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D301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2C7EB10">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A918F38">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67.140.10</w:t>
            </w:r>
            <w:r>
              <w:rPr>
                <w:rFonts w:ascii="黑体" w:hAnsi="黑体" w:eastAsia="黑体"/>
                <w:sz w:val="21"/>
                <w:szCs w:val="21"/>
              </w:rPr>
              <w:t xml:space="preserve"> </w:t>
            </w:r>
            <w:r>
              <w:rPr>
                <w:rFonts w:ascii="黑体" w:hAnsi="黑体" w:eastAsia="黑体"/>
                <w:sz w:val="21"/>
                <w:szCs w:val="21"/>
              </w:rPr>
              <w:fldChar w:fldCharType="end"/>
            </w:r>
            <w:bookmarkEnd w:id="0"/>
          </w:p>
        </w:tc>
      </w:tr>
      <w:tr w14:paraId="62FEB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3B3385">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F34431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55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B0396B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0E6A2E2">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w:t>
            </w:r>
            <w:r>
              <w:fldChar w:fldCharType="end"/>
            </w:r>
            <w:bookmarkEnd w:id="3"/>
          </w:p>
        </w:tc>
      </w:tr>
    </w:tbl>
    <w:p w14:paraId="23BA93F3">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7CA8919">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FFA6A4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4CC431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B35C722">
      <w:pPr>
        <w:pStyle w:val="50"/>
        <w:framePr w:w="9639" w:h="6976" w:hRule="exact" w:hSpace="0" w:vSpace="0" w:wrap="around" w:hAnchor="page" w:y="6408"/>
        <w:jc w:val="center"/>
        <w:rPr>
          <w:rFonts w:hint="eastAsia" w:ascii="黑体" w:hAnsi="黑体" w:eastAsia="黑体"/>
          <w:b w:val="0"/>
          <w:bCs w:val="0"/>
          <w:w w:val="100"/>
        </w:rPr>
      </w:pPr>
    </w:p>
    <w:p w14:paraId="492522AA">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白茶加工技术规程</w:t>
      </w:r>
      <w:r>
        <w:fldChar w:fldCharType="end"/>
      </w:r>
      <w:bookmarkEnd w:id="9"/>
    </w:p>
    <w:p w14:paraId="30AFC041">
      <w:pPr>
        <w:framePr w:w="9639" w:h="6974" w:hRule="exact" w:wrap="around" w:vAnchor="page" w:hAnchor="page" w:x="1419" w:y="6408" w:anchorLock="1"/>
        <w:ind w:left="-1418"/>
      </w:pPr>
    </w:p>
    <w:p w14:paraId="616F580D">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 xml:space="preserve">Technical specification for white tea processing </w:t>
      </w:r>
      <w:r>
        <w:rPr>
          <w:rFonts w:ascii="黑体" w:hAnsi="黑体" w:eastAsia="黑体"/>
          <w:szCs w:val="28"/>
        </w:rPr>
        <w:fldChar w:fldCharType="end"/>
      </w:r>
      <w:bookmarkEnd w:id="10"/>
    </w:p>
    <w:p w14:paraId="0791CDC8">
      <w:pPr>
        <w:framePr w:w="9639" w:h="6974" w:hRule="exact" w:wrap="around" w:vAnchor="page" w:hAnchor="page" w:x="1419" w:y="6408" w:anchorLock="1"/>
        <w:spacing w:line="760" w:lineRule="exact"/>
        <w:ind w:left="-1418"/>
      </w:pPr>
    </w:p>
    <w:p w14:paraId="7F902A13">
      <w:pPr>
        <w:pStyle w:val="125"/>
        <w:framePr w:w="9639" w:h="6974" w:hRule="exact" w:wrap="around" w:vAnchor="page" w:hAnchor="page" w:x="1419" w:y="6408" w:anchorLock="1"/>
        <w:textAlignment w:val="bottom"/>
        <w:rPr>
          <w:rFonts w:eastAsia="黑体"/>
          <w:szCs w:val="28"/>
        </w:rPr>
      </w:pPr>
    </w:p>
    <w:p w14:paraId="58AB127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5F11B5B">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DB332A5">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EAAD3C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A8C8D61">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D18B2A1">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广东省市场监督管理局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FF4B388">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6BEF322">
      <w:pPr>
        <w:pStyle w:val="91"/>
        <w:spacing w:after="468"/>
        <w:rPr>
          <w:rFonts w:hint="eastAsia"/>
        </w:rPr>
      </w:pPr>
      <w:bookmarkStart w:id="21" w:name="BookMark1"/>
      <w:bookmarkStart w:id="22" w:name="_Toc178153148"/>
      <w:bookmarkStart w:id="23" w:name="_Toc178168167"/>
      <w:bookmarkStart w:id="24" w:name="_Toc189837851"/>
      <w:bookmarkStart w:id="25" w:name="_Toc190333232"/>
      <w:r>
        <w:rPr>
          <w:rFonts w:hint="eastAsia"/>
          <w:spacing w:val="320"/>
        </w:rPr>
        <w:t>目</w:t>
      </w:r>
      <w:r>
        <w:rPr>
          <w:rFonts w:hint="eastAsia"/>
        </w:rPr>
        <w:t>次</w:t>
      </w:r>
    </w:p>
    <w:p w14:paraId="4AFAC6F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"_Toc190333854"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_Toc190333854 \h</w:instrText>
      </w:r>
      <w:r>
        <w:rPr>
          <w:rFonts w:hint="eastAsia"/>
        </w:rPr>
        <w:instrText xml:space="preserve"> </w:instrText>
      </w:r>
      <w:r>
        <w:fldChar w:fldCharType="separate"/>
      </w:r>
      <w:r>
        <w:t>II</w:t>
      </w:r>
      <w:r>
        <w:rPr>
          <w:rFonts w:hint="eastAsia"/>
        </w:rPr>
        <w:fldChar w:fldCharType="end"/>
      </w:r>
      <w:r>
        <w:rPr>
          <w:rFonts w:hint="eastAsia"/>
        </w:rPr>
        <w:fldChar w:fldCharType="end"/>
      </w:r>
    </w:p>
    <w:p w14:paraId="11AF462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"_Toc190333855"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_Toc190333855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0C21F80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"_Toc190333856"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_Toc190333856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0E357D3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"_Toc190333857"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_Toc190333857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35124C5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"_Toc190333858" </w:instrText>
      </w:r>
      <w:r>
        <w:fldChar w:fldCharType="separate"/>
      </w:r>
      <w:r>
        <w:rPr>
          <w:rStyle w:val="32"/>
          <w:rFonts w:hint="eastAsia"/>
        </w:rPr>
        <w:t>4</w:t>
      </w:r>
      <w:r>
        <w:rPr>
          <w:rStyle w:val="32"/>
        </w:rPr>
        <w:t xml:space="preserve"> </w:t>
      </w:r>
      <w:r>
        <w:rPr>
          <w:rStyle w:val="32"/>
          <w:rFonts w:hint="eastAsia"/>
        </w:rPr>
        <w:t xml:space="preserve"> 类型、等级</w:t>
      </w:r>
      <w:r>
        <w:rPr>
          <w:rFonts w:hint="eastAsia"/>
        </w:rPr>
        <w:tab/>
      </w:r>
      <w:r>
        <w:rPr>
          <w:rFonts w:hint="eastAsia"/>
        </w:rPr>
        <w:fldChar w:fldCharType="begin"/>
      </w:r>
      <w:r>
        <w:rPr>
          <w:rFonts w:hint="eastAsia"/>
        </w:rPr>
        <w:instrText xml:space="preserve"> </w:instrText>
      </w:r>
      <w:r>
        <w:instrText xml:space="preserve">PAGEREF _Toc190333858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1A06EAB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"_Toc190333859" </w:instrText>
      </w:r>
      <w:r>
        <w:fldChar w:fldCharType="separate"/>
      </w:r>
      <w:r>
        <w:rPr>
          <w:rStyle w:val="32"/>
          <w:rFonts w:hint="eastAsia"/>
          <w14:scene3d w14:prst="orthographicFront">
            <w14:lightRig w14:rig="threePt" w14:dir="t">
              <w14:rot w14:lat="0" w14:lon="0" w14:rev="0"/>
            </w14:lightRig>
          </w14:scene3d>
        </w:rPr>
        <w:t>4.1</w:t>
      </w:r>
      <w:r>
        <w:rPr>
          <w:rStyle w:val="32"/>
          <w14:scene3d w14:prst="orthographicFront">
            <w14:lightRig w14:rig="threePt" w14:dir="t">
              <w14:rot w14:lat="0" w14:lon="0" w14:rev="0"/>
            </w14:lightRig>
          </w14:scene3d>
        </w:rPr>
        <w:t xml:space="preserve"> </w:t>
      </w:r>
      <w:r>
        <w:rPr>
          <w:rStyle w:val="32"/>
          <w:rFonts w:hint="eastAsia" w:hAnsi="黑体"/>
        </w:rPr>
        <w:t xml:space="preserve"> 类型</w:t>
      </w:r>
      <w:r>
        <w:rPr>
          <w:rFonts w:hint="eastAsia"/>
        </w:rPr>
        <w:tab/>
      </w:r>
      <w:r>
        <w:rPr>
          <w:rFonts w:hint="eastAsia"/>
        </w:rPr>
        <w:fldChar w:fldCharType="begin"/>
      </w:r>
      <w:r>
        <w:rPr>
          <w:rFonts w:hint="eastAsia"/>
        </w:rPr>
        <w:instrText xml:space="preserve"> </w:instrText>
      </w:r>
      <w:r>
        <w:instrText xml:space="preserve">PAGEREF _Toc190333859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16672AC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"_Toc190333860" </w:instrText>
      </w:r>
      <w:r>
        <w:fldChar w:fldCharType="separate"/>
      </w:r>
      <w:r>
        <w:rPr>
          <w:rStyle w:val="32"/>
          <w:rFonts w:hint="eastAsia"/>
          <w14:scene3d w14:prst="orthographicFront">
            <w14:lightRig w14:rig="threePt" w14:dir="t">
              <w14:rot w14:lat="0" w14:lon="0" w14:rev="0"/>
            </w14:lightRig>
          </w14:scene3d>
        </w:rPr>
        <w:t>4.2</w:t>
      </w:r>
      <w:r>
        <w:rPr>
          <w:rStyle w:val="32"/>
          <w14:scene3d w14:prst="orthographicFront">
            <w14:lightRig w14:rig="threePt" w14:dir="t">
              <w14:rot w14:lat="0" w14:lon="0" w14:rev="0"/>
            </w14:lightRig>
          </w14:scene3d>
        </w:rPr>
        <w:t xml:space="preserve"> </w:t>
      </w:r>
      <w:r>
        <w:rPr>
          <w:rStyle w:val="32"/>
          <w:rFonts w:hint="eastAsia"/>
        </w:rPr>
        <w:t xml:space="preserve"> 等级</w:t>
      </w:r>
      <w:r>
        <w:rPr>
          <w:rFonts w:hint="eastAsia"/>
        </w:rPr>
        <w:tab/>
      </w:r>
      <w:r>
        <w:rPr>
          <w:rFonts w:hint="eastAsia"/>
        </w:rPr>
        <w:fldChar w:fldCharType="begin"/>
      </w:r>
      <w:r>
        <w:rPr>
          <w:rFonts w:hint="eastAsia"/>
        </w:rPr>
        <w:instrText xml:space="preserve"> </w:instrText>
      </w:r>
      <w:r>
        <w:instrText xml:space="preserve">PAGEREF _Toc190333860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0EE1B66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"_Toc190333861" </w:instrText>
      </w:r>
      <w:r>
        <w:fldChar w:fldCharType="separate"/>
      </w:r>
      <w:r>
        <w:rPr>
          <w:rStyle w:val="32"/>
          <w:rFonts w:hint="eastAsia"/>
        </w:rPr>
        <w:t>5</w:t>
      </w:r>
      <w:r>
        <w:rPr>
          <w:rStyle w:val="32"/>
        </w:rPr>
        <w:t xml:space="preserve"> </w:t>
      </w:r>
      <w:r>
        <w:rPr>
          <w:rStyle w:val="32"/>
          <w:rFonts w:hint="eastAsia"/>
        </w:rPr>
        <w:t xml:space="preserve"> 鲜叶要求</w:t>
      </w:r>
      <w:r>
        <w:rPr>
          <w:rFonts w:hint="eastAsia"/>
        </w:rPr>
        <w:tab/>
      </w:r>
      <w:r>
        <w:rPr>
          <w:rFonts w:hint="eastAsia"/>
        </w:rPr>
        <w:fldChar w:fldCharType="begin"/>
      </w:r>
      <w:r>
        <w:rPr>
          <w:rFonts w:hint="eastAsia"/>
        </w:rPr>
        <w:instrText xml:space="preserve"> </w:instrText>
      </w:r>
      <w:r>
        <w:instrText xml:space="preserve">PAGEREF _Toc190333861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041FE65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"_Toc190333862" </w:instrText>
      </w:r>
      <w:r>
        <w:fldChar w:fldCharType="separate"/>
      </w:r>
      <w:r>
        <w:rPr>
          <w:rStyle w:val="32"/>
          <w:rFonts w:hint="eastAsia"/>
          <w14:scene3d w14:prst="orthographicFront">
            <w14:lightRig w14:rig="threePt" w14:dir="t">
              <w14:rot w14:lat="0" w14:lon="0" w14:rev="0"/>
            </w14:lightRig>
          </w14:scene3d>
        </w:rPr>
        <w:t>5.1</w:t>
      </w:r>
      <w:r>
        <w:rPr>
          <w:rStyle w:val="32"/>
          <w14:scene3d w14:prst="orthographicFront">
            <w14:lightRig w14:rig="threePt" w14:dir="t">
              <w14:rot w14:lat="0" w14:lon="0" w14:rev="0"/>
            </w14:lightRig>
          </w14:scene3d>
        </w:rPr>
        <w:t xml:space="preserve"> </w:t>
      </w:r>
      <w:r>
        <w:rPr>
          <w:rStyle w:val="32"/>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_Toc190333862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56D4455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"_Toc190333863" </w:instrText>
      </w:r>
      <w:r>
        <w:fldChar w:fldCharType="separate"/>
      </w:r>
      <w:r>
        <w:rPr>
          <w:rStyle w:val="32"/>
          <w:rFonts w:hint="eastAsia"/>
          <w14:scene3d w14:prst="orthographicFront">
            <w14:lightRig w14:rig="threePt" w14:dir="t">
              <w14:rot w14:lat="0" w14:lon="0" w14:rev="0"/>
            </w14:lightRig>
          </w14:scene3d>
        </w:rPr>
        <w:t>5.2</w:t>
      </w:r>
      <w:r>
        <w:rPr>
          <w:rStyle w:val="32"/>
          <w14:scene3d w14:prst="orthographicFront">
            <w14:lightRig w14:rig="threePt" w14:dir="t">
              <w14:rot w14:lat="0" w14:lon="0" w14:rev="0"/>
            </w14:lightRig>
          </w14:scene3d>
        </w:rPr>
        <w:t xml:space="preserve"> </w:t>
      </w:r>
      <w:r>
        <w:rPr>
          <w:rStyle w:val="32"/>
          <w:rFonts w:hint="eastAsia"/>
        </w:rPr>
        <w:t xml:space="preserve"> 鲜叶等级</w:t>
      </w:r>
      <w:r>
        <w:rPr>
          <w:rFonts w:hint="eastAsia"/>
        </w:rPr>
        <w:tab/>
      </w:r>
      <w:r>
        <w:rPr>
          <w:rFonts w:hint="eastAsia"/>
        </w:rPr>
        <w:fldChar w:fldCharType="begin"/>
      </w:r>
      <w:r>
        <w:rPr>
          <w:rFonts w:hint="eastAsia"/>
        </w:rPr>
        <w:instrText xml:space="preserve"> </w:instrText>
      </w:r>
      <w:r>
        <w:instrText xml:space="preserve">PAGEREF _Toc190333863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2873E043">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"_Toc190333864" </w:instrText>
      </w:r>
      <w:r>
        <w:fldChar w:fldCharType="separate"/>
      </w:r>
      <w:r>
        <w:rPr>
          <w:rStyle w:val="32"/>
          <w:rFonts w:hint="eastAsia"/>
          <w14:scene3d w14:prst="orthographicFront">
            <w14:lightRig w14:rig="threePt" w14:dir="t">
              <w14:rot w14:lat="0" w14:lon="0" w14:rev="0"/>
            </w14:lightRig>
          </w14:scene3d>
        </w:rPr>
        <w:t>5.3</w:t>
      </w:r>
      <w:r>
        <w:rPr>
          <w:rStyle w:val="32"/>
          <w14:scene3d w14:prst="orthographicFront">
            <w14:lightRig w14:rig="threePt" w14:dir="t">
              <w14:rot w14:lat="0" w14:lon="0" w14:rev="0"/>
            </w14:lightRig>
          </w14:scene3d>
        </w:rPr>
        <w:t xml:space="preserve"> </w:t>
      </w:r>
      <w:r>
        <w:rPr>
          <w:rStyle w:val="32"/>
          <w:rFonts w:hint="eastAsia"/>
        </w:rPr>
        <w:t xml:space="preserve"> 鲜叶运输</w:t>
      </w:r>
      <w:r>
        <w:rPr>
          <w:rFonts w:hint="eastAsia"/>
        </w:rPr>
        <w:tab/>
      </w:r>
      <w:r>
        <w:rPr>
          <w:rFonts w:hint="eastAsia"/>
        </w:rPr>
        <w:fldChar w:fldCharType="begin"/>
      </w:r>
      <w:r>
        <w:rPr>
          <w:rFonts w:hint="eastAsia"/>
        </w:rPr>
        <w:instrText xml:space="preserve"> </w:instrText>
      </w:r>
      <w:r>
        <w:instrText xml:space="preserve">PAGEREF _Toc190333864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006F27C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"_Toc190333865" </w:instrText>
      </w:r>
      <w:r>
        <w:fldChar w:fldCharType="separate"/>
      </w:r>
      <w:r>
        <w:rPr>
          <w:rStyle w:val="32"/>
          <w:rFonts w:hint="eastAsia"/>
        </w:rPr>
        <w:t>6</w:t>
      </w:r>
      <w:r>
        <w:rPr>
          <w:rStyle w:val="32"/>
        </w:rPr>
        <w:t xml:space="preserve"> </w:t>
      </w:r>
      <w:r>
        <w:rPr>
          <w:rStyle w:val="32"/>
          <w:rFonts w:hint="eastAsia"/>
        </w:rPr>
        <w:t xml:space="preserve"> 工艺流程</w:t>
      </w:r>
      <w:r>
        <w:rPr>
          <w:rFonts w:hint="eastAsia"/>
        </w:rPr>
        <w:tab/>
      </w:r>
      <w:r>
        <w:rPr>
          <w:rFonts w:hint="eastAsia"/>
        </w:rPr>
        <w:fldChar w:fldCharType="begin"/>
      </w:r>
      <w:r>
        <w:rPr>
          <w:rFonts w:hint="eastAsia"/>
        </w:rPr>
        <w:instrText xml:space="preserve"> </w:instrText>
      </w:r>
      <w:r>
        <w:instrText xml:space="preserve">PAGEREF _Toc190333865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4355FB6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"_Toc190333866" </w:instrText>
      </w:r>
      <w:r>
        <w:fldChar w:fldCharType="separate"/>
      </w:r>
      <w:r>
        <w:rPr>
          <w:rStyle w:val="32"/>
          <w:rFonts w:hint="eastAsia"/>
          <w14:scene3d w14:prst="orthographicFront">
            <w14:lightRig w14:rig="threePt" w14:dir="t">
              <w14:rot w14:lat="0" w14:lon="0" w14:rev="0"/>
            </w14:lightRig>
          </w14:scene3d>
        </w:rPr>
        <w:t>6.1</w:t>
      </w:r>
      <w:r>
        <w:rPr>
          <w:rStyle w:val="32"/>
          <w14:scene3d w14:prst="orthographicFront">
            <w14:lightRig w14:rig="threePt" w14:dir="t">
              <w14:rot w14:lat="0" w14:lon="0" w14:rev="0"/>
            </w14:lightRig>
          </w14:scene3d>
        </w:rPr>
        <w:t xml:space="preserve"> </w:t>
      </w:r>
      <w:r>
        <w:rPr>
          <w:rStyle w:val="32"/>
          <w:rFonts w:hint="eastAsia"/>
        </w:rPr>
        <w:t xml:space="preserve"> 散茶初制工艺流程</w:t>
      </w:r>
      <w:r>
        <w:rPr>
          <w:rFonts w:hint="eastAsia"/>
        </w:rPr>
        <w:tab/>
      </w:r>
      <w:r>
        <w:rPr>
          <w:rFonts w:hint="eastAsia"/>
        </w:rPr>
        <w:fldChar w:fldCharType="begin"/>
      </w:r>
      <w:r>
        <w:rPr>
          <w:rFonts w:hint="eastAsia"/>
        </w:rPr>
        <w:instrText xml:space="preserve"> </w:instrText>
      </w:r>
      <w:r>
        <w:instrText xml:space="preserve">PAGEREF _Toc190333866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549A466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"_Toc190333867" </w:instrText>
      </w:r>
      <w:r>
        <w:fldChar w:fldCharType="separate"/>
      </w:r>
      <w:r>
        <w:rPr>
          <w:rStyle w:val="32"/>
          <w:rFonts w:hint="eastAsia"/>
          <w14:scene3d w14:prst="orthographicFront">
            <w14:lightRig w14:rig="threePt" w14:dir="t">
              <w14:rot w14:lat="0" w14:lon="0" w14:rev="0"/>
            </w14:lightRig>
          </w14:scene3d>
        </w:rPr>
        <w:t>6.2</w:t>
      </w:r>
      <w:r>
        <w:rPr>
          <w:rStyle w:val="32"/>
          <w14:scene3d w14:prst="orthographicFront">
            <w14:lightRig w14:rig="threePt" w14:dir="t">
              <w14:rot w14:lat="0" w14:lon="0" w14:rev="0"/>
            </w14:lightRig>
          </w14:scene3d>
        </w:rPr>
        <w:t xml:space="preserve"> </w:t>
      </w:r>
      <w:r>
        <w:rPr>
          <w:rStyle w:val="32"/>
          <w:rFonts w:hint="eastAsia"/>
        </w:rPr>
        <w:t xml:space="preserve"> 散茶精制工艺流程</w:t>
      </w:r>
      <w:r>
        <w:rPr>
          <w:rFonts w:hint="eastAsia"/>
        </w:rPr>
        <w:tab/>
      </w:r>
      <w:r>
        <w:rPr>
          <w:rFonts w:hint="eastAsia"/>
        </w:rPr>
        <w:fldChar w:fldCharType="begin"/>
      </w:r>
      <w:r>
        <w:rPr>
          <w:rFonts w:hint="eastAsia"/>
        </w:rPr>
        <w:instrText xml:space="preserve"> </w:instrText>
      </w:r>
      <w:r>
        <w:instrText xml:space="preserve">PAGEREF _Toc190333867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3D8CCF1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"_Toc190333868" </w:instrText>
      </w:r>
      <w:r>
        <w:fldChar w:fldCharType="separate"/>
      </w:r>
      <w:r>
        <w:rPr>
          <w:rStyle w:val="32"/>
          <w:rFonts w:hint="eastAsia"/>
          <w14:scene3d w14:prst="orthographicFront">
            <w14:lightRig w14:rig="threePt" w14:dir="t">
              <w14:rot w14:lat="0" w14:lon="0" w14:rev="0"/>
            </w14:lightRig>
          </w14:scene3d>
        </w:rPr>
        <w:t>6.3</w:t>
      </w:r>
      <w:r>
        <w:rPr>
          <w:rStyle w:val="32"/>
          <w14:scene3d w14:prst="orthographicFront">
            <w14:lightRig w14:rig="threePt" w14:dir="t">
              <w14:rot w14:lat="0" w14:lon="0" w14:rev="0"/>
            </w14:lightRig>
          </w14:scene3d>
        </w:rPr>
        <w:t xml:space="preserve"> </w:t>
      </w:r>
      <w:r>
        <w:rPr>
          <w:rStyle w:val="32"/>
          <w:rFonts w:hint="eastAsia"/>
        </w:rPr>
        <w:t xml:space="preserve"> 紧压茶工艺流程</w:t>
      </w:r>
      <w:r>
        <w:rPr>
          <w:rFonts w:hint="eastAsia"/>
        </w:rPr>
        <w:tab/>
      </w:r>
      <w:r>
        <w:rPr>
          <w:rFonts w:hint="eastAsia"/>
        </w:rPr>
        <w:fldChar w:fldCharType="begin"/>
      </w:r>
      <w:r>
        <w:rPr>
          <w:rFonts w:hint="eastAsia"/>
        </w:rPr>
        <w:instrText xml:space="preserve"> </w:instrText>
      </w:r>
      <w:r>
        <w:instrText xml:space="preserve">PAGEREF _Toc190333868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5DF26D9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"_Toc190333869" </w:instrText>
      </w:r>
      <w:r>
        <w:fldChar w:fldCharType="separate"/>
      </w:r>
      <w:r>
        <w:rPr>
          <w:rStyle w:val="32"/>
          <w:rFonts w:hint="eastAsia"/>
        </w:rPr>
        <w:t>7</w:t>
      </w:r>
      <w:r>
        <w:rPr>
          <w:rStyle w:val="32"/>
        </w:rPr>
        <w:t xml:space="preserve"> </w:t>
      </w:r>
      <w:r>
        <w:rPr>
          <w:rStyle w:val="32"/>
          <w:rFonts w:hint="eastAsia"/>
        </w:rPr>
        <w:t xml:space="preserve"> 工艺技术</w:t>
      </w:r>
      <w:r>
        <w:rPr>
          <w:rFonts w:hint="eastAsia"/>
        </w:rPr>
        <w:tab/>
      </w:r>
      <w:r>
        <w:rPr>
          <w:rFonts w:hint="eastAsia"/>
        </w:rPr>
        <w:fldChar w:fldCharType="begin"/>
      </w:r>
      <w:r>
        <w:rPr>
          <w:rFonts w:hint="eastAsia"/>
        </w:rPr>
        <w:instrText xml:space="preserve"> </w:instrText>
      </w:r>
      <w:r>
        <w:instrText xml:space="preserve">PAGEREF _Toc190333869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3864175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"_Toc190333870" </w:instrText>
      </w:r>
      <w:r>
        <w:fldChar w:fldCharType="separate"/>
      </w:r>
      <w:r>
        <w:rPr>
          <w:rStyle w:val="32"/>
          <w:rFonts w:hint="eastAsia"/>
          <w14:scene3d w14:prst="orthographicFront">
            <w14:lightRig w14:rig="threePt" w14:dir="t">
              <w14:rot w14:lat="0" w14:lon="0" w14:rev="0"/>
            </w14:lightRig>
          </w14:scene3d>
        </w:rPr>
        <w:t>7.1</w:t>
      </w:r>
      <w:r>
        <w:rPr>
          <w:rStyle w:val="32"/>
          <w14:scene3d w14:prst="orthographicFront">
            <w14:lightRig w14:rig="threePt" w14:dir="t">
              <w14:rot w14:lat="0" w14:lon="0" w14:rev="0"/>
            </w14:lightRig>
          </w14:scene3d>
        </w:rPr>
        <w:t xml:space="preserve"> </w:t>
      </w:r>
      <w:r>
        <w:rPr>
          <w:rStyle w:val="32"/>
          <w:rFonts w:hint="eastAsia"/>
        </w:rPr>
        <w:t xml:space="preserve"> 基本条件</w:t>
      </w:r>
      <w:r>
        <w:rPr>
          <w:rFonts w:hint="eastAsia"/>
        </w:rPr>
        <w:tab/>
      </w:r>
      <w:r>
        <w:rPr>
          <w:rFonts w:hint="eastAsia"/>
        </w:rPr>
        <w:fldChar w:fldCharType="begin"/>
      </w:r>
      <w:r>
        <w:rPr>
          <w:rFonts w:hint="eastAsia"/>
        </w:rPr>
        <w:instrText xml:space="preserve"> </w:instrText>
      </w:r>
      <w:r>
        <w:instrText xml:space="preserve">PAGEREF _Toc190333870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72DF8538">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"_Toc190333871" </w:instrText>
      </w:r>
      <w:r>
        <w:fldChar w:fldCharType="separate"/>
      </w:r>
      <w:r>
        <w:rPr>
          <w:rStyle w:val="32"/>
          <w:rFonts w:hint="eastAsia"/>
          <w14:scene3d w14:prst="orthographicFront">
            <w14:lightRig w14:rig="threePt" w14:dir="t">
              <w14:rot w14:lat="0" w14:lon="0" w14:rev="0"/>
            </w14:lightRig>
          </w14:scene3d>
        </w:rPr>
        <w:t>7.2</w:t>
      </w:r>
      <w:r>
        <w:rPr>
          <w:rStyle w:val="32"/>
          <w14:scene3d w14:prst="orthographicFront">
            <w14:lightRig w14:rig="threePt" w14:dir="t">
              <w14:rot w14:lat="0" w14:lon="0" w14:rev="0"/>
            </w14:lightRig>
          </w14:scene3d>
        </w:rPr>
        <w:t xml:space="preserve"> </w:t>
      </w:r>
      <w:r>
        <w:rPr>
          <w:rStyle w:val="32"/>
          <w:rFonts w:hint="eastAsia"/>
        </w:rPr>
        <w:t xml:space="preserve"> 初制</w:t>
      </w:r>
      <w:r>
        <w:rPr>
          <w:rFonts w:hint="eastAsia"/>
        </w:rPr>
        <w:tab/>
      </w:r>
      <w:r>
        <w:rPr>
          <w:rFonts w:hint="eastAsia"/>
        </w:rPr>
        <w:fldChar w:fldCharType="begin"/>
      </w:r>
      <w:r>
        <w:rPr>
          <w:rFonts w:hint="eastAsia"/>
        </w:rPr>
        <w:instrText xml:space="preserve"> </w:instrText>
      </w:r>
      <w:r>
        <w:instrText xml:space="preserve">PAGEREF _Toc190333871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0406ACC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"_Toc190333872" </w:instrText>
      </w:r>
      <w:r>
        <w:fldChar w:fldCharType="separate"/>
      </w:r>
      <w:r>
        <w:rPr>
          <w:rStyle w:val="32"/>
          <w:rFonts w:hint="eastAsia"/>
          <w14:scene3d w14:prst="orthographicFront">
            <w14:lightRig w14:rig="threePt" w14:dir="t">
              <w14:rot w14:lat="0" w14:lon="0" w14:rev="0"/>
            </w14:lightRig>
          </w14:scene3d>
        </w:rPr>
        <w:t>7.3</w:t>
      </w:r>
      <w:r>
        <w:rPr>
          <w:rStyle w:val="32"/>
          <w14:scene3d w14:prst="orthographicFront">
            <w14:lightRig w14:rig="threePt" w14:dir="t">
              <w14:rot w14:lat="0" w14:lon="0" w14:rev="0"/>
            </w14:lightRig>
          </w14:scene3d>
        </w:rPr>
        <w:t xml:space="preserve"> </w:t>
      </w:r>
      <w:r>
        <w:rPr>
          <w:rStyle w:val="32"/>
          <w:rFonts w:hint="eastAsia"/>
        </w:rPr>
        <w:t xml:space="preserve"> 精制</w:t>
      </w:r>
      <w:r>
        <w:rPr>
          <w:rFonts w:hint="eastAsia"/>
        </w:rPr>
        <w:tab/>
      </w:r>
      <w:r>
        <w:rPr>
          <w:rFonts w:hint="eastAsia"/>
        </w:rPr>
        <w:fldChar w:fldCharType="begin"/>
      </w:r>
      <w:r>
        <w:rPr>
          <w:rFonts w:hint="eastAsia"/>
        </w:rPr>
        <w:instrText xml:space="preserve"> </w:instrText>
      </w:r>
      <w:r>
        <w:instrText xml:space="preserve">PAGEREF _Toc190333872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0F1F3CD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"_Toc190333873" </w:instrText>
      </w:r>
      <w:r>
        <w:fldChar w:fldCharType="separate"/>
      </w:r>
      <w:r>
        <w:rPr>
          <w:rStyle w:val="32"/>
          <w:rFonts w:hint="eastAsia"/>
          <w14:scene3d w14:prst="orthographicFront">
            <w14:lightRig w14:rig="threePt" w14:dir="t">
              <w14:rot w14:lat="0" w14:lon="0" w14:rev="0"/>
            </w14:lightRig>
          </w14:scene3d>
        </w:rPr>
        <w:t>7.4</w:t>
      </w:r>
      <w:r>
        <w:rPr>
          <w:rStyle w:val="32"/>
          <w14:scene3d w14:prst="orthographicFront">
            <w14:lightRig w14:rig="threePt" w14:dir="t">
              <w14:rot w14:lat="0" w14:lon="0" w14:rev="0"/>
            </w14:lightRig>
          </w14:scene3d>
        </w:rPr>
        <w:t xml:space="preserve"> </w:t>
      </w:r>
      <w:r>
        <w:rPr>
          <w:rStyle w:val="32"/>
          <w:rFonts w:hint="eastAsia"/>
        </w:rPr>
        <w:t xml:space="preserve"> 紧压茶加工</w:t>
      </w:r>
      <w:r>
        <w:rPr>
          <w:rFonts w:hint="eastAsia"/>
        </w:rPr>
        <w:tab/>
      </w:r>
      <w:r>
        <w:rPr>
          <w:rFonts w:hint="eastAsia"/>
        </w:rPr>
        <w:fldChar w:fldCharType="begin"/>
      </w:r>
      <w:r>
        <w:rPr>
          <w:rFonts w:hint="eastAsia"/>
        </w:rPr>
        <w:instrText xml:space="preserve"> </w:instrText>
      </w:r>
      <w:r>
        <w:instrText xml:space="preserve">PAGEREF _Toc190333873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3C6CCE5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"_Toc190333874" </w:instrText>
      </w:r>
      <w:r>
        <w:fldChar w:fldCharType="separate"/>
      </w:r>
      <w:r>
        <w:rPr>
          <w:rStyle w:val="32"/>
          <w:rFonts w:hint="eastAsia"/>
        </w:rPr>
        <w:t>8</w:t>
      </w:r>
      <w:r>
        <w:rPr>
          <w:rStyle w:val="32"/>
        </w:rPr>
        <w:t xml:space="preserve"> </w:t>
      </w:r>
      <w:r>
        <w:rPr>
          <w:rStyle w:val="32"/>
          <w:rFonts w:hint="eastAsia"/>
        </w:rPr>
        <w:t xml:space="preserve"> 质量管理</w:t>
      </w:r>
      <w:r>
        <w:rPr>
          <w:rFonts w:hint="eastAsia"/>
        </w:rPr>
        <w:tab/>
      </w:r>
      <w:r>
        <w:rPr>
          <w:rFonts w:hint="eastAsia"/>
        </w:rPr>
        <w:fldChar w:fldCharType="begin"/>
      </w:r>
      <w:r>
        <w:rPr>
          <w:rFonts w:hint="eastAsia"/>
        </w:rPr>
        <w:instrText xml:space="preserve"> </w:instrText>
      </w:r>
      <w:r>
        <w:instrText xml:space="preserve">PAGEREF _Toc190333874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3534536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"_Toc190333875" </w:instrText>
      </w:r>
      <w:r>
        <w:fldChar w:fldCharType="separate"/>
      </w:r>
      <w:r>
        <w:rPr>
          <w:rStyle w:val="32"/>
          <w:rFonts w:hint="eastAsia"/>
        </w:rPr>
        <w:t>9</w:t>
      </w:r>
      <w:r>
        <w:rPr>
          <w:rStyle w:val="32"/>
        </w:rPr>
        <w:t xml:space="preserve"> </w:t>
      </w:r>
      <w:r>
        <w:rPr>
          <w:rStyle w:val="32"/>
          <w:rFonts w:hint="eastAsia"/>
        </w:rPr>
        <w:t xml:space="preserve"> 标志、标签、包装、运输及贮存</w:t>
      </w:r>
      <w:r>
        <w:rPr>
          <w:rFonts w:hint="eastAsia"/>
        </w:rPr>
        <w:tab/>
      </w:r>
      <w:r>
        <w:rPr>
          <w:rFonts w:hint="eastAsia"/>
        </w:rPr>
        <w:fldChar w:fldCharType="begin"/>
      </w:r>
      <w:r>
        <w:rPr>
          <w:rFonts w:hint="eastAsia"/>
        </w:rPr>
        <w:instrText xml:space="preserve"> </w:instrText>
      </w:r>
      <w:r>
        <w:instrText xml:space="preserve">PAGEREF _Toc190333875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33700C3B">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"_Toc190333876" </w:instrText>
      </w:r>
      <w:r>
        <w:fldChar w:fldCharType="separate"/>
      </w:r>
      <w:r>
        <w:rPr>
          <w:rStyle w:val="32"/>
          <w:rFonts w:hint="eastAsia"/>
          <w14:scene3d w14:prst="orthographicFront">
            <w14:lightRig w14:rig="threePt" w14:dir="t">
              <w14:rot w14:lat="0" w14:lon="0" w14:rev="0"/>
            </w14:lightRig>
          </w14:scene3d>
        </w:rPr>
        <w:t>9.1</w:t>
      </w:r>
      <w:r>
        <w:rPr>
          <w:rStyle w:val="32"/>
          <w14:scene3d w14:prst="orthographicFront">
            <w14:lightRig w14:rig="threePt" w14:dir="t">
              <w14:rot w14:lat="0" w14:lon="0" w14:rev="0"/>
            </w14:lightRig>
          </w14:scene3d>
        </w:rPr>
        <w:t xml:space="preserve"> </w:t>
      </w:r>
      <w:r>
        <w:rPr>
          <w:rStyle w:val="32"/>
          <w:rFonts w:hint="eastAsia"/>
        </w:rPr>
        <w:t xml:space="preserve"> 标志、标签</w:t>
      </w:r>
      <w:r>
        <w:rPr>
          <w:rFonts w:hint="eastAsia"/>
        </w:rPr>
        <w:tab/>
      </w:r>
      <w:r>
        <w:rPr>
          <w:rFonts w:hint="eastAsia"/>
        </w:rPr>
        <w:fldChar w:fldCharType="begin"/>
      </w:r>
      <w:r>
        <w:rPr>
          <w:rFonts w:hint="eastAsia"/>
        </w:rPr>
        <w:instrText xml:space="preserve"> </w:instrText>
      </w:r>
      <w:r>
        <w:instrText xml:space="preserve">PAGEREF _Toc190333876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6C91F24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"_Toc190333877" </w:instrText>
      </w:r>
      <w:r>
        <w:fldChar w:fldCharType="separate"/>
      </w:r>
      <w:r>
        <w:rPr>
          <w:rStyle w:val="32"/>
          <w:rFonts w:hint="eastAsia"/>
          <w14:scene3d w14:prst="orthographicFront">
            <w14:lightRig w14:rig="threePt" w14:dir="t">
              <w14:rot w14:lat="0" w14:lon="0" w14:rev="0"/>
            </w14:lightRig>
          </w14:scene3d>
        </w:rPr>
        <w:t>9.2</w:t>
      </w:r>
      <w:r>
        <w:rPr>
          <w:rStyle w:val="32"/>
          <w14:scene3d w14:prst="orthographicFront">
            <w14:lightRig w14:rig="threePt" w14:dir="t">
              <w14:rot w14:lat="0" w14:lon="0" w14:rev="0"/>
            </w14:lightRig>
          </w14:scene3d>
        </w:rPr>
        <w:t xml:space="preserve"> </w:t>
      </w:r>
      <w:r>
        <w:rPr>
          <w:rStyle w:val="32"/>
          <w:rFonts w:hint="eastAsia"/>
        </w:rPr>
        <w:t xml:space="preserve"> 包装</w:t>
      </w:r>
      <w:r>
        <w:rPr>
          <w:rFonts w:hint="eastAsia"/>
        </w:rPr>
        <w:tab/>
      </w:r>
      <w:r>
        <w:rPr>
          <w:rFonts w:hint="eastAsia"/>
        </w:rPr>
        <w:fldChar w:fldCharType="begin"/>
      </w:r>
      <w:r>
        <w:rPr>
          <w:rFonts w:hint="eastAsia"/>
        </w:rPr>
        <w:instrText xml:space="preserve"> </w:instrText>
      </w:r>
      <w:r>
        <w:instrText xml:space="preserve">PAGEREF _Toc190333877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360936A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"_Toc190333878" </w:instrText>
      </w:r>
      <w:r>
        <w:fldChar w:fldCharType="separate"/>
      </w:r>
      <w:r>
        <w:rPr>
          <w:rStyle w:val="32"/>
          <w:rFonts w:hint="eastAsia"/>
          <w14:scene3d w14:prst="orthographicFront">
            <w14:lightRig w14:rig="threePt" w14:dir="t">
              <w14:rot w14:lat="0" w14:lon="0" w14:rev="0"/>
            </w14:lightRig>
          </w14:scene3d>
        </w:rPr>
        <w:t>9.3</w:t>
      </w:r>
      <w:r>
        <w:rPr>
          <w:rStyle w:val="32"/>
          <w14:scene3d w14:prst="orthographicFront">
            <w14:lightRig w14:rig="threePt" w14:dir="t">
              <w14:rot w14:lat="0" w14:lon="0" w14:rev="0"/>
            </w14:lightRig>
          </w14:scene3d>
        </w:rPr>
        <w:t xml:space="preserve"> </w:t>
      </w:r>
      <w:r>
        <w:rPr>
          <w:rStyle w:val="32"/>
          <w:rFonts w:hint="eastAsia"/>
        </w:rPr>
        <w:t xml:space="preserve"> 运输</w:t>
      </w:r>
      <w:r>
        <w:rPr>
          <w:rFonts w:hint="eastAsia"/>
        </w:rPr>
        <w:tab/>
      </w:r>
      <w:r>
        <w:rPr>
          <w:rFonts w:hint="eastAsia"/>
        </w:rPr>
        <w:fldChar w:fldCharType="begin"/>
      </w:r>
      <w:r>
        <w:rPr>
          <w:rFonts w:hint="eastAsia"/>
        </w:rPr>
        <w:instrText xml:space="preserve"> </w:instrText>
      </w:r>
      <w:r>
        <w:instrText xml:space="preserve">PAGEREF _Toc190333878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1A82BE5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"_Toc190333879" </w:instrText>
      </w:r>
      <w:r>
        <w:fldChar w:fldCharType="separate"/>
      </w:r>
      <w:r>
        <w:rPr>
          <w:rStyle w:val="32"/>
          <w:rFonts w:hint="eastAsia"/>
          <w14:scene3d w14:prst="orthographicFront">
            <w14:lightRig w14:rig="threePt" w14:dir="t">
              <w14:rot w14:lat="0" w14:lon="0" w14:rev="0"/>
            </w14:lightRig>
          </w14:scene3d>
        </w:rPr>
        <w:t>9.4</w:t>
      </w:r>
      <w:r>
        <w:rPr>
          <w:rStyle w:val="32"/>
          <w14:scene3d w14:prst="orthographicFront">
            <w14:lightRig w14:rig="threePt" w14:dir="t">
              <w14:rot w14:lat="0" w14:lon="0" w14:rev="0"/>
            </w14:lightRig>
          </w14:scene3d>
        </w:rPr>
        <w:t xml:space="preserve"> </w:t>
      </w:r>
      <w:r>
        <w:rPr>
          <w:rStyle w:val="32"/>
          <w:rFonts w:hint="eastAsia"/>
        </w:rPr>
        <w:t xml:space="preserve"> 贮存</w:t>
      </w:r>
      <w:r>
        <w:rPr>
          <w:rFonts w:hint="eastAsia"/>
        </w:rPr>
        <w:tab/>
      </w:r>
      <w:r>
        <w:rPr>
          <w:rFonts w:hint="eastAsia"/>
        </w:rPr>
        <w:fldChar w:fldCharType="begin"/>
      </w:r>
      <w:r>
        <w:rPr>
          <w:rFonts w:hint="eastAsia"/>
        </w:rPr>
        <w:instrText xml:space="preserve"> </w:instrText>
      </w:r>
      <w:r>
        <w:instrText xml:space="preserve">PAGEREF _Toc190333879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326AF280">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344CBF32">
      <w:pPr>
        <w:pStyle w:val="89"/>
        <w:spacing w:after="468"/>
      </w:pPr>
      <w:bookmarkStart w:id="26" w:name="_Toc190333854"/>
      <w:bookmarkStart w:id="27" w:name="BookMark2"/>
      <w:r>
        <w:rPr>
          <w:rFonts w:hint="eastAsia"/>
          <w:spacing w:val="320"/>
        </w:rPr>
        <w:t>前</w:t>
      </w:r>
      <w:r>
        <w:rPr>
          <w:rFonts w:hint="eastAsia"/>
        </w:rPr>
        <w:t>言</w:t>
      </w:r>
      <w:bookmarkEnd w:id="22"/>
      <w:bookmarkEnd w:id="23"/>
      <w:bookmarkEnd w:id="24"/>
      <w:bookmarkEnd w:id="25"/>
      <w:bookmarkEnd w:id="26"/>
    </w:p>
    <w:p w14:paraId="7F4FA4D2">
      <w:pPr>
        <w:pStyle w:val="56"/>
        <w:ind w:firstLine="420"/>
      </w:pPr>
      <w:r>
        <w:rPr>
          <w:rFonts w:hint="eastAsia"/>
        </w:rPr>
        <w:t>本文件按照GB/T 1.1—2020《标准化工作导则  第1部分：标准化文件的结构和起草规则》的规定起草。</w:t>
      </w:r>
    </w:p>
    <w:p w14:paraId="2D730D51">
      <w:pPr>
        <w:pStyle w:val="56"/>
        <w:ind w:firstLine="420"/>
      </w:pPr>
      <w:r>
        <w:rPr>
          <w:rFonts w:hint="eastAsia"/>
        </w:rPr>
        <w:t>请注意本文件的某些内容可能涉及专利。本文件的发布机构不承担识别专利的责任。</w:t>
      </w:r>
    </w:p>
    <w:p w14:paraId="7A70AE57">
      <w:pPr>
        <w:pStyle w:val="56"/>
        <w:ind w:firstLine="420"/>
      </w:pPr>
      <w:r>
        <w:rPr>
          <w:rFonts w:hint="eastAsia"/>
        </w:rPr>
        <w:t>本文件由广东省种植业标准化技术委员会（GD/TC 48）</w:t>
      </w:r>
      <w:bookmarkStart w:id="178" w:name="_GoBack"/>
      <w:bookmarkEnd w:id="178"/>
      <w:r>
        <w:rPr>
          <w:rFonts w:hint="eastAsia"/>
        </w:rPr>
        <w:t>提出并归口。</w:t>
      </w:r>
    </w:p>
    <w:p w14:paraId="4FDD3012">
      <w:pPr>
        <w:pStyle w:val="56"/>
        <w:ind w:firstLine="420"/>
      </w:pPr>
      <w:r>
        <w:rPr>
          <w:rFonts w:hint="eastAsia"/>
        </w:rPr>
        <w:t>本文件起草单位：广东省农业科学院茶叶研究所、广东鸿雁茶业有限公司、广东齐民农林科技有限责任公司、广东英红农夫生态科技茶业有限公司、仁化县红山镇丹霞工夫茶叶专业合作社、广东英九庄园绿色产业发展有限公司 、乐昌市沿溪山茶场有限公司、翁源县坝仔胜龙名茶生产基地、广东传利传利标准研究院（有限合伙）、广东云山珠水农业发展有限公司。</w:t>
      </w:r>
    </w:p>
    <w:p w14:paraId="738A151A">
      <w:pPr>
        <w:pStyle w:val="56"/>
        <w:ind w:firstLine="420"/>
      </w:pPr>
      <w:r>
        <w:rPr>
          <w:rFonts w:hint="eastAsia"/>
        </w:rPr>
        <w:t>本文件主要起草人：赖兆祥、操君喜、胡海涛、李治刚、黄雪冬、李智敏、叶利娜、程伦安、黄燕飞、潘新业、袁福清。</w:t>
      </w:r>
    </w:p>
    <w:p w14:paraId="62C3D554">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7"/>
    <w:p w14:paraId="44A2D1F4">
      <w:pPr>
        <w:spacing w:line="20" w:lineRule="exact"/>
        <w:jc w:val="center"/>
        <w:rPr>
          <w:rFonts w:hint="eastAsia" w:ascii="黑体" w:hAnsi="黑体" w:eastAsia="黑体"/>
          <w:sz w:val="32"/>
          <w:szCs w:val="32"/>
        </w:rPr>
      </w:pPr>
      <w:bookmarkStart w:id="28" w:name="BookMark4"/>
    </w:p>
    <w:p w14:paraId="355D5469">
      <w:pPr>
        <w:spacing w:line="20" w:lineRule="exact"/>
        <w:jc w:val="center"/>
        <w:rPr>
          <w:rFonts w:hint="eastAsia" w:ascii="黑体" w:hAnsi="黑体" w:eastAsia="黑体"/>
          <w:sz w:val="32"/>
          <w:szCs w:val="32"/>
        </w:rPr>
      </w:pPr>
    </w:p>
    <w:sdt>
      <w:sdtPr>
        <w:tag w:val="NEW_STAND_NAME"/>
        <w:id w:val="595910757"/>
        <w:lock w:val="sdtLocked"/>
        <w:placeholder>
          <w:docPart w:val="4D07F38D0848442AB2057B94110A6F71"/>
        </w:placeholder>
      </w:sdtPr>
      <w:sdtContent>
        <w:p w14:paraId="587C00A8">
          <w:pPr>
            <w:pStyle w:val="177"/>
            <w:spacing w:before="3" w:beforeLines="1" w:after="686" w:afterLines="220"/>
            <w:rPr>
              <w:rFonts w:hint="eastAsia"/>
            </w:rPr>
          </w:pPr>
          <w:bookmarkStart w:id="29" w:name="NEW_STAND_NAME"/>
          <w:r>
            <w:rPr>
              <w:rFonts w:hint="eastAsia"/>
            </w:rPr>
            <w:t>白茶加工技术规程</w:t>
          </w:r>
        </w:p>
      </w:sdtContent>
    </w:sdt>
    <w:bookmarkEnd w:id="29"/>
    <w:p w14:paraId="283215EF">
      <w:pPr>
        <w:pStyle w:val="104"/>
        <w:spacing w:before="312" w:after="312"/>
      </w:pPr>
      <w:bookmarkStart w:id="30" w:name="_Toc189837852"/>
      <w:bookmarkStart w:id="31" w:name="_Toc26648465"/>
      <w:bookmarkStart w:id="32" w:name="_Toc97191423"/>
      <w:bookmarkStart w:id="33" w:name="_Toc24884211"/>
      <w:bookmarkStart w:id="34" w:name="_Toc26986530"/>
      <w:bookmarkStart w:id="35" w:name="_Toc17233325"/>
      <w:bookmarkStart w:id="36" w:name="_Toc26986771"/>
      <w:bookmarkStart w:id="37" w:name="_Toc17233333"/>
      <w:bookmarkStart w:id="38" w:name="_Toc178168168"/>
      <w:bookmarkStart w:id="39" w:name="_Toc26718930"/>
      <w:bookmarkStart w:id="40" w:name="_Toc178153149"/>
      <w:bookmarkStart w:id="41" w:name="_Toc190333233"/>
      <w:bookmarkStart w:id="42" w:name="_Toc190333855"/>
      <w:bookmarkStart w:id="43" w:name="_Toc24884218"/>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48030B1">
      <w:pPr>
        <w:pStyle w:val="56"/>
        <w:ind w:firstLine="420"/>
      </w:pPr>
      <w:bookmarkStart w:id="44" w:name="_Toc24884219"/>
      <w:bookmarkStart w:id="45" w:name="_Toc26648466"/>
      <w:bookmarkStart w:id="46" w:name="_Toc17233334"/>
      <w:bookmarkStart w:id="47" w:name="_Toc17233326"/>
      <w:bookmarkStart w:id="48" w:name="_Toc24884212"/>
      <w:r>
        <w:rPr>
          <w:rFonts w:hint="eastAsia"/>
        </w:rPr>
        <w:t>本文件规定了白茶的类型、等级、鲜叶要求、工艺流程、工艺技术、质量管理、标志、标签、包装、运输和贮存。</w:t>
      </w:r>
    </w:p>
    <w:p w14:paraId="64D8B8FC">
      <w:pPr>
        <w:pStyle w:val="56"/>
        <w:ind w:firstLine="420"/>
      </w:pPr>
      <w:r>
        <w:rPr>
          <w:rFonts w:hint="eastAsia"/>
        </w:rPr>
        <w:t>本文件适用于以广东省行政区域内种植的白毛茶（乐昌白毛尖、仁化白毛茶）、英红九号等适制白茶的茶树品种鲜叶为原料的白茶加工。</w:t>
      </w:r>
    </w:p>
    <w:p w14:paraId="693D8EB6">
      <w:pPr>
        <w:pStyle w:val="104"/>
        <w:spacing w:before="312" w:after="312"/>
      </w:pPr>
      <w:bookmarkStart w:id="49" w:name="_Toc178153150"/>
      <w:bookmarkStart w:id="50" w:name="_Toc189837853"/>
      <w:bookmarkStart w:id="51" w:name="_Toc26986531"/>
      <w:bookmarkStart w:id="52" w:name="_Toc178168169"/>
      <w:bookmarkStart w:id="53" w:name="_Toc26718931"/>
      <w:bookmarkStart w:id="54" w:name="_Toc26986772"/>
      <w:bookmarkStart w:id="55" w:name="_Toc97191424"/>
      <w:bookmarkStart w:id="56" w:name="_Toc190333856"/>
      <w:bookmarkStart w:id="57" w:name="_Toc190333234"/>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8D1BB9524AFD49C79AF65DDCD82E876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998BCEC">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3949DA5">
      <w:pPr>
        <w:pStyle w:val="56"/>
        <w:ind w:firstLine="420"/>
      </w:pPr>
      <w:r>
        <w:rPr>
          <w:rFonts w:hint="eastAsia"/>
        </w:rPr>
        <w:t>GB/T 191  包装储运用图示标志</w:t>
      </w:r>
    </w:p>
    <w:p w14:paraId="2BFB3431">
      <w:pPr>
        <w:pStyle w:val="56"/>
        <w:ind w:firstLine="420"/>
      </w:pPr>
      <w:r>
        <w:rPr>
          <w:rFonts w:hint="eastAsia"/>
        </w:rPr>
        <w:t>GB 7718  食品安全国家标准  预包装食品标签通则</w:t>
      </w:r>
    </w:p>
    <w:p w14:paraId="5F0DF5CB">
      <w:pPr>
        <w:pStyle w:val="56"/>
        <w:ind w:firstLine="420"/>
      </w:pPr>
      <w:r>
        <w:rPr>
          <w:rFonts w:hint="eastAsia"/>
        </w:rPr>
        <w:t>GB 14881  食品安全国家标准  食品生产通用卫生规范</w:t>
      </w:r>
    </w:p>
    <w:p w14:paraId="2453D31C">
      <w:pPr>
        <w:pStyle w:val="56"/>
        <w:ind w:firstLine="420"/>
      </w:pPr>
      <w:r>
        <w:rPr>
          <w:rFonts w:hint="eastAsia"/>
        </w:rPr>
        <w:t>GB/T 30375  茶叶贮存</w:t>
      </w:r>
    </w:p>
    <w:p w14:paraId="3ED6A1A1">
      <w:pPr>
        <w:pStyle w:val="56"/>
        <w:ind w:firstLine="420"/>
      </w:pPr>
      <w:r>
        <w:rPr>
          <w:rFonts w:hint="eastAsia"/>
        </w:rPr>
        <w:t>GB/T 31748  茶鲜叶处理要求</w:t>
      </w:r>
    </w:p>
    <w:p w14:paraId="5CFD5A98">
      <w:pPr>
        <w:pStyle w:val="56"/>
        <w:ind w:firstLine="420"/>
      </w:pPr>
      <w:bookmarkStart w:id="58" w:name="_Hlk190333824"/>
      <w:r>
        <w:rPr>
          <w:rFonts w:hint="eastAsia"/>
        </w:rPr>
        <w:t>GB/T 32743</w:t>
      </w:r>
      <w:bookmarkEnd w:id="58"/>
      <w:r>
        <w:rPr>
          <w:rFonts w:hint="eastAsia"/>
        </w:rPr>
        <w:t xml:space="preserve">  白茶加工技术规范</w:t>
      </w:r>
    </w:p>
    <w:p w14:paraId="7E89639D">
      <w:pPr>
        <w:pStyle w:val="56"/>
        <w:ind w:firstLine="420"/>
      </w:pPr>
      <w:r>
        <w:rPr>
          <w:rFonts w:hint="eastAsia"/>
        </w:rPr>
        <w:t>GH/T 1070  茶叶包装通则</w:t>
      </w:r>
    </w:p>
    <w:p w14:paraId="77BF7B89">
      <w:pPr>
        <w:pStyle w:val="56"/>
        <w:ind w:firstLine="420"/>
      </w:pPr>
      <w:r>
        <w:rPr>
          <w:rFonts w:hint="eastAsia"/>
        </w:rPr>
        <w:t>GH/T 1077  茶叶加工技术规程</w:t>
      </w:r>
    </w:p>
    <w:p w14:paraId="07F34091">
      <w:pPr>
        <w:pStyle w:val="56"/>
        <w:ind w:firstLine="420"/>
      </w:pPr>
      <w:r>
        <w:rPr>
          <w:rFonts w:hint="eastAsia"/>
        </w:rPr>
        <w:t>GH/T 1242  紧压白茶加工技术规范</w:t>
      </w:r>
    </w:p>
    <w:p w14:paraId="1A00AFA7">
      <w:pPr>
        <w:pStyle w:val="104"/>
        <w:spacing w:before="312" w:after="312"/>
      </w:pPr>
      <w:bookmarkStart w:id="59" w:name="_Toc178168170"/>
      <w:bookmarkStart w:id="60" w:name="_Toc178153151"/>
      <w:bookmarkStart w:id="61" w:name="_Toc97191425"/>
      <w:bookmarkStart w:id="62" w:name="_Toc189837854"/>
      <w:bookmarkStart w:id="63" w:name="_Toc190333235"/>
      <w:bookmarkStart w:id="64" w:name="_Toc190333857"/>
      <w:r>
        <w:rPr>
          <w:rFonts w:hint="eastAsia"/>
          <w:szCs w:val="21"/>
        </w:rPr>
        <w:t>术语和定义</w:t>
      </w:r>
      <w:bookmarkEnd w:id="59"/>
      <w:bookmarkEnd w:id="60"/>
      <w:bookmarkEnd w:id="61"/>
      <w:bookmarkEnd w:id="62"/>
      <w:bookmarkEnd w:id="63"/>
      <w:bookmarkEnd w:id="64"/>
    </w:p>
    <w:sdt>
      <w:sdtPr>
        <w:id w:val="-1909835108"/>
        <w:placeholder>
          <w:docPart w:val="782108C2B08841219FE3E9909FB7DF7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75F5D41">
          <w:pPr>
            <w:pStyle w:val="56"/>
            <w:ind w:firstLine="420"/>
          </w:pPr>
          <w:bookmarkStart w:id="65" w:name="_Toc26986532"/>
          <w:bookmarkEnd w:id="65"/>
          <w:r>
            <w:rPr>
              <w:rFonts w:hint="eastAsia"/>
            </w:rPr>
            <w:t>GB/T 32743与GH/T 1242</w:t>
          </w:r>
          <w:r>
            <w:t>界定的以及下列术语和定义适用于本文件。</w:t>
          </w:r>
        </w:p>
      </w:sdtContent>
    </w:sdt>
    <w:p w14:paraId="10895A50">
      <w:pPr>
        <w:pStyle w:val="223"/>
        <w:ind w:left="420" w:hanging="420" w:hangingChars="200"/>
        <w:rPr>
          <w:rFonts w:hint="eastAsia" w:ascii="黑体" w:hAnsi="黑体" w:eastAsia="黑体"/>
        </w:rPr>
      </w:pPr>
    </w:p>
    <w:p w14:paraId="005A5E6C">
      <w:pPr>
        <w:pStyle w:val="223"/>
        <w:numPr>
          <w:ilvl w:val="0"/>
          <w:numId w:val="0"/>
        </w:numPr>
        <w:ind w:left="420"/>
        <w:rPr>
          <w:rFonts w:hint="eastAsia" w:ascii="黑体" w:hAnsi="黑体" w:eastAsia="黑体"/>
        </w:rPr>
      </w:pPr>
      <w:r>
        <w:rPr>
          <w:rFonts w:hint="eastAsia" w:ascii="黑体" w:hAnsi="黑体" w:eastAsia="黑体"/>
        </w:rPr>
        <w:t>自然萎凋  natural withering</w:t>
      </w:r>
    </w:p>
    <w:p w14:paraId="25E500EB">
      <w:pPr>
        <w:pStyle w:val="56"/>
        <w:ind w:firstLine="420"/>
      </w:pPr>
      <w:r>
        <w:rPr>
          <w:rFonts w:hint="eastAsia"/>
        </w:rPr>
        <w:t>一种白茶萎凋方式，采用无日光萎凋或日光和无日光交替进行萎凋。</w:t>
      </w:r>
    </w:p>
    <w:p w14:paraId="5D610D3D">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控温萎凋  temperature-controlled withering</w:t>
      </w:r>
    </w:p>
    <w:p w14:paraId="6F45CB87">
      <w:pPr>
        <w:pStyle w:val="56"/>
        <w:ind w:firstLine="420"/>
      </w:pPr>
      <w:r>
        <w:rPr>
          <w:rFonts w:hint="eastAsia"/>
        </w:rPr>
        <w:t>一种白茶萎凋方式，采用室内控温、控湿进行萎凋。</w:t>
      </w:r>
    </w:p>
    <w:p w14:paraId="639DE93C">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复式萎凋  combined withering</w:t>
      </w:r>
    </w:p>
    <w:p w14:paraId="3C0991EB">
      <w:pPr>
        <w:pStyle w:val="56"/>
        <w:ind w:firstLine="420"/>
      </w:pPr>
      <w:r>
        <w:rPr>
          <w:rFonts w:hint="eastAsia"/>
        </w:rPr>
        <w:t>一种白茶萎凋方式，自然萎凋和控温萎凋交替进行。</w:t>
      </w:r>
    </w:p>
    <w:p w14:paraId="562FA628">
      <w:pPr>
        <w:pStyle w:val="104"/>
        <w:spacing w:before="312" w:after="312"/>
      </w:pPr>
      <w:bookmarkStart w:id="66" w:name="_Toc178153152"/>
      <w:bookmarkStart w:id="67" w:name="_Toc190333236"/>
      <w:bookmarkStart w:id="68" w:name="_Toc190333858"/>
      <w:bookmarkStart w:id="69" w:name="_Toc178168171"/>
      <w:bookmarkStart w:id="70" w:name="_Toc189837855"/>
      <w:r>
        <w:rPr>
          <w:rFonts w:hint="eastAsia"/>
        </w:rPr>
        <w:t>类型、等级</w:t>
      </w:r>
      <w:bookmarkEnd w:id="66"/>
      <w:bookmarkEnd w:id="67"/>
      <w:bookmarkEnd w:id="68"/>
      <w:bookmarkEnd w:id="69"/>
      <w:bookmarkEnd w:id="70"/>
    </w:p>
    <w:p w14:paraId="7D0638CD">
      <w:pPr>
        <w:pStyle w:val="105"/>
        <w:spacing w:before="156" w:after="156"/>
        <w:rPr>
          <w:rStyle w:val="234"/>
          <w:rFonts w:hint="eastAsia" w:ascii="黑体" w:hAnsi="黑体"/>
        </w:rPr>
      </w:pPr>
      <w:bookmarkStart w:id="71" w:name="_Toc178153153"/>
      <w:bookmarkStart w:id="72" w:name="_Toc178168172"/>
      <w:bookmarkStart w:id="73" w:name="_Toc190333859"/>
      <w:bookmarkStart w:id="74" w:name="_Toc190333237"/>
      <w:bookmarkStart w:id="75" w:name="_Toc189837856"/>
      <w:r>
        <w:rPr>
          <w:rStyle w:val="234"/>
          <w:rFonts w:hint="eastAsia" w:ascii="黑体" w:hAnsi="黑体"/>
        </w:rPr>
        <w:t>类型</w:t>
      </w:r>
      <w:bookmarkEnd w:id="71"/>
      <w:bookmarkEnd w:id="72"/>
      <w:bookmarkEnd w:id="73"/>
      <w:bookmarkEnd w:id="74"/>
      <w:bookmarkEnd w:id="75"/>
    </w:p>
    <w:p w14:paraId="72BDFC5E">
      <w:pPr>
        <w:pStyle w:val="230"/>
        <w:tabs>
          <w:tab w:val="right" w:pos="9354"/>
        </w:tabs>
        <w:ind w:firstLine="0" w:firstLineChars="0"/>
        <w:rPr>
          <w:rFonts w:hint="eastAsia"/>
        </w:rPr>
      </w:pPr>
      <w:r>
        <w:rPr>
          <w:rFonts w:hint="eastAsia"/>
        </w:rPr>
        <w:t xml:space="preserve">    按加工工艺及外形特征分为白茶散茶和白茶紧压茶两种类型。</w:t>
      </w:r>
      <w:r>
        <w:rPr>
          <w:rFonts w:hint="eastAsia"/>
        </w:rPr>
        <w:tab/>
      </w:r>
    </w:p>
    <w:p w14:paraId="7D879190">
      <w:pPr>
        <w:pStyle w:val="105"/>
        <w:spacing w:before="156" w:after="156"/>
      </w:pPr>
      <w:bookmarkStart w:id="76" w:name="_Toc189837857"/>
      <w:bookmarkStart w:id="77" w:name="_Toc178168173"/>
      <w:bookmarkStart w:id="78" w:name="_Toc178153154"/>
      <w:bookmarkStart w:id="79" w:name="_Toc190333860"/>
      <w:bookmarkStart w:id="80" w:name="_Toc190333238"/>
      <w:r>
        <w:rPr>
          <w:rFonts w:hint="eastAsia"/>
        </w:rPr>
        <w:t>等级</w:t>
      </w:r>
      <w:bookmarkEnd w:id="76"/>
      <w:bookmarkEnd w:id="77"/>
      <w:bookmarkEnd w:id="78"/>
      <w:bookmarkEnd w:id="79"/>
      <w:bookmarkEnd w:id="80"/>
    </w:p>
    <w:p w14:paraId="54E84569">
      <w:pPr>
        <w:pStyle w:val="165"/>
      </w:pPr>
      <w:r>
        <w:rPr>
          <w:rFonts w:hint="eastAsia"/>
        </w:rPr>
        <w:t>白茶散茶根据加工原料不同分为白毫银针、白牡丹、贡眉、寿眉四个产品，等级依次对应特级、一级、二级、三级。</w:t>
      </w:r>
    </w:p>
    <w:p w14:paraId="6DBBAFF9">
      <w:pPr>
        <w:pStyle w:val="165"/>
        <w:rPr>
          <w:rFonts w:hint="eastAsia" w:hAnsi="宋体"/>
        </w:rPr>
      </w:pPr>
      <w:r>
        <w:rPr>
          <w:rFonts w:hint="eastAsia"/>
        </w:rPr>
        <w:t>白茶紧压茶以白茶散茶为原料，按照散茶级别压制成各种形状，依次对应特级、一级、二级、三级。</w:t>
      </w:r>
    </w:p>
    <w:p w14:paraId="545AD3B3">
      <w:pPr>
        <w:pStyle w:val="104"/>
        <w:spacing w:before="312" w:after="312"/>
      </w:pPr>
      <w:bookmarkStart w:id="81" w:name="_Toc190333861"/>
      <w:bookmarkStart w:id="82" w:name="_Toc189837858"/>
      <w:bookmarkStart w:id="83" w:name="_Toc178168174"/>
      <w:bookmarkStart w:id="84" w:name="_Toc178153155"/>
      <w:bookmarkStart w:id="85" w:name="_Toc190333239"/>
      <w:r>
        <w:rPr>
          <w:rFonts w:hint="eastAsia"/>
        </w:rPr>
        <w:t>鲜叶要求</w:t>
      </w:r>
      <w:bookmarkEnd w:id="81"/>
      <w:bookmarkEnd w:id="82"/>
      <w:bookmarkEnd w:id="83"/>
      <w:bookmarkEnd w:id="84"/>
      <w:bookmarkEnd w:id="85"/>
    </w:p>
    <w:p w14:paraId="3B7857C3">
      <w:pPr>
        <w:pStyle w:val="105"/>
        <w:spacing w:before="156" w:after="156"/>
        <w:rPr>
          <w:rFonts w:hint="eastAsia" w:hAnsi="宋体"/>
        </w:rPr>
      </w:pPr>
      <w:bookmarkStart w:id="86" w:name="_Toc178153156"/>
      <w:bookmarkStart w:id="87" w:name="_Toc189837859"/>
      <w:bookmarkStart w:id="88" w:name="_Toc190333240"/>
      <w:bookmarkStart w:id="89" w:name="_Toc190333862"/>
      <w:bookmarkStart w:id="90" w:name="_Toc178168175"/>
      <w:r>
        <w:rPr>
          <w:rFonts w:hint="eastAsia"/>
        </w:rPr>
        <w:t>基本要求</w:t>
      </w:r>
      <w:bookmarkEnd w:id="86"/>
      <w:bookmarkEnd w:id="87"/>
      <w:bookmarkEnd w:id="88"/>
      <w:bookmarkEnd w:id="89"/>
      <w:bookmarkEnd w:id="90"/>
    </w:p>
    <w:p w14:paraId="12CBB699">
      <w:pPr>
        <w:pStyle w:val="230"/>
        <w:ind w:firstLine="420"/>
        <w:rPr>
          <w:rFonts w:hint="eastAsia"/>
        </w:rPr>
      </w:pPr>
      <w:r>
        <w:rPr>
          <w:rFonts w:hint="eastAsia"/>
        </w:rPr>
        <w:t>鲜叶原料要求嫩、匀、净、鲜，无红变芽叶。</w:t>
      </w:r>
    </w:p>
    <w:p w14:paraId="2C28CE7F">
      <w:pPr>
        <w:pStyle w:val="105"/>
        <w:spacing w:before="156" w:after="156"/>
        <w:rPr>
          <w:rFonts w:hint="eastAsia" w:hAnsi="宋体"/>
        </w:rPr>
      </w:pPr>
      <w:bookmarkStart w:id="91" w:name="_Toc178168176"/>
      <w:bookmarkStart w:id="92" w:name="_Toc189837860"/>
      <w:bookmarkStart w:id="93" w:name="_Toc190333241"/>
      <w:bookmarkStart w:id="94" w:name="_Toc178153157"/>
      <w:bookmarkStart w:id="95" w:name="_Toc190333863"/>
      <w:r>
        <w:rPr>
          <w:rFonts w:hint="eastAsia"/>
        </w:rPr>
        <w:t>鲜叶等级</w:t>
      </w:r>
      <w:bookmarkEnd w:id="91"/>
      <w:bookmarkEnd w:id="92"/>
      <w:bookmarkEnd w:id="93"/>
      <w:bookmarkEnd w:id="94"/>
      <w:bookmarkEnd w:id="95"/>
    </w:p>
    <w:p w14:paraId="3486997B">
      <w:pPr>
        <w:pStyle w:val="56"/>
        <w:ind w:firstLine="420"/>
      </w:pPr>
      <w:r>
        <w:rPr>
          <w:rFonts w:hint="eastAsia"/>
        </w:rPr>
        <w:t>鲜叶等级应符合表1的规定。</w:t>
      </w:r>
    </w:p>
    <w:p w14:paraId="2ABAD821">
      <w:pPr>
        <w:pStyle w:val="112"/>
        <w:spacing w:before="156" w:after="156"/>
      </w:pPr>
      <w:r>
        <w:rPr>
          <w:rFonts w:hint="eastAsia"/>
        </w:rPr>
        <w:t>鲜叶等级</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693"/>
        <w:gridCol w:w="5375"/>
      </w:tblGrid>
      <w:tr w14:paraId="588780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exact"/>
          <w:tblHeader/>
          <w:jc w:val="center"/>
        </w:trPr>
        <w:tc>
          <w:tcPr>
            <w:tcW w:w="1266" w:type="dxa"/>
            <w:tcBorders>
              <w:top w:val="single" w:color="auto" w:sz="8" w:space="0"/>
              <w:bottom w:val="single" w:color="auto" w:sz="8" w:space="0"/>
            </w:tcBorders>
            <w:shd w:val="clear" w:color="auto" w:fill="auto"/>
          </w:tcPr>
          <w:p w14:paraId="5D0238A9">
            <w:pPr>
              <w:pStyle w:val="178"/>
            </w:pPr>
            <w:r>
              <w:rPr>
                <w:rFonts w:hint="eastAsia"/>
              </w:rPr>
              <w:t>级别</w:t>
            </w:r>
          </w:p>
        </w:tc>
        <w:tc>
          <w:tcPr>
            <w:tcW w:w="2693" w:type="dxa"/>
            <w:tcBorders>
              <w:top w:val="single" w:color="auto" w:sz="8" w:space="0"/>
              <w:bottom w:val="single" w:color="auto" w:sz="8" w:space="0"/>
            </w:tcBorders>
            <w:shd w:val="clear" w:color="auto" w:fill="auto"/>
          </w:tcPr>
          <w:p w14:paraId="3944A0F5">
            <w:pPr>
              <w:pStyle w:val="178"/>
            </w:pPr>
            <w:r>
              <w:rPr>
                <w:rFonts w:hint="eastAsia"/>
              </w:rPr>
              <w:t>原料要求</w:t>
            </w:r>
          </w:p>
        </w:tc>
        <w:tc>
          <w:tcPr>
            <w:tcW w:w="5375" w:type="dxa"/>
            <w:tcBorders>
              <w:top w:val="single" w:color="auto" w:sz="8" w:space="0"/>
              <w:bottom w:val="single" w:color="auto" w:sz="8" w:space="0"/>
            </w:tcBorders>
            <w:shd w:val="clear" w:color="auto" w:fill="auto"/>
          </w:tcPr>
          <w:p w14:paraId="18DFB09F">
            <w:pPr>
              <w:pStyle w:val="178"/>
            </w:pPr>
            <w:r>
              <w:rPr>
                <w:rFonts w:hint="eastAsia"/>
              </w:rPr>
              <w:t>比例</w:t>
            </w:r>
          </w:p>
        </w:tc>
      </w:tr>
      <w:tr w14:paraId="5BEE84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exact"/>
          <w:tblHeader/>
          <w:jc w:val="center"/>
        </w:trPr>
        <w:tc>
          <w:tcPr>
            <w:tcW w:w="1266" w:type="dxa"/>
            <w:tcBorders>
              <w:top w:val="single" w:color="auto" w:sz="8" w:space="0"/>
            </w:tcBorders>
            <w:shd w:val="clear" w:color="auto" w:fill="auto"/>
          </w:tcPr>
          <w:p w14:paraId="615AA0CB">
            <w:pPr>
              <w:pStyle w:val="178"/>
            </w:pPr>
            <w:r>
              <w:rPr>
                <w:rFonts w:hint="eastAsia"/>
              </w:rPr>
              <w:t>特级</w:t>
            </w:r>
          </w:p>
        </w:tc>
        <w:tc>
          <w:tcPr>
            <w:tcW w:w="2693" w:type="dxa"/>
            <w:tcBorders>
              <w:top w:val="single" w:color="auto" w:sz="8" w:space="0"/>
            </w:tcBorders>
            <w:shd w:val="clear" w:color="auto" w:fill="auto"/>
          </w:tcPr>
          <w:p w14:paraId="6CD77F35">
            <w:pPr>
              <w:pStyle w:val="178"/>
            </w:pPr>
            <w:r>
              <w:rPr>
                <w:rFonts w:hint="eastAsia"/>
              </w:rPr>
              <w:t>以单芽为主</w:t>
            </w:r>
          </w:p>
        </w:tc>
        <w:tc>
          <w:tcPr>
            <w:tcW w:w="5375" w:type="dxa"/>
            <w:tcBorders>
              <w:top w:val="single" w:color="auto" w:sz="8" w:space="0"/>
            </w:tcBorders>
            <w:shd w:val="clear" w:color="auto" w:fill="auto"/>
          </w:tcPr>
          <w:p w14:paraId="223810F0">
            <w:pPr>
              <w:pStyle w:val="178"/>
            </w:pPr>
            <w:r>
              <w:rPr>
                <w:rFonts w:hint="eastAsia"/>
              </w:rPr>
              <w:t>单芽占比不低于95％，一芽一叶占比不高于5％</w:t>
            </w:r>
          </w:p>
        </w:tc>
      </w:tr>
      <w:tr w14:paraId="0C0C88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exact"/>
          <w:tblHeader/>
          <w:jc w:val="center"/>
        </w:trPr>
        <w:tc>
          <w:tcPr>
            <w:tcW w:w="1266" w:type="dxa"/>
            <w:shd w:val="clear" w:color="auto" w:fill="auto"/>
          </w:tcPr>
          <w:p w14:paraId="68548CE0">
            <w:pPr>
              <w:pStyle w:val="178"/>
            </w:pPr>
            <w:r>
              <w:rPr>
                <w:rFonts w:hint="eastAsia"/>
              </w:rPr>
              <w:t>一级</w:t>
            </w:r>
          </w:p>
        </w:tc>
        <w:tc>
          <w:tcPr>
            <w:tcW w:w="2693" w:type="dxa"/>
            <w:shd w:val="clear" w:color="auto" w:fill="auto"/>
          </w:tcPr>
          <w:p w14:paraId="0EAD505C">
            <w:pPr>
              <w:pStyle w:val="178"/>
            </w:pPr>
            <w:r>
              <w:rPr>
                <w:rFonts w:hint="eastAsia"/>
              </w:rPr>
              <w:t>以一芽一叶为主</w:t>
            </w:r>
          </w:p>
        </w:tc>
        <w:tc>
          <w:tcPr>
            <w:tcW w:w="5375" w:type="dxa"/>
            <w:shd w:val="clear" w:color="auto" w:fill="auto"/>
          </w:tcPr>
          <w:p w14:paraId="29F08AE0">
            <w:pPr>
              <w:pStyle w:val="178"/>
            </w:pPr>
            <w:r>
              <w:rPr>
                <w:rFonts w:hint="eastAsia"/>
              </w:rPr>
              <w:t>一芽一叶占比不低于90％，一芽二叶占比不高于10％</w:t>
            </w:r>
          </w:p>
        </w:tc>
      </w:tr>
      <w:tr w14:paraId="60123F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exact"/>
          <w:tblHeader/>
          <w:jc w:val="center"/>
        </w:trPr>
        <w:tc>
          <w:tcPr>
            <w:tcW w:w="1266" w:type="dxa"/>
            <w:shd w:val="clear" w:color="auto" w:fill="auto"/>
          </w:tcPr>
          <w:p w14:paraId="57E5D069">
            <w:pPr>
              <w:pStyle w:val="178"/>
            </w:pPr>
            <w:r>
              <w:rPr>
                <w:rFonts w:hint="eastAsia"/>
              </w:rPr>
              <w:t>二级</w:t>
            </w:r>
          </w:p>
        </w:tc>
        <w:tc>
          <w:tcPr>
            <w:tcW w:w="2693" w:type="dxa"/>
            <w:shd w:val="clear" w:color="auto" w:fill="auto"/>
          </w:tcPr>
          <w:p w14:paraId="2679369F">
            <w:pPr>
              <w:pStyle w:val="178"/>
            </w:pPr>
            <w:r>
              <w:rPr>
                <w:rFonts w:hint="eastAsia"/>
              </w:rPr>
              <w:t>以一芽二叶为主</w:t>
            </w:r>
          </w:p>
        </w:tc>
        <w:tc>
          <w:tcPr>
            <w:tcW w:w="5375" w:type="dxa"/>
            <w:shd w:val="clear" w:color="auto" w:fill="auto"/>
          </w:tcPr>
          <w:p w14:paraId="13312983">
            <w:pPr>
              <w:pStyle w:val="178"/>
            </w:pPr>
            <w:r>
              <w:rPr>
                <w:rFonts w:hint="eastAsia"/>
              </w:rPr>
              <w:t>一芽二叶占比不低于80％，同等嫩度对夹叶占比不高于20％</w:t>
            </w:r>
          </w:p>
        </w:tc>
      </w:tr>
      <w:tr w14:paraId="246F20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exact"/>
          <w:tblHeader/>
          <w:jc w:val="center"/>
        </w:trPr>
        <w:tc>
          <w:tcPr>
            <w:tcW w:w="1266" w:type="dxa"/>
            <w:shd w:val="clear" w:color="auto" w:fill="auto"/>
          </w:tcPr>
          <w:p w14:paraId="37196689">
            <w:pPr>
              <w:pStyle w:val="178"/>
            </w:pPr>
            <w:r>
              <w:rPr>
                <w:rFonts w:hint="eastAsia"/>
              </w:rPr>
              <w:t>三级</w:t>
            </w:r>
          </w:p>
        </w:tc>
        <w:tc>
          <w:tcPr>
            <w:tcW w:w="2693" w:type="dxa"/>
            <w:shd w:val="clear" w:color="auto" w:fill="auto"/>
          </w:tcPr>
          <w:p w14:paraId="647F7959">
            <w:pPr>
              <w:pStyle w:val="178"/>
            </w:pPr>
            <w:r>
              <w:rPr>
                <w:rFonts w:hint="eastAsia"/>
              </w:rPr>
              <w:t>以一芽三至四叶为主</w:t>
            </w:r>
          </w:p>
        </w:tc>
        <w:tc>
          <w:tcPr>
            <w:tcW w:w="5375" w:type="dxa"/>
            <w:shd w:val="clear" w:color="auto" w:fill="auto"/>
          </w:tcPr>
          <w:p w14:paraId="095F3489">
            <w:pPr>
              <w:pStyle w:val="178"/>
            </w:pPr>
            <w:r>
              <w:rPr>
                <w:rFonts w:hint="eastAsia"/>
              </w:rPr>
              <w:t>一芽三至四叶占比不低于80％，同等嫩度对夹叶占比不高于20％</w:t>
            </w:r>
          </w:p>
        </w:tc>
      </w:tr>
    </w:tbl>
    <w:p w14:paraId="56310401">
      <w:pPr>
        <w:pStyle w:val="105"/>
        <w:spacing w:before="156" w:after="156"/>
        <w:rPr>
          <w:rFonts w:hint="eastAsia" w:hAnsi="宋体"/>
          <w:szCs w:val="21"/>
        </w:rPr>
      </w:pPr>
      <w:bookmarkStart w:id="96" w:name="_Toc178168177"/>
      <w:bookmarkStart w:id="97" w:name="_Toc190333242"/>
      <w:bookmarkStart w:id="98" w:name="_Toc178153158"/>
      <w:bookmarkStart w:id="99" w:name="_Toc190333864"/>
      <w:bookmarkStart w:id="100" w:name="_Toc189837861"/>
      <w:r>
        <w:rPr>
          <w:rFonts w:hint="eastAsia"/>
        </w:rPr>
        <w:t>鲜叶运输</w:t>
      </w:r>
      <w:bookmarkEnd w:id="96"/>
      <w:bookmarkEnd w:id="97"/>
      <w:bookmarkEnd w:id="98"/>
      <w:bookmarkEnd w:id="99"/>
      <w:bookmarkEnd w:id="100"/>
    </w:p>
    <w:p w14:paraId="31738F07">
      <w:pPr>
        <w:pStyle w:val="230"/>
        <w:ind w:firstLine="420"/>
        <w:rPr>
          <w:rFonts w:hint="eastAsia"/>
        </w:rPr>
      </w:pPr>
      <w:r>
        <w:rPr>
          <w:rFonts w:hint="eastAsia"/>
        </w:rPr>
        <w:t>鲜叶装运应符合GB/T 31748的规定。</w:t>
      </w:r>
    </w:p>
    <w:p w14:paraId="3942D244">
      <w:pPr>
        <w:pStyle w:val="104"/>
        <w:spacing w:before="312" w:after="312"/>
      </w:pPr>
      <w:bookmarkStart w:id="101" w:name="_Toc190333243"/>
      <w:bookmarkStart w:id="102" w:name="_Toc190333865"/>
      <w:bookmarkStart w:id="103" w:name="_Toc178168178"/>
      <w:bookmarkStart w:id="104" w:name="_Toc189837862"/>
      <w:bookmarkStart w:id="105" w:name="_Toc178153159"/>
      <w:r>
        <w:rPr>
          <w:rFonts w:hint="eastAsia"/>
        </w:rPr>
        <w:t>工艺流程</w:t>
      </w:r>
      <w:bookmarkEnd w:id="101"/>
      <w:bookmarkEnd w:id="102"/>
      <w:bookmarkEnd w:id="103"/>
      <w:bookmarkEnd w:id="104"/>
      <w:bookmarkEnd w:id="105"/>
    </w:p>
    <w:p w14:paraId="5389428F">
      <w:pPr>
        <w:pStyle w:val="105"/>
        <w:spacing w:before="156" w:after="156"/>
        <w:rPr>
          <w:rFonts w:hint="eastAsia" w:hAnsi="宋体"/>
        </w:rPr>
      </w:pPr>
      <w:bookmarkStart w:id="106" w:name="_Toc190333244"/>
      <w:bookmarkStart w:id="107" w:name="_Toc178153160"/>
      <w:bookmarkStart w:id="108" w:name="_Toc190333866"/>
      <w:bookmarkStart w:id="109" w:name="_Toc189837863"/>
      <w:bookmarkStart w:id="110" w:name="_Toc178168179"/>
      <w:r>
        <w:rPr>
          <w:rFonts w:hint="eastAsia"/>
        </w:rPr>
        <w:t>散茶初制工艺流程</w:t>
      </w:r>
      <w:bookmarkEnd w:id="106"/>
      <w:bookmarkEnd w:id="107"/>
      <w:bookmarkEnd w:id="108"/>
      <w:bookmarkEnd w:id="109"/>
      <w:bookmarkEnd w:id="110"/>
    </w:p>
    <w:p w14:paraId="53CB4935">
      <w:pPr>
        <w:pStyle w:val="65"/>
        <w:spacing w:before="156" w:after="156"/>
      </w:pPr>
      <w:r>
        <w:rPr>
          <w:rFonts w:hint="eastAsia"/>
        </w:rPr>
        <w:t>自然萎凋</w:t>
      </w:r>
    </w:p>
    <w:p w14:paraId="38C44741">
      <w:pPr>
        <w:pStyle w:val="230"/>
        <w:ind w:firstLine="420"/>
        <w:rPr>
          <w:rFonts w:hint="eastAsia"/>
        </w:rPr>
      </w:pPr>
      <w:r>
        <w:rPr>
          <w:rFonts w:hint="eastAsia"/>
        </w:rPr>
        <w:t>鲜叶→自然萎凋→干燥→毛茶。</w:t>
      </w:r>
    </w:p>
    <w:p w14:paraId="5CEE49A6">
      <w:pPr>
        <w:pStyle w:val="65"/>
        <w:spacing w:before="156" w:after="156"/>
      </w:pPr>
      <w:r>
        <w:rPr>
          <w:rFonts w:hint="eastAsia"/>
        </w:rPr>
        <w:t>控温萎凋</w:t>
      </w:r>
    </w:p>
    <w:p w14:paraId="3C8C589F">
      <w:pPr>
        <w:pStyle w:val="230"/>
        <w:ind w:firstLine="420"/>
        <w:rPr>
          <w:rFonts w:hint="eastAsia"/>
        </w:rPr>
      </w:pPr>
      <w:r>
        <w:rPr>
          <w:rFonts w:hint="eastAsia"/>
        </w:rPr>
        <w:t>鲜叶→控温萎凋→干燥→毛茶。</w:t>
      </w:r>
    </w:p>
    <w:p w14:paraId="6F309424">
      <w:pPr>
        <w:pStyle w:val="65"/>
        <w:spacing w:before="156" w:after="156"/>
      </w:pPr>
      <w:r>
        <w:rPr>
          <w:rFonts w:hint="eastAsia"/>
        </w:rPr>
        <w:t>复式萎凋</w:t>
      </w:r>
    </w:p>
    <w:p w14:paraId="35B014C0">
      <w:pPr>
        <w:pStyle w:val="230"/>
        <w:ind w:firstLine="420"/>
        <w:rPr>
          <w:rFonts w:hint="eastAsia"/>
        </w:rPr>
      </w:pPr>
      <w:r>
        <w:rPr>
          <w:rFonts w:hint="eastAsia"/>
        </w:rPr>
        <w:t>鲜叶→自然萎凋→控温萎凋→干燥→毛茶。</w:t>
      </w:r>
    </w:p>
    <w:p w14:paraId="3F18E457">
      <w:pPr>
        <w:pStyle w:val="105"/>
        <w:spacing w:before="156" w:after="156"/>
        <w:rPr>
          <w:rFonts w:hint="eastAsia" w:hAnsi="宋体"/>
        </w:rPr>
      </w:pPr>
      <w:bookmarkStart w:id="111" w:name="_Toc178153161"/>
      <w:bookmarkStart w:id="112" w:name="_Toc189837864"/>
      <w:bookmarkStart w:id="113" w:name="_Toc178168180"/>
      <w:bookmarkStart w:id="114" w:name="_Toc190333245"/>
      <w:bookmarkStart w:id="115" w:name="_Toc190333867"/>
      <w:r>
        <w:rPr>
          <w:rFonts w:hint="eastAsia"/>
        </w:rPr>
        <w:t>散茶精制工艺流程</w:t>
      </w:r>
      <w:bookmarkEnd w:id="111"/>
      <w:bookmarkEnd w:id="112"/>
      <w:bookmarkEnd w:id="113"/>
      <w:bookmarkEnd w:id="114"/>
      <w:bookmarkEnd w:id="115"/>
    </w:p>
    <w:p w14:paraId="38FCA83C">
      <w:pPr>
        <w:pStyle w:val="230"/>
        <w:ind w:firstLine="420"/>
        <w:rPr>
          <w:rFonts w:hint="eastAsia"/>
        </w:rPr>
      </w:pPr>
      <w:r>
        <w:rPr>
          <w:rFonts w:hint="eastAsia"/>
        </w:rPr>
        <w:t>毛茶→拣剔→</w:t>
      </w:r>
      <w:bookmarkStart w:id="116" w:name="_Hlk178153811"/>
      <w:r>
        <w:rPr>
          <w:rFonts w:hint="eastAsia"/>
        </w:rPr>
        <w:t>拼配→复烘</w:t>
      </w:r>
      <w:bookmarkEnd w:id="116"/>
      <w:r>
        <w:rPr>
          <w:rFonts w:hint="eastAsia"/>
        </w:rPr>
        <w:t>→成品茶。</w:t>
      </w:r>
    </w:p>
    <w:p w14:paraId="4FCEDC57">
      <w:pPr>
        <w:pStyle w:val="105"/>
        <w:spacing w:before="156" w:after="156"/>
        <w:rPr>
          <w:rFonts w:hint="eastAsia" w:hAnsi="宋体"/>
        </w:rPr>
      </w:pPr>
      <w:bookmarkStart w:id="117" w:name="_Toc190333868"/>
      <w:bookmarkStart w:id="118" w:name="_Toc178168181"/>
      <w:bookmarkStart w:id="119" w:name="_Toc178153162"/>
      <w:bookmarkStart w:id="120" w:name="_Toc189837865"/>
      <w:bookmarkStart w:id="121" w:name="_Toc190333246"/>
      <w:r>
        <w:rPr>
          <w:rFonts w:hint="eastAsia"/>
        </w:rPr>
        <w:t>紧压茶工艺流程</w:t>
      </w:r>
      <w:bookmarkEnd w:id="117"/>
      <w:bookmarkEnd w:id="118"/>
      <w:bookmarkEnd w:id="119"/>
      <w:bookmarkEnd w:id="120"/>
      <w:bookmarkEnd w:id="121"/>
    </w:p>
    <w:p w14:paraId="4DE7C794">
      <w:pPr>
        <w:pStyle w:val="230"/>
        <w:ind w:firstLine="420"/>
        <w:rPr>
          <w:rFonts w:hint="eastAsia"/>
        </w:rPr>
      </w:pPr>
      <w:r>
        <w:rPr>
          <w:rFonts w:hint="eastAsia"/>
        </w:rPr>
        <w:t>散茶→称量→蒸压→定型→干燥→成品包装。</w:t>
      </w:r>
    </w:p>
    <w:p w14:paraId="4FE047AA">
      <w:pPr>
        <w:pStyle w:val="104"/>
        <w:spacing w:before="312" w:after="312"/>
      </w:pPr>
      <w:bookmarkStart w:id="122" w:name="_Toc189837866"/>
      <w:bookmarkStart w:id="123" w:name="_Toc178168182"/>
      <w:bookmarkStart w:id="124" w:name="_Toc190333247"/>
      <w:bookmarkStart w:id="125" w:name="_Toc190333869"/>
      <w:bookmarkStart w:id="126" w:name="_Toc178153163"/>
      <w:r>
        <w:rPr>
          <w:rFonts w:hint="eastAsia"/>
        </w:rPr>
        <w:t>工艺技术</w:t>
      </w:r>
      <w:bookmarkEnd w:id="122"/>
      <w:bookmarkEnd w:id="123"/>
      <w:bookmarkEnd w:id="124"/>
      <w:bookmarkEnd w:id="125"/>
      <w:bookmarkEnd w:id="126"/>
    </w:p>
    <w:p w14:paraId="6A2A28DC">
      <w:pPr>
        <w:pStyle w:val="105"/>
        <w:spacing w:before="156" w:after="156"/>
      </w:pPr>
      <w:bookmarkStart w:id="127" w:name="_Toc178168183"/>
      <w:bookmarkStart w:id="128" w:name="_Toc190333248"/>
      <w:bookmarkStart w:id="129" w:name="_Toc190333870"/>
      <w:bookmarkStart w:id="130" w:name="_Toc178153164"/>
      <w:bookmarkStart w:id="131" w:name="_Toc189837867"/>
      <w:r>
        <w:rPr>
          <w:rFonts w:hint="eastAsia"/>
        </w:rPr>
        <w:t>基本条件</w:t>
      </w:r>
      <w:bookmarkEnd w:id="127"/>
      <w:bookmarkEnd w:id="128"/>
      <w:bookmarkEnd w:id="129"/>
      <w:bookmarkEnd w:id="130"/>
      <w:bookmarkEnd w:id="131"/>
    </w:p>
    <w:p w14:paraId="6E6E7389">
      <w:pPr>
        <w:pStyle w:val="56"/>
        <w:ind w:firstLine="420"/>
      </w:pPr>
      <w:r>
        <w:rPr>
          <w:rFonts w:hint="eastAsia"/>
        </w:rPr>
        <w:t>加工场地、加工用水、厂区布局和加工拼配车间等应符合GB 14881的规定。加工设备、用具和人员要求应符合GH/T 1077的规定。</w:t>
      </w:r>
    </w:p>
    <w:p w14:paraId="1E533307">
      <w:pPr>
        <w:pStyle w:val="105"/>
        <w:spacing w:before="156" w:after="156"/>
      </w:pPr>
      <w:bookmarkStart w:id="132" w:name="_Toc178168184"/>
      <w:bookmarkStart w:id="133" w:name="_Toc189837868"/>
      <w:bookmarkStart w:id="134" w:name="_Toc178153165"/>
      <w:bookmarkStart w:id="135" w:name="_Toc190333249"/>
      <w:bookmarkStart w:id="136" w:name="_Toc190333871"/>
      <w:r>
        <w:rPr>
          <w:rFonts w:hint="eastAsia"/>
        </w:rPr>
        <w:t>初制</w:t>
      </w:r>
      <w:bookmarkEnd w:id="132"/>
      <w:bookmarkEnd w:id="133"/>
      <w:bookmarkEnd w:id="134"/>
      <w:bookmarkEnd w:id="135"/>
      <w:bookmarkEnd w:id="136"/>
    </w:p>
    <w:p w14:paraId="78D94884">
      <w:pPr>
        <w:pStyle w:val="65"/>
        <w:spacing w:before="156" w:after="156"/>
      </w:pPr>
      <w:r>
        <w:rPr>
          <w:rFonts w:hint="eastAsia"/>
        </w:rPr>
        <w:t>萎凋</w:t>
      </w:r>
    </w:p>
    <w:p w14:paraId="42BFD9E7">
      <w:pPr>
        <w:pStyle w:val="94"/>
        <w:spacing w:before="156" w:after="156"/>
      </w:pPr>
      <w:r>
        <w:rPr>
          <w:rFonts w:hint="eastAsia"/>
        </w:rPr>
        <w:t>自然萎凋</w:t>
      </w:r>
    </w:p>
    <w:p w14:paraId="551746C3">
      <w:pPr>
        <w:pStyle w:val="56"/>
        <w:ind w:firstLine="420"/>
      </w:pPr>
      <w:r>
        <w:rPr>
          <w:rFonts w:hint="eastAsia"/>
        </w:rPr>
        <w:t>将鲜叶薄摊于萎凋室内的摊青设备上，如摊青架、竹席或萎凋槽等，厚度1</w:t>
      </w:r>
      <w:r>
        <w:t> </w:t>
      </w:r>
      <w:r>
        <w:rPr>
          <w:rFonts w:hint="eastAsia"/>
        </w:rPr>
        <w:t>cm</w:t>
      </w:r>
      <w:r>
        <w:rPr>
          <w:rFonts w:hint="eastAsia" w:hAnsi="宋体"/>
        </w:rPr>
        <w:t>～</w:t>
      </w:r>
      <w:r>
        <w:rPr>
          <w:rFonts w:hint="eastAsia"/>
        </w:rPr>
        <w:t>3</w:t>
      </w:r>
      <w:r>
        <w:t> </w:t>
      </w:r>
      <w:r>
        <w:rPr>
          <w:rFonts w:hint="eastAsia"/>
        </w:rPr>
        <w:t>cm，厚薄一致，时间36</w:t>
      </w:r>
      <w:r>
        <w:t> </w:t>
      </w:r>
      <w:r>
        <w:rPr>
          <w:rFonts w:hint="eastAsia"/>
        </w:rPr>
        <w:t>h</w:t>
      </w:r>
      <w:r>
        <w:rPr>
          <w:rFonts w:hint="eastAsia" w:hAnsi="宋体"/>
        </w:rPr>
        <w:t>～50</w:t>
      </w:r>
      <w:r>
        <w:t> </w:t>
      </w:r>
      <w:r>
        <w:rPr>
          <w:rFonts w:hint="eastAsia"/>
        </w:rPr>
        <w:t>h，萎凋过程中酌情轻轻翻茶。</w:t>
      </w:r>
    </w:p>
    <w:p w14:paraId="79028A7E">
      <w:pPr>
        <w:pStyle w:val="94"/>
        <w:spacing w:before="156" w:after="156"/>
      </w:pPr>
      <w:r>
        <w:rPr>
          <w:rFonts w:hint="eastAsia"/>
        </w:rPr>
        <w:t>控温萎凋</w:t>
      </w:r>
    </w:p>
    <w:p w14:paraId="7187F3F0">
      <w:pPr>
        <w:pStyle w:val="56"/>
        <w:ind w:firstLine="420"/>
      </w:pPr>
      <w:r>
        <w:rPr>
          <w:rFonts w:hint="eastAsia"/>
        </w:rPr>
        <w:t>将鲜叶摊于萎凋车间的萎凋槽内，厚度5</w:t>
      </w:r>
      <w:r>
        <w:t> </w:t>
      </w:r>
      <w:r>
        <w:rPr>
          <w:rFonts w:hint="eastAsia"/>
        </w:rPr>
        <w:t>cm</w:t>
      </w:r>
      <w:r>
        <w:rPr>
          <w:rFonts w:hint="eastAsia" w:hAnsi="宋体"/>
        </w:rPr>
        <w:t>～</w:t>
      </w:r>
      <w:r>
        <w:rPr>
          <w:rFonts w:hint="eastAsia"/>
        </w:rPr>
        <w:t>10</w:t>
      </w:r>
      <w:r>
        <w:t> </w:t>
      </w:r>
      <w:r>
        <w:rPr>
          <w:rFonts w:hint="eastAsia"/>
        </w:rPr>
        <w:t>cm，车间室内温度控制在28</w:t>
      </w:r>
      <w:r>
        <w:t> </w:t>
      </w:r>
      <w:r>
        <w:rPr>
          <w:rFonts w:hint="eastAsia"/>
        </w:rPr>
        <w:t>℃</w:t>
      </w:r>
      <w:r>
        <w:rPr>
          <w:rFonts w:hint="eastAsia" w:hAnsi="宋体"/>
        </w:rPr>
        <w:t>～30</w:t>
      </w:r>
      <w:r>
        <w:t> </w:t>
      </w:r>
      <w:r>
        <w:rPr>
          <w:rFonts w:hint="eastAsia"/>
        </w:rPr>
        <w:t>℃，相对湿度65％</w:t>
      </w:r>
      <w:r>
        <w:rPr>
          <w:rFonts w:hint="eastAsia" w:hAnsi="宋体"/>
        </w:rPr>
        <w:t>～70％，</w:t>
      </w:r>
      <w:r>
        <w:rPr>
          <w:rFonts w:hint="eastAsia"/>
        </w:rPr>
        <w:t>鼓风，吹1</w:t>
      </w:r>
      <w:r>
        <w:t> </w:t>
      </w:r>
      <w:r>
        <w:rPr>
          <w:rFonts w:hint="eastAsia"/>
        </w:rPr>
        <w:t>h</w:t>
      </w:r>
      <w:r>
        <w:rPr>
          <w:rFonts w:hint="eastAsia" w:hAnsi="宋体"/>
        </w:rPr>
        <w:t>～2</w:t>
      </w:r>
      <w:r>
        <w:t> </w:t>
      </w:r>
      <w:r>
        <w:rPr>
          <w:rFonts w:hint="eastAsia"/>
        </w:rPr>
        <w:t>h，停止8</w:t>
      </w:r>
      <w:r>
        <w:t> </w:t>
      </w:r>
      <w:r>
        <w:rPr>
          <w:rFonts w:hint="eastAsia"/>
        </w:rPr>
        <w:t>h</w:t>
      </w:r>
      <w:r>
        <w:rPr>
          <w:rFonts w:hint="eastAsia" w:hAnsi="宋体"/>
        </w:rPr>
        <w:t>～12</w:t>
      </w:r>
      <w:r>
        <w:t> </w:t>
      </w:r>
      <w:r>
        <w:rPr>
          <w:rFonts w:hint="eastAsia"/>
        </w:rPr>
        <w:t>h，反复3次，时间36</w:t>
      </w:r>
      <w:r>
        <w:t> </w:t>
      </w:r>
      <w:r>
        <w:rPr>
          <w:rFonts w:hint="eastAsia"/>
        </w:rPr>
        <w:t>h</w:t>
      </w:r>
      <w:r>
        <w:rPr>
          <w:rFonts w:hint="eastAsia" w:hAnsi="宋体"/>
        </w:rPr>
        <w:t>～40</w:t>
      </w:r>
      <w:r>
        <w:t> </w:t>
      </w:r>
      <w:r>
        <w:rPr>
          <w:rFonts w:hint="eastAsia"/>
        </w:rPr>
        <w:t>h，摊青过程酌情轻轻翻茶。</w:t>
      </w:r>
    </w:p>
    <w:p w14:paraId="07A63B3F">
      <w:pPr>
        <w:pStyle w:val="94"/>
        <w:spacing w:before="156" w:after="156"/>
      </w:pPr>
      <w:r>
        <w:rPr>
          <w:rFonts w:hint="eastAsia"/>
        </w:rPr>
        <w:t>复式萎凋</w:t>
      </w:r>
    </w:p>
    <w:p w14:paraId="0F3B9983">
      <w:pPr>
        <w:pStyle w:val="56"/>
        <w:ind w:firstLine="420"/>
      </w:pPr>
      <w:r>
        <w:rPr>
          <w:rFonts w:hint="eastAsia"/>
        </w:rPr>
        <w:t>自然萎凋6</w:t>
      </w:r>
      <w:r>
        <w:t> </w:t>
      </w:r>
      <w:r>
        <w:rPr>
          <w:rFonts w:hint="eastAsia"/>
        </w:rPr>
        <w:t>h</w:t>
      </w:r>
      <w:r>
        <w:rPr>
          <w:rFonts w:hint="eastAsia" w:hAnsi="宋体"/>
        </w:rPr>
        <w:t>～8</w:t>
      </w:r>
      <w:r>
        <w:t> </w:t>
      </w:r>
      <w:r>
        <w:rPr>
          <w:rFonts w:hint="eastAsia"/>
        </w:rPr>
        <w:t>h，再控温萎凋9</w:t>
      </w:r>
      <w:r>
        <w:t> </w:t>
      </w:r>
      <w:r>
        <w:rPr>
          <w:rFonts w:hint="eastAsia"/>
        </w:rPr>
        <w:t>h</w:t>
      </w:r>
      <w:r>
        <w:rPr>
          <w:rFonts w:hint="eastAsia" w:hAnsi="宋体"/>
        </w:rPr>
        <w:t>～12</w:t>
      </w:r>
      <w:r>
        <w:t> </w:t>
      </w:r>
      <w:r>
        <w:rPr>
          <w:rFonts w:hint="eastAsia"/>
        </w:rPr>
        <w:t>h，交替进行，总时间36</w:t>
      </w:r>
      <w:r>
        <w:t> </w:t>
      </w:r>
      <w:r>
        <w:rPr>
          <w:rFonts w:hint="eastAsia"/>
        </w:rPr>
        <w:t>h</w:t>
      </w:r>
      <w:r>
        <w:rPr>
          <w:rFonts w:hint="eastAsia" w:hAnsi="宋体"/>
        </w:rPr>
        <w:t>～</w:t>
      </w:r>
      <w:r>
        <w:rPr>
          <w:rFonts w:hint="eastAsia"/>
        </w:rPr>
        <w:t>40</w:t>
      </w:r>
      <w:r>
        <w:t> </w:t>
      </w:r>
      <w:r>
        <w:rPr>
          <w:rFonts w:hint="eastAsia"/>
        </w:rPr>
        <w:t>h。</w:t>
      </w:r>
    </w:p>
    <w:p w14:paraId="7C7CDDD9">
      <w:pPr>
        <w:pStyle w:val="94"/>
        <w:spacing w:before="156" w:after="156"/>
      </w:pPr>
      <w:r>
        <w:rPr>
          <w:rFonts w:hint="eastAsia"/>
        </w:rPr>
        <w:t>萎凋程度</w:t>
      </w:r>
    </w:p>
    <w:p w14:paraId="5D57D4ED">
      <w:pPr>
        <w:pStyle w:val="56"/>
        <w:ind w:firstLine="420"/>
      </w:pPr>
      <w:r>
        <w:rPr>
          <w:rFonts w:hint="eastAsia"/>
        </w:rPr>
        <w:t>以芽发白，叶色泽由浅绿转深绿、灰绿或暗绿，叶张垂卷，青气散尽，茶香溢出，含水率达20％以下为适度。</w:t>
      </w:r>
    </w:p>
    <w:p w14:paraId="0D90751F">
      <w:pPr>
        <w:pStyle w:val="65"/>
        <w:spacing w:before="156" w:after="156"/>
      </w:pPr>
      <w:r>
        <w:rPr>
          <w:rFonts w:hint="eastAsia"/>
        </w:rPr>
        <w:t>干燥</w:t>
      </w:r>
    </w:p>
    <w:p w14:paraId="79E9E4C0">
      <w:pPr>
        <w:pStyle w:val="164"/>
      </w:pPr>
      <w:r>
        <w:rPr>
          <w:rFonts w:hint="eastAsia"/>
        </w:rPr>
        <w:t>特级原料烘干温度60</w:t>
      </w:r>
      <w:r>
        <w:t> </w:t>
      </w:r>
      <w:r>
        <w:rPr>
          <w:rFonts w:hint="eastAsia"/>
        </w:rPr>
        <w:t>℃</w:t>
      </w:r>
      <w:r>
        <w:rPr>
          <w:rFonts w:hint="eastAsia" w:hAnsi="宋体"/>
        </w:rPr>
        <w:t>～70</w:t>
      </w:r>
      <w:r>
        <w:t> </w:t>
      </w:r>
      <w:r>
        <w:rPr>
          <w:rFonts w:hint="eastAsia"/>
        </w:rPr>
        <w:t>℃，时间1</w:t>
      </w:r>
      <w:r>
        <w:t> </w:t>
      </w:r>
      <w:r>
        <w:rPr>
          <w:rFonts w:hint="eastAsia"/>
        </w:rPr>
        <w:t>h</w:t>
      </w:r>
      <w:r>
        <w:rPr>
          <w:rFonts w:hint="eastAsia" w:hAnsi="宋体"/>
        </w:rPr>
        <w:t>～</w:t>
      </w:r>
      <w:r>
        <w:rPr>
          <w:rFonts w:hint="eastAsia"/>
        </w:rPr>
        <w:t>2</w:t>
      </w:r>
      <w:r>
        <w:t> </w:t>
      </w:r>
      <w:r>
        <w:rPr>
          <w:rFonts w:hint="eastAsia"/>
        </w:rPr>
        <w:t>h。</w:t>
      </w:r>
    </w:p>
    <w:p w14:paraId="1CF98653">
      <w:pPr>
        <w:pStyle w:val="164"/>
      </w:pPr>
      <w:r>
        <w:rPr>
          <w:rFonts w:hint="eastAsia"/>
        </w:rPr>
        <w:t>特级以外原料烘干温度80</w:t>
      </w:r>
      <w:r>
        <w:t> </w:t>
      </w:r>
      <w:r>
        <w:rPr>
          <w:rFonts w:hint="eastAsia"/>
        </w:rPr>
        <w:t>℃</w:t>
      </w:r>
      <w:r>
        <w:rPr>
          <w:rFonts w:hint="eastAsia" w:hAnsi="宋体"/>
        </w:rPr>
        <w:t>～100</w:t>
      </w:r>
      <w:r>
        <w:t> </w:t>
      </w:r>
      <w:r>
        <w:rPr>
          <w:rFonts w:hint="eastAsia"/>
        </w:rPr>
        <w:t>℃，时间0.5</w:t>
      </w:r>
      <w:r>
        <w:t> </w:t>
      </w:r>
      <w:r>
        <w:rPr>
          <w:rFonts w:hint="eastAsia"/>
        </w:rPr>
        <w:t>h</w:t>
      </w:r>
      <w:r>
        <w:rPr>
          <w:rFonts w:hint="eastAsia" w:hAnsi="宋体"/>
        </w:rPr>
        <w:t>～</w:t>
      </w:r>
      <w:r>
        <w:rPr>
          <w:rFonts w:hint="eastAsia"/>
        </w:rPr>
        <w:t>1.0</w:t>
      </w:r>
      <w:r>
        <w:t> </w:t>
      </w:r>
      <w:r>
        <w:rPr>
          <w:rFonts w:hint="eastAsia"/>
        </w:rPr>
        <w:t>h。</w:t>
      </w:r>
    </w:p>
    <w:p w14:paraId="2BA2D946">
      <w:pPr>
        <w:pStyle w:val="164"/>
      </w:pPr>
      <w:r>
        <w:rPr>
          <w:rFonts w:hint="eastAsia"/>
        </w:rPr>
        <w:t>烘焙至含水率7％</w:t>
      </w:r>
      <w:r>
        <w:rPr>
          <w:rFonts w:hint="eastAsia" w:hAnsi="宋体"/>
        </w:rPr>
        <w:t>～</w:t>
      </w:r>
      <w:r>
        <w:rPr>
          <w:rFonts w:hint="eastAsia"/>
        </w:rPr>
        <w:t>8％，摊凉后密封保存。</w:t>
      </w:r>
    </w:p>
    <w:p w14:paraId="217611F9">
      <w:pPr>
        <w:pStyle w:val="105"/>
        <w:spacing w:before="156" w:after="156"/>
      </w:pPr>
      <w:bookmarkStart w:id="137" w:name="_Toc178168185"/>
      <w:bookmarkStart w:id="138" w:name="_Toc190333250"/>
      <w:bookmarkStart w:id="139" w:name="_Toc190333872"/>
      <w:bookmarkStart w:id="140" w:name="_Toc189837869"/>
      <w:bookmarkStart w:id="141" w:name="_Toc178153166"/>
      <w:r>
        <w:rPr>
          <w:rFonts w:hint="eastAsia"/>
        </w:rPr>
        <w:t>精制</w:t>
      </w:r>
      <w:bookmarkEnd w:id="137"/>
      <w:bookmarkEnd w:id="138"/>
      <w:bookmarkEnd w:id="139"/>
      <w:bookmarkEnd w:id="140"/>
      <w:bookmarkEnd w:id="141"/>
    </w:p>
    <w:p w14:paraId="499C3222">
      <w:pPr>
        <w:pStyle w:val="65"/>
        <w:spacing w:before="156" w:after="156"/>
      </w:pPr>
      <w:r>
        <w:rPr>
          <w:rFonts w:hint="eastAsia"/>
        </w:rPr>
        <w:t>拣剔</w:t>
      </w:r>
    </w:p>
    <w:p w14:paraId="083C106E">
      <w:pPr>
        <w:pStyle w:val="56"/>
        <w:ind w:firstLine="420"/>
      </w:pPr>
      <w:r>
        <w:rPr>
          <w:rFonts w:hint="eastAsia"/>
        </w:rPr>
        <w:t>白毫银针拣去焦红、红变、发黑的芽以及绽开的叶片和非茶类夹杂物；白牡丹、寿眉和贡眉拣去红张叶、粗老叶及非茶类夹杂物。</w:t>
      </w:r>
    </w:p>
    <w:p w14:paraId="034F09C8">
      <w:pPr>
        <w:pStyle w:val="65"/>
        <w:spacing w:before="156" w:after="156"/>
      </w:pPr>
      <w:r>
        <w:rPr>
          <w:rFonts w:hint="eastAsia"/>
        </w:rPr>
        <w:t>拼配</w:t>
      </w:r>
    </w:p>
    <w:p w14:paraId="0A36EB84">
      <w:pPr>
        <w:pStyle w:val="56"/>
        <w:ind w:firstLine="420"/>
      </w:pPr>
      <w:r>
        <w:rPr>
          <w:rFonts w:hint="eastAsia"/>
        </w:rPr>
        <w:t>待拼配的毛茶原料应先进行品质审评，根据需求比例拼配。</w:t>
      </w:r>
    </w:p>
    <w:p w14:paraId="77F5E0B9">
      <w:pPr>
        <w:pStyle w:val="65"/>
        <w:spacing w:before="156" w:after="156"/>
      </w:pPr>
      <w:r>
        <w:rPr>
          <w:rFonts w:hint="eastAsia"/>
        </w:rPr>
        <w:t>复烘</w:t>
      </w:r>
    </w:p>
    <w:p w14:paraId="2EBB0BC4">
      <w:pPr>
        <w:pStyle w:val="56"/>
        <w:ind w:firstLine="420"/>
      </w:pPr>
      <w:r>
        <w:rPr>
          <w:rFonts w:hint="eastAsia"/>
        </w:rPr>
        <w:t>特级复烘温度70</w:t>
      </w:r>
      <w:r>
        <w:t> </w:t>
      </w:r>
      <w:r>
        <w:rPr>
          <w:rFonts w:hint="eastAsia"/>
        </w:rPr>
        <w:t>℃</w:t>
      </w:r>
      <w:r>
        <w:rPr>
          <w:rFonts w:hint="eastAsia" w:hAnsi="宋体"/>
        </w:rPr>
        <w:t>～80</w:t>
      </w:r>
      <w:r>
        <w:t> </w:t>
      </w:r>
      <w:r>
        <w:rPr>
          <w:rFonts w:hint="eastAsia"/>
        </w:rPr>
        <w:t>℃，特级以外等级复烘温度90</w:t>
      </w:r>
      <w:r>
        <w:t> </w:t>
      </w:r>
      <w:r>
        <w:rPr>
          <w:rFonts w:hint="eastAsia"/>
        </w:rPr>
        <w:t>℃</w:t>
      </w:r>
      <w:r>
        <w:rPr>
          <w:rFonts w:hint="eastAsia" w:hAnsi="宋体"/>
        </w:rPr>
        <w:t>～100</w:t>
      </w:r>
      <w:r>
        <w:t> </w:t>
      </w:r>
      <w:r>
        <w:rPr>
          <w:rFonts w:hint="eastAsia"/>
        </w:rPr>
        <w:t>℃，时间10</w:t>
      </w:r>
      <w:r>
        <w:t> </w:t>
      </w:r>
      <w:r>
        <w:rPr>
          <w:rFonts w:hint="eastAsia"/>
        </w:rPr>
        <w:t>min</w:t>
      </w:r>
      <w:r>
        <w:rPr>
          <w:rFonts w:hint="eastAsia" w:hAnsi="宋体"/>
        </w:rPr>
        <w:t>～</w:t>
      </w:r>
      <w:r>
        <w:rPr>
          <w:rFonts w:hint="eastAsia"/>
        </w:rPr>
        <w:t>20</w:t>
      </w:r>
      <w:r>
        <w:t> </w:t>
      </w:r>
      <w:r>
        <w:rPr>
          <w:rFonts w:hint="eastAsia"/>
        </w:rPr>
        <w:t>min，烘至含水率5％</w:t>
      </w:r>
      <w:r>
        <w:rPr>
          <w:rFonts w:hint="eastAsia" w:hAnsi="宋体"/>
        </w:rPr>
        <w:t>～</w:t>
      </w:r>
      <w:r>
        <w:rPr>
          <w:rFonts w:hint="eastAsia"/>
        </w:rPr>
        <w:t>6％，冷却后及时装袋，并做好标签。</w:t>
      </w:r>
    </w:p>
    <w:p w14:paraId="58BF1E6A">
      <w:pPr>
        <w:pStyle w:val="65"/>
        <w:spacing w:before="156" w:after="156"/>
      </w:pPr>
      <w:r>
        <w:rPr>
          <w:rFonts w:hint="eastAsia"/>
        </w:rPr>
        <w:t>包装</w:t>
      </w:r>
    </w:p>
    <w:p w14:paraId="36FEBBE6">
      <w:pPr>
        <w:pStyle w:val="56"/>
        <w:ind w:firstLine="420"/>
      </w:pPr>
      <w:r>
        <w:rPr>
          <w:rFonts w:hint="eastAsia"/>
        </w:rPr>
        <w:t>复烘后的茶叶要及时包装，要求动作轻柔，不应重压。</w:t>
      </w:r>
    </w:p>
    <w:p w14:paraId="657B35E7">
      <w:pPr>
        <w:pStyle w:val="105"/>
        <w:spacing w:before="156" w:after="156"/>
      </w:pPr>
      <w:bookmarkStart w:id="142" w:name="_Toc189837870"/>
      <w:bookmarkStart w:id="143" w:name="_Toc190333873"/>
      <w:bookmarkStart w:id="144" w:name="_Toc178153167"/>
      <w:bookmarkStart w:id="145" w:name="_Toc178168186"/>
      <w:bookmarkStart w:id="146" w:name="_Toc190333251"/>
      <w:r>
        <w:rPr>
          <w:rFonts w:hint="eastAsia"/>
        </w:rPr>
        <w:t>紧压茶加工</w:t>
      </w:r>
      <w:bookmarkEnd w:id="142"/>
      <w:bookmarkEnd w:id="143"/>
      <w:bookmarkEnd w:id="144"/>
      <w:bookmarkEnd w:id="145"/>
      <w:bookmarkEnd w:id="146"/>
    </w:p>
    <w:p w14:paraId="42CFC678">
      <w:pPr>
        <w:pStyle w:val="56"/>
        <w:ind w:firstLine="420"/>
      </w:pPr>
      <w:r>
        <w:rPr>
          <w:rFonts w:hint="eastAsia"/>
        </w:rPr>
        <w:t>紧压茶加工按照GH/T 1242的规定执行。</w:t>
      </w:r>
    </w:p>
    <w:p w14:paraId="37FDC47C">
      <w:pPr>
        <w:pStyle w:val="104"/>
        <w:spacing w:before="312" w:after="312"/>
      </w:pPr>
      <w:bookmarkStart w:id="147" w:name="_Toc189837871"/>
      <w:bookmarkStart w:id="148" w:name="_Toc190333252"/>
      <w:bookmarkStart w:id="149" w:name="_Toc190333874"/>
      <w:bookmarkStart w:id="150" w:name="_Toc178168187"/>
      <w:bookmarkStart w:id="151" w:name="_Toc178153168"/>
      <w:r>
        <w:rPr>
          <w:rFonts w:hint="eastAsia"/>
        </w:rPr>
        <w:t>质量管理</w:t>
      </w:r>
      <w:bookmarkEnd w:id="147"/>
      <w:bookmarkEnd w:id="148"/>
      <w:bookmarkEnd w:id="149"/>
      <w:bookmarkEnd w:id="150"/>
      <w:bookmarkEnd w:id="151"/>
    </w:p>
    <w:p w14:paraId="4C78730F">
      <w:pPr>
        <w:pStyle w:val="56"/>
        <w:ind w:firstLine="420"/>
        <w:rPr>
          <w:rFonts w:hint="eastAsia"/>
        </w:rPr>
      </w:pPr>
      <w:r>
        <w:rPr>
          <w:rFonts w:hint="eastAsia"/>
        </w:rPr>
        <w:t xml:space="preserve">按GB/T </w:t>
      </w:r>
      <w:r>
        <w:t>32743</w:t>
      </w:r>
      <w:r>
        <w:rPr>
          <w:rFonts w:hint="eastAsia"/>
        </w:rPr>
        <w:t>的规定执行。</w:t>
      </w:r>
    </w:p>
    <w:p w14:paraId="2806BC7F">
      <w:pPr>
        <w:pStyle w:val="104"/>
        <w:spacing w:before="312" w:after="312"/>
      </w:pPr>
      <w:bookmarkStart w:id="152" w:name="_Toc189837872"/>
      <w:bookmarkStart w:id="153" w:name="_Toc178168192"/>
      <w:bookmarkStart w:id="154" w:name="_Toc178153173"/>
      <w:bookmarkStart w:id="155" w:name="_Toc190333253"/>
      <w:bookmarkStart w:id="156" w:name="_Toc190333875"/>
      <w:r>
        <w:rPr>
          <w:rFonts w:hint="eastAsia"/>
        </w:rPr>
        <w:t>标志、标签、包装、运输及贮存</w:t>
      </w:r>
      <w:bookmarkEnd w:id="152"/>
      <w:bookmarkEnd w:id="153"/>
      <w:bookmarkEnd w:id="154"/>
      <w:bookmarkEnd w:id="155"/>
      <w:bookmarkEnd w:id="156"/>
    </w:p>
    <w:p w14:paraId="257A279C">
      <w:pPr>
        <w:pStyle w:val="105"/>
        <w:spacing w:before="156" w:after="156"/>
      </w:pPr>
      <w:bookmarkStart w:id="157" w:name="_Toc178153174"/>
      <w:bookmarkStart w:id="158" w:name="_Toc189837873"/>
      <w:bookmarkStart w:id="159" w:name="_Toc190333876"/>
      <w:bookmarkStart w:id="160" w:name="_Toc178168193"/>
      <w:bookmarkStart w:id="161" w:name="_Toc190333254"/>
      <w:r>
        <w:rPr>
          <w:rFonts w:hint="eastAsia"/>
        </w:rPr>
        <w:t>标志、标签</w:t>
      </w:r>
      <w:bookmarkEnd w:id="157"/>
      <w:bookmarkEnd w:id="158"/>
      <w:bookmarkEnd w:id="159"/>
      <w:bookmarkEnd w:id="160"/>
      <w:bookmarkEnd w:id="161"/>
    </w:p>
    <w:p w14:paraId="5A4E4C7C">
      <w:pPr>
        <w:pStyle w:val="165"/>
      </w:pPr>
      <w:r>
        <w:rPr>
          <w:rFonts w:hint="eastAsia"/>
        </w:rPr>
        <w:t xml:space="preserve">产品标志应符合GB/T 191的规定。 </w:t>
      </w:r>
    </w:p>
    <w:p w14:paraId="08D90F76">
      <w:pPr>
        <w:pStyle w:val="165"/>
      </w:pPr>
      <w:r>
        <w:rPr>
          <w:rFonts w:hint="eastAsia"/>
        </w:rPr>
        <w:t>产品标签应符合GB 7718和国家质量监督检验检疫总局（2009）第123号令关于修改《食品标识管理规定》的规定。</w:t>
      </w:r>
    </w:p>
    <w:p w14:paraId="0A32D040">
      <w:pPr>
        <w:pStyle w:val="105"/>
        <w:spacing w:before="156" w:after="156"/>
      </w:pPr>
      <w:bookmarkStart w:id="162" w:name="_Toc189837874"/>
      <w:bookmarkStart w:id="163" w:name="_Toc178153175"/>
      <w:bookmarkStart w:id="164" w:name="_Toc190333255"/>
      <w:bookmarkStart w:id="165" w:name="_Toc190333877"/>
      <w:bookmarkStart w:id="166" w:name="_Toc178168194"/>
      <w:r>
        <w:rPr>
          <w:rFonts w:hint="eastAsia"/>
        </w:rPr>
        <w:t>包装</w:t>
      </w:r>
      <w:bookmarkEnd w:id="162"/>
      <w:bookmarkEnd w:id="163"/>
      <w:bookmarkEnd w:id="164"/>
      <w:bookmarkEnd w:id="165"/>
      <w:bookmarkEnd w:id="166"/>
    </w:p>
    <w:p w14:paraId="5A6BEB6F">
      <w:pPr>
        <w:pStyle w:val="56"/>
        <w:ind w:firstLine="420"/>
      </w:pPr>
      <w:r>
        <w:rPr>
          <w:rFonts w:hint="eastAsia"/>
        </w:rPr>
        <w:t>包装应符合GH/T 1070的规定。</w:t>
      </w:r>
    </w:p>
    <w:p w14:paraId="7933E666">
      <w:pPr>
        <w:pStyle w:val="105"/>
        <w:spacing w:before="156" w:after="156"/>
      </w:pPr>
      <w:bookmarkStart w:id="167" w:name="_Toc178168195"/>
      <w:bookmarkStart w:id="168" w:name="_Toc178153176"/>
      <w:bookmarkStart w:id="169" w:name="_Toc190333878"/>
      <w:bookmarkStart w:id="170" w:name="_Toc190333256"/>
      <w:bookmarkStart w:id="171" w:name="_Toc189837875"/>
      <w:r>
        <w:rPr>
          <w:rFonts w:hint="eastAsia"/>
        </w:rPr>
        <w:t>运输</w:t>
      </w:r>
      <w:bookmarkEnd w:id="167"/>
      <w:bookmarkEnd w:id="168"/>
      <w:bookmarkEnd w:id="169"/>
      <w:bookmarkEnd w:id="170"/>
      <w:bookmarkEnd w:id="171"/>
    </w:p>
    <w:p w14:paraId="571AD888">
      <w:pPr>
        <w:pStyle w:val="56"/>
        <w:ind w:firstLine="420"/>
      </w:pPr>
      <w:r>
        <w:rPr>
          <w:rFonts w:hint="eastAsia"/>
        </w:rPr>
        <w:t>运输工具应清洁、干燥、无异味、无污染。运输时应有防雨、防潮、防曝晒措施。不应与有毒、有害、有异味、易污染的物品混装、混运。</w:t>
      </w:r>
    </w:p>
    <w:p w14:paraId="3BF1AE73">
      <w:pPr>
        <w:pStyle w:val="105"/>
        <w:spacing w:before="156" w:after="156"/>
      </w:pPr>
      <w:bookmarkStart w:id="172" w:name="_Toc189837876"/>
      <w:bookmarkStart w:id="173" w:name="_Toc190333879"/>
      <w:bookmarkStart w:id="174" w:name="_Toc178153177"/>
      <w:bookmarkStart w:id="175" w:name="_Toc178168196"/>
      <w:bookmarkStart w:id="176" w:name="_Toc190333257"/>
      <w:r>
        <w:rPr>
          <w:rFonts w:hint="eastAsia"/>
        </w:rPr>
        <w:t>贮存</w:t>
      </w:r>
      <w:bookmarkEnd w:id="172"/>
      <w:bookmarkEnd w:id="173"/>
      <w:bookmarkEnd w:id="174"/>
      <w:bookmarkEnd w:id="175"/>
      <w:bookmarkEnd w:id="176"/>
    </w:p>
    <w:p w14:paraId="41BE51D6">
      <w:pPr>
        <w:pStyle w:val="165"/>
      </w:pPr>
      <w:r>
        <w:rPr>
          <w:rFonts w:hint="eastAsia"/>
        </w:rPr>
        <w:t>应符合GB/T 30375的规定。</w:t>
      </w:r>
    </w:p>
    <w:p w14:paraId="3D565356">
      <w:pPr>
        <w:pStyle w:val="165"/>
      </w:pPr>
      <w:r>
        <w:rPr>
          <w:rFonts w:hint="eastAsia"/>
        </w:rPr>
        <w:t>应贮存于清洁、通风、避光、干燥、无异气味的专用仓库中，仓库周围应无异气味污染。</w:t>
      </w:r>
    </w:p>
    <w:p w14:paraId="33C7E6DB">
      <w:pPr>
        <w:pStyle w:val="165"/>
      </w:pPr>
      <w:r>
        <w:rPr>
          <w:rFonts w:hint="eastAsia"/>
        </w:rPr>
        <w:t>不应与有毒、有害、有异味、易污染的物品混放。</w:t>
      </w:r>
    </w:p>
    <w:p w14:paraId="16F02685">
      <w:pPr>
        <w:pStyle w:val="56"/>
        <w:ind w:firstLine="420"/>
      </w:pPr>
    </w:p>
    <w:bookmarkEnd w:id="28"/>
    <w:p w14:paraId="16027052">
      <w:pPr>
        <w:pStyle w:val="56"/>
        <w:ind w:firstLine="0" w:firstLineChars="0"/>
        <w:jc w:val="center"/>
      </w:pPr>
      <w:bookmarkStart w:id="177" w:name="BookMark8"/>
      <w:r>
        <w:drawing>
          <wp:inline distT="0" distB="0" distL="0" distR="0">
            <wp:extent cx="1485900" cy="317500"/>
            <wp:effectExtent l="0" t="0" r="0" b="6350"/>
            <wp:docPr id="1242231605" name="图片 1"/>
            <wp:cNvGraphicFramePr/>
            <a:graphic xmlns:a="http://schemas.openxmlformats.org/drawingml/2006/main">
              <a:graphicData uri="http://schemas.openxmlformats.org/drawingml/2006/picture">
                <pic:pic xmlns:pic="http://schemas.openxmlformats.org/drawingml/2006/picture">
                  <pic:nvPicPr>
                    <pic:cNvPr id="1242231605" name="图片 1"/>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7"/>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BD66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5826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6EAD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217CC">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70D7F">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04809">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60DF1">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EC8F5">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ECDB6">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5FFE5">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3598C">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E219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B67B">
    <w:pPr>
      <w:pStyle w:val="61"/>
      <w:rPr>
        <w:rFonts w:hint="eastAsia"/>
      </w:rPr>
    </w:pPr>
    <w:r>
      <w:fldChar w:fldCharType="begin"/>
    </w:r>
    <w:r>
      <w:instrText xml:space="preserve"> STYLEREF  标准文件_文件编号  \* MERGEFORMAT </w:instrText>
    </w:r>
    <w:r>
      <w:fldChar w:fldCharType="separate"/>
    </w:r>
    <w:r>
      <w:t>DB44/T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50CBA">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DB44/T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0A440">
    <w:pPr>
      <w:pStyle w:val="61"/>
      <w:rPr>
        <w:rFonts w:hint="eastAsia"/>
      </w:rPr>
    </w:pPr>
    <w:r>
      <w:fldChar w:fldCharType="begin"/>
    </w:r>
    <w:r>
      <w:instrText xml:space="preserve"> STYLEREF  标准文件_文件编号  \* MERGEFORMAT </w:instrText>
    </w:r>
    <w:r>
      <w:fldChar w:fldCharType="separate"/>
    </w:r>
    <w:r>
      <w:t>DB44/T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D45F2">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DB44/T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9A8B7">
    <w:pPr>
      <w:pStyle w:val="61"/>
      <w:rPr>
        <w:rFonts w:hint="eastAsia"/>
      </w:rPr>
    </w:pPr>
    <w:r>
      <w:fldChar w:fldCharType="begin"/>
    </w:r>
    <w:r>
      <w:instrText xml:space="preserve"> STYLEREF  标准文件_文件编号  \* MERGEFORMAT </w:instrText>
    </w:r>
    <w:r>
      <w:fldChar w:fldCharType="separate"/>
    </w:r>
    <w:r>
      <w:t>DB44/T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8099A">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DB44/T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rPr>
        <w:rFonts w:ascii="黑体" w:hAnsi="黑体" w:eastAsia="黑体"/>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993"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gnKyNxyoFKpacdFn9mSwcmNc9Ik6CueviZzyhH2FDy6tE90K/dQfujZP97gdE7Fh402yROTxBk85rDZpEndAjQ==" w:salt="9Ne0pslvYbwhAYoRyGTD/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4ODcwYjAzMzM1ZjA1YzQ3YzAxZjZiZWQzNWIxYmIifQ=="/>
  </w:docVars>
  <w:rsids>
    <w:rsidRoot w:val="0019093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86D"/>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815"/>
    <w:rsid w:val="00067F1E"/>
    <w:rsid w:val="00071CC0"/>
    <w:rsid w:val="00073C8C"/>
    <w:rsid w:val="00077B64"/>
    <w:rsid w:val="00080A1C"/>
    <w:rsid w:val="00082317"/>
    <w:rsid w:val="00083D2C"/>
    <w:rsid w:val="00086AA1"/>
    <w:rsid w:val="00087A77"/>
    <w:rsid w:val="00090CA6"/>
    <w:rsid w:val="00091B71"/>
    <w:rsid w:val="00092B8A"/>
    <w:rsid w:val="00092FB0"/>
    <w:rsid w:val="000934C5"/>
    <w:rsid w:val="00093D25"/>
    <w:rsid w:val="00093DAB"/>
    <w:rsid w:val="00094D73"/>
    <w:rsid w:val="00096D63"/>
    <w:rsid w:val="000A0B60"/>
    <w:rsid w:val="000A0EB8"/>
    <w:rsid w:val="000A19FC"/>
    <w:rsid w:val="000A296B"/>
    <w:rsid w:val="000A7311"/>
    <w:rsid w:val="000A7868"/>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569"/>
    <w:rsid w:val="000F19D5"/>
    <w:rsid w:val="000F4AEA"/>
    <w:rsid w:val="000F633F"/>
    <w:rsid w:val="000F67E9"/>
    <w:rsid w:val="000F711D"/>
    <w:rsid w:val="00103530"/>
    <w:rsid w:val="00104926"/>
    <w:rsid w:val="0010648E"/>
    <w:rsid w:val="00113B1E"/>
    <w:rsid w:val="0011711C"/>
    <w:rsid w:val="0012059C"/>
    <w:rsid w:val="00121D61"/>
    <w:rsid w:val="00124E4F"/>
    <w:rsid w:val="001260B7"/>
    <w:rsid w:val="001265CB"/>
    <w:rsid w:val="001321C6"/>
    <w:rsid w:val="001325C4"/>
    <w:rsid w:val="00132B89"/>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AE"/>
    <w:rsid w:val="0017340B"/>
    <w:rsid w:val="00173FB1"/>
    <w:rsid w:val="00176B0C"/>
    <w:rsid w:val="00176DFD"/>
    <w:rsid w:val="001852C9"/>
    <w:rsid w:val="00190087"/>
    <w:rsid w:val="0019093D"/>
    <w:rsid w:val="001913C4"/>
    <w:rsid w:val="00192EB1"/>
    <w:rsid w:val="0019348F"/>
    <w:rsid w:val="00193A07"/>
    <w:rsid w:val="00194C95"/>
    <w:rsid w:val="00195C34"/>
    <w:rsid w:val="00196EF5"/>
    <w:rsid w:val="001A1A53"/>
    <w:rsid w:val="001A234A"/>
    <w:rsid w:val="001A4CF3"/>
    <w:rsid w:val="001B06E8"/>
    <w:rsid w:val="001B4197"/>
    <w:rsid w:val="001B48D1"/>
    <w:rsid w:val="001B71D0"/>
    <w:rsid w:val="001B71EE"/>
    <w:rsid w:val="001C04A8"/>
    <w:rsid w:val="001C2C03"/>
    <w:rsid w:val="001C42F7"/>
    <w:rsid w:val="001C49E5"/>
    <w:rsid w:val="001C5961"/>
    <w:rsid w:val="001C680C"/>
    <w:rsid w:val="001C7FEA"/>
    <w:rsid w:val="001D0499"/>
    <w:rsid w:val="001D0BBE"/>
    <w:rsid w:val="001D0ED4"/>
    <w:rsid w:val="001D212F"/>
    <w:rsid w:val="001D29D7"/>
    <w:rsid w:val="001D2DE7"/>
    <w:rsid w:val="001D411C"/>
    <w:rsid w:val="001E1B6A"/>
    <w:rsid w:val="001E2484"/>
    <w:rsid w:val="001E3CC4"/>
    <w:rsid w:val="001E4882"/>
    <w:rsid w:val="001E53FE"/>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D73"/>
    <w:rsid w:val="00205F2C"/>
    <w:rsid w:val="00207E4A"/>
    <w:rsid w:val="00210B15"/>
    <w:rsid w:val="002142EA"/>
    <w:rsid w:val="002204BB"/>
    <w:rsid w:val="00221B79"/>
    <w:rsid w:val="00221C6B"/>
    <w:rsid w:val="00224F97"/>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75E"/>
    <w:rsid w:val="0025194F"/>
    <w:rsid w:val="00255C8C"/>
    <w:rsid w:val="00257B26"/>
    <w:rsid w:val="0026148A"/>
    <w:rsid w:val="00262696"/>
    <w:rsid w:val="00263D25"/>
    <w:rsid w:val="002643C3"/>
    <w:rsid w:val="00264A0C"/>
    <w:rsid w:val="00266346"/>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04C1"/>
    <w:rsid w:val="0034194F"/>
    <w:rsid w:val="00344605"/>
    <w:rsid w:val="003471FD"/>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0A00"/>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F62"/>
    <w:rsid w:val="003E49F6"/>
    <w:rsid w:val="003E660F"/>
    <w:rsid w:val="003E72A5"/>
    <w:rsid w:val="003E7C14"/>
    <w:rsid w:val="003F0841"/>
    <w:rsid w:val="003F23D3"/>
    <w:rsid w:val="003F3F08"/>
    <w:rsid w:val="003F49F1"/>
    <w:rsid w:val="003F6272"/>
    <w:rsid w:val="00400D67"/>
    <w:rsid w:val="00400E72"/>
    <w:rsid w:val="00401400"/>
    <w:rsid w:val="00404869"/>
    <w:rsid w:val="00405884"/>
    <w:rsid w:val="00407D39"/>
    <w:rsid w:val="0041477A"/>
    <w:rsid w:val="004167A3"/>
    <w:rsid w:val="00432DAA"/>
    <w:rsid w:val="00434305"/>
    <w:rsid w:val="0043556A"/>
    <w:rsid w:val="00435DF7"/>
    <w:rsid w:val="0044083F"/>
    <w:rsid w:val="00441AE7"/>
    <w:rsid w:val="00445574"/>
    <w:rsid w:val="00445E49"/>
    <w:rsid w:val="004467FB"/>
    <w:rsid w:val="00452D6B"/>
    <w:rsid w:val="00454484"/>
    <w:rsid w:val="0045458D"/>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714"/>
    <w:rsid w:val="00492F02"/>
    <w:rsid w:val="004939AE"/>
    <w:rsid w:val="004953E3"/>
    <w:rsid w:val="004A12DF"/>
    <w:rsid w:val="004A17E6"/>
    <w:rsid w:val="004A1BA8"/>
    <w:rsid w:val="004A212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BD7"/>
    <w:rsid w:val="00555044"/>
    <w:rsid w:val="00561475"/>
    <w:rsid w:val="00564202"/>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9A6"/>
    <w:rsid w:val="005B0F3F"/>
    <w:rsid w:val="005B4903"/>
    <w:rsid w:val="005B50B7"/>
    <w:rsid w:val="005B51CE"/>
    <w:rsid w:val="005B5885"/>
    <w:rsid w:val="005B5CD7"/>
    <w:rsid w:val="005B6CF6"/>
    <w:rsid w:val="005B7422"/>
    <w:rsid w:val="005C29B8"/>
    <w:rsid w:val="005C5F21"/>
    <w:rsid w:val="005C7156"/>
    <w:rsid w:val="005D0C75"/>
    <w:rsid w:val="005D158D"/>
    <w:rsid w:val="005D4171"/>
    <w:rsid w:val="005D6A95"/>
    <w:rsid w:val="005D6B2C"/>
    <w:rsid w:val="005D6D9C"/>
    <w:rsid w:val="005E2335"/>
    <w:rsid w:val="005E34CA"/>
    <w:rsid w:val="005E3C18"/>
    <w:rsid w:val="005E6812"/>
    <w:rsid w:val="005E7881"/>
    <w:rsid w:val="005E78E0"/>
    <w:rsid w:val="005F0D9C"/>
    <w:rsid w:val="005F10BB"/>
    <w:rsid w:val="005F284E"/>
    <w:rsid w:val="005F4712"/>
    <w:rsid w:val="005F4B97"/>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A5E"/>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948"/>
    <w:rsid w:val="006A2B46"/>
    <w:rsid w:val="006A336D"/>
    <w:rsid w:val="006A37B9"/>
    <w:rsid w:val="006A3B13"/>
    <w:rsid w:val="006A502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5CE3"/>
    <w:rsid w:val="006F6284"/>
    <w:rsid w:val="007002C5"/>
    <w:rsid w:val="00704387"/>
    <w:rsid w:val="00704F2E"/>
    <w:rsid w:val="00707669"/>
    <w:rsid w:val="00711CBA"/>
    <w:rsid w:val="00711FB5"/>
    <w:rsid w:val="00712A01"/>
    <w:rsid w:val="00714F58"/>
    <w:rsid w:val="00722FBF"/>
    <w:rsid w:val="00722FC2"/>
    <w:rsid w:val="00724879"/>
    <w:rsid w:val="00724E1B"/>
    <w:rsid w:val="00725949"/>
    <w:rsid w:val="00727FA2"/>
    <w:rsid w:val="007322D9"/>
    <w:rsid w:val="00732BC0"/>
    <w:rsid w:val="00732E85"/>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220"/>
    <w:rsid w:val="0077349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39E6"/>
    <w:rsid w:val="007B5A3D"/>
    <w:rsid w:val="007B5B95"/>
    <w:rsid w:val="007B68EA"/>
    <w:rsid w:val="007B7453"/>
    <w:rsid w:val="007C1028"/>
    <w:rsid w:val="007C1E8B"/>
    <w:rsid w:val="007C2D89"/>
    <w:rsid w:val="007C3BE5"/>
    <w:rsid w:val="007C4593"/>
    <w:rsid w:val="007C5309"/>
    <w:rsid w:val="007C6069"/>
    <w:rsid w:val="007D06C4"/>
    <w:rsid w:val="007D1352"/>
    <w:rsid w:val="007D187F"/>
    <w:rsid w:val="007D2508"/>
    <w:rsid w:val="007D346A"/>
    <w:rsid w:val="007D6518"/>
    <w:rsid w:val="007D76BD"/>
    <w:rsid w:val="007E0BF1"/>
    <w:rsid w:val="007E6BD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7DC"/>
    <w:rsid w:val="0085173A"/>
    <w:rsid w:val="00856316"/>
    <w:rsid w:val="008603CE"/>
    <w:rsid w:val="008605D4"/>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6135"/>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255"/>
    <w:rsid w:val="008E0C9D"/>
    <w:rsid w:val="008E1648"/>
    <w:rsid w:val="008E1B3E"/>
    <w:rsid w:val="008E2319"/>
    <w:rsid w:val="008E4BB6"/>
    <w:rsid w:val="008E5518"/>
    <w:rsid w:val="008E6A84"/>
    <w:rsid w:val="008E78D1"/>
    <w:rsid w:val="008F0CDC"/>
    <w:rsid w:val="008F17A3"/>
    <w:rsid w:val="008F1ED3"/>
    <w:rsid w:val="008F23A5"/>
    <w:rsid w:val="008F4C29"/>
    <w:rsid w:val="008F70BD"/>
    <w:rsid w:val="008F788F"/>
    <w:rsid w:val="008F7EA2"/>
    <w:rsid w:val="00902722"/>
    <w:rsid w:val="009027BC"/>
    <w:rsid w:val="009062E6"/>
    <w:rsid w:val="00906DAA"/>
    <w:rsid w:val="00911BE5"/>
    <w:rsid w:val="00913CA9"/>
    <w:rsid w:val="009145AE"/>
    <w:rsid w:val="009146CE"/>
    <w:rsid w:val="00914CA7"/>
    <w:rsid w:val="00915C3E"/>
    <w:rsid w:val="009161A8"/>
    <w:rsid w:val="009245F5"/>
    <w:rsid w:val="009249EC"/>
    <w:rsid w:val="009273B3"/>
    <w:rsid w:val="009305B5"/>
    <w:rsid w:val="009328F9"/>
    <w:rsid w:val="009429D5"/>
    <w:rsid w:val="00942BF1"/>
    <w:rsid w:val="00945180"/>
    <w:rsid w:val="00945428"/>
    <w:rsid w:val="0094607B"/>
    <w:rsid w:val="00953604"/>
    <w:rsid w:val="0095496B"/>
    <w:rsid w:val="00955A64"/>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906"/>
    <w:rsid w:val="00997BF1"/>
    <w:rsid w:val="009A089C"/>
    <w:rsid w:val="009A118E"/>
    <w:rsid w:val="009A1F27"/>
    <w:rsid w:val="009A21CD"/>
    <w:rsid w:val="009A278C"/>
    <w:rsid w:val="009A2BC2"/>
    <w:rsid w:val="009A42C1"/>
    <w:rsid w:val="009A5429"/>
    <w:rsid w:val="009A72AD"/>
    <w:rsid w:val="009B09E0"/>
    <w:rsid w:val="009B0BC5"/>
    <w:rsid w:val="009B1247"/>
    <w:rsid w:val="009B2BDB"/>
    <w:rsid w:val="009B46F9"/>
    <w:rsid w:val="009B6029"/>
    <w:rsid w:val="009B6971"/>
    <w:rsid w:val="009C27F1"/>
    <w:rsid w:val="009C3152"/>
    <w:rsid w:val="009C3A82"/>
    <w:rsid w:val="009C4CFA"/>
    <w:rsid w:val="009C5070"/>
    <w:rsid w:val="009D112C"/>
    <w:rsid w:val="009D47FA"/>
    <w:rsid w:val="009D4C5B"/>
    <w:rsid w:val="009D50D2"/>
    <w:rsid w:val="009D589D"/>
    <w:rsid w:val="009D6BCA"/>
    <w:rsid w:val="009E0F62"/>
    <w:rsid w:val="009E4A58"/>
    <w:rsid w:val="009E5A2D"/>
    <w:rsid w:val="009E5AB2"/>
    <w:rsid w:val="009E6219"/>
    <w:rsid w:val="009F03B3"/>
    <w:rsid w:val="00A0096C"/>
    <w:rsid w:val="00A01757"/>
    <w:rsid w:val="00A028C0"/>
    <w:rsid w:val="00A02BAE"/>
    <w:rsid w:val="00A061D9"/>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704"/>
    <w:rsid w:val="00A62DDC"/>
    <w:rsid w:val="00A648CD"/>
    <w:rsid w:val="00A6537A"/>
    <w:rsid w:val="00A67866"/>
    <w:rsid w:val="00A70B07"/>
    <w:rsid w:val="00A723F8"/>
    <w:rsid w:val="00A77CCB"/>
    <w:rsid w:val="00A83D8D"/>
    <w:rsid w:val="00A8446B"/>
    <w:rsid w:val="00A8473F"/>
    <w:rsid w:val="00A862D6"/>
    <w:rsid w:val="00A8715E"/>
    <w:rsid w:val="00A87306"/>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D80"/>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AD0"/>
    <w:rsid w:val="00AF0C18"/>
    <w:rsid w:val="00AF47C5"/>
    <w:rsid w:val="00AF5398"/>
    <w:rsid w:val="00B04507"/>
    <w:rsid w:val="00B049AF"/>
    <w:rsid w:val="00B07242"/>
    <w:rsid w:val="00B10534"/>
    <w:rsid w:val="00B113DB"/>
    <w:rsid w:val="00B11D8A"/>
    <w:rsid w:val="00B12981"/>
    <w:rsid w:val="00B147DD"/>
    <w:rsid w:val="00B156FD"/>
    <w:rsid w:val="00B21F61"/>
    <w:rsid w:val="00B261F1"/>
    <w:rsid w:val="00B265BC"/>
    <w:rsid w:val="00B31FB1"/>
    <w:rsid w:val="00B32CDA"/>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5456"/>
    <w:rsid w:val="00B66567"/>
    <w:rsid w:val="00B66F52"/>
    <w:rsid w:val="00B66FE5"/>
    <w:rsid w:val="00B72880"/>
    <w:rsid w:val="00B72A04"/>
    <w:rsid w:val="00B758BF"/>
    <w:rsid w:val="00B77EC8"/>
    <w:rsid w:val="00B827A6"/>
    <w:rsid w:val="00B831CE"/>
    <w:rsid w:val="00B86677"/>
    <w:rsid w:val="00B87131"/>
    <w:rsid w:val="00B939B1"/>
    <w:rsid w:val="00B96D40"/>
    <w:rsid w:val="00B97386"/>
    <w:rsid w:val="00BA1543"/>
    <w:rsid w:val="00BA263B"/>
    <w:rsid w:val="00BA42B2"/>
    <w:rsid w:val="00BA58D4"/>
    <w:rsid w:val="00BA5B9E"/>
    <w:rsid w:val="00BA7C9A"/>
    <w:rsid w:val="00BB203B"/>
    <w:rsid w:val="00BB5F8F"/>
    <w:rsid w:val="00BB657A"/>
    <w:rsid w:val="00BC1A4E"/>
    <w:rsid w:val="00BC4790"/>
    <w:rsid w:val="00BC5DC7"/>
    <w:rsid w:val="00BC6B8B"/>
    <w:rsid w:val="00BC73D8"/>
    <w:rsid w:val="00BC7B37"/>
    <w:rsid w:val="00BD52D7"/>
    <w:rsid w:val="00BD5AD2"/>
    <w:rsid w:val="00BE226A"/>
    <w:rsid w:val="00BE22F3"/>
    <w:rsid w:val="00BE44DF"/>
    <w:rsid w:val="00BE5B52"/>
    <w:rsid w:val="00BE5F53"/>
    <w:rsid w:val="00BE7B8D"/>
    <w:rsid w:val="00BF0993"/>
    <w:rsid w:val="00BF10A9"/>
    <w:rsid w:val="00BF1703"/>
    <w:rsid w:val="00BF231C"/>
    <w:rsid w:val="00BF2AA1"/>
    <w:rsid w:val="00BF3399"/>
    <w:rsid w:val="00BF51E5"/>
    <w:rsid w:val="00BF74A6"/>
    <w:rsid w:val="00BF75CE"/>
    <w:rsid w:val="00C013AD"/>
    <w:rsid w:val="00C04904"/>
    <w:rsid w:val="00C056B3"/>
    <w:rsid w:val="00C103E5"/>
    <w:rsid w:val="00C10511"/>
    <w:rsid w:val="00C10CC6"/>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4FBC"/>
    <w:rsid w:val="00C71372"/>
    <w:rsid w:val="00C72410"/>
    <w:rsid w:val="00C7287F"/>
    <w:rsid w:val="00C72DBA"/>
    <w:rsid w:val="00C80CB8"/>
    <w:rsid w:val="00C819F8"/>
    <w:rsid w:val="00C81B6B"/>
    <w:rsid w:val="00C8248C"/>
    <w:rsid w:val="00C84E33"/>
    <w:rsid w:val="00C86D6F"/>
    <w:rsid w:val="00C905FC"/>
    <w:rsid w:val="00C92D03"/>
    <w:rsid w:val="00C9319C"/>
    <w:rsid w:val="00C9435D"/>
    <w:rsid w:val="00C94DF2"/>
    <w:rsid w:val="00C96741"/>
    <w:rsid w:val="00CA2D1B"/>
    <w:rsid w:val="00CA375D"/>
    <w:rsid w:val="00CA662A"/>
    <w:rsid w:val="00CA7677"/>
    <w:rsid w:val="00CA7AFD"/>
    <w:rsid w:val="00CA7C3C"/>
    <w:rsid w:val="00CB0189"/>
    <w:rsid w:val="00CB0BA2"/>
    <w:rsid w:val="00CB1A42"/>
    <w:rsid w:val="00CB1B0C"/>
    <w:rsid w:val="00CB2C0B"/>
    <w:rsid w:val="00CB517D"/>
    <w:rsid w:val="00CC038D"/>
    <w:rsid w:val="00CC08DB"/>
    <w:rsid w:val="00CC1744"/>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4F4"/>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26D"/>
    <w:rsid w:val="00D20737"/>
    <w:rsid w:val="00D20E96"/>
    <w:rsid w:val="00D21E81"/>
    <w:rsid w:val="00D223DE"/>
    <w:rsid w:val="00D25E37"/>
    <w:rsid w:val="00D2661A"/>
    <w:rsid w:val="00D27582"/>
    <w:rsid w:val="00D27EC4"/>
    <w:rsid w:val="00D32719"/>
    <w:rsid w:val="00D33333"/>
    <w:rsid w:val="00D33457"/>
    <w:rsid w:val="00D352A2"/>
    <w:rsid w:val="00D4162B"/>
    <w:rsid w:val="00D4514F"/>
    <w:rsid w:val="00D451E2"/>
    <w:rsid w:val="00D45E78"/>
    <w:rsid w:val="00D45E89"/>
    <w:rsid w:val="00D45E8D"/>
    <w:rsid w:val="00D466AE"/>
    <w:rsid w:val="00D4734F"/>
    <w:rsid w:val="00D51BF3"/>
    <w:rsid w:val="00D66846"/>
    <w:rsid w:val="00D675FB"/>
    <w:rsid w:val="00D6776D"/>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246"/>
    <w:rsid w:val="00E3137A"/>
    <w:rsid w:val="00E32CCF"/>
    <w:rsid w:val="00E34A98"/>
    <w:rsid w:val="00E35D1E"/>
    <w:rsid w:val="00E364F9"/>
    <w:rsid w:val="00E365FA"/>
    <w:rsid w:val="00E36789"/>
    <w:rsid w:val="00E440B5"/>
    <w:rsid w:val="00E44A83"/>
    <w:rsid w:val="00E502C1"/>
    <w:rsid w:val="00E502DD"/>
    <w:rsid w:val="00E50D3A"/>
    <w:rsid w:val="00E51387"/>
    <w:rsid w:val="00E51E68"/>
    <w:rsid w:val="00E52EFD"/>
    <w:rsid w:val="00E5408A"/>
    <w:rsid w:val="00E55460"/>
    <w:rsid w:val="00E56800"/>
    <w:rsid w:val="00E60C63"/>
    <w:rsid w:val="00E62FF9"/>
    <w:rsid w:val="00E635D6"/>
    <w:rsid w:val="00E639BC"/>
    <w:rsid w:val="00E664CC"/>
    <w:rsid w:val="00E70388"/>
    <w:rsid w:val="00E70F92"/>
    <w:rsid w:val="00E73C00"/>
    <w:rsid w:val="00E74C54"/>
    <w:rsid w:val="00E77A03"/>
    <w:rsid w:val="00E8166B"/>
    <w:rsid w:val="00E822E8"/>
    <w:rsid w:val="00E82554"/>
    <w:rsid w:val="00E82606"/>
    <w:rsid w:val="00E846C8"/>
    <w:rsid w:val="00E84957"/>
    <w:rsid w:val="00E84A55"/>
    <w:rsid w:val="00E85BFF"/>
    <w:rsid w:val="00E87568"/>
    <w:rsid w:val="00E90391"/>
    <w:rsid w:val="00E906C2"/>
    <w:rsid w:val="00E9311F"/>
    <w:rsid w:val="00E934D1"/>
    <w:rsid w:val="00E94AF0"/>
    <w:rsid w:val="00E95D13"/>
    <w:rsid w:val="00E95DD3"/>
    <w:rsid w:val="00E969D5"/>
    <w:rsid w:val="00EA0F2B"/>
    <w:rsid w:val="00EA3006"/>
    <w:rsid w:val="00EA58D1"/>
    <w:rsid w:val="00EA61BC"/>
    <w:rsid w:val="00EA681A"/>
    <w:rsid w:val="00EA735B"/>
    <w:rsid w:val="00EA788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6E8"/>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5620"/>
    <w:rsid w:val="00F37308"/>
    <w:rsid w:val="00F420D5"/>
    <w:rsid w:val="00F451EA"/>
    <w:rsid w:val="00F45447"/>
    <w:rsid w:val="00F456C6"/>
    <w:rsid w:val="00F4577B"/>
    <w:rsid w:val="00F46496"/>
    <w:rsid w:val="00F474D0"/>
    <w:rsid w:val="00F50179"/>
    <w:rsid w:val="00F515EE"/>
    <w:rsid w:val="00F56511"/>
    <w:rsid w:val="00F6194E"/>
    <w:rsid w:val="00F623AC"/>
    <w:rsid w:val="00F6412A"/>
    <w:rsid w:val="00F64FED"/>
    <w:rsid w:val="00F65893"/>
    <w:rsid w:val="00F667D5"/>
    <w:rsid w:val="00F66A4A"/>
    <w:rsid w:val="00F71E22"/>
    <w:rsid w:val="00F72142"/>
    <w:rsid w:val="00F72AE7"/>
    <w:rsid w:val="00F81141"/>
    <w:rsid w:val="00F833BA"/>
    <w:rsid w:val="00F84FD0"/>
    <w:rsid w:val="00F8591A"/>
    <w:rsid w:val="00F859A8"/>
    <w:rsid w:val="00F86D87"/>
    <w:rsid w:val="00F9054C"/>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032"/>
    <w:rsid w:val="00FB45F1"/>
    <w:rsid w:val="00FB4A72"/>
    <w:rsid w:val="00FB54E8"/>
    <w:rsid w:val="00FB7054"/>
    <w:rsid w:val="00FC17B7"/>
    <w:rsid w:val="00FC2CB7"/>
    <w:rsid w:val="00FC4090"/>
    <w:rsid w:val="00FC55B4"/>
    <w:rsid w:val="00FD00E6"/>
    <w:rsid w:val="00FD077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745417"/>
    <w:rsid w:val="0B216CB1"/>
    <w:rsid w:val="0D527B5F"/>
    <w:rsid w:val="1D4B6CE4"/>
    <w:rsid w:val="21095253"/>
    <w:rsid w:val="2FC902EA"/>
    <w:rsid w:val="31B61C41"/>
    <w:rsid w:val="38C761DA"/>
    <w:rsid w:val="3F4E2A47"/>
    <w:rsid w:val="53DC72A6"/>
    <w:rsid w:val="55783937"/>
    <w:rsid w:val="58C47245"/>
    <w:rsid w:val="5D943249"/>
    <w:rsid w:val="6E46687C"/>
    <w:rsid w:val="6E6D3B58"/>
    <w:rsid w:val="75D50780"/>
    <w:rsid w:val="784C1AC5"/>
    <w:rsid w:val="7AA433B1"/>
    <w:rsid w:val="7AC51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ind w:left="0"/>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basedOn w:val="1"/>
    <w:qFormat/>
    <w:uiPriority w:val="0"/>
    <w:pPr>
      <w:widowControl/>
      <w:autoSpaceDE w:val="0"/>
      <w:autoSpaceDN w:val="0"/>
      <w:adjustRightInd/>
      <w:spacing w:line="240" w:lineRule="auto"/>
      <w:ind w:firstLine="200" w:firstLineChars="200"/>
    </w:pPr>
    <w:rPr>
      <w:rFonts w:ascii="宋体" w:hAnsi="宋体" w:cs="宋体"/>
      <w:kern w:val="0"/>
    </w:rPr>
  </w:style>
  <w:style w:type="paragraph" w:customStyle="1" w:styleId="231">
    <w:name w:val="一级条标题"/>
    <w:basedOn w:val="1"/>
    <w:next w:val="230"/>
    <w:qFormat/>
    <w:uiPriority w:val="0"/>
    <w:pPr>
      <w:widowControl/>
      <w:adjustRightInd/>
      <w:spacing w:before="100" w:beforeAutospacing="1" w:after="100" w:afterAutospacing="1" w:line="240" w:lineRule="auto"/>
      <w:jc w:val="left"/>
      <w:outlineLvl w:val="2"/>
    </w:pPr>
    <w:rPr>
      <w:rFonts w:ascii="Times New Roman" w:hAnsi="Times New Roman" w:eastAsia="黑体"/>
      <w:kern w:val="0"/>
    </w:rPr>
  </w:style>
  <w:style w:type="paragraph" w:customStyle="1" w:styleId="232">
    <w:name w:val="章标题"/>
    <w:basedOn w:val="1"/>
    <w:next w:val="230"/>
    <w:qFormat/>
    <w:uiPriority w:val="0"/>
    <w:pPr>
      <w:widowControl/>
      <w:adjustRightInd/>
      <w:spacing w:beforeLines="50" w:afterLines="50" w:line="240" w:lineRule="auto"/>
      <w:outlineLvl w:val="1"/>
    </w:pPr>
    <w:rPr>
      <w:rFonts w:ascii="黑体" w:hAnsi="黑体" w:eastAsia="黑体" w:cs="宋体"/>
      <w:kern w:val="0"/>
    </w:rPr>
  </w:style>
  <w:style w:type="paragraph" w:customStyle="1" w:styleId="233">
    <w:name w:val="二级条标题"/>
    <w:basedOn w:val="231"/>
    <w:next w:val="230"/>
    <w:qFormat/>
    <w:uiPriority w:val="0"/>
    <w:pPr>
      <w:outlineLvl w:val="3"/>
    </w:pPr>
  </w:style>
  <w:style w:type="character" w:customStyle="1" w:styleId="234">
    <w:name w:val="16"/>
    <w:basedOn w:val="28"/>
    <w:qFormat/>
    <w:uiPriority w:val="0"/>
    <w:rPr>
      <w:rFonts w:hint="default" w:ascii="Times New Roman" w:hAnsi="Times New Roman" w:eastAsia="黑体" w:cs="Times New Roman"/>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D07F38D0848442AB2057B94110A6F71"/>
        <w:style w:val=""/>
        <w:category>
          <w:name w:val="常规"/>
          <w:gallery w:val="placeholder"/>
        </w:category>
        <w:types>
          <w:type w:val="bbPlcHdr"/>
        </w:types>
        <w:behaviors>
          <w:behavior w:val="content"/>
        </w:behaviors>
        <w:description w:val=""/>
        <w:guid w:val="{C3C85AFE-3FF5-48E6-A238-72DE965041D7}"/>
      </w:docPartPr>
      <w:docPartBody>
        <w:p w14:paraId="73EB1F43">
          <w:pPr>
            <w:pStyle w:val="5"/>
            <w:rPr>
              <w:rFonts w:hint="eastAsia"/>
            </w:rPr>
          </w:pPr>
          <w:r>
            <w:rPr>
              <w:rStyle w:val="4"/>
              <w:rFonts w:hint="eastAsia"/>
            </w:rPr>
            <w:t>单击或点击此处输入文字。</w:t>
          </w:r>
        </w:p>
      </w:docPartBody>
    </w:docPart>
    <w:docPart>
      <w:docPartPr>
        <w:name w:val="8D1BB9524AFD49C79AF65DDCD82E8762"/>
        <w:style w:val=""/>
        <w:category>
          <w:name w:val="常规"/>
          <w:gallery w:val="placeholder"/>
        </w:category>
        <w:types>
          <w:type w:val="bbPlcHdr"/>
        </w:types>
        <w:behaviors>
          <w:behavior w:val="content"/>
        </w:behaviors>
        <w:description w:val=""/>
        <w:guid w:val="{DAF0A666-B0F7-4D2A-85BC-853BC22A0524}"/>
      </w:docPartPr>
      <w:docPartBody>
        <w:p w14:paraId="312B732A">
          <w:pPr>
            <w:pStyle w:val="6"/>
            <w:rPr>
              <w:rFonts w:hint="eastAsia"/>
            </w:rPr>
          </w:pPr>
          <w:r>
            <w:rPr>
              <w:rStyle w:val="4"/>
              <w:rFonts w:hint="eastAsia"/>
            </w:rPr>
            <w:t>选择一项。</w:t>
          </w:r>
        </w:p>
      </w:docPartBody>
    </w:docPart>
    <w:docPart>
      <w:docPartPr>
        <w:name w:val="782108C2B08841219FE3E9909FB7DF7E"/>
        <w:style w:val=""/>
        <w:category>
          <w:name w:val="常规"/>
          <w:gallery w:val="placeholder"/>
        </w:category>
        <w:types>
          <w:type w:val="bbPlcHdr"/>
        </w:types>
        <w:behaviors>
          <w:behavior w:val="content"/>
        </w:behaviors>
        <w:description w:val=""/>
        <w:guid w:val="{08F5F98D-91FE-4939-A6DD-2D9857B853C2}"/>
      </w:docPartPr>
      <w:docPartBody>
        <w:p w14:paraId="26E14130">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E75"/>
    <w:rsid w:val="0002132D"/>
    <w:rsid w:val="00257B26"/>
    <w:rsid w:val="002E3DFD"/>
    <w:rsid w:val="004B28F9"/>
    <w:rsid w:val="00506E75"/>
    <w:rsid w:val="007C1028"/>
    <w:rsid w:val="009273D0"/>
    <w:rsid w:val="00981D4E"/>
    <w:rsid w:val="009A1F27"/>
    <w:rsid w:val="009C3A82"/>
    <w:rsid w:val="00A37153"/>
    <w:rsid w:val="00AF6950"/>
    <w:rsid w:val="00B661DD"/>
    <w:rsid w:val="00BA1543"/>
    <w:rsid w:val="00BC7B37"/>
    <w:rsid w:val="00BE44DF"/>
    <w:rsid w:val="00C64FBC"/>
    <w:rsid w:val="00CA7ADB"/>
    <w:rsid w:val="00E372F3"/>
    <w:rsid w:val="00E67FFE"/>
    <w:rsid w:val="00EF29E9"/>
    <w:rsid w:val="00FC4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D07F38D0848442AB2057B94110A6F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D1BB9524AFD49C79AF65DDCD82E876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782108C2B08841219FE3E9909FB7DF7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2251</Words>
  <Characters>2658</Characters>
  <Lines>35</Lines>
  <Paragraphs>10</Paragraphs>
  <TotalTime>79</TotalTime>
  <ScaleCrop>false</ScaleCrop>
  <LinksUpToDate>false</LinksUpToDate>
  <CharactersWithSpaces>2817</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2024-09-25T01:35:00Z</dcterms:created>
  <dc:creator>86136</dc:creator>
  <dc:description>&lt;config cover="true" show_menu="true" version="1.0.0" doctype="SDKXY"&gt;_x000d_
&lt;/config&gt;</dc:description>
  <cp:lastModifiedBy>xingxing</cp:lastModifiedBy>
  <cp:lastPrinted>2025-02-13T02:10:00Z</cp:lastPrinted>
  <dcterms:modified xsi:type="dcterms:W3CDTF">2025-04-12T06:22:00Z</dcterms:modified>
  <dc:title>地方标准</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2052-12.1.0.18372</vt:lpwstr>
  </property>
  <property fmtid="{D5CDD505-2E9C-101B-9397-08002B2CF9AE}" pid="16" name="ICV">
    <vt:lpwstr>E717FA18AFAF49279602407459D5E7FA_13</vt:lpwstr>
  </property>
  <property fmtid="{D5CDD505-2E9C-101B-9397-08002B2CF9AE}" pid="17" name="KSOTemplateDocerSaveRecord">
    <vt:lpwstr>eyJoZGlkIjoiNGVkODQ2NzRjYjhiYmMzMTE5YThhMDM1MmIzNDM5YmIiLCJ1c2VySWQiOiI3Nzk3NTA3MTgifQ==</vt:lpwstr>
  </property>
</Properties>
</file>