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DB418">
      <w:pPr>
        <w:spacing w:line="360" w:lineRule="auto"/>
        <w:jc w:val="center"/>
        <w:rPr>
          <w:rFonts w:hint="eastAsia" w:ascii="黑体" w:hAnsi="黑体" w:eastAsia="黑体" w:cs="Times New Roman"/>
          <w:b/>
          <w:bCs/>
          <w:color w:val="000000"/>
          <w:sz w:val="48"/>
          <w:szCs w:val="48"/>
        </w:rPr>
      </w:pPr>
      <w:r>
        <w:rPr>
          <w:rFonts w:hint="eastAsia" w:ascii="黑体" w:hAnsi="黑体" w:eastAsia="黑体" w:cs="Times New Roman"/>
          <w:b/>
          <w:bCs/>
          <w:color w:val="000000"/>
          <w:sz w:val="48"/>
          <w:szCs w:val="48"/>
        </w:rPr>
        <w:t>广东省地方标准</w:t>
      </w:r>
    </w:p>
    <w:p w14:paraId="5AE9D41D">
      <w:pPr>
        <w:spacing w:line="360" w:lineRule="auto"/>
        <w:jc w:val="center"/>
        <w:rPr>
          <w:rFonts w:hint="eastAsia" w:ascii="黑体" w:hAnsi="黑体" w:eastAsia="黑体" w:cs="Times New Roman"/>
          <w:b/>
          <w:bCs/>
          <w:color w:val="000000"/>
          <w:sz w:val="52"/>
          <w:szCs w:val="52"/>
        </w:rPr>
      </w:pPr>
      <w:r>
        <w:rPr>
          <w:rFonts w:hint="eastAsia" w:ascii="黑体" w:hAnsi="黑体" w:eastAsia="黑体" w:cs="Times New Roman"/>
          <w:b/>
          <w:bCs/>
          <w:color w:val="000000"/>
          <w:sz w:val="48"/>
          <w:szCs w:val="48"/>
        </w:rPr>
        <w:t>《</w:t>
      </w:r>
      <w:r>
        <w:rPr>
          <w:rFonts w:hint="eastAsia" w:ascii="黑体" w:hAnsi="黑体" w:eastAsia="黑体" w:cs="Times New Roman"/>
          <w:b/>
          <w:bCs/>
          <w:color w:val="000000"/>
          <w:sz w:val="48"/>
          <w:szCs w:val="48"/>
          <w:lang w:val="en-US" w:eastAsia="zh-CN"/>
        </w:rPr>
        <w:t>白茶加工</w:t>
      </w:r>
      <w:r>
        <w:rPr>
          <w:rFonts w:hint="eastAsia" w:ascii="黑体" w:hAnsi="黑体" w:eastAsia="黑体" w:cs="Times New Roman"/>
          <w:b/>
          <w:bCs/>
          <w:color w:val="000000"/>
          <w:sz w:val="48"/>
          <w:szCs w:val="48"/>
        </w:rPr>
        <w:t>技术规程</w:t>
      </w:r>
      <w:r>
        <w:rPr>
          <w:rFonts w:hint="eastAsia" w:ascii="黑体" w:hAnsi="黑体" w:eastAsia="黑体" w:cs="Times New Roman"/>
          <w:b/>
          <w:bCs/>
          <w:color w:val="000000"/>
          <w:sz w:val="48"/>
          <w:szCs w:val="48"/>
          <w:lang w:eastAsia="zh-CN"/>
        </w:rPr>
        <w:t>（</w:t>
      </w:r>
      <w:r>
        <w:rPr>
          <w:rFonts w:hint="eastAsia" w:ascii="黑体" w:hAnsi="黑体" w:eastAsia="黑体" w:cs="Times New Roman"/>
          <w:b/>
          <w:bCs/>
          <w:color w:val="000000"/>
          <w:sz w:val="48"/>
          <w:szCs w:val="48"/>
          <w:lang w:val="en-US" w:eastAsia="zh-CN"/>
        </w:rPr>
        <w:t>送审稿）</w:t>
      </w:r>
      <w:r>
        <w:rPr>
          <w:rFonts w:hint="eastAsia" w:ascii="黑体" w:hAnsi="黑体" w:eastAsia="黑体" w:cs="Times New Roman"/>
          <w:b/>
          <w:bCs/>
          <w:color w:val="000000"/>
          <w:sz w:val="48"/>
          <w:szCs w:val="48"/>
        </w:rPr>
        <w:t>》</w:t>
      </w:r>
    </w:p>
    <w:p w14:paraId="559152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6E0023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6951063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14:paraId="06FC9728">
      <w:pPr>
        <w:snapToGrid w:val="0"/>
        <w:spacing w:line="360" w:lineRule="auto"/>
        <w:jc w:val="center"/>
        <w:outlineLvl w:val="0"/>
        <w:rPr>
          <w:rFonts w:hint="eastAsia" w:ascii="仿宋" w:hAnsi="仿宋" w:eastAsia="仿宋" w:cs="仿宋"/>
          <w:color w:val="000000"/>
          <w:sz w:val="96"/>
          <w:szCs w:val="96"/>
        </w:rPr>
      </w:pPr>
      <w:bookmarkStart w:id="0" w:name="bookmark2"/>
      <w:bookmarkEnd w:id="0"/>
      <w:bookmarkStart w:id="1" w:name="_Toc5124"/>
      <w:bookmarkStart w:id="2" w:name="_Toc17320"/>
      <w:r>
        <w:rPr>
          <w:rFonts w:hint="eastAsia" w:ascii="仿宋" w:hAnsi="仿宋" w:eastAsia="仿宋" w:cs="仿宋"/>
          <w:color w:val="000000"/>
          <w:sz w:val="96"/>
          <w:szCs w:val="96"/>
        </w:rPr>
        <w:t>编</w:t>
      </w:r>
      <w:bookmarkEnd w:id="1"/>
      <w:bookmarkEnd w:id="2"/>
    </w:p>
    <w:p w14:paraId="0FE91976">
      <w:pPr>
        <w:snapToGrid w:val="0"/>
        <w:spacing w:line="360" w:lineRule="auto"/>
        <w:jc w:val="center"/>
        <w:outlineLvl w:val="0"/>
        <w:rPr>
          <w:rFonts w:hint="eastAsia" w:ascii="仿宋" w:hAnsi="仿宋" w:eastAsia="仿宋" w:cs="仿宋"/>
          <w:color w:val="000000"/>
          <w:sz w:val="96"/>
          <w:szCs w:val="96"/>
        </w:rPr>
      </w:pPr>
      <w:bookmarkStart w:id="3" w:name="_Toc24247"/>
      <w:bookmarkStart w:id="4" w:name="_Toc1575"/>
      <w:r>
        <w:rPr>
          <w:rFonts w:hint="eastAsia" w:ascii="仿宋" w:hAnsi="仿宋" w:eastAsia="仿宋" w:cs="仿宋"/>
          <w:color w:val="000000"/>
          <w:sz w:val="96"/>
          <w:szCs w:val="96"/>
        </w:rPr>
        <w:t>制</w:t>
      </w:r>
      <w:bookmarkEnd w:id="3"/>
      <w:bookmarkEnd w:id="4"/>
    </w:p>
    <w:p w14:paraId="1A539ABB">
      <w:pPr>
        <w:snapToGrid w:val="0"/>
        <w:spacing w:line="360" w:lineRule="auto"/>
        <w:jc w:val="center"/>
        <w:outlineLvl w:val="0"/>
        <w:rPr>
          <w:rFonts w:hint="eastAsia" w:ascii="仿宋" w:hAnsi="仿宋" w:eastAsia="仿宋" w:cs="仿宋"/>
          <w:color w:val="000000"/>
          <w:sz w:val="96"/>
          <w:szCs w:val="96"/>
        </w:rPr>
      </w:pPr>
      <w:bookmarkStart w:id="5" w:name="_Toc26269"/>
      <w:bookmarkStart w:id="6" w:name="_Toc30432"/>
      <w:r>
        <w:rPr>
          <w:rFonts w:hint="eastAsia" w:ascii="仿宋" w:hAnsi="仿宋" w:eastAsia="仿宋" w:cs="仿宋"/>
          <w:color w:val="000000"/>
          <w:sz w:val="96"/>
          <w:szCs w:val="96"/>
        </w:rPr>
        <w:t>说</w:t>
      </w:r>
      <w:bookmarkEnd w:id="5"/>
      <w:bookmarkEnd w:id="6"/>
    </w:p>
    <w:p w14:paraId="5180824A">
      <w:pPr>
        <w:snapToGrid w:val="0"/>
        <w:spacing w:line="360" w:lineRule="auto"/>
        <w:jc w:val="center"/>
        <w:outlineLvl w:val="0"/>
        <w:rPr>
          <w:rFonts w:hint="eastAsia" w:ascii="黑体" w:hAnsi="黑体" w:eastAsia="黑体" w:cs="Times New Roman"/>
          <w:color w:val="000000"/>
          <w:sz w:val="72"/>
          <w:szCs w:val="72"/>
        </w:rPr>
      </w:pPr>
      <w:bookmarkStart w:id="7" w:name="_Toc12163"/>
      <w:bookmarkStart w:id="8" w:name="_Toc12569"/>
      <w:r>
        <w:rPr>
          <w:rFonts w:hint="eastAsia" w:ascii="仿宋" w:hAnsi="仿宋" w:eastAsia="仿宋" w:cs="仿宋"/>
          <w:color w:val="000000"/>
          <w:sz w:val="96"/>
          <w:szCs w:val="96"/>
        </w:rPr>
        <w:t>明</w:t>
      </w:r>
      <w:bookmarkEnd w:id="7"/>
      <w:bookmarkEnd w:id="8"/>
    </w:p>
    <w:p w14:paraId="72BB2856">
      <w:pPr>
        <w:spacing w:line="360" w:lineRule="auto"/>
        <w:jc w:val="center"/>
        <w:rPr>
          <w:rFonts w:ascii="黑体" w:hAnsi="黑体" w:eastAsia="黑体" w:cs="Times New Roman"/>
          <w:color w:val="000000"/>
          <w:sz w:val="30"/>
          <w:szCs w:val="30"/>
        </w:rPr>
      </w:pPr>
    </w:p>
    <w:p w14:paraId="294D4739">
      <w:pPr>
        <w:spacing w:line="360" w:lineRule="auto"/>
        <w:jc w:val="center"/>
        <w:rPr>
          <w:rFonts w:ascii="黑体" w:hAnsi="黑体" w:eastAsia="黑体" w:cs="Times New Roman"/>
          <w:color w:val="000000"/>
          <w:sz w:val="30"/>
          <w:szCs w:val="30"/>
        </w:rPr>
      </w:pPr>
    </w:p>
    <w:p w14:paraId="08E75A55">
      <w:pPr>
        <w:spacing w:line="360" w:lineRule="auto"/>
        <w:jc w:val="center"/>
        <w:rPr>
          <w:rFonts w:ascii="黑体" w:hAnsi="黑体" w:eastAsia="黑体" w:cs="Times New Roman"/>
          <w:color w:val="000000"/>
          <w:sz w:val="30"/>
          <w:szCs w:val="30"/>
        </w:rPr>
      </w:pPr>
    </w:p>
    <w:p w14:paraId="72550757">
      <w:pPr>
        <w:spacing w:line="360" w:lineRule="auto"/>
        <w:jc w:val="center"/>
        <w:rPr>
          <w:rFonts w:hint="eastAsia" w:ascii="仿宋" w:hAnsi="仿宋" w:eastAsia="仿宋" w:cs="仿宋"/>
          <w:color w:val="000000"/>
          <w:spacing w:val="60"/>
          <w:sz w:val="30"/>
          <w:szCs w:val="30"/>
        </w:rPr>
      </w:pPr>
      <w:r>
        <w:rPr>
          <w:rFonts w:hint="eastAsia" w:ascii="仿宋" w:hAnsi="仿宋" w:eastAsia="仿宋" w:cs="仿宋"/>
          <w:color w:val="000000"/>
          <w:sz w:val="30"/>
          <w:szCs w:val="30"/>
        </w:rPr>
        <w:t>标准起草工作组</w:t>
      </w:r>
    </w:p>
    <w:p w14:paraId="13CB4E3A">
      <w:pPr>
        <w:spacing w:line="360" w:lineRule="auto"/>
        <w:jc w:val="center"/>
        <w:rPr>
          <w:rFonts w:hint="eastAsia" w:ascii="仿宋" w:hAnsi="仿宋" w:eastAsia="仿宋" w:cs="仿宋"/>
          <w:color w:val="000000"/>
          <w:sz w:val="30"/>
          <w:szCs w:val="30"/>
        </w:rPr>
      </w:pPr>
      <w:r>
        <w:rPr>
          <w:rFonts w:hint="eastAsia" w:ascii="仿宋" w:hAnsi="仿宋" w:eastAsia="仿宋" w:cs="仿宋"/>
          <w:color w:val="000000"/>
          <w:sz w:val="30"/>
          <w:szCs w:val="30"/>
        </w:rPr>
        <w:t>202</w:t>
      </w:r>
      <w:r>
        <w:rPr>
          <w:rFonts w:hint="eastAsia" w:ascii="仿宋" w:hAnsi="仿宋" w:eastAsia="仿宋" w:cs="仿宋"/>
          <w:color w:val="000000"/>
          <w:sz w:val="30"/>
          <w:szCs w:val="30"/>
          <w:lang w:val="en-US" w:eastAsia="zh-CN"/>
        </w:rPr>
        <w:t>5</w:t>
      </w:r>
      <w:r>
        <w:rPr>
          <w:rFonts w:hint="eastAsia" w:ascii="仿宋" w:hAnsi="仿宋" w:eastAsia="仿宋" w:cs="仿宋"/>
          <w:color w:val="000000"/>
          <w:sz w:val="30"/>
          <w:szCs w:val="30"/>
        </w:rPr>
        <w:t>年</w:t>
      </w:r>
      <w:r>
        <w:rPr>
          <w:rFonts w:hint="eastAsia" w:ascii="仿宋" w:hAnsi="仿宋" w:eastAsia="仿宋" w:cs="仿宋"/>
          <w:color w:val="000000"/>
          <w:sz w:val="30"/>
          <w:szCs w:val="30"/>
          <w:lang w:val="en-US" w:eastAsia="zh-CN"/>
        </w:rPr>
        <w:t>2</w:t>
      </w:r>
      <w:r>
        <w:rPr>
          <w:rFonts w:hint="eastAsia" w:ascii="仿宋" w:hAnsi="仿宋" w:eastAsia="仿宋" w:cs="仿宋"/>
          <w:color w:val="000000"/>
          <w:sz w:val="30"/>
          <w:szCs w:val="30"/>
        </w:rPr>
        <w:t>月</w:t>
      </w:r>
    </w:p>
    <w:p w14:paraId="4AF1D439">
      <w:pPr>
        <w:spacing w:before="0" w:beforeLines="0" w:after="0" w:afterLines="0" w:line="240" w:lineRule="auto"/>
        <w:ind w:left="0" w:leftChars="0" w:right="0" w:rightChars="0" w:firstLine="0" w:firstLineChars="0"/>
        <w:jc w:val="center"/>
        <w:rPr>
          <w:rFonts w:ascii="宋体" w:hAnsi="宋体" w:eastAsia="宋体" w:cstheme="minorBidi"/>
          <w:kern w:val="2"/>
          <w:sz w:val="21"/>
          <w:szCs w:val="24"/>
          <w:lang w:val="en-US" w:eastAsia="zh-CN" w:bidi="ar-SA"/>
        </w:rPr>
        <w:sectPr>
          <w:footerReference r:id="rId3" w:type="default"/>
          <w:pgSz w:w="11906" w:h="16838"/>
          <w:pgMar w:top="1440" w:right="1800" w:bottom="1440" w:left="1800" w:header="851" w:footer="992" w:gutter="0"/>
          <w:pgNumType w:fmt="decimal"/>
          <w:cols w:space="425" w:num="1"/>
          <w:docGrid w:type="lines" w:linePitch="312" w:charSpace="0"/>
        </w:sectPr>
      </w:pPr>
    </w:p>
    <w:sdt>
      <w:sdtPr>
        <w:rPr>
          <w:rFonts w:ascii="宋体" w:hAnsi="宋体" w:eastAsia="宋体" w:cstheme="minorBidi"/>
          <w:kern w:val="2"/>
          <w:sz w:val="21"/>
          <w:szCs w:val="24"/>
          <w:lang w:val="en-US" w:eastAsia="zh-CN" w:bidi="ar-SA"/>
        </w:rPr>
        <w:id w:val="147459572"/>
        <w15:color w:val="DBDBDB"/>
        <w:docPartObj>
          <w:docPartGallery w:val="Table of Contents"/>
          <w:docPartUnique/>
        </w:docPartObj>
      </w:sdtPr>
      <w:sdtEndPr>
        <w:rPr>
          <w:rFonts w:ascii="黑体" w:hAnsi="黑体" w:eastAsia="黑体" w:cs="Times New Roman"/>
          <w:b/>
          <w:color w:val="000000"/>
          <w:kern w:val="2"/>
          <w:sz w:val="21"/>
          <w:szCs w:val="30"/>
          <w:lang w:val="en-US" w:eastAsia="zh-CN" w:bidi="ar-SA"/>
        </w:rPr>
      </w:sdtEndPr>
      <w:sdtContent>
        <w:p w14:paraId="65FFA30F">
          <w:pPr>
            <w:spacing w:before="0" w:beforeLines="0" w:after="0" w:afterLines="0" w:line="240" w:lineRule="auto"/>
            <w:ind w:left="0" w:leftChars="0" w:right="0" w:rightChars="0" w:firstLine="0" w:firstLineChars="0"/>
            <w:jc w:val="center"/>
            <w:rPr>
              <w:rFonts w:hint="eastAsia" w:ascii="黑体" w:hAnsi="黑体" w:eastAsia="黑体" w:cs="黑体"/>
              <w:sz w:val="36"/>
              <w:szCs w:val="36"/>
            </w:rPr>
          </w:pPr>
          <w:r>
            <w:rPr>
              <w:rFonts w:hint="eastAsia" w:ascii="黑体" w:hAnsi="黑体" w:eastAsia="黑体" w:cs="黑体"/>
              <w:sz w:val="36"/>
              <w:szCs w:val="36"/>
            </w:rPr>
            <w:t>目</w:t>
          </w:r>
          <w:r>
            <w:rPr>
              <w:rFonts w:hint="eastAsia" w:ascii="黑体" w:hAnsi="黑体" w:eastAsia="黑体" w:cs="黑体"/>
              <w:sz w:val="36"/>
              <w:szCs w:val="36"/>
              <w:lang w:val="en-US" w:eastAsia="zh-CN"/>
            </w:rPr>
            <w:t xml:space="preserve">  </w:t>
          </w:r>
          <w:r>
            <w:rPr>
              <w:rFonts w:hint="eastAsia" w:ascii="黑体" w:hAnsi="黑体" w:eastAsia="黑体" w:cs="黑体"/>
              <w:sz w:val="36"/>
              <w:szCs w:val="36"/>
            </w:rPr>
            <w:t>录</w:t>
          </w:r>
        </w:p>
        <w:p w14:paraId="275F2935">
          <w:pPr>
            <w:pStyle w:val="6"/>
            <w:tabs>
              <w:tab w:val="right" w:leader="dot" w:pos="8306"/>
            </w:tabs>
            <w:rPr>
              <w:sz w:val="28"/>
              <w:szCs w:val="36"/>
            </w:rPr>
          </w:pPr>
          <w:r>
            <w:rPr>
              <w:rFonts w:ascii="黑体" w:hAnsi="黑体" w:eastAsia="黑体" w:cs="Times New Roman"/>
              <w:color w:val="000000"/>
              <w:sz w:val="30"/>
              <w:szCs w:val="30"/>
            </w:rPr>
            <w:fldChar w:fldCharType="begin"/>
          </w:r>
          <w:r>
            <w:rPr>
              <w:rFonts w:ascii="黑体" w:hAnsi="黑体" w:eastAsia="黑体" w:cs="Times New Roman"/>
              <w:color w:val="000000"/>
              <w:sz w:val="30"/>
              <w:szCs w:val="30"/>
            </w:rPr>
            <w:instrText xml:space="preserve">TOC \o "1-2" \h \u </w:instrText>
          </w:r>
          <w:r>
            <w:rPr>
              <w:rFonts w:ascii="黑体" w:hAnsi="黑体" w:eastAsia="黑体" w:cs="Times New Roman"/>
              <w:color w:val="000000"/>
              <w:sz w:val="30"/>
              <w:szCs w:val="30"/>
            </w:rPr>
            <w:fldChar w:fldCharType="separate"/>
          </w:r>
        </w:p>
        <w:p w14:paraId="323CD0B3">
          <w:pPr>
            <w:pStyle w:val="6"/>
            <w:tabs>
              <w:tab w:val="right" w:leader="dot" w:pos="8306"/>
            </w:tabs>
            <w:rPr>
              <w:sz w:val="28"/>
              <w:szCs w:val="36"/>
            </w:rPr>
          </w:pPr>
          <w:r>
            <w:rPr>
              <w:rFonts w:ascii="黑体" w:hAnsi="黑体" w:eastAsia="黑体" w:cs="Times New Roman"/>
              <w:color w:val="000000"/>
              <w:sz w:val="28"/>
              <w:szCs w:val="40"/>
            </w:rPr>
            <w:fldChar w:fldCharType="begin"/>
          </w:r>
          <w:r>
            <w:rPr>
              <w:rFonts w:ascii="黑体" w:hAnsi="黑体" w:eastAsia="黑体" w:cs="Times New Roman"/>
              <w:sz w:val="28"/>
              <w:szCs w:val="40"/>
            </w:rPr>
            <w:instrText xml:space="preserve"> HYPERLINK \l _Toc14302 </w:instrText>
          </w:r>
          <w:r>
            <w:rPr>
              <w:rFonts w:ascii="黑体" w:hAnsi="黑体" w:eastAsia="黑体" w:cs="Times New Roman"/>
              <w:sz w:val="28"/>
              <w:szCs w:val="40"/>
            </w:rPr>
            <w:fldChar w:fldCharType="separate"/>
          </w:r>
          <w:r>
            <w:rPr>
              <w:rFonts w:hint="eastAsia" w:ascii="黑体" w:hAnsi="黑体" w:eastAsia="黑体" w:cs="黑体"/>
              <w:bCs w:val="0"/>
              <w:sz w:val="28"/>
              <w:szCs w:val="40"/>
            </w:rPr>
            <w:t>一、 工作简况</w:t>
          </w:r>
          <w:r>
            <w:rPr>
              <w:sz w:val="28"/>
              <w:szCs w:val="36"/>
            </w:rPr>
            <w:tab/>
          </w:r>
          <w:r>
            <w:rPr>
              <w:sz w:val="28"/>
              <w:szCs w:val="36"/>
            </w:rPr>
            <w:fldChar w:fldCharType="begin"/>
          </w:r>
          <w:r>
            <w:rPr>
              <w:sz w:val="28"/>
              <w:szCs w:val="36"/>
            </w:rPr>
            <w:instrText xml:space="preserve"> PAGEREF _Toc14302 \h </w:instrText>
          </w:r>
          <w:r>
            <w:rPr>
              <w:sz w:val="28"/>
              <w:szCs w:val="36"/>
            </w:rPr>
            <w:fldChar w:fldCharType="separate"/>
          </w:r>
          <w:r>
            <w:rPr>
              <w:sz w:val="28"/>
              <w:szCs w:val="36"/>
            </w:rPr>
            <w:t>1</w:t>
          </w:r>
          <w:r>
            <w:rPr>
              <w:sz w:val="28"/>
              <w:szCs w:val="36"/>
            </w:rPr>
            <w:fldChar w:fldCharType="end"/>
          </w:r>
          <w:r>
            <w:rPr>
              <w:rFonts w:ascii="黑体" w:hAnsi="黑体" w:eastAsia="黑体" w:cs="Times New Roman"/>
              <w:color w:val="000000"/>
              <w:sz w:val="28"/>
              <w:szCs w:val="40"/>
            </w:rPr>
            <w:fldChar w:fldCharType="end"/>
          </w:r>
        </w:p>
        <w:p w14:paraId="3A065151">
          <w:pPr>
            <w:pStyle w:val="6"/>
            <w:tabs>
              <w:tab w:val="right" w:leader="dot" w:pos="8306"/>
            </w:tabs>
            <w:rPr>
              <w:sz w:val="28"/>
              <w:szCs w:val="36"/>
            </w:rPr>
          </w:pPr>
          <w:r>
            <w:rPr>
              <w:rFonts w:ascii="黑体" w:hAnsi="黑体" w:eastAsia="黑体" w:cs="Times New Roman"/>
              <w:color w:val="000000"/>
              <w:sz w:val="28"/>
              <w:szCs w:val="40"/>
            </w:rPr>
            <w:fldChar w:fldCharType="begin"/>
          </w:r>
          <w:r>
            <w:rPr>
              <w:rFonts w:ascii="黑体" w:hAnsi="黑体" w:eastAsia="黑体" w:cs="Times New Roman"/>
              <w:sz w:val="28"/>
              <w:szCs w:val="40"/>
            </w:rPr>
            <w:instrText xml:space="preserve"> HYPERLINK \l _Toc18124 </w:instrText>
          </w:r>
          <w:r>
            <w:rPr>
              <w:rFonts w:ascii="黑体" w:hAnsi="黑体" w:eastAsia="黑体" w:cs="Times New Roman"/>
              <w:sz w:val="28"/>
              <w:szCs w:val="40"/>
            </w:rPr>
            <w:fldChar w:fldCharType="separate"/>
          </w:r>
          <w:r>
            <w:rPr>
              <w:rFonts w:hint="eastAsia" w:ascii="黑体" w:hAnsi="黑体" w:eastAsia="黑体" w:cs="黑体"/>
              <w:bCs w:val="0"/>
              <w:sz w:val="28"/>
              <w:szCs w:val="40"/>
            </w:rPr>
            <w:t>二、 立项的必要性</w:t>
          </w:r>
          <w:r>
            <w:rPr>
              <w:sz w:val="28"/>
              <w:szCs w:val="36"/>
            </w:rPr>
            <w:tab/>
          </w:r>
          <w:r>
            <w:rPr>
              <w:sz w:val="28"/>
              <w:szCs w:val="36"/>
            </w:rPr>
            <w:fldChar w:fldCharType="begin"/>
          </w:r>
          <w:r>
            <w:rPr>
              <w:sz w:val="28"/>
              <w:szCs w:val="36"/>
            </w:rPr>
            <w:instrText xml:space="preserve"> PAGEREF _Toc18124 \h </w:instrText>
          </w:r>
          <w:r>
            <w:rPr>
              <w:sz w:val="28"/>
              <w:szCs w:val="36"/>
            </w:rPr>
            <w:fldChar w:fldCharType="separate"/>
          </w:r>
          <w:r>
            <w:rPr>
              <w:sz w:val="28"/>
              <w:szCs w:val="36"/>
            </w:rPr>
            <w:t>2</w:t>
          </w:r>
          <w:r>
            <w:rPr>
              <w:sz w:val="28"/>
              <w:szCs w:val="36"/>
            </w:rPr>
            <w:fldChar w:fldCharType="end"/>
          </w:r>
          <w:r>
            <w:rPr>
              <w:rFonts w:ascii="黑体" w:hAnsi="黑体" w:eastAsia="黑体" w:cs="Times New Roman"/>
              <w:color w:val="000000"/>
              <w:sz w:val="28"/>
              <w:szCs w:val="40"/>
            </w:rPr>
            <w:fldChar w:fldCharType="end"/>
          </w:r>
        </w:p>
        <w:p w14:paraId="5B479A9F">
          <w:pPr>
            <w:pStyle w:val="6"/>
            <w:tabs>
              <w:tab w:val="right" w:leader="dot" w:pos="8306"/>
            </w:tabs>
            <w:rPr>
              <w:sz w:val="28"/>
              <w:szCs w:val="36"/>
            </w:rPr>
          </w:pPr>
          <w:r>
            <w:rPr>
              <w:rFonts w:ascii="黑体" w:hAnsi="黑体" w:eastAsia="黑体" w:cs="Times New Roman"/>
              <w:color w:val="000000"/>
              <w:sz w:val="28"/>
              <w:szCs w:val="40"/>
            </w:rPr>
            <w:fldChar w:fldCharType="begin"/>
          </w:r>
          <w:r>
            <w:rPr>
              <w:rFonts w:ascii="黑体" w:hAnsi="黑体" w:eastAsia="黑体" w:cs="Times New Roman"/>
              <w:sz w:val="28"/>
              <w:szCs w:val="40"/>
            </w:rPr>
            <w:instrText xml:space="preserve"> HYPERLINK \l _Toc7892 </w:instrText>
          </w:r>
          <w:r>
            <w:rPr>
              <w:rFonts w:ascii="黑体" w:hAnsi="黑体" w:eastAsia="黑体" w:cs="Times New Roman"/>
              <w:sz w:val="28"/>
              <w:szCs w:val="40"/>
            </w:rPr>
            <w:fldChar w:fldCharType="separate"/>
          </w:r>
          <w:r>
            <w:rPr>
              <w:rFonts w:hint="eastAsia" w:ascii="黑体" w:hAnsi="黑体" w:eastAsia="黑体" w:cs="黑体"/>
              <w:bCs w:val="0"/>
              <w:sz w:val="28"/>
              <w:szCs w:val="40"/>
            </w:rPr>
            <w:t>三、 编制过程</w:t>
          </w:r>
          <w:r>
            <w:rPr>
              <w:sz w:val="28"/>
              <w:szCs w:val="36"/>
            </w:rPr>
            <w:tab/>
          </w:r>
          <w:r>
            <w:rPr>
              <w:sz w:val="28"/>
              <w:szCs w:val="36"/>
            </w:rPr>
            <w:fldChar w:fldCharType="begin"/>
          </w:r>
          <w:r>
            <w:rPr>
              <w:sz w:val="28"/>
              <w:szCs w:val="36"/>
            </w:rPr>
            <w:instrText xml:space="preserve"> PAGEREF _Toc7892 \h </w:instrText>
          </w:r>
          <w:r>
            <w:rPr>
              <w:sz w:val="28"/>
              <w:szCs w:val="36"/>
            </w:rPr>
            <w:fldChar w:fldCharType="separate"/>
          </w:r>
          <w:r>
            <w:rPr>
              <w:sz w:val="28"/>
              <w:szCs w:val="36"/>
            </w:rPr>
            <w:t>3</w:t>
          </w:r>
          <w:r>
            <w:rPr>
              <w:sz w:val="28"/>
              <w:szCs w:val="36"/>
            </w:rPr>
            <w:fldChar w:fldCharType="end"/>
          </w:r>
          <w:r>
            <w:rPr>
              <w:rFonts w:ascii="黑体" w:hAnsi="黑体" w:eastAsia="黑体" w:cs="Times New Roman"/>
              <w:color w:val="000000"/>
              <w:sz w:val="28"/>
              <w:szCs w:val="40"/>
            </w:rPr>
            <w:fldChar w:fldCharType="end"/>
          </w:r>
        </w:p>
        <w:p w14:paraId="7415779D">
          <w:pPr>
            <w:pStyle w:val="7"/>
            <w:tabs>
              <w:tab w:val="right" w:leader="dot" w:pos="8306"/>
            </w:tabs>
            <w:rPr>
              <w:sz w:val="28"/>
              <w:szCs w:val="36"/>
            </w:rPr>
          </w:pPr>
          <w:r>
            <w:rPr>
              <w:rFonts w:ascii="黑体" w:hAnsi="黑体" w:eastAsia="黑体" w:cs="Times New Roman"/>
              <w:color w:val="000000"/>
              <w:sz w:val="28"/>
              <w:szCs w:val="40"/>
            </w:rPr>
            <w:fldChar w:fldCharType="begin"/>
          </w:r>
          <w:r>
            <w:rPr>
              <w:rFonts w:ascii="黑体" w:hAnsi="黑体" w:eastAsia="黑体" w:cs="Times New Roman"/>
              <w:sz w:val="28"/>
              <w:szCs w:val="40"/>
            </w:rPr>
            <w:instrText xml:space="preserve"> HYPERLINK \l _Toc29937 </w:instrText>
          </w:r>
          <w:r>
            <w:rPr>
              <w:rFonts w:ascii="黑体" w:hAnsi="黑体" w:eastAsia="黑体" w:cs="Times New Roman"/>
              <w:sz w:val="28"/>
              <w:szCs w:val="40"/>
            </w:rPr>
            <w:fldChar w:fldCharType="separate"/>
          </w:r>
          <w:r>
            <w:rPr>
              <w:rFonts w:hint="eastAsia" w:ascii="仿宋" w:hAnsi="仿宋" w:eastAsia="仿宋" w:cs="仿宋"/>
              <w:bCs/>
              <w:kern w:val="0"/>
              <w:sz w:val="28"/>
              <w:szCs w:val="40"/>
              <w:lang w:val="en-US" w:eastAsia="zh-CN" w:bidi="ar"/>
            </w:rPr>
            <w:t>（一） 成立标准起草工作组，制定工作方案</w:t>
          </w:r>
          <w:r>
            <w:rPr>
              <w:sz w:val="28"/>
              <w:szCs w:val="36"/>
            </w:rPr>
            <w:tab/>
          </w:r>
          <w:r>
            <w:rPr>
              <w:sz w:val="28"/>
              <w:szCs w:val="36"/>
            </w:rPr>
            <w:fldChar w:fldCharType="begin"/>
          </w:r>
          <w:r>
            <w:rPr>
              <w:sz w:val="28"/>
              <w:szCs w:val="36"/>
            </w:rPr>
            <w:instrText xml:space="preserve"> PAGEREF _Toc29937 \h </w:instrText>
          </w:r>
          <w:r>
            <w:rPr>
              <w:sz w:val="28"/>
              <w:szCs w:val="36"/>
            </w:rPr>
            <w:fldChar w:fldCharType="separate"/>
          </w:r>
          <w:r>
            <w:rPr>
              <w:sz w:val="28"/>
              <w:szCs w:val="36"/>
            </w:rPr>
            <w:t>3</w:t>
          </w:r>
          <w:r>
            <w:rPr>
              <w:sz w:val="28"/>
              <w:szCs w:val="36"/>
            </w:rPr>
            <w:fldChar w:fldCharType="end"/>
          </w:r>
          <w:r>
            <w:rPr>
              <w:rFonts w:ascii="黑体" w:hAnsi="黑体" w:eastAsia="黑体" w:cs="Times New Roman"/>
              <w:color w:val="000000"/>
              <w:sz w:val="28"/>
              <w:szCs w:val="40"/>
            </w:rPr>
            <w:fldChar w:fldCharType="end"/>
          </w:r>
        </w:p>
        <w:p w14:paraId="7C88F064">
          <w:pPr>
            <w:pStyle w:val="7"/>
            <w:tabs>
              <w:tab w:val="right" w:leader="dot" w:pos="8306"/>
            </w:tabs>
            <w:rPr>
              <w:sz w:val="28"/>
              <w:szCs w:val="36"/>
            </w:rPr>
          </w:pPr>
          <w:r>
            <w:rPr>
              <w:rFonts w:ascii="黑体" w:hAnsi="黑体" w:eastAsia="黑体" w:cs="Times New Roman"/>
              <w:color w:val="000000"/>
              <w:sz w:val="28"/>
              <w:szCs w:val="40"/>
            </w:rPr>
            <w:fldChar w:fldCharType="begin"/>
          </w:r>
          <w:r>
            <w:rPr>
              <w:rFonts w:ascii="黑体" w:hAnsi="黑体" w:eastAsia="黑体" w:cs="Times New Roman"/>
              <w:sz w:val="28"/>
              <w:szCs w:val="40"/>
            </w:rPr>
            <w:instrText xml:space="preserve"> HYPERLINK \l _Toc20969 </w:instrText>
          </w:r>
          <w:r>
            <w:rPr>
              <w:rFonts w:ascii="黑体" w:hAnsi="黑体" w:eastAsia="黑体" w:cs="Times New Roman"/>
              <w:sz w:val="28"/>
              <w:szCs w:val="40"/>
            </w:rPr>
            <w:fldChar w:fldCharType="separate"/>
          </w:r>
          <w:r>
            <w:rPr>
              <w:rFonts w:hint="eastAsia" w:ascii="Times New Roman" w:hAnsi="Times New Roman" w:eastAsia="仿宋_GB2312" w:cs="Times New Roman"/>
              <w:bCs w:val="0"/>
              <w:sz w:val="28"/>
              <w:szCs w:val="40"/>
            </w:rPr>
            <w:t xml:space="preserve">（二） </w:t>
          </w:r>
          <w:r>
            <w:rPr>
              <w:rFonts w:ascii="Times New Roman" w:hAnsi="Times New Roman" w:eastAsia="仿宋_GB2312" w:cs="Times New Roman"/>
              <w:bCs w:val="0"/>
              <w:sz w:val="28"/>
              <w:szCs w:val="40"/>
              <w:highlight w:val="none"/>
            </w:rPr>
            <w:t>收集相关资料，开展调研</w:t>
          </w:r>
          <w:r>
            <w:rPr>
              <w:sz w:val="28"/>
              <w:szCs w:val="36"/>
            </w:rPr>
            <w:tab/>
          </w:r>
          <w:r>
            <w:rPr>
              <w:sz w:val="28"/>
              <w:szCs w:val="36"/>
            </w:rPr>
            <w:fldChar w:fldCharType="begin"/>
          </w:r>
          <w:r>
            <w:rPr>
              <w:sz w:val="28"/>
              <w:szCs w:val="36"/>
            </w:rPr>
            <w:instrText xml:space="preserve"> PAGEREF _Toc20969 \h </w:instrText>
          </w:r>
          <w:r>
            <w:rPr>
              <w:sz w:val="28"/>
              <w:szCs w:val="36"/>
            </w:rPr>
            <w:fldChar w:fldCharType="separate"/>
          </w:r>
          <w:r>
            <w:rPr>
              <w:sz w:val="28"/>
              <w:szCs w:val="36"/>
            </w:rPr>
            <w:t>4</w:t>
          </w:r>
          <w:r>
            <w:rPr>
              <w:sz w:val="28"/>
              <w:szCs w:val="36"/>
            </w:rPr>
            <w:fldChar w:fldCharType="end"/>
          </w:r>
          <w:r>
            <w:rPr>
              <w:rFonts w:ascii="黑体" w:hAnsi="黑体" w:eastAsia="黑体" w:cs="Times New Roman"/>
              <w:color w:val="000000"/>
              <w:sz w:val="28"/>
              <w:szCs w:val="40"/>
            </w:rPr>
            <w:fldChar w:fldCharType="end"/>
          </w:r>
        </w:p>
        <w:p w14:paraId="7B45F235">
          <w:pPr>
            <w:pStyle w:val="7"/>
            <w:tabs>
              <w:tab w:val="right" w:leader="dot" w:pos="8306"/>
            </w:tabs>
            <w:rPr>
              <w:sz w:val="28"/>
              <w:szCs w:val="36"/>
            </w:rPr>
          </w:pPr>
          <w:r>
            <w:rPr>
              <w:rFonts w:ascii="黑体" w:hAnsi="黑体" w:eastAsia="黑体" w:cs="Times New Roman"/>
              <w:color w:val="000000"/>
              <w:sz w:val="28"/>
              <w:szCs w:val="40"/>
            </w:rPr>
            <w:fldChar w:fldCharType="begin"/>
          </w:r>
          <w:r>
            <w:rPr>
              <w:rFonts w:ascii="黑体" w:hAnsi="黑体" w:eastAsia="黑体" w:cs="Times New Roman"/>
              <w:sz w:val="28"/>
              <w:szCs w:val="40"/>
            </w:rPr>
            <w:instrText xml:space="preserve"> HYPERLINK \l _Toc28486 </w:instrText>
          </w:r>
          <w:r>
            <w:rPr>
              <w:rFonts w:ascii="黑体" w:hAnsi="黑体" w:eastAsia="黑体" w:cs="Times New Roman"/>
              <w:sz w:val="28"/>
              <w:szCs w:val="40"/>
            </w:rPr>
            <w:fldChar w:fldCharType="separate"/>
          </w:r>
          <w:r>
            <w:rPr>
              <w:rFonts w:ascii="Times New Roman" w:hAnsi="Times New Roman" w:eastAsia="仿宋_GB2312" w:cs="Times New Roman"/>
              <w:bCs w:val="0"/>
              <w:sz w:val="28"/>
              <w:szCs w:val="40"/>
              <w:highlight w:val="none"/>
            </w:rPr>
            <w:t>（三）标准起草</w:t>
          </w:r>
          <w:r>
            <w:rPr>
              <w:sz w:val="28"/>
              <w:szCs w:val="36"/>
            </w:rPr>
            <w:tab/>
          </w:r>
          <w:r>
            <w:rPr>
              <w:sz w:val="28"/>
              <w:szCs w:val="36"/>
            </w:rPr>
            <w:fldChar w:fldCharType="begin"/>
          </w:r>
          <w:r>
            <w:rPr>
              <w:sz w:val="28"/>
              <w:szCs w:val="36"/>
            </w:rPr>
            <w:instrText xml:space="preserve"> PAGEREF _Toc28486 \h </w:instrText>
          </w:r>
          <w:r>
            <w:rPr>
              <w:sz w:val="28"/>
              <w:szCs w:val="36"/>
            </w:rPr>
            <w:fldChar w:fldCharType="separate"/>
          </w:r>
          <w:r>
            <w:rPr>
              <w:sz w:val="28"/>
              <w:szCs w:val="36"/>
            </w:rPr>
            <w:t>4</w:t>
          </w:r>
          <w:r>
            <w:rPr>
              <w:sz w:val="28"/>
              <w:szCs w:val="36"/>
            </w:rPr>
            <w:fldChar w:fldCharType="end"/>
          </w:r>
          <w:r>
            <w:rPr>
              <w:rFonts w:ascii="黑体" w:hAnsi="黑体" w:eastAsia="黑体" w:cs="Times New Roman"/>
              <w:color w:val="000000"/>
              <w:sz w:val="28"/>
              <w:szCs w:val="40"/>
            </w:rPr>
            <w:fldChar w:fldCharType="end"/>
          </w:r>
        </w:p>
        <w:p w14:paraId="62A689DB">
          <w:pPr>
            <w:pStyle w:val="7"/>
            <w:tabs>
              <w:tab w:val="right" w:leader="dot" w:pos="8306"/>
            </w:tabs>
            <w:rPr>
              <w:sz w:val="28"/>
              <w:szCs w:val="36"/>
            </w:rPr>
          </w:pPr>
          <w:r>
            <w:rPr>
              <w:rFonts w:ascii="黑体" w:hAnsi="黑体" w:eastAsia="黑体" w:cs="Times New Roman"/>
              <w:color w:val="000000"/>
              <w:sz w:val="28"/>
              <w:szCs w:val="40"/>
            </w:rPr>
            <w:fldChar w:fldCharType="begin"/>
          </w:r>
          <w:r>
            <w:rPr>
              <w:rFonts w:ascii="黑体" w:hAnsi="黑体" w:eastAsia="黑体" w:cs="Times New Roman"/>
              <w:sz w:val="28"/>
              <w:szCs w:val="40"/>
            </w:rPr>
            <w:instrText xml:space="preserve"> HYPERLINK \l _Toc17365 </w:instrText>
          </w:r>
          <w:r>
            <w:rPr>
              <w:rFonts w:ascii="黑体" w:hAnsi="黑体" w:eastAsia="黑体" w:cs="Times New Roman"/>
              <w:sz w:val="28"/>
              <w:szCs w:val="40"/>
            </w:rPr>
            <w:fldChar w:fldCharType="separate"/>
          </w:r>
          <w:r>
            <w:rPr>
              <w:rFonts w:ascii="Times New Roman" w:hAnsi="Times New Roman" w:eastAsia="仿宋_GB2312" w:cs="Times New Roman"/>
              <w:bCs w:val="0"/>
              <w:sz w:val="28"/>
              <w:szCs w:val="40"/>
              <w:highlight w:val="none"/>
            </w:rPr>
            <w:t>（</w:t>
          </w:r>
          <w:r>
            <w:rPr>
              <w:rFonts w:hint="eastAsia" w:ascii="Times New Roman" w:hAnsi="Times New Roman" w:eastAsia="仿宋_GB2312" w:cs="Times New Roman"/>
              <w:bCs w:val="0"/>
              <w:sz w:val="28"/>
              <w:szCs w:val="40"/>
              <w:highlight w:val="none"/>
              <w:lang w:val="en-US" w:eastAsia="zh-CN"/>
            </w:rPr>
            <w:t>四</w:t>
          </w:r>
          <w:r>
            <w:rPr>
              <w:rFonts w:ascii="Times New Roman" w:hAnsi="Times New Roman" w:eastAsia="仿宋_GB2312" w:cs="Times New Roman"/>
              <w:bCs w:val="0"/>
              <w:sz w:val="28"/>
              <w:szCs w:val="40"/>
              <w:highlight w:val="none"/>
            </w:rPr>
            <w:t>）</w:t>
          </w:r>
          <w:r>
            <w:rPr>
              <w:rFonts w:hint="eastAsia" w:ascii="Times New Roman" w:hAnsi="Times New Roman" w:eastAsia="仿宋_GB2312" w:cs="Times New Roman"/>
              <w:bCs w:val="0"/>
              <w:sz w:val="28"/>
              <w:szCs w:val="40"/>
              <w:highlight w:val="none"/>
              <w:lang w:val="en-US" w:eastAsia="zh-CN"/>
            </w:rPr>
            <w:t>技术研讨</w:t>
          </w:r>
          <w:r>
            <w:rPr>
              <w:sz w:val="28"/>
              <w:szCs w:val="36"/>
            </w:rPr>
            <w:tab/>
          </w:r>
          <w:r>
            <w:rPr>
              <w:sz w:val="28"/>
              <w:szCs w:val="36"/>
            </w:rPr>
            <w:fldChar w:fldCharType="begin"/>
          </w:r>
          <w:r>
            <w:rPr>
              <w:sz w:val="28"/>
              <w:szCs w:val="36"/>
            </w:rPr>
            <w:instrText xml:space="preserve"> PAGEREF _Toc17365 \h </w:instrText>
          </w:r>
          <w:r>
            <w:rPr>
              <w:sz w:val="28"/>
              <w:szCs w:val="36"/>
            </w:rPr>
            <w:fldChar w:fldCharType="separate"/>
          </w:r>
          <w:r>
            <w:rPr>
              <w:sz w:val="28"/>
              <w:szCs w:val="36"/>
            </w:rPr>
            <w:t>4</w:t>
          </w:r>
          <w:r>
            <w:rPr>
              <w:sz w:val="28"/>
              <w:szCs w:val="36"/>
            </w:rPr>
            <w:fldChar w:fldCharType="end"/>
          </w:r>
          <w:r>
            <w:rPr>
              <w:rFonts w:ascii="黑体" w:hAnsi="黑体" w:eastAsia="黑体" w:cs="Times New Roman"/>
              <w:color w:val="000000"/>
              <w:sz w:val="28"/>
              <w:szCs w:val="40"/>
            </w:rPr>
            <w:fldChar w:fldCharType="end"/>
          </w:r>
        </w:p>
        <w:p w14:paraId="061B69E5">
          <w:pPr>
            <w:pStyle w:val="7"/>
            <w:tabs>
              <w:tab w:val="right" w:leader="dot" w:pos="8306"/>
            </w:tabs>
            <w:rPr>
              <w:sz w:val="28"/>
              <w:szCs w:val="36"/>
            </w:rPr>
          </w:pPr>
          <w:r>
            <w:rPr>
              <w:rFonts w:ascii="黑体" w:hAnsi="黑体" w:eastAsia="黑体" w:cs="Times New Roman"/>
              <w:color w:val="000000"/>
              <w:sz w:val="28"/>
              <w:szCs w:val="40"/>
            </w:rPr>
            <w:fldChar w:fldCharType="begin"/>
          </w:r>
          <w:r>
            <w:rPr>
              <w:rFonts w:ascii="黑体" w:hAnsi="黑体" w:eastAsia="黑体" w:cs="Times New Roman"/>
              <w:sz w:val="28"/>
              <w:szCs w:val="40"/>
            </w:rPr>
            <w:instrText xml:space="preserve"> HYPERLINK \l _Toc9192 </w:instrText>
          </w:r>
          <w:r>
            <w:rPr>
              <w:rFonts w:ascii="黑体" w:hAnsi="黑体" w:eastAsia="黑体" w:cs="Times New Roman"/>
              <w:sz w:val="28"/>
              <w:szCs w:val="40"/>
            </w:rPr>
            <w:fldChar w:fldCharType="separate"/>
          </w:r>
          <w:r>
            <w:rPr>
              <w:rFonts w:hint="eastAsia" w:ascii="Times New Roman" w:hAnsi="Times New Roman" w:eastAsia="仿宋_GB2312" w:cs="Times New Roman"/>
              <w:bCs w:val="0"/>
              <w:sz w:val="28"/>
              <w:szCs w:val="40"/>
              <w:highlight w:val="none"/>
              <w:lang w:val="en-US" w:eastAsia="zh-CN"/>
            </w:rPr>
            <w:t>（五）征求意见</w:t>
          </w:r>
          <w:r>
            <w:rPr>
              <w:sz w:val="28"/>
              <w:szCs w:val="36"/>
            </w:rPr>
            <w:tab/>
          </w:r>
          <w:r>
            <w:rPr>
              <w:sz w:val="28"/>
              <w:szCs w:val="36"/>
            </w:rPr>
            <w:fldChar w:fldCharType="begin"/>
          </w:r>
          <w:r>
            <w:rPr>
              <w:sz w:val="28"/>
              <w:szCs w:val="36"/>
            </w:rPr>
            <w:instrText xml:space="preserve"> PAGEREF _Toc9192 \h </w:instrText>
          </w:r>
          <w:r>
            <w:rPr>
              <w:sz w:val="28"/>
              <w:szCs w:val="36"/>
            </w:rPr>
            <w:fldChar w:fldCharType="separate"/>
          </w:r>
          <w:r>
            <w:rPr>
              <w:sz w:val="28"/>
              <w:szCs w:val="36"/>
            </w:rPr>
            <w:t>4</w:t>
          </w:r>
          <w:r>
            <w:rPr>
              <w:sz w:val="28"/>
              <w:szCs w:val="36"/>
            </w:rPr>
            <w:fldChar w:fldCharType="end"/>
          </w:r>
          <w:r>
            <w:rPr>
              <w:rFonts w:ascii="黑体" w:hAnsi="黑体" w:eastAsia="黑体" w:cs="Times New Roman"/>
              <w:color w:val="000000"/>
              <w:sz w:val="28"/>
              <w:szCs w:val="40"/>
            </w:rPr>
            <w:fldChar w:fldCharType="end"/>
          </w:r>
        </w:p>
        <w:p w14:paraId="63DF4008">
          <w:pPr>
            <w:pStyle w:val="6"/>
            <w:tabs>
              <w:tab w:val="right" w:leader="dot" w:pos="8306"/>
            </w:tabs>
            <w:rPr>
              <w:sz w:val="28"/>
              <w:szCs w:val="36"/>
            </w:rPr>
          </w:pPr>
          <w:r>
            <w:rPr>
              <w:rFonts w:ascii="黑体" w:hAnsi="黑体" w:eastAsia="黑体" w:cs="Times New Roman"/>
              <w:color w:val="000000"/>
              <w:sz w:val="28"/>
              <w:szCs w:val="40"/>
            </w:rPr>
            <w:fldChar w:fldCharType="begin"/>
          </w:r>
          <w:r>
            <w:rPr>
              <w:rFonts w:ascii="黑体" w:hAnsi="黑体" w:eastAsia="黑体" w:cs="Times New Roman"/>
              <w:sz w:val="28"/>
              <w:szCs w:val="40"/>
            </w:rPr>
            <w:instrText xml:space="preserve"> HYPERLINK \l _Toc32605 </w:instrText>
          </w:r>
          <w:r>
            <w:rPr>
              <w:rFonts w:ascii="黑体" w:hAnsi="黑体" w:eastAsia="黑体" w:cs="Times New Roman"/>
              <w:sz w:val="28"/>
              <w:szCs w:val="40"/>
            </w:rPr>
            <w:fldChar w:fldCharType="separate"/>
          </w:r>
          <w:r>
            <w:rPr>
              <w:rFonts w:hint="eastAsia" w:ascii="黑体" w:hAnsi="黑体" w:eastAsia="黑体" w:cs="黑体"/>
              <w:bCs w:val="0"/>
              <w:sz w:val="28"/>
              <w:szCs w:val="40"/>
              <w:lang w:val="en-US" w:eastAsia="zh-CN"/>
            </w:rPr>
            <w:t xml:space="preserve">四、 </w:t>
          </w:r>
          <w:r>
            <w:rPr>
              <w:rFonts w:hint="eastAsia" w:ascii="黑体" w:hAnsi="黑体" w:eastAsia="黑体" w:cs="黑体"/>
              <w:bCs w:val="0"/>
              <w:sz w:val="28"/>
              <w:szCs w:val="40"/>
            </w:rPr>
            <w:t>标准编制原则及</w:t>
          </w:r>
          <w:r>
            <w:rPr>
              <w:rFonts w:hint="eastAsia" w:ascii="黑体" w:hAnsi="黑体" w:eastAsia="黑体" w:cs="黑体"/>
              <w:bCs w:val="0"/>
              <w:sz w:val="28"/>
              <w:szCs w:val="40"/>
              <w:lang w:val="en-US" w:eastAsia="zh-CN"/>
            </w:rPr>
            <w:t>主要内容</w:t>
          </w:r>
          <w:r>
            <w:rPr>
              <w:sz w:val="28"/>
              <w:szCs w:val="36"/>
            </w:rPr>
            <w:tab/>
          </w:r>
          <w:r>
            <w:rPr>
              <w:sz w:val="28"/>
              <w:szCs w:val="36"/>
            </w:rPr>
            <w:fldChar w:fldCharType="begin"/>
          </w:r>
          <w:r>
            <w:rPr>
              <w:sz w:val="28"/>
              <w:szCs w:val="36"/>
            </w:rPr>
            <w:instrText xml:space="preserve"> PAGEREF _Toc32605 \h </w:instrText>
          </w:r>
          <w:r>
            <w:rPr>
              <w:sz w:val="28"/>
              <w:szCs w:val="36"/>
            </w:rPr>
            <w:fldChar w:fldCharType="separate"/>
          </w:r>
          <w:r>
            <w:rPr>
              <w:sz w:val="28"/>
              <w:szCs w:val="36"/>
            </w:rPr>
            <w:t>5</w:t>
          </w:r>
          <w:r>
            <w:rPr>
              <w:sz w:val="28"/>
              <w:szCs w:val="36"/>
            </w:rPr>
            <w:fldChar w:fldCharType="end"/>
          </w:r>
          <w:r>
            <w:rPr>
              <w:rFonts w:ascii="黑体" w:hAnsi="黑体" w:eastAsia="黑体" w:cs="Times New Roman"/>
              <w:color w:val="000000"/>
              <w:sz w:val="28"/>
              <w:szCs w:val="40"/>
            </w:rPr>
            <w:fldChar w:fldCharType="end"/>
          </w:r>
        </w:p>
        <w:p w14:paraId="3FD1C110">
          <w:pPr>
            <w:pStyle w:val="7"/>
            <w:tabs>
              <w:tab w:val="right" w:leader="dot" w:pos="8306"/>
            </w:tabs>
            <w:rPr>
              <w:sz w:val="28"/>
              <w:szCs w:val="36"/>
            </w:rPr>
          </w:pPr>
          <w:r>
            <w:rPr>
              <w:rFonts w:ascii="黑体" w:hAnsi="黑体" w:eastAsia="黑体" w:cs="Times New Roman"/>
              <w:color w:val="000000"/>
              <w:sz w:val="28"/>
              <w:szCs w:val="40"/>
            </w:rPr>
            <w:fldChar w:fldCharType="begin"/>
          </w:r>
          <w:r>
            <w:rPr>
              <w:rFonts w:ascii="黑体" w:hAnsi="黑体" w:eastAsia="黑体" w:cs="Times New Roman"/>
              <w:sz w:val="28"/>
              <w:szCs w:val="40"/>
            </w:rPr>
            <w:instrText xml:space="preserve"> HYPERLINK \l _Toc31522 </w:instrText>
          </w:r>
          <w:r>
            <w:rPr>
              <w:rFonts w:ascii="黑体" w:hAnsi="黑体" w:eastAsia="黑体" w:cs="Times New Roman"/>
              <w:sz w:val="28"/>
              <w:szCs w:val="40"/>
            </w:rPr>
            <w:fldChar w:fldCharType="separate"/>
          </w:r>
          <w:r>
            <w:rPr>
              <w:rFonts w:hint="eastAsia" w:ascii="仿宋" w:hAnsi="仿宋" w:eastAsia="仿宋" w:cs="仿宋"/>
              <w:kern w:val="0"/>
              <w:sz w:val="28"/>
              <w:szCs w:val="40"/>
              <w:lang w:val="en-US" w:eastAsia="zh-CN" w:bidi="ar"/>
            </w:rPr>
            <w:t>（一） 编制原则</w:t>
          </w:r>
          <w:r>
            <w:rPr>
              <w:sz w:val="28"/>
              <w:szCs w:val="36"/>
            </w:rPr>
            <w:tab/>
          </w:r>
          <w:r>
            <w:rPr>
              <w:sz w:val="28"/>
              <w:szCs w:val="36"/>
            </w:rPr>
            <w:fldChar w:fldCharType="begin"/>
          </w:r>
          <w:r>
            <w:rPr>
              <w:sz w:val="28"/>
              <w:szCs w:val="36"/>
            </w:rPr>
            <w:instrText xml:space="preserve"> PAGEREF _Toc31522 \h </w:instrText>
          </w:r>
          <w:r>
            <w:rPr>
              <w:sz w:val="28"/>
              <w:szCs w:val="36"/>
            </w:rPr>
            <w:fldChar w:fldCharType="separate"/>
          </w:r>
          <w:r>
            <w:rPr>
              <w:sz w:val="28"/>
              <w:szCs w:val="36"/>
            </w:rPr>
            <w:t>5</w:t>
          </w:r>
          <w:r>
            <w:rPr>
              <w:sz w:val="28"/>
              <w:szCs w:val="36"/>
            </w:rPr>
            <w:fldChar w:fldCharType="end"/>
          </w:r>
          <w:r>
            <w:rPr>
              <w:rFonts w:ascii="黑体" w:hAnsi="黑体" w:eastAsia="黑体" w:cs="Times New Roman"/>
              <w:color w:val="000000"/>
              <w:sz w:val="28"/>
              <w:szCs w:val="40"/>
            </w:rPr>
            <w:fldChar w:fldCharType="end"/>
          </w:r>
        </w:p>
        <w:p w14:paraId="6A73C57E">
          <w:pPr>
            <w:pStyle w:val="7"/>
            <w:tabs>
              <w:tab w:val="right" w:leader="dot" w:pos="8306"/>
            </w:tabs>
            <w:rPr>
              <w:sz w:val="28"/>
              <w:szCs w:val="36"/>
            </w:rPr>
          </w:pPr>
          <w:r>
            <w:rPr>
              <w:rFonts w:ascii="黑体" w:hAnsi="黑体" w:eastAsia="黑体" w:cs="Times New Roman"/>
              <w:color w:val="000000"/>
              <w:sz w:val="28"/>
              <w:szCs w:val="40"/>
            </w:rPr>
            <w:fldChar w:fldCharType="begin"/>
          </w:r>
          <w:r>
            <w:rPr>
              <w:rFonts w:ascii="黑体" w:hAnsi="黑体" w:eastAsia="黑体" w:cs="Times New Roman"/>
              <w:sz w:val="28"/>
              <w:szCs w:val="40"/>
            </w:rPr>
            <w:instrText xml:space="preserve"> HYPERLINK \l _Toc6614 </w:instrText>
          </w:r>
          <w:r>
            <w:rPr>
              <w:rFonts w:ascii="黑体" w:hAnsi="黑体" w:eastAsia="黑体" w:cs="Times New Roman"/>
              <w:sz w:val="28"/>
              <w:szCs w:val="40"/>
            </w:rPr>
            <w:fldChar w:fldCharType="separate"/>
          </w:r>
          <w:r>
            <w:rPr>
              <w:rFonts w:hint="eastAsia" w:ascii="仿宋" w:hAnsi="仿宋" w:eastAsia="仿宋" w:cs="仿宋"/>
              <w:kern w:val="0"/>
              <w:sz w:val="28"/>
              <w:szCs w:val="40"/>
              <w:lang w:val="en-US" w:eastAsia="zh-CN" w:bidi="ar"/>
            </w:rPr>
            <w:t>（二） 主要内容说明</w:t>
          </w:r>
          <w:r>
            <w:rPr>
              <w:sz w:val="28"/>
              <w:szCs w:val="36"/>
            </w:rPr>
            <w:tab/>
          </w:r>
          <w:r>
            <w:rPr>
              <w:sz w:val="28"/>
              <w:szCs w:val="36"/>
            </w:rPr>
            <w:fldChar w:fldCharType="begin"/>
          </w:r>
          <w:r>
            <w:rPr>
              <w:sz w:val="28"/>
              <w:szCs w:val="36"/>
            </w:rPr>
            <w:instrText xml:space="preserve"> PAGEREF _Toc6614 \h </w:instrText>
          </w:r>
          <w:r>
            <w:rPr>
              <w:sz w:val="28"/>
              <w:szCs w:val="36"/>
            </w:rPr>
            <w:fldChar w:fldCharType="separate"/>
          </w:r>
          <w:r>
            <w:rPr>
              <w:sz w:val="28"/>
              <w:szCs w:val="36"/>
            </w:rPr>
            <w:t>5</w:t>
          </w:r>
          <w:r>
            <w:rPr>
              <w:sz w:val="28"/>
              <w:szCs w:val="36"/>
            </w:rPr>
            <w:fldChar w:fldCharType="end"/>
          </w:r>
          <w:r>
            <w:rPr>
              <w:rFonts w:ascii="黑体" w:hAnsi="黑体" w:eastAsia="黑体" w:cs="Times New Roman"/>
              <w:color w:val="000000"/>
              <w:sz w:val="28"/>
              <w:szCs w:val="40"/>
            </w:rPr>
            <w:fldChar w:fldCharType="end"/>
          </w:r>
        </w:p>
        <w:p w14:paraId="5047F057">
          <w:pPr>
            <w:pStyle w:val="6"/>
            <w:tabs>
              <w:tab w:val="right" w:leader="dot" w:pos="8306"/>
            </w:tabs>
            <w:rPr>
              <w:sz w:val="28"/>
              <w:szCs w:val="36"/>
            </w:rPr>
          </w:pPr>
          <w:r>
            <w:rPr>
              <w:rFonts w:ascii="黑体" w:hAnsi="黑体" w:eastAsia="黑体" w:cs="Times New Roman"/>
              <w:color w:val="000000"/>
              <w:sz w:val="28"/>
              <w:szCs w:val="40"/>
            </w:rPr>
            <w:fldChar w:fldCharType="begin"/>
          </w:r>
          <w:r>
            <w:rPr>
              <w:rFonts w:ascii="黑体" w:hAnsi="黑体" w:eastAsia="黑体" w:cs="Times New Roman"/>
              <w:sz w:val="28"/>
              <w:szCs w:val="40"/>
            </w:rPr>
            <w:instrText xml:space="preserve"> HYPERLINK \l _Toc4705 </w:instrText>
          </w:r>
          <w:r>
            <w:rPr>
              <w:rFonts w:ascii="黑体" w:hAnsi="黑体" w:eastAsia="黑体" w:cs="Times New Roman"/>
              <w:sz w:val="28"/>
              <w:szCs w:val="40"/>
            </w:rPr>
            <w:fldChar w:fldCharType="separate"/>
          </w:r>
          <w:r>
            <w:rPr>
              <w:rFonts w:hint="eastAsia" w:ascii="黑体" w:hAnsi="黑体" w:eastAsia="黑体" w:cs="黑体"/>
              <w:bCs w:val="0"/>
              <w:sz w:val="28"/>
              <w:szCs w:val="40"/>
              <w:lang w:val="en-US" w:eastAsia="zh-CN"/>
            </w:rPr>
            <w:t>五、 与现行法律法规、强制性标准等上位标准关系</w:t>
          </w:r>
          <w:r>
            <w:rPr>
              <w:sz w:val="28"/>
              <w:szCs w:val="36"/>
            </w:rPr>
            <w:tab/>
          </w:r>
          <w:r>
            <w:rPr>
              <w:sz w:val="28"/>
              <w:szCs w:val="36"/>
            </w:rPr>
            <w:fldChar w:fldCharType="begin"/>
          </w:r>
          <w:r>
            <w:rPr>
              <w:sz w:val="28"/>
              <w:szCs w:val="36"/>
            </w:rPr>
            <w:instrText xml:space="preserve"> PAGEREF _Toc4705 \h </w:instrText>
          </w:r>
          <w:r>
            <w:rPr>
              <w:sz w:val="28"/>
              <w:szCs w:val="36"/>
            </w:rPr>
            <w:fldChar w:fldCharType="separate"/>
          </w:r>
          <w:r>
            <w:rPr>
              <w:sz w:val="28"/>
              <w:szCs w:val="36"/>
            </w:rPr>
            <w:t>6</w:t>
          </w:r>
          <w:r>
            <w:rPr>
              <w:sz w:val="28"/>
              <w:szCs w:val="36"/>
            </w:rPr>
            <w:fldChar w:fldCharType="end"/>
          </w:r>
          <w:r>
            <w:rPr>
              <w:rFonts w:ascii="黑体" w:hAnsi="黑体" w:eastAsia="黑体" w:cs="Times New Roman"/>
              <w:color w:val="000000"/>
              <w:sz w:val="28"/>
              <w:szCs w:val="40"/>
            </w:rPr>
            <w:fldChar w:fldCharType="end"/>
          </w:r>
        </w:p>
        <w:p w14:paraId="70F74F4B">
          <w:pPr>
            <w:pStyle w:val="6"/>
            <w:tabs>
              <w:tab w:val="right" w:leader="dot" w:pos="8306"/>
            </w:tabs>
            <w:rPr>
              <w:sz w:val="28"/>
              <w:szCs w:val="36"/>
            </w:rPr>
          </w:pPr>
          <w:r>
            <w:rPr>
              <w:rFonts w:ascii="黑体" w:hAnsi="黑体" w:eastAsia="黑体" w:cs="Times New Roman"/>
              <w:color w:val="000000"/>
              <w:sz w:val="28"/>
              <w:szCs w:val="40"/>
            </w:rPr>
            <w:fldChar w:fldCharType="begin"/>
          </w:r>
          <w:r>
            <w:rPr>
              <w:rFonts w:ascii="黑体" w:hAnsi="黑体" w:eastAsia="黑体" w:cs="Times New Roman"/>
              <w:sz w:val="28"/>
              <w:szCs w:val="40"/>
            </w:rPr>
            <w:instrText xml:space="preserve"> HYPERLINK \l _Toc19131 </w:instrText>
          </w:r>
          <w:r>
            <w:rPr>
              <w:rFonts w:ascii="黑体" w:hAnsi="黑体" w:eastAsia="黑体" w:cs="Times New Roman"/>
              <w:sz w:val="28"/>
              <w:szCs w:val="40"/>
            </w:rPr>
            <w:fldChar w:fldCharType="separate"/>
          </w:r>
          <w:r>
            <w:rPr>
              <w:rFonts w:hint="eastAsia" w:ascii="黑体" w:hAnsi="黑体" w:eastAsia="黑体" w:cs="黑体"/>
              <w:bCs w:val="0"/>
              <w:sz w:val="28"/>
              <w:szCs w:val="40"/>
              <w:lang w:val="en-US" w:eastAsia="zh-CN"/>
            </w:rPr>
            <w:t>六、 标准有何先进性或特色性</w:t>
          </w:r>
          <w:r>
            <w:rPr>
              <w:sz w:val="28"/>
              <w:szCs w:val="36"/>
            </w:rPr>
            <w:tab/>
          </w:r>
          <w:r>
            <w:rPr>
              <w:sz w:val="28"/>
              <w:szCs w:val="36"/>
            </w:rPr>
            <w:fldChar w:fldCharType="begin"/>
          </w:r>
          <w:r>
            <w:rPr>
              <w:sz w:val="28"/>
              <w:szCs w:val="36"/>
            </w:rPr>
            <w:instrText xml:space="preserve"> PAGEREF _Toc19131 \h </w:instrText>
          </w:r>
          <w:r>
            <w:rPr>
              <w:sz w:val="28"/>
              <w:szCs w:val="36"/>
            </w:rPr>
            <w:fldChar w:fldCharType="separate"/>
          </w:r>
          <w:r>
            <w:rPr>
              <w:sz w:val="28"/>
              <w:szCs w:val="36"/>
            </w:rPr>
            <w:t>7</w:t>
          </w:r>
          <w:r>
            <w:rPr>
              <w:sz w:val="28"/>
              <w:szCs w:val="36"/>
            </w:rPr>
            <w:fldChar w:fldCharType="end"/>
          </w:r>
          <w:r>
            <w:rPr>
              <w:rFonts w:ascii="黑体" w:hAnsi="黑体" w:eastAsia="黑体" w:cs="Times New Roman"/>
              <w:color w:val="000000"/>
              <w:sz w:val="28"/>
              <w:szCs w:val="40"/>
            </w:rPr>
            <w:fldChar w:fldCharType="end"/>
          </w:r>
        </w:p>
        <w:p w14:paraId="4AA5C860">
          <w:pPr>
            <w:pStyle w:val="6"/>
            <w:tabs>
              <w:tab w:val="right" w:leader="dot" w:pos="8306"/>
            </w:tabs>
            <w:rPr>
              <w:sz w:val="28"/>
              <w:szCs w:val="36"/>
            </w:rPr>
          </w:pPr>
          <w:r>
            <w:rPr>
              <w:rFonts w:ascii="黑体" w:hAnsi="黑体" w:eastAsia="黑体" w:cs="Times New Roman"/>
              <w:color w:val="000000"/>
              <w:sz w:val="28"/>
              <w:szCs w:val="40"/>
            </w:rPr>
            <w:fldChar w:fldCharType="begin"/>
          </w:r>
          <w:r>
            <w:rPr>
              <w:rFonts w:ascii="黑体" w:hAnsi="黑体" w:eastAsia="黑体" w:cs="Times New Roman"/>
              <w:sz w:val="28"/>
              <w:szCs w:val="40"/>
            </w:rPr>
            <w:instrText xml:space="preserve"> HYPERLINK \l _Toc7150 </w:instrText>
          </w:r>
          <w:r>
            <w:rPr>
              <w:rFonts w:ascii="黑体" w:hAnsi="黑体" w:eastAsia="黑体" w:cs="Times New Roman"/>
              <w:sz w:val="28"/>
              <w:szCs w:val="40"/>
            </w:rPr>
            <w:fldChar w:fldCharType="separate"/>
          </w:r>
          <w:r>
            <w:rPr>
              <w:rFonts w:hint="eastAsia" w:ascii="黑体" w:hAnsi="黑体" w:eastAsia="黑体" w:cs="黑体"/>
              <w:bCs w:val="0"/>
              <w:sz w:val="28"/>
              <w:szCs w:val="40"/>
              <w:lang w:val="en-US" w:eastAsia="zh-CN"/>
            </w:rPr>
            <w:t>七、 涉及专利的有关说明</w:t>
          </w:r>
          <w:r>
            <w:rPr>
              <w:sz w:val="28"/>
              <w:szCs w:val="36"/>
            </w:rPr>
            <w:tab/>
          </w:r>
          <w:r>
            <w:rPr>
              <w:sz w:val="28"/>
              <w:szCs w:val="36"/>
            </w:rPr>
            <w:fldChar w:fldCharType="begin"/>
          </w:r>
          <w:r>
            <w:rPr>
              <w:sz w:val="28"/>
              <w:szCs w:val="36"/>
            </w:rPr>
            <w:instrText xml:space="preserve"> PAGEREF _Toc7150 \h </w:instrText>
          </w:r>
          <w:r>
            <w:rPr>
              <w:sz w:val="28"/>
              <w:szCs w:val="36"/>
            </w:rPr>
            <w:fldChar w:fldCharType="separate"/>
          </w:r>
          <w:r>
            <w:rPr>
              <w:sz w:val="28"/>
              <w:szCs w:val="36"/>
            </w:rPr>
            <w:t>7</w:t>
          </w:r>
          <w:r>
            <w:rPr>
              <w:sz w:val="28"/>
              <w:szCs w:val="36"/>
            </w:rPr>
            <w:fldChar w:fldCharType="end"/>
          </w:r>
          <w:r>
            <w:rPr>
              <w:rFonts w:ascii="黑体" w:hAnsi="黑体" w:eastAsia="黑体" w:cs="Times New Roman"/>
              <w:color w:val="000000"/>
              <w:sz w:val="28"/>
              <w:szCs w:val="40"/>
            </w:rPr>
            <w:fldChar w:fldCharType="end"/>
          </w:r>
        </w:p>
        <w:p w14:paraId="5B66730D">
          <w:pPr>
            <w:pStyle w:val="6"/>
            <w:tabs>
              <w:tab w:val="right" w:leader="dot" w:pos="8306"/>
            </w:tabs>
            <w:rPr>
              <w:sz w:val="28"/>
              <w:szCs w:val="36"/>
            </w:rPr>
          </w:pPr>
          <w:r>
            <w:rPr>
              <w:rFonts w:ascii="黑体" w:hAnsi="黑体" w:eastAsia="黑体" w:cs="Times New Roman"/>
              <w:color w:val="000000"/>
              <w:sz w:val="28"/>
              <w:szCs w:val="40"/>
            </w:rPr>
            <w:fldChar w:fldCharType="begin"/>
          </w:r>
          <w:r>
            <w:rPr>
              <w:rFonts w:ascii="黑体" w:hAnsi="黑体" w:eastAsia="黑体" w:cs="Times New Roman"/>
              <w:sz w:val="28"/>
              <w:szCs w:val="40"/>
            </w:rPr>
            <w:instrText xml:space="preserve"> HYPERLINK \l _Toc22785 </w:instrText>
          </w:r>
          <w:r>
            <w:rPr>
              <w:rFonts w:ascii="黑体" w:hAnsi="黑体" w:eastAsia="黑体" w:cs="Times New Roman"/>
              <w:sz w:val="28"/>
              <w:szCs w:val="40"/>
            </w:rPr>
            <w:fldChar w:fldCharType="separate"/>
          </w:r>
          <w:r>
            <w:rPr>
              <w:rFonts w:hint="eastAsia" w:ascii="黑体" w:hAnsi="黑体" w:eastAsia="黑体" w:cs="黑体"/>
              <w:bCs w:val="0"/>
              <w:sz w:val="28"/>
              <w:szCs w:val="40"/>
              <w:lang w:val="en-US" w:eastAsia="zh-CN"/>
            </w:rPr>
            <w:t>八、 标准调研、研讨、征求意见情况</w:t>
          </w:r>
          <w:r>
            <w:rPr>
              <w:sz w:val="28"/>
              <w:szCs w:val="36"/>
            </w:rPr>
            <w:tab/>
          </w:r>
          <w:r>
            <w:rPr>
              <w:sz w:val="28"/>
              <w:szCs w:val="36"/>
            </w:rPr>
            <w:fldChar w:fldCharType="begin"/>
          </w:r>
          <w:r>
            <w:rPr>
              <w:sz w:val="28"/>
              <w:szCs w:val="36"/>
            </w:rPr>
            <w:instrText xml:space="preserve"> PAGEREF _Toc22785 \h </w:instrText>
          </w:r>
          <w:r>
            <w:rPr>
              <w:sz w:val="28"/>
              <w:szCs w:val="36"/>
            </w:rPr>
            <w:fldChar w:fldCharType="separate"/>
          </w:r>
          <w:r>
            <w:rPr>
              <w:sz w:val="28"/>
              <w:szCs w:val="36"/>
            </w:rPr>
            <w:t>7</w:t>
          </w:r>
          <w:r>
            <w:rPr>
              <w:sz w:val="28"/>
              <w:szCs w:val="36"/>
            </w:rPr>
            <w:fldChar w:fldCharType="end"/>
          </w:r>
          <w:r>
            <w:rPr>
              <w:rFonts w:ascii="黑体" w:hAnsi="黑体" w:eastAsia="黑体" w:cs="Times New Roman"/>
              <w:color w:val="000000"/>
              <w:sz w:val="28"/>
              <w:szCs w:val="40"/>
            </w:rPr>
            <w:fldChar w:fldCharType="end"/>
          </w:r>
        </w:p>
        <w:p w14:paraId="0C771948">
          <w:pPr>
            <w:pStyle w:val="6"/>
            <w:tabs>
              <w:tab w:val="right" w:leader="dot" w:pos="8306"/>
            </w:tabs>
          </w:pPr>
          <w:r>
            <w:rPr>
              <w:rFonts w:ascii="黑体" w:hAnsi="黑体" w:eastAsia="黑体" w:cs="Times New Roman"/>
              <w:color w:val="000000"/>
              <w:sz w:val="28"/>
              <w:szCs w:val="40"/>
            </w:rPr>
            <w:fldChar w:fldCharType="begin"/>
          </w:r>
          <w:r>
            <w:rPr>
              <w:rFonts w:ascii="黑体" w:hAnsi="黑体" w:eastAsia="黑体" w:cs="Times New Roman"/>
              <w:sz w:val="28"/>
              <w:szCs w:val="40"/>
            </w:rPr>
            <w:instrText xml:space="preserve"> HYPERLINK \l _Toc29041 </w:instrText>
          </w:r>
          <w:r>
            <w:rPr>
              <w:rFonts w:ascii="黑体" w:hAnsi="黑体" w:eastAsia="黑体" w:cs="Times New Roman"/>
              <w:sz w:val="28"/>
              <w:szCs w:val="40"/>
            </w:rPr>
            <w:fldChar w:fldCharType="separate"/>
          </w:r>
          <w:r>
            <w:rPr>
              <w:rFonts w:hint="eastAsia" w:ascii="黑体" w:hAnsi="黑体" w:eastAsia="黑体" w:cs="黑体"/>
              <w:bCs w:val="0"/>
              <w:sz w:val="28"/>
              <w:szCs w:val="40"/>
              <w:lang w:val="en-US" w:eastAsia="zh-CN"/>
            </w:rPr>
            <w:t>九、 实施建议</w:t>
          </w:r>
          <w:r>
            <w:rPr>
              <w:sz w:val="28"/>
              <w:szCs w:val="36"/>
            </w:rPr>
            <w:tab/>
          </w:r>
          <w:r>
            <w:rPr>
              <w:sz w:val="28"/>
              <w:szCs w:val="36"/>
            </w:rPr>
            <w:fldChar w:fldCharType="begin"/>
          </w:r>
          <w:r>
            <w:rPr>
              <w:sz w:val="28"/>
              <w:szCs w:val="36"/>
            </w:rPr>
            <w:instrText xml:space="preserve"> PAGEREF _Toc29041 \h </w:instrText>
          </w:r>
          <w:r>
            <w:rPr>
              <w:sz w:val="28"/>
              <w:szCs w:val="36"/>
            </w:rPr>
            <w:fldChar w:fldCharType="separate"/>
          </w:r>
          <w:r>
            <w:rPr>
              <w:sz w:val="28"/>
              <w:szCs w:val="36"/>
            </w:rPr>
            <w:t>8</w:t>
          </w:r>
          <w:r>
            <w:rPr>
              <w:sz w:val="28"/>
              <w:szCs w:val="36"/>
            </w:rPr>
            <w:fldChar w:fldCharType="end"/>
          </w:r>
          <w:r>
            <w:rPr>
              <w:rFonts w:ascii="黑体" w:hAnsi="黑体" w:eastAsia="黑体" w:cs="Times New Roman"/>
              <w:color w:val="000000"/>
              <w:sz w:val="28"/>
              <w:szCs w:val="40"/>
            </w:rPr>
            <w:fldChar w:fldCharType="end"/>
          </w:r>
        </w:p>
        <w:p w14:paraId="080E89D1">
          <w:pPr>
            <w:spacing w:line="360" w:lineRule="auto"/>
            <w:jc w:val="center"/>
            <w:rPr>
              <w:rFonts w:ascii="黑体" w:hAnsi="黑体" w:eastAsia="黑体" w:cs="Times New Roman"/>
              <w:b/>
              <w:color w:val="000000"/>
              <w:kern w:val="2"/>
              <w:sz w:val="21"/>
              <w:szCs w:val="30"/>
              <w:lang w:val="en-US" w:eastAsia="zh-CN" w:bidi="ar-SA"/>
            </w:rPr>
          </w:pPr>
          <w:r>
            <w:rPr>
              <w:rFonts w:ascii="黑体" w:hAnsi="黑体" w:eastAsia="黑体" w:cs="Times New Roman"/>
              <w:color w:val="000000"/>
              <w:szCs w:val="30"/>
            </w:rPr>
            <w:fldChar w:fldCharType="end"/>
          </w:r>
        </w:p>
      </w:sdtContent>
    </w:sdt>
    <w:p w14:paraId="61D1F510">
      <w:pPr>
        <w:spacing w:line="360" w:lineRule="auto"/>
        <w:jc w:val="center"/>
        <w:rPr>
          <w:rFonts w:ascii="黑体" w:hAnsi="黑体" w:eastAsia="黑体" w:cs="Times New Roman"/>
          <w:b/>
          <w:color w:val="000000"/>
          <w:kern w:val="2"/>
          <w:sz w:val="21"/>
          <w:szCs w:val="30"/>
          <w:lang w:val="en-US" w:eastAsia="zh-CN" w:bidi="ar-SA"/>
        </w:rPr>
      </w:pPr>
    </w:p>
    <w:p w14:paraId="73BEC1BF">
      <w:pPr>
        <w:spacing w:line="360" w:lineRule="auto"/>
        <w:jc w:val="center"/>
        <w:rPr>
          <w:rFonts w:hint="eastAsia" w:ascii="黑体" w:hAnsi="黑体" w:eastAsia="黑体" w:cs="Times New Roman"/>
          <w:color w:val="000000"/>
          <w:sz w:val="30"/>
          <w:szCs w:val="30"/>
        </w:rPr>
      </w:pPr>
    </w:p>
    <w:p w14:paraId="1B3AFE03">
      <w:pPr>
        <w:pStyle w:val="3"/>
        <w:adjustRightInd w:val="0"/>
        <w:snapToGrid w:val="0"/>
        <w:spacing w:line="576" w:lineRule="exact"/>
        <w:ind w:right="-483" w:rightChars="-230"/>
        <w:rPr>
          <w:rFonts w:eastAsia="宋体"/>
          <w:b/>
          <w:bCs/>
          <w:sz w:val="36"/>
          <w:szCs w:val="36"/>
          <w:highlight w:val="none"/>
        </w:rPr>
        <w:sectPr>
          <w:footerReference r:id="rId4" w:type="default"/>
          <w:pgSz w:w="11906" w:h="16838"/>
          <w:pgMar w:top="1440" w:right="1800" w:bottom="1440" w:left="1800" w:header="851" w:footer="992" w:gutter="0"/>
          <w:pgNumType w:fmt="decimal" w:start="1"/>
          <w:cols w:space="425" w:num="1"/>
          <w:docGrid w:type="lines" w:linePitch="312" w:charSpace="0"/>
        </w:sectPr>
      </w:pPr>
    </w:p>
    <w:p w14:paraId="4F7AC693">
      <w:pPr>
        <w:pStyle w:val="3"/>
        <w:adjustRightInd w:val="0"/>
        <w:snapToGrid w:val="0"/>
        <w:spacing w:line="576" w:lineRule="exact"/>
        <w:ind w:right="-483" w:rightChars="-230"/>
        <w:rPr>
          <w:rFonts w:eastAsia="宋体"/>
          <w:b/>
          <w:bCs/>
          <w:sz w:val="36"/>
          <w:szCs w:val="36"/>
          <w:highlight w:val="none"/>
        </w:rPr>
      </w:pPr>
      <w:r>
        <w:rPr>
          <w:rFonts w:eastAsia="宋体"/>
          <w:b/>
          <w:bCs/>
          <w:sz w:val="36"/>
          <w:szCs w:val="36"/>
          <w:highlight w:val="none"/>
        </w:rPr>
        <w:t>广东省地方标准《</w:t>
      </w:r>
      <w:r>
        <w:rPr>
          <w:rFonts w:hint="eastAsia" w:eastAsia="宋体"/>
          <w:b/>
          <w:bCs/>
          <w:sz w:val="36"/>
          <w:szCs w:val="36"/>
          <w:highlight w:val="none"/>
          <w:lang w:val="en-US" w:eastAsia="zh-CN"/>
        </w:rPr>
        <w:t>白茶加工技术规程</w:t>
      </w:r>
      <w:r>
        <w:rPr>
          <w:rFonts w:hint="eastAsia" w:eastAsia="宋体"/>
          <w:b/>
          <w:bCs/>
          <w:sz w:val="36"/>
          <w:szCs w:val="36"/>
          <w:highlight w:val="none"/>
        </w:rPr>
        <w:t>（送审稿）</w:t>
      </w:r>
      <w:r>
        <w:rPr>
          <w:rFonts w:eastAsia="宋体"/>
          <w:b/>
          <w:bCs/>
          <w:sz w:val="36"/>
          <w:szCs w:val="36"/>
          <w:highlight w:val="none"/>
        </w:rPr>
        <w:t>》</w:t>
      </w:r>
    </w:p>
    <w:p w14:paraId="3554B7C7">
      <w:pPr>
        <w:snapToGrid w:val="0"/>
        <w:spacing w:line="576" w:lineRule="exact"/>
        <w:jc w:val="center"/>
        <w:outlineLvl w:val="0"/>
        <w:rPr>
          <w:rFonts w:ascii="Times New Roman" w:hAnsi="Times New Roman" w:eastAsia="宋体" w:cs="Times New Roman"/>
          <w:b/>
          <w:bCs/>
          <w:sz w:val="36"/>
          <w:szCs w:val="36"/>
          <w:highlight w:val="none"/>
        </w:rPr>
      </w:pPr>
      <w:bookmarkStart w:id="9" w:name="_Toc17731"/>
      <w:bookmarkStart w:id="10" w:name="_Toc2787"/>
      <w:bookmarkStart w:id="11" w:name="_Toc14990"/>
      <w:bookmarkStart w:id="12" w:name="_Toc13860"/>
      <w:bookmarkStart w:id="13" w:name="_Toc3930"/>
      <w:bookmarkStart w:id="14" w:name="_Toc3533"/>
      <w:bookmarkStart w:id="15" w:name="_Toc7310"/>
      <w:r>
        <w:rPr>
          <w:rFonts w:ascii="Times New Roman" w:hAnsi="Times New Roman" w:eastAsia="宋体" w:cs="Times New Roman"/>
          <w:b/>
          <w:bCs/>
          <w:sz w:val="36"/>
          <w:szCs w:val="36"/>
          <w:highlight w:val="none"/>
        </w:rPr>
        <w:t>编 制 说 明</w:t>
      </w:r>
      <w:bookmarkEnd w:id="9"/>
      <w:bookmarkEnd w:id="10"/>
      <w:bookmarkEnd w:id="11"/>
      <w:bookmarkEnd w:id="12"/>
      <w:bookmarkEnd w:id="13"/>
      <w:bookmarkEnd w:id="14"/>
      <w:bookmarkEnd w:id="15"/>
    </w:p>
    <w:p w14:paraId="24007D7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outlineLvl w:val="0"/>
        <w:rPr>
          <w:rFonts w:hint="eastAsia" w:ascii="黑体" w:hAnsi="黑体" w:eastAsia="黑体" w:cs="黑体"/>
          <w:b w:val="0"/>
          <w:bCs w:val="0"/>
          <w:sz w:val="28"/>
          <w:szCs w:val="28"/>
        </w:rPr>
      </w:pPr>
      <w:bookmarkStart w:id="16" w:name="_Toc14302"/>
      <w:r>
        <w:rPr>
          <w:rFonts w:hint="eastAsia" w:ascii="黑体" w:hAnsi="黑体" w:eastAsia="黑体" w:cs="黑体"/>
          <w:b w:val="0"/>
          <w:bCs w:val="0"/>
          <w:sz w:val="28"/>
          <w:szCs w:val="28"/>
        </w:rPr>
        <w:t>工作简况</w:t>
      </w:r>
      <w:bookmarkEnd w:id="16"/>
    </w:p>
    <w:p w14:paraId="26EBC23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任务来源于广东省市场监督管理局，下达文件为《广东省市场监督管理局关于批准下达 推动大规模设备更新和消费品以旧换新相关地方标准制修订计划（第四批）的通知》（粤市监标准〔2024〕348 号），下达时间为 2024年 7月。</w:t>
      </w:r>
    </w:p>
    <w:p w14:paraId="7639C4A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本文件由广东省种植业标准化技术委员会（GD/TC 48</w:t>
      </w:r>
      <w:bookmarkStart w:id="50" w:name="_GoBack"/>
      <w:bookmarkEnd w:id="50"/>
      <w:r>
        <w:rPr>
          <w:rFonts w:hint="eastAsia" w:ascii="仿宋" w:hAnsi="仿宋" w:eastAsia="仿宋" w:cs="仿宋"/>
          <w:color w:val="000000" w:themeColor="text1"/>
          <w:kern w:val="0"/>
          <w:sz w:val="28"/>
          <w:szCs w:val="28"/>
          <w:lang w:val="en-US" w:eastAsia="zh-CN" w:bidi="ar"/>
          <w14:textFill>
            <w14:solidFill>
              <w14:schemeClr w14:val="tx1"/>
            </w14:solidFill>
          </w14:textFill>
        </w:rPr>
        <w:t>）提出并归口，由广东省农业科学院茶叶研究所、广东鸿雁茶业有限公司、广东齐民农林科技有限责任公司、广东英红农夫生态科技茶业有限公司、仁化县红山镇丹霞工夫茶叶专业合作社、广东英九庄园绿色产业发展有限公司、乐昌市沿溪山茶场有限公司、翁源县坝仔胜龙名茶生产基地、广东传利标准研究院（有限合伙）、广东云山珠水农业发展有限公司共同负责起草。</w:t>
      </w:r>
    </w:p>
    <w:p w14:paraId="2F66AFE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本项目相关参与单位任务分工情况如表 1 所示：</w:t>
      </w:r>
    </w:p>
    <w:p w14:paraId="48E99F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宋体" w:hAnsi="宋体" w:eastAsia="宋体" w:cs="宋体"/>
          <w:sz w:val="24"/>
          <w:szCs w:val="24"/>
        </w:rPr>
      </w:pPr>
      <w:r>
        <w:rPr>
          <w:rFonts w:hint="eastAsia" w:ascii="宋体" w:hAnsi="宋体" w:eastAsia="宋体" w:cs="宋体"/>
          <w:sz w:val="24"/>
          <w:szCs w:val="24"/>
        </w:rPr>
        <w:t>表1 任务分工</w:t>
      </w:r>
    </w:p>
    <w:tbl>
      <w:tblPr>
        <w:tblStyle w:val="11"/>
        <w:tblW w:w="831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3"/>
        <w:gridCol w:w="3979"/>
        <w:gridCol w:w="3622"/>
      </w:tblGrid>
      <w:tr w14:paraId="143769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713" w:type="dxa"/>
            <w:vAlign w:val="top"/>
          </w:tcPr>
          <w:p w14:paraId="03956C8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序号</w:t>
            </w:r>
          </w:p>
        </w:tc>
        <w:tc>
          <w:tcPr>
            <w:tcW w:w="3979" w:type="dxa"/>
            <w:vAlign w:val="top"/>
          </w:tcPr>
          <w:p w14:paraId="23DF824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承担单位</w:t>
            </w:r>
          </w:p>
        </w:tc>
        <w:tc>
          <w:tcPr>
            <w:tcW w:w="3622" w:type="dxa"/>
            <w:vAlign w:val="top"/>
          </w:tcPr>
          <w:p w14:paraId="4945295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工作内容及分工</w:t>
            </w:r>
          </w:p>
        </w:tc>
      </w:tr>
      <w:tr w14:paraId="457463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1" w:hRule="atLeast"/>
        </w:trPr>
        <w:tc>
          <w:tcPr>
            <w:tcW w:w="713" w:type="dxa"/>
            <w:vAlign w:val="center"/>
          </w:tcPr>
          <w:p w14:paraId="71B4371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p w14:paraId="227B5E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w:t>
            </w:r>
          </w:p>
        </w:tc>
        <w:tc>
          <w:tcPr>
            <w:tcW w:w="3979" w:type="dxa"/>
            <w:vAlign w:val="center"/>
          </w:tcPr>
          <w:p w14:paraId="7D93F1C4">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rPr>
            </w:pPr>
          </w:p>
          <w:p w14:paraId="151CFBC3">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广东省</w:t>
            </w:r>
            <w:r>
              <w:rPr>
                <w:rFonts w:hint="eastAsia" w:ascii="仿宋" w:hAnsi="仿宋" w:eastAsia="仿宋" w:cs="仿宋"/>
                <w:sz w:val="24"/>
                <w:szCs w:val="24"/>
                <w:lang w:val="en-US" w:eastAsia="zh-CN"/>
              </w:rPr>
              <w:t>农业科学院茶叶研究所</w:t>
            </w:r>
          </w:p>
        </w:tc>
        <w:tc>
          <w:tcPr>
            <w:tcW w:w="3622" w:type="dxa"/>
            <w:vAlign w:val="center"/>
          </w:tcPr>
          <w:p w14:paraId="37B90513">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both"/>
              <w:textAlignment w:val="auto"/>
              <w:rPr>
                <w:rFonts w:hint="eastAsia" w:ascii="仿宋" w:hAnsi="仿宋" w:eastAsia="仿宋" w:cs="仿宋"/>
                <w:sz w:val="24"/>
                <w:szCs w:val="24"/>
              </w:rPr>
            </w:pPr>
            <w:r>
              <w:rPr>
                <w:rFonts w:hint="eastAsia" w:ascii="仿宋" w:hAnsi="仿宋" w:eastAsia="仿宋" w:cs="仿宋"/>
                <w:sz w:val="24"/>
                <w:szCs w:val="24"/>
              </w:rPr>
              <w:t>1、负责项目统筹、协调与组织工作。</w:t>
            </w:r>
          </w:p>
          <w:p w14:paraId="624A8CF0">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2、负责《标准文本》及《编制说明》的</w:t>
            </w:r>
            <w:r>
              <w:rPr>
                <w:rFonts w:hint="eastAsia" w:ascii="仿宋" w:hAnsi="仿宋" w:eastAsia="仿宋" w:cs="仿宋"/>
                <w:sz w:val="24"/>
                <w:szCs w:val="24"/>
                <w:lang w:val="en-US" w:eastAsia="zh-CN"/>
              </w:rPr>
              <w:t>起草与编写。</w:t>
            </w:r>
          </w:p>
          <w:p w14:paraId="6DBF0766">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both"/>
              <w:textAlignment w:val="auto"/>
              <w:rPr>
                <w:rFonts w:hint="eastAsia" w:ascii="仿宋" w:hAnsi="仿宋" w:eastAsia="仿宋" w:cs="仿宋"/>
                <w:sz w:val="24"/>
                <w:szCs w:val="24"/>
              </w:rPr>
            </w:pPr>
            <w:r>
              <w:rPr>
                <w:rFonts w:hint="eastAsia" w:ascii="仿宋" w:hAnsi="仿宋" w:eastAsia="仿宋" w:cs="仿宋"/>
                <w:sz w:val="24"/>
                <w:szCs w:val="24"/>
              </w:rPr>
              <w:t>3、负责《标准》对外征求意见，收集整理相关意见。</w:t>
            </w:r>
          </w:p>
        </w:tc>
      </w:tr>
      <w:tr w14:paraId="086F3B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1" w:hRule="atLeast"/>
        </w:trPr>
        <w:tc>
          <w:tcPr>
            <w:tcW w:w="713" w:type="dxa"/>
            <w:vAlign w:val="center"/>
          </w:tcPr>
          <w:p w14:paraId="0729BCA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p w14:paraId="1791D1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p>
          <w:p w14:paraId="6BF1450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w:t>
            </w:r>
          </w:p>
        </w:tc>
        <w:tc>
          <w:tcPr>
            <w:tcW w:w="3979" w:type="dxa"/>
            <w:vAlign w:val="top"/>
          </w:tcPr>
          <w:p w14:paraId="5D77FDF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广东鸿雁茶业有限公司</w:t>
            </w:r>
          </w:p>
          <w:p w14:paraId="00AA579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广东齐民农林科技有限责任公司</w:t>
            </w:r>
          </w:p>
          <w:p w14:paraId="21902E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广东英红农夫生态科技茶业有限公司</w:t>
            </w:r>
          </w:p>
          <w:p w14:paraId="5D56BB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仁化县红山镇丹霞工夫茶叶专业合作社</w:t>
            </w:r>
          </w:p>
          <w:p w14:paraId="54F90E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广东英九庄园绿色产业发展有限公司 </w:t>
            </w:r>
          </w:p>
          <w:p w14:paraId="5FF3F6B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乐昌市沿溪山茶场有限公司</w:t>
            </w:r>
          </w:p>
          <w:p w14:paraId="39B57E3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翁源县坝仔胜龙名茶生产基地</w:t>
            </w:r>
          </w:p>
          <w:p w14:paraId="545345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广东传利标准研究院（有限合伙）</w:t>
            </w:r>
          </w:p>
          <w:p w14:paraId="0BE524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广东云山珠水农业发展有限公司</w:t>
            </w:r>
          </w:p>
        </w:tc>
        <w:tc>
          <w:tcPr>
            <w:tcW w:w="3622" w:type="dxa"/>
            <w:vAlign w:val="center"/>
          </w:tcPr>
          <w:p w14:paraId="4EDEE7E2">
            <w:pPr>
              <w:keepNext w:val="0"/>
              <w:keepLines w:val="0"/>
              <w:pageBreakBefore w:val="0"/>
              <w:widowControl w:val="0"/>
              <w:kinsoku/>
              <w:wordWrap/>
              <w:overflowPunct/>
              <w:topLinePunct w:val="0"/>
              <w:autoSpaceDE/>
              <w:autoSpaceDN/>
              <w:bidi w:val="0"/>
              <w:adjustRightInd/>
              <w:snapToGrid/>
              <w:spacing w:line="360" w:lineRule="auto"/>
              <w:ind w:left="210" w:leftChars="100" w:firstLine="0" w:firstLineChars="0"/>
              <w:jc w:val="both"/>
              <w:textAlignment w:val="auto"/>
              <w:rPr>
                <w:rFonts w:hint="eastAsia" w:ascii="仿宋" w:hAnsi="仿宋" w:eastAsia="仿宋" w:cs="仿宋"/>
                <w:sz w:val="24"/>
                <w:szCs w:val="24"/>
              </w:rPr>
            </w:pPr>
            <w:r>
              <w:rPr>
                <w:rFonts w:hint="eastAsia" w:ascii="仿宋" w:hAnsi="仿宋" w:eastAsia="仿宋" w:cs="仿宋"/>
                <w:sz w:val="24"/>
                <w:szCs w:val="24"/>
              </w:rPr>
              <w:t>1、协助标准文本及编制说明的</w:t>
            </w:r>
            <w:r>
              <w:rPr>
                <w:rFonts w:hint="eastAsia" w:ascii="仿宋" w:hAnsi="仿宋" w:eastAsia="仿宋" w:cs="仿宋"/>
                <w:sz w:val="24"/>
                <w:szCs w:val="24"/>
                <w:lang w:val="en-US" w:eastAsia="zh-CN"/>
              </w:rPr>
              <w:t>起草与</w:t>
            </w:r>
            <w:r>
              <w:rPr>
                <w:rFonts w:hint="eastAsia" w:ascii="仿宋" w:hAnsi="仿宋" w:eastAsia="仿宋" w:cs="仿宋"/>
                <w:sz w:val="24"/>
                <w:szCs w:val="24"/>
              </w:rPr>
              <w:t>编写。</w:t>
            </w:r>
          </w:p>
          <w:p w14:paraId="714E3B88">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both"/>
              <w:textAlignment w:val="auto"/>
              <w:rPr>
                <w:rFonts w:hint="eastAsia" w:ascii="仿宋" w:hAnsi="仿宋" w:eastAsia="仿宋" w:cs="仿宋"/>
                <w:sz w:val="24"/>
                <w:szCs w:val="24"/>
              </w:rPr>
            </w:pPr>
            <w:r>
              <w:rPr>
                <w:rFonts w:hint="eastAsia" w:ascii="仿宋" w:hAnsi="仿宋" w:eastAsia="仿宋" w:cs="仿宋"/>
                <w:sz w:val="24"/>
                <w:szCs w:val="24"/>
              </w:rPr>
              <w:t>2、协助收集相关方意见。</w:t>
            </w:r>
          </w:p>
          <w:p w14:paraId="7ACB10BB">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3</w:t>
            </w:r>
            <w:r>
              <w:rPr>
                <w:rFonts w:hint="eastAsia" w:ascii="仿宋" w:hAnsi="仿宋" w:eastAsia="仿宋" w:cs="仿宋"/>
                <w:sz w:val="24"/>
                <w:szCs w:val="24"/>
                <w:lang w:val="en-US" w:eastAsia="zh-CN"/>
              </w:rPr>
              <w:t>、提供各企业的白茶加工技术参数</w:t>
            </w:r>
          </w:p>
          <w:p w14:paraId="57CB3776">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4、提供各自企业的白茶样品。</w:t>
            </w:r>
          </w:p>
        </w:tc>
      </w:tr>
    </w:tbl>
    <w:p w14:paraId="546F122E">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outlineLvl w:val="0"/>
        <w:rPr>
          <w:rFonts w:hint="eastAsia" w:ascii="黑体" w:hAnsi="黑体" w:eastAsia="黑体" w:cs="黑体"/>
          <w:b w:val="0"/>
          <w:bCs w:val="0"/>
          <w:sz w:val="28"/>
          <w:szCs w:val="28"/>
        </w:rPr>
      </w:pPr>
      <w:bookmarkStart w:id="17" w:name="bookmark4"/>
      <w:bookmarkEnd w:id="17"/>
      <w:bookmarkStart w:id="18" w:name="bookmark5"/>
      <w:bookmarkEnd w:id="18"/>
      <w:bookmarkStart w:id="19" w:name="_Toc18124"/>
      <w:r>
        <w:rPr>
          <w:rFonts w:hint="eastAsia" w:ascii="黑体" w:hAnsi="黑体" w:eastAsia="黑体" w:cs="黑体"/>
          <w:b w:val="0"/>
          <w:bCs w:val="0"/>
          <w:sz w:val="28"/>
          <w:szCs w:val="28"/>
        </w:rPr>
        <w:t>立项的必要性</w:t>
      </w:r>
      <w:bookmarkEnd w:id="19"/>
    </w:p>
    <w:p w14:paraId="5FDDBFA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广东白茶主要产地分布在粤北茶区，典型代表有韶关白毛茶（乐昌白毛茶、仁化白毛茶）以及英红九号茶树品种制作的白茶。经查阅《茶叶科学简报,1975(02):16》，福建省宁德地区茶叶科学研究所科研组于 1974年春利用引进的广东乐昌白毛品种的单芽与嫩叶，仿照福建特种名茶“白毫银针”与“白牡丹”制法试制了“白云雪芽”与“白云雪片”。根据我国著名茶学家陈椽教授等人对外形和内质审评结果，认为：“白云雪芽”出类拔萃、制法虽类似“白毫银针”，但品质大大超过“白毫银针”，特别突出而耐泡，冲泡二十次后，色、香、味还有余留；而“白毫银针”冲泡十次就无色、无香、无味。2009 年以来，广东省农业科学院茶叶研究所的国家茶叶产业技术体系红茶品种改良岗位科学家团队在仁化县成功研发出了丹霞系列高香型创新红茶、白茶、绿茶等特色茶产品，在多个企业获得了批量生产并多次荣获全国名优茶评比特别金奖及“广东十大好春茶”等荣誉称号。2019年7月在福建省政和县召开的中国茶叶学会第七届茶叶感官审评研究学术沙龙上，仁化的一款高档白茶因“外形壮直芽头肥硕、茸毛银白密披、汤色杏黄明亮、香气白玉兰花香馥郁、滋味浓醇甜爽显花香毫韵，叶底肥壮匀齐明亮”也得到了业界的高度认可。</w:t>
      </w:r>
    </w:p>
    <w:p w14:paraId="2833F5F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由于英红九号和白毛茶新品种的推广面积越来越大，制作的红茶产品目前已供过于求，造成红茶产品在市场上竞争力大幅下降，茶企和茶农收益也随之下降。粤北地区的茶企、茶农均主动调整产品布局，选择部分“红改白、绿改白”，所带来的效益高于之前的红茶或绿茶。目前乐昌沿溪山茶场有限公司、广东鸿雁茶业有限公司、广东英九庄园绿色产业发展有限公司等等中大型茶企均有相关产品销售。</w:t>
      </w:r>
    </w:p>
    <w:p w14:paraId="14CAF0E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然而企业在生产白茶时，没有符合当地特色（品种、气候、工艺等）的标准依据，仅仅参考《白茶加工技术规范》（GB/T 32743—2016），这也制约了广东白茶的进一步发展。故广东白茶加工技术规程的编写与发布是当前茶行业与市场急需解决的，也能为续写广东茶产业高质量发展新的辉煌添砖加瓦。</w:t>
      </w:r>
    </w:p>
    <w:p w14:paraId="369EC82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outlineLvl w:val="0"/>
        <w:rPr>
          <w:rFonts w:hint="eastAsia" w:ascii="黑体" w:hAnsi="黑体" w:eastAsia="黑体" w:cs="黑体"/>
          <w:b w:val="0"/>
          <w:bCs w:val="0"/>
          <w:sz w:val="28"/>
          <w:szCs w:val="28"/>
        </w:rPr>
      </w:pPr>
      <w:bookmarkStart w:id="20" w:name="bookmark8"/>
      <w:bookmarkEnd w:id="20"/>
      <w:bookmarkStart w:id="21" w:name="bookmark1"/>
      <w:bookmarkEnd w:id="21"/>
      <w:bookmarkStart w:id="22" w:name="_Toc7892"/>
      <w:r>
        <w:rPr>
          <w:rFonts w:hint="eastAsia" w:ascii="黑体" w:hAnsi="黑体" w:eastAsia="黑体" w:cs="黑体"/>
          <w:b w:val="0"/>
          <w:bCs w:val="0"/>
          <w:sz w:val="28"/>
          <w:szCs w:val="28"/>
        </w:rPr>
        <w:t>编制过程</w:t>
      </w:r>
      <w:bookmarkEnd w:id="22"/>
    </w:p>
    <w:p w14:paraId="36F1164D">
      <w:pPr>
        <w:keepNext w:val="0"/>
        <w:keepLines w:val="0"/>
        <w:widowControl/>
        <w:numPr>
          <w:ilvl w:val="0"/>
          <w:numId w:val="2"/>
        </w:numPr>
        <w:suppressLineNumbers w:val="0"/>
        <w:ind w:left="0" w:leftChars="0" w:firstLine="420" w:firstLineChars="0"/>
        <w:jc w:val="left"/>
        <w:outlineLvl w:val="1"/>
        <w:rPr>
          <w:color w:val="000000"/>
        </w:rPr>
      </w:pPr>
      <w:bookmarkStart w:id="23" w:name="bookmark7"/>
      <w:bookmarkEnd w:id="23"/>
      <w:bookmarkStart w:id="24" w:name="_Toc29937"/>
      <w:r>
        <w:rPr>
          <w:rFonts w:hint="eastAsia" w:ascii="仿宋" w:hAnsi="仿宋" w:eastAsia="仿宋" w:cs="仿宋"/>
          <w:b/>
          <w:bCs/>
          <w:color w:val="000000"/>
          <w:kern w:val="0"/>
          <w:sz w:val="30"/>
          <w:szCs w:val="30"/>
          <w:lang w:val="en-US" w:eastAsia="zh-CN" w:bidi="ar"/>
        </w:rPr>
        <w:t>成立标准起草工作组，制定工作方案</w:t>
      </w:r>
      <w:bookmarkEnd w:id="24"/>
      <w:r>
        <w:rPr>
          <w:rFonts w:hint="eastAsia" w:ascii="仿宋" w:hAnsi="仿宋" w:eastAsia="仿宋" w:cs="仿宋"/>
          <w:b/>
          <w:bCs/>
          <w:color w:val="000000"/>
          <w:kern w:val="0"/>
          <w:sz w:val="30"/>
          <w:szCs w:val="30"/>
          <w:lang w:val="en-US" w:eastAsia="zh-CN" w:bidi="ar"/>
        </w:rPr>
        <w:t xml:space="preserve"> </w:t>
      </w:r>
    </w:p>
    <w:p w14:paraId="58292E66">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 xml:space="preserve">由广东省农业科学院茶叶研究所、广东鸿雁茶业有限公司、广东齐民农林科技有限责任公司、广东英红农夫生态科技茶业有限公司、仁化县红山镇丹霞工夫茶叶专业合作社、广东英九庄园绿色产业发展有限公司、乐昌市沿溪山茶场有限公司、翁源县坝仔胜龙名茶生产基地、广东传利传利标准研究院（有限合伙）、广东云山珠水农业发展有限公司成立标准起草工作组。制订工作方案，人员分工和工作进度等，同步开始标准的研制工作。 </w:t>
      </w:r>
    </w:p>
    <w:p w14:paraId="2F2071C9">
      <w:pPr>
        <w:pStyle w:val="2"/>
        <w:numPr>
          <w:ilvl w:val="0"/>
          <w:numId w:val="2"/>
        </w:numPr>
        <w:snapToGrid w:val="0"/>
        <w:spacing w:before="0" w:after="0" w:line="576" w:lineRule="exact"/>
        <w:ind w:left="0" w:leftChars="0" w:firstLine="420" w:firstLineChars="0"/>
        <w:rPr>
          <w:rFonts w:ascii="Times New Roman" w:hAnsi="Times New Roman" w:eastAsia="仿宋_GB2312" w:cs="Times New Roman"/>
          <w:b w:val="0"/>
          <w:bCs w:val="0"/>
          <w:sz w:val="28"/>
          <w:szCs w:val="28"/>
          <w:highlight w:val="none"/>
        </w:rPr>
      </w:pPr>
      <w:bookmarkStart w:id="25" w:name="_Toc189665071"/>
      <w:bookmarkStart w:id="26" w:name="_Toc4779"/>
      <w:bookmarkStart w:id="27" w:name="_Toc20969"/>
      <w:r>
        <w:rPr>
          <w:rFonts w:ascii="Times New Roman" w:hAnsi="Times New Roman" w:eastAsia="仿宋_GB2312" w:cs="Times New Roman"/>
          <w:b w:val="0"/>
          <w:bCs w:val="0"/>
          <w:sz w:val="28"/>
          <w:szCs w:val="28"/>
          <w:highlight w:val="none"/>
        </w:rPr>
        <w:t>收集相关资料，开展调研</w:t>
      </w:r>
      <w:bookmarkEnd w:id="25"/>
      <w:bookmarkEnd w:id="26"/>
      <w:bookmarkEnd w:id="27"/>
    </w:p>
    <w:p w14:paraId="283235A4">
      <w:pPr>
        <w:snapToGrid w:val="0"/>
        <w:spacing w:line="576" w:lineRule="exact"/>
        <w:ind w:firstLine="562" w:firstLineChars="201"/>
        <w:rPr>
          <w:rFonts w:hint="eastAsia" w:ascii="Times New Roman" w:hAnsi="Times New Roman" w:eastAsia="仿宋_GB2312" w:cs="Times New Roman"/>
          <w:sz w:val="28"/>
          <w:szCs w:val="28"/>
          <w:highlight w:val="none"/>
        </w:rPr>
      </w:pPr>
      <w:r>
        <w:rPr>
          <w:rFonts w:hint="eastAsia" w:ascii="Times New Roman" w:hAnsi="Times New Roman" w:eastAsia="仿宋_GB2312" w:cs="Times New Roman"/>
          <w:sz w:val="28"/>
          <w:szCs w:val="28"/>
          <w:highlight w:val="none"/>
        </w:rPr>
        <w:t>工作组人员常年从事</w:t>
      </w:r>
      <w:r>
        <w:rPr>
          <w:rFonts w:hint="eastAsia" w:ascii="Times New Roman" w:hAnsi="Times New Roman" w:eastAsia="仿宋_GB2312" w:cs="Times New Roman"/>
          <w:sz w:val="28"/>
          <w:szCs w:val="28"/>
          <w:highlight w:val="none"/>
          <w:lang w:val="en-US" w:eastAsia="zh-CN"/>
        </w:rPr>
        <w:t>白茶</w:t>
      </w:r>
      <w:r>
        <w:rPr>
          <w:rFonts w:hint="eastAsia" w:ascii="Times New Roman" w:hAnsi="Times New Roman" w:eastAsia="仿宋_GB2312" w:cs="Times New Roman"/>
          <w:sz w:val="28"/>
          <w:szCs w:val="28"/>
          <w:highlight w:val="none"/>
        </w:rPr>
        <w:t>生产、技术研究、产品品控等工作，相关技术基础雄厚。</w:t>
      </w:r>
      <w:r>
        <w:rPr>
          <w:rFonts w:hint="eastAsia" w:ascii="Times New Roman" w:hAnsi="Times New Roman" w:eastAsia="仿宋_GB2312" w:cs="Times New Roman"/>
          <w:sz w:val="28"/>
          <w:szCs w:val="28"/>
          <w:highlight w:val="none"/>
          <w:lang w:val="en-US" w:eastAsia="zh-CN"/>
        </w:rPr>
        <w:t>重点调研广东白茶生产情况，</w:t>
      </w:r>
      <w:r>
        <w:rPr>
          <w:rFonts w:hint="eastAsia" w:ascii="Times New Roman" w:hAnsi="Times New Roman" w:eastAsia="仿宋_GB2312" w:cs="Times New Roman"/>
          <w:sz w:val="28"/>
          <w:szCs w:val="28"/>
          <w:highlight w:val="none"/>
        </w:rPr>
        <w:t>工作组前期对</w:t>
      </w:r>
      <w:r>
        <w:rPr>
          <w:rFonts w:hint="eastAsia" w:ascii="Times New Roman" w:hAnsi="Times New Roman" w:eastAsia="仿宋_GB2312" w:cs="Times New Roman"/>
          <w:sz w:val="28"/>
          <w:szCs w:val="28"/>
          <w:highlight w:val="none"/>
          <w:lang w:val="en-US" w:eastAsia="zh-CN"/>
        </w:rPr>
        <w:t>几十家白茶</w:t>
      </w:r>
      <w:r>
        <w:rPr>
          <w:rFonts w:hint="eastAsia" w:ascii="Times New Roman" w:hAnsi="Times New Roman" w:eastAsia="仿宋_GB2312" w:cs="Times New Roman"/>
          <w:sz w:val="28"/>
          <w:szCs w:val="28"/>
          <w:highlight w:val="none"/>
        </w:rPr>
        <w:t>生产企业展开了充分调研，包括加工厂房规模、加工设备、产品类型、产品品质</w:t>
      </w:r>
      <w:r>
        <w:rPr>
          <w:rFonts w:hint="eastAsia" w:ascii="Times New Roman" w:hAnsi="Times New Roman" w:eastAsia="仿宋_GB2312" w:cs="Times New Roman"/>
          <w:sz w:val="28"/>
          <w:szCs w:val="28"/>
          <w:highlight w:val="none"/>
          <w:lang w:eastAsia="zh-CN"/>
        </w:rPr>
        <w:t>、</w:t>
      </w:r>
      <w:r>
        <w:rPr>
          <w:rFonts w:hint="eastAsia" w:ascii="Times New Roman" w:hAnsi="Times New Roman" w:eastAsia="仿宋_GB2312" w:cs="Times New Roman"/>
          <w:sz w:val="28"/>
          <w:szCs w:val="28"/>
          <w:highlight w:val="none"/>
          <w:lang w:val="en-US" w:eastAsia="zh-CN"/>
        </w:rPr>
        <w:t>加工技术</w:t>
      </w:r>
      <w:r>
        <w:rPr>
          <w:rFonts w:hint="eastAsia" w:ascii="Times New Roman" w:hAnsi="Times New Roman" w:eastAsia="仿宋_GB2312" w:cs="Times New Roman"/>
          <w:sz w:val="28"/>
          <w:szCs w:val="28"/>
          <w:highlight w:val="none"/>
        </w:rPr>
        <w:t>等。</w:t>
      </w:r>
    </w:p>
    <w:p w14:paraId="4819256E">
      <w:pPr>
        <w:pStyle w:val="2"/>
        <w:snapToGrid w:val="0"/>
        <w:spacing w:before="0" w:after="0" w:line="576" w:lineRule="exact"/>
        <w:ind w:firstLine="562" w:firstLineChars="201"/>
        <w:rPr>
          <w:rFonts w:ascii="Times New Roman" w:hAnsi="Times New Roman" w:eastAsia="仿宋_GB2312" w:cs="Times New Roman"/>
          <w:b w:val="0"/>
          <w:bCs w:val="0"/>
          <w:sz w:val="28"/>
          <w:szCs w:val="28"/>
          <w:highlight w:val="none"/>
        </w:rPr>
      </w:pPr>
      <w:bookmarkStart w:id="28" w:name="_Toc27254"/>
      <w:bookmarkStart w:id="29" w:name="_Toc28486"/>
      <w:bookmarkStart w:id="30" w:name="_Toc189665072"/>
      <w:r>
        <w:rPr>
          <w:rFonts w:ascii="Times New Roman" w:hAnsi="Times New Roman" w:eastAsia="仿宋_GB2312" w:cs="Times New Roman"/>
          <w:b w:val="0"/>
          <w:bCs w:val="0"/>
          <w:sz w:val="28"/>
          <w:szCs w:val="28"/>
          <w:highlight w:val="none"/>
        </w:rPr>
        <w:t>（三）标准起草</w:t>
      </w:r>
      <w:bookmarkEnd w:id="28"/>
      <w:bookmarkEnd w:id="29"/>
      <w:bookmarkEnd w:id="30"/>
    </w:p>
    <w:p w14:paraId="07BDD7E3">
      <w:pPr>
        <w:snapToGrid w:val="0"/>
        <w:spacing w:line="576" w:lineRule="exact"/>
        <w:ind w:firstLine="562" w:firstLineChars="201"/>
        <w:rPr>
          <w:rFonts w:ascii="Times New Roman" w:hAnsi="Times New Roman" w:eastAsia="仿宋_GB2312" w:cs="Times New Roman"/>
          <w:sz w:val="28"/>
          <w:szCs w:val="28"/>
          <w:highlight w:val="none"/>
        </w:rPr>
      </w:pPr>
      <w:r>
        <w:rPr>
          <w:rFonts w:hint="eastAsia" w:ascii="Times New Roman" w:hAnsi="Times New Roman" w:eastAsia="仿宋_GB2312" w:cs="Times New Roman"/>
          <w:sz w:val="28"/>
          <w:szCs w:val="28"/>
          <w:highlight w:val="none"/>
        </w:rPr>
        <w:t>2024年3月~2024年8月，标准起草工作组对已有工作基础进行梳理总结，并检索国家标准、行业标准及地方标准，查阅大量相关资料，并对这些标准和资料进行了系统分析。在收集资料和实地调研的基础上，经过分析研究，确定了本文件的结构框架，进行标准的编写，并进行多次内部研讨和修改。</w:t>
      </w:r>
    </w:p>
    <w:p w14:paraId="079B1888">
      <w:pPr>
        <w:pStyle w:val="2"/>
        <w:snapToGrid w:val="0"/>
        <w:spacing w:before="0" w:after="0" w:line="576" w:lineRule="exact"/>
        <w:ind w:firstLine="562" w:firstLineChars="201"/>
        <w:rPr>
          <w:rFonts w:hint="default" w:ascii="Times New Roman" w:hAnsi="Times New Roman" w:eastAsia="仿宋_GB2312" w:cs="Times New Roman"/>
          <w:b w:val="0"/>
          <w:bCs w:val="0"/>
          <w:sz w:val="28"/>
          <w:szCs w:val="28"/>
          <w:highlight w:val="none"/>
          <w:lang w:val="en-US" w:eastAsia="zh-CN"/>
        </w:rPr>
      </w:pPr>
      <w:bookmarkStart w:id="31" w:name="_Toc17365"/>
      <w:r>
        <w:rPr>
          <w:rFonts w:ascii="Times New Roman" w:hAnsi="Times New Roman" w:eastAsia="仿宋_GB2312" w:cs="Times New Roman"/>
          <w:b w:val="0"/>
          <w:bCs w:val="0"/>
          <w:sz w:val="28"/>
          <w:szCs w:val="28"/>
          <w:highlight w:val="none"/>
        </w:rPr>
        <w:t>（</w:t>
      </w:r>
      <w:r>
        <w:rPr>
          <w:rFonts w:hint="eastAsia" w:ascii="Times New Roman" w:hAnsi="Times New Roman" w:eastAsia="仿宋_GB2312" w:cs="Times New Roman"/>
          <w:b w:val="0"/>
          <w:bCs w:val="0"/>
          <w:sz w:val="28"/>
          <w:szCs w:val="28"/>
          <w:highlight w:val="none"/>
          <w:lang w:val="en-US" w:eastAsia="zh-CN"/>
        </w:rPr>
        <w:t>四</w:t>
      </w:r>
      <w:r>
        <w:rPr>
          <w:rFonts w:ascii="Times New Roman" w:hAnsi="Times New Roman" w:eastAsia="仿宋_GB2312" w:cs="Times New Roman"/>
          <w:b w:val="0"/>
          <w:bCs w:val="0"/>
          <w:sz w:val="28"/>
          <w:szCs w:val="28"/>
          <w:highlight w:val="none"/>
        </w:rPr>
        <w:t>）</w:t>
      </w:r>
      <w:r>
        <w:rPr>
          <w:rFonts w:hint="eastAsia" w:ascii="Times New Roman" w:hAnsi="Times New Roman" w:eastAsia="仿宋_GB2312" w:cs="Times New Roman"/>
          <w:b w:val="0"/>
          <w:bCs w:val="0"/>
          <w:sz w:val="28"/>
          <w:szCs w:val="28"/>
          <w:highlight w:val="none"/>
          <w:lang w:val="en-US" w:eastAsia="zh-CN"/>
        </w:rPr>
        <w:t>技术研讨</w:t>
      </w:r>
      <w:bookmarkEnd w:id="31"/>
    </w:p>
    <w:p w14:paraId="15C4D7F7">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同时，向茶叶企业一线技术骨干、基层茶叶技术骨干以及标准起草工作组成员充分征求意见，经讨论，最后确定了标准的框架和各个章节的主要内容。</w:t>
      </w:r>
    </w:p>
    <w:p w14:paraId="5E8E4D5A">
      <w:pPr>
        <w:pStyle w:val="2"/>
        <w:snapToGrid w:val="0"/>
        <w:spacing w:before="0" w:after="0" w:line="576" w:lineRule="exact"/>
        <w:ind w:firstLine="562" w:firstLineChars="201"/>
        <w:rPr>
          <w:rFonts w:hint="eastAsia" w:ascii="Times New Roman" w:hAnsi="Times New Roman" w:eastAsia="仿宋_GB2312" w:cs="Times New Roman"/>
          <w:b w:val="0"/>
          <w:bCs w:val="0"/>
          <w:sz w:val="28"/>
          <w:szCs w:val="28"/>
          <w:highlight w:val="none"/>
          <w:lang w:val="en-US" w:eastAsia="zh-CN"/>
        </w:rPr>
      </w:pPr>
      <w:bookmarkStart w:id="32" w:name="_Toc3960"/>
      <w:bookmarkStart w:id="33" w:name="_Toc176766968"/>
      <w:bookmarkStart w:id="34" w:name="_Toc9192"/>
      <w:r>
        <w:rPr>
          <w:rFonts w:hint="eastAsia" w:ascii="Times New Roman" w:hAnsi="Times New Roman" w:eastAsia="仿宋_GB2312" w:cs="Times New Roman"/>
          <w:b w:val="0"/>
          <w:bCs w:val="0"/>
          <w:sz w:val="28"/>
          <w:szCs w:val="28"/>
          <w:highlight w:val="none"/>
          <w:lang w:val="en-US" w:eastAsia="zh-CN"/>
        </w:rPr>
        <w:t>（五）征求意见</w:t>
      </w:r>
      <w:bookmarkEnd w:id="32"/>
      <w:bookmarkEnd w:id="33"/>
      <w:bookmarkEnd w:id="34"/>
    </w:p>
    <w:p w14:paraId="2BFBA613">
      <w:pPr>
        <w:snapToGrid w:val="0"/>
        <w:spacing w:line="576" w:lineRule="exact"/>
        <w:ind w:firstLine="562" w:firstLineChars="201"/>
        <w:rPr>
          <w:rFonts w:ascii="Times New Roman" w:hAnsi="Times New Roman" w:eastAsia="仿宋_GB2312" w:cs="Times New Roman"/>
          <w:color w:val="000000"/>
          <w:sz w:val="28"/>
          <w:szCs w:val="28"/>
        </w:rPr>
      </w:pPr>
      <w:bookmarkStart w:id="35" w:name="_Toc29343"/>
      <w:bookmarkStart w:id="36" w:name="_Toc18628"/>
      <w:bookmarkStart w:id="37" w:name="_Toc9939"/>
      <w:bookmarkStart w:id="38" w:name="_Toc29571"/>
      <w:r>
        <w:rPr>
          <w:rFonts w:ascii="Times New Roman" w:hAnsi="Times New Roman" w:eastAsia="仿宋_GB2312" w:cs="Times New Roman"/>
          <w:color w:val="000000"/>
          <w:sz w:val="28"/>
          <w:szCs w:val="28"/>
        </w:rPr>
        <w:t>2024年9月至10月</w:t>
      </w:r>
      <w:r>
        <w:rPr>
          <w:rFonts w:hint="eastAsia" w:ascii="Times New Roman" w:hAnsi="Times New Roman" w:eastAsia="仿宋_GB2312" w:cs="Times New Roman"/>
          <w:color w:val="000000"/>
          <w:sz w:val="28"/>
          <w:szCs w:val="28"/>
          <w:lang w:val="en-US" w:eastAsia="zh-CN"/>
        </w:rPr>
        <w:t>间</w:t>
      </w:r>
      <w:r>
        <w:rPr>
          <w:rFonts w:hint="eastAsia" w:ascii="Times New Roman" w:hAnsi="Times New Roman" w:eastAsia="仿宋_GB2312" w:cs="Times New Roman"/>
          <w:color w:val="000000"/>
          <w:sz w:val="28"/>
          <w:szCs w:val="28"/>
          <w:lang w:eastAsia="zh-CN"/>
        </w:rPr>
        <w:t>，</w:t>
      </w:r>
      <w:r>
        <w:rPr>
          <w:rFonts w:hint="eastAsia" w:ascii="Times New Roman" w:hAnsi="Times New Roman" w:eastAsia="仿宋_GB2312" w:cs="Times New Roman"/>
          <w:color w:val="000000"/>
          <w:sz w:val="28"/>
          <w:szCs w:val="28"/>
          <w:lang w:val="en-US" w:eastAsia="zh-CN"/>
        </w:rPr>
        <w:t>编制组</w:t>
      </w:r>
      <w:r>
        <w:rPr>
          <w:rFonts w:hint="eastAsia" w:ascii="Times New Roman" w:hAnsi="Times New Roman" w:eastAsia="仿宋_GB2312" w:cs="Times New Roman"/>
          <w:color w:val="000000"/>
          <w:sz w:val="28"/>
          <w:szCs w:val="28"/>
          <w:lang w:eastAsia="zh-CN"/>
        </w:rPr>
        <w:t>开展了以下两项意见征求工作：</w:t>
      </w:r>
      <w:r>
        <w:rPr>
          <w:rFonts w:ascii="Times New Roman" w:hAnsi="Times New Roman" w:eastAsia="仿宋_GB2312" w:cs="Times New Roman"/>
          <w:color w:val="000000"/>
          <w:sz w:val="28"/>
          <w:szCs w:val="28"/>
        </w:rPr>
        <w:t>一是</w:t>
      </w:r>
      <w:r>
        <w:rPr>
          <w:rFonts w:hint="eastAsia" w:ascii="Times New Roman" w:hAnsi="Times New Roman" w:eastAsia="仿宋_GB2312" w:cs="Times New Roman"/>
          <w:color w:val="000000"/>
          <w:sz w:val="28"/>
          <w:szCs w:val="28"/>
        </w:rPr>
        <w:t>书面意见征求</w:t>
      </w:r>
      <w:r>
        <w:rPr>
          <w:rFonts w:ascii="Times New Roman" w:hAnsi="Times New Roman" w:eastAsia="仿宋_GB2312" w:cs="Times New Roman"/>
          <w:color w:val="000000"/>
          <w:sz w:val="28"/>
          <w:szCs w:val="28"/>
        </w:rPr>
        <w:t>，向广东省标准化研究院、福建农林大学、中国农业科学院茶</w:t>
      </w:r>
      <w:r>
        <w:rPr>
          <w:rFonts w:ascii="Times New Roman" w:hAnsi="Times New Roman" w:eastAsia="仿宋_GB2312" w:cs="Times New Roman"/>
          <w:color w:val="auto"/>
          <w:sz w:val="28"/>
          <w:szCs w:val="28"/>
        </w:rPr>
        <w:t>叶研究所、</w:t>
      </w:r>
      <w:r>
        <w:rPr>
          <w:rFonts w:hint="eastAsia" w:ascii="Times New Roman" w:hAnsi="Times New Roman" w:eastAsia="仿宋_GB2312" w:cs="Times New Roman"/>
          <w:color w:val="auto"/>
          <w:sz w:val="28"/>
          <w:szCs w:val="28"/>
        </w:rPr>
        <w:t>湖南</w:t>
      </w:r>
      <w:r>
        <w:rPr>
          <w:rFonts w:hint="eastAsia" w:ascii="Times New Roman" w:hAnsi="Times New Roman" w:eastAsia="仿宋_GB2312" w:cs="Times New Roman"/>
          <w:color w:val="auto"/>
          <w:sz w:val="28"/>
          <w:szCs w:val="28"/>
          <w:lang w:val="en-US" w:eastAsia="zh-CN"/>
        </w:rPr>
        <w:t>省茶叶研究所</w:t>
      </w:r>
      <w:r>
        <w:rPr>
          <w:rFonts w:ascii="Times New Roman" w:hAnsi="Times New Roman" w:eastAsia="仿宋_GB2312" w:cs="Times New Roman"/>
          <w:color w:val="auto"/>
          <w:sz w:val="28"/>
          <w:szCs w:val="28"/>
        </w:rPr>
        <w:t>等</w:t>
      </w:r>
      <w:r>
        <w:rPr>
          <w:rFonts w:hint="eastAsia" w:ascii="Times New Roman" w:hAnsi="Times New Roman" w:eastAsia="仿宋_GB2312" w:cs="Times New Roman"/>
          <w:color w:val="auto"/>
          <w:sz w:val="28"/>
          <w:szCs w:val="28"/>
          <w:lang w:val="en-US" w:eastAsia="zh-CN"/>
        </w:rPr>
        <w:t>10</w:t>
      </w:r>
      <w:r>
        <w:rPr>
          <w:rFonts w:ascii="Times New Roman" w:hAnsi="Times New Roman" w:eastAsia="仿宋_GB2312" w:cs="Times New Roman"/>
          <w:color w:val="auto"/>
          <w:sz w:val="28"/>
          <w:szCs w:val="28"/>
        </w:rPr>
        <w:t>家省内外专业技术机构的</w:t>
      </w:r>
      <w:r>
        <w:rPr>
          <w:rFonts w:hint="eastAsia" w:ascii="Times New Roman" w:hAnsi="Times New Roman" w:eastAsia="仿宋_GB2312" w:cs="Times New Roman"/>
          <w:color w:val="auto"/>
          <w:sz w:val="28"/>
          <w:szCs w:val="28"/>
          <w:lang w:val="en-US" w:eastAsia="zh-CN"/>
        </w:rPr>
        <w:t>10</w:t>
      </w:r>
      <w:r>
        <w:rPr>
          <w:rFonts w:ascii="Times New Roman" w:hAnsi="Times New Roman" w:eastAsia="仿宋_GB2312" w:cs="Times New Roman"/>
          <w:color w:val="auto"/>
          <w:sz w:val="28"/>
          <w:szCs w:val="28"/>
        </w:rPr>
        <w:t>名相关专家开展书面意见征求。二是</w:t>
      </w:r>
      <w:r>
        <w:rPr>
          <w:rFonts w:hint="eastAsia" w:ascii="Times New Roman" w:hAnsi="Times New Roman" w:eastAsia="仿宋_GB2312" w:cs="Times New Roman"/>
          <w:color w:val="auto"/>
          <w:sz w:val="28"/>
          <w:szCs w:val="28"/>
        </w:rPr>
        <w:t>公开意见征求</w:t>
      </w:r>
      <w:r>
        <w:rPr>
          <w:rFonts w:hint="eastAsia" w:ascii="Times New Roman" w:hAnsi="Times New Roman" w:eastAsia="仿宋_GB2312" w:cs="Times New Roman"/>
          <w:color w:val="auto"/>
          <w:sz w:val="28"/>
          <w:szCs w:val="28"/>
          <w:lang w:eastAsia="zh-CN"/>
        </w:rPr>
        <w:t>，</w:t>
      </w:r>
      <w:r>
        <w:rPr>
          <w:rFonts w:ascii="Times New Roman" w:hAnsi="Times New Roman" w:eastAsia="仿宋_GB2312" w:cs="Times New Roman"/>
          <w:color w:val="auto"/>
          <w:sz w:val="28"/>
          <w:szCs w:val="28"/>
        </w:rPr>
        <w:t>在9月至10月间，广东省农业科学院茶叶研究所通过官网进行为期30天的公开意见征求</w:t>
      </w:r>
      <w:r>
        <w:rPr>
          <w:rFonts w:hint="eastAsia" w:ascii="Times New Roman" w:hAnsi="Times New Roman" w:eastAsia="仿宋_GB2312" w:cs="Times New Roman"/>
          <w:color w:val="auto"/>
          <w:sz w:val="28"/>
          <w:szCs w:val="28"/>
          <w:lang w:eastAsia="zh-CN"/>
        </w:rPr>
        <w:t>，</w:t>
      </w:r>
      <w:r>
        <w:rPr>
          <w:rFonts w:hint="eastAsia" w:ascii="Times New Roman" w:hAnsi="Times New Roman" w:eastAsia="仿宋_GB2312" w:cs="Times New Roman"/>
          <w:color w:val="auto"/>
          <w:sz w:val="28"/>
          <w:szCs w:val="28"/>
          <w:lang w:val="en-US" w:eastAsia="zh-CN"/>
        </w:rPr>
        <w:t>收到40份企业的</w:t>
      </w:r>
      <w:r>
        <w:rPr>
          <w:rFonts w:ascii="Times New Roman" w:hAnsi="Times New Roman" w:eastAsia="仿宋_GB2312" w:cs="Times New Roman"/>
          <w:color w:val="auto"/>
          <w:sz w:val="28"/>
          <w:szCs w:val="28"/>
        </w:rPr>
        <w:t>书面</w:t>
      </w:r>
      <w:r>
        <w:rPr>
          <w:rFonts w:hint="eastAsia" w:ascii="Times New Roman" w:hAnsi="Times New Roman" w:eastAsia="仿宋_GB2312" w:cs="Times New Roman"/>
          <w:color w:val="auto"/>
          <w:sz w:val="28"/>
          <w:szCs w:val="28"/>
          <w:lang w:val="en-US" w:eastAsia="zh-CN"/>
        </w:rPr>
        <w:t>意见</w:t>
      </w:r>
      <w:r>
        <w:rPr>
          <w:rFonts w:ascii="Times New Roman" w:hAnsi="Times New Roman" w:eastAsia="仿宋_GB2312" w:cs="Times New Roman"/>
          <w:color w:val="auto"/>
          <w:sz w:val="28"/>
          <w:szCs w:val="28"/>
        </w:rPr>
        <w:t>。工作组根据征求意见，对标准进行修改补充</w:t>
      </w:r>
      <w:r>
        <w:rPr>
          <w:rFonts w:hint="eastAsia" w:ascii="Times New Roman" w:hAnsi="Times New Roman" w:eastAsia="仿宋_GB2312" w:cs="Times New Roman"/>
          <w:color w:val="auto"/>
          <w:sz w:val="28"/>
          <w:szCs w:val="28"/>
          <w:lang w:val="en-US" w:eastAsia="zh-CN"/>
        </w:rPr>
        <w:t>并</w:t>
      </w:r>
      <w:r>
        <w:rPr>
          <w:rFonts w:ascii="Times New Roman" w:hAnsi="Times New Roman" w:eastAsia="仿宋_GB2312" w:cs="Times New Roman"/>
          <w:color w:val="auto"/>
          <w:sz w:val="28"/>
          <w:szCs w:val="28"/>
        </w:rPr>
        <w:t>形成送审稿。</w:t>
      </w:r>
      <w:bookmarkEnd w:id="35"/>
    </w:p>
    <w:bookmarkEnd w:id="36"/>
    <w:bookmarkEnd w:id="37"/>
    <w:bookmarkEnd w:id="38"/>
    <w:p w14:paraId="7B6CF1E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outlineLvl w:val="0"/>
        <w:rPr>
          <w:rFonts w:hint="default" w:ascii="黑体" w:hAnsi="黑体" w:eastAsia="黑体" w:cs="黑体"/>
          <w:b w:val="0"/>
          <w:bCs w:val="0"/>
          <w:sz w:val="28"/>
          <w:szCs w:val="28"/>
          <w:lang w:val="en-US" w:eastAsia="zh-CN"/>
        </w:rPr>
      </w:pPr>
      <w:bookmarkStart w:id="39" w:name="_Toc32605"/>
      <w:r>
        <w:rPr>
          <w:rFonts w:hint="eastAsia" w:ascii="黑体" w:hAnsi="黑体" w:eastAsia="黑体" w:cs="黑体"/>
          <w:b w:val="0"/>
          <w:bCs w:val="0"/>
          <w:sz w:val="28"/>
          <w:szCs w:val="28"/>
        </w:rPr>
        <w:t>标准编制原则及</w:t>
      </w:r>
      <w:r>
        <w:rPr>
          <w:rFonts w:hint="eastAsia" w:ascii="黑体" w:hAnsi="黑体" w:eastAsia="黑体" w:cs="黑体"/>
          <w:b w:val="0"/>
          <w:bCs w:val="0"/>
          <w:sz w:val="28"/>
          <w:szCs w:val="28"/>
          <w:lang w:val="en-US" w:eastAsia="zh-CN"/>
        </w:rPr>
        <w:t>主要内容</w:t>
      </w:r>
      <w:bookmarkEnd w:id="39"/>
    </w:p>
    <w:p w14:paraId="26DD064A">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outlineLvl w:val="1"/>
        <w:rPr>
          <w:rFonts w:hint="eastAsia" w:ascii="仿宋" w:hAnsi="仿宋" w:eastAsia="仿宋" w:cs="仿宋"/>
          <w:color w:val="000000" w:themeColor="text1"/>
          <w:kern w:val="0"/>
          <w:sz w:val="28"/>
          <w:szCs w:val="28"/>
          <w:lang w:val="en-US" w:eastAsia="zh-CN" w:bidi="ar"/>
          <w14:textFill>
            <w14:solidFill>
              <w14:schemeClr w14:val="tx1"/>
            </w14:solidFill>
          </w14:textFill>
        </w:rPr>
      </w:pPr>
      <w:bookmarkStart w:id="40" w:name="_Toc31522"/>
      <w:r>
        <w:rPr>
          <w:rFonts w:hint="eastAsia" w:ascii="仿宋" w:hAnsi="仿宋" w:eastAsia="仿宋" w:cs="仿宋"/>
          <w:color w:val="000000" w:themeColor="text1"/>
          <w:kern w:val="0"/>
          <w:sz w:val="28"/>
          <w:szCs w:val="28"/>
          <w:lang w:val="en-US" w:eastAsia="zh-CN" w:bidi="ar"/>
          <w14:textFill>
            <w14:solidFill>
              <w14:schemeClr w14:val="tx1"/>
            </w14:solidFill>
          </w14:textFill>
        </w:rPr>
        <w:t>编制原则</w:t>
      </w:r>
      <w:bookmarkEnd w:id="40"/>
    </w:p>
    <w:p w14:paraId="1BC25D6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科学性原则：本规程以科学理论为基础，结合广东地区的气候、土壤、茶树品种等特点，制定出适合广东白茶加工的技术规范。</w:t>
      </w:r>
    </w:p>
    <w:p w14:paraId="63D9BE5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实用性原则：本规程注重实际操作，对白茶加工的各个环节进行了详细的规定，具有较强的可操作性。</w:t>
      </w:r>
    </w:p>
    <w:p w14:paraId="14A9AA5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先进性原则：本规程参考了国内外先进的白茶加工技术，吸收了最新的科研成果，使广东白茶的加工技术达到国内先进水平。</w:t>
      </w:r>
    </w:p>
    <w:p w14:paraId="07C94AA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协调性原则：本规程与国家相关标准相协调，同时也考虑了与广东地区其他茶叶标准的衔接。</w:t>
      </w:r>
    </w:p>
    <w:p w14:paraId="69B67C6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0" w:firstLineChars="0"/>
        <w:textAlignment w:val="auto"/>
        <w:outlineLvl w:val="1"/>
        <w:rPr>
          <w:rFonts w:hint="eastAsia" w:ascii="仿宋" w:hAnsi="仿宋" w:eastAsia="仿宋" w:cs="仿宋"/>
          <w:color w:val="000000" w:themeColor="text1"/>
          <w:kern w:val="0"/>
          <w:sz w:val="28"/>
          <w:szCs w:val="28"/>
          <w:lang w:val="en-US" w:eastAsia="zh-CN" w:bidi="ar"/>
          <w14:textFill>
            <w14:solidFill>
              <w14:schemeClr w14:val="tx1"/>
            </w14:solidFill>
          </w14:textFill>
        </w:rPr>
      </w:pPr>
      <w:bookmarkStart w:id="41" w:name="_Toc6614"/>
      <w:r>
        <w:rPr>
          <w:rFonts w:hint="eastAsia" w:ascii="仿宋" w:hAnsi="仿宋" w:eastAsia="仿宋" w:cs="仿宋"/>
          <w:color w:val="000000" w:themeColor="text1"/>
          <w:kern w:val="0"/>
          <w:sz w:val="28"/>
          <w:szCs w:val="28"/>
          <w:lang w:val="en-US" w:eastAsia="zh-CN" w:bidi="ar"/>
          <w14:textFill>
            <w14:solidFill>
              <w14:schemeClr w14:val="tx1"/>
            </w14:solidFill>
          </w14:textFill>
        </w:rPr>
        <w:t>主要内容说明</w:t>
      </w:r>
      <w:bookmarkEnd w:id="41"/>
    </w:p>
    <w:p w14:paraId="3C5DE99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宋体" w:hAnsi="宋体" w:eastAsia="宋体" w:cs="宋体"/>
          <w:sz w:val="24"/>
          <w:szCs w:val="24"/>
        </w:rPr>
        <w:t>1</w:t>
      </w:r>
      <w:r>
        <w:rPr>
          <w:rFonts w:hint="eastAsia" w:ascii="仿宋" w:hAnsi="仿宋" w:eastAsia="仿宋" w:cs="仿宋"/>
          <w:color w:val="000000" w:themeColor="text1"/>
          <w:kern w:val="0"/>
          <w:sz w:val="28"/>
          <w:szCs w:val="28"/>
          <w:lang w:val="en-US" w:eastAsia="zh-CN" w:bidi="ar"/>
          <w14:textFill>
            <w14:solidFill>
              <w14:schemeClr w14:val="tx1"/>
            </w14:solidFill>
          </w14:textFill>
        </w:rPr>
        <w:t>. 范围</w:t>
      </w:r>
    </w:p>
    <w:p w14:paraId="4BB9274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本规程规定了白茶的术语与定义、类型与等级、鲜叶要求、加工工艺、质量要求、标志、包装、运输和贮存等方面的要求。适用于广东地区白茶的加工生产。</w:t>
      </w:r>
    </w:p>
    <w:p w14:paraId="61CEA1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2. 规范性引用文件</w:t>
      </w:r>
    </w:p>
    <w:p w14:paraId="6E681B6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列出了本规程所引用的相关国家标准、行业标准。</w:t>
      </w:r>
    </w:p>
    <w:p w14:paraId="78887C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3. 术语和定义</w:t>
      </w:r>
    </w:p>
    <w:p w14:paraId="4159B84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对自然萎凋、加温萎凋和复式萎凋等术语进行了定义。</w:t>
      </w:r>
    </w:p>
    <w:p w14:paraId="0E3404C2">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4. 类型与等级</w:t>
      </w:r>
    </w:p>
    <w:p w14:paraId="4EFE2E44">
      <w:pPr>
        <w:pStyle w:val="12"/>
        <w:keepNext w:val="0"/>
        <w:keepLines w:val="0"/>
        <w:pageBreakBefore w:val="0"/>
        <w:kinsoku/>
        <w:wordWrap/>
        <w:overflowPunct/>
        <w:topLinePunct w:val="0"/>
        <w:bidi w:val="0"/>
        <w:adjustRightInd/>
        <w:snapToGrid/>
        <w:spacing w:line="360" w:lineRule="auto"/>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分为白茶散茶和白茶紧压茶两种类型。白毫银针、白牡丹、贡眉、寿眉四个产品，等级依次对应特级、一级、二级、三级。</w:t>
      </w:r>
    </w:p>
    <w:p w14:paraId="5AE919E7">
      <w:pPr>
        <w:pStyle w:val="12"/>
        <w:keepNext w:val="0"/>
        <w:keepLines w:val="0"/>
        <w:pageBreakBefore w:val="0"/>
        <w:kinsoku/>
        <w:wordWrap/>
        <w:overflowPunct/>
        <w:topLinePunct w:val="0"/>
        <w:bidi w:val="0"/>
        <w:adjustRightInd/>
        <w:snapToGrid/>
        <w:spacing w:line="360" w:lineRule="auto"/>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白茶紧压茶以白茶散茶为原料，按照散茶级别压制成各种形状，依次对应特级、一级、二级、三级。</w:t>
      </w:r>
    </w:p>
    <w:p w14:paraId="13B86DC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5. 鲜叶要求</w:t>
      </w:r>
    </w:p>
    <w:p w14:paraId="32987F3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规范白茶加工的鲜叶等级。</w:t>
      </w:r>
    </w:p>
    <w:p w14:paraId="4FDC4C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6. 加工工艺流程</w:t>
      </w:r>
    </w:p>
    <w:p w14:paraId="30DDD26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详细介绍了白茶的加工工艺流程，包括萎凋、干燥、紧压等环节的技术要求和操作要点。</w:t>
      </w:r>
    </w:p>
    <w:p w14:paraId="17E22345">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default"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技术要求</w:t>
      </w:r>
    </w:p>
    <w:p w14:paraId="2A8BECE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 xml:space="preserve">    规范了白茶初制、干燥、精制与紧压工艺的技术参数等。</w:t>
      </w:r>
    </w:p>
    <w:p w14:paraId="7EF9B3B6">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8. 质量管理</w:t>
      </w:r>
    </w:p>
    <w:p w14:paraId="35A5D08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规定了白茶的质量管理。</w:t>
      </w:r>
    </w:p>
    <w:p w14:paraId="2B3F76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9. 标志、包装、运输和贮存要求</w:t>
      </w:r>
    </w:p>
    <w:p w14:paraId="0FA6ECA9">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对白茶的标志、包装、运输和贮存等方面提出了具体要求，保证产品在流通过程中的质量和安全。</w:t>
      </w:r>
    </w:p>
    <w:p w14:paraId="062135F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outlineLvl w:val="0"/>
        <w:rPr>
          <w:rFonts w:hint="eastAsia" w:ascii="黑体" w:hAnsi="黑体" w:eastAsia="黑体" w:cs="黑体"/>
          <w:b w:val="0"/>
          <w:bCs w:val="0"/>
          <w:sz w:val="28"/>
          <w:szCs w:val="28"/>
          <w:lang w:val="en-US" w:eastAsia="zh-CN"/>
        </w:rPr>
      </w:pPr>
      <w:bookmarkStart w:id="42" w:name="_Toc4705"/>
      <w:bookmarkStart w:id="43" w:name="_Toc7669"/>
      <w:r>
        <w:rPr>
          <w:rFonts w:hint="eastAsia" w:ascii="黑体" w:hAnsi="黑体" w:eastAsia="黑体" w:cs="黑体"/>
          <w:b w:val="0"/>
          <w:bCs w:val="0"/>
          <w:sz w:val="28"/>
          <w:szCs w:val="28"/>
          <w:lang w:val="en-US" w:eastAsia="zh-CN"/>
        </w:rPr>
        <w:t>与现行法律法规、强制性标准等上位标准关系</w:t>
      </w:r>
      <w:bookmarkEnd w:id="42"/>
      <w:bookmarkEnd w:id="43"/>
    </w:p>
    <w:p w14:paraId="4320CEF3">
      <w:pPr>
        <w:ind w:firstLine="560" w:firstLineChars="200"/>
        <w:rPr>
          <w:rFonts w:eastAsia="仿宋_GB2312"/>
          <w:sz w:val="28"/>
          <w:szCs w:val="28"/>
        </w:rPr>
      </w:pPr>
      <w:r>
        <w:rPr>
          <w:rFonts w:hint="eastAsia" w:eastAsia="仿宋_GB2312"/>
          <w:sz w:val="28"/>
          <w:szCs w:val="28"/>
        </w:rPr>
        <w:t>本文件符合现行国家法律法规、强制性标准等相关法律法规、标准。</w:t>
      </w:r>
    </w:p>
    <w:p w14:paraId="5CB02847">
      <w:pPr>
        <w:ind w:firstLine="560" w:firstLineChars="200"/>
        <w:rPr>
          <w:rFonts w:hint="eastAsia" w:eastAsia="仿宋_GB2312"/>
          <w:color w:val="000000" w:themeColor="text1"/>
          <w:sz w:val="28"/>
          <w:szCs w:val="28"/>
          <w14:textFill>
            <w14:solidFill>
              <w14:schemeClr w14:val="tx1"/>
            </w14:solidFill>
          </w14:textFill>
        </w:rPr>
      </w:pPr>
      <w:r>
        <w:rPr>
          <w:rFonts w:hint="eastAsia" w:eastAsia="仿宋_GB2312"/>
          <w:sz w:val="28"/>
          <w:szCs w:val="28"/>
        </w:rPr>
        <w:t>本文件在标准起草小组充分调研</w:t>
      </w:r>
      <w:r>
        <w:rPr>
          <w:rFonts w:hint="eastAsia" w:eastAsia="仿宋_GB2312"/>
          <w:sz w:val="28"/>
          <w:szCs w:val="28"/>
          <w:lang w:eastAsia="zh-CN"/>
        </w:rPr>
        <w:t>、</w:t>
      </w:r>
      <w:r>
        <w:rPr>
          <w:rFonts w:hint="eastAsia" w:eastAsia="仿宋_GB2312"/>
          <w:sz w:val="28"/>
          <w:szCs w:val="28"/>
        </w:rPr>
        <w:t>实践基础上，参考</w:t>
      </w:r>
      <w:r>
        <w:rPr>
          <w:rFonts w:hint="eastAsia" w:eastAsia="仿宋_GB2312"/>
          <w:sz w:val="28"/>
          <w:szCs w:val="28"/>
          <w:lang w:val="en-US" w:eastAsia="zh-CN"/>
        </w:rPr>
        <w:t xml:space="preserve">        </w:t>
      </w:r>
      <w:r>
        <w:rPr>
          <w:rFonts w:hint="eastAsia" w:eastAsia="仿宋_GB2312" w:asciiTheme="minorHAnsi" w:hAnsiTheme="minorHAnsi" w:cstheme="minorBidi"/>
          <w:sz w:val="28"/>
          <w:szCs w:val="28"/>
        </w:rPr>
        <w:t>GB/T 22291</w:t>
      </w:r>
      <w:r>
        <w:rPr>
          <w:rFonts w:hint="eastAsia" w:eastAsia="仿宋_GB2312" w:asciiTheme="minorHAnsi" w:hAnsiTheme="minorHAnsi" w:cstheme="minorBidi"/>
          <w:sz w:val="28"/>
          <w:szCs w:val="28"/>
          <w:lang w:val="en-US" w:eastAsia="zh-CN"/>
        </w:rPr>
        <w:t>—2017《</w:t>
      </w:r>
      <w:r>
        <w:rPr>
          <w:rFonts w:hint="eastAsia" w:eastAsia="仿宋_GB2312" w:asciiTheme="minorHAnsi" w:hAnsiTheme="minorHAnsi" w:cstheme="minorBidi"/>
          <w:sz w:val="28"/>
          <w:szCs w:val="28"/>
        </w:rPr>
        <w:t>白茶</w:t>
      </w:r>
      <w:r>
        <w:rPr>
          <w:rFonts w:hint="eastAsia" w:eastAsia="仿宋_GB2312" w:asciiTheme="minorHAnsi" w:hAnsiTheme="minorHAnsi" w:cstheme="minorBidi"/>
          <w:sz w:val="28"/>
          <w:szCs w:val="28"/>
          <w:lang w:val="en-US" w:eastAsia="zh-CN"/>
        </w:rPr>
        <w:t>》、</w:t>
      </w:r>
      <w:r>
        <w:rPr>
          <w:rFonts w:hint="eastAsia" w:eastAsia="仿宋_GB2312" w:asciiTheme="minorHAnsi" w:hAnsiTheme="minorHAnsi" w:cstheme="minorBidi"/>
          <w:sz w:val="28"/>
          <w:szCs w:val="28"/>
        </w:rPr>
        <w:t>GB/T 31751</w:t>
      </w:r>
      <w:r>
        <w:rPr>
          <w:rFonts w:hint="eastAsia" w:eastAsia="仿宋_GB2312" w:asciiTheme="minorHAnsi" w:hAnsiTheme="minorHAnsi" w:cstheme="minorBidi"/>
          <w:sz w:val="28"/>
          <w:szCs w:val="28"/>
          <w:lang w:val="en-US" w:eastAsia="zh-CN"/>
        </w:rPr>
        <w:t>—2015《</w:t>
      </w:r>
      <w:r>
        <w:rPr>
          <w:rFonts w:hint="eastAsia" w:eastAsia="仿宋_GB2312" w:asciiTheme="minorHAnsi" w:hAnsiTheme="minorHAnsi" w:cstheme="minorBidi"/>
          <w:sz w:val="28"/>
          <w:szCs w:val="28"/>
        </w:rPr>
        <w:t>紧压白茶</w:t>
      </w:r>
      <w:r>
        <w:rPr>
          <w:rFonts w:hint="eastAsia" w:eastAsia="仿宋_GB2312" w:asciiTheme="minorHAnsi" w:hAnsiTheme="minorHAnsi" w:cstheme="minorBidi"/>
          <w:sz w:val="28"/>
          <w:szCs w:val="28"/>
          <w:lang w:val="en-US" w:eastAsia="zh-CN"/>
        </w:rPr>
        <w:t xml:space="preserve">》、         </w:t>
      </w:r>
      <w:r>
        <w:rPr>
          <w:rFonts w:hint="eastAsia" w:eastAsia="仿宋_GB2312" w:asciiTheme="minorHAnsi" w:hAnsiTheme="minorHAnsi" w:cstheme="minorBidi"/>
          <w:sz w:val="28"/>
          <w:szCs w:val="28"/>
        </w:rPr>
        <w:t>GB/T 32743</w:t>
      </w:r>
      <w:r>
        <w:rPr>
          <w:rFonts w:hint="eastAsia" w:eastAsia="仿宋_GB2312" w:asciiTheme="minorHAnsi" w:hAnsiTheme="minorHAnsi" w:cstheme="minorBidi"/>
          <w:sz w:val="28"/>
          <w:szCs w:val="28"/>
          <w:lang w:val="en-US" w:eastAsia="zh-CN"/>
        </w:rPr>
        <w:t>—2016《</w:t>
      </w:r>
      <w:r>
        <w:rPr>
          <w:rFonts w:hint="eastAsia" w:eastAsia="仿宋_GB2312" w:asciiTheme="minorHAnsi" w:hAnsiTheme="minorHAnsi" w:cstheme="minorBidi"/>
          <w:sz w:val="28"/>
          <w:szCs w:val="28"/>
        </w:rPr>
        <w:t>白茶加工技术规范</w:t>
      </w:r>
      <w:r>
        <w:rPr>
          <w:rFonts w:hint="eastAsia" w:eastAsia="仿宋_GB2312" w:asciiTheme="minorHAnsi" w:hAnsiTheme="minorHAnsi" w:cstheme="minorBidi"/>
          <w:sz w:val="28"/>
          <w:szCs w:val="28"/>
          <w:lang w:val="en-US" w:eastAsia="zh-CN"/>
        </w:rPr>
        <w:t>》、</w:t>
      </w:r>
      <w:r>
        <w:rPr>
          <w:rFonts w:hint="eastAsia" w:eastAsia="仿宋_GB2312" w:asciiTheme="minorHAnsi" w:hAnsiTheme="minorHAnsi" w:cstheme="minorBidi"/>
          <w:sz w:val="28"/>
          <w:szCs w:val="28"/>
        </w:rPr>
        <w:t>GB 31608</w:t>
      </w:r>
      <w:r>
        <w:rPr>
          <w:rFonts w:hint="eastAsia" w:eastAsia="仿宋_GB2312" w:asciiTheme="minorHAnsi" w:hAnsiTheme="minorHAnsi" w:cstheme="minorBidi"/>
          <w:sz w:val="28"/>
          <w:szCs w:val="28"/>
          <w:lang w:val="en-US" w:eastAsia="zh-CN"/>
        </w:rPr>
        <w:t>—</w:t>
      </w:r>
      <w:r>
        <w:rPr>
          <w:rFonts w:hint="eastAsia" w:eastAsia="仿宋_GB2312" w:asciiTheme="minorHAnsi" w:hAnsiTheme="minorHAnsi" w:cstheme="minorBidi"/>
          <w:sz w:val="28"/>
          <w:szCs w:val="28"/>
        </w:rPr>
        <w:t>2023</w:t>
      </w:r>
      <w:r>
        <w:rPr>
          <w:rFonts w:hint="eastAsia" w:eastAsia="仿宋_GB2312" w:asciiTheme="minorHAnsi" w:hAnsiTheme="minorHAnsi" w:cstheme="minorBidi"/>
          <w:sz w:val="28"/>
          <w:szCs w:val="28"/>
          <w:lang w:val="en-US" w:eastAsia="zh-CN"/>
        </w:rPr>
        <w:t>《</w:t>
      </w:r>
      <w:r>
        <w:rPr>
          <w:rFonts w:hint="eastAsia" w:eastAsia="仿宋_GB2312" w:asciiTheme="minorHAnsi" w:hAnsiTheme="minorHAnsi" w:cstheme="minorBidi"/>
          <w:sz w:val="28"/>
          <w:szCs w:val="28"/>
        </w:rPr>
        <w:t xml:space="preserve">食品安全国家标准 茶叶 </w:t>
      </w:r>
      <w:r>
        <w:rPr>
          <w:rFonts w:hint="eastAsia" w:eastAsia="仿宋_GB2312" w:asciiTheme="minorHAnsi" w:hAnsiTheme="minorHAnsi" w:cstheme="minorBidi"/>
          <w:sz w:val="28"/>
          <w:szCs w:val="28"/>
          <w:lang w:val="en-US" w:eastAsia="zh-CN"/>
        </w:rPr>
        <w:t>》</w:t>
      </w:r>
      <w:r>
        <w:rPr>
          <w:rFonts w:hint="eastAsia" w:eastAsia="仿宋_GB2312" w:asciiTheme="minorHAnsi" w:hAnsiTheme="minorHAnsi" w:cstheme="minorBidi"/>
          <w:sz w:val="28"/>
          <w:szCs w:val="28"/>
        </w:rPr>
        <w:t>GH/T 1242</w:t>
      </w:r>
      <w:r>
        <w:rPr>
          <w:rFonts w:hint="eastAsia" w:eastAsia="仿宋_GB2312" w:cstheme="minorBidi"/>
          <w:sz w:val="28"/>
          <w:szCs w:val="28"/>
          <w:lang w:val="en-US" w:eastAsia="zh-CN"/>
        </w:rPr>
        <w:t>—</w:t>
      </w:r>
      <w:r>
        <w:rPr>
          <w:rFonts w:hint="eastAsia" w:eastAsia="仿宋_GB2312" w:asciiTheme="minorHAnsi" w:hAnsiTheme="minorHAnsi" w:cstheme="minorBidi"/>
          <w:sz w:val="28"/>
          <w:szCs w:val="28"/>
          <w:lang w:val="en-US" w:eastAsia="zh-CN"/>
        </w:rPr>
        <w:t>2019《</w:t>
      </w:r>
      <w:r>
        <w:rPr>
          <w:rFonts w:hint="eastAsia" w:eastAsia="仿宋_GB2312"/>
          <w:sz w:val="28"/>
          <w:szCs w:val="28"/>
        </w:rPr>
        <w:t>紧压白茶加工技术规范</w:t>
      </w:r>
      <w:r>
        <w:rPr>
          <w:rFonts w:hint="eastAsia" w:eastAsia="仿宋_GB2312"/>
          <w:sz w:val="28"/>
          <w:szCs w:val="28"/>
          <w:lang w:val="en-US" w:eastAsia="zh-CN"/>
        </w:rPr>
        <w:t>》</w:t>
      </w:r>
      <w:r>
        <w:rPr>
          <w:rFonts w:hint="eastAsia" w:eastAsia="仿宋_GB2312"/>
          <w:sz w:val="28"/>
          <w:szCs w:val="28"/>
        </w:rPr>
        <w:t>等</w:t>
      </w:r>
      <w:r>
        <w:rPr>
          <w:rFonts w:hint="eastAsia" w:eastAsia="仿宋_GB2312"/>
          <w:sz w:val="28"/>
          <w:szCs w:val="28"/>
          <w:lang w:val="en-US" w:eastAsia="zh-CN"/>
        </w:rPr>
        <w:t>国家标准、</w:t>
      </w:r>
      <w:r>
        <w:rPr>
          <w:rFonts w:hint="eastAsia" w:eastAsia="仿宋_GB2312"/>
          <w:sz w:val="28"/>
          <w:szCs w:val="28"/>
        </w:rPr>
        <w:t>行业标准编制而成。制定过程在现行法律法规、强制性国家标准及相关行业标准基础上的进一步补充与细化，更适用</w:t>
      </w:r>
      <w:r>
        <w:rPr>
          <w:rFonts w:hint="eastAsia" w:eastAsia="仿宋_GB2312"/>
          <w:color w:val="000000" w:themeColor="text1"/>
          <w:sz w:val="28"/>
          <w:szCs w:val="28"/>
          <w14:textFill>
            <w14:solidFill>
              <w14:schemeClr w14:val="tx1"/>
            </w14:solidFill>
          </w14:textFill>
        </w:rPr>
        <w:t>我省</w:t>
      </w:r>
      <w:r>
        <w:rPr>
          <w:rFonts w:hint="eastAsia" w:eastAsia="仿宋_GB2312"/>
          <w:color w:val="000000" w:themeColor="text1"/>
          <w:sz w:val="28"/>
          <w:szCs w:val="28"/>
          <w:lang w:val="en-US" w:eastAsia="zh-CN"/>
          <w14:textFill>
            <w14:solidFill>
              <w14:schemeClr w14:val="tx1"/>
            </w14:solidFill>
          </w14:textFill>
        </w:rPr>
        <w:t>白茶生产加工，</w:t>
      </w:r>
      <w:r>
        <w:rPr>
          <w:rFonts w:hint="eastAsia" w:eastAsia="仿宋_GB2312"/>
          <w:color w:val="000000" w:themeColor="text1"/>
          <w:sz w:val="28"/>
          <w:szCs w:val="28"/>
          <w14:textFill>
            <w14:solidFill>
              <w14:schemeClr w14:val="tx1"/>
            </w14:solidFill>
          </w14:textFill>
        </w:rPr>
        <w:t>与现行法律法规、强制性国家标准及相关行业标准要求没有冲突。</w:t>
      </w:r>
    </w:p>
    <w:p w14:paraId="6D060A2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outlineLvl w:val="0"/>
        <w:rPr>
          <w:rFonts w:hint="eastAsia" w:ascii="黑体" w:hAnsi="黑体" w:eastAsia="黑体" w:cs="黑体"/>
          <w:b w:val="0"/>
          <w:bCs w:val="0"/>
          <w:sz w:val="28"/>
          <w:szCs w:val="28"/>
          <w:lang w:val="en-US" w:eastAsia="zh-CN"/>
        </w:rPr>
      </w:pPr>
      <w:bookmarkStart w:id="44" w:name="_Toc18154"/>
      <w:bookmarkStart w:id="45" w:name="_Toc19131"/>
      <w:r>
        <w:rPr>
          <w:rFonts w:hint="eastAsia" w:ascii="黑体" w:hAnsi="黑体" w:eastAsia="黑体" w:cs="黑体"/>
          <w:b w:val="0"/>
          <w:bCs w:val="0"/>
          <w:sz w:val="28"/>
          <w:szCs w:val="28"/>
          <w:lang w:val="en-US" w:eastAsia="zh-CN"/>
        </w:rPr>
        <w:t>标准有何先进性或特色性</w:t>
      </w:r>
      <w:bookmarkEnd w:id="44"/>
      <w:bookmarkEnd w:id="45"/>
    </w:p>
    <w:p w14:paraId="7E2BDBF7">
      <w:pPr>
        <w:ind w:firstLine="560" w:firstLineChars="200"/>
        <w:rPr>
          <w:rFonts w:hint="eastAsia" w:eastAsia="仿宋_GB2312"/>
          <w:color w:val="auto"/>
          <w:sz w:val="28"/>
          <w:szCs w:val="28"/>
          <w:lang w:val="en-US" w:eastAsia="zh-CN"/>
        </w:rPr>
      </w:pPr>
      <w:r>
        <w:rPr>
          <w:rFonts w:hint="eastAsia" w:eastAsia="仿宋_GB2312"/>
          <w:color w:val="auto"/>
          <w:sz w:val="28"/>
          <w:szCs w:val="28"/>
          <w:lang w:val="en-US" w:eastAsia="zh-CN"/>
        </w:rPr>
        <w:t>广东白茶是广东特色茶类之一，典型代表有韶关白毛茶（乐昌白毛尖、仁化白毛茶）和英红九号茶树品种制作的白茶。多年来，广东省农业科学院茶叶研究所的国家茶叶产业技术体系红茶品种改良岗位科学家团队在仁化县成功选育出丹霞系列品种，通过白茶工艺制作的白茶，色、香、味、形俱佳，均有别于其他省份的白茶，尤其在香气方面，兰花香悠长，是广东地区独有的。</w:t>
      </w:r>
    </w:p>
    <w:p w14:paraId="051A4711">
      <w:pPr>
        <w:ind w:firstLine="560" w:firstLineChars="200"/>
        <w:rPr>
          <w:rFonts w:hint="default" w:eastAsia="仿宋_GB2312"/>
          <w:color w:val="auto"/>
          <w:sz w:val="28"/>
          <w:szCs w:val="28"/>
          <w:lang w:val="en-US" w:eastAsia="zh-CN"/>
        </w:rPr>
      </w:pPr>
      <w:r>
        <w:rPr>
          <w:rFonts w:hint="eastAsia" w:eastAsia="仿宋_GB2312"/>
          <w:color w:val="auto"/>
          <w:sz w:val="28"/>
          <w:szCs w:val="28"/>
          <w:lang w:val="en-US" w:eastAsia="zh-CN"/>
        </w:rPr>
        <w:t>本文件制定过程中，工作组从茶树品种和加工工艺及地区特点等方面系统的研究了广东白茶生产加工工艺及参数</w:t>
      </w:r>
      <w:r>
        <w:rPr>
          <w:rFonts w:hint="eastAsia" w:eastAsia="仿宋_GB2312"/>
          <w:color w:val="auto"/>
          <w:sz w:val="28"/>
          <w:szCs w:val="28"/>
        </w:rPr>
        <w:t>，</w:t>
      </w:r>
      <w:r>
        <w:rPr>
          <w:rFonts w:hint="eastAsia" w:eastAsia="仿宋_GB2312"/>
          <w:color w:val="auto"/>
          <w:sz w:val="28"/>
          <w:szCs w:val="28"/>
          <w:lang w:val="en-US" w:eastAsia="zh-CN"/>
        </w:rPr>
        <w:t>积累了大量的实践经验，为标准的制定奠定夯实基础。本文件的制定，可填补广东茶业行业标准的空缺，为我省白茶生产加工提供技术依据，从而促进我省茶业供给侧结构性改革，推进我省白茶高质量发展。</w:t>
      </w:r>
    </w:p>
    <w:p w14:paraId="2145ED1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outlineLvl w:val="0"/>
        <w:rPr>
          <w:rFonts w:hint="eastAsia" w:ascii="黑体" w:hAnsi="黑体" w:eastAsia="黑体" w:cs="黑体"/>
          <w:b w:val="0"/>
          <w:bCs w:val="0"/>
          <w:sz w:val="28"/>
          <w:szCs w:val="28"/>
          <w:lang w:val="en-US" w:eastAsia="zh-CN"/>
        </w:rPr>
      </w:pPr>
      <w:bookmarkStart w:id="46" w:name="_Toc7150"/>
      <w:bookmarkStart w:id="47" w:name="_Toc11499"/>
      <w:r>
        <w:rPr>
          <w:rFonts w:hint="eastAsia" w:ascii="黑体" w:hAnsi="黑体" w:eastAsia="黑体" w:cs="黑体"/>
          <w:b w:val="0"/>
          <w:bCs w:val="0"/>
          <w:sz w:val="28"/>
          <w:szCs w:val="28"/>
          <w:lang w:val="en-US" w:eastAsia="zh-CN"/>
        </w:rPr>
        <w:t>涉及专利的有关说明</w:t>
      </w:r>
      <w:bookmarkEnd w:id="46"/>
      <w:bookmarkEnd w:id="47"/>
    </w:p>
    <w:p w14:paraId="12A4AEE6">
      <w:pPr>
        <w:ind w:firstLine="560" w:firstLineChars="200"/>
        <w:rPr>
          <w:rFonts w:hint="eastAsia" w:eastAsia="仿宋_GB2312"/>
          <w:sz w:val="28"/>
          <w:szCs w:val="28"/>
        </w:rPr>
      </w:pPr>
      <w:r>
        <w:rPr>
          <w:rFonts w:hint="eastAsia" w:eastAsia="仿宋_GB2312"/>
          <w:sz w:val="28"/>
          <w:szCs w:val="28"/>
          <w:lang w:val="en-US" w:eastAsia="zh-CN"/>
        </w:rPr>
        <w:t>无</w:t>
      </w:r>
      <w:r>
        <w:rPr>
          <w:rFonts w:hint="eastAsia" w:eastAsia="仿宋_GB2312"/>
          <w:sz w:val="28"/>
          <w:szCs w:val="28"/>
        </w:rPr>
        <w:t>。</w:t>
      </w:r>
    </w:p>
    <w:p w14:paraId="359C3B5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outlineLvl w:val="0"/>
        <w:rPr>
          <w:rFonts w:hint="eastAsia" w:ascii="黑体" w:hAnsi="黑体" w:eastAsia="黑体" w:cs="黑体"/>
          <w:b w:val="0"/>
          <w:bCs w:val="0"/>
          <w:sz w:val="28"/>
          <w:szCs w:val="28"/>
          <w:lang w:val="en-US" w:eastAsia="zh-CN"/>
        </w:rPr>
      </w:pPr>
      <w:bookmarkStart w:id="48" w:name="_Toc22785"/>
      <w:r>
        <w:rPr>
          <w:rFonts w:hint="eastAsia" w:ascii="黑体" w:hAnsi="黑体" w:eastAsia="黑体" w:cs="黑体"/>
          <w:b w:val="0"/>
          <w:bCs w:val="0"/>
          <w:sz w:val="28"/>
          <w:szCs w:val="28"/>
          <w:lang w:val="en-US" w:eastAsia="zh-CN"/>
        </w:rPr>
        <w:t>标准调研、研讨、征求意见情况</w:t>
      </w:r>
      <w:bookmarkEnd w:id="48"/>
    </w:p>
    <w:p w14:paraId="4D392C97">
      <w:pPr>
        <w:ind w:firstLine="560" w:firstLineChars="200"/>
        <w:rPr>
          <w:rFonts w:hint="eastAsia" w:eastAsia="仿宋_GB2312"/>
          <w:sz w:val="28"/>
          <w:szCs w:val="28"/>
        </w:rPr>
      </w:pPr>
      <w:r>
        <w:rPr>
          <w:rFonts w:hint="eastAsia" w:eastAsia="仿宋_GB2312"/>
          <w:sz w:val="28"/>
          <w:szCs w:val="28"/>
        </w:rPr>
        <w:t>工作组经过几年的</w:t>
      </w:r>
      <w:r>
        <w:rPr>
          <w:rFonts w:hint="eastAsia" w:eastAsia="仿宋_GB2312"/>
          <w:sz w:val="28"/>
          <w:szCs w:val="28"/>
          <w:lang w:val="en-US" w:eastAsia="zh-CN"/>
        </w:rPr>
        <w:t>白茶加工厂</w:t>
      </w:r>
      <w:r>
        <w:rPr>
          <w:rFonts w:hint="eastAsia" w:eastAsia="仿宋_GB2312"/>
          <w:sz w:val="28"/>
          <w:szCs w:val="28"/>
        </w:rPr>
        <w:t>实地调研，</w:t>
      </w:r>
      <w:r>
        <w:rPr>
          <w:rFonts w:hint="eastAsia" w:eastAsia="仿宋_GB2312"/>
          <w:sz w:val="28"/>
          <w:szCs w:val="28"/>
          <w:lang w:val="en-US" w:eastAsia="zh-CN"/>
        </w:rPr>
        <w:t>并结合品种特色和地区特点，优化加工工艺，</w:t>
      </w:r>
      <w:r>
        <w:rPr>
          <w:rFonts w:hint="eastAsia" w:eastAsia="仿宋_GB2312"/>
          <w:sz w:val="28"/>
          <w:szCs w:val="28"/>
        </w:rPr>
        <w:t>掌握了</w:t>
      </w:r>
      <w:r>
        <w:rPr>
          <w:rFonts w:hint="eastAsia" w:eastAsia="仿宋_GB2312"/>
          <w:sz w:val="28"/>
          <w:szCs w:val="28"/>
          <w:lang w:val="en-US" w:eastAsia="zh-CN"/>
        </w:rPr>
        <w:t>加工工艺参数</w:t>
      </w:r>
      <w:r>
        <w:rPr>
          <w:rFonts w:hint="eastAsia" w:eastAsia="仿宋_GB2312"/>
          <w:sz w:val="28"/>
          <w:szCs w:val="28"/>
        </w:rPr>
        <w:t>数据。各起草单位认真审核标准草案，不断完善标准相关内容。</w:t>
      </w:r>
    </w:p>
    <w:p w14:paraId="38D70C83">
      <w:pPr>
        <w:ind w:firstLine="560" w:firstLineChars="200"/>
        <w:rPr>
          <w:rFonts w:hint="eastAsia" w:eastAsia="仿宋_GB2312"/>
          <w:sz w:val="28"/>
          <w:szCs w:val="28"/>
          <w:lang w:val="en-US" w:eastAsia="zh-CN"/>
        </w:rPr>
      </w:pPr>
      <w:r>
        <w:rPr>
          <w:rFonts w:hint="eastAsia" w:eastAsia="仿宋_GB2312"/>
          <w:sz w:val="28"/>
          <w:szCs w:val="28"/>
          <w:lang w:val="en-US" w:eastAsia="zh-CN"/>
        </w:rPr>
        <w:t>2023年9月30日-10月31日，由标准主要起草单位广东农业科学院茶叶研究所通过官网向社会公众征求意见，同时点对点向相关单位、专家收集意见，</w:t>
      </w:r>
      <w:r>
        <w:rPr>
          <w:rFonts w:hint="eastAsia" w:eastAsia="仿宋_GB2312"/>
          <w:sz w:val="28"/>
          <w:szCs w:val="28"/>
        </w:rPr>
        <w:t xml:space="preserve">共收到 </w:t>
      </w:r>
      <w:r>
        <w:rPr>
          <w:rFonts w:hint="eastAsia" w:eastAsia="仿宋_GB2312"/>
          <w:sz w:val="28"/>
          <w:szCs w:val="28"/>
          <w:lang w:val="en-US" w:eastAsia="zh-CN"/>
        </w:rPr>
        <w:t>64</w:t>
      </w:r>
      <w:r>
        <w:rPr>
          <w:rFonts w:hint="eastAsia" w:eastAsia="仿宋_GB2312"/>
          <w:sz w:val="28"/>
          <w:szCs w:val="28"/>
        </w:rPr>
        <w:t>条修改意见</w:t>
      </w:r>
      <w:r>
        <w:rPr>
          <w:rFonts w:hint="eastAsia" w:eastAsia="仿宋_GB2312"/>
          <w:sz w:val="28"/>
          <w:szCs w:val="28"/>
          <w:lang w:eastAsia="zh-CN"/>
        </w:rPr>
        <w:t>。</w:t>
      </w:r>
      <w:r>
        <w:rPr>
          <w:rFonts w:hint="eastAsia" w:eastAsia="仿宋_GB2312"/>
          <w:sz w:val="28"/>
          <w:szCs w:val="28"/>
          <w:lang w:val="en-US" w:eastAsia="zh-CN"/>
        </w:rPr>
        <w:t>2024年11月期间，工作组针对专家所提的意见进行讨论，确认相关意见的采纳情况，并对标准及编制说明进行了修改与完善。</w:t>
      </w:r>
    </w:p>
    <w:p w14:paraId="6BADBE37">
      <w:pPr>
        <w:ind w:firstLine="560" w:firstLineChars="200"/>
        <w:rPr>
          <w:rFonts w:hint="default" w:eastAsia="仿宋_GB2312"/>
          <w:sz w:val="28"/>
          <w:szCs w:val="28"/>
          <w:lang w:val="en-US" w:eastAsia="zh-CN"/>
        </w:rPr>
      </w:pPr>
      <w:r>
        <w:rPr>
          <w:rFonts w:hint="eastAsia" w:eastAsia="仿宋_GB2312"/>
          <w:sz w:val="28"/>
          <w:szCs w:val="28"/>
          <w:lang w:val="en-US" w:eastAsia="zh-CN"/>
        </w:rPr>
        <w:t>以上收集的意见</w:t>
      </w:r>
      <w:r>
        <w:rPr>
          <w:rFonts w:hint="eastAsia" w:eastAsia="仿宋_GB2312"/>
          <w:sz w:val="28"/>
          <w:szCs w:val="28"/>
        </w:rPr>
        <w:t>中采纳</w:t>
      </w:r>
      <w:r>
        <w:rPr>
          <w:rFonts w:hint="eastAsia" w:eastAsia="仿宋_GB2312"/>
          <w:sz w:val="28"/>
          <w:szCs w:val="28"/>
          <w:lang w:val="en-US" w:eastAsia="zh-CN"/>
        </w:rPr>
        <w:t>44条</w:t>
      </w:r>
      <w:r>
        <w:rPr>
          <w:rFonts w:hint="eastAsia" w:eastAsia="仿宋_GB2312"/>
          <w:sz w:val="28"/>
          <w:szCs w:val="28"/>
        </w:rPr>
        <w:t>，</w:t>
      </w:r>
      <w:r>
        <w:rPr>
          <w:rFonts w:hint="eastAsia" w:eastAsia="仿宋_GB2312"/>
          <w:sz w:val="28"/>
          <w:szCs w:val="28"/>
          <w:lang w:val="en-US" w:eastAsia="zh-CN"/>
        </w:rPr>
        <w:t>部分采纳0条，</w:t>
      </w:r>
      <w:r>
        <w:rPr>
          <w:rFonts w:hint="eastAsia" w:eastAsia="仿宋_GB2312"/>
          <w:sz w:val="28"/>
          <w:szCs w:val="28"/>
        </w:rPr>
        <w:t>未采纳</w:t>
      </w:r>
      <w:r>
        <w:rPr>
          <w:rFonts w:hint="eastAsia" w:eastAsia="仿宋_GB2312"/>
          <w:sz w:val="28"/>
          <w:szCs w:val="28"/>
          <w:lang w:val="en-US" w:eastAsia="zh-CN"/>
        </w:rPr>
        <w:t>20</w:t>
      </w:r>
      <w:r>
        <w:rPr>
          <w:rFonts w:hint="eastAsia" w:eastAsia="仿宋_GB2312"/>
          <w:sz w:val="28"/>
          <w:szCs w:val="28"/>
        </w:rPr>
        <w:t>条。主要采纳了专家以下意见：</w:t>
      </w:r>
      <w:r>
        <w:rPr>
          <w:rFonts w:hint="eastAsia" w:eastAsia="仿宋_GB2312"/>
          <w:sz w:val="28"/>
          <w:szCs w:val="28"/>
          <w:lang w:val="en-US" w:eastAsia="zh-CN"/>
        </w:rPr>
        <w:t>1.修改本文件的前言与范围，进一步明确范围。2.对应增加和删减部分规范性引用文件。3.明确了鲜叶等级划分。4.对应缩短萎凋时间，进一步保证品质稳定。5.使用“质量管理”章节替代原第8章的“成品茶质量要求”等。</w:t>
      </w:r>
    </w:p>
    <w:p w14:paraId="5D4CEDC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0"/>
        <w:textAlignment w:val="auto"/>
        <w:outlineLvl w:val="0"/>
        <w:rPr>
          <w:rFonts w:hint="eastAsia" w:ascii="黑体" w:hAnsi="黑体" w:eastAsia="黑体" w:cs="黑体"/>
          <w:b w:val="0"/>
          <w:bCs w:val="0"/>
          <w:sz w:val="28"/>
          <w:szCs w:val="28"/>
          <w:lang w:val="en-US" w:eastAsia="zh-CN"/>
        </w:rPr>
      </w:pPr>
      <w:bookmarkStart w:id="49" w:name="_Toc29041"/>
      <w:r>
        <w:rPr>
          <w:rFonts w:hint="eastAsia" w:ascii="黑体" w:hAnsi="黑体" w:eastAsia="黑体" w:cs="黑体"/>
          <w:b w:val="0"/>
          <w:bCs w:val="0"/>
          <w:sz w:val="28"/>
          <w:szCs w:val="28"/>
          <w:lang w:val="en-US" w:eastAsia="zh-CN"/>
        </w:rPr>
        <w:t>实施建议</w:t>
      </w:r>
      <w:bookmarkEnd w:id="49"/>
    </w:p>
    <w:p w14:paraId="61DF1408">
      <w:pPr>
        <w:ind w:firstLine="560" w:firstLineChars="200"/>
        <w:rPr>
          <w:rFonts w:hint="eastAsia" w:eastAsia="仿宋_GB2312"/>
          <w:sz w:val="28"/>
          <w:szCs w:val="28"/>
        </w:rPr>
      </w:pPr>
      <w:r>
        <w:rPr>
          <w:rFonts w:hint="eastAsia" w:eastAsia="仿宋_GB2312"/>
          <w:sz w:val="28"/>
          <w:szCs w:val="28"/>
        </w:rPr>
        <w:t>白茶加工技术规程的编制是保障白茶产品质量安全、提升品牌形象和市场竞争力的重要举措。通过科学合理的编制和实施规程，可以促进白茶产业的可持续发展和繁荣。</w:t>
      </w:r>
    </w:p>
    <w:p w14:paraId="0F0172D4">
      <w:pPr>
        <w:ind w:firstLine="560" w:firstLineChars="200"/>
        <w:rPr>
          <w:rFonts w:hint="eastAsia" w:eastAsia="仿宋_GB2312"/>
          <w:sz w:val="28"/>
          <w:szCs w:val="28"/>
        </w:rPr>
      </w:pPr>
      <w:r>
        <w:rPr>
          <w:rFonts w:hint="eastAsia" w:eastAsia="仿宋_GB2312"/>
          <w:sz w:val="28"/>
          <w:szCs w:val="28"/>
        </w:rPr>
        <w:t>本文件发布实施后，计划组织本省各地市农科所，在全省范围内开展标准实施宣贯和培训活动，确保标准能顺利实施。</w:t>
      </w:r>
    </w:p>
    <w:p w14:paraId="26CAE836">
      <w:pPr>
        <w:ind w:firstLine="560" w:firstLineChars="200"/>
        <w:rPr>
          <w:rFonts w:hint="eastAsia" w:eastAsia="仿宋_GB2312"/>
          <w:sz w:val="28"/>
          <w:szCs w:val="28"/>
        </w:rPr>
      </w:pPr>
    </w:p>
    <w:p w14:paraId="0134B26D">
      <w:pPr>
        <w:snapToGrid w:val="0"/>
        <w:spacing w:line="576" w:lineRule="exact"/>
        <w:jc w:val="right"/>
        <w:rPr>
          <w:rFonts w:ascii="Times New Roman" w:hAnsi="Times New Roman" w:eastAsia="仿宋_GB2312" w:cs="Times New Roman"/>
          <w:sz w:val="28"/>
          <w:szCs w:val="28"/>
          <w:highlight w:val="none"/>
        </w:rPr>
      </w:pPr>
      <w:r>
        <w:rPr>
          <w:rFonts w:ascii="Times New Roman" w:hAnsi="Times New Roman" w:eastAsia="仿宋_GB2312" w:cs="Times New Roman"/>
          <w:sz w:val="28"/>
          <w:szCs w:val="28"/>
          <w:highlight w:val="none"/>
        </w:rPr>
        <w:t>标准起草工作组</w:t>
      </w:r>
    </w:p>
    <w:p w14:paraId="3AF08DAD">
      <w:pPr>
        <w:snapToGrid w:val="0"/>
        <w:spacing w:line="576" w:lineRule="exact"/>
        <w:ind w:firstLine="5952" w:firstLineChars="2126"/>
        <w:jc w:val="right"/>
        <w:rPr>
          <w:rFonts w:ascii="Times New Roman" w:hAnsi="Times New Roman" w:eastAsia="仿宋_GB2312" w:cs="Times New Roman"/>
          <w:sz w:val="28"/>
          <w:szCs w:val="28"/>
          <w:highlight w:val="none"/>
        </w:rPr>
      </w:pPr>
      <w:r>
        <w:rPr>
          <w:rFonts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rPr>
        <w:t>5</w:t>
      </w:r>
      <w:r>
        <w:rPr>
          <w:rFonts w:ascii="Times New Roman" w:hAnsi="Times New Roman" w:eastAsia="仿宋_GB2312" w:cs="Times New Roman"/>
          <w:sz w:val="28"/>
          <w:szCs w:val="28"/>
          <w:highlight w:val="none"/>
        </w:rPr>
        <w:t>年</w:t>
      </w:r>
      <w:r>
        <w:rPr>
          <w:rFonts w:hint="eastAsia" w:ascii="Times New Roman" w:hAnsi="Times New Roman" w:eastAsia="仿宋_GB2312" w:cs="Times New Roman"/>
          <w:sz w:val="28"/>
          <w:szCs w:val="28"/>
          <w:highlight w:val="none"/>
        </w:rPr>
        <w:t>2</w:t>
      </w:r>
      <w:r>
        <w:rPr>
          <w:rFonts w:ascii="Times New Roman" w:hAnsi="Times New Roman" w:eastAsia="仿宋_GB2312" w:cs="Times New Roman"/>
          <w:sz w:val="28"/>
          <w:szCs w:val="28"/>
          <w:highlight w:val="none"/>
        </w:rPr>
        <w:t>月</w:t>
      </w:r>
      <w:r>
        <w:rPr>
          <w:rFonts w:hint="eastAsia" w:ascii="Times New Roman" w:hAnsi="Times New Roman" w:eastAsia="仿宋_GB2312" w:cs="Times New Roman"/>
          <w:sz w:val="28"/>
          <w:szCs w:val="28"/>
          <w:highlight w:val="none"/>
        </w:rPr>
        <w:t>5</w:t>
      </w:r>
      <w:r>
        <w:rPr>
          <w:rFonts w:ascii="Times New Roman" w:hAnsi="Times New Roman" w:eastAsia="仿宋_GB2312" w:cs="Times New Roman"/>
          <w:sz w:val="28"/>
          <w:szCs w:val="28"/>
          <w:highlight w:val="none"/>
        </w:rPr>
        <w:t>日</w:t>
      </w:r>
    </w:p>
    <w:p w14:paraId="18F435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9F95A">
    <w:pPr>
      <w:spacing w:line="240" w:lineRule="auto"/>
      <w:ind w:left="0"/>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F12C6">
    <w:pPr>
      <w:spacing w:line="240" w:lineRule="auto"/>
      <w:ind w:left="0"/>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3E989">
    <w:pPr>
      <w:spacing w:line="240" w:lineRule="auto"/>
      <w:ind w:left="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EA0D9D">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6EA0D9D">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76B9BE"/>
    <w:multiLevelType w:val="singleLevel"/>
    <w:tmpl w:val="8F76B9BE"/>
    <w:lvl w:ilvl="0" w:tentative="0">
      <w:start w:val="7"/>
      <w:numFmt w:val="decimal"/>
      <w:suff w:val="space"/>
      <w:lvlText w:val="%1."/>
      <w:lvlJc w:val="left"/>
    </w:lvl>
  </w:abstractNum>
  <w:abstractNum w:abstractNumId="1">
    <w:nsid w:val="BFE8BAD0"/>
    <w:multiLevelType w:val="singleLevel"/>
    <w:tmpl w:val="BFE8BAD0"/>
    <w:lvl w:ilvl="0" w:tentative="0">
      <w:start w:val="1"/>
      <w:numFmt w:val="chineseCounting"/>
      <w:suff w:val="nothing"/>
      <w:lvlText w:val="（%1）"/>
      <w:lvlJc w:val="left"/>
      <w:pPr>
        <w:ind w:left="0" w:firstLine="420"/>
      </w:pPr>
      <w:rPr>
        <w:rFonts w:hint="eastAsia"/>
      </w:rPr>
    </w:lvl>
  </w:abstractNum>
  <w:abstractNum w:abstractNumId="2">
    <w:nsid w:val="D4B48E21"/>
    <w:multiLevelType w:val="singleLevel"/>
    <w:tmpl w:val="D4B48E21"/>
    <w:lvl w:ilvl="0" w:tentative="0">
      <w:start w:val="1"/>
      <w:numFmt w:val="chineseCounting"/>
      <w:suff w:val="nothing"/>
      <w:lvlText w:val="（%1）"/>
      <w:lvlJc w:val="left"/>
      <w:pPr>
        <w:ind w:left="0" w:firstLine="420"/>
      </w:pPr>
      <w:rPr>
        <w:rFonts w:hint="eastAsia"/>
      </w:rPr>
    </w:lvl>
  </w:abstractNum>
  <w:abstractNum w:abstractNumId="3">
    <w:nsid w:val="648E7E62"/>
    <w:multiLevelType w:val="singleLevel"/>
    <w:tmpl w:val="648E7E62"/>
    <w:lvl w:ilvl="0" w:tentative="0">
      <w:start w:val="1"/>
      <w:numFmt w:val="chineseCounting"/>
      <w:suff w:val="nothing"/>
      <w:lvlText w:val="%1、"/>
      <w:lvlJc w:val="left"/>
      <w:pPr>
        <w:ind w:left="0" w:firstLine="420"/>
      </w:pPr>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4ODcwYjAzMzM1ZjA1YzQ3YzAxZjZiZWQzNWIxYmIifQ=="/>
  </w:docVars>
  <w:rsids>
    <w:rsidRoot w:val="00B53AFB"/>
    <w:rsid w:val="00B53AFB"/>
    <w:rsid w:val="044B3DD2"/>
    <w:rsid w:val="05F81055"/>
    <w:rsid w:val="0C9143ED"/>
    <w:rsid w:val="11513D10"/>
    <w:rsid w:val="12C97B2F"/>
    <w:rsid w:val="136474B9"/>
    <w:rsid w:val="13AC7923"/>
    <w:rsid w:val="153E0A4F"/>
    <w:rsid w:val="16EA0093"/>
    <w:rsid w:val="193A32DB"/>
    <w:rsid w:val="19575C3B"/>
    <w:rsid w:val="1FCE3C90"/>
    <w:rsid w:val="21D24CCD"/>
    <w:rsid w:val="221A7B60"/>
    <w:rsid w:val="28315B47"/>
    <w:rsid w:val="28335D7B"/>
    <w:rsid w:val="2BED0F4E"/>
    <w:rsid w:val="2D414127"/>
    <w:rsid w:val="2EB161F0"/>
    <w:rsid w:val="2EFF6701"/>
    <w:rsid w:val="31AF37BF"/>
    <w:rsid w:val="32B0523F"/>
    <w:rsid w:val="32DF5C9A"/>
    <w:rsid w:val="3624775F"/>
    <w:rsid w:val="363F28B3"/>
    <w:rsid w:val="39614F36"/>
    <w:rsid w:val="40EB0743"/>
    <w:rsid w:val="455612F8"/>
    <w:rsid w:val="45EB22FF"/>
    <w:rsid w:val="4BF00D31"/>
    <w:rsid w:val="4C336B4E"/>
    <w:rsid w:val="5BF27E4A"/>
    <w:rsid w:val="5D5C2EAB"/>
    <w:rsid w:val="60E01A5C"/>
    <w:rsid w:val="637F3391"/>
    <w:rsid w:val="639037F0"/>
    <w:rsid w:val="63DB5C62"/>
    <w:rsid w:val="65F23C75"/>
    <w:rsid w:val="662D3578"/>
    <w:rsid w:val="664C0A4B"/>
    <w:rsid w:val="6A85378B"/>
    <w:rsid w:val="6D064A17"/>
    <w:rsid w:val="70DE0266"/>
    <w:rsid w:val="71BC7EA6"/>
    <w:rsid w:val="7702187C"/>
    <w:rsid w:val="78AC47D1"/>
    <w:rsid w:val="79C15B4E"/>
    <w:rsid w:val="7AD24297"/>
    <w:rsid w:val="7D5764FE"/>
    <w:rsid w:val="7FA16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Table Text"/>
    <w:basedOn w:val="1"/>
    <w:semiHidden/>
    <w:qFormat/>
    <w:uiPriority w:val="0"/>
    <w:rPr>
      <w:rFonts w:ascii="仿宋" w:hAnsi="仿宋" w:eastAsia="仿宋" w:cs="仿宋"/>
      <w:sz w:val="22"/>
      <w:szCs w:val="22"/>
      <w:lang w:val="en-US" w:eastAsia="en-US" w:bidi="ar-SA"/>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3">
    <w:name w:val="WPSOffice手动目录 1"/>
    <w:qFormat/>
    <w:uiPriority w:val="0"/>
    <w:pPr>
      <w:ind w:leftChars="0"/>
    </w:pPr>
    <w:rPr>
      <w:rFonts w:asciiTheme="minorHAnsi" w:hAnsiTheme="minorHAnsi" w:eastAsiaTheme="minorEastAsia" w:cstheme="minorBidi"/>
      <w:sz w:val="20"/>
      <w:szCs w:val="20"/>
    </w:rPr>
  </w:style>
  <w:style w:type="paragraph" w:customStyle="1" w:styleId="14">
    <w:name w:val="WPSOffice手动目录 2"/>
    <w:qFormat/>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4059</Words>
  <Characters>4193</Characters>
  <Lines>0</Lines>
  <Paragraphs>0</Paragraphs>
  <TotalTime>0</TotalTime>
  <ScaleCrop>false</ScaleCrop>
  <LinksUpToDate>false</LinksUpToDate>
  <CharactersWithSpaces>4309</CharactersWithSpaces>
  <Application>WPS Office_12.1.0.18372_F1E327BC-269C-435d-A152-05C5408002CA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2024-09-02T06:32:00Z</dcterms:created>
  <dc:creator>小路口</dc:creator>
  <cp:lastModifiedBy>xingxing</cp:lastModifiedBy>
  <dcterms:modified xsi:type="dcterms:W3CDTF">2025-04-12T06:22:16Z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2052-12.1.0.18372</vt:lpwstr>
  </property>
  <property fmtid="{D5CDD505-2E9C-101B-9397-08002B2CF9AE}" pid="3" name="ICV">
    <vt:lpwstr>4F90A6E10AF543A9AEFC28536D109D44_13</vt:lpwstr>
  </property>
  <property fmtid="{D5CDD505-2E9C-101B-9397-08002B2CF9AE}" pid="4" name="KSOTemplateDocerSaveRecord">
    <vt:lpwstr>eyJoZGlkIjoiZDIxMjIwY2JjMjM3YWYxMzIyZDY4OGVjMzIxMjQ0YTAiLCJ1c2VySWQiOiIxMTc0MzQ1MzQ0In0=</vt:lpwstr>
  </property>
</Properties>
</file>