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EF91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0F6593AF">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6DF48D0">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14:paraId="77D18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AC187B">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55DD6D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6340984">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SZNB</w:t>
                  </w:r>
                  <w:r>
                    <w:fldChar w:fldCharType="end"/>
                  </w:r>
                  <w:bookmarkEnd w:id="1"/>
                </w:p>
              </w:tc>
            </w:tr>
          </w:tbl>
          <w:p w14:paraId="6C0786F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14:paraId="3C239A60">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3CE635E8">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6AEE7BC">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EFD0B0F">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C9E30A4">
      <w:pPr>
        <w:pStyle w:val="50"/>
        <w:framePr w:w="9639" w:h="6976" w:hRule="exact" w:hSpace="0" w:vSpace="0" w:wrap="around" w:hAnchor="page" w:y="6408"/>
        <w:jc w:val="center"/>
        <w:rPr>
          <w:rFonts w:hint="eastAsia" w:ascii="黑体" w:hAnsi="黑体" w:eastAsia="黑体"/>
          <w:b w:val="0"/>
          <w:bCs w:val="0"/>
          <w:w w:val="100"/>
        </w:rPr>
      </w:pPr>
    </w:p>
    <w:p w14:paraId="4BBCD686">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优质牛肉生产技术规程</w:t>
      </w:r>
      <w:r>
        <w:fldChar w:fldCharType="end"/>
      </w:r>
      <w:bookmarkEnd w:id="9"/>
    </w:p>
    <w:p w14:paraId="267EAF71">
      <w:pPr>
        <w:framePr w:w="9639" w:h="6974" w:hRule="exact" w:wrap="around" w:vAnchor="page" w:hAnchor="page" w:x="1419" w:y="6408" w:anchorLock="1"/>
        <w:ind w:left="-1418"/>
      </w:pPr>
    </w:p>
    <w:p w14:paraId="651D56F1">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Regulations for Prime Beef Production</w:t>
      </w:r>
      <w:r>
        <w:rPr>
          <w:rFonts w:eastAsia="黑体"/>
          <w:szCs w:val="28"/>
        </w:rPr>
        <w:t> </w:t>
      </w:r>
      <w:r>
        <w:rPr>
          <w:rFonts w:eastAsia="黑体"/>
          <w:szCs w:val="28"/>
        </w:rPr>
        <w:fldChar w:fldCharType="end"/>
      </w:r>
      <w:bookmarkEnd w:id="10"/>
    </w:p>
    <w:p w14:paraId="319D5409">
      <w:pPr>
        <w:framePr w:w="9639" w:h="6974" w:hRule="exact" w:wrap="around" w:vAnchor="page" w:hAnchor="page" w:x="1419" w:y="6408" w:anchorLock="1"/>
        <w:spacing w:line="760" w:lineRule="exact"/>
        <w:ind w:left="-1418"/>
      </w:pPr>
    </w:p>
    <w:p w14:paraId="7BADBA1A">
      <w:pPr>
        <w:pStyle w:val="125"/>
        <w:framePr w:w="9639" w:h="6974" w:hRule="exact" w:wrap="around" w:vAnchor="page" w:hAnchor="page" w:x="1419" w:y="6408" w:anchorLock="1"/>
        <w:textAlignment w:val="bottom"/>
        <w:rPr>
          <w:rFonts w:eastAsia="黑体"/>
          <w:szCs w:val="28"/>
        </w:rPr>
      </w:pPr>
    </w:p>
    <w:p w14:paraId="52C979A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64D89A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7A5F70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5018B1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7421E97">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E9C5EE6">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深圳市农业产业化龙头企业协会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F1617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EA25E6E">
      <w:pPr>
        <w:pStyle w:val="91"/>
        <w:spacing w:after="360"/>
      </w:pPr>
      <w:bookmarkStart w:id="21" w:name="BookMark1"/>
      <w:bookmarkStart w:id="22" w:name="_Toc197603686"/>
      <w:bookmarkStart w:id="23" w:name="_Toc198804236"/>
      <w:bookmarkStart w:id="24" w:name="_Toc197795738"/>
      <w:bookmarkStart w:id="25" w:name="_Toc197701904"/>
      <w:bookmarkStart w:id="26" w:name="_Toc197612558"/>
      <w:bookmarkStart w:id="27" w:name="_Toc197673445"/>
      <w:bookmarkStart w:id="28" w:name="_Toc197603708"/>
      <w:bookmarkStart w:id="29" w:name="_Toc197673410"/>
      <w:bookmarkStart w:id="30" w:name="_Toc197796848"/>
      <w:bookmarkStart w:id="31" w:name="_Toc197746749"/>
      <w:bookmarkStart w:id="32" w:name="_Toc197682054"/>
      <w:r>
        <w:rPr>
          <w:rFonts w:hint="eastAsia"/>
          <w:spacing w:val="320"/>
        </w:rPr>
        <w:t>目</w:t>
      </w:r>
      <w:r>
        <w:rPr>
          <w:rFonts w:hint="eastAsia"/>
        </w:rPr>
        <w:t>次</w:t>
      </w:r>
    </w:p>
    <w:p w14:paraId="3151DCE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"_Toc198883521"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_Toc198883521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2C9338D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"_Toc198883522" </w:instrText>
      </w:r>
      <w:r>
        <w:fldChar w:fldCharType="separate"/>
      </w:r>
      <w:r>
        <w:rPr>
          <w:rStyle w:val="32"/>
          <w:rFonts w:hint="eastAsia"/>
        </w:rPr>
        <w:t>1</w:t>
      </w:r>
      <w:r>
        <w:rPr>
          <w:rStyle w:val="32"/>
        </w:rPr>
        <w:t xml:space="preserve"> </w:t>
      </w:r>
      <w:r>
        <w:rPr>
          <w:rStyle w:val="32"/>
          <w:rFonts w:hint="eastAsia" w:ascii="Times New Roman"/>
        </w:rPr>
        <w:t xml:space="preserve"> 范围</w:t>
      </w:r>
      <w:r>
        <w:rPr>
          <w:rFonts w:hint="eastAsia"/>
        </w:rPr>
        <w:tab/>
      </w:r>
      <w:r>
        <w:rPr>
          <w:rFonts w:hint="eastAsia"/>
        </w:rPr>
        <w:fldChar w:fldCharType="begin"/>
      </w:r>
      <w:r>
        <w:rPr>
          <w:rFonts w:hint="eastAsia"/>
        </w:rPr>
        <w:instrText xml:space="preserve"> </w:instrText>
      </w:r>
      <w:r>
        <w:instrText xml:space="preserve">PAGEREF _Toc198883522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6F97F0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"_Toc198883523" </w:instrText>
      </w:r>
      <w:r>
        <w:fldChar w:fldCharType="separate"/>
      </w:r>
      <w:r>
        <w:rPr>
          <w:rStyle w:val="32"/>
          <w:rFonts w:hint="eastAsia"/>
        </w:rPr>
        <w:t>2</w:t>
      </w:r>
      <w:r>
        <w:rPr>
          <w:rStyle w:val="32"/>
        </w:rPr>
        <w:t xml:space="preserve"> </w:t>
      </w:r>
      <w:r>
        <w:rPr>
          <w:rStyle w:val="32"/>
          <w:rFonts w:hint="eastAsia" w:ascii="Times New Roman"/>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_Toc198883523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C8B1C5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"_Toc198883524" </w:instrText>
      </w:r>
      <w:r>
        <w:fldChar w:fldCharType="separate"/>
      </w:r>
      <w:r>
        <w:rPr>
          <w:rStyle w:val="32"/>
          <w:rFonts w:hint="eastAsia"/>
        </w:rPr>
        <w:t>3</w:t>
      </w:r>
      <w:r>
        <w:rPr>
          <w:rStyle w:val="32"/>
        </w:rPr>
        <w:t xml:space="preserve"> </w:t>
      </w:r>
      <w:r>
        <w:rPr>
          <w:rStyle w:val="32"/>
          <w:rFonts w:hint="eastAsia" w:ascii="Times New Roman"/>
        </w:rPr>
        <w:t xml:space="preserve"> 术语和定义</w:t>
      </w:r>
      <w:r>
        <w:rPr>
          <w:rFonts w:hint="eastAsia"/>
        </w:rPr>
        <w:tab/>
      </w:r>
      <w:r>
        <w:rPr>
          <w:rFonts w:hint="eastAsia"/>
        </w:rPr>
        <w:fldChar w:fldCharType="begin"/>
      </w:r>
      <w:r>
        <w:rPr>
          <w:rFonts w:hint="eastAsia"/>
        </w:rPr>
        <w:instrText xml:space="preserve"> </w:instrText>
      </w:r>
      <w:r>
        <w:instrText xml:space="preserve">PAGEREF _Toc198883524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FCB058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"_Toc198883525" </w:instrText>
      </w:r>
      <w:r>
        <w:fldChar w:fldCharType="separate"/>
      </w:r>
      <w:r>
        <w:rPr>
          <w:rStyle w:val="32"/>
          <w:rFonts w:hint="eastAsia"/>
        </w:rPr>
        <w:t>4</w:t>
      </w:r>
      <w:r>
        <w:rPr>
          <w:rStyle w:val="32"/>
        </w:rPr>
        <w:t xml:space="preserve"> </w:t>
      </w:r>
      <w:r>
        <w:rPr>
          <w:rStyle w:val="32"/>
          <w:rFonts w:hint="eastAsia"/>
        </w:rPr>
        <w:t xml:space="preserve"> 养殖场建设</w:t>
      </w:r>
      <w:r>
        <w:rPr>
          <w:rFonts w:hint="eastAsia"/>
        </w:rPr>
        <w:tab/>
      </w:r>
      <w:r>
        <w:rPr>
          <w:rFonts w:hint="eastAsia"/>
        </w:rPr>
        <w:fldChar w:fldCharType="begin"/>
      </w:r>
      <w:r>
        <w:rPr>
          <w:rFonts w:hint="eastAsia"/>
        </w:rPr>
        <w:instrText xml:space="preserve"> </w:instrText>
      </w:r>
      <w:r>
        <w:instrText xml:space="preserve">PAGEREF _Toc198883525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AA0EB2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"_Toc198883526" </w:instrText>
      </w:r>
      <w:r>
        <w:fldChar w:fldCharType="separate"/>
      </w:r>
      <w:r>
        <w:rPr>
          <w:rStyle w:val="32"/>
          <w:rFonts w:hint="eastAsia"/>
        </w:rPr>
        <w:t>5</w:t>
      </w:r>
      <w:r>
        <w:rPr>
          <w:rStyle w:val="32"/>
        </w:rPr>
        <w:t xml:space="preserve"> </w:t>
      </w:r>
      <w:r>
        <w:rPr>
          <w:rStyle w:val="32"/>
          <w:rFonts w:hint="eastAsia" w:ascii="Times New Roman"/>
        </w:rPr>
        <w:t xml:space="preserve"> 饲养管理</w:t>
      </w:r>
      <w:r>
        <w:rPr>
          <w:rFonts w:hint="eastAsia"/>
        </w:rPr>
        <w:tab/>
      </w:r>
      <w:r>
        <w:rPr>
          <w:rFonts w:hint="eastAsia"/>
        </w:rPr>
        <w:fldChar w:fldCharType="begin"/>
      </w:r>
      <w:r>
        <w:rPr>
          <w:rFonts w:hint="eastAsia"/>
        </w:rPr>
        <w:instrText xml:space="preserve"> </w:instrText>
      </w:r>
      <w:r>
        <w:instrText xml:space="preserve">PAGEREF _Toc198883526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A6A3DD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"_Toc198883527" </w:instrText>
      </w:r>
      <w:r>
        <w:fldChar w:fldCharType="separate"/>
      </w:r>
      <w:r>
        <w:rPr>
          <w:rStyle w:val="32"/>
          <w:rFonts w:hint="eastAsia"/>
        </w:rPr>
        <w:t>6</w:t>
      </w:r>
      <w:r>
        <w:rPr>
          <w:rStyle w:val="32"/>
        </w:rPr>
        <w:t xml:space="preserve"> </w:t>
      </w:r>
      <w:r>
        <w:rPr>
          <w:rStyle w:val="32"/>
          <w:rFonts w:hint="eastAsia" w:ascii="Times New Roman"/>
        </w:rPr>
        <w:t xml:space="preserve"> 疫病防治</w:t>
      </w:r>
      <w:r>
        <w:rPr>
          <w:rFonts w:hint="eastAsia"/>
        </w:rPr>
        <w:tab/>
      </w:r>
      <w:r>
        <w:rPr>
          <w:rFonts w:hint="eastAsia"/>
        </w:rPr>
        <w:fldChar w:fldCharType="begin"/>
      </w:r>
      <w:r>
        <w:rPr>
          <w:rFonts w:hint="eastAsia"/>
        </w:rPr>
        <w:instrText xml:space="preserve"> </w:instrText>
      </w:r>
      <w:r>
        <w:instrText xml:space="preserve">PAGEREF _Toc198883527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8D23E2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"_Toc198883528" </w:instrText>
      </w:r>
      <w:r>
        <w:fldChar w:fldCharType="separate"/>
      </w:r>
      <w:r>
        <w:rPr>
          <w:rStyle w:val="32"/>
          <w:rFonts w:hint="eastAsia"/>
        </w:rPr>
        <w:t>7</w:t>
      </w:r>
      <w:r>
        <w:rPr>
          <w:rStyle w:val="32"/>
        </w:rPr>
        <w:t xml:space="preserve"> </w:t>
      </w:r>
      <w:r>
        <w:rPr>
          <w:rStyle w:val="32"/>
          <w:rFonts w:hint="eastAsia"/>
        </w:rPr>
        <w:t xml:space="preserve"> 动物福利</w:t>
      </w:r>
      <w:r>
        <w:rPr>
          <w:rFonts w:hint="eastAsia"/>
        </w:rPr>
        <w:tab/>
      </w:r>
      <w:r>
        <w:rPr>
          <w:rFonts w:hint="eastAsia"/>
        </w:rPr>
        <w:fldChar w:fldCharType="begin"/>
      </w:r>
      <w:r>
        <w:rPr>
          <w:rFonts w:hint="eastAsia"/>
        </w:rPr>
        <w:instrText xml:space="preserve"> </w:instrText>
      </w:r>
      <w:r>
        <w:instrText xml:space="preserve">PAGEREF _Toc198883528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4A69BE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"_Toc198883529" </w:instrText>
      </w:r>
      <w:r>
        <w:fldChar w:fldCharType="separate"/>
      </w:r>
      <w:r>
        <w:rPr>
          <w:rStyle w:val="32"/>
          <w:rFonts w:hint="eastAsia"/>
        </w:rPr>
        <w:t>8</w:t>
      </w:r>
      <w:r>
        <w:rPr>
          <w:rStyle w:val="32"/>
        </w:rPr>
        <w:t xml:space="preserve"> </w:t>
      </w:r>
      <w:r>
        <w:rPr>
          <w:rStyle w:val="32"/>
          <w:rFonts w:hint="eastAsia"/>
        </w:rPr>
        <w:t xml:space="preserve"> 屠宰加工场建设</w:t>
      </w:r>
      <w:r>
        <w:rPr>
          <w:rFonts w:hint="eastAsia"/>
        </w:rPr>
        <w:tab/>
      </w:r>
      <w:r>
        <w:rPr>
          <w:rFonts w:hint="eastAsia"/>
        </w:rPr>
        <w:fldChar w:fldCharType="begin"/>
      </w:r>
      <w:r>
        <w:rPr>
          <w:rFonts w:hint="eastAsia"/>
        </w:rPr>
        <w:instrText xml:space="preserve"> </w:instrText>
      </w:r>
      <w:r>
        <w:instrText xml:space="preserve">PAGEREF _Toc198883529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6B8E3C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"_Toc198883530" </w:instrText>
      </w:r>
      <w:r>
        <w:fldChar w:fldCharType="separate"/>
      </w:r>
      <w:r>
        <w:rPr>
          <w:rStyle w:val="32"/>
          <w:rFonts w:hint="eastAsia"/>
        </w:rPr>
        <w:t>9</w:t>
      </w:r>
      <w:r>
        <w:rPr>
          <w:rStyle w:val="32"/>
        </w:rPr>
        <w:t xml:space="preserve"> </w:t>
      </w:r>
      <w:r>
        <w:rPr>
          <w:rStyle w:val="32"/>
          <w:rFonts w:hint="eastAsia" w:ascii="Times New Roman"/>
        </w:rPr>
        <w:t xml:space="preserve"> 屠宰、分割和修整</w:t>
      </w:r>
      <w:r>
        <w:rPr>
          <w:rFonts w:hint="eastAsia"/>
        </w:rPr>
        <w:tab/>
      </w:r>
      <w:r>
        <w:rPr>
          <w:rFonts w:hint="eastAsia"/>
        </w:rPr>
        <w:fldChar w:fldCharType="begin"/>
      </w:r>
      <w:r>
        <w:rPr>
          <w:rFonts w:hint="eastAsia"/>
        </w:rPr>
        <w:instrText xml:space="preserve"> </w:instrText>
      </w:r>
      <w:r>
        <w:instrText xml:space="preserve">PAGEREF _Toc198883530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E07663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"_Toc198883531" </w:instrText>
      </w:r>
      <w:r>
        <w:fldChar w:fldCharType="separate"/>
      </w:r>
      <w:r>
        <w:rPr>
          <w:rStyle w:val="32"/>
          <w:rFonts w:hint="eastAsia"/>
        </w:rPr>
        <w:t>10</w:t>
      </w:r>
      <w:r>
        <w:rPr>
          <w:rStyle w:val="32"/>
        </w:rPr>
        <w:t xml:space="preserve"> </w:t>
      </w:r>
      <w:r>
        <w:rPr>
          <w:rStyle w:val="32"/>
          <w:rFonts w:hint="eastAsia"/>
        </w:rPr>
        <w:t xml:space="preserve"> 产品质量</w:t>
      </w:r>
      <w:r>
        <w:rPr>
          <w:rFonts w:hint="eastAsia"/>
        </w:rPr>
        <w:tab/>
      </w:r>
      <w:r>
        <w:rPr>
          <w:rFonts w:hint="eastAsia"/>
        </w:rPr>
        <w:fldChar w:fldCharType="begin"/>
      </w:r>
      <w:r>
        <w:rPr>
          <w:rFonts w:hint="eastAsia"/>
        </w:rPr>
        <w:instrText xml:space="preserve"> </w:instrText>
      </w:r>
      <w:r>
        <w:instrText xml:space="preserve">PAGEREF _Toc198883531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CE84D4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"_Toc198883532" </w:instrText>
      </w:r>
      <w:r>
        <w:fldChar w:fldCharType="separate"/>
      </w:r>
      <w:r>
        <w:rPr>
          <w:rStyle w:val="32"/>
          <w:rFonts w:hint="eastAsia"/>
        </w:rPr>
        <w:t>11</w:t>
      </w:r>
      <w:r>
        <w:rPr>
          <w:rStyle w:val="32"/>
        </w:rPr>
        <w:t xml:space="preserve"> </w:t>
      </w:r>
      <w:r>
        <w:rPr>
          <w:rStyle w:val="32"/>
          <w:rFonts w:hint="eastAsia" w:ascii="Times New Roman"/>
        </w:rPr>
        <w:t xml:space="preserve"> 标志、包装、贮存和运输</w:t>
      </w:r>
      <w:r>
        <w:rPr>
          <w:rFonts w:hint="eastAsia"/>
        </w:rPr>
        <w:tab/>
      </w:r>
      <w:r>
        <w:rPr>
          <w:rFonts w:hint="eastAsia"/>
        </w:rPr>
        <w:fldChar w:fldCharType="begin"/>
      </w:r>
      <w:r>
        <w:rPr>
          <w:rFonts w:hint="eastAsia"/>
        </w:rPr>
        <w:instrText xml:space="preserve"> </w:instrText>
      </w:r>
      <w:r>
        <w:instrText xml:space="preserve">PAGEREF _Toc198883532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6E970B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"_Toc198883533" </w:instrText>
      </w:r>
      <w:r>
        <w:fldChar w:fldCharType="separate"/>
      </w:r>
      <w:r>
        <w:rPr>
          <w:rStyle w:val="32"/>
          <w:rFonts w:hint="eastAsia"/>
        </w:rPr>
        <w:t>12</w:t>
      </w:r>
      <w:r>
        <w:rPr>
          <w:rStyle w:val="32"/>
        </w:rPr>
        <w:t xml:space="preserve"> </w:t>
      </w:r>
      <w:r>
        <w:rPr>
          <w:rStyle w:val="32"/>
          <w:rFonts w:hint="eastAsia"/>
        </w:rPr>
        <w:t xml:space="preserve"> 销售</w:t>
      </w:r>
      <w:r>
        <w:rPr>
          <w:rFonts w:hint="eastAsia"/>
        </w:rPr>
        <w:tab/>
      </w:r>
      <w:r>
        <w:rPr>
          <w:rFonts w:hint="eastAsia"/>
        </w:rPr>
        <w:fldChar w:fldCharType="begin"/>
      </w:r>
      <w:r>
        <w:rPr>
          <w:rFonts w:hint="eastAsia"/>
        </w:rPr>
        <w:instrText xml:space="preserve"> </w:instrText>
      </w:r>
      <w:r>
        <w:instrText xml:space="preserve">PAGEREF _Toc198883533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495E0B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"_Toc198883534" </w:instrText>
      </w:r>
      <w:r>
        <w:fldChar w:fldCharType="separate"/>
      </w:r>
      <w:r>
        <w:rPr>
          <w:rStyle w:val="32"/>
          <w:rFonts w:hint="eastAsia"/>
        </w:rPr>
        <w:t>13</w:t>
      </w:r>
      <w:r>
        <w:rPr>
          <w:rStyle w:val="32"/>
        </w:rPr>
        <w:t xml:space="preserve"> </w:t>
      </w:r>
      <w:r>
        <w:rPr>
          <w:rStyle w:val="32"/>
          <w:rFonts w:hint="eastAsia" w:ascii="Times New Roman"/>
        </w:rPr>
        <w:t xml:space="preserve"> 人员要求</w:t>
      </w:r>
      <w:r>
        <w:rPr>
          <w:rFonts w:hint="eastAsia"/>
        </w:rPr>
        <w:tab/>
      </w:r>
      <w:r>
        <w:rPr>
          <w:rFonts w:hint="eastAsia"/>
        </w:rPr>
        <w:fldChar w:fldCharType="begin"/>
      </w:r>
      <w:r>
        <w:rPr>
          <w:rFonts w:hint="eastAsia"/>
        </w:rPr>
        <w:instrText xml:space="preserve"> </w:instrText>
      </w:r>
      <w:r>
        <w:instrText xml:space="preserve">PAGEREF _Toc198883534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4DB9EB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"_Toc198883535" </w:instrText>
      </w:r>
      <w:r>
        <w:fldChar w:fldCharType="separate"/>
      </w:r>
      <w:r>
        <w:rPr>
          <w:rStyle w:val="32"/>
          <w:rFonts w:hint="eastAsia"/>
        </w:rPr>
        <w:t>14</w:t>
      </w:r>
      <w:r>
        <w:rPr>
          <w:rStyle w:val="32"/>
        </w:rPr>
        <w:t xml:space="preserve"> </w:t>
      </w:r>
      <w:r>
        <w:rPr>
          <w:rStyle w:val="32"/>
          <w:rFonts w:hint="eastAsia" w:ascii="Times New Roman"/>
        </w:rPr>
        <w:t xml:space="preserve"> 文件和记录要求</w:t>
      </w:r>
      <w:r>
        <w:rPr>
          <w:rFonts w:hint="eastAsia"/>
        </w:rPr>
        <w:tab/>
      </w:r>
      <w:r>
        <w:rPr>
          <w:rFonts w:hint="eastAsia"/>
        </w:rPr>
        <w:fldChar w:fldCharType="begin"/>
      </w:r>
      <w:r>
        <w:rPr>
          <w:rFonts w:hint="eastAsia"/>
        </w:rPr>
        <w:instrText xml:space="preserve"> </w:instrText>
      </w:r>
      <w:r>
        <w:instrText xml:space="preserve">PAGEREF _Toc198883535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F4EB7C4">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4700580E">
      <w:pPr>
        <w:pStyle w:val="89"/>
        <w:spacing w:before="560" w:after="360"/>
      </w:pPr>
      <w:bookmarkStart w:id="33" w:name="_Toc198883521"/>
      <w:bookmarkStart w:id="34" w:name="BookMark2"/>
      <w:r>
        <w:rPr>
          <w:rFonts w:hint="eastAsia"/>
          <w:spacing w:val="320"/>
        </w:rPr>
        <w:t>前</w:t>
      </w:r>
      <w:r>
        <w:rPr>
          <w:rFonts w:hint="eastAsia"/>
        </w:rPr>
        <w:t>言</w:t>
      </w:r>
      <w:bookmarkEnd w:id="22"/>
      <w:bookmarkEnd w:id="23"/>
      <w:bookmarkEnd w:id="24"/>
      <w:bookmarkEnd w:id="25"/>
      <w:bookmarkEnd w:id="26"/>
      <w:bookmarkEnd w:id="27"/>
      <w:bookmarkEnd w:id="28"/>
      <w:bookmarkEnd w:id="29"/>
      <w:bookmarkEnd w:id="30"/>
      <w:bookmarkEnd w:id="31"/>
      <w:bookmarkEnd w:id="32"/>
      <w:bookmarkEnd w:id="33"/>
    </w:p>
    <w:p w14:paraId="1981289D">
      <w:pPr>
        <w:pStyle w:val="56"/>
        <w:ind w:firstLine="420"/>
      </w:pPr>
      <w:r>
        <w:rPr>
          <w:rFonts w:hint="eastAsia"/>
        </w:rPr>
        <w:t>本文件按照GB/T 1.1—2020《标准化工作导则  第1部分：标准化文件的结构和起草规则》的规定起草。</w:t>
      </w:r>
    </w:p>
    <w:p w14:paraId="0AB813E7">
      <w:pPr>
        <w:pStyle w:val="56"/>
        <w:ind w:firstLine="420"/>
      </w:pPr>
      <w:r>
        <w:rPr>
          <w:rFonts w:hint="eastAsia"/>
        </w:rPr>
        <w:t>请注意本文件的某些内容可能涉及专利，本文件的发布机构不承担识别专利的责任。</w:t>
      </w:r>
    </w:p>
    <w:p w14:paraId="146AE402">
      <w:pPr>
        <w:pStyle w:val="56"/>
        <w:ind w:firstLine="420"/>
      </w:pPr>
      <w:r>
        <w:rPr>
          <w:rFonts w:hint="eastAsia"/>
        </w:rPr>
        <w:t>本文件由××××提出、归口并实施。</w:t>
      </w:r>
    </w:p>
    <w:p w14:paraId="6F3350D7">
      <w:pPr>
        <w:pStyle w:val="56"/>
        <w:ind w:firstLine="420"/>
      </w:pPr>
      <w:r>
        <w:rPr>
          <w:rFonts w:hint="eastAsia"/>
        </w:rPr>
        <w:t>本文件起草单位：</w:t>
      </w:r>
    </w:p>
    <w:p w14:paraId="1EB12F5C">
      <w:pPr>
        <w:pStyle w:val="56"/>
        <w:ind w:firstLine="420"/>
      </w:pPr>
      <w:r>
        <w:rPr>
          <w:rFonts w:hint="eastAsia"/>
        </w:rPr>
        <w:t>本文件主要起草人：</w:t>
      </w:r>
    </w:p>
    <w:p w14:paraId="0E729B97">
      <w:pPr>
        <w:pStyle w:val="56"/>
        <w:ind w:firstLine="420"/>
      </w:pPr>
    </w:p>
    <w:p w14:paraId="5DC7A80D">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34"/>
    <w:p w14:paraId="4F86DD67">
      <w:pPr>
        <w:spacing w:line="20" w:lineRule="exact"/>
        <w:jc w:val="center"/>
        <w:rPr>
          <w:rFonts w:hint="eastAsia" w:ascii="黑体" w:hAnsi="黑体" w:eastAsia="黑体"/>
          <w:sz w:val="32"/>
          <w:szCs w:val="32"/>
        </w:rPr>
      </w:pPr>
      <w:bookmarkStart w:id="35" w:name="BookMark4"/>
    </w:p>
    <w:p w14:paraId="03E89ABA">
      <w:pPr>
        <w:spacing w:line="20" w:lineRule="exact"/>
        <w:jc w:val="center"/>
        <w:rPr>
          <w:rFonts w:hint="eastAsia" w:ascii="黑体" w:hAnsi="黑体" w:eastAsia="黑体"/>
          <w:sz w:val="32"/>
          <w:szCs w:val="32"/>
        </w:rPr>
      </w:pPr>
    </w:p>
    <w:sdt>
      <w:sdtPr>
        <w:tag w:val="NEW_STAND_NAME"/>
        <w:id w:val="595910757"/>
        <w:lock w:val="sdtLocked"/>
        <w:placeholder>
          <w:docPart w:val="5350438C14CA4A4DBF627F2F06708352"/>
        </w:placeholder>
      </w:sdtPr>
      <w:sdtContent>
        <w:p w14:paraId="0D84910A">
          <w:pPr>
            <w:pStyle w:val="177"/>
            <w:spacing w:before="2" w:beforeLines="1" w:after="528" w:afterLines="220"/>
            <w:rPr>
              <w:rFonts w:hint="eastAsia"/>
            </w:rPr>
          </w:pPr>
          <w:bookmarkStart w:id="36" w:name="NEW_STAND_NAME"/>
          <w:r>
            <w:rPr>
              <w:rFonts w:hint="eastAsia"/>
            </w:rPr>
            <w:t>优质牛肉生产技术规程</w:t>
          </w:r>
        </w:p>
      </w:sdtContent>
    </w:sdt>
    <w:bookmarkEnd w:id="36"/>
    <w:p w14:paraId="31BCDA57">
      <w:pPr>
        <w:pStyle w:val="104"/>
        <w:spacing w:before="240" w:after="240"/>
        <w:rPr>
          <w:rFonts w:ascii="Times New Roman"/>
        </w:rPr>
      </w:pPr>
      <w:bookmarkStart w:id="37" w:name="_Toc197673446"/>
      <w:bookmarkStart w:id="38" w:name="_Toc197673411"/>
      <w:bookmarkStart w:id="39" w:name="_Toc198804237"/>
      <w:bookmarkStart w:id="40" w:name="_Toc197603709"/>
      <w:bookmarkStart w:id="41" w:name="_Toc197591596"/>
      <w:bookmarkStart w:id="42" w:name="_Toc197746750"/>
      <w:bookmarkStart w:id="43" w:name="_Toc26986771"/>
      <w:bookmarkStart w:id="44" w:name="_Toc197796849"/>
      <w:bookmarkStart w:id="45" w:name="_Toc197591555"/>
      <w:bookmarkStart w:id="46" w:name="_Toc24884218"/>
      <w:bookmarkStart w:id="47" w:name="_Toc17233325"/>
      <w:bookmarkStart w:id="48" w:name="_Toc197682055"/>
      <w:bookmarkStart w:id="49" w:name="_Toc197701905"/>
      <w:bookmarkStart w:id="50" w:name="_Toc26986530"/>
      <w:bookmarkStart w:id="51" w:name="_Toc197612559"/>
      <w:bookmarkStart w:id="52" w:name="_Toc24884211"/>
      <w:bookmarkStart w:id="53" w:name="_Toc97192964"/>
      <w:bookmarkStart w:id="54" w:name="_Toc26718930"/>
      <w:bookmarkStart w:id="55" w:name="_Toc26648465"/>
      <w:bookmarkStart w:id="56" w:name="_Toc17233333"/>
      <w:bookmarkStart w:id="57" w:name="_Toc197795739"/>
      <w:bookmarkStart w:id="58" w:name="_Toc197603687"/>
      <w:bookmarkStart w:id="59" w:name="_Toc198883522"/>
      <w:r>
        <w:rPr>
          <w:rFonts w:ascii="Times New Roman"/>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5110DCE">
      <w:pPr>
        <w:pStyle w:val="56"/>
        <w:ind w:firstLine="420"/>
      </w:pPr>
      <w:bookmarkStart w:id="60" w:name="_Toc26648466"/>
      <w:bookmarkStart w:id="61" w:name="_Toc17233334"/>
      <w:bookmarkStart w:id="62" w:name="_Toc24884219"/>
      <w:bookmarkStart w:id="63" w:name="_Toc17233326"/>
      <w:bookmarkStart w:id="64" w:name="_Toc24884212"/>
      <w:r>
        <w:t>本文件规定了</w:t>
      </w:r>
      <w:r>
        <w:rPr>
          <w:rFonts w:hint="eastAsia"/>
        </w:rPr>
        <w:t>优质牛肉生产相关</w:t>
      </w:r>
      <w:r>
        <w:t>养殖</w:t>
      </w:r>
      <w:r>
        <w:rPr>
          <w:rFonts w:hint="eastAsia"/>
        </w:rPr>
        <w:t>场建设</w:t>
      </w:r>
      <w:r>
        <w:t>、饲养管理、</w:t>
      </w:r>
      <w:r>
        <w:rPr>
          <w:rFonts w:hint="eastAsia"/>
        </w:rPr>
        <w:t>疫病</w:t>
      </w:r>
      <w:r>
        <w:t>防治、</w:t>
      </w:r>
      <w:r>
        <w:rPr>
          <w:rFonts w:hint="eastAsia"/>
        </w:rPr>
        <w:t>动物福利、</w:t>
      </w:r>
      <w:r>
        <w:t>屠宰加工场建设、屠宰</w:t>
      </w:r>
      <w:r>
        <w:rPr>
          <w:rFonts w:hint="eastAsia"/>
        </w:rPr>
        <w:t>、</w:t>
      </w:r>
      <w:r>
        <w:t>分割</w:t>
      </w:r>
      <w:r>
        <w:rPr>
          <w:rFonts w:hint="eastAsia"/>
        </w:rPr>
        <w:t>和</w:t>
      </w:r>
      <w:r>
        <w:t>修整、</w:t>
      </w:r>
      <w:r>
        <w:rPr>
          <w:rFonts w:hint="eastAsia"/>
        </w:rPr>
        <w:t>标志、包装、贮存和运输、销售、人员、</w:t>
      </w:r>
      <w:r>
        <w:t>文件和记录等方面的要求。</w:t>
      </w:r>
    </w:p>
    <w:p w14:paraId="6A4B5546">
      <w:pPr>
        <w:pStyle w:val="56"/>
        <w:ind w:firstLine="420"/>
      </w:pPr>
      <w:r>
        <w:t>本文件适用于规模化养殖企业</w:t>
      </w:r>
      <w:r>
        <w:rPr>
          <w:rFonts w:hint="eastAsia"/>
        </w:rPr>
        <w:t>、</w:t>
      </w:r>
      <w:r>
        <w:t>屠宰加工企业</w:t>
      </w:r>
      <w:r>
        <w:rPr>
          <w:rFonts w:hint="eastAsia"/>
        </w:rPr>
        <w:t>和批发企业</w:t>
      </w:r>
      <w:r>
        <w:t>优质牛肉</w:t>
      </w:r>
      <w:r>
        <w:rPr>
          <w:rFonts w:hint="eastAsia"/>
        </w:rPr>
        <w:t>的</w:t>
      </w:r>
      <w:r>
        <w:t>生产。</w:t>
      </w:r>
    </w:p>
    <w:p w14:paraId="67135C88">
      <w:pPr>
        <w:pStyle w:val="104"/>
        <w:spacing w:before="240" w:after="240"/>
        <w:rPr>
          <w:rFonts w:ascii="Times New Roman"/>
        </w:rPr>
      </w:pPr>
      <w:bookmarkStart w:id="65" w:name="_Toc197612560"/>
      <w:bookmarkStart w:id="66" w:name="_Toc197701906"/>
      <w:bookmarkStart w:id="67" w:name="_Toc197795740"/>
      <w:bookmarkStart w:id="68" w:name="_Toc197673412"/>
      <w:bookmarkStart w:id="69" w:name="_Toc197591597"/>
      <w:bookmarkStart w:id="70" w:name="_Toc197603688"/>
      <w:bookmarkStart w:id="71" w:name="_Toc197746751"/>
      <w:bookmarkStart w:id="72" w:name="_Toc197603710"/>
      <w:bookmarkStart w:id="73" w:name="_Toc197673447"/>
      <w:bookmarkStart w:id="74" w:name="_Toc197796850"/>
      <w:bookmarkStart w:id="75" w:name="_Toc198804238"/>
      <w:bookmarkStart w:id="76" w:name="_Toc197591556"/>
      <w:bookmarkStart w:id="77" w:name="_Toc26986531"/>
      <w:bookmarkStart w:id="78" w:name="_Toc26986772"/>
      <w:bookmarkStart w:id="79" w:name="_Toc97192965"/>
      <w:bookmarkStart w:id="80" w:name="_Toc26718931"/>
      <w:bookmarkStart w:id="81" w:name="_Toc198883523"/>
      <w:bookmarkStart w:id="82" w:name="_Toc197682056"/>
      <w:r>
        <w:rPr>
          <w:rFonts w:ascii="Times New Roman"/>
        </w:rPr>
        <w:t>规范性引用文件</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sdt>
      <w:sdtPr>
        <w:id w:val="715848253"/>
        <w:placeholder>
          <w:docPart w:val="B1FAB8277E524330A0A9A1183AC278C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CD1C224">
          <w:pPr>
            <w:pStyle w:val="56"/>
            <w:ind w:firstLine="420"/>
          </w:pPr>
          <w: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F96F77D">
      <w:pPr>
        <w:pStyle w:val="56"/>
        <w:ind w:firstLine="420"/>
      </w:pPr>
      <w:r>
        <w:rPr>
          <w:rFonts w:hint="eastAsia"/>
        </w:rPr>
        <w:t>GB/T 20014.6 良好农业规范 第6部分：畜禽基础控制点与符合性规范</w:t>
      </w:r>
    </w:p>
    <w:p w14:paraId="0C8D9536">
      <w:pPr>
        <w:pStyle w:val="56"/>
        <w:ind w:firstLine="420"/>
      </w:pPr>
      <w:r>
        <w:t>GB/T 20014.7</w:t>
      </w:r>
      <w:r>
        <w:rPr>
          <w:rFonts w:hint="eastAsia"/>
        </w:rPr>
        <w:t xml:space="preserve"> </w:t>
      </w:r>
      <w:r>
        <w:t>良好农业规范 第7部分：牛羊控制点与符合性规范</w:t>
      </w:r>
    </w:p>
    <w:p w14:paraId="5E2FD420">
      <w:pPr>
        <w:pStyle w:val="56"/>
        <w:ind w:firstLine="420"/>
      </w:pPr>
      <w:r>
        <w:rPr>
          <w:rFonts w:hint="eastAsia"/>
        </w:rPr>
        <w:t>《饲料和饲料添加剂管理条例》（国务院令第609号）</w:t>
      </w:r>
    </w:p>
    <w:p w14:paraId="304254F4">
      <w:pPr>
        <w:pStyle w:val="56"/>
        <w:ind w:firstLine="420"/>
      </w:pPr>
      <w:r>
        <w:t>GB 13078 饲料卫生标准</w:t>
      </w:r>
    </w:p>
    <w:p w14:paraId="678A7DD2">
      <w:pPr>
        <w:pStyle w:val="56"/>
        <w:ind w:firstLine="420"/>
      </w:pPr>
      <w:r>
        <w:rPr>
          <w:rFonts w:hint="eastAsia"/>
        </w:rPr>
        <w:t>GB 5749 生活饮用水卫生标准</w:t>
      </w:r>
    </w:p>
    <w:p w14:paraId="09DBC687">
      <w:pPr>
        <w:pStyle w:val="56"/>
        <w:ind w:firstLine="420"/>
      </w:pPr>
      <w:r>
        <w:rPr>
          <w:rFonts w:hint="eastAsia"/>
        </w:rPr>
        <w:t>《兽药管理条例》（国务院令第404号）</w:t>
      </w:r>
    </w:p>
    <w:p w14:paraId="419ADF62">
      <w:pPr>
        <w:pStyle w:val="56"/>
        <w:ind w:firstLine="420"/>
      </w:pPr>
      <w:r>
        <w:t>NY/T 815 肉牛饲养标准</w:t>
      </w:r>
    </w:p>
    <w:p w14:paraId="7573E2BF">
      <w:pPr>
        <w:pStyle w:val="56"/>
        <w:ind w:firstLine="420"/>
      </w:pPr>
      <w:r>
        <w:rPr>
          <w:rFonts w:hint="eastAsia"/>
        </w:rPr>
        <w:t>《动物防疫条件审查办法》农村部令2022年第8号</w:t>
      </w:r>
    </w:p>
    <w:p w14:paraId="0DA09888">
      <w:pPr>
        <w:pStyle w:val="56"/>
        <w:ind w:firstLine="420"/>
      </w:pPr>
      <w:r>
        <w:rPr>
          <w:rFonts w:hint="eastAsia"/>
        </w:rPr>
        <w:t>《中华人民共和国动物防疫法》</w:t>
      </w:r>
      <w:r>
        <w:rPr>
          <w:rFonts w:hint="eastAsia"/>
          <w:lang w:eastAsia="zh-CN"/>
        </w:rPr>
        <w:t>（</w:t>
      </w:r>
      <w:r>
        <w:rPr>
          <w:rFonts w:hint="eastAsia"/>
        </w:rPr>
        <w:t>主席令第71号</w:t>
      </w:r>
      <w:r>
        <w:rPr>
          <w:rFonts w:hint="eastAsia"/>
          <w:lang w:eastAsia="zh-CN"/>
        </w:rPr>
        <w:t>）</w:t>
      </w:r>
    </w:p>
    <w:p w14:paraId="3919E4E7">
      <w:pPr>
        <w:pStyle w:val="56"/>
        <w:ind w:firstLine="420"/>
      </w:pPr>
      <w:r>
        <w:rPr>
          <w:rFonts w:hint="eastAsia"/>
        </w:rPr>
        <w:t>《病死及病害动物无害化处理技术规范》（农医发〔2017〕25号）</w:t>
      </w:r>
    </w:p>
    <w:p w14:paraId="36A9DF2A">
      <w:pPr>
        <w:pStyle w:val="56"/>
        <w:ind w:firstLine="420"/>
      </w:pPr>
      <w:r>
        <w:t>GB 18596 畜禽养殖业污染物排放标准</w:t>
      </w:r>
    </w:p>
    <w:p w14:paraId="667280AA">
      <w:pPr>
        <w:pStyle w:val="56"/>
        <w:ind w:firstLine="420"/>
      </w:pPr>
      <w:r>
        <w:t>GB 18393 牛羊屠宰产品品质检验规程</w:t>
      </w:r>
    </w:p>
    <w:p w14:paraId="474F29D0">
      <w:pPr>
        <w:pStyle w:val="56"/>
        <w:ind w:firstLine="420"/>
      </w:pPr>
      <w:r>
        <w:t>GB/T 19477 畜禽屠宰操作规程 牛</w:t>
      </w:r>
    </w:p>
    <w:p w14:paraId="76DEDB90">
      <w:pPr>
        <w:pStyle w:val="56"/>
        <w:ind w:firstLine="420"/>
      </w:pPr>
      <w:r>
        <w:t>GB/T 36195 畜禽粪便无害化处理技术规范</w:t>
      </w:r>
    </w:p>
    <w:p w14:paraId="48CC31F2">
      <w:pPr>
        <w:pStyle w:val="56"/>
        <w:ind w:firstLine="420"/>
      </w:pPr>
      <w:r>
        <w:t>GB 12694 食品安全国家标准 畜禽屠宰加工卫生规范</w:t>
      </w:r>
    </w:p>
    <w:p w14:paraId="663D3697">
      <w:pPr>
        <w:pStyle w:val="56"/>
        <w:ind w:firstLine="420"/>
      </w:pPr>
      <w:r>
        <w:t>GB 13457 肉类加工工业水污染物排放标准</w:t>
      </w:r>
    </w:p>
    <w:p w14:paraId="756A166A">
      <w:pPr>
        <w:pStyle w:val="56"/>
        <w:ind w:firstLine="420"/>
      </w:pPr>
      <w:r>
        <w:t>GB/T 27643 牛胴体及鲜肉分割</w:t>
      </w:r>
    </w:p>
    <w:p w14:paraId="51699B43">
      <w:pPr>
        <w:pStyle w:val="56"/>
        <w:ind w:firstLine="420"/>
      </w:pPr>
      <w:r>
        <w:t>NY/T 3349 畜禽屠宰加工人员岗位技能要求</w:t>
      </w:r>
    </w:p>
    <w:p w14:paraId="5B763B1F">
      <w:pPr>
        <w:pStyle w:val="56"/>
        <w:ind w:firstLine="420"/>
      </w:pPr>
      <w:r>
        <w:rPr>
          <w:rFonts w:hint="eastAsia"/>
        </w:rPr>
        <w:t>NY/T 3445 畜禽养殖场档案规范</w:t>
      </w:r>
    </w:p>
    <w:p w14:paraId="4DDB372E">
      <w:pPr>
        <w:pStyle w:val="56"/>
        <w:ind w:firstLine="420"/>
        <w:rPr>
          <w:rFonts w:hint="eastAsia"/>
        </w:rPr>
      </w:pPr>
      <w:r>
        <w:rPr>
          <w:rFonts w:hint="eastAsia"/>
        </w:rPr>
        <w:t>GB 20799《食品安全国家标准 肉和肉制品经营卫生规范》</w:t>
      </w:r>
    </w:p>
    <w:p w14:paraId="65B0B8DA">
      <w:pPr>
        <w:pStyle w:val="56"/>
        <w:ind w:firstLine="420"/>
      </w:pPr>
      <w:r>
        <w:rPr>
          <w:rFonts w:hint="eastAsia"/>
        </w:rPr>
        <w:t>标准号《</w:t>
      </w:r>
      <w:r>
        <w:rPr>
          <w:rFonts w:hint="eastAsia"/>
          <w:highlight w:val="yellow"/>
        </w:rPr>
        <w:t>瘦肉型牛肉质量分级</w:t>
      </w:r>
      <w:r>
        <w:rPr>
          <w:rFonts w:hint="eastAsia"/>
        </w:rPr>
        <w:t>》</w:t>
      </w:r>
    </w:p>
    <w:p w14:paraId="69F3D03F">
      <w:pPr>
        <w:pStyle w:val="56"/>
        <w:ind w:firstLine="420"/>
      </w:pPr>
      <w:r>
        <w:rPr>
          <w:rFonts w:hint="eastAsia"/>
        </w:rPr>
        <w:t>标准号《</w:t>
      </w:r>
      <w:r>
        <w:rPr>
          <w:rFonts w:hint="eastAsia"/>
          <w:highlight w:val="yellow"/>
        </w:rPr>
        <w:t>趋肥型牛肉质量分级</w:t>
      </w:r>
      <w:r>
        <w:rPr>
          <w:rFonts w:hint="eastAsia"/>
        </w:rPr>
        <w:t>》</w:t>
      </w:r>
    </w:p>
    <w:p w14:paraId="61C6EFAC">
      <w:pPr>
        <w:pStyle w:val="104"/>
        <w:spacing w:before="240" w:after="240"/>
        <w:rPr>
          <w:rFonts w:ascii="Times New Roman"/>
        </w:rPr>
      </w:pPr>
      <w:bookmarkStart w:id="83" w:name="_Toc197796851"/>
      <w:bookmarkStart w:id="84" w:name="_Toc197746752"/>
      <w:bookmarkStart w:id="85" w:name="_Toc197603689"/>
      <w:bookmarkStart w:id="86" w:name="_Toc197673448"/>
      <w:bookmarkStart w:id="87" w:name="_Toc198804239"/>
      <w:bookmarkStart w:id="88" w:name="_Toc197682057"/>
      <w:bookmarkStart w:id="89" w:name="_Toc197603711"/>
      <w:bookmarkStart w:id="90" w:name="_Toc197795741"/>
      <w:bookmarkStart w:id="91" w:name="_Toc197591598"/>
      <w:bookmarkStart w:id="92" w:name="_Toc197673413"/>
      <w:bookmarkStart w:id="93" w:name="_Toc198883524"/>
      <w:bookmarkStart w:id="94" w:name="_Toc197701907"/>
      <w:bookmarkStart w:id="95" w:name="_Toc197612561"/>
      <w:bookmarkStart w:id="96" w:name="_Toc197591557"/>
      <w:bookmarkStart w:id="97" w:name="_Toc97192966"/>
      <w:r>
        <w:rPr>
          <w:rFonts w:ascii="Times New Roman"/>
          <w:szCs w:val="21"/>
        </w:rPr>
        <w:t>术语和定义</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sdt>
      <w:sdtPr>
        <w:id w:val="-1909835108"/>
        <w:placeholder>
          <w:docPart w:val="8F73251C81AE49AD8A996EEF91F72A4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7E58A67">
          <w:pPr>
            <w:pStyle w:val="56"/>
            <w:ind w:firstLine="420"/>
          </w:pPr>
          <w:bookmarkStart w:id="98" w:name="_Toc26986532"/>
          <w:bookmarkEnd w:id="98"/>
          <w:r>
            <w:t>下列术语和定义适用于本文件。</w:t>
          </w:r>
        </w:p>
      </w:sdtContent>
    </w:sdt>
    <w:p w14:paraId="2BFB60FE">
      <w:pPr>
        <w:pStyle w:val="105"/>
        <w:spacing w:before="120" w:after="120"/>
        <w:rPr>
          <w:rFonts w:ascii="Times New Roman"/>
        </w:rPr>
      </w:pPr>
      <w:bookmarkStart w:id="99" w:name="_Toc197603690"/>
      <w:bookmarkStart w:id="100" w:name="_Toc197612562"/>
      <w:bookmarkStart w:id="101" w:name="_Toc197603712"/>
      <w:bookmarkStart w:id="102" w:name="_Toc197673414"/>
      <w:r>
        <w:rPr>
          <w:rFonts w:ascii="Times New Roman"/>
        </w:rPr>
        <w:t xml:space="preserve">优质牛肉 </w:t>
      </w:r>
      <w:r>
        <w:rPr>
          <w:rFonts w:hint="eastAsia" w:ascii="Times New Roman"/>
        </w:rPr>
        <w:t>p</w:t>
      </w:r>
      <w:r>
        <w:rPr>
          <w:rFonts w:ascii="Times New Roman"/>
        </w:rPr>
        <w:t>rime beef</w:t>
      </w:r>
      <w:bookmarkEnd w:id="99"/>
      <w:bookmarkEnd w:id="100"/>
      <w:bookmarkEnd w:id="101"/>
      <w:bookmarkEnd w:id="102"/>
    </w:p>
    <w:p w14:paraId="65C4C65D">
      <w:pPr>
        <w:pStyle w:val="56"/>
        <w:ind w:firstLine="420"/>
      </w:pPr>
      <w:r>
        <w:rPr>
          <w:rFonts w:hint="eastAsia"/>
        </w:rPr>
        <w:t>指按照</w:t>
      </w:r>
      <w:r>
        <w:t>专业化标准化程序</w:t>
      </w:r>
      <w:r>
        <w:rPr>
          <w:rFonts w:hint="eastAsia"/>
        </w:rPr>
        <w:t>饲养、严格检疫屠宰、规范加工处理且符合</w:t>
      </w:r>
      <w:r>
        <w:rPr>
          <w:rFonts w:hint="eastAsia"/>
          <w:highlight w:val="yellow"/>
        </w:rPr>
        <w:t>（瘦肉型牛肉质量分级标准标准号）或（趋肥型牛肉质量分级标准标准号）</w:t>
      </w:r>
      <w:r>
        <w:rPr>
          <w:rFonts w:hint="eastAsia"/>
        </w:rPr>
        <w:t>的牛肉。</w:t>
      </w:r>
    </w:p>
    <w:p w14:paraId="48FAD2AC">
      <w:pPr>
        <w:pStyle w:val="104"/>
        <w:spacing w:before="240" w:after="240"/>
      </w:pPr>
      <w:bookmarkStart w:id="103" w:name="_Toc197603717"/>
      <w:bookmarkStart w:id="104" w:name="_Toc197603695"/>
      <w:bookmarkStart w:id="105" w:name="_Toc197746753"/>
      <w:bookmarkStart w:id="106" w:name="_Toc197673419"/>
      <w:bookmarkStart w:id="107" w:name="_Toc197612567"/>
      <w:bookmarkStart w:id="108" w:name="_Toc197701909"/>
      <w:bookmarkStart w:id="109" w:name="_Toc197795742"/>
      <w:bookmarkStart w:id="110" w:name="_Toc197796852"/>
      <w:bookmarkStart w:id="111" w:name="_Toc198804240"/>
      <w:bookmarkStart w:id="112" w:name="_Toc198883525"/>
      <w:r>
        <w:t>养殖</w:t>
      </w:r>
      <w:bookmarkEnd w:id="103"/>
      <w:bookmarkEnd w:id="104"/>
      <w:bookmarkEnd w:id="105"/>
      <w:bookmarkEnd w:id="106"/>
      <w:bookmarkEnd w:id="107"/>
      <w:bookmarkEnd w:id="108"/>
      <w:r>
        <w:rPr>
          <w:rFonts w:hint="eastAsia"/>
        </w:rPr>
        <w:t>场</w:t>
      </w:r>
      <w:bookmarkEnd w:id="109"/>
      <w:bookmarkEnd w:id="110"/>
      <w:bookmarkEnd w:id="111"/>
      <w:r>
        <w:rPr>
          <w:rFonts w:hint="eastAsia"/>
        </w:rPr>
        <w:t>建设</w:t>
      </w:r>
      <w:bookmarkEnd w:id="112"/>
    </w:p>
    <w:p w14:paraId="5970F81C">
      <w:pPr>
        <w:pStyle w:val="105"/>
        <w:spacing w:before="120" w:after="120"/>
      </w:pPr>
      <w:r>
        <w:rPr>
          <w:rFonts w:hint="eastAsia"/>
        </w:rPr>
        <w:t>基本要求</w:t>
      </w:r>
    </w:p>
    <w:p w14:paraId="5DEB2C07">
      <w:pPr>
        <w:pStyle w:val="65"/>
        <w:spacing w:before="120" w:after="120"/>
        <w:rPr>
          <w:rFonts w:hint="eastAsia" w:ascii="宋体" w:hAnsi="宋体" w:eastAsia="宋体"/>
        </w:rPr>
      </w:pPr>
      <w:r>
        <w:rPr>
          <w:rFonts w:hint="eastAsia" w:ascii="宋体" w:hAnsi="宋体" w:eastAsia="宋体"/>
        </w:rPr>
        <w:t>肉牛养殖场应位于非禁养区内，符合当地畜牧业发展规划布局要求，取得排污许可或达标排放等环保证明。</w:t>
      </w:r>
    </w:p>
    <w:p w14:paraId="2204EAED">
      <w:pPr>
        <w:pStyle w:val="65"/>
        <w:spacing w:before="120" w:after="120"/>
        <w:rPr>
          <w:rFonts w:hint="eastAsia" w:ascii="宋体" w:hAnsi="宋体" w:eastAsia="宋体"/>
        </w:rPr>
      </w:pPr>
      <w:r>
        <w:rPr>
          <w:rFonts w:hint="eastAsia" w:ascii="宋体" w:hAnsi="宋体" w:eastAsia="宋体"/>
        </w:rPr>
        <w:t>应依法取得《动物防疫条件合格证》，具有养殖备案登记证明，且在有效期内。</w:t>
      </w:r>
    </w:p>
    <w:p w14:paraId="2CBD4C63">
      <w:pPr>
        <w:pStyle w:val="65"/>
        <w:spacing w:before="120" w:after="120"/>
        <w:rPr>
          <w:rFonts w:hint="eastAsia" w:ascii="宋体" w:hAnsi="宋体" w:eastAsia="宋体"/>
        </w:rPr>
      </w:pPr>
      <w:r>
        <w:rPr>
          <w:rFonts w:hint="eastAsia" w:ascii="宋体" w:hAnsi="宋体" w:eastAsia="宋体"/>
        </w:rPr>
        <w:t>规模化</w:t>
      </w:r>
      <w:r>
        <w:rPr>
          <w:rFonts w:ascii="宋体" w:hAnsi="宋体" w:eastAsia="宋体"/>
        </w:rPr>
        <w:t>养殖</w:t>
      </w:r>
      <w:r>
        <w:rPr>
          <w:rFonts w:hint="eastAsia" w:ascii="宋体" w:hAnsi="宋体" w:eastAsia="宋体"/>
        </w:rPr>
        <w:t>场的肉牛存栏量应≥500头。</w:t>
      </w:r>
    </w:p>
    <w:p w14:paraId="31B54C88">
      <w:pPr>
        <w:pStyle w:val="105"/>
        <w:spacing w:before="120" w:after="120"/>
      </w:pPr>
      <w:r>
        <w:rPr>
          <w:rFonts w:hint="eastAsia"/>
        </w:rPr>
        <w:t>选址</w:t>
      </w:r>
    </w:p>
    <w:p w14:paraId="1345CD5C">
      <w:pPr>
        <w:pStyle w:val="56"/>
        <w:ind w:firstLine="420"/>
      </w:pPr>
      <w:r>
        <w:rPr>
          <w:rFonts w:hint="eastAsia"/>
        </w:rPr>
        <w:t>肉牛养殖场应建在地势高、干燥、交通便利、背风向阳、排水良好的地方。场地水源充足、水质良好，无有害气体、烟雾、灰尘及其他污染源。周围3000 m无大型化工厂、矿厂或其他畜牧污染源，并远离学校、公共场所、居民居住区和交通主干道。</w:t>
      </w:r>
    </w:p>
    <w:p w14:paraId="77E3EEA0">
      <w:pPr>
        <w:pStyle w:val="105"/>
        <w:spacing w:before="120" w:after="120"/>
      </w:pPr>
      <w:r>
        <w:rPr>
          <w:rFonts w:hint="eastAsia"/>
        </w:rPr>
        <w:t>布局</w:t>
      </w:r>
    </w:p>
    <w:p w14:paraId="7E4676C5">
      <w:pPr>
        <w:pStyle w:val="65"/>
        <w:spacing w:before="120" w:after="120"/>
        <w:rPr>
          <w:rFonts w:hint="eastAsia" w:ascii="宋体" w:hAnsi="宋体" w:eastAsia="宋体"/>
        </w:rPr>
      </w:pPr>
      <w:r>
        <w:rPr>
          <w:rFonts w:hint="eastAsia" w:ascii="宋体" w:hAnsi="宋体" w:eastAsia="宋体"/>
        </w:rPr>
        <w:t>建设布局按照生活管理区、生产区、隔离区和粪污处理区布置，并严格执行各区相互分离的原则。</w:t>
      </w:r>
    </w:p>
    <w:p w14:paraId="70474D23">
      <w:pPr>
        <w:pStyle w:val="65"/>
        <w:spacing w:before="120" w:after="120"/>
        <w:rPr>
          <w:rFonts w:hint="eastAsia" w:ascii="宋体" w:hAnsi="宋体" w:eastAsia="宋体"/>
        </w:rPr>
      </w:pPr>
      <w:r>
        <w:rPr>
          <w:rFonts w:hint="eastAsia" w:ascii="宋体" w:hAnsi="宋体" w:eastAsia="宋体"/>
        </w:rPr>
        <w:t>生产区应处于生活管理区的下风向或侧风向处，粪污处理区应处于生活管理区和生产区的下风向或侧风向处。</w:t>
      </w:r>
    </w:p>
    <w:p w14:paraId="7A67355E">
      <w:pPr>
        <w:pStyle w:val="65"/>
        <w:spacing w:before="120" w:after="120"/>
        <w:rPr>
          <w:rFonts w:hint="eastAsia" w:ascii="宋体" w:hAnsi="宋体" w:eastAsia="宋体"/>
        </w:rPr>
      </w:pPr>
      <w:r>
        <w:rPr>
          <w:rFonts w:hint="eastAsia" w:ascii="宋体" w:hAnsi="宋体" w:eastAsia="宋体"/>
        </w:rPr>
        <w:t>生产区应设净道与污道，并不相互交叉。</w:t>
      </w:r>
    </w:p>
    <w:p w14:paraId="64774883">
      <w:pPr>
        <w:pStyle w:val="104"/>
        <w:spacing w:before="240" w:after="240"/>
        <w:rPr>
          <w:rFonts w:ascii="Times New Roman"/>
        </w:rPr>
      </w:pPr>
      <w:bookmarkStart w:id="113" w:name="_Toc197795743"/>
      <w:bookmarkStart w:id="114" w:name="_Toc197673421"/>
      <w:bookmarkStart w:id="115" w:name="_Toc197746754"/>
      <w:bookmarkStart w:id="116" w:name="_Toc197673451"/>
      <w:bookmarkStart w:id="117" w:name="_Toc198804241"/>
      <w:bookmarkStart w:id="118" w:name="_Toc197612569"/>
      <w:bookmarkStart w:id="119" w:name="_Toc198883526"/>
      <w:bookmarkStart w:id="120" w:name="_Toc197603719"/>
      <w:bookmarkStart w:id="121" w:name="_Toc197701910"/>
      <w:bookmarkStart w:id="122" w:name="_Toc197682060"/>
      <w:bookmarkStart w:id="123" w:name="_Toc197603697"/>
      <w:bookmarkStart w:id="124" w:name="_Toc197796853"/>
      <w:r>
        <w:rPr>
          <w:rFonts w:ascii="Times New Roman"/>
        </w:rPr>
        <w:t>饲养管理</w:t>
      </w:r>
      <w:bookmarkEnd w:id="113"/>
      <w:bookmarkEnd w:id="114"/>
      <w:bookmarkEnd w:id="115"/>
      <w:bookmarkEnd w:id="116"/>
      <w:bookmarkEnd w:id="117"/>
      <w:bookmarkEnd w:id="118"/>
      <w:bookmarkEnd w:id="119"/>
      <w:bookmarkEnd w:id="120"/>
      <w:bookmarkEnd w:id="121"/>
      <w:bookmarkEnd w:id="122"/>
      <w:bookmarkEnd w:id="123"/>
      <w:bookmarkEnd w:id="124"/>
    </w:p>
    <w:p w14:paraId="4F25C30C">
      <w:pPr>
        <w:pStyle w:val="105"/>
        <w:spacing w:before="120" w:after="120"/>
        <w:rPr>
          <w:rFonts w:ascii="Times New Roman"/>
        </w:rPr>
      </w:pPr>
      <w:bookmarkStart w:id="125" w:name="_Toc197673422"/>
      <w:bookmarkStart w:id="126" w:name="_Toc197603698"/>
      <w:bookmarkStart w:id="127" w:name="_Toc197612570"/>
      <w:bookmarkStart w:id="128" w:name="_Toc197603720"/>
      <w:r>
        <w:rPr>
          <w:rFonts w:ascii="Times New Roman"/>
        </w:rPr>
        <w:t>饲料</w:t>
      </w:r>
      <w:r>
        <w:rPr>
          <w:rFonts w:hint="eastAsia" w:ascii="Times New Roman"/>
        </w:rPr>
        <w:t>和</w:t>
      </w:r>
      <w:r>
        <w:rPr>
          <w:rFonts w:ascii="Times New Roman"/>
        </w:rPr>
        <w:t>饲料添加剂</w:t>
      </w:r>
      <w:bookmarkEnd w:id="125"/>
      <w:bookmarkEnd w:id="126"/>
      <w:bookmarkEnd w:id="127"/>
      <w:bookmarkEnd w:id="128"/>
    </w:p>
    <w:p w14:paraId="76B88E0E">
      <w:pPr>
        <w:pStyle w:val="65"/>
        <w:spacing w:before="120" w:after="120"/>
        <w:rPr>
          <w:rFonts w:ascii="Times New Roman" w:eastAsia="宋体"/>
        </w:rPr>
      </w:pPr>
      <w:bookmarkStart w:id="129" w:name="_Toc197603699"/>
      <w:r>
        <w:rPr>
          <w:rFonts w:hint="eastAsia" w:ascii="Times New Roman" w:eastAsia="宋体"/>
        </w:rPr>
        <w:t>所有购买的饲料原料和饲料添加剂应能追溯到供应商，</w:t>
      </w:r>
      <w:r>
        <w:rPr>
          <w:rFonts w:ascii="Times New Roman" w:eastAsia="宋体"/>
        </w:rPr>
        <w:t>饲料原料和饲料添加剂的使用应符合</w:t>
      </w:r>
      <w:r>
        <w:rPr>
          <w:rFonts w:hint="eastAsia" w:ascii="Times New Roman" w:eastAsia="宋体"/>
        </w:rPr>
        <w:t>《饲料和饲料添加剂管理条例》</w:t>
      </w:r>
      <w:r>
        <w:rPr>
          <w:rFonts w:ascii="Times New Roman" w:eastAsia="宋体"/>
        </w:rPr>
        <w:t>和GB 13078的规定。</w:t>
      </w:r>
      <w:bookmarkEnd w:id="129"/>
    </w:p>
    <w:p w14:paraId="212EA21A">
      <w:pPr>
        <w:pStyle w:val="65"/>
        <w:spacing w:before="120" w:after="120"/>
      </w:pPr>
      <w:r>
        <w:rPr>
          <w:rFonts w:hint="eastAsia" w:ascii="宋体" w:hAnsi="宋体" w:eastAsia="宋体"/>
        </w:rPr>
        <w:t>饲料贮存应能防止饲料变质和交叉污染</w:t>
      </w:r>
      <w:bookmarkStart w:id="130" w:name="_Toc197603700"/>
      <w:r>
        <w:rPr>
          <w:rFonts w:hint="eastAsia" w:ascii="宋体" w:hAnsi="宋体" w:eastAsia="宋体"/>
        </w:rPr>
        <w:t>，应采取预防措施来控制啮齿类动物和虫害，防止家养动物污染饲料(包括饲草)</w:t>
      </w:r>
      <w:r>
        <w:rPr>
          <w:rFonts w:hint="eastAsia"/>
        </w:rPr>
        <w:t>。</w:t>
      </w:r>
    </w:p>
    <w:p w14:paraId="150D9265">
      <w:pPr>
        <w:pStyle w:val="65"/>
        <w:spacing w:before="120" w:after="120"/>
        <w:rPr>
          <w:rFonts w:ascii="Times New Roman" w:eastAsia="宋体"/>
        </w:rPr>
      </w:pPr>
      <w:r>
        <w:rPr>
          <w:rFonts w:ascii="宋体" w:hAnsi="宋体" w:eastAsia="宋体"/>
        </w:rPr>
        <w:t>饲料和饲料添加剂产</w:t>
      </w:r>
      <w:r>
        <w:rPr>
          <w:rFonts w:ascii="Times New Roman" w:eastAsia="宋体"/>
        </w:rPr>
        <w:t>品应标识清楚</w:t>
      </w:r>
      <w:r>
        <w:rPr>
          <w:rFonts w:hint="eastAsia" w:ascii="Times New Roman" w:eastAsia="宋体"/>
        </w:rPr>
        <w:t>、易于识别，</w:t>
      </w:r>
      <w:r>
        <w:rPr>
          <w:rFonts w:ascii="Times New Roman" w:eastAsia="宋体"/>
        </w:rPr>
        <w:t>并在有效期内使用。</w:t>
      </w:r>
      <w:bookmarkEnd w:id="130"/>
    </w:p>
    <w:p w14:paraId="44B5E317">
      <w:pPr>
        <w:pStyle w:val="65"/>
        <w:spacing w:before="120" w:after="120"/>
        <w:rPr>
          <w:rFonts w:ascii="Times New Roman" w:eastAsia="宋体"/>
        </w:rPr>
      </w:pPr>
      <w:bookmarkStart w:id="131" w:name="_Toc197603701"/>
      <w:r>
        <w:rPr>
          <w:rFonts w:ascii="Times New Roman" w:eastAsia="宋体"/>
        </w:rPr>
        <w:t>发现不合格的饲料和饲料添加剂产品应及时进行无害化处理，不应存放在贮存场所中。</w:t>
      </w:r>
      <w:bookmarkEnd w:id="131"/>
    </w:p>
    <w:p w14:paraId="10D5BE41">
      <w:pPr>
        <w:pStyle w:val="105"/>
        <w:spacing w:before="120" w:after="120"/>
        <w:rPr>
          <w:rFonts w:ascii="Times New Roman"/>
        </w:rPr>
      </w:pPr>
      <w:bookmarkStart w:id="132" w:name="_Toc197603721"/>
      <w:bookmarkStart w:id="133" w:name="_Toc197612571"/>
      <w:bookmarkStart w:id="134" w:name="_Toc197673423"/>
      <w:bookmarkStart w:id="135" w:name="_Toc197603702"/>
      <w:r>
        <w:rPr>
          <w:rFonts w:ascii="Times New Roman"/>
        </w:rPr>
        <w:t>饮水</w:t>
      </w:r>
      <w:bookmarkEnd w:id="132"/>
      <w:bookmarkEnd w:id="133"/>
      <w:bookmarkEnd w:id="134"/>
      <w:bookmarkEnd w:id="135"/>
    </w:p>
    <w:p w14:paraId="72F06F5E">
      <w:pPr>
        <w:pStyle w:val="65"/>
        <w:spacing w:before="120" w:after="120"/>
        <w:rPr>
          <w:rFonts w:ascii="Times New Roman" w:eastAsia="宋体"/>
        </w:rPr>
      </w:pPr>
      <w:bookmarkStart w:id="136" w:name="_Toc197603703"/>
      <w:r>
        <w:rPr>
          <w:rFonts w:ascii="Times New Roman" w:eastAsia="宋体"/>
        </w:rPr>
        <w:t>饮用水水质</w:t>
      </w:r>
      <w:r>
        <w:rPr>
          <w:rFonts w:hint="eastAsia" w:ascii="Times New Roman" w:eastAsia="宋体"/>
        </w:rPr>
        <w:t>应</w:t>
      </w:r>
      <w:r>
        <w:rPr>
          <w:rFonts w:ascii="Times New Roman" w:eastAsia="宋体"/>
        </w:rPr>
        <w:t>符合</w:t>
      </w:r>
      <w:r>
        <w:rPr>
          <w:rFonts w:hint="eastAsia" w:ascii="Times New Roman" w:eastAsia="宋体"/>
        </w:rPr>
        <w:t>GB 5749</w:t>
      </w:r>
      <w:r>
        <w:rPr>
          <w:rFonts w:ascii="Times New Roman" w:eastAsia="宋体"/>
        </w:rPr>
        <w:t>的</w:t>
      </w:r>
      <w:bookmarkEnd w:id="136"/>
      <w:r>
        <w:rPr>
          <w:rFonts w:ascii="Times New Roman" w:eastAsia="宋体"/>
        </w:rPr>
        <w:t>规定。</w:t>
      </w:r>
    </w:p>
    <w:p w14:paraId="0CED6C5A">
      <w:pPr>
        <w:pStyle w:val="65"/>
        <w:spacing w:before="120" w:after="120"/>
        <w:rPr>
          <w:rFonts w:ascii="Times New Roman"/>
        </w:rPr>
      </w:pPr>
      <w:bookmarkStart w:id="137" w:name="_Toc197603704"/>
      <w:r>
        <w:rPr>
          <w:rFonts w:ascii="Times New Roman" w:eastAsia="宋体"/>
        </w:rPr>
        <w:t>饮水设备</w:t>
      </w:r>
      <w:r>
        <w:rPr>
          <w:rFonts w:hint="eastAsia" w:ascii="Times New Roman" w:eastAsia="宋体"/>
        </w:rPr>
        <w:t>应清洁卫生</w:t>
      </w:r>
      <w:r>
        <w:rPr>
          <w:rFonts w:ascii="Times New Roman" w:eastAsia="宋体"/>
        </w:rPr>
        <w:t>，并定期消毒</w:t>
      </w:r>
      <w:bookmarkEnd w:id="137"/>
      <w:r>
        <w:rPr>
          <w:rFonts w:ascii="Times New Roman" w:eastAsia="宋体"/>
        </w:rPr>
        <w:t>。</w:t>
      </w:r>
    </w:p>
    <w:p w14:paraId="0B626E46">
      <w:pPr>
        <w:pStyle w:val="105"/>
        <w:spacing w:before="120" w:after="120"/>
      </w:pPr>
      <w:r>
        <w:rPr>
          <w:rFonts w:hint="eastAsia"/>
        </w:rPr>
        <w:t>兽药使用</w:t>
      </w:r>
    </w:p>
    <w:p w14:paraId="5A2D2209">
      <w:pPr>
        <w:pStyle w:val="65"/>
        <w:spacing w:before="120" w:after="120"/>
        <w:rPr>
          <w:rFonts w:hint="eastAsia" w:ascii="宋体" w:hAnsi="宋体" w:eastAsia="宋体"/>
        </w:rPr>
      </w:pPr>
      <w:r>
        <w:rPr>
          <w:rFonts w:hint="eastAsia" w:ascii="宋体" w:hAnsi="宋体" w:eastAsia="宋体"/>
        </w:rPr>
        <w:t>肉牛场所购兽药应为经国家授权批准、在国家行政管理部门注册过的兽药。</w:t>
      </w:r>
      <w:bookmarkStart w:id="138" w:name="_Toc197603706"/>
    </w:p>
    <w:p w14:paraId="107F8C5D">
      <w:pPr>
        <w:pStyle w:val="65"/>
        <w:spacing w:before="120" w:after="120"/>
        <w:rPr>
          <w:rFonts w:hint="eastAsia" w:ascii="宋体" w:hAnsi="宋体" w:eastAsia="宋体"/>
        </w:rPr>
      </w:pPr>
      <w:r>
        <w:rPr>
          <w:rFonts w:ascii="宋体" w:hAnsi="宋体" w:eastAsia="宋体"/>
        </w:rPr>
        <w:t>兽药的使用应</w:t>
      </w:r>
      <w:r>
        <w:rPr>
          <w:rFonts w:hint="eastAsia" w:ascii="宋体" w:hAnsi="宋体" w:eastAsia="宋体"/>
        </w:rPr>
        <w:t>遵守药物使用说明书的要求，应</w:t>
      </w:r>
      <w:r>
        <w:rPr>
          <w:rFonts w:ascii="宋体" w:hAnsi="宋体" w:eastAsia="宋体"/>
        </w:rPr>
        <w:t>符合</w:t>
      </w:r>
      <w:r>
        <w:rPr>
          <w:rFonts w:hint="eastAsia" w:ascii="宋体" w:hAnsi="宋体" w:eastAsia="宋体"/>
        </w:rPr>
        <w:t>《兽药管理条例》</w:t>
      </w:r>
      <w:r>
        <w:rPr>
          <w:rFonts w:ascii="宋体" w:hAnsi="宋体" w:eastAsia="宋体"/>
        </w:rPr>
        <w:t>的规定，严格执行休药期</w:t>
      </w:r>
      <w:r>
        <w:rPr>
          <w:rFonts w:hint="eastAsia" w:ascii="宋体" w:hAnsi="宋体" w:eastAsia="宋体"/>
        </w:rPr>
        <w:t>，并建立用药记录</w:t>
      </w:r>
      <w:r>
        <w:rPr>
          <w:rFonts w:ascii="宋体" w:hAnsi="宋体" w:eastAsia="宋体"/>
        </w:rPr>
        <w:t>。</w:t>
      </w:r>
      <w:bookmarkEnd w:id="138"/>
    </w:p>
    <w:p w14:paraId="08387E24">
      <w:pPr>
        <w:pStyle w:val="65"/>
        <w:spacing w:before="120" w:after="120"/>
        <w:rPr>
          <w:rFonts w:hint="eastAsia" w:ascii="宋体" w:hAnsi="宋体" w:eastAsia="宋体"/>
        </w:rPr>
      </w:pPr>
      <w:r>
        <w:rPr>
          <w:rFonts w:hint="eastAsia" w:ascii="宋体" w:hAnsi="宋体" w:eastAsia="宋体"/>
        </w:rPr>
        <w:t>禁止将激素类药品和国务院兽医行政管理部门规定的其他禁用药品直接添加到肉牛饲料及饮水中或直接饲喂；禁止使用人用药和未经农业部批准或已经淘汰的兽药。</w:t>
      </w:r>
    </w:p>
    <w:p w14:paraId="7A4BE0F3">
      <w:pPr>
        <w:pStyle w:val="65"/>
        <w:spacing w:before="120" w:after="120"/>
        <w:rPr>
          <w:rFonts w:hint="eastAsia" w:ascii="宋体" w:hAnsi="宋体" w:eastAsia="宋体"/>
        </w:rPr>
      </w:pPr>
      <w:r>
        <w:rPr>
          <w:rFonts w:hint="eastAsia" w:ascii="宋体" w:hAnsi="宋体" w:eastAsia="宋体"/>
        </w:rPr>
        <w:t>兽药储存应设置兽药房，并有专门的药品柜、冰箱，分类存放，有醒目标记，由专人管理。过期药物应被清晰标识和分开处理。</w:t>
      </w:r>
    </w:p>
    <w:p w14:paraId="4C01BB1E">
      <w:pPr>
        <w:pStyle w:val="105"/>
        <w:spacing w:before="120" w:after="120"/>
      </w:pPr>
      <w:r>
        <w:rPr>
          <w:rFonts w:hint="eastAsia"/>
        </w:rPr>
        <w:t>饲养方式</w:t>
      </w:r>
    </w:p>
    <w:p w14:paraId="79745D04">
      <w:pPr>
        <w:pStyle w:val="65"/>
        <w:numPr>
          <w:ilvl w:val="0"/>
          <w:numId w:val="0"/>
        </w:numPr>
        <w:spacing w:before="120" w:after="120"/>
        <w:ind w:firstLine="420" w:firstLineChars="200"/>
        <w:rPr>
          <w:rFonts w:hint="eastAsia" w:ascii="宋体" w:hAnsi="宋体" w:eastAsia="宋体"/>
        </w:rPr>
      </w:pPr>
      <w:r>
        <w:rPr>
          <w:rFonts w:hint="eastAsia" w:ascii="宋体" w:hAnsi="宋体" w:eastAsia="宋体"/>
        </w:rPr>
        <w:t>应实行分段饲养、集中育肥的饲养工艺，</w:t>
      </w:r>
      <w:r>
        <w:rPr>
          <w:rFonts w:ascii="宋体" w:hAnsi="宋体" w:eastAsia="宋体"/>
        </w:rPr>
        <w:t>参</w:t>
      </w:r>
      <w:r>
        <w:rPr>
          <w:rFonts w:ascii="Times New Roman" w:eastAsia="宋体"/>
        </w:rPr>
        <w:t>照NY/T 815的规</w:t>
      </w:r>
      <w:r>
        <w:rPr>
          <w:rFonts w:ascii="宋体" w:hAnsi="宋体" w:eastAsia="宋体"/>
        </w:rPr>
        <w:t>定</w:t>
      </w:r>
      <w:r>
        <w:rPr>
          <w:rFonts w:hint="eastAsia" w:ascii="宋体" w:hAnsi="宋体" w:eastAsia="宋体"/>
        </w:rPr>
        <w:t>制作满足质量、营养需要的配合饲料</w:t>
      </w:r>
      <w:r>
        <w:rPr>
          <w:rFonts w:ascii="宋体" w:hAnsi="宋体" w:eastAsia="宋体"/>
        </w:rPr>
        <w:t>。</w:t>
      </w:r>
    </w:p>
    <w:p w14:paraId="1837E25F">
      <w:pPr>
        <w:pStyle w:val="104"/>
        <w:spacing w:before="240" w:after="240"/>
        <w:rPr>
          <w:rFonts w:ascii="Times New Roman"/>
        </w:rPr>
      </w:pPr>
      <w:bookmarkStart w:id="139" w:name="_Toc197746755"/>
      <w:bookmarkStart w:id="140" w:name="_Toc197795744"/>
      <w:bookmarkStart w:id="141" w:name="_Toc197673425"/>
      <w:bookmarkStart w:id="142" w:name="_Toc197682061"/>
      <w:bookmarkStart w:id="143" w:name="_Toc198883527"/>
      <w:bookmarkStart w:id="144" w:name="_Toc197796854"/>
      <w:bookmarkStart w:id="145" w:name="_Toc197612582"/>
      <w:bookmarkStart w:id="146" w:name="_Toc198804242"/>
      <w:bookmarkStart w:id="147" w:name="_Toc197701911"/>
      <w:bookmarkStart w:id="148" w:name="_Toc197673452"/>
      <w:r>
        <w:rPr>
          <w:rFonts w:ascii="Times New Roman"/>
        </w:rPr>
        <w:t>疫病防治</w:t>
      </w:r>
      <w:bookmarkEnd w:id="139"/>
      <w:bookmarkEnd w:id="140"/>
      <w:bookmarkEnd w:id="141"/>
      <w:bookmarkEnd w:id="142"/>
      <w:bookmarkEnd w:id="143"/>
      <w:bookmarkEnd w:id="144"/>
      <w:bookmarkEnd w:id="145"/>
      <w:bookmarkEnd w:id="146"/>
      <w:bookmarkEnd w:id="147"/>
      <w:bookmarkEnd w:id="148"/>
    </w:p>
    <w:p w14:paraId="32F4039F">
      <w:pPr>
        <w:pStyle w:val="105"/>
        <w:spacing w:before="120" w:after="120"/>
        <w:rPr>
          <w:rFonts w:ascii="Times New Roman"/>
        </w:rPr>
      </w:pPr>
      <w:bookmarkStart w:id="149" w:name="_Toc197673426"/>
      <w:r>
        <w:rPr>
          <w:rFonts w:ascii="Times New Roman"/>
        </w:rPr>
        <w:t>消毒</w:t>
      </w:r>
      <w:bookmarkEnd w:id="149"/>
    </w:p>
    <w:p w14:paraId="563BB9F1">
      <w:pPr>
        <w:pStyle w:val="65"/>
        <w:spacing w:before="120" w:after="120"/>
        <w:rPr>
          <w:rFonts w:hint="eastAsia" w:ascii="宋体" w:hAnsi="宋体" w:eastAsia="宋体"/>
        </w:rPr>
      </w:pPr>
      <w:r>
        <w:rPr>
          <w:rFonts w:hint="eastAsia" w:ascii="宋体" w:hAnsi="宋体" w:eastAsia="宋体"/>
        </w:rPr>
        <w:t>应选择对人和牛安全、无残留、无毒性、对设备无腐蚀性的消毒剂。</w:t>
      </w:r>
    </w:p>
    <w:p w14:paraId="4C593408">
      <w:pPr>
        <w:pStyle w:val="65"/>
        <w:spacing w:before="120" w:after="120"/>
        <w:rPr>
          <w:rFonts w:hint="eastAsia" w:ascii="宋体" w:hAnsi="宋体" w:eastAsia="宋体"/>
        </w:rPr>
      </w:pPr>
      <w:r>
        <w:rPr>
          <w:rFonts w:ascii="宋体" w:hAnsi="宋体" w:eastAsia="宋体"/>
        </w:rPr>
        <w:t>对养殖环境、器具、生产人员及外来人员等定期进行消毒，疫病多发季节增加消毒频次。</w:t>
      </w:r>
    </w:p>
    <w:p w14:paraId="152DFCD0">
      <w:pPr>
        <w:pStyle w:val="105"/>
        <w:spacing w:before="120" w:after="120"/>
      </w:pPr>
      <w:r>
        <w:rPr>
          <w:rFonts w:hint="eastAsia"/>
        </w:rPr>
        <w:t>驱虫</w:t>
      </w:r>
    </w:p>
    <w:p w14:paraId="20486C3D">
      <w:pPr>
        <w:pStyle w:val="56"/>
        <w:ind w:firstLine="420"/>
      </w:pPr>
      <w:r>
        <w:rPr>
          <w:rFonts w:hint="eastAsia"/>
        </w:rPr>
        <w:t>应选择安全、有效的驱虫药，定期驱虫，并严格遵守驱虫药的使用要求和休药期规定。</w:t>
      </w:r>
    </w:p>
    <w:p w14:paraId="156D2E3D">
      <w:pPr>
        <w:pStyle w:val="105"/>
        <w:spacing w:before="120" w:after="120"/>
        <w:rPr>
          <w:rFonts w:ascii="Times New Roman" w:eastAsia="宋体"/>
        </w:rPr>
      </w:pPr>
      <w:r>
        <w:rPr>
          <w:rFonts w:hint="eastAsia" w:ascii="Times New Roman"/>
        </w:rPr>
        <w:t>免疫</w:t>
      </w:r>
    </w:p>
    <w:p w14:paraId="189397FB">
      <w:pPr>
        <w:pStyle w:val="56"/>
        <w:ind w:firstLine="420"/>
      </w:pPr>
      <w:r>
        <w:rPr>
          <w:rFonts w:hint="eastAsia"/>
        </w:rPr>
        <w:t>肉牛场应根据《中华人民共和国动物防疫法》及其配套法规的要求，</w:t>
      </w:r>
      <w:r>
        <w:t>结合当地实际情况，制定科学的免疫程序。肉牛的防疫应符合</w:t>
      </w:r>
      <w:r>
        <w:rPr>
          <w:rFonts w:hint="eastAsia"/>
        </w:rPr>
        <w:t>《动物防疫条件审查办法》</w:t>
      </w:r>
      <w:r>
        <w:t>的要求，坚持以防为主、防治结合的原则。</w:t>
      </w:r>
      <w:bookmarkStart w:id="150" w:name="_Toc197612572"/>
      <w:bookmarkStart w:id="151" w:name="_Toc197603722"/>
      <w:bookmarkStart w:id="152" w:name="_Toc197603705"/>
      <w:bookmarkStart w:id="153" w:name="_Toc197673424"/>
    </w:p>
    <w:p w14:paraId="713A2609">
      <w:pPr>
        <w:pStyle w:val="105"/>
        <w:spacing w:before="120" w:after="120"/>
      </w:pPr>
      <w:r>
        <w:rPr>
          <w:rFonts w:hint="eastAsia"/>
        </w:rPr>
        <w:t>监测</w:t>
      </w:r>
    </w:p>
    <w:p w14:paraId="5ED22DC4">
      <w:pPr>
        <w:pStyle w:val="56"/>
        <w:ind w:firstLine="420"/>
      </w:pPr>
      <w:r>
        <w:rPr>
          <w:rFonts w:hint="eastAsia"/>
        </w:rPr>
        <w:t>建立主要人畜共患病病原的监测和净化计划，发现疫情及时上报有关部门。</w:t>
      </w:r>
    </w:p>
    <w:bookmarkEnd w:id="150"/>
    <w:bookmarkEnd w:id="151"/>
    <w:bookmarkEnd w:id="152"/>
    <w:bookmarkEnd w:id="153"/>
    <w:p w14:paraId="403293D7">
      <w:pPr>
        <w:pStyle w:val="105"/>
        <w:spacing w:before="120" w:after="120"/>
        <w:rPr>
          <w:rFonts w:ascii="Times New Roman"/>
        </w:rPr>
      </w:pPr>
      <w:bookmarkStart w:id="154" w:name="_Toc197673428"/>
      <w:r>
        <w:rPr>
          <w:rFonts w:hint="eastAsia" w:ascii="Times New Roman"/>
        </w:rPr>
        <w:t>废弃物</w:t>
      </w:r>
      <w:r>
        <w:rPr>
          <w:rFonts w:ascii="Times New Roman"/>
        </w:rPr>
        <w:t>处理</w:t>
      </w:r>
      <w:bookmarkEnd w:id="154"/>
    </w:p>
    <w:p w14:paraId="6F5E7E90">
      <w:pPr>
        <w:pStyle w:val="65"/>
        <w:spacing w:before="120" w:after="120"/>
        <w:rPr>
          <w:rFonts w:hint="eastAsia" w:ascii="宋体" w:hAnsi="宋体" w:eastAsia="宋体"/>
        </w:rPr>
      </w:pPr>
      <w:r>
        <w:rPr>
          <w:rFonts w:hint="eastAsia" w:ascii="宋体" w:hAnsi="宋体" w:eastAsia="宋体"/>
        </w:rPr>
        <w:t>养殖场应有废弃物处理和销毁设施。</w:t>
      </w:r>
    </w:p>
    <w:p w14:paraId="172A43E4">
      <w:pPr>
        <w:pStyle w:val="65"/>
        <w:spacing w:before="120" w:after="120"/>
        <w:rPr>
          <w:rFonts w:ascii="Times New Roman" w:eastAsia="宋体"/>
        </w:rPr>
      </w:pPr>
      <w:r>
        <w:rPr>
          <w:rFonts w:ascii="宋体" w:hAnsi="宋体" w:eastAsia="宋体"/>
        </w:rPr>
        <w:t>病、死牛按</w:t>
      </w:r>
      <w:r>
        <w:rPr>
          <w:rFonts w:hint="eastAsia" w:ascii="宋体" w:hAnsi="宋体" w:eastAsia="宋体"/>
        </w:rPr>
        <w:t>《病死及病害动物无害化处理技术规范》要求进行无害化处理，</w:t>
      </w:r>
      <w:r>
        <w:rPr>
          <w:rFonts w:ascii="宋体" w:hAnsi="宋体" w:eastAsia="宋体"/>
        </w:rPr>
        <w:t>粪便无害化处理按</w:t>
      </w:r>
      <w:r>
        <w:rPr>
          <w:rFonts w:ascii="Times New Roman" w:eastAsia="宋体"/>
        </w:rPr>
        <w:t>照GB/T 36195规定执行。</w:t>
      </w:r>
    </w:p>
    <w:p w14:paraId="4B7B32C2">
      <w:pPr>
        <w:pStyle w:val="65"/>
        <w:spacing w:before="120" w:after="120"/>
        <w:rPr>
          <w:rFonts w:hint="eastAsia" w:ascii="宋体" w:hAnsi="宋体" w:eastAsia="宋体"/>
        </w:rPr>
      </w:pPr>
      <w:r>
        <w:rPr>
          <w:rFonts w:ascii="Times New Roman" w:eastAsia="宋体"/>
        </w:rPr>
        <w:t>污染物排放按 GB 18596</w:t>
      </w:r>
      <w:r>
        <w:rPr>
          <w:rFonts w:ascii="宋体" w:hAnsi="宋体" w:eastAsia="宋体"/>
        </w:rPr>
        <w:t>的规定处理。</w:t>
      </w:r>
    </w:p>
    <w:p w14:paraId="50570767">
      <w:pPr>
        <w:pStyle w:val="104"/>
        <w:spacing w:before="240" w:after="240"/>
      </w:pPr>
      <w:bookmarkStart w:id="155" w:name="_Toc198804243"/>
      <w:bookmarkStart w:id="156" w:name="_Toc198883528"/>
      <w:r>
        <w:rPr>
          <w:rFonts w:hint="eastAsia"/>
        </w:rPr>
        <w:t>动物福利</w:t>
      </w:r>
      <w:bookmarkEnd w:id="155"/>
      <w:bookmarkEnd w:id="156"/>
    </w:p>
    <w:p w14:paraId="35C3ECD6">
      <w:pPr>
        <w:pStyle w:val="105"/>
        <w:spacing w:before="120" w:after="120"/>
        <w:rPr>
          <w:rFonts w:hint="eastAsia" w:ascii="宋体" w:hAnsi="宋体" w:eastAsia="宋体"/>
        </w:rPr>
      </w:pPr>
      <w:r>
        <w:rPr>
          <w:rFonts w:hint="eastAsia" w:ascii="宋体" w:hAnsi="宋体" w:eastAsia="宋体"/>
        </w:rPr>
        <w:t>肉牛应能获得足够的饮用水，包括放牧的肉牛。</w:t>
      </w:r>
      <w:r>
        <w:rPr>
          <w:rFonts w:ascii="宋体" w:hAnsi="宋体" w:eastAsia="宋体"/>
        </w:rPr>
        <w:t>当饲喂条件受到一定限制时，应保证所有肉牛都能够获得足够的日粮。</w:t>
      </w:r>
    </w:p>
    <w:p w14:paraId="38618F3B">
      <w:pPr>
        <w:pStyle w:val="105"/>
        <w:spacing w:before="120" w:after="120"/>
        <w:rPr>
          <w:rFonts w:hint="eastAsia" w:ascii="宋体" w:hAnsi="宋体" w:eastAsia="宋体"/>
        </w:rPr>
      </w:pPr>
      <w:r>
        <w:rPr>
          <w:rFonts w:hint="eastAsia" w:ascii="宋体" w:hAnsi="宋体" w:eastAsia="宋体"/>
        </w:rPr>
        <w:t>牛舍内空气流通情况、温度和湿度应适当，对肉牛健康无负面影响。应提供防护设施，以免肉牛长时间处在不适的气候和温度条件下。</w:t>
      </w:r>
    </w:p>
    <w:p w14:paraId="11C09AD6">
      <w:pPr>
        <w:pStyle w:val="105"/>
        <w:spacing w:before="120" w:after="120"/>
        <w:rPr>
          <w:rFonts w:hint="eastAsia" w:ascii="宋体" w:hAnsi="宋体" w:eastAsia="宋体"/>
        </w:rPr>
      </w:pPr>
      <w:r>
        <w:rPr>
          <w:rFonts w:hint="eastAsia" w:ascii="宋体" w:hAnsi="宋体" w:eastAsia="宋体"/>
        </w:rPr>
        <w:t>肉牛饲养过程中应避免采取导致肉牛伤害、痛苦和疾病的方式进行管理。应在指定的兽医专家协助下，制定并执行肉牛健康计划，每年应对该计划进行确认和更新。对濒临死亡的肉牛进行屠宰或淘汰处理时，应遵守人道主义原则。</w:t>
      </w:r>
    </w:p>
    <w:p w14:paraId="2500B366">
      <w:pPr>
        <w:pStyle w:val="105"/>
        <w:spacing w:before="120" w:after="120"/>
        <w:rPr>
          <w:rFonts w:hint="eastAsia" w:ascii="宋体" w:hAnsi="宋体" w:eastAsia="宋体"/>
        </w:rPr>
      </w:pPr>
      <w:r>
        <w:rPr>
          <w:rFonts w:hint="eastAsia" w:ascii="宋体" w:hAnsi="宋体" w:eastAsia="宋体"/>
        </w:rPr>
        <w:t>运输配送时斜坡台应设有防止肉牛滑倒的装置，应设置安全围栏以防止肉牛摔倒受伤。禁止使用电击棒驱赶肉牛。禁止运输不健康的肉牛，以避免增加肉牛不适。</w:t>
      </w:r>
    </w:p>
    <w:p w14:paraId="26EF179D">
      <w:pPr>
        <w:pStyle w:val="105"/>
        <w:spacing w:before="120" w:after="120"/>
        <w:rPr>
          <w:rFonts w:hint="eastAsia" w:ascii="宋体" w:hAnsi="宋体" w:eastAsia="宋体"/>
        </w:rPr>
      </w:pPr>
      <w:r>
        <w:rPr>
          <w:rFonts w:hint="eastAsia" w:ascii="宋体" w:hAnsi="宋体" w:eastAsia="宋体"/>
        </w:rPr>
        <w:t>鼓励企业多元化、科学化养牛，为肉牛提供包含生态友好和人文关怀的养殖条件。</w:t>
      </w:r>
    </w:p>
    <w:p w14:paraId="3D69A76B">
      <w:pPr>
        <w:pStyle w:val="104"/>
        <w:spacing w:before="240" w:after="240"/>
      </w:pPr>
      <w:bookmarkStart w:id="157" w:name="_Toc197796855"/>
      <w:bookmarkStart w:id="158" w:name="_Toc198804244"/>
      <w:bookmarkStart w:id="159" w:name="_Toc197746756"/>
      <w:bookmarkStart w:id="160" w:name="_Toc197795745"/>
      <w:bookmarkStart w:id="161" w:name="_Toc198883529"/>
      <w:r>
        <w:t>屠宰加工场</w:t>
      </w:r>
      <w:bookmarkEnd w:id="157"/>
      <w:bookmarkEnd w:id="158"/>
      <w:bookmarkEnd w:id="159"/>
      <w:bookmarkEnd w:id="160"/>
      <w:r>
        <w:rPr>
          <w:rFonts w:hint="eastAsia"/>
        </w:rPr>
        <w:t>建设</w:t>
      </w:r>
      <w:bookmarkEnd w:id="161"/>
    </w:p>
    <w:p w14:paraId="1948955B">
      <w:pPr>
        <w:pStyle w:val="105"/>
        <w:spacing w:before="120" w:after="120"/>
      </w:pPr>
      <w:r>
        <w:rPr>
          <w:rFonts w:hint="eastAsia"/>
        </w:rPr>
        <w:t>基本要求</w:t>
      </w:r>
    </w:p>
    <w:p w14:paraId="1096839A">
      <w:pPr>
        <w:pStyle w:val="65"/>
        <w:spacing w:before="120" w:after="120"/>
        <w:rPr>
          <w:rFonts w:hint="eastAsia" w:ascii="宋体" w:hAnsi="宋体" w:eastAsia="宋体"/>
        </w:rPr>
      </w:pPr>
      <w:r>
        <w:rPr>
          <w:rFonts w:hint="eastAsia" w:ascii="宋体" w:hAnsi="宋体" w:eastAsia="宋体"/>
        </w:rPr>
        <w:t>应依法取得牛的定点屠宰许可证书（或牛屠宰相关行政许可证书）、动物防疫条件合格证书以及环保合格证明文件，定点屠宰证牌（或行政许可证书）不得租借转让。并应在厂区门口悬挂企业名牌和定点屠宰标志牌（如有）。</w:t>
      </w:r>
    </w:p>
    <w:p w14:paraId="79435F9E">
      <w:pPr>
        <w:pStyle w:val="65"/>
        <w:spacing w:before="120" w:after="120"/>
        <w:rPr>
          <w:rFonts w:hint="eastAsia" w:ascii="宋体" w:hAnsi="宋体" w:eastAsia="宋体"/>
        </w:rPr>
      </w:pPr>
      <w:r>
        <w:rPr>
          <w:rFonts w:hint="eastAsia" w:ascii="宋体" w:hAnsi="宋体" w:eastAsia="宋体"/>
        </w:rPr>
        <w:t>依法取得营业执照，经营范围包含牛屠宰业务。</w:t>
      </w:r>
    </w:p>
    <w:p w14:paraId="28B824D7">
      <w:pPr>
        <w:pStyle w:val="105"/>
        <w:spacing w:before="120" w:after="120"/>
      </w:pPr>
      <w:r>
        <w:rPr>
          <w:rFonts w:hint="eastAsia"/>
        </w:rPr>
        <w:t>选址</w:t>
      </w:r>
    </w:p>
    <w:p w14:paraId="3B6A0A12">
      <w:pPr>
        <w:pStyle w:val="65"/>
        <w:spacing w:before="120" w:after="120"/>
        <w:rPr>
          <w:rFonts w:ascii="Times New Roman" w:eastAsia="宋体"/>
        </w:rPr>
      </w:pPr>
      <w:r>
        <w:rPr>
          <w:rFonts w:hint="eastAsia" w:ascii="宋体" w:hAnsi="宋体" w:eastAsia="宋体"/>
        </w:rPr>
        <w:t>除应符</w:t>
      </w:r>
      <w:r>
        <w:rPr>
          <w:rFonts w:ascii="Times New Roman" w:eastAsia="宋体"/>
        </w:rPr>
        <w:t>合GB 12694的相关要求外，还应选在当地常年主导风向的下风侧，远离水源保护区和饮用水取水口，避开居民住宅区、公共场所以及畜禽饲养场。</w:t>
      </w:r>
    </w:p>
    <w:p w14:paraId="6E1136B1">
      <w:pPr>
        <w:pStyle w:val="65"/>
        <w:spacing w:before="120" w:after="120"/>
        <w:rPr>
          <w:rFonts w:hint="eastAsia" w:ascii="宋体" w:hAnsi="宋体" w:eastAsia="宋体"/>
        </w:rPr>
      </w:pPr>
      <w:r>
        <w:rPr>
          <w:rFonts w:ascii="Times New Roman" w:eastAsia="宋体"/>
        </w:rPr>
        <w:t>应设在交通运输方便，电源稳定，水源充足，水质符合GB 5749</w:t>
      </w:r>
      <w:r>
        <w:rPr>
          <w:rFonts w:hint="eastAsia" w:ascii="宋体" w:hAnsi="宋体" w:eastAsia="宋体"/>
        </w:rPr>
        <w:t>要求，环境卫生条件良好，无有害气体、粉尘、污浊水及其他污染源的地区。</w:t>
      </w:r>
    </w:p>
    <w:p w14:paraId="256C228F">
      <w:pPr>
        <w:pStyle w:val="105"/>
        <w:spacing w:before="120" w:after="120"/>
      </w:pPr>
      <w:r>
        <w:rPr>
          <w:rFonts w:hint="eastAsia"/>
        </w:rPr>
        <w:t>车间</w:t>
      </w:r>
    </w:p>
    <w:p w14:paraId="40767DF9">
      <w:pPr>
        <w:pStyle w:val="65"/>
        <w:spacing w:before="120" w:after="120"/>
        <w:rPr>
          <w:rFonts w:hint="eastAsia" w:ascii="宋体" w:hAnsi="宋体" w:eastAsia="宋体"/>
        </w:rPr>
      </w:pPr>
      <w:r>
        <w:rPr>
          <w:rFonts w:hint="eastAsia" w:ascii="宋体" w:hAnsi="宋体" w:eastAsia="宋体"/>
        </w:rPr>
        <w:t>应设置与屠宰加工量相适应的验收间、隔离间、待宰间、急宰间、屠宰加工间、副产品整理间、有条件可食肉处理间、不可食用肉处理间、发货间、冷藏库。</w:t>
      </w:r>
    </w:p>
    <w:p w14:paraId="1CCB91E0">
      <w:pPr>
        <w:pStyle w:val="65"/>
        <w:spacing w:before="120" w:after="120"/>
        <w:rPr>
          <w:rFonts w:hint="eastAsia" w:ascii="宋体" w:hAnsi="宋体" w:eastAsia="宋体"/>
        </w:rPr>
      </w:pPr>
      <w:r>
        <w:rPr>
          <w:rFonts w:hint="eastAsia" w:ascii="宋体" w:hAnsi="宋体" w:eastAsia="宋体"/>
        </w:rPr>
        <w:t>生产分割肉产品的企业还应设置与屠宰加工量相适应的冷却间、分割肉加工间、包装间、冻结间。</w:t>
      </w:r>
    </w:p>
    <w:p w14:paraId="48A7FEBD">
      <w:pPr>
        <w:pStyle w:val="105"/>
        <w:spacing w:before="120" w:after="120"/>
      </w:pPr>
      <w:r>
        <w:rPr>
          <w:rFonts w:hint="eastAsia"/>
        </w:rPr>
        <w:t>厂区布局</w:t>
      </w:r>
    </w:p>
    <w:p w14:paraId="6FE4739F">
      <w:pPr>
        <w:pStyle w:val="56"/>
        <w:ind w:firstLine="420"/>
      </w:pPr>
      <w:r>
        <w:rPr>
          <w:rFonts w:hint="eastAsia"/>
        </w:rPr>
        <w:t>应分置非清洁区、半清洁区和清洁区。分设产品和人员出入口，同时要求原料、产品各行其道，不应交叉污染。</w:t>
      </w:r>
    </w:p>
    <w:p w14:paraId="2A34883C">
      <w:pPr>
        <w:pStyle w:val="104"/>
        <w:spacing w:before="240" w:after="240"/>
        <w:rPr>
          <w:rFonts w:ascii="Times New Roman"/>
        </w:rPr>
      </w:pPr>
      <w:bookmarkStart w:id="162" w:name="_Toc197682062"/>
      <w:bookmarkStart w:id="163" w:name="_Toc197673453"/>
      <w:bookmarkStart w:id="164" w:name="_Toc197673429"/>
      <w:bookmarkStart w:id="165" w:name="_Toc197612573"/>
      <w:bookmarkStart w:id="166" w:name="_Toc198804245"/>
      <w:bookmarkStart w:id="167" w:name="_Toc198883530"/>
      <w:bookmarkStart w:id="168" w:name="_Toc197796856"/>
      <w:bookmarkStart w:id="169" w:name="_Toc197746757"/>
      <w:bookmarkStart w:id="170" w:name="_Toc197701913"/>
      <w:bookmarkStart w:id="171" w:name="_Toc197795746"/>
      <w:r>
        <w:rPr>
          <w:rFonts w:ascii="Times New Roman"/>
        </w:rPr>
        <w:t>屠宰、分割</w:t>
      </w:r>
      <w:bookmarkEnd w:id="162"/>
      <w:bookmarkEnd w:id="163"/>
      <w:bookmarkEnd w:id="164"/>
      <w:bookmarkEnd w:id="165"/>
      <w:r>
        <w:rPr>
          <w:rFonts w:hint="eastAsia" w:ascii="Times New Roman"/>
        </w:rPr>
        <w:t>和修整</w:t>
      </w:r>
      <w:bookmarkEnd w:id="166"/>
      <w:bookmarkEnd w:id="167"/>
      <w:bookmarkEnd w:id="168"/>
      <w:bookmarkEnd w:id="169"/>
      <w:bookmarkEnd w:id="170"/>
      <w:bookmarkEnd w:id="171"/>
    </w:p>
    <w:p w14:paraId="3C5B27CF">
      <w:pPr>
        <w:pStyle w:val="105"/>
        <w:spacing w:before="120" w:after="120"/>
        <w:rPr>
          <w:rFonts w:ascii="Times New Roman"/>
        </w:rPr>
      </w:pPr>
      <w:bookmarkStart w:id="172" w:name="_Toc197673430"/>
      <w:bookmarkStart w:id="173" w:name="_Toc197612574"/>
      <w:r>
        <w:rPr>
          <w:rFonts w:ascii="Times New Roman"/>
        </w:rPr>
        <w:t>屠宰</w:t>
      </w:r>
      <w:bookmarkEnd w:id="172"/>
      <w:bookmarkEnd w:id="173"/>
      <w:r>
        <w:rPr>
          <w:rFonts w:hint="eastAsia" w:ascii="Times New Roman"/>
        </w:rPr>
        <w:t>要求</w:t>
      </w:r>
    </w:p>
    <w:p w14:paraId="10130B04">
      <w:pPr>
        <w:pStyle w:val="65"/>
        <w:spacing w:before="120" w:after="120"/>
      </w:pPr>
      <w:r>
        <w:rPr>
          <w:rFonts w:hint="eastAsia"/>
        </w:rPr>
        <w:t>宰前检验检疫</w:t>
      </w:r>
    </w:p>
    <w:p w14:paraId="459A51A0">
      <w:pPr>
        <w:pStyle w:val="56"/>
        <w:ind w:firstLine="420"/>
      </w:pPr>
      <w:r>
        <w:rPr>
          <w:rFonts w:hint="eastAsia"/>
        </w:rPr>
        <w:t>屠宰前应向所在地动物卫生监督机构申报检疫，检疫合格后方可屠宰，宰前检验检疫应符合GB 18393的规定。</w:t>
      </w:r>
    </w:p>
    <w:p w14:paraId="4C3A314E">
      <w:pPr>
        <w:pStyle w:val="65"/>
        <w:spacing w:before="120" w:after="120"/>
      </w:pPr>
      <w:r>
        <w:rPr>
          <w:rFonts w:hint="eastAsia"/>
        </w:rPr>
        <w:t>屠宰要求</w:t>
      </w:r>
    </w:p>
    <w:p w14:paraId="6F82506E">
      <w:pPr>
        <w:pStyle w:val="56"/>
        <w:ind w:firstLine="420"/>
      </w:pPr>
      <w:r>
        <w:rPr>
          <w:rFonts w:hint="eastAsia"/>
        </w:rPr>
        <w:t>肉牛屠宰操作程序及要求应符合GB/T 19477的规定。</w:t>
      </w:r>
    </w:p>
    <w:p w14:paraId="755476A8">
      <w:pPr>
        <w:pStyle w:val="65"/>
        <w:spacing w:before="120" w:after="120"/>
      </w:pPr>
      <w:r>
        <w:rPr>
          <w:rFonts w:hint="eastAsia"/>
        </w:rPr>
        <w:t>宰后检验检疫</w:t>
      </w:r>
    </w:p>
    <w:p w14:paraId="4458FE0C">
      <w:pPr>
        <w:pStyle w:val="56"/>
        <w:ind w:firstLine="420"/>
      </w:pPr>
      <w:r>
        <w:rPr>
          <w:rFonts w:hint="eastAsia"/>
        </w:rPr>
        <w:t>肉牛屠宰的宰后检验检疫应符合GB 18393的规定。</w:t>
      </w:r>
    </w:p>
    <w:p w14:paraId="2516E54F">
      <w:pPr>
        <w:pStyle w:val="65"/>
        <w:spacing w:before="120" w:after="120"/>
      </w:pPr>
      <w:r>
        <w:rPr>
          <w:rFonts w:hint="eastAsia"/>
        </w:rPr>
        <w:t>环境质量</w:t>
      </w:r>
    </w:p>
    <w:p w14:paraId="7A67BE18">
      <w:pPr>
        <w:pStyle w:val="56"/>
        <w:ind w:firstLine="420"/>
      </w:pPr>
      <w:r>
        <w:t>屠宰过程中的卫生要求应符合 GB 12694的相关规定</w:t>
      </w:r>
      <w:r>
        <w:rPr>
          <w:rFonts w:hint="eastAsia"/>
        </w:rPr>
        <w:t>，</w:t>
      </w:r>
      <w:r>
        <w:t>屠宰加工废水排放应符合GB 13457的规定。</w:t>
      </w:r>
    </w:p>
    <w:p w14:paraId="78F499F9">
      <w:pPr>
        <w:pStyle w:val="105"/>
        <w:spacing w:before="120" w:after="120"/>
        <w:rPr>
          <w:rFonts w:ascii="Times New Roman"/>
        </w:rPr>
      </w:pPr>
      <w:bookmarkStart w:id="174" w:name="_Toc197673431"/>
      <w:bookmarkStart w:id="175" w:name="_Toc197612575"/>
      <w:r>
        <w:rPr>
          <w:rFonts w:ascii="Times New Roman"/>
        </w:rPr>
        <w:t>分割和修整要求</w:t>
      </w:r>
      <w:bookmarkEnd w:id="174"/>
      <w:bookmarkEnd w:id="175"/>
    </w:p>
    <w:p w14:paraId="5AC3DE04">
      <w:pPr>
        <w:pStyle w:val="65"/>
        <w:spacing w:before="120" w:after="120"/>
        <w:rPr>
          <w:rFonts w:ascii="Times New Roman"/>
        </w:rPr>
      </w:pPr>
      <w:r>
        <w:rPr>
          <w:rFonts w:ascii="Times New Roman"/>
        </w:rPr>
        <w:t>分割</w:t>
      </w:r>
    </w:p>
    <w:p w14:paraId="27292356">
      <w:pPr>
        <w:pStyle w:val="56"/>
        <w:ind w:firstLine="420"/>
      </w:pPr>
      <w:r>
        <w:t>分割操作应符合GB/T 27643的相关规定。</w:t>
      </w:r>
    </w:p>
    <w:p w14:paraId="703D5296">
      <w:pPr>
        <w:pStyle w:val="65"/>
        <w:spacing w:before="120" w:after="120"/>
        <w:rPr>
          <w:rFonts w:ascii="Times New Roman"/>
        </w:rPr>
      </w:pPr>
      <w:r>
        <w:rPr>
          <w:rFonts w:ascii="Times New Roman"/>
        </w:rPr>
        <w:t>修整</w:t>
      </w:r>
    </w:p>
    <w:p w14:paraId="7B96351B">
      <w:pPr>
        <w:pStyle w:val="56"/>
        <w:ind w:firstLine="420"/>
      </w:pPr>
      <w:r>
        <w:t>应保持肉膜、肉块完整。肉块上不得带伤斑、血瘀、血污、碎骨、软骨、病变组织、淋巴结、 脓包、浮毛或其他杂质。</w:t>
      </w:r>
    </w:p>
    <w:p w14:paraId="4C804D4F">
      <w:pPr>
        <w:pStyle w:val="104"/>
        <w:spacing w:before="240" w:after="240"/>
      </w:pPr>
      <w:bookmarkStart w:id="176" w:name="_Toc198883531"/>
      <w:r>
        <w:rPr>
          <w:rFonts w:hint="eastAsia"/>
        </w:rPr>
        <w:t>产品质量</w:t>
      </w:r>
      <w:bookmarkEnd w:id="176"/>
    </w:p>
    <w:p w14:paraId="7122BD51">
      <w:pPr>
        <w:pStyle w:val="105"/>
        <w:spacing w:before="120" w:after="120"/>
        <w:rPr>
          <w:rFonts w:hint="eastAsia" w:ascii="宋体" w:hAnsi="宋体" w:eastAsia="宋体"/>
        </w:rPr>
      </w:pPr>
      <w:r>
        <w:rPr>
          <w:rFonts w:hint="eastAsia" w:ascii="宋体" w:hAnsi="宋体" w:eastAsia="宋体"/>
        </w:rPr>
        <w:t>优质牛肉</w:t>
      </w:r>
      <w:r>
        <w:rPr>
          <w:rFonts w:ascii="宋体" w:hAnsi="宋体" w:eastAsia="宋体"/>
        </w:rPr>
        <w:t>应符合</w:t>
      </w:r>
      <w:r>
        <w:rPr>
          <w:rFonts w:hint="eastAsia" w:ascii="宋体" w:hAnsi="宋体" w:eastAsia="宋体"/>
          <w:highlight w:val="yellow"/>
        </w:rPr>
        <w:t>（瘦肉型牛肉质量分级标准标准号）或（趋肥型牛肉质量分级标准标准号）</w:t>
      </w:r>
      <w:r>
        <w:rPr>
          <w:rFonts w:ascii="宋体" w:hAnsi="宋体" w:eastAsia="宋体"/>
        </w:rPr>
        <w:t>的规定。</w:t>
      </w:r>
    </w:p>
    <w:p w14:paraId="77C401BD">
      <w:pPr>
        <w:pStyle w:val="105"/>
        <w:spacing w:before="120" w:after="120"/>
      </w:pPr>
      <w:r>
        <w:rPr>
          <w:rFonts w:hint="eastAsia" w:ascii="宋体" w:hAnsi="宋体" w:eastAsia="宋体"/>
        </w:rPr>
        <w:t>优质牛肉应附有《动物检疫合格证明》和《肉品品质检验合格证》</w:t>
      </w:r>
      <w:r>
        <w:rPr>
          <w:rFonts w:hint="eastAsia"/>
        </w:rPr>
        <w:t>。</w:t>
      </w:r>
    </w:p>
    <w:p w14:paraId="5CC5C2A9">
      <w:pPr>
        <w:pStyle w:val="104"/>
        <w:spacing w:before="240" w:after="240"/>
        <w:rPr>
          <w:rFonts w:ascii="Times New Roman"/>
        </w:rPr>
      </w:pPr>
      <w:bookmarkStart w:id="177" w:name="_Toc197612577"/>
      <w:bookmarkStart w:id="178" w:name="_Toc197746759"/>
      <w:bookmarkStart w:id="179" w:name="_Toc198804247"/>
      <w:bookmarkStart w:id="180" w:name="_Toc197795748"/>
      <w:bookmarkStart w:id="181" w:name="_Toc198883532"/>
      <w:bookmarkStart w:id="182" w:name="_Toc197701915"/>
      <w:bookmarkStart w:id="183" w:name="_Toc197682063"/>
      <w:bookmarkStart w:id="184" w:name="_Toc197673433"/>
      <w:bookmarkStart w:id="185" w:name="_Toc197796858"/>
      <w:bookmarkStart w:id="186" w:name="_Toc197673454"/>
      <w:r>
        <w:rPr>
          <w:rFonts w:ascii="Times New Roman"/>
        </w:rPr>
        <w:t>标志、包装、贮存和运输</w:t>
      </w:r>
      <w:bookmarkEnd w:id="177"/>
      <w:bookmarkEnd w:id="178"/>
      <w:bookmarkEnd w:id="179"/>
      <w:bookmarkEnd w:id="180"/>
      <w:bookmarkEnd w:id="181"/>
      <w:bookmarkEnd w:id="182"/>
      <w:bookmarkEnd w:id="183"/>
      <w:bookmarkEnd w:id="184"/>
      <w:bookmarkEnd w:id="185"/>
      <w:bookmarkEnd w:id="186"/>
    </w:p>
    <w:p w14:paraId="29C9BF83">
      <w:pPr>
        <w:pStyle w:val="56"/>
        <w:ind w:firstLine="420"/>
      </w:pPr>
      <w:r>
        <w:rPr>
          <w:rFonts w:hint="eastAsia"/>
        </w:rPr>
        <w:t>应符合</w:t>
      </w:r>
      <w:r>
        <w:rPr>
          <w:rFonts w:hint="eastAsia" w:ascii="宋体" w:hAnsi="宋体" w:eastAsia="宋体"/>
          <w:highlight w:val="yellow"/>
        </w:rPr>
        <w:t>（瘦肉型牛肉质量分级标准标准号）或（趋肥型牛肉质量分级标准标准号）</w:t>
      </w:r>
      <w:bookmarkStart w:id="206" w:name="_GoBack"/>
      <w:bookmarkEnd w:id="206"/>
      <w:r>
        <w:rPr>
          <w:rFonts w:hint="eastAsia"/>
        </w:rPr>
        <w:t>的规定。</w:t>
      </w:r>
    </w:p>
    <w:p w14:paraId="0FCAB6CA">
      <w:pPr>
        <w:pStyle w:val="104"/>
        <w:spacing w:before="240" w:after="240"/>
      </w:pPr>
      <w:bookmarkStart w:id="187" w:name="_Toc198883533"/>
      <w:r>
        <w:rPr>
          <w:rFonts w:hint="eastAsia"/>
        </w:rPr>
        <w:t>销售</w:t>
      </w:r>
      <w:bookmarkEnd w:id="187"/>
    </w:p>
    <w:p w14:paraId="37D6C089">
      <w:pPr>
        <w:pStyle w:val="56"/>
        <w:ind w:firstLine="420"/>
      </w:pPr>
      <w:r>
        <w:rPr>
          <w:rFonts w:hint="eastAsia"/>
        </w:rPr>
        <w:t>应符合GB 20799的规定。</w:t>
      </w:r>
    </w:p>
    <w:p w14:paraId="3BC4D091">
      <w:pPr>
        <w:pStyle w:val="104"/>
        <w:spacing w:before="240" w:after="240"/>
        <w:rPr>
          <w:rFonts w:ascii="Times New Roman"/>
        </w:rPr>
      </w:pPr>
      <w:bookmarkStart w:id="188" w:name="_Toc197746761"/>
      <w:bookmarkStart w:id="189" w:name="_Toc198804248"/>
      <w:bookmarkStart w:id="190" w:name="_Toc197673455"/>
      <w:bookmarkStart w:id="191" w:name="_Toc197701916"/>
      <w:bookmarkStart w:id="192" w:name="_Toc197796860"/>
      <w:bookmarkStart w:id="193" w:name="_Toc197795750"/>
      <w:bookmarkStart w:id="194" w:name="_Toc197682064"/>
      <w:bookmarkStart w:id="195" w:name="_Toc198883534"/>
      <w:bookmarkStart w:id="196" w:name="_Toc197673438"/>
      <w:r>
        <w:rPr>
          <w:rFonts w:ascii="Times New Roman"/>
        </w:rPr>
        <w:t>人员要求</w:t>
      </w:r>
      <w:bookmarkEnd w:id="188"/>
      <w:bookmarkEnd w:id="189"/>
      <w:bookmarkEnd w:id="190"/>
      <w:bookmarkEnd w:id="191"/>
      <w:bookmarkEnd w:id="192"/>
      <w:bookmarkEnd w:id="193"/>
      <w:bookmarkEnd w:id="194"/>
      <w:bookmarkEnd w:id="195"/>
      <w:bookmarkEnd w:id="196"/>
    </w:p>
    <w:p w14:paraId="08822B90">
      <w:pPr>
        <w:pStyle w:val="105"/>
        <w:spacing w:before="120" w:after="120"/>
      </w:pPr>
      <w:r>
        <w:rPr>
          <w:rFonts w:hint="eastAsia"/>
        </w:rPr>
        <w:t>养殖环节</w:t>
      </w:r>
    </w:p>
    <w:p w14:paraId="04CDE179">
      <w:pPr>
        <w:pStyle w:val="65"/>
        <w:spacing w:before="120" w:after="120"/>
        <w:rPr>
          <w:rFonts w:hint="eastAsia" w:ascii="宋体" w:hAnsi="宋体" w:eastAsia="宋体"/>
        </w:rPr>
      </w:pPr>
      <w:r>
        <w:rPr>
          <w:rFonts w:hint="eastAsia" w:ascii="宋体" w:hAnsi="宋体" w:eastAsia="宋体"/>
        </w:rPr>
        <w:t>养殖从业人员应身体健康，无相应传染病，且应定期进行健康检查，取得相关健康证明。</w:t>
      </w:r>
    </w:p>
    <w:p w14:paraId="694F8E3C">
      <w:pPr>
        <w:pStyle w:val="65"/>
        <w:spacing w:before="120" w:after="120"/>
        <w:rPr>
          <w:rFonts w:hint="eastAsia" w:ascii="宋体" w:hAnsi="宋体" w:eastAsia="宋体"/>
        </w:rPr>
      </w:pPr>
      <w:r>
        <w:rPr>
          <w:rFonts w:hint="eastAsia" w:ascii="宋体" w:hAnsi="宋体" w:eastAsia="宋体"/>
        </w:rPr>
        <w:t>从事动物诊疗，开具处方、填写诊断书、出具有关证明文件的技术人员应取得相应资质证书，</w:t>
      </w:r>
      <w:r>
        <w:rPr>
          <w:rFonts w:ascii="宋体" w:hAnsi="宋体" w:eastAsia="宋体"/>
        </w:rPr>
        <w:t>从事质量安全相关的人员应经过培训</w:t>
      </w:r>
      <w:r>
        <w:rPr>
          <w:rFonts w:hint="eastAsia" w:ascii="宋体" w:hAnsi="宋体" w:eastAsia="宋体"/>
        </w:rPr>
        <w:t>且</w:t>
      </w:r>
      <w:r>
        <w:rPr>
          <w:rFonts w:ascii="宋体" w:hAnsi="宋体" w:eastAsia="宋体"/>
        </w:rPr>
        <w:t>考核合格。</w:t>
      </w:r>
    </w:p>
    <w:p w14:paraId="2C10853D">
      <w:pPr>
        <w:pStyle w:val="65"/>
        <w:spacing w:before="120" w:after="120"/>
        <w:rPr>
          <w:rFonts w:hint="eastAsia" w:ascii="宋体" w:hAnsi="宋体" w:eastAsia="宋体"/>
        </w:rPr>
      </w:pPr>
      <w:r>
        <w:rPr>
          <w:rFonts w:hint="eastAsia" w:ascii="宋体" w:hAnsi="宋体" w:eastAsia="宋体"/>
        </w:rPr>
        <w:t>本场兽医人员不准对外诊疗动物疾病，配种工作人员不准对外开展肉牛配种。</w:t>
      </w:r>
    </w:p>
    <w:p w14:paraId="10D44F27">
      <w:pPr>
        <w:pStyle w:val="65"/>
        <w:spacing w:before="120" w:after="120"/>
        <w:rPr>
          <w:rFonts w:hint="eastAsia" w:ascii="宋体" w:hAnsi="宋体" w:eastAsia="宋体"/>
        </w:rPr>
      </w:pPr>
      <w:r>
        <w:rPr>
          <w:rFonts w:hint="eastAsia" w:ascii="宋体" w:hAnsi="宋体" w:eastAsia="宋体"/>
        </w:rPr>
        <w:t>养殖场所有人员应具备处理紧急事故所造成的伤害的能力。</w:t>
      </w:r>
    </w:p>
    <w:p w14:paraId="3BED446A">
      <w:pPr>
        <w:pStyle w:val="105"/>
        <w:spacing w:before="120" w:after="120"/>
      </w:pPr>
      <w:r>
        <w:rPr>
          <w:rFonts w:hint="eastAsia"/>
        </w:rPr>
        <w:t>屠宰环节</w:t>
      </w:r>
    </w:p>
    <w:p w14:paraId="186667A8">
      <w:pPr>
        <w:pStyle w:val="65"/>
        <w:spacing w:before="120" w:after="120"/>
        <w:rPr>
          <w:rFonts w:hint="eastAsia" w:ascii="宋体" w:hAnsi="宋体" w:eastAsia="宋体"/>
        </w:rPr>
      </w:pPr>
      <w:bookmarkStart w:id="197" w:name="_Toc197673444"/>
      <w:r>
        <w:rPr>
          <w:rFonts w:ascii="宋体" w:hAnsi="宋体" w:eastAsia="宋体"/>
        </w:rPr>
        <w:t>屠宰加工人员岗位技能要求</w:t>
      </w:r>
      <w:r>
        <w:rPr>
          <w:rFonts w:ascii="Times New Roman" w:eastAsia="宋体"/>
        </w:rPr>
        <w:t>符合NY/T 3349的</w:t>
      </w:r>
      <w:r>
        <w:rPr>
          <w:rFonts w:ascii="宋体" w:hAnsi="宋体" w:eastAsia="宋体"/>
        </w:rPr>
        <w:t>规定。</w:t>
      </w:r>
      <w:bookmarkEnd w:id="197"/>
    </w:p>
    <w:p w14:paraId="2BA36702">
      <w:pPr>
        <w:pStyle w:val="65"/>
        <w:spacing w:before="120" w:after="120"/>
        <w:rPr>
          <w:rFonts w:hint="eastAsia" w:ascii="宋体" w:hAnsi="宋体" w:eastAsia="宋体"/>
        </w:rPr>
      </w:pPr>
      <w:r>
        <w:rPr>
          <w:rFonts w:hint="eastAsia" w:ascii="宋体" w:hAnsi="宋体" w:eastAsia="宋体"/>
        </w:rPr>
        <w:t>屠宰环节应配备一定数量兽医卫生检验人员，对肉牛进行宰前检查、头蹄检查、内脏检查及胴体检查并进行复检盖章。</w:t>
      </w:r>
    </w:p>
    <w:p w14:paraId="36B37C70">
      <w:pPr>
        <w:pStyle w:val="104"/>
        <w:spacing w:before="240" w:after="240"/>
        <w:rPr>
          <w:rFonts w:ascii="Times New Roman"/>
        </w:rPr>
      </w:pPr>
      <w:bookmarkStart w:id="198" w:name="_Toc197795751"/>
      <w:bookmarkStart w:id="199" w:name="_Toc197701917"/>
      <w:bookmarkStart w:id="200" w:name="_Toc197682065"/>
      <w:bookmarkStart w:id="201" w:name="_Toc198883535"/>
      <w:bookmarkStart w:id="202" w:name="_Toc198804249"/>
      <w:bookmarkStart w:id="203" w:name="_Toc197796861"/>
      <w:bookmarkStart w:id="204" w:name="_Toc197746762"/>
      <w:r>
        <w:rPr>
          <w:rFonts w:ascii="Times New Roman"/>
        </w:rPr>
        <w:t>文件</w:t>
      </w:r>
      <w:r>
        <w:rPr>
          <w:rFonts w:hint="eastAsia" w:ascii="Times New Roman"/>
        </w:rPr>
        <w:t>和</w:t>
      </w:r>
      <w:r>
        <w:rPr>
          <w:rFonts w:ascii="Times New Roman"/>
        </w:rPr>
        <w:t>记录要求</w:t>
      </w:r>
      <w:bookmarkEnd w:id="198"/>
      <w:bookmarkEnd w:id="199"/>
      <w:bookmarkEnd w:id="200"/>
      <w:bookmarkEnd w:id="201"/>
      <w:bookmarkEnd w:id="202"/>
      <w:bookmarkEnd w:id="203"/>
      <w:bookmarkEnd w:id="204"/>
    </w:p>
    <w:p w14:paraId="1EB99DD2">
      <w:pPr>
        <w:pStyle w:val="105"/>
        <w:spacing w:before="120" w:after="120"/>
        <w:rPr>
          <w:rFonts w:ascii="Times New Roman" w:eastAsia="宋体"/>
        </w:rPr>
      </w:pPr>
      <w:r>
        <w:rPr>
          <w:rFonts w:hint="eastAsia" w:ascii="宋体" w:hAnsi="宋体" w:eastAsia="宋体"/>
        </w:rPr>
        <w:t>应建</w:t>
      </w:r>
      <w:r>
        <w:rPr>
          <w:rFonts w:ascii="Times New Roman" w:eastAsia="宋体"/>
        </w:rPr>
        <w:t>立制度要求并有效实施，包括</w:t>
      </w:r>
      <w:r>
        <w:rPr>
          <w:rFonts w:hint="eastAsia" w:ascii="Times New Roman" w:eastAsia="宋体"/>
        </w:rPr>
        <w:t>引种和购牛</w:t>
      </w:r>
      <w:r>
        <w:rPr>
          <w:rFonts w:ascii="Times New Roman" w:eastAsia="宋体"/>
        </w:rPr>
        <w:t>、饲养管理、疾病预防、宰前检查、宰后检查、无害化处理、消毒、贮存等环节。</w:t>
      </w:r>
    </w:p>
    <w:p w14:paraId="51E83F8E">
      <w:pPr>
        <w:pStyle w:val="105"/>
        <w:spacing w:before="120" w:after="120"/>
        <w:rPr>
          <w:rFonts w:ascii="Times New Roman" w:eastAsia="宋体"/>
        </w:rPr>
      </w:pPr>
      <w:r>
        <w:rPr>
          <w:rFonts w:ascii="Times New Roman" w:eastAsia="宋体"/>
        </w:rPr>
        <w:t>养殖记录应按NY/T 3445的规定执行。</w:t>
      </w:r>
    </w:p>
    <w:p w14:paraId="2FF37598">
      <w:pPr>
        <w:pStyle w:val="105"/>
        <w:spacing w:before="120" w:after="120"/>
        <w:rPr>
          <w:rFonts w:ascii="Times New Roman" w:eastAsia="宋体"/>
        </w:rPr>
      </w:pPr>
      <w:r>
        <w:rPr>
          <w:rFonts w:hint="eastAsia" w:ascii="Times New Roman" w:eastAsia="宋体"/>
        </w:rPr>
        <w:t>保存的</w:t>
      </w:r>
      <w:r>
        <w:rPr>
          <w:rFonts w:ascii="Times New Roman" w:eastAsia="宋体"/>
        </w:rPr>
        <w:t>记录内容应完整、真实，确保对产品从</w:t>
      </w:r>
      <w:r>
        <w:rPr>
          <w:rFonts w:hint="eastAsia" w:ascii="Times New Roman" w:eastAsia="宋体"/>
        </w:rPr>
        <w:t>引种和购牛</w:t>
      </w:r>
      <w:r>
        <w:rPr>
          <w:rFonts w:ascii="Times New Roman" w:eastAsia="宋体"/>
        </w:rPr>
        <w:t>到</w:t>
      </w:r>
      <w:r>
        <w:rPr>
          <w:rFonts w:hint="eastAsia" w:ascii="Times New Roman" w:eastAsia="宋体"/>
        </w:rPr>
        <w:t>运输等</w:t>
      </w:r>
      <w:r>
        <w:rPr>
          <w:rFonts w:ascii="Times New Roman" w:eastAsia="宋体"/>
        </w:rPr>
        <w:t>环节都可进行有效追溯</w:t>
      </w:r>
      <w:r>
        <w:rPr>
          <w:rFonts w:hint="eastAsia" w:ascii="Times New Roman" w:eastAsia="宋体"/>
        </w:rPr>
        <w:t>。应能够提供所有要求的且至少保存2年的记录。</w:t>
      </w:r>
    </w:p>
    <w:p w14:paraId="55DB0240">
      <w:pPr>
        <w:pStyle w:val="105"/>
        <w:spacing w:before="120" w:after="120"/>
        <w:rPr>
          <w:rFonts w:ascii="Times New Roman" w:eastAsia="宋体"/>
        </w:rPr>
      </w:pPr>
      <w:r>
        <w:rPr>
          <w:rFonts w:hint="eastAsia" w:ascii="Times New Roman" w:eastAsia="宋体"/>
        </w:rPr>
        <w:t>优质牛肉产品进货记录保存期限不得少于产品保质期满后6个月，没有明确保质期的，保存期限不得少于2年。</w:t>
      </w:r>
    </w:p>
    <w:bookmarkEnd w:id="35"/>
    <w:p w14:paraId="616880A0">
      <w:pPr>
        <w:pStyle w:val="56"/>
        <w:ind w:firstLine="0" w:firstLineChars="0"/>
        <w:jc w:val="center"/>
      </w:pPr>
      <w:bookmarkStart w:id="205" w:name="BookMark8"/>
      <w:r>
        <w:drawing>
          <wp:inline distT="0" distB="0" distL="0" distR="0">
            <wp:extent cx="1485900" cy="317500"/>
            <wp:effectExtent l="0" t="0" r="0" b="6350"/>
            <wp:docPr id="6111645" name="图片 3"/>
            <wp:cNvGraphicFramePr/>
            <a:graphic xmlns:a="http://schemas.openxmlformats.org/drawingml/2006/main">
              <a:graphicData uri="http://schemas.openxmlformats.org/drawingml/2006/picture">
                <pic:pic xmlns:pic="http://schemas.openxmlformats.org/drawingml/2006/picture">
                  <pic:nvPicPr>
                    <pic:cNvPr id="6111645"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05"/>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2631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5127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B5DA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A6396">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B90E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403A1">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C9AD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1DF2C">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DA8C">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142"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cryptProviderType="rsaAES" w:cryptAlgorithmClass="hash" w:cryptAlgorithmType="typeAny" w:cryptAlgorithmSid="14" w:cryptSpinCount="100000" w:hash="BnTQHnhnTKDRmiwi8TwYdshB6IaAa1PFjiXpaOuGi4kBbe4+UVsKQ613aCAiWcmfHnh4orCSmccH56z7Tz77rg==" w:salt="3kg+v/bTfe9NZaN58/lUX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mYmVhMGQ2YWQwOTc0ZDFkYmVkZTE0NzFkNThlYzIifQ=="/>
    <w:docVar w:name="KSO_WPS_MARK_KEY" w:val="22fead9f-407a-4dc5-8729-5001f56cd838"/>
  </w:docVars>
  <w:rsids>
    <w:rsidRoot w:val="00ED4E16"/>
    <w:rsid w:val="0000040A"/>
    <w:rsid w:val="00000A94"/>
    <w:rsid w:val="00001972"/>
    <w:rsid w:val="00001D9A"/>
    <w:rsid w:val="00002D44"/>
    <w:rsid w:val="00007B3A"/>
    <w:rsid w:val="000107E0"/>
    <w:rsid w:val="00011FDE"/>
    <w:rsid w:val="00012FFD"/>
    <w:rsid w:val="00014162"/>
    <w:rsid w:val="00014340"/>
    <w:rsid w:val="00016A9C"/>
    <w:rsid w:val="00021D4A"/>
    <w:rsid w:val="00022184"/>
    <w:rsid w:val="00022762"/>
    <w:rsid w:val="000238E0"/>
    <w:rsid w:val="000249DB"/>
    <w:rsid w:val="0002595E"/>
    <w:rsid w:val="000303C3"/>
    <w:rsid w:val="00031B15"/>
    <w:rsid w:val="000331D3"/>
    <w:rsid w:val="000346A5"/>
    <w:rsid w:val="00035084"/>
    <w:rsid w:val="000359C3"/>
    <w:rsid w:val="00035A7D"/>
    <w:rsid w:val="000365ED"/>
    <w:rsid w:val="00041132"/>
    <w:rsid w:val="0004249A"/>
    <w:rsid w:val="00043282"/>
    <w:rsid w:val="00044286"/>
    <w:rsid w:val="00044DAD"/>
    <w:rsid w:val="00047F28"/>
    <w:rsid w:val="000501C9"/>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B53"/>
    <w:rsid w:val="00093D25"/>
    <w:rsid w:val="00093DAB"/>
    <w:rsid w:val="00094D73"/>
    <w:rsid w:val="00096D63"/>
    <w:rsid w:val="000A0B60"/>
    <w:rsid w:val="000A0EB8"/>
    <w:rsid w:val="000A1777"/>
    <w:rsid w:val="000A19FC"/>
    <w:rsid w:val="000A296B"/>
    <w:rsid w:val="000A7311"/>
    <w:rsid w:val="000B060F"/>
    <w:rsid w:val="000B0FC2"/>
    <w:rsid w:val="000B1592"/>
    <w:rsid w:val="000B1FF2"/>
    <w:rsid w:val="000B3CDA"/>
    <w:rsid w:val="000B6A0B"/>
    <w:rsid w:val="000B7447"/>
    <w:rsid w:val="000B7B8F"/>
    <w:rsid w:val="000C0F6C"/>
    <w:rsid w:val="000C11DB"/>
    <w:rsid w:val="000C1492"/>
    <w:rsid w:val="000C15F6"/>
    <w:rsid w:val="000C2FBD"/>
    <w:rsid w:val="000C4B41"/>
    <w:rsid w:val="000C57D6"/>
    <w:rsid w:val="000C6362"/>
    <w:rsid w:val="000C7666"/>
    <w:rsid w:val="000D0A9C"/>
    <w:rsid w:val="000D1795"/>
    <w:rsid w:val="000D2976"/>
    <w:rsid w:val="000D329A"/>
    <w:rsid w:val="000D3E97"/>
    <w:rsid w:val="000D4B9C"/>
    <w:rsid w:val="000D4EB6"/>
    <w:rsid w:val="000D753B"/>
    <w:rsid w:val="000D7640"/>
    <w:rsid w:val="000E1BF6"/>
    <w:rsid w:val="000E1F10"/>
    <w:rsid w:val="000E2682"/>
    <w:rsid w:val="000E4C9E"/>
    <w:rsid w:val="000E6FD7"/>
    <w:rsid w:val="000E7144"/>
    <w:rsid w:val="000F06E1"/>
    <w:rsid w:val="000F0E3C"/>
    <w:rsid w:val="000F19D5"/>
    <w:rsid w:val="000F25A9"/>
    <w:rsid w:val="000F4050"/>
    <w:rsid w:val="000F4AEA"/>
    <w:rsid w:val="000F5A97"/>
    <w:rsid w:val="000F67E9"/>
    <w:rsid w:val="00104926"/>
    <w:rsid w:val="0010749D"/>
    <w:rsid w:val="00113B1E"/>
    <w:rsid w:val="001164E0"/>
    <w:rsid w:val="0011711C"/>
    <w:rsid w:val="00123AB1"/>
    <w:rsid w:val="00124E4F"/>
    <w:rsid w:val="001260B7"/>
    <w:rsid w:val="001265CB"/>
    <w:rsid w:val="00131599"/>
    <w:rsid w:val="001321C6"/>
    <w:rsid w:val="001325C4"/>
    <w:rsid w:val="00133010"/>
    <w:rsid w:val="001338EE"/>
    <w:rsid w:val="00133AAE"/>
    <w:rsid w:val="00135323"/>
    <w:rsid w:val="001356C4"/>
    <w:rsid w:val="00137565"/>
    <w:rsid w:val="0014045C"/>
    <w:rsid w:val="00141114"/>
    <w:rsid w:val="00142969"/>
    <w:rsid w:val="001446C2"/>
    <w:rsid w:val="001457E7"/>
    <w:rsid w:val="00145D9D"/>
    <w:rsid w:val="00146388"/>
    <w:rsid w:val="00147A1C"/>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3F5"/>
    <w:rsid w:val="00170804"/>
    <w:rsid w:val="001708E9"/>
    <w:rsid w:val="001712B4"/>
    <w:rsid w:val="0017340B"/>
    <w:rsid w:val="00173FB1"/>
    <w:rsid w:val="00176DFD"/>
    <w:rsid w:val="0018349B"/>
    <w:rsid w:val="00184918"/>
    <w:rsid w:val="001852C9"/>
    <w:rsid w:val="00187A0B"/>
    <w:rsid w:val="00190087"/>
    <w:rsid w:val="001913C4"/>
    <w:rsid w:val="00192B24"/>
    <w:rsid w:val="0019348F"/>
    <w:rsid w:val="00193A07"/>
    <w:rsid w:val="00194C95"/>
    <w:rsid w:val="00195C34"/>
    <w:rsid w:val="00196EF5"/>
    <w:rsid w:val="001A1A53"/>
    <w:rsid w:val="001A21C6"/>
    <w:rsid w:val="001A234A"/>
    <w:rsid w:val="001A2EDC"/>
    <w:rsid w:val="001A4CF3"/>
    <w:rsid w:val="001A6696"/>
    <w:rsid w:val="001B06E8"/>
    <w:rsid w:val="001B5143"/>
    <w:rsid w:val="001B71D0"/>
    <w:rsid w:val="001B71EE"/>
    <w:rsid w:val="001B7430"/>
    <w:rsid w:val="001C04A8"/>
    <w:rsid w:val="001C2C03"/>
    <w:rsid w:val="001C31DA"/>
    <w:rsid w:val="001C42F7"/>
    <w:rsid w:val="001C49E5"/>
    <w:rsid w:val="001C594E"/>
    <w:rsid w:val="001C680C"/>
    <w:rsid w:val="001C7FEA"/>
    <w:rsid w:val="001D042B"/>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556"/>
    <w:rsid w:val="0020527B"/>
    <w:rsid w:val="00205F2C"/>
    <w:rsid w:val="00210B15"/>
    <w:rsid w:val="0021243B"/>
    <w:rsid w:val="00212667"/>
    <w:rsid w:val="002142EA"/>
    <w:rsid w:val="00215ADD"/>
    <w:rsid w:val="002204BB"/>
    <w:rsid w:val="00221B79"/>
    <w:rsid w:val="00221C6B"/>
    <w:rsid w:val="00223CA2"/>
    <w:rsid w:val="002253A1"/>
    <w:rsid w:val="00225CF8"/>
    <w:rsid w:val="00226E04"/>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BD5"/>
    <w:rsid w:val="0026148A"/>
    <w:rsid w:val="00262696"/>
    <w:rsid w:val="00263D25"/>
    <w:rsid w:val="002643C3"/>
    <w:rsid w:val="00264A0C"/>
    <w:rsid w:val="00266814"/>
    <w:rsid w:val="00266EEB"/>
    <w:rsid w:val="002673BB"/>
    <w:rsid w:val="00267EF4"/>
    <w:rsid w:val="00270CB8"/>
    <w:rsid w:val="002711B6"/>
    <w:rsid w:val="00272385"/>
    <w:rsid w:val="00272B08"/>
    <w:rsid w:val="00281BB8"/>
    <w:rsid w:val="00281E9E"/>
    <w:rsid w:val="00282405"/>
    <w:rsid w:val="00285170"/>
    <w:rsid w:val="00285361"/>
    <w:rsid w:val="0029215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C61"/>
    <w:rsid w:val="002A757F"/>
    <w:rsid w:val="002A7F44"/>
    <w:rsid w:val="002B0C40"/>
    <w:rsid w:val="002B1966"/>
    <w:rsid w:val="002B4508"/>
    <w:rsid w:val="002B5779"/>
    <w:rsid w:val="002B64AA"/>
    <w:rsid w:val="002B7332"/>
    <w:rsid w:val="002B7F51"/>
    <w:rsid w:val="002C09E7"/>
    <w:rsid w:val="002C1E06"/>
    <w:rsid w:val="002C3D59"/>
    <w:rsid w:val="002C3F07"/>
    <w:rsid w:val="002C5278"/>
    <w:rsid w:val="002C7EBB"/>
    <w:rsid w:val="002D06C1"/>
    <w:rsid w:val="002D0D55"/>
    <w:rsid w:val="002D42B5"/>
    <w:rsid w:val="002D4F1A"/>
    <w:rsid w:val="002D6EC6"/>
    <w:rsid w:val="002D79AC"/>
    <w:rsid w:val="002D7E12"/>
    <w:rsid w:val="002E039D"/>
    <w:rsid w:val="002E4D5A"/>
    <w:rsid w:val="002E6326"/>
    <w:rsid w:val="002F30E0"/>
    <w:rsid w:val="002F3579"/>
    <w:rsid w:val="002F35E4"/>
    <w:rsid w:val="002F3730"/>
    <w:rsid w:val="002F38E1"/>
    <w:rsid w:val="002F780D"/>
    <w:rsid w:val="002F7AF6"/>
    <w:rsid w:val="00300998"/>
    <w:rsid w:val="00300E63"/>
    <w:rsid w:val="00302F5F"/>
    <w:rsid w:val="0030441D"/>
    <w:rsid w:val="00306063"/>
    <w:rsid w:val="00313B85"/>
    <w:rsid w:val="00317988"/>
    <w:rsid w:val="003221B4"/>
    <w:rsid w:val="0032258D"/>
    <w:rsid w:val="00322E62"/>
    <w:rsid w:val="00324502"/>
    <w:rsid w:val="00324D13"/>
    <w:rsid w:val="00324EDD"/>
    <w:rsid w:val="003331E4"/>
    <w:rsid w:val="00336C64"/>
    <w:rsid w:val="00337162"/>
    <w:rsid w:val="003410A9"/>
    <w:rsid w:val="0034194F"/>
    <w:rsid w:val="00341952"/>
    <w:rsid w:val="00344605"/>
    <w:rsid w:val="003474AA"/>
    <w:rsid w:val="0035027D"/>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DBD"/>
    <w:rsid w:val="00390EE6"/>
    <w:rsid w:val="0039118F"/>
    <w:rsid w:val="00392AD7"/>
    <w:rsid w:val="003938D9"/>
    <w:rsid w:val="00394376"/>
    <w:rsid w:val="003943FF"/>
    <w:rsid w:val="00394E35"/>
    <w:rsid w:val="003974EB"/>
    <w:rsid w:val="00397BA8"/>
    <w:rsid w:val="00397CC5"/>
    <w:rsid w:val="003A11D1"/>
    <w:rsid w:val="003A1582"/>
    <w:rsid w:val="003A3D9C"/>
    <w:rsid w:val="003A4077"/>
    <w:rsid w:val="003A4AA7"/>
    <w:rsid w:val="003A5BBA"/>
    <w:rsid w:val="003B09AD"/>
    <w:rsid w:val="003B1F18"/>
    <w:rsid w:val="003B27DC"/>
    <w:rsid w:val="003B5BF0"/>
    <w:rsid w:val="003B60BF"/>
    <w:rsid w:val="003B6BE3"/>
    <w:rsid w:val="003B76B9"/>
    <w:rsid w:val="003C010C"/>
    <w:rsid w:val="003C0A6C"/>
    <w:rsid w:val="003C1217"/>
    <w:rsid w:val="003C14F8"/>
    <w:rsid w:val="003C5A43"/>
    <w:rsid w:val="003C713E"/>
    <w:rsid w:val="003D0519"/>
    <w:rsid w:val="003D0FF6"/>
    <w:rsid w:val="003D262C"/>
    <w:rsid w:val="003D6D61"/>
    <w:rsid w:val="003E019F"/>
    <w:rsid w:val="003E091D"/>
    <w:rsid w:val="003E1C53"/>
    <w:rsid w:val="003E2A69"/>
    <w:rsid w:val="003E2D49"/>
    <w:rsid w:val="003E2FD4"/>
    <w:rsid w:val="003E49F6"/>
    <w:rsid w:val="003E660F"/>
    <w:rsid w:val="003F0841"/>
    <w:rsid w:val="003F088B"/>
    <w:rsid w:val="003F23D3"/>
    <w:rsid w:val="003F3F08"/>
    <w:rsid w:val="003F49F1"/>
    <w:rsid w:val="003F6272"/>
    <w:rsid w:val="003F6B03"/>
    <w:rsid w:val="00400E72"/>
    <w:rsid w:val="00401400"/>
    <w:rsid w:val="00404869"/>
    <w:rsid w:val="00405091"/>
    <w:rsid w:val="00405884"/>
    <w:rsid w:val="00407D39"/>
    <w:rsid w:val="00412390"/>
    <w:rsid w:val="0041477A"/>
    <w:rsid w:val="004167A3"/>
    <w:rsid w:val="00421A33"/>
    <w:rsid w:val="00423676"/>
    <w:rsid w:val="004254A3"/>
    <w:rsid w:val="00427B21"/>
    <w:rsid w:val="00432DAA"/>
    <w:rsid w:val="00433CA7"/>
    <w:rsid w:val="00434305"/>
    <w:rsid w:val="00435DF7"/>
    <w:rsid w:val="0043741A"/>
    <w:rsid w:val="0044083F"/>
    <w:rsid w:val="00441AE7"/>
    <w:rsid w:val="00445574"/>
    <w:rsid w:val="004467FB"/>
    <w:rsid w:val="00452D6B"/>
    <w:rsid w:val="00453575"/>
    <w:rsid w:val="00454484"/>
    <w:rsid w:val="0045517B"/>
    <w:rsid w:val="00463B77"/>
    <w:rsid w:val="00463C7B"/>
    <w:rsid w:val="004644A6"/>
    <w:rsid w:val="004659BD"/>
    <w:rsid w:val="00470775"/>
    <w:rsid w:val="004746B1"/>
    <w:rsid w:val="0047583F"/>
    <w:rsid w:val="00475DE8"/>
    <w:rsid w:val="00477AC0"/>
    <w:rsid w:val="00481C44"/>
    <w:rsid w:val="00484936"/>
    <w:rsid w:val="00485C89"/>
    <w:rsid w:val="00486BE3"/>
    <w:rsid w:val="004905E4"/>
    <w:rsid w:val="00490A89"/>
    <w:rsid w:val="00490AB4"/>
    <w:rsid w:val="00492F00"/>
    <w:rsid w:val="00492F02"/>
    <w:rsid w:val="004939AE"/>
    <w:rsid w:val="004A12DF"/>
    <w:rsid w:val="004A1BA8"/>
    <w:rsid w:val="004A37EE"/>
    <w:rsid w:val="004A4B57"/>
    <w:rsid w:val="004A63FA"/>
    <w:rsid w:val="004A6A3D"/>
    <w:rsid w:val="004A7BF0"/>
    <w:rsid w:val="004B0272"/>
    <w:rsid w:val="004B07BA"/>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3A2"/>
    <w:rsid w:val="004D4406"/>
    <w:rsid w:val="004D4A5D"/>
    <w:rsid w:val="004D7B5A"/>
    <w:rsid w:val="004D7C42"/>
    <w:rsid w:val="004E0465"/>
    <w:rsid w:val="004E127B"/>
    <w:rsid w:val="004E179C"/>
    <w:rsid w:val="004E1C0A"/>
    <w:rsid w:val="004E30C5"/>
    <w:rsid w:val="004E4AA5"/>
    <w:rsid w:val="004E4AEE"/>
    <w:rsid w:val="004E59E3"/>
    <w:rsid w:val="004E64BB"/>
    <w:rsid w:val="004E67C0"/>
    <w:rsid w:val="004F391A"/>
    <w:rsid w:val="004F3CFB"/>
    <w:rsid w:val="004F4791"/>
    <w:rsid w:val="004F5DA8"/>
    <w:rsid w:val="004F6456"/>
    <w:rsid w:val="004F696E"/>
    <w:rsid w:val="004F6C71"/>
    <w:rsid w:val="00501139"/>
    <w:rsid w:val="005015A7"/>
    <w:rsid w:val="0050363E"/>
    <w:rsid w:val="005039BC"/>
    <w:rsid w:val="005043BB"/>
    <w:rsid w:val="00504A3D"/>
    <w:rsid w:val="0050520C"/>
    <w:rsid w:val="00505767"/>
    <w:rsid w:val="005073F0"/>
    <w:rsid w:val="00510A7B"/>
    <w:rsid w:val="00511B5A"/>
    <w:rsid w:val="00512F6E"/>
    <w:rsid w:val="00513038"/>
    <w:rsid w:val="00514174"/>
    <w:rsid w:val="00516088"/>
    <w:rsid w:val="005161C6"/>
    <w:rsid w:val="00516B0B"/>
    <w:rsid w:val="005220EC"/>
    <w:rsid w:val="00523ECF"/>
    <w:rsid w:val="00523F95"/>
    <w:rsid w:val="00524D65"/>
    <w:rsid w:val="00525B16"/>
    <w:rsid w:val="00531F2C"/>
    <w:rsid w:val="00533D04"/>
    <w:rsid w:val="00534804"/>
    <w:rsid w:val="00534BDF"/>
    <w:rsid w:val="005354EA"/>
    <w:rsid w:val="0053585F"/>
    <w:rsid w:val="00535EC4"/>
    <w:rsid w:val="00535ED9"/>
    <w:rsid w:val="0053692B"/>
    <w:rsid w:val="00536F2F"/>
    <w:rsid w:val="00541307"/>
    <w:rsid w:val="00541853"/>
    <w:rsid w:val="0054288F"/>
    <w:rsid w:val="00543BDA"/>
    <w:rsid w:val="005441CC"/>
    <w:rsid w:val="005479DA"/>
    <w:rsid w:val="00547BCC"/>
    <w:rsid w:val="00547C5F"/>
    <w:rsid w:val="0055013B"/>
    <w:rsid w:val="00551F6F"/>
    <w:rsid w:val="00555044"/>
    <w:rsid w:val="005576CF"/>
    <w:rsid w:val="00561475"/>
    <w:rsid w:val="00562308"/>
    <w:rsid w:val="0056487B"/>
    <w:rsid w:val="00564FB9"/>
    <w:rsid w:val="005673E2"/>
    <w:rsid w:val="00567BD8"/>
    <w:rsid w:val="00572178"/>
    <w:rsid w:val="00573D9E"/>
    <w:rsid w:val="005801E3"/>
    <w:rsid w:val="00580603"/>
    <w:rsid w:val="00581802"/>
    <w:rsid w:val="005836A8"/>
    <w:rsid w:val="0058409C"/>
    <w:rsid w:val="00584262"/>
    <w:rsid w:val="00586630"/>
    <w:rsid w:val="00587ADD"/>
    <w:rsid w:val="00593A49"/>
    <w:rsid w:val="00596160"/>
    <w:rsid w:val="005966E2"/>
    <w:rsid w:val="00597007"/>
    <w:rsid w:val="005977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2BDC"/>
    <w:rsid w:val="005C3331"/>
    <w:rsid w:val="005C5BFC"/>
    <w:rsid w:val="005C5F21"/>
    <w:rsid w:val="005C7156"/>
    <w:rsid w:val="005D0C75"/>
    <w:rsid w:val="005D4171"/>
    <w:rsid w:val="005D6A95"/>
    <w:rsid w:val="005D6B2C"/>
    <w:rsid w:val="005D6D9C"/>
    <w:rsid w:val="005E2335"/>
    <w:rsid w:val="005E34CA"/>
    <w:rsid w:val="005E3C18"/>
    <w:rsid w:val="005E4250"/>
    <w:rsid w:val="005E5AF2"/>
    <w:rsid w:val="005E6812"/>
    <w:rsid w:val="005E7881"/>
    <w:rsid w:val="005E78E0"/>
    <w:rsid w:val="005F0337"/>
    <w:rsid w:val="005F0A48"/>
    <w:rsid w:val="005F0D9C"/>
    <w:rsid w:val="005F284E"/>
    <w:rsid w:val="005F6E54"/>
    <w:rsid w:val="0060091D"/>
    <w:rsid w:val="006015CE"/>
    <w:rsid w:val="00604784"/>
    <w:rsid w:val="00606419"/>
    <w:rsid w:val="00607D29"/>
    <w:rsid w:val="006100F1"/>
    <w:rsid w:val="00612952"/>
    <w:rsid w:val="00614CC1"/>
    <w:rsid w:val="00615A9D"/>
    <w:rsid w:val="00617387"/>
    <w:rsid w:val="00617405"/>
    <w:rsid w:val="006205D6"/>
    <w:rsid w:val="006252D8"/>
    <w:rsid w:val="006259BC"/>
    <w:rsid w:val="0062636B"/>
    <w:rsid w:val="00632182"/>
    <w:rsid w:val="00632AE0"/>
    <w:rsid w:val="00633C17"/>
    <w:rsid w:val="00634D9E"/>
    <w:rsid w:val="00636E3E"/>
    <w:rsid w:val="006379F7"/>
    <w:rsid w:val="00637E4D"/>
    <w:rsid w:val="00640620"/>
    <w:rsid w:val="00641A1F"/>
    <w:rsid w:val="00642C29"/>
    <w:rsid w:val="00645904"/>
    <w:rsid w:val="00651ACB"/>
    <w:rsid w:val="00651C47"/>
    <w:rsid w:val="0065289E"/>
    <w:rsid w:val="00652AB2"/>
    <w:rsid w:val="00653FED"/>
    <w:rsid w:val="00654EC0"/>
    <w:rsid w:val="0065525B"/>
    <w:rsid w:val="00655D4F"/>
    <w:rsid w:val="00656D29"/>
    <w:rsid w:val="006640E5"/>
    <w:rsid w:val="006646F1"/>
    <w:rsid w:val="00664929"/>
    <w:rsid w:val="00664F62"/>
    <w:rsid w:val="006655E1"/>
    <w:rsid w:val="00672060"/>
    <w:rsid w:val="00672BFD"/>
    <w:rsid w:val="00675F4A"/>
    <w:rsid w:val="006770F4"/>
    <w:rsid w:val="00677A84"/>
    <w:rsid w:val="0068026D"/>
    <w:rsid w:val="00680A27"/>
    <w:rsid w:val="006816A4"/>
    <w:rsid w:val="006819B8"/>
    <w:rsid w:val="006840A6"/>
    <w:rsid w:val="006850CD"/>
    <w:rsid w:val="00685AAB"/>
    <w:rsid w:val="00693962"/>
    <w:rsid w:val="00693DE0"/>
    <w:rsid w:val="006A07AA"/>
    <w:rsid w:val="006A25E5"/>
    <w:rsid w:val="006A2B46"/>
    <w:rsid w:val="006A336D"/>
    <w:rsid w:val="006A37B9"/>
    <w:rsid w:val="006A3D27"/>
    <w:rsid w:val="006A7E4D"/>
    <w:rsid w:val="006B2672"/>
    <w:rsid w:val="006B54BF"/>
    <w:rsid w:val="006B5F44"/>
    <w:rsid w:val="006B5F90"/>
    <w:rsid w:val="006B62E4"/>
    <w:rsid w:val="006C1BBA"/>
    <w:rsid w:val="006C2079"/>
    <w:rsid w:val="006C2227"/>
    <w:rsid w:val="006C5A62"/>
    <w:rsid w:val="006C5D68"/>
    <w:rsid w:val="006C6976"/>
    <w:rsid w:val="006C6DD0"/>
    <w:rsid w:val="006D04EA"/>
    <w:rsid w:val="006D16C4"/>
    <w:rsid w:val="006D3E96"/>
    <w:rsid w:val="006D4515"/>
    <w:rsid w:val="006D4BB1"/>
    <w:rsid w:val="006D5D5F"/>
    <w:rsid w:val="006D6593"/>
    <w:rsid w:val="006D7F9D"/>
    <w:rsid w:val="006E28E0"/>
    <w:rsid w:val="006E2B41"/>
    <w:rsid w:val="006F03A8"/>
    <w:rsid w:val="006F2ACA"/>
    <w:rsid w:val="006F2ADC"/>
    <w:rsid w:val="006F2BFE"/>
    <w:rsid w:val="006F2E30"/>
    <w:rsid w:val="006F31E9"/>
    <w:rsid w:val="006F471B"/>
    <w:rsid w:val="006F6284"/>
    <w:rsid w:val="007002C5"/>
    <w:rsid w:val="007026BF"/>
    <w:rsid w:val="00703ED1"/>
    <w:rsid w:val="00704387"/>
    <w:rsid w:val="00704BAE"/>
    <w:rsid w:val="00707669"/>
    <w:rsid w:val="00711CBA"/>
    <w:rsid w:val="00711FB5"/>
    <w:rsid w:val="00712A01"/>
    <w:rsid w:val="00714F58"/>
    <w:rsid w:val="00722FBF"/>
    <w:rsid w:val="00722FC2"/>
    <w:rsid w:val="00724E1B"/>
    <w:rsid w:val="00725949"/>
    <w:rsid w:val="00727FA2"/>
    <w:rsid w:val="007320C6"/>
    <w:rsid w:val="007322D9"/>
    <w:rsid w:val="00732BC0"/>
    <w:rsid w:val="00735A2B"/>
    <w:rsid w:val="0073720F"/>
    <w:rsid w:val="00737796"/>
    <w:rsid w:val="0074165C"/>
    <w:rsid w:val="00741EE4"/>
    <w:rsid w:val="00742C35"/>
    <w:rsid w:val="007432CA"/>
    <w:rsid w:val="007439EB"/>
    <w:rsid w:val="00743CB4"/>
    <w:rsid w:val="00743F0A"/>
    <w:rsid w:val="007444E8"/>
    <w:rsid w:val="00744D59"/>
    <w:rsid w:val="0074548E"/>
    <w:rsid w:val="00745773"/>
    <w:rsid w:val="00746800"/>
    <w:rsid w:val="007501A8"/>
    <w:rsid w:val="00750D61"/>
    <w:rsid w:val="00750EE1"/>
    <w:rsid w:val="00752B4D"/>
    <w:rsid w:val="00752EAA"/>
    <w:rsid w:val="00755402"/>
    <w:rsid w:val="00756B26"/>
    <w:rsid w:val="00756EDF"/>
    <w:rsid w:val="007600E3"/>
    <w:rsid w:val="00765C43"/>
    <w:rsid w:val="00765EFB"/>
    <w:rsid w:val="007671CA"/>
    <w:rsid w:val="00767C61"/>
    <w:rsid w:val="0077008A"/>
    <w:rsid w:val="00773C1F"/>
    <w:rsid w:val="00774DA4"/>
    <w:rsid w:val="00776599"/>
    <w:rsid w:val="007775D9"/>
    <w:rsid w:val="0078114B"/>
    <w:rsid w:val="00781DD2"/>
    <w:rsid w:val="0078226E"/>
    <w:rsid w:val="00782377"/>
    <w:rsid w:val="00783ECF"/>
    <w:rsid w:val="0078413A"/>
    <w:rsid w:val="007866B8"/>
    <w:rsid w:val="00793A49"/>
    <w:rsid w:val="007959E8"/>
    <w:rsid w:val="00795E9C"/>
    <w:rsid w:val="007A0521"/>
    <w:rsid w:val="007A2E12"/>
    <w:rsid w:val="007A3475"/>
    <w:rsid w:val="007A41C8"/>
    <w:rsid w:val="007A54CE"/>
    <w:rsid w:val="007A5D3A"/>
    <w:rsid w:val="007A62D6"/>
    <w:rsid w:val="007A6FD9"/>
    <w:rsid w:val="007A7FFA"/>
    <w:rsid w:val="007B04EB"/>
    <w:rsid w:val="007B0D4F"/>
    <w:rsid w:val="007B1987"/>
    <w:rsid w:val="007B1B67"/>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093F"/>
    <w:rsid w:val="00811072"/>
    <w:rsid w:val="00811369"/>
    <w:rsid w:val="0081443B"/>
    <w:rsid w:val="00815419"/>
    <w:rsid w:val="008163C8"/>
    <w:rsid w:val="008164A1"/>
    <w:rsid w:val="00817325"/>
    <w:rsid w:val="008209E6"/>
    <w:rsid w:val="00821D19"/>
    <w:rsid w:val="00823303"/>
    <w:rsid w:val="008233B2"/>
    <w:rsid w:val="00823A9F"/>
    <w:rsid w:val="00823C85"/>
    <w:rsid w:val="00825138"/>
    <w:rsid w:val="008269DD"/>
    <w:rsid w:val="00827523"/>
    <w:rsid w:val="00830621"/>
    <w:rsid w:val="0083348C"/>
    <w:rsid w:val="008373D3"/>
    <w:rsid w:val="00840617"/>
    <w:rsid w:val="00840F84"/>
    <w:rsid w:val="00842A47"/>
    <w:rsid w:val="00843C13"/>
    <w:rsid w:val="00843DEF"/>
    <w:rsid w:val="008444CA"/>
    <w:rsid w:val="008454F8"/>
    <w:rsid w:val="0085173A"/>
    <w:rsid w:val="00857362"/>
    <w:rsid w:val="008603CE"/>
    <w:rsid w:val="008620FC"/>
    <w:rsid w:val="008627A5"/>
    <w:rsid w:val="00863E05"/>
    <w:rsid w:val="00865ACA"/>
    <w:rsid w:val="00865D28"/>
    <w:rsid w:val="00865F85"/>
    <w:rsid w:val="00867C10"/>
    <w:rsid w:val="00870439"/>
    <w:rsid w:val="00870DA1"/>
    <w:rsid w:val="00877B4B"/>
    <w:rsid w:val="0088300A"/>
    <w:rsid w:val="00883F93"/>
    <w:rsid w:val="00884DB3"/>
    <w:rsid w:val="00885A9D"/>
    <w:rsid w:val="008864F6"/>
    <w:rsid w:val="0089049D"/>
    <w:rsid w:val="00890729"/>
    <w:rsid w:val="008928C9"/>
    <w:rsid w:val="008930CB"/>
    <w:rsid w:val="008937B8"/>
    <w:rsid w:val="008938DC"/>
    <w:rsid w:val="00893FD1"/>
    <w:rsid w:val="00894836"/>
    <w:rsid w:val="00895172"/>
    <w:rsid w:val="00895680"/>
    <w:rsid w:val="00896DFF"/>
    <w:rsid w:val="0089762C"/>
    <w:rsid w:val="008A173B"/>
    <w:rsid w:val="008A1893"/>
    <w:rsid w:val="008A46D7"/>
    <w:rsid w:val="008A4B06"/>
    <w:rsid w:val="008A57E6"/>
    <w:rsid w:val="008A6F81"/>
    <w:rsid w:val="008A769A"/>
    <w:rsid w:val="008B0C9C"/>
    <w:rsid w:val="008B166D"/>
    <w:rsid w:val="008B17F4"/>
    <w:rsid w:val="008B3615"/>
    <w:rsid w:val="008B4AC4"/>
    <w:rsid w:val="008B50C8"/>
    <w:rsid w:val="008B5281"/>
    <w:rsid w:val="008B7E05"/>
    <w:rsid w:val="008C1797"/>
    <w:rsid w:val="008C1DE4"/>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DFF"/>
    <w:rsid w:val="008F70BD"/>
    <w:rsid w:val="008F788F"/>
    <w:rsid w:val="008F7EA2"/>
    <w:rsid w:val="00902722"/>
    <w:rsid w:val="009027BC"/>
    <w:rsid w:val="009062E6"/>
    <w:rsid w:val="00911BE5"/>
    <w:rsid w:val="00913CA9"/>
    <w:rsid w:val="009145AE"/>
    <w:rsid w:val="009146CE"/>
    <w:rsid w:val="00914CA7"/>
    <w:rsid w:val="00915C3E"/>
    <w:rsid w:val="009161A8"/>
    <w:rsid w:val="009166F6"/>
    <w:rsid w:val="009177BD"/>
    <w:rsid w:val="009219A5"/>
    <w:rsid w:val="009245AE"/>
    <w:rsid w:val="009245F5"/>
    <w:rsid w:val="009249EC"/>
    <w:rsid w:val="009273B3"/>
    <w:rsid w:val="009305B5"/>
    <w:rsid w:val="0093195F"/>
    <w:rsid w:val="009336B2"/>
    <w:rsid w:val="009378DD"/>
    <w:rsid w:val="009429D5"/>
    <w:rsid w:val="00942BF1"/>
    <w:rsid w:val="00942E8F"/>
    <w:rsid w:val="00945180"/>
    <w:rsid w:val="00945428"/>
    <w:rsid w:val="0094607B"/>
    <w:rsid w:val="00951EF3"/>
    <w:rsid w:val="00953604"/>
    <w:rsid w:val="00953EFE"/>
    <w:rsid w:val="0095496B"/>
    <w:rsid w:val="00955146"/>
    <w:rsid w:val="0095609D"/>
    <w:rsid w:val="00960ED1"/>
    <w:rsid w:val="00960F1E"/>
    <w:rsid w:val="009610DC"/>
    <w:rsid w:val="00961490"/>
    <w:rsid w:val="0096381A"/>
    <w:rsid w:val="00965E04"/>
    <w:rsid w:val="009674AD"/>
    <w:rsid w:val="00967D89"/>
    <w:rsid w:val="00970CDC"/>
    <w:rsid w:val="00975727"/>
    <w:rsid w:val="00976CC4"/>
    <w:rsid w:val="00977010"/>
    <w:rsid w:val="00977D02"/>
    <w:rsid w:val="00977FF9"/>
    <w:rsid w:val="009809BB"/>
    <w:rsid w:val="0098364B"/>
    <w:rsid w:val="009907FF"/>
    <w:rsid w:val="009908A3"/>
    <w:rsid w:val="009911AF"/>
    <w:rsid w:val="00991875"/>
    <w:rsid w:val="00991F92"/>
    <w:rsid w:val="00992985"/>
    <w:rsid w:val="00993889"/>
    <w:rsid w:val="0099551B"/>
    <w:rsid w:val="00996BD2"/>
    <w:rsid w:val="00997BF1"/>
    <w:rsid w:val="009A089C"/>
    <w:rsid w:val="009A118E"/>
    <w:rsid w:val="009A1CB5"/>
    <w:rsid w:val="009A21CD"/>
    <w:rsid w:val="009A278C"/>
    <w:rsid w:val="009A2BC2"/>
    <w:rsid w:val="009A42C1"/>
    <w:rsid w:val="009A5429"/>
    <w:rsid w:val="009A72AD"/>
    <w:rsid w:val="009B09E0"/>
    <w:rsid w:val="009B0BC5"/>
    <w:rsid w:val="009B1247"/>
    <w:rsid w:val="009B2EFC"/>
    <w:rsid w:val="009B6029"/>
    <w:rsid w:val="009B6971"/>
    <w:rsid w:val="009B7380"/>
    <w:rsid w:val="009C27F1"/>
    <w:rsid w:val="009C3152"/>
    <w:rsid w:val="009C3257"/>
    <w:rsid w:val="009C4CFA"/>
    <w:rsid w:val="009C5070"/>
    <w:rsid w:val="009D1054"/>
    <w:rsid w:val="009D112C"/>
    <w:rsid w:val="009D1385"/>
    <w:rsid w:val="009D47FA"/>
    <w:rsid w:val="009D4C5B"/>
    <w:rsid w:val="009D50D2"/>
    <w:rsid w:val="009D6BCA"/>
    <w:rsid w:val="009E0F62"/>
    <w:rsid w:val="009E4A58"/>
    <w:rsid w:val="009E5A2D"/>
    <w:rsid w:val="009E5AB2"/>
    <w:rsid w:val="009E6219"/>
    <w:rsid w:val="009F03B3"/>
    <w:rsid w:val="009F1B84"/>
    <w:rsid w:val="00A0096C"/>
    <w:rsid w:val="00A01757"/>
    <w:rsid w:val="00A028C0"/>
    <w:rsid w:val="00A02BAE"/>
    <w:rsid w:val="00A05B37"/>
    <w:rsid w:val="00A06A6B"/>
    <w:rsid w:val="00A07E47"/>
    <w:rsid w:val="00A10CB9"/>
    <w:rsid w:val="00A129D0"/>
    <w:rsid w:val="00A12C33"/>
    <w:rsid w:val="00A138BA"/>
    <w:rsid w:val="00A14C8E"/>
    <w:rsid w:val="00A153D9"/>
    <w:rsid w:val="00A15F09"/>
    <w:rsid w:val="00A169B6"/>
    <w:rsid w:val="00A226AB"/>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4802"/>
    <w:rsid w:val="00A77CCB"/>
    <w:rsid w:val="00A83D8D"/>
    <w:rsid w:val="00A8446B"/>
    <w:rsid w:val="00A8473F"/>
    <w:rsid w:val="00A85657"/>
    <w:rsid w:val="00A862D6"/>
    <w:rsid w:val="00A8715E"/>
    <w:rsid w:val="00A9295B"/>
    <w:rsid w:val="00A931E8"/>
    <w:rsid w:val="00A93B09"/>
    <w:rsid w:val="00A952D7"/>
    <w:rsid w:val="00A963F7"/>
    <w:rsid w:val="00A96AD8"/>
    <w:rsid w:val="00AA052C"/>
    <w:rsid w:val="00AA1E45"/>
    <w:rsid w:val="00AA276B"/>
    <w:rsid w:val="00AA4286"/>
    <w:rsid w:val="00AA456B"/>
    <w:rsid w:val="00AA57F5"/>
    <w:rsid w:val="00AA5E8B"/>
    <w:rsid w:val="00AA672E"/>
    <w:rsid w:val="00AA6EC9"/>
    <w:rsid w:val="00AB0C9D"/>
    <w:rsid w:val="00AB6309"/>
    <w:rsid w:val="00AB6C5F"/>
    <w:rsid w:val="00AB7129"/>
    <w:rsid w:val="00AC27A6"/>
    <w:rsid w:val="00AC30F7"/>
    <w:rsid w:val="00AC3A5A"/>
    <w:rsid w:val="00AC4D95"/>
    <w:rsid w:val="00AC5DF4"/>
    <w:rsid w:val="00AD0AEF"/>
    <w:rsid w:val="00AD11B7"/>
    <w:rsid w:val="00AD1A94"/>
    <w:rsid w:val="00AD1C05"/>
    <w:rsid w:val="00AD3EFC"/>
    <w:rsid w:val="00AD4126"/>
    <w:rsid w:val="00AD421C"/>
    <w:rsid w:val="00AD44FA"/>
    <w:rsid w:val="00AE070A"/>
    <w:rsid w:val="00AE101C"/>
    <w:rsid w:val="00AE2A69"/>
    <w:rsid w:val="00AE37E5"/>
    <w:rsid w:val="00AE5EB4"/>
    <w:rsid w:val="00AF0C18"/>
    <w:rsid w:val="00AF47C5"/>
    <w:rsid w:val="00AF5398"/>
    <w:rsid w:val="00B049AF"/>
    <w:rsid w:val="00B05E9A"/>
    <w:rsid w:val="00B06F2E"/>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7DD"/>
    <w:rsid w:val="00B378E5"/>
    <w:rsid w:val="00B4346D"/>
    <w:rsid w:val="00B440F4"/>
    <w:rsid w:val="00B447A5"/>
    <w:rsid w:val="00B45EFF"/>
    <w:rsid w:val="00B4654C"/>
    <w:rsid w:val="00B47293"/>
    <w:rsid w:val="00B50E50"/>
    <w:rsid w:val="00B52120"/>
    <w:rsid w:val="00B54ABC"/>
    <w:rsid w:val="00B56FBE"/>
    <w:rsid w:val="00B60ACF"/>
    <w:rsid w:val="00B62B58"/>
    <w:rsid w:val="00B65149"/>
    <w:rsid w:val="00B66567"/>
    <w:rsid w:val="00B66F52"/>
    <w:rsid w:val="00B66FE5"/>
    <w:rsid w:val="00B72880"/>
    <w:rsid w:val="00B7301F"/>
    <w:rsid w:val="00B758BF"/>
    <w:rsid w:val="00B76980"/>
    <w:rsid w:val="00B77EC8"/>
    <w:rsid w:val="00B827A6"/>
    <w:rsid w:val="00B831CE"/>
    <w:rsid w:val="00B86677"/>
    <w:rsid w:val="00B87131"/>
    <w:rsid w:val="00B929D2"/>
    <w:rsid w:val="00B939B1"/>
    <w:rsid w:val="00B96D40"/>
    <w:rsid w:val="00B97386"/>
    <w:rsid w:val="00BA263B"/>
    <w:rsid w:val="00BA42B2"/>
    <w:rsid w:val="00BA58D4"/>
    <w:rsid w:val="00BA5B9E"/>
    <w:rsid w:val="00BA7445"/>
    <w:rsid w:val="00BA7C9A"/>
    <w:rsid w:val="00BB5C0D"/>
    <w:rsid w:val="00BB5F8F"/>
    <w:rsid w:val="00BB657A"/>
    <w:rsid w:val="00BC1A4E"/>
    <w:rsid w:val="00BC3FA1"/>
    <w:rsid w:val="00BC5DC7"/>
    <w:rsid w:val="00BC6B8B"/>
    <w:rsid w:val="00BC73D8"/>
    <w:rsid w:val="00BD52D7"/>
    <w:rsid w:val="00BD5AD2"/>
    <w:rsid w:val="00BD6B76"/>
    <w:rsid w:val="00BD767C"/>
    <w:rsid w:val="00BD7EE3"/>
    <w:rsid w:val="00BE22F3"/>
    <w:rsid w:val="00BE5B52"/>
    <w:rsid w:val="00BE7A48"/>
    <w:rsid w:val="00BE7B8D"/>
    <w:rsid w:val="00BF0993"/>
    <w:rsid w:val="00BF10A9"/>
    <w:rsid w:val="00BF1703"/>
    <w:rsid w:val="00BF1C3C"/>
    <w:rsid w:val="00BF231C"/>
    <w:rsid w:val="00BF51E5"/>
    <w:rsid w:val="00BF6105"/>
    <w:rsid w:val="00BF74A6"/>
    <w:rsid w:val="00C013AD"/>
    <w:rsid w:val="00C04904"/>
    <w:rsid w:val="00C056B3"/>
    <w:rsid w:val="00C103E5"/>
    <w:rsid w:val="00C13319"/>
    <w:rsid w:val="00C13EE9"/>
    <w:rsid w:val="00C1707B"/>
    <w:rsid w:val="00C21540"/>
    <w:rsid w:val="00C21906"/>
    <w:rsid w:val="00C21BFA"/>
    <w:rsid w:val="00C2231D"/>
    <w:rsid w:val="00C227B9"/>
    <w:rsid w:val="00C24C8D"/>
    <w:rsid w:val="00C25FE2"/>
    <w:rsid w:val="00C26B53"/>
    <w:rsid w:val="00C279B2"/>
    <w:rsid w:val="00C30CD3"/>
    <w:rsid w:val="00C31051"/>
    <w:rsid w:val="00C3263E"/>
    <w:rsid w:val="00C33E50"/>
    <w:rsid w:val="00C34C20"/>
    <w:rsid w:val="00C35A3E"/>
    <w:rsid w:val="00C42130"/>
    <w:rsid w:val="00C422C4"/>
    <w:rsid w:val="00C423A4"/>
    <w:rsid w:val="00C423E3"/>
    <w:rsid w:val="00C4314F"/>
    <w:rsid w:val="00C44BF5"/>
    <w:rsid w:val="00C4735B"/>
    <w:rsid w:val="00C521D6"/>
    <w:rsid w:val="00C55232"/>
    <w:rsid w:val="00C553A4"/>
    <w:rsid w:val="00C55A06"/>
    <w:rsid w:val="00C55D03"/>
    <w:rsid w:val="00C568D5"/>
    <w:rsid w:val="00C601BC"/>
    <w:rsid w:val="00C6329F"/>
    <w:rsid w:val="00C63340"/>
    <w:rsid w:val="00C643F9"/>
    <w:rsid w:val="00C64E95"/>
    <w:rsid w:val="00C659B8"/>
    <w:rsid w:val="00C71372"/>
    <w:rsid w:val="00C72410"/>
    <w:rsid w:val="00C7287F"/>
    <w:rsid w:val="00C76A6C"/>
    <w:rsid w:val="00C7735F"/>
    <w:rsid w:val="00C80CB8"/>
    <w:rsid w:val="00C819F8"/>
    <w:rsid w:val="00C8248C"/>
    <w:rsid w:val="00C84E33"/>
    <w:rsid w:val="00C851FE"/>
    <w:rsid w:val="00C853EB"/>
    <w:rsid w:val="00C86D6F"/>
    <w:rsid w:val="00C905FC"/>
    <w:rsid w:val="00C92D03"/>
    <w:rsid w:val="00C9319C"/>
    <w:rsid w:val="00C9435D"/>
    <w:rsid w:val="00C94DF2"/>
    <w:rsid w:val="00C96741"/>
    <w:rsid w:val="00C97466"/>
    <w:rsid w:val="00CA2D1B"/>
    <w:rsid w:val="00CA3442"/>
    <w:rsid w:val="00CA375D"/>
    <w:rsid w:val="00CA627E"/>
    <w:rsid w:val="00CA662A"/>
    <w:rsid w:val="00CA7608"/>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AD4"/>
    <w:rsid w:val="00CD6C8C"/>
    <w:rsid w:val="00CE0C4F"/>
    <w:rsid w:val="00CE30EA"/>
    <w:rsid w:val="00CF048A"/>
    <w:rsid w:val="00CF155A"/>
    <w:rsid w:val="00CF2947"/>
    <w:rsid w:val="00CF330C"/>
    <w:rsid w:val="00CF686F"/>
    <w:rsid w:val="00CF6E60"/>
    <w:rsid w:val="00CF7BCA"/>
    <w:rsid w:val="00D008FD"/>
    <w:rsid w:val="00D0321C"/>
    <w:rsid w:val="00D035EC"/>
    <w:rsid w:val="00D0417D"/>
    <w:rsid w:val="00D06AB1"/>
    <w:rsid w:val="00D06FC1"/>
    <w:rsid w:val="00D072ED"/>
    <w:rsid w:val="00D07A16"/>
    <w:rsid w:val="00D1067E"/>
    <w:rsid w:val="00D10F50"/>
    <w:rsid w:val="00D11272"/>
    <w:rsid w:val="00D126F5"/>
    <w:rsid w:val="00D1489E"/>
    <w:rsid w:val="00D20737"/>
    <w:rsid w:val="00D20D52"/>
    <w:rsid w:val="00D21E81"/>
    <w:rsid w:val="00D223DE"/>
    <w:rsid w:val="00D22D3C"/>
    <w:rsid w:val="00D25678"/>
    <w:rsid w:val="00D25E37"/>
    <w:rsid w:val="00D2661A"/>
    <w:rsid w:val="00D26668"/>
    <w:rsid w:val="00D27582"/>
    <w:rsid w:val="00D27EC4"/>
    <w:rsid w:val="00D31BE7"/>
    <w:rsid w:val="00D32719"/>
    <w:rsid w:val="00D33333"/>
    <w:rsid w:val="00D34BD0"/>
    <w:rsid w:val="00D352A2"/>
    <w:rsid w:val="00D4162B"/>
    <w:rsid w:val="00D4514F"/>
    <w:rsid w:val="00D451E2"/>
    <w:rsid w:val="00D456E1"/>
    <w:rsid w:val="00D45E89"/>
    <w:rsid w:val="00D45E8D"/>
    <w:rsid w:val="00D466AE"/>
    <w:rsid w:val="00D47255"/>
    <w:rsid w:val="00D4734F"/>
    <w:rsid w:val="00D50A34"/>
    <w:rsid w:val="00D513AC"/>
    <w:rsid w:val="00D51BF3"/>
    <w:rsid w:val="00D5466C"/>
    <w:rsid w:val="00D5751B"/>
    <w:rsid w:val="00D57DFD"/>
    <w:rsid w:val="00D60F0F"/>
    <w:rsid w:val="00D66846"/>
    <w:rsid w:val="00D675FB"/>
    <w:rsid w:val="00D71F25"/>
    <w:rsid w:val="00D72A9C"/>
    <w:rsid w:val="00D72BE9"/>
    <w:rsid w:val="00D77031"/>
    <w:rsid w:val="00D77B77"/>
    <w:rsid w:val="00D84309"/>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09E3"/>
    <w:rsid w:val="00DD25C6"/>
    <w:rsid w:val="00DD4FE5"/>
    <w:rsid w:val="00DD54B0"/>
    <w:rsid w:val="00DD57EE"/>
    <w:rsid w:val="00DD6BCC"/>
    <w:rsid w:val="00DE0A4B"/>
    <w:rsid w:val="00DE2410"/>
    <w:rsid w:val="00DE2939"/>
    <w:rsid w:val="00DE6E81"/>
    <w:rsid w:val="00DE703F"/>
    <w:rsid w:val="00DE7595"/>
    <w:rsid w:val="00DF1961"/>
    <w:rsid w:val="00DF44DE"/>
    <w:rsid w:val="00DF5ABD"/>
    <w:rsid w:val="00E01138"/>
    <w:rsid w:val="00E02DFB"/>
    <w:rsid w:val="00E030F9"/>
    <w:rsid w:val="00E0311A"/>
    <w:rsid w:val="00E03138"/>
    <w:rsid w:val="00E06404"/>
    <w:rsid w:val="00E07845"/>
    <w:rsid w:val="00E07EF2"/>
    <w:rsid w:val="00E11A85"/>
    <w:rsid w:val="00E12495"/>
    <w:rsid w:val="00E15CCD"/>
    <w:rsid w:val="00E202EF"/>
    <w:rsid w:val="00E20F60"/>
    <w:rsid w:val="00E210B5"/>
    <w:rsid w:val="00E21A5B"/>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42A"/>
    <w:rsid w:val="00E55624"/>
    <w:rsid w:val="00E56800"/>
    <w:rsid w:val="00E60C63"/>
    <w:rsid w:val="00E62FF9"/>
    <w:rsid w:val="00E635D6"/>
    <w:rsid w:val="00E639BC"/>
    <w:rsid w:val="00E664CC"/>
    <w:rsid w:val="00E70388"/>
    <w:rsid w:val="00E70F92"/>
    <w:rsid w:val="00E72199"/>
    <w:rsid w:val="00E73E20"/>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6EB0"/>
    <w:rsid w:val="00EA735B"/>
    <w:rsid w:val="00EB1E69"/>
    <w:rsid w:val="00EB2086"/>
    <w:rsid w:val="00EB31ED"/>
    <w:rsid w:val="00EB5EDF"/>
    <w:rsid w:val="00EB60FE"/>
    <w:rsid w:val="00EB6BEE"/>
    <w:rsid w:val="00EB74DB"/>
    <w:rsid w:val="00EC3B7C"/>
    <w:rsid w:val="00EC5359"/>
    <w:rsid w:val="00EC562A"/>
    <w:rsid w:val="00ED067A"/>
    <w:rsid w:val="00ED2B50"/>
    <w:rsid w:val="00ED4E16"/>
    <w:rsid w:val="00ED75C2"/>
    <w:rsid w:val="00EE0350"/>
    <w:rsid w:val="00EE0719"/>
    <w:rsid w:val="00EE0E80"/>
    <w:rsid w:val="00EE613F"/>
    <w:rsid w:val="00EE6561"/>
    <w:rsid w:val="00EE7295"/>
    <w:rsid w:val="00EE7491"/>
    <w:rsid w:val="00EE7869"/>
    <w:rsid w:val="00EF054A"/>
    <w:rsid w:val="00EF3235"/>
    <w:rsid w:val="00EF6A1A"/>
    <w:rsid w:val="00EF7076"/>
    <w:rsid w:val="00EF77A0"/>
    <w:rsid w:val="00EF7E72"/>
    <w:rsid w:val="00F06D37"/>
    <w:rsid w:val="00F07B9D"/>
    <w:rsid w:val="00F11586"/>
    <w:rsid w:val="00F1183B"/>
    <w:rsid w:val="00F11C9F"/>
    <w:rsid w:val="00F1214F"/>
    <w:rsid w:val="00F12263"/>
    <w:rsid w:val="00F1409D"/>
    <w:rsid w:val="00F14214"/>
    <w:rsid w:val="00F157A9"/>
    <w:rsid w:val="00F16AC1"/>
    <w:rsid w:val="00F16F00"/>
    <w:rsid w:val="00F175B1"/>
    <w:rsid w:val="00F204BF"/>
    <w:rsid w:val="00F245B6"/>
    <w:rsid w:val="00F25BB6"/>
    <w:rsid w:val="00F26B7E"/>
    <w:rsid w:val="00F26E7C"/>
    <w:rsid w:val="00F27A3B"/>
    <w:rsid w:val="00F32780"/>
    <w:rsid w:val="00F33817"/>
    <w:rsid w:val="00F420D5"/>
    <w:rsid w:val="00F437E5"/>
    <w:rsid w:val="00F451EA"/>
    <w:rsid w:val="00F45447"/>
    <w:rsid w:val="00F456C6"/>
    <w:rsid w:val="00F4577B"/>
    <w:rsid w:val="00F46496"/>
    <w:rsid w:val="00F474D0"/>
    <w:rsid w:val="00F50179"/>
    <w:rsid w:val="00F515EE"/>
    <w:rsid w:val="00F51952"/>
    <w:rsid w:val="00F56511"/>
    <w:rsid w:val="00F6194E"/>
    <w:rsid w:val="00F623AC"/>
    <w:rsid w:val="00F6412A"/>
    <w:rsid w:val="00F65893"/>
    <w:rsid w:val="00F66A4A"/>
    <w:rsid w:val="00F71E22"/>
    <w:rsid w:val="00F72142"/>
    <w:rsid w:val="00F7287D"/>
    <w:rsid w:val="00F72AE7"/>
    <w:rsid w:val="00F75971"/>
    <w:rsid w:val="00F833BA"/>
    <w:rsid w:val="00F84B1C"/>
    <w:rsid w:val="00F84FD0"/>
    <w:rsid w:val="00F859A8"/>
    <w:rsid w:val="00F86D87"/>
    <w:rsid w:val="00F9108B"/>
    <w:rsid w:val="00F91349"/>
    <w:rsid w:val="00F93A8A"/>
    <w:rsid w:val="00F94759"/>
    <w:rsid w:val="00F95248"/>
    <w:rsid w:val="00F956A9"/>
    <w:rsid w:val="00F963ED"/>
    <w:rsid w:val="00F966CF"/>
    <w:rsid w:val="00F96CAE"/>
    <w:rsid w:val="00F97C99"/>
    <w:rsid w:val="00FA0BC0"/>
    <w:rsid w:val="00FA662D"/>
    <w:rsid w:val="00FA6ACF"/>
    <w:rsid w:val="00FA73B1"/>
    <w:rsid w:val="00FB0388"/>
    <w:rsid w:val="00FB0CB9"/>
    <w:rsid w:val="00FB231D"/>
    <w:rsid w:val="00FB45F1"/>
    <w:rsid w:val="00FB4A72"/>
    <w:rsid w:val="00FB54E8"/>
    <w:rsid w:val="00FB7054"/>
    <w:rsid w:val="00FC0912"/>
    <w:rsid w:val="00FC17B7"/>
    <w:rsid w:val="00FC2CB7"/>
    <w:rsid w:val="00FC4090"/>
    <w:rsid w:val="00FC55B4"/>
    <w:rsid w:val="00FC6576"/>
    <w:rsid w:val="00FD00E6"/>
    <w:rsid w:val="00FD067A"/>
    <w:rsid w:val="00FD09A1"/>
    <w:rsid w:val="00FD2A7C"/>
    <w:rsid w:val="00FD59EB"/>
    <w:rsid w:val="00FD6810"/>
    <w:rsid w:val="00FD7299"/>
    <w:rsid w:val="00FE1FBE"/>
    <w:rsid w:val="00FE2EB7"/>
    <w:rsid w:val="00FE3901"/>
    <w:rsid w:val="00FE39D3"/>
    <w:rsid w:val="00FE4BCE"/>
    <w:rsid w:val="00FE54AE"/>
    <w:rsid w:val="00FE576A"/>
    <w:rsid w:val="00FE7E79"/>
    <w:rsid w:val="00FF1E4B"/>
    <w:rsid w:val="00FF3E7D"/>
    <w:rsid w:val="00FF5B99"/>
    <w:rsid w:val="00FF730C"/>
    <w:rsid w:val="00FF73F4"/>
    <w:rsid w:val="00FF7A83"/>
    <w:rsid w:val="00FF7CE4"/>
    <w:rsid w:val="00FF7E39"/>
    <w:rsid w:val="2C7A5AF7"/>
    <w:rsid w:val="389A2A62"/>
    <w:rsid w:val="437723BE"/>
    <w:rsid w:val="5B0D7017"/>
    <w:rsid w:val="62883D54"/>
    <w:rsid w:val="691B1A32"/>
    <w:rsid w:val="70953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350438C14CA4A4DBF627F2F06708352"/>
        <w:style w:val=""/>
        <w:category>
          <w:name w:val="常规"/>
          <w:gallery w:val="placeholder"/>
        </w:category>
        <w:types>
          <w:type w:val="bbPlcHdr"/>
        </w:types>
        <w:behaviors>
          <w:behavior w:val="content"/>
        </w:behaviors>
        <w:description w:val=""/>
        <w:guid w:val="{777340C3-776A-4E27-807E-6730A0C3016E}"/>
      </w:docPartPr>
      <w:docPartBody>
        <w:p w14:paraId="43A43C42">
          <w:pPr>
            <w:pStyle w:val="5"/>
            <w:rPr>
              <w:rFonts w:hint="eastAsia"/>
            </w:rPr>
          </w:pPr>
          <w:r>
            <w:rPr>
              <w:rStyle w:val="4"/>
              <w:rFonts w:hint="eastAsia"/>
            </w:rPr>
            <w:t>单击或点击此处输入文字。</w:t>
          </w:r>
        </w:p>
      </w:docPartBody>
    </w:docPart>
    <w:docPart>
      <w:docPartPr>
        <w:name w:val="B1FAB8277E524330A0A9A1183AC278C0"/>
        <w:style w:val=""/>
        <w:category>
          <w:name w:val="常规"/>
          <w:gallery w:val="placeholder"/>
        </w:category>
        <w:types>
          <w:type w:val="bbPlcHdr"/>
        </w:types>
        <w:behaviors>
          <w:behavior w:val="content"/>
        </w:behaviors>
        <w:description w:val=""/>
        <w:guid w:val="{FA0F82DE-272A-4565-AB26-380B523EEF50}"/>
      </w:docPartPr>
      <w:docPartBody>
        <w:p w14:paraId="288D06F2">
          <w:pPr>
            <w:pStyle w:val="6"/>
            <w:rPr>
              <w:rFonts w:hint="eastAsia"/>
            </w:rPr>
          </w:pPr>
          <w:r>
            <w:rPr>
              <w:rStyle w:val="4"/>
              <w:rFonts w:hint="eastAsia"/>
            </w:rPr>
            <w:t>选择一项。</w:t>
          </w:r>
        </w:p>
      </w:docPartBody>
    </w:docPart>
    <w:docPart>
      <w:docPartPr>
        <w:name w:val="8F73251C81AE49AD8A996EEF91F72A4A"/>
        <w:style w:val=""/>
        <w:category>
          <w:name w:val="常规"/>
          <w:gallery w:val="placeholder"/>
        </w:category>
        <w:types>
          <w:type w:val="bbPlcHdr"/>
        </w:types>
        <w:behaviors>
          <w:behavior w:val="content"/>
        </w:behaviors>
        <w:description w:val=""/>
        <w:guid w:val="{7E80C3AC-B768-49DC-BD12-41E8A30F6461}"/>
      </w:docPartPr>
      <w:docPartBody>
        <w:p w14:paraId="2BC100F0">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291"/>
    <w:rsid w:val="000B7447"/>
    <w:rsid w:val="000D2976"/>
    <w:rsid w:val="000D3E97"/>
    <w:rsid w:val="000F5A97"/>
    <w:rsid w:val="001061FB"/>
    <w:rsid w:val="002053F3"/>
    <w:rsid w:val="00211237"/>
    <w:rsid w:val="00266814"/>
    <w:rsid w:val="002D4C84"/>
    <w:rsid w:val="002E7E70"/>
    <w:rsid w:val="002F584B"/>
    <w:rsid w:val="003304E4"/>
    <w:rsid w:val="0037302F"/>
    <w:rsid w:val="00394E35"/>
    <w:rsid w:val="003B27DC"/>
    <w:rsid w:val="003F088B"/>
    <w:rsid w:val="004254A3"/>
    <w:rsid w:val="004E179C"/>
    <w:rsid w:val="0050326E"/>
    <w:rsid w:val="0068406A"/>
    <w:rsid w:val="006C4291"/>
    <w:rsid w:val="006E2B41"/>
    <w:rsid w:val="007C32A6"/>
    <w:rsid w:val="007E6076"/>
    <w:rsid w:val="0088300A"/>
    <w:rsid w:val="009B2EFC"/>
    <w:rsid w:val="009F44BB"/>
    <w:rsid w:val="00A23A7A"/>
    <w:rsid w:val="00AE6A2D"/>
    <w:rsid w:val="00B45EFF"/>
    <w:rsid w:val="00BF6105"/>
    <w:rsid w:val="00C01842"/>
    <w:rsid w:val="00C15DF7"/>
    <w:rsid w:val="00C543E7"/>
    <w:rsid w:val="00C7735F"/>
    <w:rsid w:val="00C80D67"/>
    <w:rsid w:val="00D32B87"/>
    <w:rsid w:val="00D44C18"/>
    <w:rsid w:val="00D456E1"/>
    <w:rsid w:val="00DA52F5"/>
    <w:rsid w:val="00DB3CEC"/>
    <w:rsid w:val="00EE6561"/>
    <w:rsid w:val="00EF6A1A"/>
    <w:rsid w:val="00F16AC1"/>
    <w:rsid w:val="00F437E5"/>
    <w:rsid w:val="00FC6576"/>
    <w:rsid w:val="00FF3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350438C14CA4A4DBF627F2F0670835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B1FAB8277E524330A0A9A1183AC278C0"/>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8F73251C81AE49AD8A996EEF91F72A4A"/>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8</Pages>
  <Words>3679</Words>
  <Characters>3974</Characters>
  <Lines>156</Lines>
  <Paragraphs>207</Paragraphs>
  <TotalTime>0</TotalTime>
  <ScaleCrop>false</ScaleCrop>
  <LinksUpToDate>false</LinksUpToDate>
  <CharactersWithSpaces>4095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2025-05-19T03:52:00Z</dcterms:created>
  <dc:creator>heyuyu</dc:creator>
  <cp:lastModifiedBy>钟名琴</cp:lastModifiedBy>
  <cp:lastPrinted>2021-02-02T08:22:00Z</cp:lastPrinted>
  <dcterms:modified xsi:type="dcterms:W3CDTF">2025-05-27T05:41:14Z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CF873130F0074A2DAF80A6BAFE985413</vt:lpwstr>
  </property>
  <property fmtid="{D5CDD505-2E9C-101B-9397-08002B2CF9AE}" pid="16" name="KSOTemplateDocerSaveRecord">
    <vt:lpwstr>eyJoZGlkIjoiOWM4OTM2ODkzYTFlOTk3MTlmNDJmOTQ2NDlmMjdhZjgiLCJ1c2VySWQiOiIzMTY0MjUzOTAifQ==</vt:lpwstr>
  </property>
</Properties>
</file>