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AF47B">
      <w:pPr>
        <w:keepNext w:val="0"/>
        <w:keepLines w:val="0"/>
        <w:pageBreakBefore w:val="0"/>
        <w:kinsoku/>
        <w:wordWrap/>
        <w:overflowPunct/>
        <w:topLinePunct w:val="0"/>
        <w:autoSpaceDE/>
        <w:autoSpaceDN/>
        <w:bidi w:val="0"/>
        <w:adjustRightInd/>
        <w:spacing w:line="579" w:lineRule="exact"/>
        <w:jc w:val="center"/>
        <w:textAlignment w:val="auto"/>
        <w:rPr>
          <w:rFonts w:hint="default" w:ascii="Times New Roman" w:hAnsi="Times New Roman" w:eastAsia="方正小标宋_GBK" w:cs="Times New Roman"/>
          <w:b w:val="0"/>
          <w:bCs w:val="0"/>
          <w:sz w:val="44"/>
          <w:szCs w:val="44"/>
          <w:lang w:val="en-US" w:eastAsia="zh-CN"/>
        </w:rPr>
      </w:pPr>
      <w:r>
        <w:rPr>
          <w:rFonts w:hint="default" w:ascii="Times New Roman" w:hAnsi="Times New Roman" w:eastAsia="方正小标宋_GBK" w:cs="Times New Roman"/>
          <w:b w:val="0"/>
          <w:bCs w:val="0"/>
          <w:sz w:val="44"/>
          <w:szCs w:val="44"/>
          <w:lang w:val="en-US" w:eastAsia="zh-CN"/>
        </w:rPr>
        <w:t>团体标准《优质牛肉生产技术规程》</w:t>
      </w:r>
    </w:p>
    <w:p w14:paraId="0EEC62CF">
      <w:pPr>
        <w:keepNext w:val="0"/>
        <w:keepLines w:val="0"/>
        <w:pageBreakBefore w:val="0"/>
        <w:kinsoku/>
        <w:wordWrap/>
        <w:overflowPunct/>
        <w:topLinePunct w:val="0"/>
        <w:autoSpaceDE/>
        <w:autoSpaceDN/>
        <w:bidi w:val="0"/>
        <w:adjustRightInd/>
        <w:spacing w:line="579" w:lineRule="exact"/>
        <w:jc w:val="center"/>
        <w:textAlignment w:val="auto"/>
        <w:rPr>
          <w:rFonts w:hint="default" w:ascii="Times New Roman" w:hAnsi="Times New Roman" w:eastAsia="方正小标宋_GBK" w:cs="Times New Roman"/>
          <w:b w:val="0"/>
          <w:bCs w:val="0"/>
          <w:sz w:val="44"/>
          <w:szCs w:val="44"/>
          <w:lang w:val="en-US" w:eastAsia="zh-CN"/>
        </w:rPr>
      </w:pPr>
      <w:r>
        <w:rPr>
          <w:rFonts w:hint="default" w:ascii="Times New Roman" w:hAnsi="Times New Roman" w:eastAsia="方正小标宋_GBK" w:cs="Times New Roman"/>
          <w:b w:val="0"/>
          <w:bCs w:val="0"/>
          <w:sz w:val="44"/>
          <w:szCs w:val="44"/>
          <w:lang w:val="en-US" w:eastAsia="zh-CN"/>
        </w:rPr>
        <w:t>（征求意见稿）编制说明</w:t>
      </w:r>
    </w:p>
    <w:p w14:paraId="55C9E0B4">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default" w:ascii="Times New Roman" w:hAnsi="Times New Roman" w:eastAsia="仿宋_GB2312" w:cs="Times New Roman"/>
          <w:sz w:val="32"/>
          <w:szCs w:val="32"/>
        </w:rPr>
      </w:pPr>
    </w:p>
    <w:p w14:paraId="00A03A0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rPr>
        <w:t>一、</w:t>
      </w:r>
      <w:r>
        <w:rPr>
          <w:rFonts w:hint="default" w:ascii="Times New Roman" w:hAnsi="Times New Roman" w:eastAsia="黑体" w:cs="Times New Roman"/>
          <w:sz w:val="32"/>
          <w:szCs w:val="32"/>
          <w:highlight w:val="none"/>
          <w:lang w:val="en-US" w:eastAsia="zh-CN"/>
        </w:rPr>
        <w:t>项目基本情况</w:t>
      </w:r>
    </w:p>
    <w:p w14:paraId="61399564">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rPr>
          <w:rFonts w:hint="default" w:ascii="Times New Roman" w:hAnsi="Times New Roman" w:eastAsia="楷体_GB2312" w:cs="Times New Roman"/>
          <w:kern w:val="2"/>
          <w:sz w:val="32"/>
          <w:szCs w:val="32"/>
          <w:highlight w:val="none"/>
          <w:lang w:val="en-US" w:eastAsia="zh-CN" w:bidi="ar-SA"/>
        </w:rPr>
      </w:pPr>
      <w:r>
        <w:rPr>
          <w:rFonts w:hint="default" w:ascii="Times New Roman" w:hAnsi="Times New Roman" w:eastAsia="楷体_GB2312" w:cs="Times New Roman"/>
          <w:kern w:val="2"/>
          <w:sz w:val="32"/>
          <w:szCs w:val="32"/>
          <w:highlight w:val="none"/>
          <w:lang w:val="en-US" w:eastAsia="zh-CN" w:bidi="ar-SA"/>
        </w:rPr>
        <w:t>（一）立项背景</w:t>
      </w:r>
    </w:p>
    <w:p w14:paraId="0E7E0A9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我国肉牛产业在取得显著成就的同时，当前正面临多重发展困境。2023年全国牛肉产量虽达753万吨、产值突破6000亿元，但产业深层矛盾逐渐显现</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2024年牛肉价格跌至近五年最低点，活牛价格更创十年新低，养殖户普遍陷入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增产不增收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困局；消费端结构性矛盾突出，全国优质牛肉供给在总消费量中的占比还不高，终端消费市场上价格较高的牛肉多为国外进口牛肉；生产环节饲养管理</w:t>
      </w:r>
      <w:r>
        <w:rPr>
          <w:rFonts w:hint="eastAsia" w:ascii="Times New Roman" w:hAnsi="Times New Roman" w:eastAsia="仿宋_GB2312" w:cs="Times New Roman"/>
          <w:sz w:val="32"/>
          <w:szCs w:val="32"/>
          <w:lang w:val="en-US" w:eastAsia="zh-CN"/>
        </w:rPr>
        <w:t>差</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疫病防治不到位以及</w:t>
      </w:r>
      <w:r>
        <w:rPr>
          <w:rFonts w:hint="default" w:ascii="Times New Roman" w:hAnsi="Times New Roman" w:eastAsia="仿宋_GB2312" w:cs="Times New Roman"/>
          <w:sz w:val="32"/>
          <w:szCs w:val="32"/>
          <w:lang w:val="en-US" w:eastAsia="zh-CN"/>
        </w:rPr>
        <w:t>屠宰</w:t>
      </w:r>
      <w:r>
        <w:rPr>
          <w:rFonts w:hint="eastAsia" w:ascii="Times New Roman" w:hAnsi="Times New Roman" w:eastAsia="仿宋_GB2312" w:cs="Times New Roman"/>
          <w:sz w:val="32"/>
          <w:szCs w:val="32"/>
          <w:lang w:val="en-US" w:eastAsia="zh-CN"/>
        </w:rPr>
        <w:t>加工环节</w:t>
      </w:r>
      <w:r>
        <w:rPr>
          <w:rFonts w:hint="default" w:ascii="Times New Roman" w:hAnsi="Times New Roman" w:eastAsia="仿宋_GB2312" w:cs="Times New Roman"/>
          <w:sz w:val="32"/>
          <w:szCs w:val="32"/>
          <w:lang w:val="en-US" w:eastAsia="zh-CN"/>
        </w:rPr>
        <w:t>卫生不达标</w:t>
      </w:r>
      <w:r>
        <w:rPr>
          <w:rFonts w:hint="eastAsia" w:ascii="Times New Roman" w:hAnsi="Times New Roman" w:eastAsia="仿宋_GB2312" w:cs="Times New Roman"/>
          <w:sz w:val="32"/>
          <w:szCs w:val="32"/>
          <w:lang w:val="en-US" w:eastAsia="zh-CN"/>
        </w:rPr>
        <w:t>、分割修整不合规等问题</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导致</w:t>
      </w:r>
      <w:r>
        <w:rPr>
          <w:rFonts w:hint="default" w:ascii="Times New Roman" w:hAnsi="Times New Roman" w:eastAsia="仿宋_GB2312" w:cs="Times New Roman"/>
          <w:sz w:val="32"/>
          <w:szCs w:val="32"/>
          <w:lang w:val="en-US" w:eastAsia="zh-CN"/>
        </w:rPr>
        <w:t>出产牛肉</w:t>
      </w:r>
      <w:r>
        <w:rPr>
          <w:rFonts w:hint="eastAsia" w:ascii="Times New Roman" w:hAnsi="Times New Roman" w:eastAsia="仿宋_GB2312" w:cs="Times New Roman"/>
          <w:sz w:val="32"/>
          <w:szCs w:val="32"/>
          <w:lang w:val="en-US" w:eastAsia="zh-CN"/>
        </w:rPr>
        <w:t>产品质量</w:t>
      </w:r>
      <w:r>
        <w:rPr>
          <w:rFonts w:hint="default" w:ascii="Times New Roman" w:hAnsi="Times New Roman" w:eastAsia="仿宋_GB2312" w:cs="Times New Roman"/>
          <w:sz w:val="32"/>
          <w:szCs w:val="32"/>
          <w:lang w:val="en-US" w:eastAsia="zh-CN"/>
        </w:rPr>
        <w:t>不稳定。</w:t>
      </w:r>
    </w:p>
    <w:p w14:paraId="775F934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这些矛盾严重制约</w:t>
      </w:r>
      <w:r>
        <w:rPr>
          <w:rFonts w:hint="eastAsia" w:ascii="Times New Roman" w:hAnsi="Times New Roman" w:eastAsia="仿宋_GB2312" w:cs="Times New Roman"/>
          <w:sz w:val="32"/>
          <w:szCs w:val="32"/>
          <w:lang w:val="en-US" w:eastAsia="zh-CN"/>
        </w:rPr>
        <w:t>肉牛</w:t>
      </w:r>
      <w:r>
        <w:rPr>
          <w:rFonts w:hint="default" w:ascii="Times New Roman" w:hAnsi="Times New Roman" w:eastAsia="仿宋_GB2312" w:cs="Times New Roman"/>
          <w:sz w:val="32"/>
          <w:szCs w:val="32"/>
          <w:lang w:val="en-US" w:eastAsia="zh-CN"/>
        </w:rPr>
        <w:t>产业可持续发展</w:t>
      </w:r>
      <w:r>
        <w:rPr>
          <w:rFonts w:hint="eastAsia" w:ascii="Times New Roman" w:hAnsi="Times New Roman" w:eastAsia="仿宋_GB2312" w:cs="Times New Roman"/>
          <w:sz w:val="32"/>
          <w:szCs w:val="32"/>
          <w:lang w:val="en-US" w:eastAsia="zh-CN"/>
        </w:rPr>
        <w:t>，</w:t>
      </w:r>
      <w:r>
        <w:rPr>
          <w:rFonts w:hint="default" w:ascii="仿宋_GB2312" w:hAnsi="Times New Roman" w:eastAsia="仿宋_GB2312" w:cs="Times New Roman"/>
          <w:sz w:val="32"/>
          <w:szCs w:val="32"/>
          <w:lang w:val="en-US" w:eastAsia="zh-CN"/>
        </w:rPr>
        <w:t>牛肉价格</w:t>
      </w:r>
      <w:r>
        <w:rPr>
          <w:rFonts w:hint="eastAsia" w:ascii="仿宋_GB2312" w:hAnsi="Times New Roman" w:eastAsia="仿宋_GB2312" w:cs="Times New Roman"/>
          <w:sz w:val="32"/>
          <w:szCs w:val="32"/>
          <w:lang w:val="en-US" w:eastAsia="zh-CN"/>
        </w:rPr>
        <w:t>连续下跌，行业苦不堪言</w:t>
      </w:r>
      <w:r>
        <w:rPr>
          <w:rFonts w:hint="eastAsia" w:ascii="Times New Roman" w:hAnsi="Times New Roman" w:eastAsia="仿宋_GB2312" w:cs="Times New Roman"/>
          <w:sz w:val="32"/>
          <w:szCs w:val="32"/>
          <w:lang w:val="en-US" w:eastAsia="zh-CN"/>
        </w:rPr>
        <w:t>。政府高度重视肉牛产业困局，</w:t>
      </w:r>
      <w:r>
        <w:rPr>
          <w:rFonts w:hint="default" w:ascii="Times New Roman" w:hAnsi="Times New Roman" w:eastAsia="仿宋_GB2312" w:cs="Times New Roman"/>
          <w:sz w:val="32"/>
          <w:szCs w:val="32"/>
          <w:lang w:val="en-US" w:eastAsia="zh-CN"/>
        </w:rPr>
        <w:t>2025</w:t>
      </w:r>
      <w:r>
        <w:rPr>
          <w:rFonts w:hint="eastAsia" w:ascii="Times New Roman" w:hAnsi="Times New Roman" w:eastAsia="仿宋_GB2312" w:cs="Times New Roman"/>
          <w:sz w:val="32"/>
          <w:szCs w:val="32"/>
          <w:lang w:val="en-US" w:eastAsia="zh-CN"/>
        </w:rPr>
        <w:t>将</w:t>
      </w:r>
      <w:r>
        <w:rPr>
          <w:rFonts w:hint="default" w:ascii="Times New Roman" w:hAnsi="Times New Roman" w:eastAsia="仿宋_GB2312" w:cs="Times New Roman"/>
          <w:sz w:val="32"/>
          <w:szCs w:val="32"/>
          <w:lang w:val="en-US" w:eastAsia="zh-CN"/>
        </w:rPr>
        <w:t>为肉牛产业纾困第一次写入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中央一号文件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《中共中央 国务院关于进一步深化农村改革扎实推进乡村全面振兴的意见》。《</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十四五</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推进农业农村现代化规划》明确提出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实施牛羊发展五年行动计划，大力发展草食畜牧业</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建设现代畜牧业生产体系，推进畜禽养殖标准化示范创建，推广高端畜产品生产技术</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虽然2025年是“十四五”规划的收官之年，但我国畜禽养殖业的标准化、规范化建设之路依然任重道远，实现现代化</w:t>
      </w:r>
      <w:r>
        <w:rPr>
          <w:rFonts w:hint="default" w:ascii="Times New Roman" w:hAnsi="Times New Roman" w:eastAsia="仿宋_GB2312" w:cs="Times New Roman"/>
          <w:sz w:val="32"/>
          <w:szCs w:val="32"/>
          <w:lang w:val="en-US" w:eastAsia="zh-CN"/>
        </w:rPr>
        <w:t>畜产品</w:t>
      </w:r>
      <w:r>
        <w:rPr>
          <w:rFonts w:hint="eastAsia" w:ascii="Times New Roman" w:hAnsi="Times New Roman" w:eastAsia="仿宋_GB2312" w:cs="Times New Roman"/>
          <w:sz w:val="32"/>
          <w:szCs w:val="32"/>
          <w:lang w:val="en-US" w:eastAsia="zh-CN"/>
        </w:rPr>
        <w:t>生产体系仍需攻克诸多难关。</w:t>
      </w:r>
      <w:r>
        <w:rPr>
          <w:rFonts w:hint="default" w:ascii="Times New Roman" w:hAnsi="Times New Roman" w:eastAsia="仿宋_GB2312" w:cs="Times New Roman"/>
          <w:sz w:val="32"/>
          <w:szCs w:val="32"/>
          <w:lang w:val="en-US" w:eastAsia="zh-CN"/>
        </w:rPr>
        <w:t>当前我国畜禽产业技术规范体系存在明显的环节割裂现象</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大多数生产技术规程聚焦在养殖端或屠宰端单一环节，两端标准缺乏有效衔接，导致全产业链技术规范呈现碎片化特征</w:t>
      </w:r>
      <w:r>
        <w:rPr>
          <w:rFonts w:hint="eastAsia" w:ascii="Times New Roman" w:hAnsi="Times New Roman" w:eastAsia="仿宋_GB2312" w:cs="Times New Roman"/>
          <w:sz w:val="32"/>
          <w:szCs w:val="32"/>
          <w:lang w:val="en-US" w:eastAsia="zh-CN"/>
        </w:rPr>
        <w:t>，不利于相关主体对标使用，更增加了监管部门实施全流程穿透式监管的难度</w:t>
      </w:r>
      <w:r>
        <w:rPr>
          <w:rFonts w:hint="default" w:ascii="Times New Roman" w:hAnsi="Times New Roman" w:eastAsia="仿宋_GB2312" w:cs="Times New Roman"/>
          <w:sz w:val="32"/>
          <w:szCs w:val="32"/>
          <w:lang w:val="en-US" w:eastAsia="zh-CN"/>
        </w:rPr>
        <w:t>。这种标准断层直接造成养殖环节与屠宰加工环节质量管控脱节，既难以实现源头到终端的全程质量追溯，更制约着优质牛肉生产技术的规模化应用。</w:t>
      </w:r>
    </w:p>
    <w:p w14:paraId="5303DEC0">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rPr>
          <w:rFonts w:hint="default" w:ascii="Times New Roman" w:hAnsi="Times New Roman" w:eastAsia="楷体_GB2312" w:cs="Times New Roman"/>
          <w:kern w:val="2"/>
          <w:sz w:val="32"/>
          <w:szCs w:val="32"/>
          <w:highlight w:val="none"/>
          <w:lang w:val="en-US" w:eastAsia="zh-CN" w:bidi="ar-SA"/>
        </w:rPr>
      </w:pPr>
      <w:r>
        <w:rPr>
          <w:rFonts w:hint="default" w:ascii="Times New Roman" w:hAnsi="Times New Roman" w:eastAsia="楷体_GB2312" w:cs="Times New Roman"/>
          <w:kern w:val="2"/>
          <w:sz w:val="32"/>
          <w:szCs w:val="32"/>
          <w:highlight w:val="none"/>
          <w:lang w:val="en-US" w:eastAsia="zh-CN" w:bidi="ar-SA"/>
        </w:rPr>
        <w:t>（二）任务来源</w:t>
      </w:r>
    </w:p>
    <w:p w14:paraId="71BB1C6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仿宋_GB2312" w:hAnsi="Times New Roman" w:eastAsia="仿宋_GB2312" w:cs="Times New Roman"/>
          <w:sz w:val="32"/>
          <w:szCs w:val="32"/>
          <w:lang w:val="en-US" w:eastAsia="zh-CN"/>
        </w:rPr>
      </w:pPr>
      <w:r>
        <w:rPr>
          <w:rFonts w:hint="default" w:ascii="仿宋_GB2312" w:hAnsi="Times New Roman" w:eastAsia="仿宋_GB2312" w:cs="Times New Roman"/>
          <w:sz w:val="32"/>
          <w:szCs w:val="32"/>
          <w:lang w:val="en-US" w:eastAsia="zh-CN"/>
        </w:rPr>
        <w:t>深圳市作为全国极具代表性的特大型农产品输入型城市和消费市场，发扬</w:t>
      </w:r>
      <w:r>
        <w:rPr>
          <w:rFonts w:hint="eastAsia" w:ascii="仿宋_GB2312" w:hAnsi="Times New Roman" w:eastAsia="仿宋_GB2312" w:cs="Times New Roman"/>
          <w:sz w:val="32"/>
          <w:szCs w:val="32"/>
          <w:lang w:val="en-US" w:eastAsia="zh-CN"/>
        </w:rPr>
        <w:t>“</w:t>
      </w:r>
      <w:r>
        <w:rPr>
          <w:rFonts w:hint="default" w:ascii="仿宋_GB2312" w:hAnsi="Times New Roman" w:eastAsia="仿宋_GB2312" w:cs="Times New Roman"/>
          <w:sz w:val="32"/>
          <w:szCs w:val="32"/>
          <w:lang w:val="en-US" w:eastAsia="zh-CN"/>
        </w:rPr>
        <w:t>敢闯敢拼</w:t>
      </w:r>
      <w:r>
        <w:rPr>
          <w:rFonts w:hint="eastAsia" w:ascii="仿宋_GB2312" w:hAnsi="Times New Roman" w:eastAsia="仿宋_GB2312" w:cs="Times New Roman"/>
          <w:sz w:val="32"/>
          <w:szCs w:val="32"/>
          <w:lang w:val="en-US" w:eastAsia="zh-CN"/>
        </w:rPr>
        <w:t>”</w:t>
      </w:r>
      <w:r>
        <w:rPr>
          <w:rFonts w:hint="default" w:ascii="仿宋_GB2312" w:hAnsi="Times New Roman" w:eastAsia="仿宋_GB2312" w:cs="Times New Roman"/>
          <w:sz w:val="32"/>
          <w:szCs w:val="32"/>
          <w:lang w:val="en-US" w:eastAsia="zh-CN"/>
        </w:rPr>
        <w:t>的特区精神，于2024年在农业农村部的批准下开展水果质量分级试点，建立起了标准先行加产业联盟推送的水果质量分级评价和市场推广体系，取得了阶段性成效。</w:t>
      </w:r>
    </w:p>
    <w:p w14:paraId="500D3E5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lang w:val="en-US" w:eastAsia="zh-CN"/>
        </w:rPr>
      </w:pPr>
      <w:r>
        <w:rPr>
          <w:rFonts w:hint="default" w:ascii="仿宋_GB2312" w:hAnsi="Times New Roman" w:eastAsia="仿宋_GB2312" w:cs="Times New Roman"/>
          <w:sz w:val="32"/>
          <w:szCs w:val="32"/>
          <w:lang w:val="en-US" w:eastAsia="zh-CN"/>
        </w:rPr>
        <w:t>2025年4月国务院印发《加快建设农业强国规划（2024-2035年）》，强调要推动农业优质化品牌化提升，建立健全农产品品质评价和认证制度。</w:t>
      </w:r>
      <w:r>
        <w:rPr>
          <w:rFonts w:hint="eastAsia" w:ascii="仿宋_GB2312" w:hAnsi="Times New Roman" w:eastAsia="仿宋_GB2312" w:cs="Times New Roman"/>
          <w:sz w:val="32"/>
          <w:szCs w:val="32"/>
          <w:lang w:val="en-US" w:eastAsia="zh-CN"/>
        </w:rPr>
        <w:t>2025年5月12日，</w:t>
      </w:r>
      <w:r>
        <w:rPr>
          <w:rFonts w:hint="default" w:ascii="仿宋_GB2312" w:hAnsi="Times New Roman" w:eastAsia="仿宋_GB2312" w:cs="Times New Roman"/>
          <w:sz w:val="32"/>
          <w:szCs w:val="32"/>
          <w:lang w:val="en-US" w:eastAsia="zh-CN"/>
        </w:rPr>
        <w:t>农业农村部农产品质量安全监管司下达</w:t>
      </w:r>
      <w:r>
        <w:rPr>
          <w:rFonts w:hint="eastAsia" w:ascii="仿宋_GB2312" w:hAnsi="Times New Roman" w:eastAsia="仿宋_GB2312" w:cs="Times New Roman"/>
          <w:sz w:val="32"/>
          <w:szCs w:val="32"/>
          <w:lang w:val="en-US" w:eastAsia="zh-CN"/>
        </w:rPr>
        <w:t>了</w:t>
      </w:r>
      <w:r>
        <w:rPr>
          <w:rFonts w:hint="default" w:ascii="仿宋_GB2312" w:hAnsi="Times New Roman" w:eastAsia="仿宋_GB2312" w:cs="Times New Roman"/>
          <w:sz w:val="32"/>
          <w:szCs w:val="32"/>
          <w:lang w:val="en-US" w:eastAsia="zh-CN"/>
        </w:rPr>
        <w:t>《关于支持开展农产品质量分级工作的函》（农质标函〔2025〕42号），明确深圳市市场监督管理局开展农产品质量分级试点，率先推进牛肉</w:t>
      </w:r>
      <w:r>
        <w:rPr>
          <w:rFonts w:hint="eastAsia" w:ascii="仿宋_GB2312" w:hAnsi="Times New Roman" w:eastAsia="仿宋_GB2312" w:cs="Times New Roman"/>
          <w:sz w:val="32"/>
          <w:szCs w:val="32"/>
          <w:lang w:val="en-US" w:eastAsia="zh-CN"/>
        </w:rPr>
        <w:t>、水果</w:t>
      </w:r>
      <w:r>
        <w:rPr>
          <w:rFonts w:hint="default" w:ascii="仿宋_GB2312" w:hAnsi="Times New Roman" w:eastAsia="仿宋_GB2312" w:cs="Times New Roman"/>
          <w:sz w:val="32"/>
          <w:szCs w:val="32"/>
          <w:lang w:val="en-US" w:eastAsia="zh-CN"/>
        </w:rPr>
        <w:t>分等分级。深圳市市场</w:t>
      </w:r>
      <w:r>
        <w:rPr>
          <w:rFonts w:hint="eastAsia" w:ascii="仿宋_GB2312" w:hAnsi="Times New Roman" w:eastAsia="仿宋_GB2312" w:cs="Times New Roman"/>
          <w:sz w:val="32"/>
          <w:szCs w:val="32"/>
          <w:lang w:val="en-US" w:eastAsia="zh-CN"/>
        </w:rPr>
        <w:t>监督管理局</w:t>
      </w:r>
      <w:r>
        <w:rPr>
          <w:rFonts w:hint="default" w:ascii="仿宋_GB2312" w:hAnsi="Times New Roman" w:eastAsia="仿宋_GB2312" w:cs="Times New Roman"/>
          <w:sz w:val="32"/>
          <w:szCs w:val="32"/>
          <w:lang w:val="en-US" w:eastAsia="zh-CN"/>
        </w:rPr>
        <w:t>作为全国唯一的地方市场监管和农产品质量安全</w:t>
      </w:r>
      <w:r>
        <w:rPr>
          <w:rFonts w:hint="eastAsia" w:ascii="仿宋_GB2312" w:hAnsi="Times New Roman" w:eastAsia="仿宋_GB2312" w:cs="Times New Roman"/>
          <w:sz w:val="32"/>
          <w:szCs w:val="32"/>
          <w:lang w:val="en-US" w:eastAsia="zh-CN"/>
        </w:rPr>
        <w:t>“</w:t>
      </w:r>
      <w:r>
        <w:rPr>
          <w:rFonts w:hint="default" w:ascii="仿宋_GB2312" w:hAnsi="Times New Roman" w:eastAsia="仿宋_GB2312" w:cs="Times New Roman"/>
          <w:sz w:val="32"/>
          <w:szCs w:val="32"/>
          <w:lang w:val="en-US" w:eastAsia="zh-CN"/>
        </w:rPr>
        <w:t>双行业</w:t>
      </w:r>
      <w:r>
        <w:rPr>
          <w:rFonts w:hint="eastAsia" w:ascii="仿宋_GB2312" w:hAnsi="Times New Roman" w:eastAsia="仿宋_GB2312" w:cs="Times New Roman"/>
          <w:sz w:val="32"/>
          <w:szCs w:val="32"/>
          <w:lang w:val="en-US" w:eastAsia="zh-CN"/>
        </w:rPr>
        <w:t>”</w:t>
      </w:r>
      <w:r>
        <w:rPr>
          <w:rFonts w:hint="default" w:ascii="仿宋_GB2312" w:hAnsi="Times New Roman" w:eastAsia="仿宋_GB2312" w:cs="Times New Roman"/>
          <w:sz w:val="32"/>
          <w:szCs w:val="32"/>
          <w:lang w:val="en-US" w:eastAsia="zh-CN"/>
        </w:rPr>
        <w:t>行政主管部门，为贯彻落实</w:t>
      </w:r>
      <w:r>
        <w:rPr>
          <w:rFonts w:hint="eastAsia" w:ascii="仿宋_GB2312" w:hAnsi="Times New Roman" w:eastAsia="仿宋_GB2312" w:cs="Times New Roman"/>
          <w:sz w:val="32"/>
          <w:szCs w:val="32"/>
          <w:lang w:val="en-US" w:eastAsia="zh-CN"/>
        </w:rPr>
        <w:t>国务院及农业农村部有关工作要求</w:t>
      </w:r>
      <w:r>
        <w:rPr>
          <w:rFonts w:hint="default" w:ascii="仿宋_GB2312" w:hAnsi="Times New Roman" w:eastAsia="仿宋_GB2312" w:cs="Times New Roman"/>
          <w:sz w:val="32"/>
          <w:szCs w:val="32"/>
          <w:lang w:val="en-US" w:eastAsia="zh-CN"/>
        </w:rPr>
        <w:t>，</w:t>
      </w:r>
      <w:r>
        <w:rPr>
          <w:rFonts w:hint="eastAsia" w:ascii="仿宋_GB2312" w:hAnsi="Times New Roman" w:eastAsia="仿宋_GB2312" w:cs="Times New Roman"/>
          <w:sz w:val="32"/>
          <w:szCs w:val="32"/>
          <w:lang w:val="en-US" w:eastAsia="zh-CN"/>
        </w:rPr>
        <w:t>委托其下属的全市唯一一家农产品质量安全公益性技术支撑机构深圳市农产品质量安全检验检测中心，尊重现行牛肉生产、流通和消费利益链条和交易体系的规律，</w:t>
      </w:r>
      <w:r>
        <w:rPr>
          <w:rFonts w:hint="default" w:ascii="Times New Roman" w:hAnsi="Times New Roman" w:eastAsia="仿宋_GB2312" w:cs="Times New Roman"/>
          <w:sz w:val="32"/>
          <w:szCs w:val="32"/>
          <w:highlight w:val="none"/>
          <w:lang w:val="en-US" w:eastAsia="zh-CN"/>
        </w:rPr>
        <w:t>探索建立</w:t>
      </w:r>
      <w:r>
        <w:rPr>
          <w:rFonts w:hint="default" w:ascii="Times New Roman" w:hAnsi="Times New Roman" w:eastAsia="仿宋_GB2312" w:cs="Times New Roman"/>
          <w:sz w:val="32"/>
          <w:szCs w:val="32"/>
          <w:lang w:val="en-US" w:eastAsia="zh-CN"/>
        </w:rPr>
        <w:t>优质牛肉生产技术规程，推进优质牛肉生产技术的规模化</w:t>
      </w:r>
      <w:r>
        <w:rPr>
          <w:rFonts w:hint="eastAsia" w:ascii="Times New Roman" w:hAnsi="Times New Roman" w:eastAsia="仿宋_GB2312" w:cs="Times New Roman"/>
          <w:sz w:val="32"/>
          <w:szCs w:val="32"/>
          <w:lang w:val="en-US" w:eastAsia="zh-CN"/>
        </w:rPr>
        <w:t>、规范化</w:t>
      </w:r>
      <w:r>
        <w:rPr>
          <w:rFonts w:hint="default" w:ascii="Times New Roman" w:hAnsi="Times New Roman" w:eastAsia="仿宋_GB2312" w:cs="Times New Roman"/>
          <w:sz w:val="32"/>
          <w:szCs w:val="32"/>
          <w:lang w:val="en-US" w:eastAsia="zh-CN"/>
        </w:rPr>
        <w:t>应用</w:t>
      </w:r>
      <w:r>
        <w:rPr>
          <w:rFonts w:hint="default" w:ascii="Times New Roman" w:hAnsi="Times New Roman" w:eastAsia="仿宋_GB2312" w:cs="Times New Roman"/>
          <w:sz w:val="32"/>
          <w:szCs w:val="32"/>
          <w:highlight w:val="none"/>
          <w:lang w:val="en-US" w:eastAsia="zh-CN"/>
        </w:rPr>
        <w:t>，提升优质牛肉在深圳市场供给，为全国摸索经验。</w:t>
      </w:r>
    </w:p>
    <w:p w14:paraId="3208C128">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rPr>
          <w:rFonts w:hint="default" w:ascii="Times New Roman" w:hAnsi="Times New Roman" w:eastAsia="楷体_GB2312" w:cs="Times New Roman"/>
          <w:kern w:val="2"/>
          <w:sz w:val="32"/>
          <w:szCs w:val="32"/>
          <w:highlight w:val="none"/>
          <w:lang w:val="en-US" w:eastAsia="zh-CN" w:bidi="ar-SA"/>
        </w:rPr>
      </w:pPr>
      <w:r>
        <w:rPr>
          <w:rFonts w:hint="default" w:ascii="Times New Roman" w:hAnsi="Times New Roman" w:eastAsia="楷体_GB2312" w:cs="Times New Roman"/>
          <w:kern w:val="2"/>
          <w:sz w:val="32"/>
          <w:szCs w:val="32"/>
          <w:highlight w:val="none"/>
          <w:lang w:val="en-US" w:eastAsia="zh-CN" w:bidi="ar-SA"/>
        </w:rPr>
        <w:t>（三）起草单位</w:t>
      </w:r>
    </w:p>
    <w:p w14:paraId="40CEE19C">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主要起草单位</w:t>
      </w:r>
      <w:r>
        <w:rPr>
          <w:rFonts w:hint="eastAsia" w:ascii="Times New Roman" w:hAnsi="Times New Roman" w:eastAsia="仿宋_GB2312" w:cs="Times New Roman"/>
          <w:sz w:val="32"/>
          <w:szCs w:val="32"/>
          <w:highlight w:val="none"/>
          <w:lang w:val="en-US" w:eastAsia="zh-CN"/>
        </w:rPr>
        <w:t>：</w:t>
      </w:r>
    </w:p>
    <w:p w14:paraId="2E82F177">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主要起草人：</w:t>
      </w:r>
    </w:p>
    <w:p w14:paraId="4EF62E4B">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rPr>
          <w:rFonts w:hint="default" w:ascii="Times New Roman" w:hAnsi="Times New Roman" w:eastAsia="楷体_GB2312" w:cs="Times New Roman"/>
          <w:kern w:val="2"/>
          <w:sz w:val="32"/>
          <w:szCs w:val="32"/>
          <w:highlight w:val="yellow"/>
          <w:lang w:val="en-US" w:eastAsia="zh-CN" w:bidi="ar-SA"/>
        </w:rPr>
      </w:pPr>
      <w:r>
        <w:rPr>
          <w:rFonts w:hint="default" w:ascii="Times New Roman" w:hAnsi="Times New Roman" w:eastAsia="楷体_GB2312" w:cs="Times New Roman"/>
          <w:kern w:val="2"/>
          <w:sz w:val="32"/>
          <w:szCs w:val="32"/>
          <w:highlight w:val="none"/>
          <w:lang w:val="en-US" w:eastAsia="zh-CN" w:bidi="ar-SA"/>
        </w:rPr>
        <w:t>（四）主要编制过程</w:t>
      </w:r>
    </w:p>
    <w:p w14:paraId="532CAEA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1.成立标准起草工作组</w:t>
      </w:r>
    </w:p>
    <w:p w14:paraId="0204CEB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2024年12月，成立标准起草工作组，明确参加起草单位和人员及其职责分工，研讨标准框架和提纲，确定标准编制工作进度安排及要求。</w:t>
      </w:r>
    </w:p>
    <w:p w14:paraId="0D06829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2.收集、查阅资料，编制标准讨论稿</w:t>
      </w:r>
    </w:p>
    <w:p w14:paraId="6DDCF14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2025年1月-3月，收集、查阅资料，编制标准讨论稿。起草组人员收集、整理和分析了国内外优质牛肉生产技术规程相关标准和技术资料。同时通过实地调研、座谈交流、电话问询等方式咨询科研院校、肉牛生产、屠宰加工、批发贸易等机构、企业、行业协会的专家，交流消费者需求、行业痛点和发展趋势、标准技术要点等内容，</w:t>
      </w:r>
      <w:r>
        <w:rPr>
          <w:rFonts w:hint="default" w:ascii="Times New Roman" w:hAnsi="Times New Roman" w:eastAsia="仿宋_GB2312" w:cs="Times New Roman"/>
          <w:sz w:val="32"/>
          <w:szCs w:val="32"/>
        </w:rPr>
        <w:t>按照GB/T 1.1-</w:t>
      </w:r>
      <w:r>
        <w:rPr>
          <w:rFonts w:hint="default" w:ascii="Times New Roman" w:hAnsi="Times New Roman" w:eastAsia="仿宋_GB2312" w:cs="Times New Roman"/>
          <w:sz w:val="32"/>
          <w:szCs w:val="32"/>
          <w:lang w:val="en-US" w:eastAsia="zh-CN"/>
        </w:rPr>
        <w:t>2020</w:t>
      </w:r>
      <w:r>
        <w:rPr>
          <w:rFonts w:hint="default" w:ascii="Times New Roman" w:hAnsi="Times New Roman" w:eastAsia="仿宋_GB2312" w:cs="Times New Roman"/>
          <w:sz w:val="32"/>
          <w:szCs w:val="32"/>
        </w:rPr>
        <w:t>《标准化工作导则 第1部分：标准的结构和编写规则》的要求</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编制标准讨论稿和编制说明。</w:t>
      </w:r>
    </w:p>
    <w:p w14:paraId="4032CCA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3.标准关键</w:t>
      </w:r>
      <w:r>
        <w:rPr>
          <w:rFonts w:hint="eastAsia" w:ascii="Times New Roman" w:hAnsi="Times New Roman" w:eastAsia="仿宋_GB2312" w:cs="Times New Roman"/>
          <w:sz w:val="32"/>
          <w:szCs w:val="32"/>
          <w:lang w:val="en-US" w:eastAsia="zh-CN"/>
        </w:rPr>
        <w:t>要素</w:t>
      </w:r>
      <w:r>
        <w:rPr>
          <w:rFonts w:hint="default" w:ascii="Times New Roman" w:hAnsi="Times New Roman" w:eastAsia="仿宋_GB2312" w:cs="Times New Roman"/>
          <w:sz w:val="32"/>
          <w:szCs w:val="32"/>
          <w:lang w:val="en-US" w:eastAsia="zh-CN"/>
        </w:rPr>
        <w:t>验证，形成标准征求意见稿</w:t>
      </w:r>
    </w:p>
    <w:p w14:paraId="55535B7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2025年3月-</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月，标准关键</w:t>
      </w:r>
      <w:r>
        <w:rPr>
          <w:rFonts w:hint="eastAsia" w:ascii="Times New Roman" w:hAnsi="Times New Roman" w:eastAsia="仿宋_GB2312" w:cs="Times New Roman"/>
          <w:sz w:val="32"/>
          <w:szCs w:val="32"/>
          <w:lang w:val="en-US" w:eastAsia="zh-CN"/>
        </w:rPr>
        <w:t>要素</w:t>
      </w:r>
      <w:r>
        <w:rPr>
          <w:rFonts w:hint="default" w:ascii="Times New Roman" w:hAnsi="Times New Roman" w:eastAsia="仿宋_GB2312" w:cs="Times New Roman"/>
          <w:sz w:val="32"/>
          <w:szCs w:val="32"/>
          <w:lang w:val="en-US" w:eastAsia="zh-CN"/>
        </w:rPr>
        <w:t>验证，形成标准征求意见稿。通过企业咨询及专家论证相结合的方式收集资料，同步启动产业协同调研，联合行业头部企业开展关键</w:t>
      </w:r>
      <w:r>
        <w:rPr>
          <w:rFonts w:hint="eastAsia" w:ascii="Times New Roman" w:hAnsi="Times New Roman" w:eastAsia="仿宋_GB2312" w:cs="Times New Roman"/>
          <w:sz w:val="32"/>
          <w:szCs w:val="32"/>
          <w:lang w:val="en-US" w:eastAsia="zh-CN"/>
        </w:rPr>
        <w:t>要素</w:t>
      </w:r>
      <w:r>
        <w:rPr>
          <w:rFonts w:hint="default" w:ascii="Times New Roman" w:hAnsi="Times New Roman" w:eastAsia="仿宋_GB2312" w:cs="Times New Roman"/>
          <w:sz w:val="32"/>
          <w:szCs w:val="32"/>
          <w:lang w:val="en-US" w:eastAsia="zh-CN"/>
        </w:rPr>
        <w:t>适配性咨询，整合资料与企业反馈形成标准征求意见稿。</w:t>
      </w:r>
    </w:p>
    <w:p w14:paraId="7E4C4AB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4.征求意见阶段，完善标准制订稿</w:t>
      </w:r>
    </w:p>
    <w:p w14:paraId="4D4FB98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仿宋_GB2312"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2025年</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月，完善标准制订稿。</w:t>
      </w:r>
      <w:r>
        <w:rPr>
          <w:rFonts w:hint="default" w:ascii="仿宋_GB2312" w:hAnsi="Times New Roman" w:eastAsia="仿宋_GB2312" w:cs="Times New Roman"/>
          <w:sz w:val="32"/>
          <w:szCs w:val="32"/>
          <w:lang w:val="en-US" w:eastAsia="zh-CN"/>
        </w:rPr>
        <w:t>将标准征求意见稿</w:t>
      </w:r>
      <w:r>
        <w:rPr>
          <w:rFonts w:hint="eastAsia" w:ascii="仿宋_GB2312" w:hAnsi="Times New Roman" w:eastAsia="仿宋_GB2312" w:cs="Times New Roman"/>
          <w:sz w:val="32"/>
          <w:szCs w:val="32"/>
          <w:lang w:val="en-US" w:eastAsia="zh-CN"/>
        </w:rPr>
        <w:t>公开挂网征求各</w:t>
      </w:r>
      <w:r>
        <w:rPr>
          <w:rFonts w:hint="default" w:ascii="仿宋_GB2312" w:hAnsi="Times New Roman" w:eastAsia="仿宋_GB2312" w:cs="Times New Roman"/>
          <w:sz w:val="32"/>
          <w:szCs w:val="32"/>
          <w:lang w:val="en-US" w:eastAsia="zh-CN"/>
        </w:rPr>
        <w:t>有关单位和专家意见，并根据专家提出的意见和建议对标准文本进行修改</w:t>
      </w:r>
      <w:r>
        <w:rPr>
          <w:rFonts w:hint="eastAsia" w:ascii="仿宋_GB2312" w:hAnsi="Times New Roman" w:eastAsia="仿宋_GB2312" w:cs="Times New Roman"/>
          <w:sz w:val="32"/>
          <w:szCs w:val="32"/>
          <w:lang w:val="en-US" w:eastAsia="zh-CN"/>
        </w:rPr>
        <w:t>并形成标准送审稿</w:t>
      </w:r>
      <w:r>
        <w:rPr>
          <w:rFonts w:hint="default" w:ascii="仿宋_GB2312" w:hAnsi="Times New Roman" w:eastAsia="仿宋_GB2312" w:cs="Times New Roman"/>
          <w:sz w:val="32"/>
          <w:szCs w:val="32"/>
          <w:lang w:val="en-US" w:eastAsia="zh-CN"/>
        </w:rPr>
        <w:t>。</w:t>
      </w:r>
    </w:p>
    <w:p w14:paraId="77176D2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二、主要技术指标确定</w:t>
      </w:r>
    </w:p>
    <w:p w14:paraId="3030462D">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rPr>
          <w:rFonts w:hint="default" w:ascii="Times New Roman" w:hAnsi="Times New Roman" w:cs="Times New Roman"/>
          <w:highlight w:val="yellow"/>
          <w:lang w:val="en-US" w:eastAsia="zh-CN"/>
        </w:rPr>
      </w:pPr>
      <w:r>
        <w:rPr>
          <w:rFonts w:hint="default" w:ascii="Times New Roman" w:hAnsi="Times New Roman" w:eastAsia="楷体_GB2312" w:cs="Times New Roman"/>
          <w:kern w:val="2"/>
          <w:sz w:val="32"/>
          <w:szCs w:val="32"/>
          <w:highlight w:val="none"/>
          <w:lang w:val="en-US" w:eastAsia="zh-CN" w:bidi="ar-SA"/>
        </w:rPr>
        <w:t>（一）项目的社会和经济意义</w:t>
      </w:r>
    </w:p>
    <w:p w14:paraId="3B4B0DF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该标准的出台</w:t>
      </w:r>
      <w:r>
        <w:rPr>
          <w:rFonts w:hint="eastAsia" w:ascii="Times New Roman" w:hAnsi="Times New Roman" w:eastAsia="仿宋_GB2312" w:cs="Times New Roman"/>
          <w:sz w:val="32"/>
          <w:szCs w:val="32"/>
          <w:lang w:val="en-US" w:eastAsia="zh-CN"/>
        </w:rPr>
        <w:t>助推</w:t>
      </w:r>
      <w:r>
        <w:rPr>
          <w:rFonts w:hint="default" w:ascii="Times New Roman" w:hAnsi="Times New Roman" w:eastAsia="仿宋_GB2312" w:cs="Times New Roman"/>
          <w:sz w:val="32"/>
          <w:szCs w:val="32"/>
          <w:lang w:val="en-US" w:eastAsia="zh-CN"/>
        </w:rPr>
        <w:t>我国肉牛产业迈入全链条标准化治理新阶段，通过系统整合养殖、屠宰、加工、分级等环节的技术规范，并引入先进的肉牛福利养殖理念，构建起覆盖</w:t>
      </w:r>
      <w:r>
        <w:rPr>
          <w:rFonts w:hint="eastAsia" w:ascii="Times New Roman" w:hAnsi="Times New Roman" w:eastAsia="仿宋_GB2312" w:cs="Times New Roman"/>
          <w:sz w:val="32"/>
          <w:szCs w:val="32"/>
          <w:lang w:val="en-US" w:eastAsia="zh-CN"/>
        </w:rPr>
        <w:t>全</w:t>
      </w:r>
      <w:r>
        <w:rPr>
          <w:rFonts w:hint="default" w:ascii="Times New Roman" w:hAnsi="Times New Roman" w:eastAsia="仿宋_GB2312" w:cs="Times New Roman"/>
          <w:sz w:val="32"/>
          <w:szCs w:val="32"/>
          <w:lang w:val="en-US" w:eastAsia="zh-CN"/>
        </w:rPr>
        <w:t>产业</w:t>
      </w:r>
      <w:r>
        <w:rPr>
          <w:rFonts w:hint="eastAsia" w:ascii="Times New Roman" w:hAnsi="Times New Roman" w:eastAsia="仿宋_GB2312" w:cs="Times New Roman"/>
          <w:sz w:val="32"/>
          <w:szCs w:val="32"/>
          <w:lang w:val="en-US" w:eastAsia="zh-CN"/>
        </w:rPr>
        <w:t>链</w:t>
      </w:r>
      <w:r>
        <w:rPr>
          <w:rFonts w:hint="default" w:ascii="Times New Roman" w:hAnsi="Times New Roman" w:eastAsia="仿宋_GB2312" w:cs="Times New Roman"/>
          <w:sz w:val="32"/>
          <w:szCs w:val="32"/>
          <w:lang w:val="en-US" w:eastAsia="zh-CN"/>
        </w:rPr>
        <w:t>的质量管控体系，填补行业空白，解决优质牛肉生产环节标准碎片化、技术规范不统一的问题。</w:t>
      </w:r>
    </w:p>
    <w:p w14:paraId="69880D9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该标准的实施具有三重战略意义</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其一，通过统一全</w:t>
      </w:r>
      <w:r>
        <w:rPr>
          <w:rFonts w:hint="eastAsia" w:ascii="Times New Roman" w:hAnsi="Times New Roman" w:eastAsia="仿宋_GB2312" w:cs="Times New Roman"/>
          <w:sz w:val="32"/>
          <w:szCs w:val="32"/>
          <w:lang w:val="en-US" w:eastAsia="zh-CN"/>
        </w:rPr>
        <w:t>产业</w:t>
      </w:r>
      <w:r>
        <w:rPr>
          <w:rFonts w:hint="default" w:ascii="Times New Roman" w:hAnsi="Times New Roman" w:eastAsia="仿宋_GB2312" w:cs="Times New Roman"/>
          <w:sz w:val="32"/>
          <w:szCs w:val="32"/>
          <w:lang w:val="en-US" w:eastAsia="zh-CN"/>
        </w:rPr>
        <w:t>链标准解决技术规范碎片化问题，为规模化生产奠定基础。这种全产业链标准的贯通，不仅</w:t>
      </w:r>
      <w:r>
        <w:rPr>
          <w:rFonts w:hint="eastAsia" w:ascii="Times New Roman" w:hAnsi="Times New Roman" w:eastAsia="仿宋_GB2312" w:cs="Times New Roman"/>
          <w:sz w:val="32"/>
          <w:szCs w:val="32"/>
          <w:lang w:val="en-US" w:eastAsia="zh-CN"/>
        </w:rPr>
        <w:t>有效降低</w:t>
      </w:r>
      <w:r>
        <w:rPr>
          <w:rFonts w:hint="default" w:ascii="Times New Roman" w:hAnsi="Times New Roman" w:eastAsia="仿宋_GB2312" w:cs="Times New Roman"/>
          <w:sz w:val="32"/>
          <w:szCs w:val="32"/>
          <w:lang w:val="en-US" w:eastAsia="zh-CN"/>
        </w:rPr>
        <w:t>养殖成本，更推动优质牛肉产出稳定性产生质的飞跃，</w:t>
      </w:r>
      <w:r>
        <w:rPr>
          <w:rFonts w:hint="eastAsia" w:ascii="仿宋_GB2312" w:hAnsi="Times New Roman" w:eastAsia="仿宋_GB2312" w:cs="Times New Roman"/>
          <w:b w:val="0"/>
          <w:kern w:val="2"/>
          <w:sz w:val="32"/>
          <w:szCs w:val="32"/>
          <w:lang w:val="en-US" w:eastAsia="zh-CN" w:bidi="ar-SA"/>
        </w:rPr>
        <w:t>预计该标准的实施，近5年可新增优质牛肉销售额1亿元左右，</w:t>
      </w:r>
      <w:r>
        <w:rPr>
          <w:rFonts w:hint="default" w:ascii="Times New Roman" w:hAnsi="Times New Roman" w:eastAsia="仿宋_GB2312" w:cs="Times New Roman"/>
          <w:sz w:val="32"/>
          <w:szCs w:val="32"/>
          <w:lang w:val="en-US" w:eastAsia="zh-CN"/>
        </w:rPr>
        <w:t>破解产业</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低质低价</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恶性循环；其二，分级体系的创新应用重塑了价值传导机制。依托</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福利养殖+科学屠宰+精准分级</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手段产出优质牛肉，建立起可视化</w:t>
      </w:r>
      <w:r>
        <w:rPr>
          <w:rFonts w:hint="eastAsia" w:ascii="Times New Roman" w:hAnsi="Times New Roman" w:eastAsia="仿宋_GB2312" w:cs="Times New Roman"/>
          <w:sz w:val="32"/>
          <w:szCs w:val="32"/>
          <w:lang w:val="en-US" w:eastAsia="zh-CN"/>
        </w:rPr>
        <w:t>质量分级</w:t>
      </w:r>
      <w:r>
        <w:rPr>
          <w:rFonts w:hint="default" w:ascii="Times New Roman" w:hAnsi="Times New Roman" w:eastAsia="仿宋_GB2312" w:cs="Times New Roman"/>
          <w:sz w:val="32"/>
          <w:szCs w:val="32"/>
          <w:lang w:val="en-US" w:eastAsia="zh-CN"/>
        </w:rPr>
        <w:t>评价体系，真正实现</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优质优价</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的市场定价机制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满足了消费升级背景下对中高端牛肉的爆发式需求；其三，将</w:t>
      </w:r>
      <w:r>
        <w:rPr>
          <w:rFonts w:hint="eastAsia" w:ascii="Times New Roman" w:hAnsi="Times New Roman" w:eastAsia="仿宋_GB2312" w:cs="Times New Roman"/>
          <w:sz w:val="32"/>
          <w:szCs w:val="32"/>
          <w:lang w:val="en-US" w:eastAsia="zh-CN"/>
        </w:rPr>
        <w:t>产品</w:t>
      </w:r>
      <w:r>
        <w:rPr>
          <w:rFonts w:hint="default" w:ascii="Times New Roman" w:hAnsi="Times New Roman" w:eastAsia="仿宋_GB2312" w:cs="Times New Roman"/>
          <w:sz w:val="32"/>
          <w:szCs w:val="32"/>
          <w:lang w:val="en-US" w:eastAsia="zh-CN"/>
        </w:rPr>
        <w:t>质量控制节点</w:t>
      </w:r>
      <w:r>
        <w:rPr>
          <w:rFonts w:hint="eastAsia" w:ascii="Times New Roman" w:hAnsi="Times New Roman" w:eastAsia="仿宋_GB2312" w:cs="Times New Roman"/>
          <w:sz w:val="32"/>
          <w:szCs w:val="32"/>
          <w:lang w:val="en-US" w:eastAsia="zh-CN"/>
        </w:rPr>
        <w:t>前移，实现从源头到终端的全过程精细管控，有效解决牛肉产业链中饲养管理粗放、疫病防控体系薄弱以及屠宰加工环节卫生标准执行不力、分割修整操作不规范等系统性问题，以全流程标准化管理作为核心抓手，并以推动各环节操作规范有序，从而为牛肉产业的可持续发展筑牢坚实根基。</w:t>
      </w:r>
    </w:p>
    <w:p w14:paraId="53421DD1">
      <w:pPr>
        <w:keepNext w:val="0"/>
        <w:keepLines w:val="0"/>
        <w:pageBreakBefore w:val="0"/>
        <w:widowControl w:val="0"/>
        <w:numPr>
          <w:ilvl w:val="0"/>
          <w:numId w:val="0"/>
        </w:numPr>
        <w:shd w:val="clear"/>
        <w:kinsoku/>
        <w:wordWrap/>
        <w:overflowPunct/>
        <w:topLinePunct w:val="0"/>
        <w:autoSpaceDE/>
        <w:autoSpaceDN/>
        <w:bidi w:val="0"/>
        <w:adjustRightInd/>
        <w:snapToGrid/>
        <w:spacing w:line="579" w:lineRule="exact"/>
        <w:ind w:left="0" w:leftChars="0" w:firstLine="640" w:firstLineChars="200"/>
        <w:textAlignment w:val="auto"/>
        <w:rPr>
          <w:rFonts w:hint="default" w:ascii="Times New Roman" w:hAnsi="Times New Roman" w:eastAsia="楷体_GB2312" w:cs="Times New Roman"/>
          <w:kern w:val="2"/>
          <w:sz w:val="32"/>
          <w:szCs w:val="32"/>
          <w:highlight w:val="none"/>
          <w:lang w:val="en-US" w:eastAsia="zh-CN" w:bidi="ar-SA"/>
        </w:rPr>
      </w:pPr>
      <w:r>
        <w:rPr>
          <w:rFonts w:hint="default" w:ascii="Times New Roman" w:hAnsi="Times New Roman" w:eastAsia="楷体_GB2312" w:cs="Times New Roman"/>
          <w:kern w:val="2"/>
          <w:sz w:val="32"/>
          <w:szCs w:val="32"/>
          <w:highlight w:val="none"/>
          <w:lang w:val="en-US" w:eastAsia="zh-CN" w:bidi="ar-SA"/>
        </w:rPr>
        <w:t>（二）主要技术内容确定依据</w:t>
      </w:r>
    </w:p>
    <w:p w14:paraId="6E66848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（一）标准名称：优质牛肉生产技术规程</w:t>
      </w:r>
    </w:p>
    <w:p w14:paraId="411048D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eastAsia="zh-CN"/>
        </w:rPr>
        <w:t>（二）</w:t>
      </w:r>
      <w:r>
        <w:rPr>
          <w:rFonts w:hint="default" w:ascii="Times New Roman" w:hAnsi="Times New Roman" w:eastAsia="仿宋_GB2312" w:cs="Times New Roman"/>
          <w:b w:val="0"/>
          <w:bCs w:val="0"/>
          <w:sz w:val="32"/>
          <w:szCs w:val="32"/>
        </w:rPr>
        <w:t>标准文本主要技术内容</w:t>
      </w:r>
    </w:p>
    <w:p w14:paraId="620580A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1501819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 范围</w:t>
      </w:r>
    </w:p>
    <w:p w14:paraId="38F55B0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本文件规定了优质牛肉生产相关养殖场建设、饲养管理、疫病防治、动物福利、屠宰加工场建设、屠宰、分割和修整、标志、包装、贮存和运输、销售、人员、文件和记录等方面的要求。</w:t>
      </w:r>
    </w:p>
    <w:p w14:paraId="58EA4B4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本文件适用于规模化养殖企业、屠宰加工企业和批发企业优质牛肉的生产。</w:t>
      </w:r>
    </w:p>
    <w:p w14:paraId="119A7D1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57048BC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本文件适用范围的划定基于优质牛肉生产全链质量管控的要求，整合了养殖场建设、饲养管理、疫病防控、动物福利、屠宰加工以及质量分级等割裂环节统一标纳入准框架，确保</w:t>
      </w:r>
      <w:r>
        <w:rPr>
          <w:rFonts w:hint="eastAsia" w:ascii="Times New Roman" w:hAnsi="Times New Roman" w:eastAsia="仿宋_GB2312" w:cs="Times New Roman"/>
          <w:b w:val="0"/>
          <w:bCs w:val="0"/>
          <w:sz w:val="32"/>
          <w:szCs w:val="32"/>
          <w:lang w:val="en-US" w:eastAsia="zh-CN"/>
        </w:rPr>
        <w:t>产品质量</w:t>
      </w:r>
      <w:r>
        <w:rPr>
          <w:rFonts w:hint="default" w:ascii="Times New Roman" w:hAnsi="Times New Roman" w:eastAsia="仿宋_GB2312" w:cs="Times New Roman"/>
          <w:b w:val="0"/>
          <w:bCs w:val="0"/>
          <w:sz w:val="32"/>
          <w:szCs w:val="32"/>
          <w:lang w:val="en-US" w:eastAsia="zh-CN"/>
        </w:rPr>
        <w:t>控制贯穿产业链上下游，引导</w:t>
      </w:r>
      <w:r>
        <w:rPr>
          <w:rFonts w:hint="eastAsia" w:ascii="Times New Roman" w:hAnsi="Times New Roman" w:eastAsia="仿宋_GB2312" w:cs="Times New Roman"/>
          <w:b w:val="0"/>
          <w:bCs w:val="0"/>
          <w:sz w:val="32"/>
          <w:szCs w:val="32"/>
          <w:lang w:val="en-US" w:eastAsia="zh-CN"/>
        </w:rPr>
        <w:t>行业</w:t>
      </w:r>
      <w:r>
        <w:rPr>
          <w:rFonts w:hint="default" w:ascii="Times New Roman" w:hAnsi="Times New Roman" w:eastAsia="仿宋_GB2312" w:cs="Times New Roman"/>
          <w:b w:val="0"/>
          <w:bCs w:val="0"/>
          <w:sz w:val="32"/>
          <w:szCs w:val="32"/>
          <w:lang w:val="en-US" w:eastAsia="zh-CN"/>
        </w:rPr>
        <w:t>突破传统粗放模式，构建标准化、可复制的生产体系。</w:t>
      </w:r>
    </w:p>
    <w:p w14:paraId="6159596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2E4CD5D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lang w:val="en-US" w:eastAsia="zh-CN"/>
        </w:rPr>
        <w:t xml:space="preserve">2 </w:t>
      </w:r>
      <w:r>
        <w:rPr>
          <w:rFonts w:hint="default" w:ascii="Times New Roman" w:hAnsi="Times New Roman" w:eastAsia="仿宋_GB2312" w:cs="Times New Roman"/>
          <w:b w:val="0"/>
          <w:bCs w:val="0"/>
          <w:sz w:val="32"/>
          <w:szCs w:val="32"/>
        </w:rPr>
        <w:t>规范性引用文件</w:t>
      </w:r>
    </w:p>
    <w:p w14:paraId="20AF651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30D1FD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GB/T 20014.6 良好农业规范 第6部分：畜禽基础控制点与符合性规范</w:t>
      </w:r>
    </w:p>
    <w:p w14:paraId="36B85E4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GB/T 20014.7 良好农业规范 第7部分：牛羊控制点与符合性规范</w:t>
      </w:r>
    </w:p>
    <w:p w14:paraId="5498B25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《饲料和饲料添加剂管理条例》（国务院令第609号）</w:t>
      </w:r>
    </w:p>
    <w:p w14:paraId="0F84954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13078 饲料卫生标准</w:t>
      </w:r>
    </w:p>
    <w:p w14:paraId="6025603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5749 生活饮用水卫生标准</w:t>
      </w:r>
    </w:p>
    <w:p w14:paraId="134F845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《兽药管理条例》（国务院令第404号）</w:t>
      </w:r>
    </w:p>
    <w:p w14:paraId="2B5B319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NY/T 815 肉牛饲养标准</w:t>
      </w:r>
    </w:p>
    <w:p w14:paraId="2FBBD9E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《动物防疫条件审查办法》农村部令2022年第8号</w:t>
      </w:r>
    </w:p>
    <w:p w14:paraId="6297693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《中华人民共和国动物防疫法》(主席令第71号)</w:t>
      </w:r>
    </w:p>
    <w:p w14:paraId="259B1E5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《病死及病害动物无害化处理技术规范》（农医发〔2017〕25号）</w:t>
      </w:r>
    </w:p>
    <w:p w14:paraId="7F425F9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18596 畜禽养殖业污染物排放标准</w:t>
      </w:r>
    </w:p>
    <w:p w14:paraId="446D43C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18393 牛羊屠宰产品品质检验规程</w:t>
      </w:r>
    </w:p>
    <w:p w14:paraId="003D893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GB/T 19477 畜禽屠宰操作规程 牛</w:t>
      </w:r>
    </w:p>
    <w:p w14:paraId="5AE62F8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GB/T 36195 畜禽粪便无害化处理技术规范</w:t>
      </w:r>
    </w:p>
    <w:p w14:paraId="03C7E32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12694 食品安全国家标准 畜禽屠宰加工卫生规范</w:t>
      </w:r>
    </w:p>
    <w:p w14:paraId="4D2A54A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13457 肉类加工工业水污染物排放标准</w:t>
      </w:r>
    </w:p>
    <w:p w14:paraId="6ED3647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GB/T 27643 牛胴体及鲜肉分割</w:t>
      </w:r>
    </w:p>
    <w:p w14:paraId="0BC4774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NY/T 3349 畜禽屠宰加工人员岗位技能要求</w:t>
      </w:r>
    </w:p>
    <w:p w14:paraId="26881AC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NY/T 3445 畜禽养殖场档案规范</w:t>
      </w:r>
    </w:p>
    <w:p w14:paraId="4369E49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GB 20799《食品安全国家标准 肉和肉制品经营卫生规范》</w:t>
      </w:r>
    </w:p>
    <w:p w14:paraId="2C23ECF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highlight w:val="yellow"/>
          <w:lang w:val="en-US" w:eastAsia="zh-CN"/>
        </w:rPr>
      </w:pPr>
      <w:r>
        <w:rPr>
          <w:rFonts w:hint="default" w:ascii="Times New Roman" w:hAnsi="Times New Roman" w:eastAsia="仿宋_GB2312" w:cs="Times New Roman"/>
          <w:b w:val="0"/>
          <w:bCs w:val="0"/>
          <w:sz w:val="32"/>
          <w:szCs w:val="32"/>
          <w:highlight w:val="yellow"/>
          <w:lang w:val="en-US" w:eastAsia="zh-CN"/>
        </w:rPr>
        <w:t>标准号《瘦肉型牛肉质量分级》</w:t>
      </w:r>
    </w:p>
    <w:p w14:paraId="6C0E305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highlight w:val="yellow"/>
          <w:lang w:val="en-US" w:eastAsia="zh-CN"/>
        </w:rPr>
      </w:pPr>
      <w:r>
        <w:rPr>
          <w:rFonts w:hint="default" w:ascii="Times New Roman" w:hAnsi="Times New Roman" w:eastAsia="仿宋_GB2312" w:cs="Times New Roman"/>
          <w:b w:val="0"/>
          <w:bCs w:val="0"/>
          <w:sz w:val="32"/>
          <w:szCs w:val="32"/>
          <w:highlight w:val="yellow"/>
          <w:lang w:val="en-US" w:eastAsia="zh-CN"/>
        </w:rPr>
        <w:t>标准号《趋肥型牛肉质量分级》</w:t>
      </w:r>
    </w:p>
    <w:p w14:paraId="647D696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7CF04BE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本条列出了标准中规范引用的其他文件清单。</w:t>
      </w:r>
    </w:p>
    <w:p w14:paraId="6D05383B">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41607150">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3.1优质牛肉 </w:t>
      </w:r>
      <w:r>
        <w:rPr>
          <w:rFonts w:hint="eastAsia" w:ascii="Times New Roman" w:hAnsi="Times New Roman" w:eastAsia="仿宋_GB2312"/>
          <w:sz w:val="32"/>
          <w:szCs w:val="32"/>
          <w:lang w:val="en-US" w:eastAsia="zh-CN"/>
        </w:rPr>
        <w:t>p</w:t>
      </w:r>
      <w:r>
        <w:rPr>
          <w:rFonts w:hint="eastAsia" w:ascii="Times New Roman" w:hAnsi="Times New Roman" w:eastAsia="仿宋_GB2312"/>
          <w:sz w:val="32"/>
          <w:szCs w:val="32"/>
        </w:rPr>
        <w:t>rime</w:t>
      </w:r>
      <w:r>
        <w:rPr>
          <w:rFonts w:ascii="Times New Roman" w:hAnsi="Times New Roman" w:eastAsia="仿宋_GB2312"/>
          <w:sz w:val="32"/>
          <w:szCs w:val="32"/>
        </w:rPr>
        <w:t xml:space="preserve"> beef</w:t>
      </w:r>
    </w:p>
    <w:p w14:paraId="4775526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指按照专业化标准化程序饲养、严格检疫屠宰、规范加工处理且符合</w:t>
      </w:r>
      <w:r>
        <w:rPr>
          <w:rFonts w:hint="default" w:ascii="Times New Roman" w:hAnsi="Times New Roman" w:eastAsia="仿宋_GB2312" w:cs="Times New Roman"/>
          <w:b w:val="0"/>
          <w:bCs w:val="0"/>
          <w:sz w:val="32"/>
          <w:szCs w:val="32"/>
          <w:highlight w:val="yellow"/>
          <w:lang w:val="en-US" w:eastAsia="zh-CN"/>
        </w:rPr>
        <w:t>（瘦肉型牛肉质量分级标准标准号）或（趋肥型牛肉质量分级标准标准号）</w:t>
      </w:r>
      <w:r>
        <w:rPr>
          <w:rFonts w:hint="default" w:ascii="Times New Roman" w:hAnsi="Times New Roman" w:eastAsia="仿宋_GB2312" w:cs="Times New Roman"/>
          <w:b w:val="0"/>
          <w:bCs w:val="0"/>
          <w:sz w:val="32"/>
          <w:szCs w:val="32"/>
          <w:lang w:val="en-US" w:eastAsia="zh-CN"/>
        </w:rPr>
        <w:t>的牛肉</w:t>
      </w:r>
      <w:r>
        <w:rPr>
          <w:rFonts w:hint="eastAsia" w:ascii="Times New Roman" w:hAnsi="Times New Roman" w:eastAsia="仿宋_GB2312" w:cs="Times New Roman"/>
          <w:b w:val="0"/>
          <w:bCs w:val="0"/>
          <w:sz w:val="32"/>
          <w:szCs w:val="32"/>
          <w:lang w:val="en-US" w:eastAsia="zh-CN"/>
        </w:rPr>
        <w:t>。</w:t>
      </w:r>
    </w:p>
    <w:p w14:paraId="14C0E44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5F388E5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本定义基于</w:t>
      </w:r>
      <w:r>
        <w:rPr>
          <w:rFonts w:hint="eastAsia" w:ascii="Times New Roman" w:hAnsi="Times New Roman" w:eastAsia="仿宋_GB2312" w:cs="Times New Roman"/>
          <w:b w:val="0"/>
          <w:bCs w:val="0"/>
          <w:sz w:val="32"/>
          <w:szCs w:val="32"/>
          <w:lang w:val="en-US" w:eastAsia="zh-CN"/>
        </w:rPr>
        <w:t>标准化管理</w:t>
      </w:r>
      <w:r>
        <w:rPr>
          <w:rFonts w:hint="default" w:ascii="Times New Roman" w:hAnsi="Times New Roman" w:eastAsia="仿宋_GB2312" w:cs="Times New Roman"/>
          <w:b w:val="0"/>
          <w:bCs w:val="0"/>
          <w:sz w:val="32"/>
          <w:szCs w:val="32"/>
          <w:lang w:val="en-US" w:eastAsia="zh-CN"/>
        </w:rPr>
        <w:t>与</w:t>
      </w:r>
      <w:r>
        <w:rPr>
          <w:rFonts w:hint="eastAsia" w:ascii="Times New Roman" w:hAnsi="Times New Roman" w:eastAsia="仿宋_GB2312" w:cs="Times New Roman"/>
          <w:b w:val="0"/>
          <w:bCs w:val="0"/>
          <w:sz w:val="32"/>
          <w:szCs w:val="32"/>
          <w:lang w:val="en-US" w:eastAsia="zh-CN"/>
        </w:rPr>
        <w:t>产品质量</w:t>
      </w:r>
      <w:r>
        <w:rPr>
          <w:rFonts w:hint="default" w:ascii="Times New Roman" w:hAnsi="Times New Roman" w:eastAsia="仿宋_GB2312" w:cs="Times New Roman"/>
          <w:b w:val="0"/>
          <w:bCs w:val="0"/>
          <w:sz w:val="32"/>
          <w:szCs w:val="32"/>
          <w:lang w:val="en-US" w:eastAsia="zh-CN"/>
        </w:rPr>
        <w:t>升级双重视角构建</w:t>
      </w:r>
      <w:r>
        <w:rPr>
          <w:rFonts w:hint="eastAsia" w:ascii="Times New Roman" w:hAnsi="Times New Roman" w:eastAsia="仿宋_GB2312" w:cs="Times New Roman"/>
          <w:b w:val="0"/>
          <w:bCs w:val="0"/>
          <w:sz w:val="32"/>
          <w:szCs w:val="32"/>
          <w:lang w:val="en-US" w:eastAsia="zh-CN"/>
        </w:rPr>
        <w:t>，其一，从源头到终端的全过程标准化、规范化管控，推动各环节操作规范有序，从而促进提升优质牛肉的产量和质量的稳定性；</w:t>
      </w:r>
      <w:r>
        <w:rPr>
          <w:rFonts w:hint="default" w:ascii="Times New Roman" w:hAnsi="Times New Roman" w:eastAsia="仿宋_GB2312" w:cs="Times New Roman"/>
          <w:b w:val="0"/>
          <w:bCs w:val="0"/>
          <w:sz w:val="32"/>
          <w:szCs w:val="32"/>
          <w:lang w:val="en-US" w:eastAsia="zh-CN"/>
        </w:rPr>
        <w:t>其</w:t>
      </w:r>
      <w:r>
        <w:rPr>
          <w:rFonts w:hint="eastAsia" w:ascii="Times New Roman" w:hAnsi="Times New Roman" w:eastAsia="仿宋_GB2312" w:cs="Times New Roman"/>
          <w:b w:val="0"/>
          <w:bCs w:val="0"/>
          <w:sz w:val="32"/>
          <w:szCs w:val="32"/>
          <w:lang w:val="en-US" w:eastAsia="zh-CN"/>
        </w:rPr>
        <w:t>二</w:t>
      </w:r>
      <w:r>
        <w:rPr>
          <w:rFonts w:hint="default" w:ascii="Times New Roman" w:hAnsi="Times New Roman" w:eastAsia="仿宋_GB2312" w:cs="Times New Roman"/>
          <w:b w:val="0"/>
          <w:bCs w:val="0"/>
          <w:sz w:val="32"/>
          <w:szCs w:val="32"/>
          <w:lang w:val="en-US" w:eastAsia="zh-CN"/>
        </w:rPr>
        <w:t>，将专业化饲养、标准化屠宰等过程性要素与质量分级后的产品评价相衔接，确保</w:t>
      </w:r>
      <w:r>
        <w:rPr>
          <w:rFonts w:hint="eastAsia" w:ascii="Times New Roman" w:hAnsi="Times New Roman" w:eastAsia="仿宋_GB2312" w:cs="Times New Roman"/>
          <w:b w:val="0"/>
          <w:bCs w:val="0"/>
          <w:sz w:val="32"/>
          <w:szCs w:val="32"/>
          <w:lang w:val="en-US" w:eastAsia="zh-CN"/>
        </w:rPr>
        <w:t>产品质量</w:t>
      </w:r>
      <w:r>
        <w:rPr>
          <w:rFonts w:hint="default" w:ascii="Times New Roman" w:hAnsi="Times New Roman" w:eastAsia="仿宋_GB2312" w:cs="Times New Roman"/>
          <w:b w:val="0"/>
          <w:bCs w:val="0"/>
          <w:sz w:val="32"/>
          <w:szCs w:val="32"/>
          <w:lang w:val="en-US" w:eastAsia="zh-CN"/>
        </w:rPr>
        <w:t>可量化、可追溯。</w:t>
      </w:r>
    </w:p>
    <w:p w14:paraId="4042EC6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 养殖场</w:t>
      </w:r>
    </w:p>
    <w:p w14:paraId="18D617A1">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1059B53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4.1基本要求</w:t>
      </w:r>
    </w:p>
    <w:p w14:paraId="676EC84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肉牛养殖场应位于非禁养区内，符合当地畜牧业发展规划布局要求，取得排污许可或达标排放等环保证明。</w:t>
      </w:r>
    </w:p>
    <w:p w14:paraId="0A2129B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4.1.2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应依法取得《动物防疫条件合格证》，具有养殖备案登记证明，且在有效期内。</w:t>
      </w:r>
    </w:p>
    <w:p w14:paraId="2E4C5D4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5AB22E42">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养殖场基本要求的制定依据主要遵循《动物防疫法》《畜牧法》等法律法规，结合《畜禽规模养殖污染防治条例》对禁养区选址、排污许可及环保设施的规定，同时落实地方畜牧发展规划及备案管理制度，确保养殖场选址合规、环保达标、防疫规范，从源头保障肉牛健康与生产安全，促进生态化、标准化养殖。</w:t>
      </w:r>
    </w:p>
    <w:p w14:paraId="3E254CA6">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593AC41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4.1.3</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规模化养殖场的肉牛存栏量应≥500头。</w:t>
      </w:r>
    </w:p>
    <w:p w14:paraId="10FF975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0CC47462">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主要参照《深圳市级重点农业龙头企业认定与监测管理办法》（深乡村振兴规〔2024〕5号）对畜禽养殖企业规模的要求以及结合走访企业调研经验。</w:t>
      </w:r>
    </w:p>
    <w:p w14:paraId="3BEC0852">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555F0CF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4.2选址</w:t>
      </w:r>
    </w:p>
    <w:p w14:paraId="49E34C7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肉牛养殖场应建在地势高、干燥、交通便利、背风向阳、排水良好的地方。场地水源充足、水质良好，无有害气体、烟雾、灰尘及其他污染源。周围3000 m无大型化工厂、矿厂或其他畜牧污染源，并远离学校、公共场所、居民居住区和交通主干道。</w:t>
      </w:r>
    </w:p>
    <w:p w14:paraId="1DC192D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4.3布局</w:t>
      </w:r>
    </w:p>
    <w:p w14:paraId="7396E5F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4.3.1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建设布局按照生活管理区、生产区、隔离区和粪污处理区布置，并严格执行各区相互分离的原则</w:t>
      </w:r>
    </w:p>
    <w:p w14:paraId="4A81477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4.3.2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生产区应处于生活管理区的下风向或侧风向处，粪污处理区应处于生活管理区和生产区的下风向或侧风向处。</w:t>
      </w:r>
    </w:p>
    <w:p w14:paraId="2849FE5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4.3.3</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生产区应设净道与污道，并不相互交叉。</w:t>
      </w:r>
    </w:p>
    <w:p w14:paraId="297A249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7F82933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参照了GB/T 20014.6-2013 《良好农业规范 第6部分：畜禽基础控制点与符合性规范》</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w:t>
      </w:r>
    </w:p>
    <w:p w14:paraId="5796670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饲养管理</w:t>
      </w:r>
    </w:p>
    <w:p w14:paraId="42BD7FC8">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24615C8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所有购买的饲料原料和饲料添加剂应能追溯到供应商，饲料原料和饲料添加剂的使用应符合《饲料和饲料添加剂管理条例》和GB 13078的规定。</w:t>
      </w:r>
    </w:p>
    <w:p w14:paraId="70F0CCC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5.1.2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饲料贮存应能防止饲料变质和交叉污染，应采取预防措施来控制啮齿类动物和虫害，防止家养动物污染饲料(包括饲草)。</w:t>
      </w:r>
    </w:p>
    <w:p w14:paraId="3AD7B7C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5.1.3</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饲料和饲料添加剂产品应标识清楚、易于识别，并在有效期内使用。</w:t>
      </w:r>
    </w:p>
    <w:p w14:paraId="725FACB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5.1.4</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发现不合格的饲料和饲料添加剂产品应及时进行无害化处理，不应存放在贮存场所中。</w:t>
      </w:r>
    </w:p>
    <w:p w14:paraId="4566128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1044C54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以保障肉牛营养安全与食品源头安全为核心目标，通过参照《饲料和饲料添加剂管理条例》和GB 13078《饲料卫生标准》有关规定，构建原料安全准入机制。</w:t>
      </w:r>
      <w:r>
        <w:rPr>
          <w:rFonts w:hint="eastAsia" w:ascii="Times New Roman" w:hAnsi="Times New Roman" w:eastAsia="仿宋_GB2312" w:cs="Times New Roman"/>
          <w:b w:val="0"/>
          <w:bCs w:val="0"/>
          <w:sz w:val="32"/>
          <w:szCs w:val="32"/>
          <w:lang w:val="en-US" w:eastAsia="zh-CN"/>
        </w:rPr>
        <w:t>参照</w:t>
      </w:r>
      <w:r>
        <w:rPr>
          <w:rFonts w:hint="default" w:ascii="Times New Roman" w:hAnsi="Times New Roman" w:eastAsia="仿宋_GB2312" w:cs="Times New Roman"/>
          <w:b w:val="0"/>
          <w:bCs w:val="0"/>
          <w:sz w:val="32"/>
          <w:szCs w:val="32"/>
          <w:lang w:val="en-US" w:eastAsia="zh-CN"/>
        </w:rPr>
        <w:t>GB/T 20014.6-2013 《良好农业规范 第6部分：畜禽基础控制点与符合性规范》</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设定贮存防变质、防虫害、防污染要求，确保饲料品质稳定性，规范产品标识与有效期管理，避免误用风险，最后明确不合格品无害化处理要求，切断潜在危害传递链条，形成从采购到使用的闭环管控，为优质牛肉生产奠定安全基础。</w:t>
      </w:r>
    </w:p>
    <w:p w14:paraId="5A63B1DA">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3020078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5.2饮水</w:t>
      </w:r>
    </w:p>
    <w:p w14:paraId="38EC0EE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5.2.1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饮用水水质应符合GB 5749的规定。</w:t>
      </w:r>
    </w:p>
    <w:p w14:paraId="5F652B7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5.2.2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饮水设备应清洁卫生，并定期消毒。</w:t>
      </w:r>
    </w:p>
    <w:p w14:paraId="67DEF92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784CAEC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 xml:space="preserve">以保障肉牛健康与生产安全为核心目标，依据GB 5749 </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生活饮用水卫生标准</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设定水质标准，确保饮用水安全无害；企业实践经验显示定期清洗消毒可有效预防病原微生物滋生，同时结合畜禽健康管理要求，规定饮水设备须保持清洁卫生并定期消毒，以切断疾病传播途径，为优质牛肉生产提供清洁、安全的饮水环境。</w:t>
      </w:r>
    </w:p>
    <w:p w14:paraId="6763E2E7">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3A34F92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5.3兽药使用</w:t>
      </w:r>
    </w:p>
    <w:p w14:paraId="679A96A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5.3.1肉牛场所购兽药应为经国家授权批准、在国家行政管理部门注册过的兽药。</w:t>
      </w:r>
    </w:p>
    <w:p w14:paraId="24E43A6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5.3.2兽药的使用应遵守药物使用说明书的要求，应符合《兽药管理条例》的规定，严格执行休药期，并建立用药记录。</w:t>
      </w:r>
    </w:p>
    <w:p w14:paraId="1EA051D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5.3.3禁止将激素类药品和国务院兽医行政管理部门规定的其他禁用药品直接添加到肉牛饲料及饮水中或直接饲喂；禁止使用人用药和未经农业部批准或已经淘汰的兽药。</w:t>
      </w:r>
    </w:p>
    <w:p w14:paraId="0330162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5.3.4</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兽药储存应设置兽药房，并有专门的药品柜、冰箱，分类存放，有醒目标记，由专人管理。过期药物应被清晰标识和分开处理。</w:t>
      </w:r>
    </w:p>
    <w:p w14:paraId="22B383D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35453E9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以保障肉牛健康、维护食品安全及遵循国家法规为核心依据</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依据《兽药管理条例》要求，明确兽药采购须为国家批准注册产品，通过执行休药期制度与建立用药档案，确保畜产品药物残留符合安全标准；参照农业农村部禁用药品目录，明令禁止使用激素类药品、人用药及未批准兽药，阻断违禁物质流入生产链。结合规定专用兽药房、分类存放及专人管理制度，并通过过期药品规范处置，构建从采购到使用的全流程风险防控体系，切实履行《农产品质量安全法》对畜产品安全溯源的法定责任。</w:t>
      </w:r>
    </w:p>
    <w:p w14:paraId="32B0A75A">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7238E67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5.4饲养方式</w:t>
      </w:r>
    </w:p>
    <w:p w14:paraId="52ACCCF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应实行分段饲养、集中育肥的饲养工艺，参照NY/T 815的规定制作满足质量、营养需要的配合饲料。</w:t>
      </w:r>
    </w:p>
    <w:p w14:paraId="1E147F0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0AE5E05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以科学提升肉牛生产性能与牛肉</w:t>
      </w:r>
      <w:r>
        <w:rPr>
          <w:rFonts w:hint="eastAsia" w:ascii="Times New Roman" w:hAnsi="Times New Roman" w:eastAsia="仿宋_GB2312" w:cs="Times New Roman"/>
          <w:b w:val="0"/>
          <w:bCs w:val="0"/>
          <w:sz w:val="32"/>
          <w:szCs w:val="32"/>
          <w:lang w:val="en-US" w:eastAsia="zh-CN"/>
        </w:rPr>
        <w:t>产品质量</w:t>
      </w:r>
      <w:r>
        <w:rPr>
          <w:rFonts w:hint="default" w:ascii="Times New Roman" w:hAnsi="Times New Roman" w:eastAsia="仿宋_GB2312" w:cs="Times New Roman"/>
          <w:b w:val="0"/>
          <w:bCs w:val="0"/>
          <w:sz w:val="32"/>
          <w:szCs w:val="32"/>
          <w:lang w:val="en-US" w:eastAsia="zh-CN"/>
        </w:rPr>
        <w:t>为核心目标，依据肉牛生长规律与营养代谢特征，确立分段饲养、集中育肥的饲养方式，从而实现牛肉</w:t>
      </w:r>
      <w:r>
        <w:rPr>
          <w:rFonts w:hint="eastAsia" w:ascii="Times New Roman" w:hAnsi="Times New Roman" w:eastAsia="仿宋_GB2312" w:cs="Times New Roman"/>
          <w:b w:val="0"/>
          <w:bCs w:val="0"/>
          <w:sz w:val="32"/>
          <w:szCs w:val="32"/>
          <w:lang w:val="en-US" w:eastAsia="zh-CN"/>
        </w:rPr>
        <w:t>产品质量</w:t>
      </w:r>
      <w:r>
        <w:rPr>
          <w:rFonts w:hint="default" w:ascii="Times New Roman" w:hAnsi="Times New Roman" w:eastAsia="仿宋_GB2312" w:cs="Times New Roman"/>
          <w:b w:val="0"/>
          <w:bCs w:val="0"/>
          <w:sz w:val="32"/>
          <w:szCs w:val="32"/>
          <w:lang w:val="en-US" w:eastAsia="zh-CN"/>
        </w:rPr>
        <w:t>关键指标的一致性，从源头保障饲料安全与肉牛营养均衡，实现养殖环节与屠宰加工品质要求的有机衔接。</w:t>
      </w:r>
    </w:p>
    <w:p w14:paraId="6B88D2D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疫病防治</w:t>
      </w:r>
    </w:p>
    <w:p w14:paraId="7A1FAC7E">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2E73CBF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6.1消毒</w:t>
      </w:r>
    </w:p>
    <w:p w14:paraId="3C6F722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应选择对人和牛安全、无残留、无毒性、对设备无腐蚀性的消毒剂。</w:t>
      </w:r>
    </w:p>
    <w:p w14:paraId="7F901B4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6.1.2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对养殖环境、器具、生产人员及外来人员等定期进行消毒，疫病多发季节增加消毒频次。</w:t>
      </w:r>
    </w:p>
    <w:p w14:paraId="6E53373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4F19277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以构建养殖场生物安全体系为核心目标，结合养殖生产实际确立消毒规范：消毒剂优先采用低毒、无残留、对设备无腐蚀的消毒产品，避免对肉牛健康及牛肉</w:t>
      </w:r>
      <w:r>
        <w:rPr>
          <w:rFonts w:hint="eastAsia" w:ascii="Times New Roman" w:hAnsi="Times New Roman" w:eastAsia="仿宋_GB2312" w:cs="Times New Roman"/>
          <w:b w:val="0"/>
          <w:bCs w:val="0"/>
          <w:sz w:val="32"/>
          <w:szCs w:val="32"/>
          <w:lang w:val="en-US" w:eastAsia="zh-CN"/>
        </w:rPr>
        <w:t>产品质量</w:t>
      </w:r>
      <w:r>
        <w:rPr>
          <w:rFonts w:hint="default" w:ascii="Times New Roman" w:hAnsi="Times New Roman" w:eastAsia="仿宋_GB2312" w:cs="Times New Roman"/>
          <w:b w:val="0"/>
          <w:bCs w:val="0"/>
          <w:sz w:val="32"/>
          <w:szCs w:val="32"/>
          <w:lang w:val="en-US" w:eastAsia="zh-CN"/>
        </w:rPr>
        <w:t>造成潜在风险；通过定期环境消毒、器具灭菌及人员卫生管理，切断病原体传播途径，并在疫病高发期加密消毒频次，形成覆盖人、物、环境的立体化防控网络，切实保障优质牛肉生产过程的卫生安全。</w:t>
      </w:r>
    </w:p>
    <w:p w14:paraId="1D761018">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29D2CFA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6.2驱虫</w:t>
      </w:r>
    </w:p>
    <w:p w14:paraId="66DCBB1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应选择安全、有效的驱虫药，定期驱虫，并严格遵守驱虫药的使用要求和休药期规定。</w:t>
      </w:r>
    </w:p>
    <w:p w14:paraId="341A2CB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7EA7B81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以保障肉牛健康生长与牛肉质量安全为核心目标，参照GB/T 20014.6-2013《良好农业规范 第6部分：畜禽基础控制点与符合性规范》</w:t>
      </w:r>
      <w:r>
        <w:rPr>
          <w:rFonts w:hint="eastAsia" w:ascii="Times New Roman" w:hAnsi="Times New Roman" w:eastAsia="仿宋_GB2312" w:cs="Times New Roman"/>
          <w:b w:val="0"/>
          <w:bCs w:val="0"/>
          <w:sz w:val="32"/>
          <w:szCs w:val="32"/>
          <w:lang w:val="en-US" w:eastAsia="zh-CN"/>
        </w:rPr>
        <w:t>有关</w:t>
      </w:r>
      <w:r>
        <w:rPr>
          <w:rFonts w:hint="default" w:ascii="Times New Roman" w:hAnsi="Times New Roman" w:eastAsia="仿宋_GB2312" w:cs="Times New Roman"/>
          <w:b w:val="0"/>
          <w:bCs w:val="0"/>
          <w:sz w:val="32"/>
          <w:szCs w:val="32"/>
          <w:lang w:val="en-US" w:eastAsia="zh-CN"/>
        </w:rPr>
        <w:t>规定选择安全、有效的驱虫药，并严格遵循产品说明书及休药期要求，可有效阻断寄生虫对肉牛消化系统、免疫系统的损害，减少生长抑制与胴体品质下降风险，确保牛肉产品无药物残留超标风险。</w:t>
      </w:r>
    </w:p>
    <w:p w14:paraId="46B9A902">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7BA62F1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6.3免疫</w:t>
      </w:r>
    </w:p>
    <w:p w14:paraId="57AAEC2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肉牛场应根据《中华人民共和国动物防疫法》及其配套法规的要求，结合当地实际情况，制定科学的免疫程序。肉牛的防疫应符合《动物防疫条件审查办法》的要求，坚持以防为主、防治结合的原则。</w:t>
      </w:r>
    </w:p>
    <w:p w14:paraId="0A0F495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161438D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依据</w:t>
      </w:r>
      <w:r>
        <w:rPr>
          <w:rFonts w:hint="default" w:ascii="Times New Roman" w:hAnsi="Times New Roman" w:eastAsia="仿宋_GB2312" w:cs="Times New Roman"/>
          <w:b w:val="0"/>
          <w:bCs w:val="0"/>
          <w:sz w:val="32"/>
          <w:szCs w:val="32"/>
          <w:lang w:val="en-US" w:eastAsia="zh-CN"/>
        </w:rPr>
        <w:t>《中华人民共和国动物防疫法》</w:t>
      </w:r>
      <w:r>
        <w:rPr>
          <w:rFonts w:hint="eastAsia" w:ascii="Times New Roman" w:hAnsi="Times New Roman" w:eastAsia="仿宋_GB2312" w:cs="Times New Roman"/>
          <w:b w:val="0"/>
          <w:bCs w:val="0"/>
          <w:sz w:val="32"/>
          <w:szCs w:val="32"/>
          <w:lang w:val="en-US" w:eastAsia="zh-CN"/>
        </w:rPr>
        <w:t>和</w:t>
      </w:r>
      <w:r>
        <w:rPr>
          <w:rFonts w:hint="default" w:ascii="Times New Roman" w:hAnsi="Times New Roman" w:eastAsia="仿宋_GB2312" w:cs="Times New Roman"/>
          <w:b w:val="0"/>
          <w:bCs w:val="0"/>
          <w:sz w:val="32"/>
          <w:szCs w:val="32"/>
          <w:lang w:val="en-US" w:eastAsia="zh-CN"/>
        </w:rPr>
        <w:t>参照《动物防疫条件审查办法》</w:t>
      </w:r>
      <w:r>
        <w:rPr>
          <w:rFonts w:hint="eastAsia" w:ascii="Times New Roman" w:hAnsi="Times New Roman" w:eastAsia="仿宋_GB2312" w:cs="Times New Roman"/>
          <w:b w:val="0"/>
          <w:bCs w:val="0"/>
          <w:sz w:val="32"/>
          <w:szCs w:val="32"/>
          <w:lang w:val="en-US" w:eastAsia="zh-CN"/>
        </w:rPr>
        <w:t>有关</w:t>
      </w:r>
      <w:r>
        <w:rPr>
          <w:rFonts w:hint="default" w:ascii="Times New Roman" w:hAnsi="Times New Roman" w:eastAsia="仿宋_GB2312" w:cs="Times New Roman"/>
          <w:b w:val="0"/>
          <w:bCs w:val="0"/>
          <w:sz w:val="32"/>
          <w:szCs w:val="32"/>
          <w:lang w:val="en-US" w:eastAsia="zh-CN"/>
        </w:rPr>
        <w:t>规定</w:t>
      </w:r>
      <w:r>
        <w:rPr>
          <w:rFonts w:hint="eastAsia" w:ascii="Times New Roman" w:hAnsi="Times New Roman" w:eastAsia="仿宋_GB2312" w:cs="Times New Roman"/>
          <w:b w:val="0"/>
          <w:bCs w:val="0"/>
          <w:sz w:val="32"/>
          <w:szCs w:val="32"/>
          <w:lang w:val="en-US" w:eastAsia="zh-CN"/>
        </w:rPr>
        <w:t>制定</w:t>
      </w:r>
      <w:r>
        <w:rPr>
          <w:rFonts w:hint="default" w:ascii="Times New Roman" w:hAnsi="Times New Roman" w:eastAsia="仿宋_GB2312" w:cs="Times New Roman"/>
          <w:b w:val="0"/>
          <w:bCs w:val="0"/>
          <w:sz w:val="32"/>
          <w:szCs w:val="32"/>
          <w:lang w:val="en-US" w:eastAsia="zh-CN"/>
        </w:rPr>
        <w:t>，制定科学的免疫程序，提升群体免疫力与生物安全水平。</w:t>
      </w:r>
    </w:p>
    <w:p w14:paraId="72740C00">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75ACDDE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6.4监测</w:t>
      </w:r>
    </w:p>
    <w:p w14:paraId="1EBD71A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建立主要人畜共患病病原的监测和净化计划，发现疫情及时上报有关部门。</w:t>
      </w:r>
    </w:p>
    <w:p w14:paraId="7FEA3D8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78DAEBD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参照GB/T 20014.6-2013《良好农业规范 第6部分：畜禽基础控制点与符合性规范》</w:t>
      </w:r>
      <w:r>
        <w:rPr>
          <w:rFonts w:hint="eastAsia" w:ascii="Times New Roman" w:hAnsi="Times New Roman" w:eastAsia="仿宋_GB2312" w:cs="Times New Roman"/>
          <w:b w:val="0"/>
          <w:bCs w:val="0"/>
          <w:sz w:val="32"/>
          <w:szCs w:val="32"/>
          <w:lang w:val="en-US" w:eastAsia="zh-CN"/>
        </w:rPr>
        <w:t>有关</w:t>
      </w:r>
      <w:r>
        <w:rPr>
          <w:rFonts w:hint="default" w:ascii="Times New Roman" w:hAnsi="Times New Roman" w:eastAsia="仿宋_GB2312" w:cs="Times New Roman"/>
          <w:b w:val="0"/>
          <w:bCs w:val="0"/>
          <w:sz w:val="32"/>
          <w:szCs w:val="32"/>
          <w:lang w:val="en-US" w:eastAsia="zh-CN"/>
        </w:rPr>
        <w:t>规定</w:t>
      </w:r>
      <w:r>
        <w:rPr>
          <w:rFonts w:hint="eastAsia" w:ascii="Times New Roman" w:hAnsi="Times New Roman" w:eastAsia="仿宋_GB2312" w:cs="Times New Roman"/>
          <w:b w:val="0"/>
          <w:bCs w:val="0"/>
          <w:sz w:val="32"/>
          <w:szCs w:val="32"/>
          <w:lang w:val="en-US" w:eastAsia="zh-CN"/>
        </w:rPr>
        <w:t>制定</w:t>
      </w:r>
      <w:r>
        <w:rPr>
          <w:rFonts w:hint="default" w:ascii="Times New Roman" w:hAnsi="Times New Roman" w:eastAsia="仿宋_GB2312" w:cs="Times New Roman"/>
          <w:b w:val="0"/>
          <w:bCs w:val="0"/>
          <w:sz w:val="32"/>
          <w:szCs w:val="32"/>
          <w:lang w:val="en-US" w:eastAsia="zh-CN"/>
        </w:rPr>
        <w:t>，同时依据《中华人民共和国动物防疫法》《重大动物疫情应急条例》等法律法规，明确疫情上报流程与时限要求，确保疫情早发现、早处置，形成覆盖监测、预警、处置的全链条防控体系，确保牛肉产品无病原残留，切实阻断人畜共患病向屠宰加工环节及食品链的传播风险。</w:t>
      </w:r>
    </w:p>
    <w:p w14:paraId="369FF65F">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62153AA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6.5废弃物处理</w:t>
      </w:r>
    </w:p>
    <w:p w14:paraId="10485C0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6.5.1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养殖场应有废弃物处理和销毁设施。</w:t>
      </w:r>
    </w:p>
    <w:p w14:paraId="21E306C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6.5.2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病、死牛按《病死及病害动物无害化处理技术规范》要求进行无害化处理，粪便无害化处理按照GB/T 36195规定执行。</w:t>
      </w:r>
    </w:p>
    <w:p w14:paraId="6FCE3C9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6.5.3</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污染物排放按 GB 18596的规定处理。</w:t>
      </w:r>
    </w:p>
    <w:p w14:paraId="22B392F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4084E1D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以保障生态环境安全与公共卫生安全为核心目标，依据GB 18596《畜禽养殖业污染物排放标准》对污染防控的强制性要求，构建全流程管控体系，病死牛处理严格遵循《病死及病害动物无害化处理技术规范》，粪便处理参照GB/T 36195《畜禽粪便无害化处理技术规范》</w:t>
      </w:r>
      <w:r>
        <w:rPr>
          <w:rFonts w:hint="eastAsia" w:ascii="Times New Roman" w:hAnsi="Times New Roman" w:eastAsia="仿宋_GB2312" w:cs="Times New Roman"/>
          <w:b w:val="0"/>
          <w:bCs w:val="0"/>
          <w:sz w:val="32"/>
          <w:szCs w:val="32"/>
          <w:lang w:val="en-US" w:eastAsia="zh-CN"/>
        </w:rPr>
        <w:t>规定执行</w:t>
      </w:r>
      <w:r>
        <w:rPr>
          <w:rFonts w:hint="default" w:ascii="Times New Roman" w:hAnsi="Times New Roman" w:eastAsia="仿宋_GB2312" w:cs="Times New Roman"/>
          <w:b w:val="0"/>
          <w:bCs w:val="0"/>
          <w:sz w:val="32"/>
          <w:szCs w:val="32"/>
          <w:lang w:val="en-US" w:eastAsia="zh-CN"/>
        </w:rPr>
        <w:t>，确保废弃物无害化、减量化与资源化，全面提升养殖场生态效益，保障牛肉产品安全与生态环境可持续。</w:t>
      </w:r>
    </w:p>
    <w:p w14:paraId="18C80476">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3951EDA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7</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动物福利</w:t>
      </w:r>
    </w:p>
    <w:p w14:paraId="1133687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7.1肉牛应能获得足够的饮用水，包括放牧的肉牛。当饲喂条件受到一定限制时，应保证所有肉牛都能够获得足够的日粮。</w:t>
      </w:r>
    </w:p>
    <w:p w14:paraId="48E48AB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7.2牛舍内空气流通情况、温度和湿度应适当，对肉牛健康无负面影响。应提供防护设施，以免家畜长时间处在不适的气候和温度条件下。</w:t>
      </w:r>
    </w:p>
    <w:p w14:paraId="77F24B0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7.3畜禽饲养过程中应避免采取导致畜禽伤害、痛苦和疾病的方式进行管理。应在指定的兽医专家协助下，制定并执行畜禽健康计划，每年应对该计划进行确认和更新。对濒临死亡的畜禽进行屠宰或淘汰处理时，应遵守人道主义原则。</w:t>
      </w:r>
    </w:p>
    <w:p w14:paraId="47E3ACD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7.4运输配送时斜坡台应设有防止畜禽滑倒的装置，应设置安全围栏以防止畜禽摔倒受伤。禁止使用电击棒驱赶肉牛。禁止运输不健康的肉牛，以避免增加畜禽不适。</w:t>
      </w:r>
    </w:p>
    <w:p w14:paraId="1050CBE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7.5鼓励企业多元化、科学化养牛，为肉牛提供包含生态友好和人文关怀的养殖条件。</w:t>
      </w:r>
    </w:p>
    <w:p w14:paraId="2C5ED0F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41FD8700">
      <w:pPr>
        <w:pStyle w:val="2"/>
        <w:rPr>
          <w:rFonts w:hint="default" w:ascii="Times New Roman" w:hAnsi="Times New Roman" w:eastAsia="楷体_GB2312" w:cs="Times New Roman"/>
          <w:b w:val="0"/>
          <w:bCs w:val="0"/>
          <w:lang w:val="en-US" w:eastAsia="zh-CN"/>
        </w:rPr>
      </w:pPr>
      <w:r>
        <w:rPr>
          <w:rFonts w:hint="default" w:ascii="Times New Roman" w:hAnsi="Times New Roman" w:eastAsia="仿宋_GB2312" w:cs="Times New Roman"/>
          <w:b w:val="0"/>
          <w:bCs w:val="0"/>
          <w:kern w:val="2"/>
          <w:sz w:val="32"/>
          <w:szCs w:val="32"/>
          <w:lang w:val="en-US" w:eastAsia="zh-CN" w:bidi="ar-SA"/>
        </w:rPr>
        <w:t>以保障动物健康为核心目标，参照GB/T 20014.6-2013《良好农业规范 第6部分：畜禽基础控制点与符合性规范》和GB/T 20014.7 《良好农业规范 第7部分：牛羊控制点与符合性规范》</w:t>
      </w:r>
      <w:r>
        <w:rPr>
          <w:rFonts w:hint="eastAsia" w:ascii="Times New Roman" w:hAnsi="Times New Roman" w:eastAsia="仿宋_GB2312" w:cs="Times New Roman"/>
          <w:b w:val="0"/>
          <w:bCs w:val="0"/>
          <w:kern w:val="2"/>
          <w:sz w:val="32"/>
          <w:szCs w:val="32"/>
          <w:lang w:val="en-US" w:eastAsia="zh-CN" w:bidi="ar-SA"/>
        </w:rPr>
        <w:t>有关规定制定</w:t>
      </w:r>
      <w:r>
        <w:rPr>
          <w:rFonts w:hint="default" w:ascii="Times New Roman" w:hAnsi="Times New Roman" w:eastAsia="仿宋_GB2312" w:cs="Times New Roman"/>
          <w:b w:val="0"/>
          <w:bCs w:val="0"/>
          <w:kern w:val="2"/>
          <w:sz w:val="32"/>
          <w:szCs w:val="32"/>
          <w:lang w:val="en-US" w:eastAsia="zh-CN" w:bidi="ar-SA"/>
        </w:rPr>
        <w:t>，践行T/CAS 238-2014《农场动物福利要求 肉牛》倡导的</w:t>
      </w:r>
      <w:r>
        <w:rPr>
          <w:rFonts w:hint="eastAsia"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en-US" w:eastAsia="zh-CN" w:bidi="ar-SA"/>
        </w:rPr>
        <w:t>五大自由</w:t>
      </w:r>
      <w:r>
        <w:rPr>
          <w:rFonts w:hint="eastAsia" w:ascii="Times New Roman" w:hAnsi="Times New Roman" w:eastAsia="仿宋_GB2312" w:cs="Times New Roman"/>
          <w:b w:val="0"/>
          <w:bCs w:val="0"/>
          <w:kern w:val="2"/>
          <w:sz w:val="32"/>
          <w:szCs w:val="32"/>
          <w:lang w:val="en-US" w:eastAsia="zh-CN" w:bidi="ar-SA"/>
        </w:rPr>
        <w:t>”</w:t>
      </w:r>
      <w:r>
        <w:rPr>
          <w:rFonts w:hint="default" w:ascii="Times New Roman" w:hAnsi="Times New Roman" w:eastAsia="仿宋_GB2312" w:cs="Times New Roman"/>
          <w:b w:val="0"/>
          <w:bCs w:val="0"/>
          <w:kern w:val="2"/>
          <w:sz w:val="32"/>
          <w:szCs w:val="32"/>
          <w:lang w:val="en-US" w:eastAsia="zh-CN" w:bidi="ar-SA"/>
        </w:rPr>
        <w:t>原则，确保肉牛免于饥渴、不适、疼痛、恐惧及表达天性，</w:t>
      </w:r>
      <w:r>
        <w:rPr>
          <w:rFonts w:hint="default" w:ascii="Times New Roman" w:hAnsi="Times New Roman" w:eastAsia="仿宋_GB2312" w:cs="Times New Roman"/>
          <w:b w:val="0"/>
          <w:bCs w:val="0"/>
          <w:kern w:val="2"/>
          <w:sz w:val="32"/>
          <w:szCs w:val="32"/>
          <w:lang w:val="zh-CN" w:eastAsia="zh-CN" w:bidi="ar-SA"/>
        </w:rPr>
        <w:t>从肉牛饮食、牛舍、疾病治疗等多维度</w:t>
      </w:r>
      <w:r>
        <w:rPr>
          <w:rFonts w:hint="default" w:ascii="Times New Roman" w:hAnsi="Times New Roman" w:eastAsia="仿宋_GB2312" w:cs="Times New Roman"/>
          <w:b w:val="0"/>
          <w:bCs w:val="0"/>
          <w:kern w:val="2"/>
          <w:sz w:val="32"/>
          <w:szCs w:val="32"/>
          <w:lang w:val="en-US" w:eastAsia="zh-CN" w:bidi="ar-SA"/>
        </w:rPr>
        <w:t>保障动物身心健康，最终实现动物福利与肉品安全的协同增效。</w:t>
      </w:r>
    </w:p>
    <w:p w14:paraId="7F614A2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屠宰加工场</w:t>
      </w:r>
      <w:r>
        <w:rPr>
          <w:rFonts w:hint="eastAsia" w:ascii="Times New Roman" w:hAnsi="Times New Roman" w:eastAsia="仿宋_GB2312" w:cs="Times New Roman"/>
          <w:b w:val="0"/>
          <w:bCs w:val="0"/>
          <w:sz w:val="32"/>
          <w:szCs w:val="32"/>
          <w:lang w:val="en-US" w:eastAsia="zh-CN"/>
        </w:rPr>
        <w:t>建设</w:t>
      </w:r>
    </w:p>
    <w:p w14:paraId="07915047">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5DAF998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8.1基本要求</w:t>
      </w:r>
    </w:p>
    <w:p w14:paraId="6F16CBB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应依法取得牛的定点屠宰许可证书（或牛屠宰相关行政许可证书）、动物防疫条件合格证书以及环保合格证明文件，定点屠宰证牌（或行政许可证书）不得租借转让。并应在厂区门口悬挂企业名牌和定点屠宰标志牌（如有）。</w:t>
      </w:r>
    </w:p>
    <w:p w14:paraId="7D177A7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8.1.2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依法取得营业执照，经营范围包含牛屠宰业务。</w:t>
      </w:r>
    </w:p>
    <w:p w14:paraId="2AC8ABA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323918D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参照</w:t>
      </w:r>
      <w:r>
        <w:rPr>
          <w:rFonts w:hint="default" w:ascii="Times New Roman" w:hAnsi="Times New Roman" w:eastAsia="仿宋_GB2312" w:cs="Times New Roman"/>
          <w:b w:val="0"/>
          <w:bCs w:val="0"/>
          <w:sz w:val="32"/>
          <w:szCs w:val="32"/>
          <w:lang w:val="en-US" w:eastAsia="zh-CN"/>
        </w:rPr>
        <w:t>GB 12694《畜禽屠宰加工卫生规范》、GB/T 19477《牛屠宰操作规程》、T/SZS 3030《供深食品 畜类屠宰厂建设规范》等</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，明确屠宰企业须取得定点屠宰许可、动物防疫条件合格证等文件，确保资质合法，保障屠宰环节可溯源、合规化与食品安全可控性。</w:t>
      </w:r>
    </w:p>
    <w:p w14:paraId="04E9D68F">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5816102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8.2选址</w:t>
      </w:r>
    </w:p>
    <w:p w14:paraId="142F2E5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8.2.1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除应符合GB 12694的相关要求外，还应选在当地常年主导风向的下风侧，远离水源保护区和饮用水取水口，避开居民住宅区、公共场所以及畜禽饲养场。</w:t>
      </w:r>
    </w:p>
    <w:p w14:paraId="4C4E88D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8.2.2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应设在交通运输方便，电源稳定，水源充足，水质符合GB 5749要求，环境卫生条件良好，无有害气体、粉尘、污浊水及其他污染源的地区。</w:t>
      </w:r>
    </w:p>
    <w:p w14:paraId="7577C78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8.3车间</w:t>
      </w:r>
    </w:p>
    <w:p w14:paraId="7F50FF4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8.3.1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应设置与屠宰加工量相适应的验收间、隔离间、待宰间、急宰间、屠宰加工间、副产品整理间、有条件可食肉处理间、不可食用肉处理间、发货间、冷藏库。</w:t>
      </w:r>
    </w:p>
    <w:p w14:paraId="3B85A0C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8.3.2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生产分割肉产品的企业还应设置与屠宰加工量相适应的冷却间、分割肉加工间、包装间、冻结间。</w:t>
      </w:r>
    </w:p>
    <w:p w14:paraId="4F5060D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8.4厂区布局</w:t>
      </w:r>
    </w:p>
    <w:p w14:paraId="54C8A83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应分置非清洁区、半清洁区和清洁区。分设产品和人员出入口，同时要求原料、产品各行其道，不应交叉污染。</w:t>
      </w:r>
    </w:p>
    <w:p w14:paraId="1A1CFDC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4308069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参照GB 12694《食品安全国家标准 畜禽屠宰加工卫生规范》和GB/T 19477《牛屠宰操作规程》</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，明确选址须符合环境功能区划，车间布局严格遵循屠宰工艺流程与卫生分区原则，功能间设置匹配GB/T 19477《牛屠宰操作规程》要求，通过分区分流设计确保屠宰加工全流程符合要求。</w:t>
      </w:r>
    </w:p>
    <w:p w14:paraId="2674970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屠宰、分割和修整要求</w:t>
      </w:r>
    </w:p>
    <w:p w14:paraId="5B285C86">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340C1F6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9.1屠宰</w:t>
      </w:r>
    </w:p>
    <w:p w14:paraId="5F7FC69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宰前检验检疫</w:t>
      </w:r>
    </w:p>
    <w:p w14:paraId="7720BD6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屠宰前应向所在地动物卫生监督机构申报检疫，检疫合格后方可屠宰，宰前检验检疫应符合GB 18393的规定。</w:t>
      </w:r>
    </w:p>
    <w:p w14:paraId="2A02D9C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3A37CB8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宰前检验检疫参照GB 18393《牛羊屠宰产品品质检验规程》</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w:t>
      </w:r>
    </w:p>
    <w:p w14:paraId="196AC30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9.1.2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屠宰要求</w:t>
      </w:r>
    </w:p>
    <w:p w14:paraId="1B8339A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肉牛屠宰操作程序及要求应符合GB/T 19477的规定。</w:t>
      </w:r>
    </w:p>
    <w:p w14:paraId="3B782C3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0E6C25C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肉牛屠宰操作程序及要求参照GB/T 19477《牛屠宰操作规程》</w:t>
      </w:r>
      <w:r>
        <w:rPr>
          <w:rFonts w:hint="eastAsia" w:ascii="Times New Roman" w:hAnsi="Times New Roman" w:eastAsia="仿宋_GB2312" w:cs="Times New Roman"/>
          <w:b w:val="0"/>
          <w:bCs w:val="0"/>
          <w:sz w:val="32"/>
          <w:szCs w:val="32"/>
          <w:lang w:val="en-US" w:eastAsia="zh-CN"/>
        </w:rPr>
        <w:t>有关规定制定</w:t>
      </w:r>
    </w:p>
    <w:p w14:paraId="4A3A5FF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9.1.3</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宰后检验检疫</w:t>
      </w:r>
    </w:p>
    <w:p w14:paraId="228A942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肉牛屠宰的宰后检验检疫应符合GB 18393的规定。</w:t>
      </w:r>
    </w:p>
    <w:p w14:paraId="40B8189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4F6D062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cs="Times New Roman"/>
          <w:b w:val="0"/>
          <w:bCs w:val="0"/>
          <w:lang w:val="en-US" w:eastAsia="zh-CN"/>
        </w:rPr>
      </w:pPr>
      <w:r>
        <w:rPr>
          <w:rFonts w:hint="default" w:ascii="Times New Roman" w:hAnsi="Times New Roman" w:eastAsia="仿宋_GB2312" w:cs="Times New Roman"/>
          <w:b w:val="0"/>
          <w:bCs w:val="0"/>
          <w:sz w:val="32"/>
          <w:szCs w:val="32"/>
          <w:lang w:val="en-US" w:eastAsia="zh-CN"/>
        </w:rPr>
        <w:t>宰后检验检疫参照GB 18393《牛羊屠宰产品品质检验规程》</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w:t>
      </w:r>
    </w:p>
    <w:p w14:paraId="3B594EA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9.1.4</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环境质量</w:t>
      </w:r>
    </w:p>
    <w:p w14:paraId="054795E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屠宰过程中的卫生要求应符合 GB 12694的相关规定，屠宰加工废水排放应符合GB 13457的规定。</w:t>
      </w:r>
    </w:p>
    <w:p w14:paraId="0BBF02D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1C98453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屠宰过程中的卫生要求参照GB 12694《食品安全国家标准 畜禽屠宰加工卫生规范》</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，屠宰加工废水排放参照GB 13457《肉类加工工业水污染物排放标准》</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w:t>
      </w:r>
    </w:p>
    <w:p w14:paraId="48DB8374">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58560044">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9.2分割和修整要求</w:t>
      </w:r>
    </w:p>
    <w:p w14:paraId="492750A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9.2.1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分割</w:t>
      </w:r>
    </w:p>
    <w:p w14:paraId="01E85D0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分割操作应符合GB/T 27643的相关规定。</w:t>
      </w:r>
    </w:p>
    <w:p w14:paraId="16C4247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9.2.2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修整</w:t>
      </w:r>
    </w:p>
    <w:p w14:paraId="75CB419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应保持肉膜、肉块完整。肉块上不得带伤斑、血瘀、血污、碎骨、软骨、病变组织、淋巴结、 脓包、浮毛或其他杂质。</w:t>
      </w:r>
    </w:p>
    <w:p w14:paraId="0E30F60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4D173D68">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依据GB 2707《鲜（冻）畜肉卫生标准》、GB 18393《牛羊屠宰产品品质检验规程》等法规标准，分割操作严格遵循GB/T 27643《畜禽肉分割技术规程》规定，修整要求参照GB 12694《畜禽屠宰加工卫生规范》</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对</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三腺</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（甲状腺、肾上腺、病变淋巴结）摘除、淤血组织剔除，确保肉块完整且无杂质。</w:t>
      </w:r>
    </w:p>
    <w:p w14:paraId="23942D3B">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5999E93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10</w:t>
      </w:r>
      <w:r>
        <w:rPr>
          <w:rFonts w:hint="eastAsia" w:ascii="Times New Roman" w:hAnsi="Times New Roman" w:eastAsia="仿宋_GB2312" w:cs="Times New Roman"/>
          <w:b w:val="0"/>
          <w:bCs w:val="0"/>
          <w:sz w:val="32"/>
          <w:szCs w:val="32"/>
          <w:lang w:val="en-US" w:eastAsia="zh-CN"/>
        </w:rPr>
        <w:t xml:space="preserve"> 产品质量</w:t>
      </w:r>
    </w:p>
    <w:p w14:paraId="38CFE80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10.1 </w:t>
      </w:r>
      <w:r>
        <w:rPr>
          <w:rFonts w:hint="default" w:ascii="Times New Roman" w:hAnsi="Times New Roman" w:eastAsia="仿宋_GB2312" w:cs="Times New Roman"/>
          <w:b w:val="0"/>
          <w:bCs w:val="0"/>
          <w:sz w:val="32"/>
          <w:szCs w:val="32"/>
          <w:lang w:val="en-US" w:eastAsia="zh-CN"/>
        </w:rPr>
        <w:t>优质牛肉应符合</w:t>
      </w:r>
      <w:r>
        <w:rPr>
          <w:rFonts w:hint="default" w:ascii="Times New Roman" w:hAnsi="Times New Roman" w:eastAsia="仿宋_GB2312" w:cs="Times New Roman"/>
          <w:b w:val="0"/>
          <w:bCs w:val="0"/>
          <w:sz w:val="32"/>
          <w:szCs w:val="32"/>
          <w:highlight w:val="yellow"/>
          <w:lang w:val="en-US" w:eastAsia="zh-CN"/>
        </w:rPr>
        <w:t>（瘦肉型牛肉质量分级标准标准号）或（趋肥型牛肉质量分级标准标准号）</w:t>
      </w:r>
      <w:r>
        <w:rPr>
          <w:rFonts w:hint="default" w:ascii="Times New Roman" w:hAnsi="Times New Roman" w:eastAsia="仿宋_GB2312" w:cs="Times New Roman"/>
          <w:b w:val="0"/>
          <w:bCs w:val="0"/>
          <w:sz w:val="32"/>
          <w:szCs w:val="32"/>
          <w:lang w:val="en-US" w:eastAsia="zh-CN"/>
        </w:rPr>
        <w:t>的规定。</w:t>
      </w:r>
    </w:p>
    <w:p w14:paraId="430542D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10.2 </w:t>
      </w:r>
      <w:r>
        <w:rPr>
          <w:rFonts w:hint="default" w:ascii="Times New Roman" w:hAnsi="Times New Roman" w:eastAsia="仿宋_GB2312" w:cs="Times New Roman"/>
          <w:b w:val="0"/>
          <w:bCs w:val="0"/>
          <w:sz w:val="32"/>
          <w:szCs w:val="32"/>
          <w:lang w:val="en-US" w:eastAsia="zh-CN"/>
        </w:rPr>
        <w:t>优质牛肉应附有《动物检疫合格证明》和《肉品品质检验合格证》。制定依据：</w:t>
      </w:r>
    </w:p>
    <w:p w14:paraId="128733C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产品质量分级</w:t>
      </w:r>
      <w:r>
        <w:rPr>
          <w:rFonts w:hint="default" w:ascii="Times New Roman" w:hAnsi="Times New Roman" w:eastAsia="仿宋_GB2312" w:cs="Times New Roman"/>
          <w:b w:val="0"/>
          <w:bCs w:val="0"/>
          <w:sz w:val="32"/>
          <w:szCs w:val="32"/>
          <w:lang w:val="en-US" w:eastAsia="zh-CN"/>
        </w:rPr>
        <w:t>参照</w:t>
      </w:r>
      <w:r>
        <w:rPr>
          <w:rFonts w:hint="eastAsia" w:ascii="Times New Roman" w:hAnsi="Times New Roman" w:eastAsia="仿宋_GB2312" w:cs="Times New Roman"/>
          <w:b w:val="0"/>
          <w:bCs w:val="0"/>
          <w:sz w:val="32"/>
          <w:szCs w:val="32"/>
          <w:lang w:val="en-US" w:eastAsia="zh-CN"/>
        </w:rPr>
        <w:t>（标准号）</w:t>
      </w:r>
      <w:r>
        <w:rPr>
          <w:rFonts w:hint="default" w:ascii="Times New Roman" w:hAnsi="Times New Roman" w:eastAsia="仿宋_GB2312" w:cs="Times New Roman"/>
          <w:b w:val="0"/>
          <w:bCs w:val="0"/>
          <w:sz w:val="32"/>
          <w:szCs w:val="32"/>
          <w:lang w:val="en-US" w:eastAsia="zh-CN"/>
        </w:rPr>
        <w:t>《瘦肉型牛肉质量分级》或</w:t>
      </w:r>
      <w:r>
        <w:rPr>
          <w:rFonts w:hint="eastAsia" w:ascii="Times New Roman" w:hAnsi="Times New Roman" w:eastAsia="仿宋_GB2312" w:cs="Times New Roman"/>
          <w:b w:val="0"/>
          <w:bCs w:val="0"/>
          <w:sz w:val="32"/>
          <w:szCs w:val="32"/>
          <w:lang w:val="en-US" w:eastAsia="zh-CN"/>
        </w:rPr>
        <w:t>（标准号）</w:t>
      </w:r>
      <w:r>
        <w:rPr>
          <w:rFonts w:hint="default" w:ascii="Times New Roman" w:hAnsi="Times New Roman" w:eastAsia="仿宋_GB2312" w:cs="Times New Roman"/>
          <w:b w:val="0"/>
          <w:bCs w:val="0"/>
          <w:sz w:val="32"/>
          <w:szCs w:val="32"/>
          <w:lang w:val="en-US" w:eastAsia="zh-CN"/>
        </w:rPr>
        <w:t>《趋肥型牛肉质量分级》</w:t>
      </w:r>
      <w:r>
        <w:rPr>
          <w:rFonts w:hint="eastAsia" w:ascii="Times New Roman" w:hAnsi="Times New Roman" w:eastAsia="仿宋_GB2312" w:cs="Times New Roman"/>
          <w:b w:val="0"/>
          <w:bCs w:val="0"/>
          <w:sz w:val="32"/>
          <w:szCs w:val="32"/>
          <w:lang w:val="en-US" w:eastAsia="zh-CN"/>
        </w:rPr>
        <w:t>有关</w:t>
      </w:r>
      <w:r>
        <w:rPr>
          <w:rFonts w:hint="default" w:ascii="Times New Roman" w:hAnsi="Times New Roman" w:eastAsia="仿宋_GB2312" w:cs="Times New Roman"/>
          <w:b w:val="0"/>
          <w:bCs w:val="0"/>
          <w:sz w:val="32"/>
          <w:szCs w:val="32"/>
          <w:lang w:val="en-US" w:eastAsia="zh-CN"/>
        </w:rPr>
        <w:t>规定执行。两证的制定依据核心为《动物防疫法》及地方屠宰管理条例，旨在通过法定检验检疫程序保障牛肉质量安全，实现从屠宰到销售的全链条可追溯监管。优质牛肉应附有《动物检疫合格证明》</w:t>
      </w:r>
      <w:r>
        <w:rPr>
          <w:rFonts w:hint="eastAsia" w:ascii="Times New Roman" w:hAnsi="Times New Roman" w:eastAsia="仿宋_GB2312" w:cs="Times New Roman"/>
          <w:b w:val="0"/>
          <w:bCs w:val="0"/>
          <w:sz w:val="32"/>
          <w:szCs w:val="32"/>
          <w:lang w:val="en-US" w:eastAsia="zh-CN"/>
        </w:rPr>
        <w:t>是依据</w:t>
      </w:r>
      <w:r>
        <w:rPr>
          <w:rFonts w:hint="default" w:ascii="Times New Roman" w:hAnsi="Times New Roman" w:eastAsia="仿宋_GB2312" w:cs="Times New Roman"/>
          <w:b w:val="0"/>
          <w:bCs w:val="0"/>
          <w:sz w:val="32"/>
          <w:szCs w:val="32"/>
          <w:lang w:val="en-US" w:eastAsia="zh-CN"/>
        </w:rPr>
        <w:t>《中华人民共和国动物防疫法》</w:t>
      </w:r>
      <w:r>
        <w:rPr>
          <w:rFonts w:hint="eastAsia" w:ascii="Times New Roman" w:hAnsi="Times New Roman" w:eastAsia="仿宋_GB2312" w:cs="Times New Roman"/>
          <w:b w:val="0"/>
          <w:bCs w:val="0"/>
          <w:sz w:val="32"/>
          <w:szCs w:val="32"/>
          <w:lang w:val="en-US" w:eastAsia="zh-CN"/>
        </w:rPr>
        <w:t>经营和运输动物产品需附有检疫证明规定。</w:t>
      </w:r>
      <w:r>
        <w:rPr>
          <w:rFonts w:hint="default" w:ascii="Times New Roman" w:hAnsi="Times New Roman" w:eastAsia="仿宋_GB2312" w:cs="Times New Roman"/>
          <w:b w:val="0"/>
          <w:bCs w:val="0"/>
          <w:sz w:val="32"/>
          <w:szCs w:val="32"/>
          <w:lang w:val="en-US" w:eastAsia="zh-CN"/>
        </w:rPr>
        <w:t>优质牛肉应附有《肉品品质检验合格证》</w:t>
      </w:r>
      <w:r>
        <w:rPr>
          <w:rFonts w:hint="eastAsia" w:ascii="Times New Roman" w:hAnsi="Times New Roman" w:eastAsia="仿宋_GB2312" w:cs="Times New Roman"/>
          <w:b w:val="0"/>
          <w:bCs w:val="0"/>
          <w:sz w:val="32"/>
          <w:szCs w:val="32"/>
          <w:lang w:val="en-US" w:eastAsia="zh-CN"/>
        </w:rPr>
        <w:t>是参照《生猪屠宰管理条例》（国务院令第742号）有关规定，并结合走访企业经验和咨询专家意见，确定</w:t>
      </w:r>
      <w:r>
        <w:rPr>
          <w:rFonts w:hint="default" w:ascii="Times New Roman" w:hAnsi="Times New Roman" w:eastAsia="仿宋_GB2312" w:cs="Times New Roman"/>
          <w:b w:val="0"/>
          <w:bCs w:val="0"/>
          <w:sz w:val="32"/>
          <w:szCs w:val="32"/>
          <w:lang w:val="en-US" w:eastAsia="zh-CN"/>
        </w:rPr>
        <w:t>优质牛肉应附有《动物检疫合格证明》和《肉品品质检验合格证》</w:t>
      </w:r>
      <w:r>
        <w:rPr>
          <w:rFonts w:hint="eastAsia" w:ascii="Times New Roman" w:hAnsi="Times New Roman" w:eastAsia="仿宋_GB2312" w:cs="Times New Roman"/>
          <w:b w:val="0"/>
          <w:bCs w:val="0"/>
          <w:sz w:val="32"/>
          <w:szCs w:val="32"/>
          <w:lang w:val="en-US" w:eastAsia="zh-CN"/>
        </w:rPr>
        <w:t>。</w:t>
      </w:r>
    </w:p>
    <w:p w14:paraId="4B1458C7">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240130D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标志、包装、贮存和运输</w:t>
      </w:r>
    </w:p>
    <w:p w14:paraId="179834B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应符合</w:t>
      </w:r>
      <w:r>
        <w:rPr>
          <w:rFonts w:hint="default" w:ascii="Times New Roman" w:hAnsi="Times New Roman" w:eastAsia="仿宋_GB2312" w:cs="Times New Roman"/>
          <w:b w:val="0"/>
          <w:bCs w:val="0"/>
          <w:sz w:val="32"/>
          <w:szCs w:val="32"/>
          <w:highlight w:val="yellow"/>
          <w:lang w:val="en-US" w:eastAsia="zh-CN"/>
        </w:rPr>
        <w:t>（瘦肉型牛肉质量分级标准标准号）或（趋肥型牛肉质量分级标准标准号）</w:t>
      </w:r>
      <w:r>
        <w:rPr>
          <w:rFonts w:hint="default" w:ascii="Times New Roman" w:hAnsi="Times New Roman" w:eastAsia="仿宋_GB2312" w:cs="Times New Roman"/>
          <w:b w:val="0"/>
          <w:bCs w:val="0"/>
          <w:sz w:val="32"/>
          <w:szCs w:val="32"/>
          <w:lang w:val="en-US" w:eastAsia="zh-CN"/>
        </w:rPr>
        <w:t>的规定。</w:t>
      </w:r>
    </w:p>
    <w:p w14:paraId="066EB26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315F1B4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参照《瘦肉型牛肉质量分级》或《趋肥型牛肉质量分级》规定执行。</w:t>
      </w:r>
    </w:p>
    <w:p w14:paraId="2F0689C3">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60FBC04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12　销售</w:t>
      </w:r>
    </w:p>
    <w:p w14:paraId="37203C7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应符合GB 20799的规定。</w:t>
      </w:r>
    </w:p>
    <w:p w14:paraId="0518A3B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33D5BA4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lang w:val="en-US" w:eastAsia="zh-CN"/>
        </w:rPr>
      </w:pPr>
      <w:r>
        <w:rPr>
          <w:rFonts w:hint="default" w:ascii="Times New Roman" w:hAnsi="Times New Roman" w:eastAsia="仿宋_GB2312" w:cs="Times New Roman"/>
          <w:b w:val="0"/>
          <w:bCs w:val="0"/>
          <w:sz w:val="32"/>
          <w:szCs w:val="32"/>
          <w:lang w:val="en-US" w:eastAsia="zh-CN"/>
        </w:rPr>
        <w:t>参照GB 20799</w:t>
      </w:r>
      <w:r>
        <w:rPr>
          <w:rFonts w:hint="eastAsia" w:ascii="Times New Roman" w:hAnsi="Times New Roman" w:eastAsia="仿宋_GB2312" w:cs="Times New Roman"/>
          <w:b w:val="0"/>
          <w:bCs w:val="0"/>
          <w:sz w:val="32"/>
          <w:szCs w:val="32"/>
          <w:lang w:val="en-US" w:eastAsia="zh-CN"/>
        </w:rPr>
        <w:t>《食品安全国家标准 肉和肉制品经营卫生规范》</w:t>
      </w:r>
      <w:r>
        <w:rPr>
          <w:rFonts w:hint="default" w:ascii="Times New Roman" w:hAnsi="Times New Roman" w:eastAsia="仿宋_GB2312" w:cs="Times New Roman"/>
          <w:b w:val="0"/>
          <w:bCs w:val="0"/>
          <w:sz w:val="32"/>
          <w:szCs w:val="32"/>
          <w:lang w:val="en-US" w:eastAsia="zh-CN"/>
        </w:rPr>
        <w:t>规定执行。</w:t>
      </w:r>
    </w:p>
    <w:p w14:paraId="72227AE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 xml:space="preserve">3 </w:t>
      </w:r>
      <w:r>
        <w:rPr>
          <w:rFonts w:hint="default" w:ascii="Times New Roman" w:hAnsi="Times New Roman" w:eastAsia="仿宋_GB2312" w:cs="Times New Roman"/>
          <w:b w:val="0"/>
          <w:bCs w:val="0"/>
          <w:sz w:val="32"/>
          <w:szCs w:val="32"/>
          <w:lang w:val="en-US" w:eastAsia="zh-CN"/>
        </w:rPr>
        <w:t>人员要求</w:t>
      </w:r>
    </w:p>
    <w:p w14:paraId="3E30082C">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0E7266E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lang w:val="en-US" w:eastAsia="zh-CN"/>
        </w:rPr>
        <w:t>养殖环节</w:t>
      </w:r>
    </w:p>
    <w:p w14:paraId="4CE7C095">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.1.1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养殖从业人员应身体健康，无相应传染病，且应定期进行健康检查，取得相关健康证明。</w:t>
      </w:r>
    </w:p>
    <w:p w14:paraId="6C858F9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.1.2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从事动物诊疗，开具处方、填写诊断书、出具有关证明文件的技术人员应取得相应资质证书，从事质量安全相关的人员应经过培训且考核合格。</w:t>
      </w:r>
    </w:p>
    <w:p w14:paraId="2BF57D6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.1.3</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本场兽医人员不准对外诊疗动物疾病，配种工作人员不准对外开展肉牛配种。</w:t>
      </w:r>
    </w:p>
    <w:p w14:paraId="20E2E17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.1.4</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养殖场所有</w:t>
      </w:r>
      <w:r>
        <w:rPr>
          <w:rFonts w:hint="eastAsia" w:ascii="Times New Roman" w:hAnsi="Times New Roman" w:eastAsia="仿宋_GB2312" w:cs="Times New Roman"/>
          <w:b w:val="0"/>
          <w:bCs w:val="0"/>
          <w:sz w:val="32"/>
          <w:szCs w:val="32"/>
          <w:lang w:val="en-US" w:eastAsia="zh-CN"/>
        </w:rPr>
        <w:t>人员</w:t>
      </w:r>
      <w:r>
        <w:rPr>
          <w:rFonts w:hint="default" w:ascii="Times New Roman" w:hAnsi="Times New Roman" w:eastAsia="仿宋_GB2312" w:cs="Times New Roman"/>
          <w:b w:val="0"/>
          <w:bCs w:val="0"/>
          <w:sz w:val="32"/>
          <w:szCs w:val="32"/>
          <w:lang w:val="en-US" w:eastAsia="zh-CN"/>
        </w:rPr>
        <w:t>应具备处理紧急事故所造成的伤害的能力。</w:t>
      </w:r>
    </w:p>
    <w:p w14:paraId="05DE6A6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7EAF54C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参照GB/T 20014.6-2013《良好农业规范 第6部分：畜禽基础控制点与符合性规范》</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，确保养殖环节操作规范性与职业健康风险可控性。</w:t>
      </w:r>
    </w:p>
    <w:p w14:paraId="6CA450FF">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1F89D92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.2屠宰环节</w:t>
      </w:r>
    </w:p>
    <w:p w14:paraId="6FB9820E">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.2.1</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屠宰加工人员岗位技能要求符合NY/T 3349的规定。</w:t>
      </w:r>
    </w:p>
    <w:p w14:paraId="67A550C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13</w:t>
      </w:r>
      <w:r>
        <w:rPr>
          <w:rFonts w:hint="default" w:ascii="Times New Roman" w:hAnsi="Times New Roman" w:eastAsia="仿宋_GB2312" w:cs="Times New Roman"/>
          <w:b w:val="0"/>
          <w:bCs w:val="0"/>
          <w:sz w:val="32"/>
          <w:szCs w:val="32"/>
          <w:lang w:val="en-US" w:eastAsia="zh-CN"/>
        </w:rPr>
        <w:t>.2.2</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lang w:val="en-US" w:eastAsia="zh-CN"/>
        </w:rPr>
        <w:t>屠宰环节应配备一定数量兽医卫生检验人员，对肉牛进行宰前检查、头蹄检查、内脏检查及胴体检查并进行复检盖章。</w:t>
      </w:r>
    </w:p>
    <w:p w14:paraId="5287C40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67AA772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参照NY/T 3349《畜禽屠宰加工人员岗位技能要求》</w:t>
      </w:r>
      <w:r>
        <w:rPr>
          <w:rFonts w:hint="eastAsia" w:ascii="Times New Roman" w:hAnsi="Times New Roman" w:eastAsia="仿宋_GB2312" w:cs="Times New Roman"/>
          <w:b w:val="0"/>
          <w:bCs w:val="0"/>
          <w:sz w:val="32"/>
          <w:szCs w:val="32"/>
          <w:lang w:val="en-US" w:eastAsia="zh-CN"/>
        </w:rPr>
        <w:t>有关规定制定</w:t>
      </w:r>
      <w:r>
        <w:rPr>
          <w:rFonts w:hint="default" w:ascii="Times New Roman" w:hAnsi="Times New Roman" w:eastAsia="仿宋_GB2312" w:cs="Times New Roman"/>
          <w:b w:val="0"/>
          <w:bCs w:val="0"/>
          <w:sz w:val="32"/>
          <w:szCs w:val="32"/>
          <w:lang w:val="en-US" w:eastAsia="zh-CN"/>
        </w:rPr>
        <w:t>，为优质牛肉生产提供了坚实的人员资质与操作规范保障。</w:t>
      </w:r>
    </w:p>
    <w:p w14:paraId="5F53EA74">
      <w:pPr>
        <w:spacing w:line="579" w:lineRule="exact"/>
        <w:ind w:firstLine="640" w:firstLineChars="200"/>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条文：</w:t>
      </w:r>
    </w:p>
    <w:p w14:paraId="16441C3F">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 xml:space="preserve">4 </w:t>
      </w:r>
      <w:r>
        <w:rPr>
          <w:rFonts w:hint="default" w:ascii="Times New Roman" w:hAnsi="Times New Roman" w:eastAsia="仿宋_GB2312" w:cs="Times New Roman"/>
          <w:b w:val="0"/>
          <w:bCs w:val="0"/>
          <w:sz w:val="32"/>
          <w:szCs w:val="32"/>
          <w:lang w:val="en-US" w:eastAsia="zh-CN"/>
        </w:rPr>
        <w:t>文件与记录要求</w:t>
      </w:r>
    </w:p>
    <w:p w14:paraId="1064139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14.1 </w:t>
      </w:r>
      <w:r>
        <w:rPr>
          <w:rFonts w:hint="default" w:ascii="Times New Roman" w:hAnsi="Times New Roman" w:eastAsia="仿宋_GB2312" w:cs="Times New Roman"/>
          <w:b w:val="0"/>
          <w:bCs w:val="0"/>
          <w:sz w:val="32"/>
          <w:szCs w:val="32"/>
          <w:lang w:val="en-US" w:eastAsia="zh-CN"/>
        </w:rPr>
        <w:t>应建立制度要求并有效实施，包括引种和购牛、饲养管理、疾病预防、宰前检查、宰后检查、无害化处理、消毒、贮存等环节。</w:t>
      </w:r>
    </w:p>
    <w:p w14:paraId="05777C7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14.2 </w:t>
      </w:r>
      <w:r>
        <w:rPr>
          <w:rFonts w:hint="default" w:ascii="Times New Roman" w:hAnsi="Times New Roman" w:eastAsia="仿宋_GB2312" w:cs="Times New Roman"/>
          <w:b w:val="0"/>
          <w:bCs w:val="0"/>
          <w:sz w:val="32"/>
          <w:szCs w:val="32"/>
          <w:lang w:val="en-US" w:eastAsia="zh-CN"/>
        </w:rPr>
        <w:t>养殖记录应按NY/T 3445的规定执行。</w:t>
      </w:r>
    </w:p>
    <w:p w14:paraId="04E9CFE8">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14.3 </w:t>
      </w:r>
      <w:r>
        <w:rPr>
          <w:rFonts w:hint="default" w:ascii="Times New Roman" w:hAnsi="Times New Roman" w:eastAsia="仿宋_GB2312" w:cs="Times New Roman"/>
          <w:b w:val="0"/>
          <w:bCs w:val="0"/>
          <w:sz w:val="32"/>
          <w:szCs w:val="32"/>
          <w:lang w:val="en-US" w:eastAsia="zh-CN"/>
        </w:rPr>
        <w:t>保存的记录内容应完整、真实，确保对产品从引种和购牛到运输等环节都可进行有效追溯。应能够提供所有要求的且至少保存2年的记录。</w:t>
      </w:r>
    </w:p>
    <w:p w14:paraId="166E35E0">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xml:space="preserve">14.4 </w:t>
      </w:r>
      <w:r>
        <w:rPr>
          <w:rFonts w:hint="default" w:ascii="Times New Roman" w:hAnsi="Times New Roman" w:eastAsia="仿宋_GB2312" w:cs="Times New Roman"/>
          <w:b w:val="0"/>
          <w:bCs w:val="0"/>
          <w:sz w:val="32"/>
          <w:szCs w:val="32"/>
          <w:lang w:val="en-US" w:eastAsia="zh-CN"/>
        </w:rPr>
        <w:t>优质牛肉产品进货记录保存期限不得少于产品保质期满后6个月，没有明确保质期的，保存期限不得少于2年。</w:t>
      </w:r>
    </w:p>
    <w:p w14:paraId="0048E1C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仿宋_GB2312" w:cs="Times New Roman"/>
          <w:b w:val="0"/>
          <w:bCs w:val="0"/>
          <w:sz w:val="32"/>
          <w:szCs w:val="32"/>
          <w:lang w:val="en-US" w:eastAsia="zh-CN"/>
        </w:rPr>
        <w:t>制定依据：</w:t>
      </w:r>
    </w:p>
    <w:p w14:paraId="3BBB31DC">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b w:val="0"/>
          <w:bCs w:val="0"/>
          <w:sz w:val="32"/>
          <w:szCs w:val="32"/>
          <w:lang w:val="en-US" w:eastAsia="zh-CN"/>
        </w:rPr>
        <w:t>养殖记录执行标准参照NY/T 3445-2019《畜禽养殖场档案规范》规定执行，明确档案归档内容、整理要求及保存期限</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产品从引种和购牛到运输等环节</w:t>
      </w:r>
      <w:r>
        <w:rPr>
          <w:rFonts w:hint="eastAsia" w:ascii="Times New Roman" w:hAnsi="Times New Roman" w:eastAsia="仿宋_GB2312" w:cs="Times New Roman"/>
          <w:b w:val="0"/>
          <w:bCs w:val="0"/>
          <w:sz w:val="32"/>
          <w:szCs w:val="32"/>
          <w:lang w:val="en-US" w:eastAsia="zh-CN"/>
        </w:rPr>
        <w:t>记录保存期限参照《中华人民共和国农产品质量安全法》、《中华人民共和国畜牧法》和</w:t>
      </w:r>
      <w:r>
        <w:rPr>
          <w:rFonts w:hint="default" w:ascii="Times New Roman" w:hAnsi="Times New Roman" w:eastAsia="仿宋_GB2312" w:cs="Times New Roman"/>
          <w:b w:val="0"/>
          <w:bCs w:val="0"/>
          <w:sz w:val="32"/>
          <w:szCs w:val="32"/>
          <w:lang w:val="en-US" w:eastAsia="zh-CN"/>
        </w:rPr>
        <w:t>T/SZS 3030《供深食品 畜类屠宰厂建设规范》</w:t>
      </w:r>
      <w:r>
        <w:rPr>
          <w:rFonts w:hint="eastAsia" w:ascii="Times New Roman" w:hAnsi="Times New Roman" w:eastAsia="仿宋_GB2312" w:cs="Times New Roman"/>
          <w:b w:val="0"/>
          <w:bCs w:val="0"/>
          <w:sz w:val="32"/>
          <w:szCs w:val="32"/>
          <w:lang w:val="en-US" w:eastAsia="zh-CN"/>
        </w:rPr>
        <w:t>等有关规定制定。</w:t>
      </w:r>
      <w:r>
        <w:rPr>
          <w:rFonts w:hint="default" w:ascii="Times New Roman" w:hAnsi="Times New Roman" w:eastAsia="仿宋_GB2312" w:cs="Times New Roman"/>
          <w:b w:val="0"/>
          <w:bCs w:val="0"/>
          <w:sz w:val="32"/>
          <w:szCs w:val="32"/>
          <w:lang w:val="en-US" w:eastAsia="zh-CN"/>
        </w:rPr>
        <w:t>优质牛肉产品进货记录保存期限则依据《食品安全法》第五十条，规定要求食品原料进货记录保存至保质期满后6个月，无保质期保存2年。上述依据共同构建了文件与记录管理的法制化框架，为优质牛肉生产提供法制保障。</w:t>
      </w:r>
    </w:p>
    <w:p w14:paraId="15A197D6">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三、主要试验（验证）的分析、综述报告，预期的经济效果</w:t>
      </w:r>
    </w:p>
    <w:p w14:paraId="15A67B3A">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eastAsia="仿宋_GB2312" w:cs="Times New Roman"/>
          <w:b w:val="0"/>
          <w:kern w:val="2"/>
          <w:sz w:val="32"/>
          <w:szCs w:val="32"/>
          <w:lang w:val="en-US" w:eastAsia="zh-CN" w:bidi="ar-SA"/>
        </w:rPr>
        <w:t>优质牛肉生产技术规程的全面实施，将构建</w:t>
      </w:r>
      <w:r>
        <w:rPr>
          <w:rFonts w:hint="eastAsia" w:ascii="Times New Roman" w:hAnsi="Times New Roman" w:eastAsia="仿宋_GB2312" w:cs="Times New Roman"/>
          <w:b w:val="0"/>
          <w:kern w:val="2"/>
          <w:sz w:val="32"/>
          <w:szCs w:val="32"/>
          <w:lang w:val="en-US" w:eastAsia="zh-CN" w:bidi="ar-SA"/>
        </w:rPr>
        <w:t>“产品质量</w:t>
      </w:r>
      <w:r>
        <w:rPr>
          <w:rFonts w:hint="default" w:ascii="Times New Roman" w:hAnsi="Times New Roman" w:eastAsia="仿宋_GB2312" w:cs="Times New Roman"/>
          <w:b w:val="0"/>
          <w:kern w:val="2"/>
          <w:sz w:val="32"/>
          <w:szCs w:val="32"/>
          <w:lang w:val="en-US" w:eastAsia="zh-CN" w:bidi="ar-SA"/>
        </w:rPr>
        <w:t>驱动-市场升级-治理优化</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的三维协同机制，而且会呈现三方共赢</w:t>
      </w:r>
      <w:r>
        <w:rPr>
          <w:rFonts w:hint="eastAsia" w:ascii="Times New Roman" w:hAnsi="Times New Roman" w:eastAsia="仿宋_GB2312" w:cs="Times New Roman"/>
          <w:b w:val="0"/>
          <w:kern w:val="2"/>
          <w:sz w:val="32"/>
          <w:szCs w:val="32"/>
          <w:lang w:val="en-US" w:eastAsia="zh-CN" w:bidi="ar-SA"/>
        </w:rPr>
        <w:t>效果</w:t>
      </w:r>
      <w:r>
        <w:rPr>
          <w:rFonts w:hint="default" w:ascii="Times New Roman" w:hAnsi="Times New Roman" w:eastAsia="仿宋_GB2312" w:cs="Times New Roman"/>
          <w:b w:val="0"/>
          <w:kern w:val="2"/>
          <w:sz w:val="32"/>
          <w:szCs w:val="32"/>
          <w:lang w:val="en-US" w:eastAsia="zh-CN" w:bidi="ar-SA"/>
        </w:rPr>
        <w:t>：一是对企业而言，通过生产技术规程全流程标准化管控，能够显著提升优质牛肉的产出稳定性与</w:t>
      </w:r>
      <w:r>
        <w:rPr>
          <w:rFonts w:hint="eastAsia" w:ascii="Times New Roman" w:hAnsi="Times New Roman" w:eastAsia="仿宋_GB2312" w:cs="Times New Roman"/>
          <w:b w:val="0"/>
          <w:kern w:val="2"/>
          <w:sz w:val="32"/>
          <w:szCs w:val="32"/>
          <w:lang w:val="en-US" w:eastAsia="zh-CN" w:bidi="ar-SA"/>
        </w:rPr>
        <w:t>产品质量</w:t>
      </w:r>
      <w:r>
        <w:rPr>
          <w:rFonts w:hint="default" w:ascii="Times New Roman" w:hAnsi="Times New Roman" w:eastAsia="仿宋_GB2312" w:cs="Times New Roman"/>
          <w:b w:val="0"/>
          <w:kern w:val="2"/>
          <w:sz w:val="32"/>
          <w:szCs w:val="32"/>
          <w:lang w:val="en-US" w:eastAsia="zh-CN" w:bidi="ar-SA"/>
        </w:rPr>
        <w:t>均一性，同时借助标准化分级体系实现产品差异化定位，从而拓展高附加值市场空间；二是对消费者而言，生产技术规程构建的全链条质量保障机制可大幅强化</w:t>
      </w:r>
      <w:r>
        <w:rPr>
          <w:rFonts w:hint="eastAsia" w:ascii="Times New Roman" w:hAnsi="Times New Roman" w:eastAsia="仿宋_GB2312" w:cs="Times New Roman"/>
          <w:b w:val="0"/>
          <w:kern w:val="2"/>
          <w:sz w:val="32"/>
          <w:szCs w:val="32"/>
          <w:lang w:val="en-US" w:eastAsia="zh-CN" w:bidi="ar-SA"/>
        </w:rPr>
        <w:t>牛肉产品质量</w:t>
      </w:r>
      <w:r>
        <w:rPr>
          <w:rFonts w:hint="default" w:ascii="Times New Roman" w:hAnsi="Times New Roman" w:eastAsia="仿宋_GB2312" w:cs="Times New Roman"/>
          <w:b w:val="0"/>
          <w:kern w:val="2"/>
          <w:sz w:val="32"/>
          <w:szCs w:val="32"/>
          <w:lang w:val="en-US" w:eastAsia="zh-CN" w:bidi="ar-SA"/>
        </w:rPr>
        <w:t>可靠性，而透明化的溯源信息与直观的</w:t>
      </w:r>
      <w:r>
        <w:rPr>
          <w:rFonts w:hint="eastAsia" w:ascii="Times New Roman" w:hAnsi="Times New Roman" w:eastAsia="仿宋_GB2312" w:cs="Times New Roman"/>
          <w:b w:val="0"/>
          <w:kern w:val="2"/>
          <w:sz w:val="32"/>
          <w:szCs w:val="32"/>
          <w:lang w:val="en-US" w:eastAsia="zh-CN" w:bidi="ar-SA"/>
        </w:rPr>
        <w:t>产品质量</w:t>
      </w:r>
      <w:r>
        <w:rPr>
          <w:rFonts w:hint="default" w:ascii="Times New Roman" w:hAnsi="Times New Roman" w:eastAsia="仿宋_GB2312" w:cs="Times New Roman"/>
          <w:b w:val="0"/>
          <w:kern w:val="2"/>
          <w:sz w:val="32"/>
          <w:szCs w:val="32"/>
          <w:lang w:val="en-US" w:eastAsia="zh-CN" w:bidi="ar-SA"/>
        </w:rPr>
        <w:t>分级标识，将有效满足和精准匹配现代消费者对健康饮食、</w:t>
      </w:r>
      <w:r>
        <w:rPr>
          <w:rFonts w:hint="eastAsia" w:ascii="Times New Roman" w:hAnsi="Times New Roman" w:eastAsia="仿宋_GB2312" w:cs="Times New Roman"/>
          <w:b w:val="0"/>
          <w:kern w:val="2"/>
          <w:sz w:val="32"/>
          <w:szCs w:val="32"/>
          <w:lang w:val="en-US" w:eastAsia="zh-CN" w:bidi="ar-SA"/>
        </w:rPr>
        <w:t>优</w:t>
      </w:r>
      <w:r>
        <w:rPr>
          <w:rFonts w:hint="default" w:ascii="Times New Roman" w:hAnsi="Times New Roman" w:eastAsia="仿宋_GB2312" w:cs="Times New Roman"/>
          <w:b w:val="0"/>
          <w:kern w:val="2"/>
          <w:sz w:val="32"/>
          <w:szCs w:val="32"/>
          <w:lang w:val="en-US" w:eastAsia="zh-CN" w:bidi="ar-SA"/>
        </w:rPr>
        <w:t>质生活的升级需求，持续释放中高端消费潜力，改善</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劣币驱逐良币</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的市场生态；三是对政府层面，生产技术规程标准的落地能够系统性</w:t>
      </w:r>
      <w:r>
        <w:rPr>
          <w:rFonts w:hint="eastAsia" w:ascii="Times New Roman" w:hAnsi="Times New Roman" w:eastAsia="仿宋_GB2312" w:cs="Times New Roman"/>
          <w:b w:val="0"/>
          <w:kern w:val="2"/>
          <w:sz w:val="32"/>
          <w:szCs w:val="32"/>
          <w:lang w:val="en-US" w:eastAsia="zh-CN" w:bidi="ar-SA"/>
        </w:rPr>
        <w:t>解决牛肉生产环节“杂、乱、差”等不规范问题</w:t>
      </w:r>
      <w:r>
        <w:rPr>
          <w:rFonts w:hint="default" w:ascii="Times New Roman" w:hAnsi="Times New Roman" w:eastAsia="仿宋_GB2312" w:cs="Times New Roman"/>
          <w:b w:val="0"/>
          <w:kern w:val="2"/>
          <w:sz w:val="32"/>
          <w:szCs w:val="32"/>
          <w:lang w:val="en-US" w:eastAsia="zh-CN" w:bidi="ar-SA"/>
        </w:rPr>
        <w:t>，显著</w:t>
      </w:r>
      <w:r>
        <w:rPr>
          <w:rFonts w:hint="eastAsia" w:ascii="Times New Roman" w:hAnsi="Times New Roman" w:eastAsia="仿宋_GB2312" w:cs="Times New Roman"/>
          <w:b w:val="0"/>
          <w:kern w:val="2"/>
          <w:sz w:val="32"/>
          <w:szCs w:val="32"/>
          <w:lang w:val="en-US" w:eastAsia="zh-CN" w:bidi="ar-SA"/>
        </w:rPr>
        <w:t>提高监管质效</w:t>
      </w:r>
      <w:r>
        <w:rPr>
          <w:rFonts w:hint="default" w:ascii="Times New Roman" w:hAnsi="Times New Roman" w:eastAsia="仿宋_GB2312" w:cs="Times New Roman"/>
          <w:b w:val="0"/>
          <w:kern w:val="2"/>
          <w:sz w:val="32"/>
          <w:szCs w:val="32"/>
          <w:lang w:val="en-US" w:eastAsia="zh-CN" w:bidi="ar-SA"/>
        </w:rPr>
        <w:t>同时通过标准化示范场创建，带动区域养殖屠宰水平整体提升，形成</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标准引领-质量可控-产业升级</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的治理闭环，有效落实国家</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牛羊发展五年行动计划</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的战略部署</w:t>
      </w:r>
      <w:r>
        <w:rPr>
          <w:rFonts w:hint="eastAsia" w:ascii="Times New Roman" w:hAnsi="Times New Roman" w:eastAsia="仿宋_GB2312" w:cs="Times New Roman"/>
          <w:b w:val="0"/>
          <w:kern w:val="2"/>
          <w:sz w:val="32"/>
          <w:szCs w:val="32"/>
          <w:lang w:val="en-US" w:eastAsia="zh-CN" w:bidi="ar-SA"/>
        </w:rPr>
        <w:t>，</w:t>
      </w:r>
      <w:r>
        <w:rPr>
          <w:rFonts w:hint="eastAsia" w:ascii="仿宋_GB2312" w:hAnsi="Times New Roman" w:eastAsia="仿宋_GB2312" w:cs="Times New Roman"/>
          <w:b w:val="0"/>
          <w:kern w:val="2"/>
          <w:sz w:val="32"/>
          <w:szCs w:val="32"/>
          <w:lang w:val="en-US" w:eastAsia="zh-CN" w:bidi="ar-SA"/>
        </w:rPr>
        <w:t>预计该标准的实施，近5年通过相应质量分级预计可新增瘦肉型、趋肥型牛肉销售额2亿元左右</w:t>
      </w:r>
      <w:r>
        <w:rPr>
          <w:rFonts w:hint="default" w:ascii="Times New Roman" w:hAnsi="Times New Roman" w:eastAsia="仿宋_GB2312" w:cs="Times New Roman"/>
          <w:b w:val="0"/>
          <w:kern w:val="2"/>
          <w:sz w:val="32"/>
          <w:szCs w:val="32"/>
          <w:lang w:val="en-US" w:eastAsia="zh-CN" w:bidi="ar-SA"/>
        </w:rPr>
        <w:t>。</w:t>
      </w:r>
      <w:bookmarkStart w:id="0" w:name="_GoBack"/>
    </w:p>
    <w:bookmarkEnd w:id="0"/>
    <w:p w14:paraId="19DAED0C">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四、采用国际标准的程度及水平的简要说明</w:t>
      </w:r>
    </w:p>
    <w:p w14:paraId="5BEB3A24">
      <w:pPr>
        <w:pStyle w:val="2"/>
        <w:rPr>
          <w:rFonts w:hint="default" w:ascii="Times New Roman" w:hAnsi="Times New Roman" w:eastAsia="仿宋_GB2312" w:cs="Times New Roman"/>
          <w:b w:val="0"/>
          <w:kern w:val="2"/>
          <w:sz w:val="32"/>
          <w:szCs w:val="32"/>
          <w:lang w:val="en-US" w:eastAsia="zh-CN" w:bidi="ar-SA"/>
        </w:rPr>
      </w:pPr>
      <w:r>
        <w:rPr>
          <w:rFonts w:hint="default" w:ascii="Times New Roman" w:hAnsi="Times New Roman" w:eastAsia="仿宋_GB2312" w:cs="Times New Roman"/>
          <w:b w:val="0"/>
          <w:kern w:val="2"/>
          <w:sz w:val="32"/>
          <w:szCs w:val="32"/>
          <w:lang w:val="en-US" w:eastAsia="zh-CN" w:bidi="ar-SA"/>
        </w:rPr>
        <w:t>无。</w:t>
      </w:r>
    </w:p>
    <w:p w14:paraId="4A499E8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五、团体标准先进性说明</w:t>
      </w:r>
    </w:p>
    <w:p w14:paraId="27F1382D">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kern w:val="2"/>
          <w:sz w:val="32"/>
          <w:szCs w:val="32"/>
          <w:lang w:val="zh-CN" w:eastAsia="zh-CN" w:bidi="ar-SA"/>
        </w:rPr>
      </w:pPr>
      <w:r>
        <w:rPr>
          <w:rFonts w:hint="default" w:ascii="Times New Roman" w:hAnsi="Times New Roman" w:eastAsia="仿宋_GB2312" w:cs="Times New Roman"/>
          <w:b w:val="0"/>
          <w:kern w:val="2"/>
          <w:sz w:val="32"/>
          <w:szCs w:val="32"/>
          <w:lang w:val="zh-CN" w:eastAsia="zh-CN" w:bidi="ar-SA"/>
        </w:rPr>
        <w:t>当前国内外优质牛肉生产技术规程普遍存在产业链环节割裂的共性问题，具体表现为标准体系构建多采用分段式管理模式。例如，国内现行标准如DB14/T 895-2014《高档肉牛生产技术规程》和T/CAAA 106-2023《北方农区生产优质牛肉饲养技术规范》仅聚焦于养殖端的饲养管理，而DB65/T 4443-2021《新疆褐牛冷鲜牛肉生产技术规范》则局限于屠宰环节的操作要求。即使是覆盖育肥屠宰一体化的T/BMFA 001-2023《高品质牛肉生产技术规范》，仍缺少质量分级模块，而质量分级作为决定市场认可度的核心环节，其缺失直接制约了产品溢价能力和产业链价值提升。相较于现有标准，本团体标准实现了三大突破性创新：</w:t>
      </w:r>
    </w:p>
    <w:p w14:paraId="50D78069">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kern w:val="2"/>
          <w:sz w:val="32"/>
          <w:szCs w:val="32"/>
          <w:lang w:val="zh-CN" w:eastAsia="zh-CN" w:bidi="ar-SA"/>
        </w:rPr>
      </w:pPr>
      <w:r>
        <w:rPr>
          <w:rFonts w:hint="default" w:ascii="Times New Roman" w:hAnsi="Times New Roman" w:eastAsia="仿宋_GB2312" w:cs="Times New Roman"/>
          <w:b w:val="0"/>
          <w:kern w:val="2"/>
          <w:sz w:val="32"/>
          <w:szCs w:val="32"/>
          <w:lang w:val="en-US" w:eastAsia="zh-CN" w:bidi="ar-SA"/>
        </w:rPr>
        <w:t>1.</w:t>
      </w:r>
      <w:r>
        <w:rPr>
          <w:rFonts w:hint="default" w:ascii="Times New Roman" w:hAnsi="Times New Roman" w:eastAsia="仿宋_GB2312" w:cs="Times New Roman"/>
          <w:b w:val="0"/>
          <w:kern w:val="2"/>
          <w:sz w:val="32"/>
          <w:szCs w:val="32"/>
          <w:lang w:val="zh-CN" w:eastAsia="zh-CN" w:bidi="ar-SA"/>
        </w:rPr>
        <w:t>全链条整合：首次将养殖、屠宰、加工、</w:t>
      </w:r>
      <w:r>
        <w:rPr>
          <w:rFonts w:hint="eastAsia" w:ascii="Times New Roman" w:hAnsi="Times New Roman" w:eastAsia="仿宋_GB2312" w:cs="Times New Roman"/>
          <w:b w:val="0"/>
          <w:kern w:val="2"/>
          <w:sz w:val="32"/>
          <w:szCs w:val="32"/>
          <w:lang w:val="zh-CN" w:eastAsia="zh-CN" w:bidi="ar-SA"/>
        </w:rPr>
        <w:t>产品质量</w:t>
      </w:r>
      <w:r>
        <w:rPr>
          <w:rFonts w:hint="default" w:ascii="Times New Roman" w:hAnsi="Times New Roman" w:eastAsia="仿宋_GB2312" w:cs="Times New Roman"/>
          <w:b w:val="0"/>
          <w:kern w:val="2"/>
          <w:sz w:val="32"/>
          <w:szCs w:val="32"/>
          <w:lang w:val="zh-CN" w:eastAsia="zh-CN" w:bidi="ar-SA"/>
        </w:rPr>
        <w:t>、运输等环节整合为单一标准，形成闭环技术链，适用主体覆盖养殖企业、屠宰加工企业和批发企业，实现技术标准</w:t>
      </w:r>
      <w:r>
        <w:rPr>
          <w:rFonts w:hint="eastAsia"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zh-CN" w:eastAsia="zh-CN" w:bidi="ar-SA"/>
        </w:rPr>
        <w:t>一标贯通</w:t>
      </w:r>
      <w:r>
        <w:rPr>
          <w:rFonts w:hint="eastAsia"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zh-CN" w:eastAsia="zh-CN" w:bidi="ar-SA"/>
        </w:rPr>
        <w:t>，有效解决分段管理导致的协同失效问题；</w:t>
      </w:r>
    </w:p>
    <w:p w14:paraId="3D96906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kern w:val="2"/>
          <w:sz w:val="32"/>
          <w:szCs w:val="32"/>
          <w:lang w:val="zh-CN" w:eastAsia="zh-CN" w:bidi="ar-SA"/>
        </w:rPr>
      </w:pPr>
      <w:r>
        <w:rPr>
          <w:rFonts w:hint="default" w:ascii="Times New Roman" w:hAnsi="Times New Roman" w:eastAsia="仿宋_GB2312" w:cs="Times New Roman"/>
          <w:b w:val="0"/>
          <w:kern w:val="2"/>
          <w:sz w:val="32"/>
          <w:szCs w:val="32"/>
          <w:lang w:val="en-US" w:eastAsia="zh-CN" w:bidi="ar-SA"/>
        </w:rPr>
        <w:t>2.</w:t>
      </w:r>
      <w:r>
        <w:rPr>
          <w:rFonts w:hint="eastAsia" w:ascii="Times New Roman" w:hAnsi="Times New Roman" w:eastAsia="仿宋_GB2312" w:cs="Times New Roman"/>
          <w:b w:val="0"/>
          <w:kern w:val="2"/>
          <w:sz w:val="32"/>
          <w:szCs w:val="32"/>
          <w:lang w:val="zh-CN" w:eastAsia="zh-CN" w:bidi="ar-SA"/>
        </w:rPr>
        <w:t>产品质量提升</w:t>
      </w:r>
      <w:r>
        <w:rPr>
          <w:rFonts w:hint="default"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en-US" w:eastAsia="zh-CN" w:bidi="ar-SA"/>
        </w:rPr>
        <w:t>通过生产技术规程全流程标准化管控，对牛肉生产各环节进行规范，使操作流程严谨有序、高效协同</w:t>
      </w:r>
      <w:r>
        <w:rPr>
          <w:rFonts w:hint="eastAsia" w:ascii="Times New Roman" w:hAnsi="Times New Roman" w:eastAsia="仿宋_GB2312" w:cs="Times New Roman"/>
          <w:b w:val="0"/>
          <w:kern w:val="2"/>
          <w:sz w:val="32"/>
          <w:szCs w:val="32"/>
          <w:lang w:val="en-US" w:eastAsia="zh-CN" w:bidi="ar-SA"/>
        </w:rPr>
        <w:t>，</w:t>
      </w:r>
      <w:r>
        <w:rPr>
          <w:rFonts w:hint="default" w:ascii="Times New Roman" w:hAnsi="Times New Roman" w:eastAsia="仿宋_GB2312" w:cs="Times New Roman"/>
          <w:b w:val="0"/>
          <w:kern w:val="2"/>
          <w:sz w:val="32"/>
          <w:szCs w:val="32"/>
          <w:lang w:val="en-US" w:eastAsia="zh-CN" w:bidi="ar-SA"/>
        </w:rPr>
        <w:t>从而促进提升优质牛肉的产量和质量的稳定性，将专业化饲养、标准化屠宰等过程性要素与质量分级后的产品评价相衔接，确保产品质量可量化、可追溯</w:t>
      </w:r>
      <w:r>
        <w:rPr>
          <w:rFonts w:hint="eastAsia" w:ascii="Times New Roman" w:hAnsi="Times New Roman" w:eastAsia="仿宋_GB2312" w:cs="Times New Roman"/>
          <w:b w:val="0"/>
          <w:kern w:val="2"/>
          <w:sz w:val="32"/>
          <w:szCs w:val="32"/>
          <w:lang w:val="en-US" w:eastAsia="zh-CN" w:bidi="ar-SA"/>
        </w:rPr>
        <w:t>；</w:t>
      </w:r>
    </w:p>
    <w:p w14:paraId="46875B4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kern w:val="2"/>
          <w:sz w:val="32"/>
          <w:szCs w:val="32"/>
          <w:lang w:val="zh-CN" w:eastAsia="zh-CN" w:bidi="ar-SA"/>
        </w:rPr>
      </w:pPr>
      <w:r>
        <w:rPr>
          <w:rFonts w:hint="default" w:ascii="Times New Roman" w:hAnsi="Times New Roman" w:eastAsia="仿宋_GB2312" w:cs="Times New Roman"/>
          <w:b w:val="0"/>
          <w:kern w:val="2"/>
          <w:sz w:val="32"/>
          <w:szCs w:val="32"/>
          <w:lang w:val="en-US" w:eastAsia="zh-CN" w:bidi="ar-SA"/>
        </w:rPr>
        <w:t>3.</w:t>
      </w:r>
      <w:r>
        <w:rPr>
          <w:rFonts w:hint="default" w:ascii="Times New Roman" w:hAnsi="Times New Roman" w:eastAsia="仿宋_GB2312" w:cs="Times New Roman"/>
          <w:b w:val="0"/>
          <w:kern w:val="2"/>
          <w:sz w:val="32"/>
          <w:szCs w:val="32"/>
          <w:lang w:val="zh-CN" w:eastAsia="zh-CN" w:bidi="ar-SA"/>
        </w:rPr>
        <w:t>福利养殖理念植入：突破传统养殖标准局限于疫病防控的单一维度，从动物行为、环境优化等多维度重构现代肉牛养殖，推动生产模式向可持续方向升级，填补了我国集约化养殖场景下动物福利方面的标准空白，促进肉牛养殖从传统生产向责任型、价值型产业形态转化。</w:t>
      </w:r>
    </w:p>
    <w:p w14:paraId="5473F001">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b w:val="0"/>
          <w:kern w:val="2"/>
          <w:sz w:val="32"/>
          <w:szCs w:val="32"/>
          <w:lang w:val="zh-CN" w:eastAsia="zh-CN" w:bidi="ar-SA"/>
        </w:rPr>
      </w:pPr>
      <w:r>
        <w:rPr>
          <w:rFonts w:hint="default" w:ascii="Times New Roman" w:hAnsi="Times New Roman" w:eastAsia="仿宋_GB2312" w:cs="Times New Roman"/>
          <w:b w:val="0"/>
          <w:kern w:val="2"/>
          <w:sz w:val="32"/>
          <w:szCs w:val="32"/>
          <w:lang w:val="zh-CN" w:eastAsia="zh-CN" w:bidi="ar-SA"/>
        </w:rPr>
        <w:t>通过标准引领、科技赋能和全链协同，本标准可显著提升产业链附加值，破解了</w:t>
      </w:r>
      <w:r>
        <w:rPr>
          <w:rFonts w:hint="eastAsia"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zh-CN" w:eastAsia="zh-CN" w:bidi="ar-SA"/>
        </w:rPr>
        <w:t>量产低价</w:t>
      </w:r>
      <w:r>
        <w:rPr>
          <w:rFonts w:hint="eastAsia"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zh-CN" w:eastAsia="zh-CN" w:bidi="ar-SA"/>
        </w:rPr>
        <w:t>的产业困局，更为构建</w:t>
      </w:r>
      <w:r>
        <w:rPr>
          <w:rFonts w:hint="eastAsia"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zh-CN" w:eastAsia="zh-CN" w:bidi="ar-SA"/>
        </w:rPr>
        <w:t>优质优价</w:t>
      </w:r>
      <w:r>
        <w:rPr>
          <w:rFonts w:hint="eastAsia" w:ascii="Times New Roman" w:hAnsi="Times New Roman" w:eastAsia="仿宋_GB2312" w:cs="Times New Roman"/>
          <w:b w:val="0"/>
          <w:kern w:val="2"/>
          <w:sz w:val="32"/>
          <w:szCs w:val="32"/>
          <w:lang w:val="zh-CN" w:eastAsia="zh-CN" w:bidi="ar-SA"/>
        </w:rPr>
        <w:t>”</w:t>
      </w:r>
      <w:r>
        <w:rPr>
          <w:rFonts w:hint="default" w:ascii="Times New Roman" w:hAnsi="Times New Roman" w:eastAsia="仿宋_GB2312" w:cs="Times New Roman"/>
          <w:b w:val="0"/>
          <w:kern w:val="2"/>
          <w:sz w:val="32"/>
          <w:szCs w:val="32"/>
          <w:lang w:val="zh-CN" w:eastAsia="zh-CN" w:bidi="ar-SA"/>
        </w:rPr>
        <w:t>市场机制提供核心驱动力，最终助力我国畜牧业实现从规模扩张向质量效益的历史性跨越。</w:t>
      </w:r>
    </w:p>
    <w:p w14:paraId="57E0555B">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六、征求意见过程中主要分歧条款的处理情况；</w:t>
      </w:r>
    </w:p>
    <w:p w14:paraId="143CCED7">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本标准共征求了**家单位的专家意见，收到**家单位的**条反馈意见，我们在认真分析专家提出的意见基础上，对标准文本进行了修改完善，具体意见及处理情况详见《征求意见稿专家反馈意见汇总》。</w:t>
      </w:r>
    </w:p>
    <w:p w14:paraId="7FDCE203">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仿宋_GB2312" w:cs="Times New Roman"/>
          <w:sz w:val="32"/>
          <w:szCs w:val="32"/>
        </w:rPr>
        <w:t>本标准编制过程中未出现重大意见分歧。</w:t>
      </w:r>
    </w:p>
    <w:p w14:paraId="32283062">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both"/>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七、其它应予说明的事项。</w:t>
      </w:r>
    </w:p>
    <w:p w14:paraId="79053F41">
      <w:pPr>
        <w:pStyle w:val="2"/>
        <w:rPr>
          <w:rFonts w:hint="default" w:ascii="Times New Roman" w:hAnsi="Times New Roman" w:eastAsia="仿宋_GB2312" w:cs="Times New Roman"/>
          <w:b w:val="0"/>
          <w:kern w:val="2"/>
          <w:sz w:val="32"/>
          <w:szCs w:val="32"/>
          <w:lang w:val="en-US" w:eastAsia="zh-CN" w:bidi="ar-SA"/>
        </w:rPr>
      </w:pPr>
      <w:r>
        <w:rPr>
          <w:rFonts w:hint="default" w:ascii="Times New Roman" w:hAnsi="Times New Roman" w:eastAsia="仿宋_GB2312" w:cs="Times New Roman"/>
          <w:b w:val="0"/>
          <w:kern w:val="2"/>
          <w:sz w:val="32"/>
          <w:szCs w:val="32"/>
          <w:lang w:val="en-US" w:eastAsia="zh-CN" w:bidi="ar-SA"/>
        </w:rPr>
        <w:t>无。</w:t>
      </w:r>
    </w:p>
    <w:p w14:paraId="4D8A85B1">
      <w:pPr>
        <w:rPr>
          <w:rFonts w:hint="default" w:ascii="Times New Roman" w:hAnsi="Times New Roman" w:cs="Times New Roma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F282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CA26A">
                          <w:pPr>
                            <w:pStyle w:val="5"/>
                            <w:rPr>
                              <w:rFonts w:hint="eastAsia" w:eastAsia="宋体"/>
                              <w:lang w:eastAsia="zh-CN"/>
                            </w:rPr>
                          </w:pPr>
                          <w:r>
                            <w:rPr>
                              <w:rFonts w:hint="eastAsia"/>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7CA26A">
                    <w:pPr>
                      <w:pStyle w:val="5"/>
                      <w:rPr>
                        <w:rFonts w:hint="eastAsia" w:eastAsia="宋体"/>
                        <w:lang w:eastAsia="zh-CN"/>
                      </w:rPr>
                    </w:pPr>
                    <w:r>
                      <w:rPr>
                        <w:rFonts w:hint="eastAsia"/>
                        <w:lang w:eastAsia="zh-CN"/>
                      </w:rPr>
                      <w:t xml:space="preserve">— </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r>
                      <w:rPr>
                        <w:rFonts w:hint="eastAsia"/>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142"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94D2A"/>
    <w:rsid w:val="07A93246"/>
    <w:rsid w:val="09DF3BF3"/>
    <w:rsid w:val="0A12656B"/>
    <w:rsid w:val="0B655E70"/>
    <w:rsid w:val="10833564"/>
    <w:rsid w:val="138C5921"/>
    <w:rsid w:val="191A0540"/>
    <w:rsid w:val="1BD5511E"/>
    <w:rsid w:val="1F99255E"/>
    <w:rsid w:val="2F2140BC"/>
    <w:rsid w:val="2FEF43DA"/>
    <w:rsid w:val="3859009F"/>
    <w:rsid w:val="452F545F"/>
    <w:rsid w:val="48555046"/>
    <w:rsid w:val="54D3131F"/>
    <w:rsid w:val="56C524E3"/>
    <w:rsid w:val="62816104"/>
    <w:rsid w:val="66C72C5D"/>
    <w:rsid w:val="6878278E"/>
    <w:rsid w:val="69A65942"/>
    <w:rsid w:val="6AF27D5D"/>
    <w:rsid w:val="70194D2A"/>
    <w:rsid w:val="75C6280C"/>
    <w:rsid w:val="7A993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2">
    <w:name w:val="heading 2"/>
    <w:basedOn w:val="1"/>
    <w:next w:val="1"/>
    <w:unhideWhenUsed/>
    <w:qFormat/>
    <w:uiPriority w:val="0"/>
    <w:pPr>
      <w:keepNext/>
      <w:keepLines/>
      <w:spacing w:line="560" w:lineRule="exact"/>
      <w:ind w:firstLine="616" w:firstLineChars="200"/>
      <w:outlineLvl w:val="1"/>
    </w:pPr>
    <w:rPr>
      <w:rFonts w:ascii="Arial" w:hAnsi="Arial" w:eastAsia="楷体_GB2312"/>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Strong"/>
    <w:basedOn w:val="8"/>
    <w:qFormat/>
    <w:uiPriority w:val="0"/>
    <w:rPr>
      <w:b/>
    </w:rPr>
  </w:style>
  <w:style w:type="paragraph" w:customStyle="1" w:styleId="10">
    <w:name w:val="标准文件_段"/>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11">
    <w:name w:val="标准文件_章标题"/>
    <w:next w:val="10"/>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2">
    <w:name w:val="标准文件_一级条标题"/>
    <w:basedOn w:val="11"/>
    <w:next w:val="10"/>
    <w:qFormat/>
    <w:uiPriority w:val="0"/>
    <w:pPr>
      <w:numPr>
        <w:ilvl w:val="2"/>
      </w:numPr>
      <w:spacing w:before="50" w:beforeLines="50" w:after="50" w:afterLines="50"/>
      <w:outlineLvl w:val="1"/>
    </w:pPr>
  </w:style>
  <w:style w:type="paragraph" w:customStyle="1" w:styleId="13">
    <w:name w:val="标准文件_二级条标题"/>
    <w:next w:val="10"/>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10426</Words>
  <Characters>11233</Characters>
  <Lines>0</Lines>
  <Paragraphs>0</Paragraphs>
  <TotalTime>2</TotalTime>
  <ScaleCrop>false</ScaleCrop>
  <LinksUpToDate>false</LinksUpToDate>
  <CharactersWithSpaces>11399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2025-05-21T03:01:00Z</dcterms:created>
  <dc:creator>heyy2</dc:creator>
  <cp:lastModifiedBy>钟名琴</cp:lastModifiedBy>
  <cp:lastPrinted>2025-05-23T07:29:00Z</cp:lastPrinted>
  <dcterms:modified xsi:type="dcterms:W3CDTF">2025-05-27T06:50:35Z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eyJoZGlkIjoiOWM4OTM2ODkzYTFlOTk3MTlmNDJmOTQ2NDlmMjdhZjgiLCJ1c2VySWQiOiIzMTY0MjUzOTAifQ==</vt:lpwstr>
  </property>
  <property fmtid="{D5CDD505-2E9C-101B-9397-08002B2CF9AE}" pid="4" name="ICV">
    <vt:lpwstr>B94F0104D44646DAADF0429AC64BE46A_12</vt:lpwstr>
  </property>
</Properties>
</file>