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3047D" w14:paraId="198D1AE3" w14:textId="77777777">
        <w:tc>
          <w:tcPr>
            <w:tcW w:w="509" w:type="dxa"/>
          </w:tcPr>
          <w:p w14:paraId="72905CCC" w14:textId="77777777" w:rsidR="0073047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2744E836" w14:textId="77777777" w:rsidR="0073047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73047D" w14:paraId="40A1F028" w14:textId="77777777">
        <w:tc>
          <w:tcPr>
            <w:tcW w:w="509" w:type="dxa"/>
          </w:tcPr>
          <w:p w14:paraId="554D43F1" w14:textId="77777777" w:rsidR="0073047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p>
        </w:tc>
        <w:tc>
          <w:tcPr>
            <w:tcW w:w="8855" w:type="dxa"/>
          </w:tcPr>
          <w:p w14:paraId="1034475A" w14:textId="77777777" w:rsidR="0073047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3047D" w14:paraId="1AD7707F" w14:textId="77777777">
        <w:tc>
          <w:tcPr>
            <w:tcW w:w="6407" w:type="dxa"/>
          </w:tcPr>
          <w:p w14:paraId="1F870BAB" w14:textId="77777777" w:rsidR="0073047D"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2C470F" wp14:editId="46AED7B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36</w:t>
            </w:r>
            <w:r>
              <w:fldChar w:fldCharType="end"/>
            </w:r>
            <w:bookmarkEnd w:id="3"/>
          </w:p>
        </w:tc>
      </w:tr>
    </w:tbl>
    <w:p w14:paraId="560375A7" w14:textId="77777777" w:rsidR="0073047D"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DC56660" w14:textId="77777777" w:rsidR="0073047D" w:rsidRDefault="00000000">
      <w:pPr>
        <w:pStyle w:val="affffffffff3"/>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36/T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78F5617D" w14:textId="77777777" w:rsidR="0073047D"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8A9F8D6" w14:textId="77777777" w:rsidR="0073047D"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3C95D248">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2BBC1078" w14:textId="77777777" w:rsidR="0073047D" w:rsidRDefault="0073047D">
      <w:pPr>
        <w:pStyle w:val="afffff1"/>
        <w:framePr w:w="9639" w:h="6976" w:hRule="exact" w:hSpace="0" w:vSpace="0" w:wrap="around" w:hAnchor="page" w:y="6408"/>
        <w:jc w:val="center"/>
        <w:rPr>
          <w:rFonts w:ascii="黑体" w:eastAsia="黑体" w:hAnsi="黑体" w:hint="eastAsia"/>
          <w:b w:val="0"/>
          <w:bCs w:val="0"/>
          <w:w w:val="100"/>
        </w:rPr>
      </w:pPr>
    </w:p>
    <w:p w14:paraId="68D0A6A1" w14:textId="77777777" w:rsidR="0073047D"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公路独柱墩桥梁养护</w:t>
      </w:r>
      <w:r>
        <w:t>技术</w:t>
      </w:r>
      <w:r>
        <w:rPr>
          <w:rFonts w:hint="eastAsia"/>
        </w:rPr>
        <w:t>指南</w:t>
      </w:r>
      <w:r>
        <w:fldChar w:fldCharType="end"/>
      </w:r>
      <w:bookmarkEnd w:id="9"/>
    </w:p>
    <w:p w14:paraId="279562EE" w14:textId="77777777" w:rsidR="0073047D" w:rsidRDefault="0073047D">
      <w:pPr>
        <w:framePr w:w="9639" w:h="6974" w:hRule="exact" w:wrap="around" w:vAnchor="page" w:hAnchor="page" w:x="1419" w:y="6408" w:anchorLock="1"/>
        <w:ind w:left="-1418"/>
      </w:pPr>
    </w:p>
    <w:p w14:paraId="29010247" w14:textId="77777777" w:rsidR="0073047D" w:rsidRDefault="00000000">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Pr>
          <w:rFonts w:ascii="黑体" w:eastAsia="黑体" w:hAnsi="黑体" w:hint="eastAsia"/>
          <w:szCs w:val="28"/>
        </w:rPr>
        <w:t>Guideline</w:t>
      </w:r>
      <w:r>
        <w:rPr>
          <w:rFonts w:ascii="黑体" w:eastAsia="黑体" w:hAnsi="黑体"/>
          <w:szCs w:val="28"/>
        </w:rPr>
        <w:t>s for Maintenance Highway Single-column pier Bridges</w:t>
      </w:r>
      <w:r>
        <w:rPr>
          <w:rFonts w:ascii="黑体" w:eastAsia="黑体" w:hAnsi="黑体"/>
          <w:szCs w:val="28"/>
        </w:rPr>
        <w:fldChar w:fldCharType="end"/>
      </w:r>
      <w:bookmarkEnd w:id="10"/>
    </w:p>
    <w:p w14:paraId="26C13204" w14:textId="77777777" w:rsidR="0073047D" w:rsidRDefault="0073047D">
      <w:pPr>
        <w:framePr w:w="9639" w:h="6974" w:hRule="exact" w:wrap="around" w:vAnchor="page" w:hAnchor="page" w:x="1419" w:y="6408" w:anchorLock="1"/>
        <w:spacing w:line="760" w:lineRule="exact"/>
        <w:ind w:left="-1418"/>
      </w:pPr>
    </w:p>
    <w:p w14:paraId="5CA87D39" w14:textId="77777777" w:rsidR="0073047D" w:rsidRDefault="0073047D">
      <w:pPr>
        <w:pStyle w:val="afffffff9"/>
        <w:framePr w:w="9639" w:h="6974" w:hRule="exact" w:wrap="around" w:vAnchor="page" w:hAnchor="page" w:x="1419" w:y="6408" w:anchorLock="1"/>
        <w:textAlignment w:val="bottom"/>
        <w:rPr>
          <w:rFonts w:eastAsia="黑体"/>
          <w:szCs w:val="28"/>
        </w:rPr>
      </w:pPr>
    </w:p>
    <w:p w14:paraId="46D8CF45" w14:textId="77777777" w:rsidR="0073047D"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6946290" w14:textId="77777777" w:rsidR="0073047D"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595CF49" w14:textId="77777777" w:rsidR="0073047D"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F3DD3FF" w14:textId="77777777" w:rsidR="0073047D"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1FACB7B" w14:textId="77777777" w:rsidR="0073047D"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D5D1276" w14:textId="77777777" w:rsidR="0073047D"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江西省市场监督管理部</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69A1E79" w14:textId="77777777" w:rsidR="0073047D" w:rsidRDefault="00000000">
      <w:pPr>
        <w:rPr>
          <w:rFonts w:ascii="宋体" w:hAnsi="宋体" w:hint="eastAsia"/>
          <w:sz w:val="28"/>
          <w:szCs w:val="28"/>
        </w:rPr>
        <w:sectPr w:rsidR="0073047D">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5AB0EF58">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018FC720" w14:textId="77777777" w:rsidR="0073047D" w:rsidRDefault="00000000">
      <w:pPr>
        <w:pStyle w:val="affffffb"/>
        <w:spacing w:after="468"/>
      </w:pPr>
      <w:bookmarkStart w:id="21" w:name="BookMark1"/>
      <w:r>
        <w:rPr>
          <w:spacing w:val="320"/>
        </w:rPr>
        <w:lastRenderedPageBreak/>
        <w:t>目</w:t>
      </w:r>
      <w:r>
        <w:t>次</w:t>
      </w:r>
    </w:p>
    <w:p w14:paraId="174D1B01" w14:textId="1BD7CA20" w:rsidR="00FE7722"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w:instrText>
      </w:r>
      <w:r>
        <w:fldChar w:fldCharType="separate"/>
      </w:r>
      <w:hyperlink w:anchor="_Toc199923558" w:history="1">
        <w:r w:rsidR="00FE7722" w:rsidRPr="004A7FBC">
          <w:rPr>
            <w:rStyle w:val="affffc"/>
            <w:rFonts w:hint="eastAsia"/>
            <w:noProof/>
            <w:spacing w:val="320"/>
          </w:rPr>
          <w:t>前</w:t>
        </w:r>
        <w:r w:rsidR="00FE7722" w:rsidRPr="004A7FBC">
          <w:rPr>
            <w:rStyle w:val="affffc"/>
            <w:rFonts w:hint="eastAsia"/>
            <w:noProof/>
          </w:rPr>
          <w:t>言</w:t>
        </w:r>
        <w:r w:rsidR="00FE7722">
          <w:rPr>
            <w:rFonts w:hint="eastAsia"/>
            <w:noProof/>
          </w:rPr>
          <w:tab/>
        </w:r>
        <w:r w:rsidR="00FE7722">
          <w:rPr>
            <w:rFonts w:hint="eastAsia"/>
            <w:noProof/>
          </w:rPr>
          <w:fldChar w:fldCharType="begin"/>
        </w:r>
        <w:r w:rsidR="00FE7722">
          <w:rPr>
            <w:rFonts w:hint="eastAsia"/>
            <w:noProof/>
          </w:rPr>
          <w:instrText xml:space="preserve"> </w:instrText>
        </w:r>
        <w:r w:rsidR="00FE7722">
          <w:rPr>
            <w:noProof/>
          </w:rPr>
          <w:instrText>PAGEREF _Toc199923558 \h</w:instrText>
        </w:r>
        <w:r w:rsidR="00FE7722">
          <w:rPr>
            <w:rFonts w:hint="eastAsia"/>
            <w:noProof/>
          </w:rPr>
          <w:instrText xml:space="preserve"> </w:instrText>
        </w:r>
        <w:r w:rsidR="00FE7722">
          <w:rPr>
            <w:rFonts w:hint="eastAsia"/>
            <w:noProof/>
          </w:rPr>
        </w:r>
        <w:r w:rsidR="00FE7722">
          <w:rPr>
            <w:rFonts w:hint="eastAsia"/>
            <w:noProof/>
          </w:rPr>
          <w:fldChar w:fldCharType="separate"/>
        </w:r>
        <w:r w:rsidR="00BA7B7D">
          <w:rPr>
            <w:noProof/>
          </w:rPr>
          <w:t>II</w:t>
        </w:r>
        <w:r w:rsidR="00FE7722">
          <w:rPr>
            <w:rFonts w:hint="eastAsia"/>
            <w:noProof/>
          </w:rPr>
          <w:fldChar w:fldCharType="end"/>
        </w:r>
      </w:hyperlink>
    </w:p>
    <w:p w14:paraId="0411B236" w14:textId="1B41C490"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59" w:history="1">
        <w:r w:rsidRPr="004A7FBC">
          <w:rPr>
            <w:rStyle w:val="affffc"/>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_Toc199923559 \h</w:instrText>
        </w:r>
        <w:r>
          <w:rPr>
            <w:rFonts w:hint="eastAsia"/>
            <w:noProof/>
          </w:rPr>
          <w:instrText xml:space="preserve"> </w:instrText>
        </w:r>
        <w:r>
          <w:rPr>
            <w:rFonts w:hint="eastAsia"/>
            <w:noProof/>
          </w:rPr>
        </w:r>
        <w:r>
          <w:rPr>
            <w:rFonts w:hint="eastAsia"/>
            <w:noProof/>
          </w:rPr>
          <w:fldChar w:fldCharType="separate"/>
        </w:r>
        <w:r w:rsidR="00BA7B7D">
          <w:rPr>
            <w:noProof/>
          </w:rPr>
          <w:t>1</w:t>
        </w:r>
        <w:r>
          <w:rPr>
            <w:rFonts w:hint="eastAsia"/>
            <w:noProof/>
          </w:rPr>
          <w:fldChar w:fldCharType="end"/>
        </w:r>
      </w:hyperlink>
    </w:p>
    <w:p w14:paraId="35EE619D" w14:textId="3DB383BA"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0" w:history="1">
        <w:r w:rsidRPr="004A7FBC">
          <w:rPr>
            <w:rStyle w:val="affffc"/>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_Toc199923560 \h</w:instrText>
        </w:r>
        <w:r>
          <w:rPr>
            <w:rFonts w:hint="eastAsia"/>
            <w:noProof/>
          </w:rPr>
          <w:instrText xml:space="preserve"> </w:instrText>
        </w:r>
        <w:r>
          <w:rPr>
            <w:rFonts w:hint="eastAsia"/>
            <w:noProof/>
          </w:rPr>
        </w:r>
        <w:r>
          <w:rPr>
            <w:rFonts w:hint="eastAsia"/>
            <w:noProof/>
          </w:rPr>
          <w:fldChar w:fldCharType="separate"/>
        </w:r>
        <w:r w:rsidR="00BA7B7D">
          <w:rPr>
            <w:noProof/>
          </w:rPr>
          <w:t>1</w:t>
        </w:r>
        <w:r>
          <w:rPr>
            <w:rFonts w:hint="eastAsia"/>
            <w:noProof/>
          </w:rPr>
          <w:fldChar w:fldCharType="end"/>
        </w:r>
      </w:hyperlink>
    </w:p>
    <w:p w14:paraId="15238D05" w14:textId="3B571A32"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1" w:history="1">
        <w:r w:rsidRPr="004A7FBC">
          <w:rPr>
            <w:rStyle w:val="affffc"/>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_Toc199923561 \h</w:instrText>
        </w:r>
        <w:r>
          <w:rPr>
            <w:rFonts w:hint="eastAsia"/>
            <w:noProof/>
          </w:rPr>
          <w:instrText xml:space="preserve"> </w:instrText>
        </w:r>
        <w:r>
          <w:rPr>
            <w:rFonts w:hint="eastAsia"/>
            <w:noProof/>
          </w:rPr>
        </w:r>
        <w:r>
          <w:rPr>
            <w:rFonts w:hint="eastAsia"/>
            <w:noProof/>
          </w:rPr>
          <w:fldChar w:fldCharType="separate"/>
        </w:r>
        <w:r w:rsidR="00BA7B7D">
          <w:rPr>
            <w:noProof/>
          </w:rPr>
          <w:t>1</w:t>
        </w:r>
        <w:r>
          <w:rPr>
            <w:rFonts w:hint="eastAsia"/>
            <w:noProof/>
          </w:rPr>
          <w:fldChar w:fldCharType="end"/>
        </w:r>
      </w:hyperlink>
    </w:p>
    <w:p w14:paraId="0FE5A926" w14:textId="41F99B54"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2" w:history="1">
        <w:r w:rsidRPr="004A7FBC">
          <w:rPr>
            <w:rStyle w:val="affffc"/>
            <w:rFonts w:hint="eastAsia"/>
            <w:noProof/>
          </w:rPr>
          <w:t>4 基本要求</w:t>
        </w:r>
        <w:r>
          <w:rPr>
            <w:rFonts w:hint="eastAsia"/>
            <w:noProof/>
          </w:rPr>
          <w:tab/>
        </w:r>
        <w:r>
          <w:rPr>
            <w:rFonts w:hint="eastAsia"/>
            <w:noProof/>
          </w:rPr>
          <w:fldChar w:fldCharType="begin"/>
        </w:r>
        <w:r>
          <w:rPr>
            <w:rFonts w:hint="eastAsia"/>
            <w:noProof/>
          </w:rPr>
          <w:instrText xml:space="preserve"> </w:instrText>
        </w:r>
        <w:r>
          <w:rPr>
            <w:noProof/>
          </w:rPr>
          <w:instrText>PAGEREF _Toc199923562 \h</w:instrText>
        </w:r>
        <w:r>
          <w:rPr>
            <w:rFonts w:hint="eastAsia"/>
            <w:noProof/>
          </w:rPr>
          <w:instrText xml:space="preserve"> </w:instrText>
        </w:r>
        <w:r>
          <w:rPr>
            <w:rFonts w:hint="eastAsia"/>
            <w:noProof/>
          </w:rPr>
        </w:r>
        <w:r>
          <w:rPr>
            <w:rFonts w:hint="eastAsia"/>
            <w:noProof/>
          </w:rPr>
          <w:fldChar w:fldCharType="separate"/>
        </w:r>
        <w:r w:rsidR="00BA7B7D">
          <w:rPr>
            <w:noProof/>
          </w:rPr>
          <w:t>2</w:t>
        </w:r>
        <w:r>
          <w:rPr>
            <w:rFonts w:hint="eastAsia"/>
            <w:noProof/>
          </w:rPr>
          <w:fldChar w:fldCharType="end"/>
        </w:r>
      </w:hyperlink>
    </w:p>
    <w:p w14:paraId="7896D059" w14:textId="73BDD397"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3" w:history="1">
        <w:r w:rsidRPr="004A7FBC">
          <w:rPr>
            <w:rStyle w:val="affffc"/>
            <w:rFonts w:hint="eastAsia"/>
            <w:noProof/>
          </w:rPr>
          <w:t>5 独柱墩桥梁检查与评定</w:t>
        </w:r>
        <w:r>
          <w:rPr>
            <w:rFonts w:hint="eastAsia"/>
            <w:noProof/>
          </w:rPr>
          <w:tab/>
        </w:r>
        <w:r>
          <w:rPr>
            <w:rFonts w:hint="eastAsia"/>
            <w:noProof/>
          </w:rPr>
          <w:fldChar w:fldCharType="begin"/>
        </w:r>
        <w:r>
          <w:rPr>
            <w:rFonts w:hint="eastAsia"/>
            <w:noProof/>
          </w:rPr>
          <w:instrText xml:space="preserve"> </w:instrText>
        </w:r>
        <w:r>
          <w:rPr>
            <w:noProof/>
          </w:rPr>
          <w:instrText>PAGEREF _Toc199923563 \h</w:instrText>
        </w:r>
        <w:r>
          <w:rPr>
            <w:rFonts w:hint="eastAsia"/>
            <w:noProof/>
          </w:rPr>
          <w:instrText xml:space="preserve"> </w:instrText>
        </w:r>
        <w:r>
          <w:rPr>
            <w:rFonts w:hint="eastAsia"/>
            <w:noProof/>
          </w:rPr>
        </w:r>
        <w:r>
          <w:rPr>
            <w:rFonts w:hint="eastAsia"/>
            <w:noProof/>
          </w:rPr>
          <w:fldChar w:fldCharType="separate"/>
        </w:r>
        <w:r w:rsidR="00BA7B7D">
          <w:rPr>
            <w:noProof/>
          </w:rPr>
          <w:t>3</w:t>
        </w:r>
        <w:r>
          <w:rPr>
            <w:rFonts w:hint="eastAsia"/>
            <w:noProof/>
          </w:rPr>
          <w:fldChar w:fldCharType="end"/>
        </w:r>
      </w:hyperlink>
    </w:p>
    <w:p w14:paraId="4CC3D35A" w14:textId="302316F1"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4" w:history="1">
        <w:r w:rsidRPr="004A7FBC">
          <w:rPr>
            <w:rStyle w:val="affffc"/>
            <w:rFonts w:hint="eastAsia"/>
            <w:noProof/>
          </w:rPr>
          <w:t>6 独柱墩桥梁养护与维修</w:t>
        </w:r>
        <w:r>
          <w:rPr>
            <w:rFonts w:hint="eastAsia"/>
            <w:noProof/>
          </w:rPr>
          <w:tab/>
        </w:r>
        <w:r>
          <w:rPr>
            <w:rFonts w:hint="eastAsia"/>
            <w:noProof/>
          </w:rPr>
          <w:fldChar w:fldCharType="begin"/>
        </w:r>
        <w:r>
          <w:rPr>
            <w:rFonts w:hint="eastAsia"/>
            <w:noProof/>
          </w:rPr>
          <w:instrText xml:space="preserve"> </w:instrText>
        </w:r>
        <w:r>
          <w:rPr>
            <w:noProof/>
          </w:rPr>
          <w:instrText>PAGEREF _Toc199923564 \h</w:instrText>
        </w:r>
        <w:r>
          <w:rPr>
            <w:rFonts w:hint="eastAsia"/>
            <w:noProof/>
          </w:rPr>
          <w:instrText xml:space="preserve"> </w:instrText>
        </w:r>
        <w:r>
          <w:rPr>
            <w:rFonts w:hint="eastAsia"/>
            <w:noProof/>
          </w:rPr>
        </w:r>
        <w:r>
          <w:rPr>
            <w:rFonts w:hint="eastAsia"/>
            <w:noProof/>
          </w:rPr>
          <w:fldChar w:fldCharType="separate"/>
        </w:r>
        <w:r w:rsidR="00BA7B7D">
          <w:rPr>
            <w:noProof/>
          </w:rPr>
          <w:t>4</w:t>
        </w:r>
        <w:r>
          <w:rPr>
            <w:rFonts w:hint="eastAsia"/>
            <w:noProof/>
          </w:rPr>
          <w:fldChar w:fldCharType="end"/>
        </w:r>
      </w:hyperlink>
    </w:p>
    <w:p w14:paraId="0F9008A1" w14:textId="5CA4B725"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5" w:history="1">
        <w:r w:rsidRPr="004A7FBC">
          <w:rPr>
            <w:rStyle w:val="affffc"/>
            <w:rFonts w:hint="eastAsia"/>
            <w:noProof/>
          </w:rPr>
          <w:t>7 独柱墩桥梁倾覆防治与抢修</w:t>
        </w:r>
        <w:r>
          <w:rPr>
            <w:rFonts w:hint="eastAsia"/>
            <w:noProof/>
          </w:rPr>
          <w:tab/>
        </w:r>
        <w:r>
          <w:rPr>
            <w:rFonts w:hint="eastAsia"/>
            <w:noProof/>
          </w:rPr>
          <w:fldChar w:fldCharType="begin"/>
        </w:r>
        <w:r>
          <w:rPr>
            <w:rFonts w:hint="eastAsia"/>
            <w:noProof/>
          </w:rPr>
          <w:instrText xml:space="preserve"> </w:instrText>
        </w:r>
        <w:r>
          <w:rPr>
            <w:noProof/>
          </w:rPr>
          <w:instrText>PAGEREF _Toc199923565 \h</w:instrText>
        </w:r>
        <w:r>
          <w:rPr>
            <w:rFonts w:hint="eastAsia"/>
            <w:noProof/>
          </w:rPr>
          <w:instrText xml:space="preserve"> </w:instrText>
        </w:r>
        <w:r>
          <w:rPr>
            <w:rFonts w:hint="eastAsia"/>
            <w:noProof/>
          </w:rPr>
        </w:r>
        <w:r>
          <w:rPr>
            <w:rFonts w:hint="eastAsia"/>
            <w:noProof/>
          </w:rPr>
          <w:fldChar w:fldCharType="separate"/>
        </w:r>
        <w:r w:rsidR="00BA7B7D">
          <w:rPr>
            <w:noProof/>
          </w:rPr>
          <w:t>11</w:t>
        </w:r>
        <w:r>
          <w:rPr>
            <w:rFonts w:hint="eastAsia"/>
            <w:noProof/>
          </w:rPr>
          <w:fldChar w:fldCharType="end"/>
        </w:r>
      </w:hyperlink>
    </w:p>
    <w:p w14:paraId="23A7AF4E" w14:textId="118B69C8"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6" w:history="1">
        <w:r w:rsidRPr="004A7FBC">
          <w:rPr>
            <w:rStyle w:val="affffc"/>
            <w:rFonts w:hint="eastAsia"/>
            <w:noProof/>
          </w:rPr>
          <w:t>8 超重车辆过独柱墩桥</w:t>
        </w:r>
        <w:r>
          <w:rPr>
            <w:rFonts w:hint="eastAsia"/>
            <w:noProof/>
          </w:rPr>
          <w:tab/>
        </w:r>
        <w:r>
          <w:rPr>
            <w:rFonts w:hint="eastAsia"/>
            <w:noProof/>
          </w:rPr>
          <w:fldChar w:fldCharType="begin"/>
        </w:r>
        <w:r>
          <w:rPr>
            <w:rFonts w:hint="eastAsia"/>
            <w:noProof/>
          </w:rPr>
          <w:instrText xml:space="preserve"> </w:instrText>
        </w:r>
        <w:r>
          <w:rPr>
            <w:noProof/>
          </w:rPr>
          <w:instrText>PAGEREF _Toc199923566 \h</w:instrText>
        </w:r>
        <w:r>
          <w:rPr>
            <w:rFonts w:hint="eastAsia"/>
            <w:noProof/>
          </w:rPr>
          <w:instrText xml:space="preserve"> </w:instrText>
        </w:r>
        <w:r>
          <w:rPr>
            <w:rFonts w:hint="eastAsia"/>
            <w:noProof/>
          </w:rPr>
        </w:r>
        <w:r>
          <w:rPr>
            <w:rFonts w:hint="eastAsia"/>
            <w:noProof/>
          </w:rPr>
          <w:fldChar w:fldCharType="separate"/>
        </w:r>
        <w:r w:rsidR="00BA7B7D">
          <w:rPr>
            <w:noProof/>
          </w:rPr>
          <w:t>12</w:t>
        </w:r>
        <w:r>
          <w:rPr>
            <w:rFonts w:hint="eastAsia"/>
            <w:noProof/>
          </w:rPr>
          <w:fldChar w:fldCharType="end"/>
        </w:r>
      </w:hyperlink>
    </w:p>
    <w:p w14:paraId="72FCFA41" w14:textId="5B791B7A" w:rsidR="00FE7722" w:rsidRDefault="00FE772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923567" w:history="1">
        <w:r w:rsidRPr="004A7FBC">
          <w:rPr>
            <w:rStyle w:val="affffc"/>
            <w:rFonts w:hint="eastAsia"/>
            <w:noProof/>
          </w:rPr>
          <w:t>9 安全管理</w:t>
        </w:r>
        <w:r>
          <w:rPr>
            <w:rFonts w:hint="eastAsia"/>
            <w:noProof/>
          </w:rPr>
          <w:tab/>
        </w:r>
        <w:r>
          <w:rPr>
            <w:rFonts w:hint="eastAsia"/>
            <w:noProof/>
          </w:rPr>
          <w:fldChar w:fldCharType="begin"/>
        </w:r>
        <w:r>
          <w:rPr>
            <w:rFonts w:hint="eastAsia"/>
            <w:noProof/>
          </w:rPr>
          <w:instrText xml:space="preserve"> </w:instrText>
        </w:r>
        <w:r>
          <w:rPr>
            <w:noProof/>
          </w:rPr>
          <w:instrText>PAGEREF _Toc199923567 \h</w:instrText>
        </w:r>
        <w:r>
          <w:rPr>
            <w:rFonts w:hint="eastAsia"/>
            <w:noProof/>
          </w:rPr>
          <w:instrText xml:space="preserve"> </w:instrText>
        </w:r>
        <w:r>
          <w:rPr>
            <w:rFonts w:hint="eastAsia"/>
            <w:noProof/>
          </w:rPr>
        </w:r>
        <w:r>
          <w:rPr>
            <w:rFonts w:hint="eastAsia"/>
            <w:noProof/>
          </w:rPr>
          <w:fldChar w:fldCharType="separate"/>
        </w:r>
        <w:r w:rsidR="00BA7B7D">
          <w:rPr>
            <w:noProof/>
          </w:rPr>
          <w:t>14</w:t>
        </w:r>
        <w:r>
          <w:rPr>
            <w:rFonts w:hint="eastAsia"/>
            <w:noProof/>
          </w:rPr>
          <w:fldChar w:fldCharType="end"/>
        </w:r>
      </w:hyperlink>
    </w:p>
    <w:p w14:paraId="6E199548" w14:textId="6BC247E7" w:rsidR="00FE7722" w:rsidRDefault="00FE7722" w:rsidP="00FE7722">
      <w:hyperlink w:anchor="_Toc199923568" w:history="1">
        <w:r w:rsidRPr="00FE7722">
          <w:rPr>
            <w:rStyle w:val="affffc"/>
            <w:rFonts w:hint="eastAsia"/>
          </w:rPr>
          <w:t>附录A（资料性）独柱墩桥梁病害及灾害检查表············································</w:t>
        </w:r>
        <w:r>
          <w:rPr>
            <w:rStyle w:val="affffc"/>
            <w:rFonts w:hint="eastAsia"/>
          </w:rPr>
          <w:t xml:space="preserve"> </w:t>
        </w:r>
      </w:hyperlink>
      <w:r w:rsidR="00BA7B7D">
        <w:rPr>
          <w:rFonts w:hint="eastAsia"/>
        </w:rPr>
        <w:t>17</w:t>
      </w:r>
    </w:p>
    <w:p w14:paraId="7AFB4860" w14:textId="77777777" w:rsidR="005129F2" w:rsidRPr="00FE7722" w:rsidRDefault="005129F2" w:rsidP="00FE7722"/>
    <w:p w14:paraId="2C29801B" w14:textId="6680ED28" w:rsidR="0073047D" w:rsidRDefault="00000000">
      <w:pPr>
        <w:pStyle w:val="affffffb"/>
        <w:spacing w:after="468"/>
        <w:sectPr w:rsidR="0073047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4F245756" w14:textId="77777777" w:rsidR="0073047D" w:rsidRDefault="00000000">
      <w:pPr>
        <w:pStyle w:val="a6"/>
        <w:spacing w:before="900" w:after="468"/>
      </w:pPr>
      <w:bookmarkStart w:id="22" w:name="_Toc199923558"/>
      <w:bookmarkStart w:id="23" w:name="BookMark2"/>
      <w:bookmarkEnd w:id="21"/>
      <w:r>
        <w:rPr>
          <w:spacing w:val="320"/>
        </w:rPr>
        <w:lastRenderedPageBreak/>
        <w:t>前</w:t>
      </w:r>
      <w:r>
        <w:t>言</w:t>
      </w:r>
      <w:bookmarkEnd w:id="22"/>
    </w:p>
    <w:p w14:paraId="40375BAE" w14:textId="77777777" w:rsidR="0073047D" w:rsidRDefault="00000000">
      <w:pPr>
        <w:pStyle w:val="afffff6"/>
        <w:ind w:firstLine="420"/>
      </w:pPr>
      <w:r>
        <w:rPr>
          <w:rFonts w:hint="eastAsia"/>
        </w:rPr>
        <w:t>本文件按照GB/T 1.1—2020《标准化工作导则  第1部分：标准化文件的结构和起草规则》的规定起草。</w:t>
      </w:r>
    </w:p>
    <w:p w14:paraId="26C4E918" w14:textId="77777777" w:rsidR="0073047D" w:rsidRDefault="00000000">
      <w:pPr>
        <w:pStyle w:val="afffff6"/>
        <w:ind w:firstLine="420"/>
      </w:pPr>
      <w:r>
        <w:rPr>
          <w:rFonts w:hint="eastAsia"/>
        </w:rPr>
        <w:t>请注意本文件的某些内容可能涉及专利。本文件的发布机构不承担识别专利的责任。</w:t>
      </w:r>
    </w:p>
    <w:p w14:paraId="6B2F111D" w14:textId="77777777" w:rsidR="0073047D" w:rsidRDefault="00000000">
      <w:pPr>
        <w:pStyle w:val="afffff6"/>
        <w:ind w:firstLine="420"/>
      </w:pPr>
      <w:r>
        <w:rPr>
          <w:rFonts w:hint="eastAsia"/>
        </w:rPr>
        <w:t>本文件由江西省交通运输厅提出并归口。</w:t>
      </w:r>
    </w:p>
    <w:p w14:paraId="07B065BF" w14:textId="77777777" w:rsidR="0073047D" w:rsidRDefault="00000000">
      <w:pPr>
        <w:pStyle w:val="afffff6"/>
        <w:ind w:firstLine="420"/>
      </w:pPr>
      <w:r>
        <w:rPr>
          <w:rFonts w:hint="eastAsia"/>
        </w:rPr>
        <w:t>本文件起草单位：江西省天驰高速科技发展有限公司、江西交投咨询集团有限公司</w:t>
      </w:r>
    </w:p>
    <w:p w14:paraId="153C0C8F" w14:textId="77777777" w:rsidR="0073047D" w:rsidRDefault="00000000">
      <w:pPr>
        <w:pStyle w:val="afffff6"/>
        <w:ind w:firstLine="420"/>
      </w:pPr>
      <w:r>
        <w:rPr>
          <w:rFonts w:hint="eastAsia"/>
        </w:rPr>
        <w:t>本文件主要起草人：</w:t>
      </w:r>
      <w:r>
        <w:t xml:space="preserve"> </w:t>
      </w:r>
    </w:p>
    <w:p w14:paraId="3BBA77F5" w14:textId="77777777" w:rsidR="0073047D" w:rsidRDefault="0073047D">
      <w:pPr>
        <w:pStyle w:val="afffff6"/>
        <w:ind w:firstLine="420"/>
      </w:pPr>
    </w:p>
    <w:p w14:paraId="7B98B9B5" w14:textId="77777777" w:rsidR="0073047D" w:rsidRDefault="0073047D">
      <w:pPr>
        <w:pStyle w:val="afffff6"/>
        <w:ind w:firstLine="420"/>
        <w:sectPr w:rsidR="0073047D">
          <w:pgSz w:w="11906" w:h="16838"/>
          <w:pgMar w:top="1928" w:right="1134" w:bottom="1134" w:left="1134" w:header="1418" w:footer="1134" w:gutter="284"/>
          <w:pgNumType w:fmt="upperRoman"/>
          <w:cols w:space="425"/>
          <w:formProt w:val="0"/>
          <w:docGrid w:type="lines" w:linePitch="312"/>
        </w:sectPr>
      </w:pPr>
    </w:p>
    <w:p w14:paraId="2D194E70" w14:textId="77777777" w:rsidR="0073047D" w:rsidRDefault="0073047D">
      <w:pPr>
        <w:spacing w:line="20" w:lineRule="exact"/>
        <w:jc w:val="center"/>
        <w:rPr>
          <w:rFonts w:ascii="黑体" w:eastAsia="黑体" w:hAnsi="黑体" w:hint="eastAsia"/>
          <w:sz w:val="32"/>
          <w:szCs w:val="32"/>
        </w:rPr>
      </w:pPr>
      <w:bookmarkStart w:id="24" w:name="BookMark4"/>
      <w:bookmarkEnd w:id="23"/>
    </w:p>
    <w:p w14:paraId="3EE2F7ED" w14:textId="77777777" w:rsidR="0073047D" w:rsidRDefault="0073047D">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500DFA3B7E2B474C9A518479BB45A517"/>
        </w:placeholder>
      </w:sdtPr>
      <w:sdtContent>
        <w:p w14:paraId="244E25C0" w14:textId="77777777" w:rsidR="0073047D" w:rsidRDefault="00000000">
          <w:pPr>
            <w:pStyle w:val="afffffffff9"/>
            <w:spacing w:beforeLines="1" w:before="3" w:afterLines="220" w:after="686"/>
            <w:rPr>
              <w:rFonts w:hint="eastAsia"/>
            </w:rPr>
          </w:pPr>
          <w:r>
            <w:t xml:space="preserve"> </w:t>
          </w:r>
          <w:r>
            <w:rPr>
              <w:rFonts w:hint="eastAsia"/>
            </w:rPr>
            <w:t>公路独柱墩桥梁养护</w:t>
          </w:r>
          <w:r>
            <w:t>技术</w:t>
          </w:r>
          <w:r>
            <w:rPr>
              <w:rFonts w:hint="eastAsia"/>
            </w:rPr>
            <w:t>指南</w:t>
          </w:r>
        </w:p>
      </w:sdtContent>
    </w:sdt>
    <w:p w14:paraId="650B0ABE" w14:textId="77777777" w:rsidR="0073047D" w:rsidRDefault="00000000">
      <w:pPr>
        <w:pStyle w:val="affc"/>
        <w:spacing w:before="312" w:after="312"/>
        <w:ind w:left="0"/>
      </w:pPr>
      <w:bookmarkStart w:id="26" w:name="_Toc199923559"/>
      <w:bookmarkEnd w:id="25"/>
      <w:r>
        <w:rPr>
          <w:rFonts w:hint="eastAsia"/>
        </w:rPr>
        <w:t>范围</w:t>
      </w:r>
      <w:bookmarkEnd w:id="26"/>
    </w:p>
    <w:p w14:paraId="73A80C9D" w14:textId="77777777" w:rsidR="0073047D" w:rsidRDefault="00000000">
      <w:pPr>
        <w:pStyle w:val="afffffffffffb"/>
        <w:rPr>
          <w:rFonts w:hAnsi="宋体" w:hint="eastAsia"/>
        </w:rPr>
      </w:pPr>
      <w:r>
        <w:rPr>
          <w:rFonts w:hAnsi="宋体" w:hint="eastAsia"/>
        </w:rPr>
        <w:t>本文件规定了江西省公路独柱墩桥梁检查、监测、养护与维修、倾覆防治与抢修、超重车辆过独柱墩桥、养护技术工作，安全管理的要求，本文件为指导江西省公路独柱墩桥梁养护工作制定。</w:t>
      </w:r>
    </w:p>
    <w:p w14:paraId="10F8CAF7" w14:textId="77777777" w:rsidR="0073047D" w:rsidRDefault="00000000">
      <w:pPr>
        <w:pStyle w:val="afffffffffffb"/>
        <w:rPr>
          <w:rFonts w:hAnsi="宋体" w:hint="eastAsia"/>
        </w:rPr>
      </w:pPr>
      <w:r>
        <w:rPr>
          <w:rFonts w:hAnsi="宋体" w:hint="eastAsia"/>
        </w:rPr>
        <w:t>本文件适用于独柱墩桥梁及原独柱墩结构改造加固后的桥梁。</w:t>
      </w:r>
    </w:p>
    <w:p w14:paraId="338F16CF" w14:textId="77777777" w:rsidR="0073047D" w:rsidRDefault="00000000">
      <w:pPr>
        <w:pStyle w:val="affc"/>
        <w:spacing w:before="312" w:after="312"/>
        <w:ind w:left="0"/>
      </w:pPr>
      <w:bookmarkStart w:id="27" w:name="_Toc199923560"/>
      <w:bookmarkStart w:id="28" w:name="_Toc17233334"/>
      <w:bookmarkStart w:id="29" w:name="_Toc17233326"/>
      <w:bookmarkStart w:id="30" w:name="_Toc24884219"/>
      <w:bookmarkStart w:id="31" w:name="_Toc24884212"/>
      <w:bookmarkStart w:id="32" w:name="_Toc26648466"/>
      <w:r>
        <w:rPr>
          <w:rFonts w:hint="eastAsia"/>
        </w:rPr>
        <w:t>规范性引用文件</w:t>
      </w:r>
      <w:bookmarkEnd w:id="27"/>
    </w:p>
    <w:bookmarkEnd w:id="32" w:displacedByCustomXml="next"/>
    <w:bookmarkEnd w:id="31" w:displacedByCustomXml="next"/>
    <w:bookmarkEnd w:id="30" w:displacedByCustomXml="next"/>
    <w:bookmarkEnd w:id="29" w:displacedByCustomXml="next"/>
    <w:bookmarkEnd w:id="28" w:displacedByCustomXml="next"/>
    <w:sdt>
      <w:sdtPr>
        <w:rPr>
          <w:rFonts w:hint="eastAsia"/>
        </w:rPr>
        <w:id w:val="715848253"/>
        <w:placeholder>
          <w:docPart w:val="D803C13C70D54D2F8D73EBA1E0FB15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36ADC11" w14:textId="77777777" w:rsidR="0073047D"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893BFD" w14:textId="77777777" w:rsidR="0073047D" w:rsidRDefault="00000000">
      <w:pPr>
        <w:pStyle w:val="afffffffffffb"/>
      </w:pPr>
      <w:r>
        <w:rPr>
          <w:rFonts w:hAnsi="宋体" w:hint="eastAsia"/>
        </w:rPr>
        <w:t>JTG B01  公路工程技术标准</w:t>
      </w:r>
    </w:p>
    <w:p w14:paraId="7CCF1B25" w14:textId="77777777" w:rsidR="0073047D" w:rsidRDefault="00000000">
      <w:pPr>
        <w:pStyle w:val="afffffffffffb"/>
        <w:rPr>
          <w:rFonts w:hAnsi="宋体" w:hint="eastAsia"/>
        </w:rPr>
      </w:pPr>
      <w:r>
        <w:rPr>
          <w:rFonts w:hAnsi="宋体" w:hint="eastAsia"/>
        </w:rPr>
        <w:t>JTG D60  公路桥涵设计通用规范</w:t>
      </w:r>
    </w:p>
    <w:p w14:paraId="30514A29" w14:textId="77777777" w:rsidR="0073047D" w:rsidRDefault="00000000">
      <w:pPr>
        <w:pStyle w:val="afffffffffffb"/>
      </w:pPr>
      <w:r>
        <w:rPr>
          <w:rFonts w:hint="eastAsia"/>
        </w:rPr>
        <w:t>J</w:t>
      </w:r>
      <w:r>
        <w:t xml:space="preserve">TG 5120 </w:t>
      </w:r>
      <w:r>
        <w:rPr>
          <w:rFonts w:hint="eastAsia"/>
        </w:rPr>
        <w:t xml:space="preserve"> 公路桥涵养护规范</w:t>
      </w:r>
    </w:p>
    <w:p w14:paraId="3996DA24" w14:textId="77777777" w:rsidR="0073047D" w:rsidRDefault="00000000">
      <w:pPr>
        <w:pStyle w:val="afffffffffffb"/>
      </w:pPr>
      <w:r>
        <w:rPr>
          <w:rFonts w:hint="eastAsia"/>
        </w:rPr>
        <w:t>J</w:t>
      </w:r>
      <w:r>
        <w:t xml:space="preserve">TG 3362 </w:t>
      </w:r>
      <w:r>
        <w:rPr>
          <w:rFonts w:hint="eastAsia"/>
        </w:rPr>
        <w:t xml:space="preserve"> 公路钢筋混凝土及预应力混凝土桥涵设计规范</w:t>
      </w:r>
    </w:p>
    <w:p w14:paraId="6B3B6959" w14:textId="77777777" w:rsidR="0073047D" w:rsidRDefault="00000000">
      <w:pPr>
        <w:pStyle w:val="afffffffffffb"/>
      </w:pPr>
      <w:r>
        <w:rPr>
          <w:rFonts w:hint="eastAsia"/>
        </w:rPr>
        <w:t>JTG 3363  公路桥涵地基与基础设计规范</w:t>
      </w:r>
    </w:p>
    <w:p w14:paraId="6145661A" w14:textId="77777777" w:rsidR="0073047D" w:rsidRDefault="00000000">
      <w:pPr>
        <w:pStyle w:val="afffffffffffb"/>
      </w:pPr>
      <w:r>
        <w:rPr>
          <w:rFonts w:hint="eastAsia"/>
        </w:rPr>
        <w:t>JTG/TJ22  公路桥梁加固设计规范</w:t>
      </w:r>
    </w:p>
    <w:p w14:paraId="3E6AED81" w14:textId="77777777" w:rsidR="0073047D" w:rsidRDefault="00000000">
      <w:pPr>
        <w:pStyle w:val="afffffffffffb"/>
      </w:pPr>
      <w:r>
        <w:t xml:space="preserve">JTG/T 3650 </w:t>
      </w:r>
      <w:r>
        <w:rPr>
          <w:rFonts w:hint="eastAsia"/>
        </w:rPr>
        <w:t xml:space="preserve"> 公路桥涵施工技术规范</w:t>
      </w:r>
    </w:p>
    <w:p w14:paraId="27264395" w14:textId="77777777" w:rsidR="0073047D" w:rsidRDefault="00000000">
      <w:pPr>
        <w:pStyle w:val="afffffffffffb"/>
      </w:pPr>
      <w:r>
        <w:rPr>
          <w:rFonts w:hint="eastAsia"/>
        </w:rPr>
        <w:t>J</w:t>
      </w:r>
      <w:r>
        <w:t xml:space="preserve">TG F80 </w:t>
      </w:r>
      <w:r>
        <w:rPr>
          <w:rFonts w:hint="eastAsia"/>
        </w:rPr>
        <w:t xml:space="preserve"> 公路工程质量检验评定标准</w:t>
      </w:r>
    </w:p>
    <w:p w14:paraId="01FB7D2E" w14:textId="77777777" w:rsidR="0073047D" w:rsidRDefault="00000000">
      <w:pPr>
        <w:pStyle w:val="afffffffffffb"/>
      </w:pPr>
      <w:r>
        <w:t>JTGT H21</w:t>
      </w:r>
      <w:r>
        <w:rPr>
          <w:rFonts w:hint="eastAsia"/>
        </w:rPr>
        <w:t xml:space="preserve">  公路桥梁技术状况评定标准</w:t>
      </w:r>
    </w:p>
    <w:p w14:paraId="27FDFD38" w14:textId="77777777" w:rsidR="0073047D" w:rsidRDefault="00000000">
      <w:pPr>
        <w:pStyle w:val="afffffffffffb"/>
      </w:pPr>
      <w:r>
        <w:t>JTG/T J21</w:t>
      </w:r>
      <w:r>
        <w:rPr>
          <w:rFonts w:hint="eastAsia"/>
        </w:rPr>
        <w:t xml:space="preserve">  公路桥梁承载能力检测评定规程</w:t>
      </w:r>
    </w:p>
    <w:p w14:paraId="55E806F7" w14:textId="77777777" w:rsidR="0073047D" w:rsidRDefault="00000000">
      <w:pPr>
        <w:pStyle w:val="afffffffffffb"/>
        <w:rPr>
          <w:rFonts w:hAnsi="宋体" w:hint="eastAsia"/>
        </w:rPr>
      </w:pPr>
      <w:r>
        <w:rPr>
          <w:rFonts w:hAnsi="宋体" w:hint="eastAsia"/>
        </w:rPr>
        <w:t>JTG H30  公路养护安全作业规程</w:t>
      </w:r>
    </w:p>
    <w:p w14:paraId="4160165C" w14:textId="77777777" w:rsidR="0073047D" w:rsidRDefault="00000000">
      <w:pPr>
        <w:pStyle w:val="afffffffffffb"/>
      </w:pPr>
      <w:r>
        <w:rPr>
          <w:rFonts w:hint="eastAsia"/>
        </w:rPr>
        <w:t>G</w:t>
      </w:r>
      <w:r>
        <w:t xml:space="preserve">B 50017 </w:t>
      </w:r>
      <w:r>
        <w:rPr>
          <w:rFonts w:hint="eastAsia"/>
        </w:rPr>
        <w:t xml:space="preserve"> </w:t>
      </w:r>
      <w:r>
        <w:t>钢结构设计标准</w:t>
      </w:r>
    </w:p>
    <w:p w14:paraId="1E469F17" w14:textId="77777777" w:rsidR="0073047D" w:rsidRDefault="00000000">
      <w:pPr>
        <w:pStyle w:val="afffffffffffb"/>
      </w:pPr>
      <w:r>
        <w:rPr>
          <w:rFonts w:hint="eastAsia"/>
        </w:rPr>
        <w:t>CECS 343  钢结构防腐蚀涂装技术规程</w:t>
      </w:r>
    </w:p>
    <w:p w14:paraId="1651FCC4" w14:textId="77777777" w:rsidR="0073047D" w:rsidRDefault="00000000">
      <w:pPr>
        <w:pStyle w:val="afffffffffffb"/>
      </w:pPr>
      <w:r>
        <w:rPr>
          <w:rFonts w:hint="eastAsia"/>
        </w:rPr>
        <w:t>JTT 722  公路桥梁钢结构防腐涂装技术条件</w:t>
      </w:r>
    </w:p>
    <w:p w14:paraId="625AA2A6" w14:textId="77777777" w:rsidR="0073047D" w:rsidRDefault="00000000">
      <w:pPr>
        <w:pStyle w:val="afffffffffffb"/>
      </w:pPr>
      <w:r>
        <w:rPr>
          <w:rFonts w:hint="eastAsia"/>
        </w:rPr>
        <w:t>GB 50205</w:t>
      </w:r>
      <w:r>
        <w:t xml:space="preserve"> </w:t>
      </w:r>
      <w:r>
        <w:rPr>
          <w:rFonts w:hint="eastAsia"/>
        </w:rPr>
        <w:t xml:space="preserve"> </w:t>
      </w:r>
      <w:r>
        <w:t>钢结构工程施工质量验收标准</w:t>
      </w:r>
    </w:p>
    <w:p w14:paraId="4A1EA407" w14:textId="77777777" w:rsidR="0073047D" w:rsidRDefault="00000000">
      <w:pPr>
        <w:pStyle w:val="afffffffffffb"/>
      </w:pPr>
      <w:r>
        <w:rPr>
          <w:rFonts w:hint="eastAsia"/>
        </w:rPr>
        <w:t>G</w:t>
      </w:r>
      <w:r>
        <w:t xml:space="preserve">B 50367 </w:t>
      </w:r>
      <w:r>
        <w:rPr>
          <w:rFonts w:hint="eastAsia"/>
        </w:rPr>
        <w:t xml:space="preserve"> 混凝土结构加固设计规范</w:t>
      </w:r>
    </w:p>
    <w:p w14:paraId="148785B3" w14:textId="77777777" w:rsidR="0073047D" w:rsidRDefault="00000000">
      <w:pPr>
        <w:pStyle w:val="affc"/>
        <w:spacing w:before="312" w:after="312"/>
        <w:ind w:left="0"/>
      </w:pPr>
      <w:bookmarkStart w:id="33" w:name="_Toc150425444"/>
      <w:bookmarkStart w:id="34" w:name="_Toc150425881"/>
      <w:bookmarkStart w:id="35" w:name="_Toc97191425"/>
      <w:bookmarkStart w:id="36" w:name="_Toc199923561"/>
      <w:r>
        <w:rPr>
          <w:rFonts w:hint="eastAsia"/>
          <w:szCs w:val="21"/>
        </w:rPr>
        <w:t>术语和定义</w:t>
      </w:r>
      <w:bookmarkEnd w:id="33"/>
      <w:bookmarkEnd w:id="34"/>
      <w:bookmarkEnd w:id="35"/>
      <w:bookmarkEnd w:id="36"/>
    </w:p>
    <w:bookmarkStart w:id="37" w:name="_Toc26986532" w:displacedByCustomXml="next"/>
    <w:bookmarkEnd w:id="37" w:displacedByCustomXml="next"/>
    <w:sdt>
      <w:sdtPr>
        <w:id w:val="-1909835108"/>
        <w:placeholder>
          <w:docPart w:val="4561E6C178794AEFA4563BC8FAFDF7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E20DFBF" w14:textId="77777777" w:rsidR="0073047D" w:rsidRDefault="00000000">
          <w:pPr>
            <w:pStyle w:val="afffff6"/>
            <w:ind w:firstLine="420"/>
          </w:pPr>
          <w:r>
            <w:t>下列术语和定义适用于本文件。</w:t>
          </w:r>
        </w:p>
      </w:sdtContent>
    </w:sdt>
    <w:p w14:paraId="3E34734F" w14:textId="77777777" w:rsidR="0073047D" w:rsidRDefault="0073047D">
      <w:pPr>
        <w:pStyle w:val="affd"/>
        <w:spacing w:before="156" w:after="156"/>
      </w:pPr>
      <w:bookmarkStart w:id="38" w:name="_Toc150425882"/>
      <w:bookmarkStart w:id="39" w:name="_Toc150425445"/>
      <w:bookmarkEnd w:id="38"/>
      <w:bookmarkEnd w:id="39"/>
    </w:p>
    <w:p w14:paraId="7D387E21" w14:textId="77777777" w:rsidR="0073047D" w:rsidRDefault="00000000">
      <w:pPr>
        <w:pStyle w:val="afffff6"/>
        <w:ind w:firstLine="422"/>
        <w:rPr>
          <w:rFonts w:hAnsi="黑体" w:hint="eastAsia"/>
          <w:b/>
        </w:rPr>
      </w:pPr>
      <w:bookmarkStart w:id="40" w:name="_Toc152169519"/>
      <w:r>
        <w:rPr>
          <w:rFonts w:hAnsi="黑体" w:hint="eastAsia"/>
          <w:b/>
        </w:rPr>
        <w:t>独柱墩桥梁</w:t>
      </w:r>
      <w:bookmarkEnd w:id="40"/>
      <w:r>
        <w:rPr>
          <w:rFonts w:hAnsi="黑体" w:hint="eastAsia"/>
          <w:b/>
        </w:rPr>
        <w:t xml:space="preserve"> Single-column pier bridge</w:t>
      </w:r>
    </w:p>
    <w:p w14:paraId="7B4BAF6C" w14:textId="77777777" w:rsidR="0073047D" w:rsidRDefault="00000000">
      <w:pPr>
        <w:pStyle w:val="afffff6"/>
        <w:ind w:firstLine="420"/>
      </w:pPr>
      <w:r>
        <w:rPr>
          <w:rFonts w:hint="eastAsia"/>
        </w:rPr>
        <w:t>桥梁墩柱中存在至少一个单柱墩的桥梁。</w:t>
      </w:r>
    </w:p>
    <w:p w14:paraId="2195B0C1" w14:textId="77777777" w:rsidR="0073047D" w:rsidRDefault="0073047D">
      <w:pPr>
        <w:pStyle w:val="affd"/>
        <w:spacing w:before="156" w:after="156"/>
      </w:pPr>
      <w:bookmarkStart w:id="41" w:name="_Toc150425446"/>
      <w:bookmarkStart w:id="42" w:name="_Toc150425883"/>
      <w:bookmarkEnd w:id="41"/>
      <w:bookmarkEnd w:id="42"/>
    </w:p>
    <w:p w14:paraId="06AAB2F6" w14:textId="77777777" w:rsidR="0073047D" w:rsidRDefault="00000000">
      <w:pPr>
        <w:pStyle w:val="afffff6"/>
        <w:ind w:firstLine="422"/>
        <w:rPr>
          <w:rFonts w:hAnsi="黑体" w:hint="eastAsia"/>
          <w:b/>
        </w:rPr>
      </w:pPr>
      <w:bookmarkStart w:id="43" w:name="_Toc152169520"/>
      <w:r>
        <w:rPr>
          <w:rFonts w:hAnsi="黑体" w:hint="eastAsia"/>
          <w:b/>
        </w:rPr>
        <w:t>横桥向抗倾覆稳定性</w:t>
      </w:r>
      <w:bookmarkEnd w:id="43"/>
      <w:r>
        <w:rPr>
          <w:rFonts w:hAnsi="黑体" w:hint="eastAsia"/>
          <w:b/>
        </w:rPr>
        <w:t xml:space="preserve"> Anti-overturning stability in the transverse direction of the bridge</w:t>
      </w:r>
    </w:p>
    <w:p w14:paraId="5DA0287C" w14:textId="77777777" w:rsidR="0073047D" w:rsidRDefault="00000000">
      <w:pPr>
        <w:pStyle w:val="afffff6"/>
        <w:ind w:firstLine="420"/>
      </w:pPr>
      <w:r>
        <w:rPr>
          <w:rFonts w:hint="eastAsia"/>
        </w:rPr>
        <w:t>桥梁上部结构在横桥向方向抵抗整体失稳倾覆的性能，反映桥梁上部结构的稳定性能。</w:t>
      </w:r>
    </w:p>
    <w:p w14:paraId="643E01D3" w14:textId="77777777" w:rsidR="0073047D" w:rsidRDefault="0073047D">
      <w:pPr>
        <w:pStyle w:val="affd"/>
        <w:spacing w:before="156" w:after="156"/>
      </w:pPr>
    </w:p>
    <w:p w14:paraId="39D8E141" w14:textId="77777777" w:rsidR="0073047D" w:rsidRDefault="00000000">
      <w:pPr>
        <w:pStyle w:val="afffff6"/>
        <w:ind w:firstLine="422"/>
        <w:rPr>
          <w:b/>
          <w:kern w:val="2"/>
          <w:szCs w:val="21"/>
        </w:rPr>
      </w:pPr>
      <w:r>
        <w:rPr>
          <w:rFonts w:hAnsi="黑体" w:hint="eastAsia"/>
          <w:b/>
        </w:rPr>
        <w:t>钢构件防腐层 anticorrosive coating for steel component</w:t>
      </w:r>
    </w:p>
    <w:p w14:paraId="50466024" w14:textId="77777777" w:rsidR="0073047D" w:rsidRDefault="00000000">
      <w:pPr>
        <w:pStyle w:val="afffff6"/>
        <w:ind w:firstLine="420"/>
      </w:pPr>
      <w:r>
        <w:rPr>
          <w:rFonts w:hint="eastAsia"/>
        </w:rPr>
        <w:t>钢构件防腐涂层是指涂敷在钢构件表面上使之与周围介质隔离以控制钢构件腐蚀的一种覆盖层。</w:t>
      </w:r>
    </w:p>
    <w:p w14:paraId="36E323A3" w14:textId="77777777" w:rsidR="0073047D" w:rsidRDefault="0073047D">
      <w:pPr>
        <w:pStyle w:val="affd"/>
        <w:spacing w:before="156" w:after="156"/>
      </w:pPr>
      <w:bookmarkStart w:id="44" w:name="_Toc150425884"/>
      <w:bookmarkStart w:id="45" w:name="_Toc150425447"/>
      <w:bookmarkEnd w:id="44"/>
      <w:bookmarkEnd w:id="45"/>
    </w:p>
    <w:p w14:paraId="42DB06E5" w14:textId="77777777" w:rsidR="0073047D" w:rsidRDefault="00000000">
      <w:pPr>
        <w:pStyle w:val="afffff6"/>
        <w:ind w:firstLine="422"/>
        <w:rPr>
          <w:b/>
          <w:kern w:val="2"/>
          <w:szCs w:val="21"/>
        </w:rPr>
      </w:pPr>
      <w:bookmarkStart w:id="46" w:name="_Toc152169521"/>
      <w:r>
        <w:rPr>
          <w:rFonts w:hAnsi="黑体" w:hint="eastAsia"/>
          <w:b/>
        </w:rPr>
        <w:t xml:space="preserve">桥梁技术状况 </w:t>
      </w:r>
      <w:r>
        <w:rPr>
          <w:rFonts w:hAnsi="黑体"/>
          <w:b/>
        </w:rPr>
        <w:t>bridge technical condition</w:t>
      </w:r>
      <w:bookmarkEnd w:id="46"/>
    </w:p>
    <w:p w14:paraId="67A4617F" w14:textId="77777777" w:rsidR="0073047D" w:rsidRDefault="00000000">
      <w:pPr>
        <w:pStyle w:val="afffff6"/>
        <w:ind w:firstLine="420"/>
      </w:pPr>
      <w:r>
        <w:rPr>
          <w:rFonts w:hint="eastAsia"/>
        </w:rPr>
        <w:t>桥梁结构各部件或构件的综合技术指标，反映桥梁结构的完好程度、安全程度及使用功能的完善程度。</w:t>
      </w:r>
    </w:p>
    <w:p w14:paraId="283D2AF7" w14:textId="77777777" w:rsidR="0073047D" w:rsidRDefault="0073047D">
      <w:pPr>
        <w:pStyle w:val="affd"/>
        <w:spacing w:before="156" w:after="156"/>
      </w:pPr>
      <w:bookmarkStart w:id="47" w:name="_Toc150425448"/>
      <w:bookmarkStart w:id="48" w:name="_Toc150425886"/>
      <w:bookmarkStart w:id="49" w:name="_Toc150425449"/>
      <w:bookmarkStart w:id="50" w:name="_Toc150425885"/>
      <w:bookmarkEnd w:id="47"/>
      <w:bookmarkEnd w:id="48"/>
      <w:bookmarkEnd w:id="49"/>
      <w:bookmarkEnd w:id="50"/>
    </w:p>
    <w:p w14:paraId="4DA619CD" w14:textId="77777777" w:rsidR="0073047D" w:rsidRDefault="00000000">
      <w:pPr>
        <w:pStyle w:val="afffff6"/>
        <w:ind w:firstLine="422"/>
        <w:rPr>
          <w:b/>
        </w:rPr>
      </w:pPr>
      <w:bookmarkStart w:id="51" w:name="_Toc152169523"/>
      <w:r>
        <w:rPr>
          <w:rFonts w:hint="eastAsia"/>
          <w:b/>
        </w:rPr>
        <w:t xml:space="preserve">日常巡查 </w:t>
      </w:r>
      <w:r>
        <w:rPr>
          <w:b/>
        </w:rPr>
        <w:t>daily inspection</w:t>
      </w:r>
      <w:bookmarkEnd w:id="51"/>
    </w:p>
    <w:p w14:paraId="78389FAA" w14:textId="77777777" w:rsidR="0073047D" w:rsidRDefault="00000000">
      <w:pPr>
        <w:pStyle w:val="afffff6"/>
        <w:ind w:firstLine="420"/>
      </w:pPr>
      <w:r>
        <w:rPr>
          <w:rFonts w:hint="eastAsia"/>
        </w:rPr>
        <w:t>对桥面及其以上部分的桥梁构件、结构异常变位和桥梁安全保护区的日常巡视和目测检查。</w:t>
      </w:r>
    </w:p>
    <w:p w14:paraId="2F5246ED" w14:textId="77777777" w:rsidR="0073047D" w:rsidRDefault="0073047D">
      <w:pPr>
        <w:pStyle w:val="affd"/>
        <w:spacing w:before="156" w:after="156"/>
      </w:pPr>
      <w:bookmarkStart w:id="52" w:name="_Toc150425450"/>
      <w:bookmarkStart w:id="53" w:name="_Toc150425887"/>
      <w:bookmarkEnd w:id="52"/>
      <w:bookmarkEnd w:id="53"/>
    </w:p>
    <w:p w14:paraId="0277C9D8" w14:textId="77777777" w:rsidR="0073047D" w:rsidRDefault="00000000">
      <w:pPr>
        <w:pStyle w:val="afffff6"/>
        <w:ind w:firstLine="422"/>
        <w:rPr>
          <w:b/>
        </w:rPr>
      </w:pPr>
      <w:bookmarkStart w:id="54" w:name="_Toc152169524"/>
      <w:r>
        <w:rPr>
          <w:rFonts w:hint="eastAsia"/>
          <w:b/>
        </w:rPr>
        <w:t xml:space="preserve">经常检查 </w:t>
      </w:r>
      <w:r>
        <w:rPr>
          <w:b/>
        </w:rPr>
        <w:t>routine inspection</w:t>
      </w:r>
      <w:bookmarkEnd w:id="54"/>
    </w:p>
    <w:p w14:paraId="48870B7B" w14:textId="77777777" w:rsidR="0073047D" w:rsidRDefault="00000000">
      <w:pPr>
        <w:pStyle w:val="afffff6"/>
        <w:ind w:firstLine="420"/>
      </w:pPr>
      <w:r>
        <w:rPr>
          <w:rFonts w:hint="eastAsia"/>
        </w:rPr>
        <w:t>抵近桥涵结构，采用目测结合辅助工具对桥面系、上部结构、下部结构和附属设施表观状况进行的周期性检查。</w:t>
      </w:r>
    </w:p>
    <w:p w14:paraId="7FD0475F" w14:textId="77777777" w:rsidR="0073047D" w:rsidRDefault="0073047D">
      <w:pPr>
        <w:pStyle w:val="affd"/>
        <w:spacing w:before="156" w:after="156"/>
      </w:pPr>
      <w:bookmarkStart w:id="55" w:name="_Toc150425888"/>
      <w:bookmarkStart w:id="56" w:name="_Toc150425451"/>
      <w:bookmarkEnd w:id="55"/>
      <w:bookmarkEnd w:id="56"/>
    </w:p>
    <w:p w14:paraId="744F089C" w14:textId="77777777" w:rsidR="0073047D" w:rsidRDefault="00000000">
      <w:pPr>
        <w:pStyle w:val="afffff6"/>
        <w:ind w:firstLine="422"/>
        <w:rPr>
          <w:b/>
        </w:rPr>
      </w:pPr>
      <w:bookmarkStart w:id="57" w:name="_Toc152169526"/>
      <w:bookmarkStart w:id="58" w:name="_Toc152169525"/>
      <w:r>
        <w:rPr>
          <w:rFonts w:hint="eastAsia"/>
          <w:b/>
        </w:rPr>
        <w:t xml:space="preserve">专项检查 </w:t>
      </w:r>
      <w:r>
        <w:rPr>
          <w:b/>
        </w:rPr>
        <w:t>special detection</w:t>
      </w:r>
      <w:bookmarkEnd w:id="57"/>
      <w:bookmarkEnd w:id="58"/>
    </w:p>
    <w:p w14:paraId="170A47AE" w14:textId="77777777" w:rsidR="0073047D" w:rsidRDefault="00000000">
      <w:pPr>
        <w:pStyle w:val="afffff6"/>
        <w:ind w:firstLine="420"/>
      </w:pPr>
      <w:r>
        <w:rPr>
          <w:rFonts w:hint="eastAsia"/>
        </w:rPr>
        <w:t>对桥梁承载能力、抗灾能力、耐久性能、水中基础技术状况进行的一项或多项检查与评定，以及对定期检查中难以判明病害成因及程度的桥梁进行的检查。</w:t>
      </w:r>
    </w:p>
    <w:p w14:paraId="006C8D32" w14:textId="77777777" w:rsidR="0073047D" w:rsidRDefault="00000000">
      <w:pPr>
        <w:pStyle w:val="affc"/>
        <w:spacing w:before="312" w:after="312"/>
        <w:ind w:left="0"/>
      </w:pPr>
      <w:bookmarkStart w:id="59" w:name="_Toc150425895"/>
      <w:bookmarkStart w:id="60" w:name="_Toc150425453"/>
      <w:bookmarkStart w:id="61" w:name="_Toc150425889"/>
      <w:bookmarkStart w:id="62" w:name="_Toc150425890"/>
      <w:bookmarkStart w:id="63" w:name="_Toc150425452"/>
      <w:bookmarkStart w:id="64" w:name="_Toc150425458"/>
      <w:bookmarkStart w:id="65" w:name="_Toc150425899"/>
      <w:bookmarkStart w:id="66" w:name="_Toc150425462"/>
      <w:bookmarkStart w:id="67" w:name="_Toc199923562"/>
      <w:bookmarkEnd w:id="59"/>
      <w:bookmarkEnd w:id="60"/>
      <w:bookmarkEnd w:id="61"/>
      <w:bookmarkEnd w:id="62"/>
      <w:bookmarkEnd w:id="63"/>
      <w:bookmarkEnd w:id="64"/>
      <w:r>
        <w:rPr>
          <w:rFonts w:hint="eastAsia"/>
        </w:rPr>
        <w:t>基本要求</w:t>
      </w:r>
      <w:bookmarkEnd w:id="65"/>
      <w:bookmarkEnd w:id="66"/>
      <w:bookmarkEnd w:id="67"/>
    </w:p>
    <w:p w14:paraId="5F71665E" w14:textId="77777777" w:rsidR="0073047D" w:rsidRDefault="00000000">
      <w:pPr>
        <w:pStyle w:val="affd"/>
        <w:spacing w:before="156" w:after="156"/>
      </w:pPr>
      <w:r>
        <w:rPr>
          <w:rFonts w:hint="eastAsia"/>
        </w:rPr>
        <w:t>基本原则</w:t>
      </w:r>
    </w:p>
    <w:p w14:paraId="1C710EA0" w14:textId="77777777" w:rsidR="0073047D" w:rsidRDefault="00000000">
      <w:pPr>
        <w:pStyle w:val="affe"/>
        <w:spacing w:before="156" w:after="156"/>
        <w:rPr>
          <w:rFonts w:ascii="宋体" w:eastAsia="宋体" w:hAnsi="宋体" w:hint="eastAsia"/>
        </w:rPr>
      </w:pPr>
      <w:r>
        <w:rPr>
          <w:rFonts w:ascii="宋体" w:eastAsia="宋体" w:hAnsi="宋体" w:hint="eastAsia"/>
        </w:rPr>
        <w:t>公路独柱墩桥梁养护应遵循 “预防倾覆、科学管养、安全运营”的原则。</w:t>
      </w:r>
    </w:p>
    <w:p w14:paraId="384AD356" w14:textId="77777777" w:rsidR="0073047D" w:rsidRDefault="00000000">
      <w:pPr>
        <w:pStyle w:val="affd"/>
        <w:spacing w:before="156" w:after="156"/>
      </w:pPr>
      <w:r>
        <w:rPr>
          <w:rFonts w:hint="eastAsia"/>
        </w:rPr>
        <w:t>养护检查等级</w:t>
      </w:r>
    </w:p>
    <w:p w14:paraId="299A6176" w14:textId="77777777" w:rsidR="0073047D" w:rsidRDefault="00000000">
      <w:pPr>
        <w:pStyle w:val="afffffffff2"/>
        <w:ind w:left="0"/>
      </w:pPr>
      <w:r>
        <w:rPr>
          <w:rFonts w:hint="eastAsia"/>
        </w:rPr>
        <w:t>公路独柱墩桥梁养护应划分养护等级，按照等级实施养护。根据《公路桥涵养护规范》（JTG 5120）第3.1.1条规定，由于独柱墩桥梁属于特别重要的桥梁，其独柱墩所在联跨的养护等级为Ⅰ级，非独柱墩联跨按第3.1.1条分级。</w:t>
      </w:r>
    </w:p>
    <w:p w14:paraId="2299AFD4" w14:textId="77777777" w:rsidR="0073047D" w:rsidRDefault="00000000">
      <w:pPr>
        <w:pStyle w:val="affd"/>
        <w:spacing w:before="156" w:after="156"/>
      </w:pPr>
      <w:r>
        <w:rPr>
          <w:rFonts w:hint="eastAsia"/>
        </w:rPr>
        <w:t>养护作业</w:t>
      </w:r>
    </w:p>
    <w:p w14:paraId="7CFB282F" w14:textId="77777777" w:rsidR="0073047D" w:rsidRDefault="00000000">
      <w:pPr>
        <w:pStyle w:val="affe"/>
        <w:spacing w:before="156" w:after="156"/>
        <w:rPr>
          <w:rFonts w:ascii="宋体" w:eastAsia="宋体" w:hAnsi="宋体" w:hint="eastAsia"/>
        </w:rPr>
      </w:pPr>
      <w:r>
        <w:rPr>
          <w:rFonts w:ascii="宋体" w:eastAsia="宋体" w:hAnsi="宋体" w:hint="eastAsia"/>
        </w:rPr>
        <w:t>公路独柱墩桥梁在养护作业过程中，宜在中断交通的条件下进行，如果不能中断交通，应采取保障安全的交通组织措施，防止行驶的车辆偏载通行。</w:t>
      </w:r>
    </w:p>
    <w:p w14:paraId="4A41A0EA" w14:textId="77777777" w:rsidR="0073047D" w:rsidRDefault="00000000">
      <w:pPr>
        <w:pStyle w:val="affd"/>
        <w:spacing w:before="156" w:after="156"/>
      </w:pPr>
      <w:r>
        <w:rPr>
          <w:rFonts w:hint="eastAsia"/>
        </w:rPr>
        <w:t>其他要求</w:t>
      </w:r>
    </w:p>
    <w:p w14:paraId="52C70500"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独柱墩桥梁养护时，应建立养护技术档案，宜纳入公路信息化管理系统。</w:t>
      </w:r>
    </w:p>
    <w:p w14:paraId="3817C298" w14:textId="77777777" w:rsidR="0073047D" w:rsidRDefault="00000000">
      <w:pPr>
        <w:pStyle w:val="affe"/>
        <w:spacing w:before="156" w:after="156"/>
        <w:rPr>
          <w:rFonts w:ascii="宋体" w:eastAsia="宋体" w:hAnsi="宋体" w:hint="eastAsia"/>
        </w:rPr>
      </w:pPr>
      <w:r>
        <w:rPr>
          <w:rFonts w:ascii="宋体" w:eastAsia="宋体" w:hAnsi="宋体" w:hint="eastAsia"/>
        </w:rPr>
        <w:t>公路独柱墩桥梁养护除应符合本规程外，尚应符合国家和行业现行有关标准的规定。</w:t>
      </w:r>
    </w:p>
    <w:p w14:paraId="029102C9" w14:textId="77777777" w:rsidR="0073047D" w:rsidRDefault="00000000">
      <w:pPr>
        <w:pStyle w:val="affc"/>
        <w:spacing w:before="312" w:after="312"/>
        <w:ind w:left="0"/>
        <w:rPr>
          <w:kern w:val="2"/>
          <w:szCs w:val="21"/>
        </w:rPr>
      </w:pPr>
      <w:bookmarkStart w:id="68" w:name="_Toc199923563"/>
      <w:r>
        <w:rPr>
          <w:rFonts w:hint="eastAsia"/>
        </w:rPr>
        <w:lastRenderedPageBreak/>
        <w:t>独柱墩桥梁检查与评定</w:t>
      </w:r>
      <w:bookmarkEnd w:id="68"/>
    </w:p>
    <w:p w14:paraId="10248A07" w14:textId="77777777" w:rsidR="0073047D" w:rsidRDefault="00000000">
      <w:pPr>
        <w:pStyle w:val="affd"/>
        <w:spacing w:before="156" w:after="156"/>
        <w:rPr>
          <w:szCs w:val="21"/>
        </w:rPr>
      </w:pPr>
      <w:bookmarkStart w:id="69" w:name="_Toc150425480"/>
      <w:r>
        <w:rPr>
          <w:rFonts w:hint="eastAsia"/>
        </w:rPr>
        <w:t>一般规定</w:t>
      </w:r>
      <w:bookmarkEnd w:id="69"/>
    </w:p>
    <w:p w14:paraId="64CFDA14" w14:textId="77777777" w:rsidR="0073047D" w:rsidRDefault="00000000">
      <w:pPr>
        <w:pStyle w:val="afffffffff2"/>
        <w:ind w:left="0"/>
      </w:pPr>
      <w:bookmarkStart w:id="70" w:name="_Toc152169538"/>
      <w:r>
        <w:rPr>
          <w:rFonts w:hint="eastAsia"/>
        </w:rPr>
        <w:t>独柱墩桥梁宜安装结构监测系统对结构状态和各类外荷载作用下的响应情况进行监测，定期将监测结果与桥梁检查结果进行比对和分析。</w:t>
      </w:r>
      <w:bookmarkEnd w:id="70"/>
    </w:p>
    <w:p w14:paraId="14EE1034" w14:textId="77777777" w:rsidR="0073047D" w:rsidRDefault="00000000">
      <w:pPr>
        <w:pStyle w:val="afffffffff2"/>
        <w:ind w:left="0"/>
      </w:pPr>
      <w:r>
        <w:rPr>
          <w:rFonts w:hint="eastAsia"/>
        </w:rPr>
        <w:t>独柱墩桥梁检查记录表格式详见附录A。</w:t>
      </w:r>
    </w:p>
    <w:p w14:paraId="0BF053B1" w14:textId="77777777" w:rsidR="0073047D" w:rsidRDefault="00000000">
      <w:pPr>
        <w:pStyle w:val="affd"/>
        <w:spacing w:before="156" w:after="156"/>
      </w:pPr>
      <w:bookmarkStart w:id="71" w:name="_Toc150425504"/>
      <w:bookmarkStart w:id="72" w:name="_Toc150425904"/>
      <w:r>
        <w:rPr>
          <w:rFonts w:hint="eastAsia"/>
        </w:rPr>
        <w:t>日常巡查</w:t>
      </w:r>
      <w:bookmarkEnd w:id="71"/>
      <w:bookmarkEnd w:id="72"/>
    </w:p>
    <w:p w14:paraId="1DC754A4" w14:textId="77777777" w:rsidR="0073047D" w:rsidRDefault="00000000">
      <w:pPr>
        <w:pStyle w:val="afffffffff2"/>
        <w:ind w:left="0"/>
      </w:pPr>
      <w:r>
        <w:rPr>
          <w:rFonts w:hint="eastAsia"/>
        </w:rPr>
        <w:t>独柱墩桥梁除与一般桥梁日常巡查的内容外，还应包括下列内容：</w:t>
      </w:r>
    </w:p>
    <w:p w14:paraId="0306D8EB" w14:textId="77777777" w:rsidR="0073047D" w:rsidRDefault="00000000">
      <w:pPr>
        <w:pStyle w:val="af5"/>
        <w:rPr>
          <w:rFonts w:hAnsi="宋体" w:hint="eastAsia"/>
        </w:rPr>
      </w:pPr>
      <w:bookmarkStart w:id="73" w:name="_Toc150425506"/>
      <w:r>
        <w:rPr>
          <w:rFonts w:hAnsi="宋体" w:hint="eastAsia"/>
        </w:rPr>
        <w:t>桥梁是否有变位、倾斜、爬移的情况</w:t>
      </w:r>
      <w:bookmarkEnd w:id="73"/>
      <w:r>
        <w:rPr>
          <w:rFonts w:hAnsi="宋体" w:hint="eastAsia"/>
        </w:rPr>
        <w:t>；</w:t>
      </w:r>
    </w:p>
    <w:p w14:paraId="38BC71D5" w14:textId="77777777" w:rsidR="0073047D" w:rsidRDefault="00000000">
      <w:pPr>
        <w:pStyle w:val="af5"/>
        <w:rPr>
          <w:rFonts w:hAnsi="宋体" w:hint="eastAsia"/>
        </w:rPr>
      </w:pPr>
      <w:r>
        <w:rPr>
          <w:rFonts w:hAnsi="宋体" w:hint="eastAsia"/>
        </w:rPr>
        <w:t>桥梁下部结构和加固部件是否有变形、压弯的情况；</w:t>
      </w:r>
    </w:p>
    <w:p w14:paraId="3067D6A4" w14:textId="77777777" w:rsidR="0073047D" w:rsidRDefault="00000000">
      <w:pPr>
        <w:pStyle w:val="af5"/>
        <w:rPr>
          <w:rFonts w:hAnsi="宋体" w:hint="eastAsia"/>
        </w:rPr>
      </w:pPr>
      <w:r>
        <w:rPr>
          <w:rFonts w:hAnsi="宋体" w:hint="eastAsia"/>
        </w:rPr>
        <w:t>桥梁伸缩缝处是否有异常声响；</w:t>
      </w:r>
    </w:p>
    <w:p w14:paraId="1AA22F64" w14:textId="77777777" w:rsidR="0073047D" w:rsidRDefault="00000000">
      <w:pPr>
        <w:pStyle w:val="af5"/>
        <w:rPr>
          <w:rFonts w:hAnsi="宋体" w:hint="eastAsia"/>
        </w:rPr>
      </w:pPr>
      <w:r>
        <w:rPr>
          <w:rFonts w:hAnsi="宋体" w:hint="eastAsia"/>
        </w:rPr>
        <w:t>桥面通行车辆是否存在超重车辆或连续2辆以上的重载车辆偏载通行。</w:t>
      </w:r>
    </w:p>
    <w:p w14:paraId="5B00D2B0" w14:textId="77777777" w:rsidR="0073047D" w:rsidRDefault="00000000">
      <w:pPr>
        <w:pStyle w:val="affd"/>
        <w:spacing w:before="156" w:after="156"/>
        <w:rPr>
          <w:szCs w:val="21"/>
        </w:rPr>
      </w:pPr>
      <w:r>
        <w:rPr>
          <w:rFonts w:hint="eastAsia"/>
          <w:szCs w:val="21"/>
        </w:rPr>
        <w:t>经常检查</w:t>
      </w:r>
    </w:p>
    <w:p w14:paraId="499F8F17"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独柱墩桥梁除与一般桥梁经常检查的内容外，还应包括下列内容：</w:t>
      </w:r>
    </w:p>
    <w:p w14:paraId="09414771" w14:textId="77777777" w:rsidR="0073047D" w:rsidRDefault="00000000">
      <w:pPr>
        <w:pStyle w:val="af5"/>
        <w:numPr>
          <w:ilvl w:val="0"/>
          <w:numId w:val="32"/>
        </w:numPr>
        <w:rPr>
          <w:rFonts w:hAnsi="宋体" w:hint="eastAsia"/>
        </w:rPr>
      </w:pPr>
      <w:r>
        <w:rPr>
          <w:rFonts w:hAnsi="宋体"/>
        </w:rPr>
        <w:t>支座是否有明显缺陷，使用功能是否正常</w:t>
      </w:r>
      <w:r>
        <w:rPr>
          <w:rFonts w:hAnsi="宋体" w:hint="eastAsia"/>
        </w:rPr>
        <w:t>；</w:t>
      </w:r>
    </w:p>
    <w:p w14:paraId="285E649D" w14:textId="77777777" w:rsidR="0073047D" w:rsidRDefault="00000000">
      <w:pPr>
        <w:pStyle w:val="af5"/>
        <w:numPr>
          <w:ilvl w:val="0"/>
          <w:numId w:val="32"/>
        </w:numPr>
        <w:rPr>
          <w:rFonts w:hAnsi="宋体" w:hint="eastAsia"/>
        </w:rPr>
      </w:pPr>
      <w:bookmarkStart w:id="74" w:name="_Toc150425545"/>
      <w:r>
        <w:rPr>
          <w:rFonts w:hAnsi="宋体" w:hint="eastAsia"/>
        </w:rPr>
        <w:t>上部结构或墩台有无明显的倾斜、变位</w:t>
      </w:r>
      <w:bookmarkEnd w:id="74"/>
      <w:r>
        <w:rPr>
          <w:rFonts w:hAnsi="宋体" w:hint="eastAsia"/>
        </w:rPr>
        <w:t>；</w:t>
      </w:r>
    </w:p>
    <w:p w14:paraId="4846951B" w14:textId="77777777" w:rsidR="0073047D" w:rsidRDefault="00000000">
      <w:pPr>
        <w:pStyle w:val="af5"/>
        <w:numPr>
          <w:ilvl w:val="0"/>
          <w:numId w:val="32"/>
        </w:numPr>
        <w:rPr>
          <w:rFonts w:hAnsi="宋体" w:hint="eastAsia"/>
        </w:rPr>
      </w:pPr>
      <w:r>
        <w:rPr>
          <w:rFonts w:hAnsi="宋体" w:hint="eastAsia"/>
        </w:rPr>
        <w:t>加固后的钢结构构件有无变形；</w:t>
      </w:r>
    </w:p>
    <w:p w14:paraId="56D2FDE1" w14:textId="77777777" w:rsidR="0073047D" w:rsidRDefault="00000000">
      <w:pPr>
        <w:pStyle w:val="af5"/>
        <w:numPr>
          <w:ilvl w:val="0"/>
          <w:numId w:val="33"/>
        </w:numPr>
        <w:rPr>
          <w:rFonts w:hAnsi="宋体" w:hint="eastAsia"/>
        </w:rPr>
      </w:pPr>
      <w:r>
        <w:rPr>
          <w:rFonts w:hAnsi="宋体"/>
        </w:rPr>
        <w:t>抽查</w:t>
      </w:r>
      <w:r>
        <w:rPr>
          <w:rFonts w:hAnsi="宋体" w:hint="eastAsia"/>
        </w:rPr>
        <w:t>钢盖梁</w:t>
      </w:r>
      <w:r>
        <w:rPr>
          <w:rFonts w:hAnsi="宋体"/>
        </w:rPr>
        <w:t>焊缝有无开裂，螺栓有无松动或缺失。</w:t>
      </w:r>
    </w:p>
    <w:p w14:paraId="77628F1B" w14:textId="77777777" w:rsidR="0073047D" w:rsidRDefault="00000000">
      <w:pPr>
        <w:pStyle w:val="affd"/>
        <w:spacing w:before="156" w:after="156"/>
        <w:rPr>
          <w:szCs w:val="21"/>
        </w:rPr>
      </w:pPr>
      <w:r>
        <w:rPr>
          <w:rFonts w:hint="eastAsia"/>
        </w:rPr>
        <w:t>定期检查</w:t>
      </w:r>
    </w:p>
    <w:p w14:paraId="1B18EE01"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独柱墩桥梁定期检查周期不得超过1年。</w:t>
      </w:r>
    </w:p>
    <w:p w14:paraId="266F651F" w14:textId="77777777" w:rsidR="0073047D" w:rsidRDefault="00000000">
      <w:pPr>
        <w:pStyle w:val="affe"/>
        <w:spacing w:before="156" w:after="156"/>
        <w:rPr>
          <w:rFonts w:ascii="宋体" w:eastAsia="宋体" w:hAnsi="宋体" w:hint="eastAsia"/>
        </w:rPr>
      </w:pPr>
      <w:r>
        <w:rPr>
          <w:rFonts w:ascii="宋体" w:eastAsia="宋体" w:hAnsi="宋体" w:hint="eastAsia"/>
        </w:rPr>
        <w:t>定期检查应接近各部件进行仔细检查，检查宜采用仪器设备和工具量测与目测结合的方式。</w:t>
      </w:r>
    </w:p>
    <w:p w14:paraId="1A87180D" w14:textId="77777777" w:rsidR="0073047D" w:rsidRDefault="00000000">
      <w:pPr>
        <w:pStyle w:val="affe"/>
        <w:spacing w:before="156" w:after="156"/>
        <w:rPr>
          <w:rFonts w:ascii="宋体" w:eastAsia="宋体" w:hAnsi="宋体" w:hint="eastAsia"/>
        </w:rPr>
      </w:pPr>
      <w:r>
        <w:rPr>
          <w:rFonts w:ascii="宋体" w:eastAsia="宋体" w:hAnsi="宋体" w:hint="eastAsia"/>
        </w:rPr>
        <w:t>桥墩钢结构的定期检查应包括下列内容：</w:t>
      </w:r>
    </w:p>
    <w:p w14:paraId="4BB270A1" w14:textId="77777777" w:rsidR="0073047D" w:rsidRDefault="00000000">
      <w:pPr>
        <w:pStyle w:val="af5"/>
        <w:numPr>
          <w:ilvl w:val="0"/>
          <w:numId w:val="34"/>
        </w:numPr>
      </w:pPr>
      <w:r>
        <w:rPr>
          <w:rFonts w:hAnsi="宋体" w:hint="eastAsia"/>
        </w:rPr>
        <w:t>构件防腐涂层缺陷情况；</w:t>
      </w:r>
    </w:p>
    <w:p w14:paraId="1797BC63" w14:textId="77777777" w:rsidR="0073047D" w:rsidRDefault="00000000">
      <w:pPr>
        <w:pStyle w:val="af5"/>
        <w:numPr>
          <w:ilvl w:val="0"/>
          <w:numId w:val="34"/>
        </w:numPr>
      </w:pPr>
      <w:r>
        <w:rPr>
          <w:rFonts w:hAnsi="宋体" w:hint="eastAsia"/>
        </w:rPr>
        <w:t>构件锈蚀、裂缝、变形、局部损伤；</w:t>
      </w:r>
    </w:p>
    <w:p w14:paraId="3322EB05" w14:textId="77777777" w:rsidR="0073047D" w:rsidRDefault="00000000">
      <w:pPr>
        <w:pStyle w:val="af5"/>
        <w:numPr>
          <w:ilvl w:val="0"/>
          <w:numId w:val="34"/>
        </w:numPr>
      </w:pPr>
      <w:r>
        <w:rPr>
          <w:rFonts w:hAnsi="宋体" w:hint="eastAsia"/>
        </w:rPr>
        <w:t>焊缝是否开裂；</w:t>
      </w:r>
    </w:p>
    <w:p w14:paraId="5D9EFC7A" w14:textId="77777777" w:rsidR="0073047D" w:rsidRDefault="00000000">
      <w:pPr>
        <w:pStyle w:val="af5"/>
        <w:numPr>
          <w:ilvl w:val="0"/>
          <w:numId w:val="34"/>
        </w:numPr>
      </w:pPr>
      <w:r>
        <w:rPr>
          <w:rFonts w:hAnsi="宋体" w:hint="eastAsia"/>
        </w:rPr>
        <w:t>螺栓（锚栓）缺陷情况；</w:t>
      </w:r>
    </w:p>
    <w:p w14:paraId="3748B01C" w14:textId="77777777" w:rsidR="0073047D" w:rsidRDefault="00000000">
      <w:pPr>
        <w:pStyle w:val="af5"/>
        <w:numPr>
          <w:ilvl w:val="0"/>
          <w:numId w:val="34"/>
        </w:numPr>
      </w:pPr>
      <w:r>
        <w:rPr>
          <w:rFonts w:hAnsi="宋体" w:hint="eastAsia"/>
        </w:rPr>
        <w:t>桥墩顶面有无杂物堆积，是否受水侵蚀；</w:t>
      </w:r>
    </w:p>
    <w:p w14:paraId="7A98E933" w14:textId="77777777" w:rsidR="0073047D" w:rsidRDefault="00000000">
      <w:pPr>
        <w:pStyle w:val="af5"/>
        <w:numPr>
          <w:ilvl w:val="0"/>
          <w:numId w:val="34"/>
        </w:numPr>
      </w:pPr>
      <w:r>
        <w:rPr>
          <w:rFonts w:hAnsi="宋体" w:hint="eastAsia"/>
        </w:rPr>
        <w:t>桥墩墩身变形、基础变位情况；</w:t>
      </w:r>
    </w:p>
    <w:p w14:paraId="57375139" w14:textId="77777777" w:rsidR="0073047D" w:rsidRDefault="00000000">
      <w:pPr>
        <w:pStyle w:val="af5"/>
        <w:numPr>
          <w:ilvl w:val="0"/>
          <w:numId w:val="34"/>
        </w:numPr>
      </w:pPr>
      <w:r>
        <w:rPr>
          <w:rFonts w:hAnsi="宋体" w:hint="eastAsia"/>
        </w:rPr>
        <w:t>外包钢管混凝土墩柱是否不密实或空腔</w:t>
      </w:r>
      <w:r>
        <w:rPr>
          <w:rFonts w:hAnsi="宋体"/>
        </w:rPr>
        <w:t>。</w:t>
      </w:r>
    </w:p>
    <w:p w14:paraId="0033CFC1" w14:textId="77777777" w:rsidR="0073047D" w:rsidRDefault="00000000">
      <w:pPr>
        <w:pStyle w:val="affd"/>
        <w:spacing w:before="156" w:after="156"/>
      </w:pPr>
      <w:r>
        <w:rPr>
          <w:rFonts w:hint="eastAsia"/>
        </w:rPr>
        <w:t>专项检查</w:t>
      </w:r>
    </w:p>
    <w:p w14:paraId="5EB5BCA2"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独柱墩桥梁专项检查对象主要为主梁、桥墩、支座和防倾覆、防落梁设施等部件。</w:t>
      </w:r>
    </w:p>
    <w:p w14:paraId="7D12826B"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独柱墩桥梁专项检查的主要内容有：</w:t>
      </w:r>
    </w:p>
    <w:p w14:paraId="4A223CDB" w14:textId="77777777" w:rsidR="0073047D" w:rsidRDefault="00000000">
      <w:pPr>
        <w:pStyle w:val="af5"/>
        <w:numPr>
          <w:ilvl w:val="0"/>
          <w:numId w:val="35"/>
        </w:numPr>
        <w:rPr>
          <w:rFonts w:hAnsi="宋体" w:hint="eastAsia"/>
        </w:rPr>
      </w:pPr>
      <w:r>
        <w:rPr>
          <w:rFonts w:hAnsi="宋体" w:hint="eastAsia"/>
        </w:rPr>
        <w:t>桥梁上部结构是否出现侧移、变位、倾斜的情况。</w:t>
      </w:r>
    </w:p>
    <w:p w14:paraId="1E856C50" w14:textId="77777777" w:rsidR="0073047D" w:rsidRDefault="00000000">
      <w:pPr>
        <w:pStyle w:val="af5"/>
        <w:numPr>
          <w:ilvl w:val="0"/>
          <w:numId w:val="35"/>
        </w:numPr>
        <w:rPr>
          <w:rFonts w:hAnsi="宋体" w:hint="eastAsia"/>
        </w:rPr>
      </w:pPr>
      <w:r>
        <w:rPr>
          <w:rFonts w:hAnsi="宋体" w:hint="eastAsia"/>
        </w:rPr>
        <w:t>车辆过桥时梁体是否存在异常声响、振动、摇晃。</w:t>
      </w:r>
    </w:p>
    <w:p w14:paraId="7F98E8DD" w14:textId="77777777" w:rsidR="0073047D" w:rsidRDefault="00000000">
      <w:pPr>
        <w:pStyle w:val="af5"/>
        <w:numPr>
          <w:ilvl w:val="0"/>
          <w:numId w:val="35"/>
        </w:numPr>
        <w:rPr>
          <w:rFonts w:hAnsi="宋体" w:hint="eastAsia"/>
        </w:rPr>
      </w:pPr>
      <w:r>
        <w:rPr>
          <w:rFonts w:hAnsi="宋体" w:hint="eastAsia"/>
        </w:rPr>
        <w:t>墩身、桥台、基础等下部结构盖梁是否出现下沉、位移、倾斜、严重变形等情况。</w:t>
      </w:r>
    </w:p>
    <w:p w14:paraId="282A6225" w14:textId="77777777" w:rsidR="0073047D" w:rsidRDefault="00000000">
      <w:pPr>
        <w:pStyle w:val="af5"/>
        <w:numPr>
          <w:ilvl w:val="0"/>
          <w:numId w:val="35"/>
        </w:numPr>
        <w:rPr>
          <w:rFonts w:hAnsi="宋体" w:hint="eastAsia"/>
        </w:rPr>
      </w:pPr>
      <w:r>
        <w:rPr>
          <w:rFonts w:hAnsi="宋体" w:hint="eastAsia"/>
        </w:rPr>
        <w:lastRenderedPageBreak/>
        <w:t>墩顶是否出现劈裂缝、墩身或盖梁裂缝宽度超限，有开合现象。</w:t>
      </w:r>
    </w:p>
    <w:p w14:paraId="7D03E2A8" w14:textId="77777777" w:rsidR="0073047D" w:rsidRDefault="00000000">
      <w:pPr>
        <w:pStyle w:val="af5"/>
        <w:numPr>
          <w:ilvl w:val="0"/>
          <w:numId w:val="36"/>
        </w:numPr>
        <w:rPr>
          <w:rFonts w:hAnsi="宋体" w:hint="eastAsia"/>
        </w:rPr>
      </w:pPr>
      <w:r>
        <w:rPr>
          <w:rFonts w:hAnsi="宋体" w:hint="eastAsia"/>
        </w:rPr>
        <w:t>固结墩墩梁固结处混凝土严重挤压破损、开裂。</w:t>
      </w:r>
    </w:p>
    <w:p w14:paraId="191B303C" w14:textId="77777777" w:rsidR="0073047D" w:rsidRDefault="00000000">
      <w:pPr>
        <w:pStyle w:val="af5"/>
        <w:numPr>
          <w:ilvl w:val="0"/>
          <w:numId w:val="35"/>
        </w:numPr>
        <w:rPr>
          <w:rFonts w:hAnsi="宋体" w:hint="eastAsia"/>
        </w:rPr>
      </w:pPr>
      <w:r>
        <w:rPr>
          <w:rFonts w:hAnsi="宋体" w:hint="eastAsia"/>
        </w:rPr>
        <w:t>钢盖梁、钢套筒等材料的物理、化学性能及退化程度的测试鉴定情况。</w:t>
      </w:r>
    </w:p>
    <w:p w14:paraId="4316222C" w14:textId="77777777" w:rsidR="0073047D" w:rsidRDefault="00000000">
      <w:pPr>
        <w:pStyle w:val="af5"/>
        <w:numPr>
          <w:ilvl w:val="0"/>
          <w:numId w:val="35"/>
        </w:numPr>
        <w:rPr>
          <w:rFonts w:hAnsi="宋体" w:hint="eastAsia"/>
        </w:rPr>
      </w:pPr>
      <w:r>
        <w:rPr>
          <w:rFonts w:hAnsi="宋体" w:hint="eastAsia"/>
        </w:rPr>
        <w:t>钢构件防腐蚀、防火等保护涂层的检查。</w:t>
      </w:r>
    </w:p>
    <w:p w14:paraId="4329CA8D" w14:textId="77777777" w:rsidR="0073047D" w:rsidRDefault="00000000">
      <w:pPr>
        <w:pStyle w:val="af5"/>
        <w:numPr>
          <w:ilvl w:val="0"/>
          <w:numId w:val="35"/>
        </w:numPr>
        <w:rPr>
          <w:rFonts w:hAnsi="宋体" w:hint="eastAsia"/>
        </w:rPr>
      </w:pPr>
      <w:r>
        <w:rPr>
          <w:rFonts w:hAnsi="宋体" w:hint="eastAsia"/>
        </w:rPr>
        <w:t>钢盖梁、钢套筒的节点检查。包括螺栓的破损和松动、节点板及焊缝的开裂、节点板的变形检查等。</w:t>
      </w:r>
    </w:p>
    <w:p w14:paraId="354C5186" w14:textId="77777777" w:rsidR="0073047D" w:rsidRDefault="00000000">
      <w:pPr>
        <w:pStyle w:val="af5"/>
        <w:numPr>
          <w:ilvl w:val="0"/>
          <w:numId w:val="36"/>
        </w:numPr>
        <w:rPr>
          <w:rFonts w:hAnsi="宋体" w:hint="eastAsia"/>
        </w:rPr>
      </w:pPr>
      <w:r>
        <w:rPr>
          <w:rFonts w:hAnsi="宋体" w:hint="eastAsia"/>
        </w:rPr>
        <w:t>支座是否出现脱空、破损严重、严重变形失去支承功能。</w:t>
      </w:r>
    </w:p>
    <w:p w14:paraId="4BE05466" w14:textId="77777777" w:rsidR="0073047D" w:rsidRDefault="00000000">
      <w:pPr>
        <w:pStyle w:val="af5"/>
        <w:numPr>
          <w:ilvl w:val="0"/>
          <w:numId w:val="36"/>
        </w:numPr>
        <w:rPr>
          <w:rFonts w:hAnsi="宋体" w:hint="eastAsia"/>
        </w:rPr>
      </w:pPr>
      <w:r>
        <w:rPr>
          <w:rFonts w:hAnsi="宋体" w:hint="eastAsia"/>
        </w:rPr>
        <w:t>盆式支座是否锚栓剪断、盆环开裂脱焊、破损严重、失去支承功能。</w:t>
      </w:r>
    </w:p>
    <w:p w14:paraId="7812BB45" w14:textId="77777777" w:rsidR="0073047D" w:rsidRDefault="00000000">
      <w:pPr>
        <w:pStyle w:val="af5"/>
        <w:numPr>
          <w:ilvl w:val="0"/>
          <w:numId w:val="36"/>
        </w:numPr>
        <w:rPr>
          <w:rFonts w:hAnsi="宋体" w:hint="eastAsia"/>
        </w:rPr>
      </w:pPr>
      <w:r>
        <w:rPr>
          <w:rFonts w:hAnsi="宋体" w:hint="eastAsia"/>
        </w:rPr>
        <w:t>挡块、锚栓等限位装置是否与梁体挤抵，严重开裂或破坏，桥梁存在落梁趋势。</w:t>
      </w:r>
    </w:p>
    <w:p w14:paraId="01A74DB1" w14:textId="77777777" w:rsidR="0073047D" w:rsidRDefault="00000000">
      <w:pPr>
        <w:pStyle w:val="af5"/>
        <w:numPr>
          <w:ilvl w:val="0"/>
          <w:numId w:val="35"/>
        </w:numPr>
        <w:rPr>
          <w:rFonts w:hAnsi="宋体" w:hint="eastAsia"/>
        </w:rPr>
      </w:pPr>
      <w:r>
        <w:rPr>
          <w:rFonts w:hAnsi="宋体" w:hint="eastAsia"/>
        </w:rPr>
        <w:t>根据《公路桥梁技术状况评定标准》（J</w:t>
      </w:r>
      <w:r>
        <w:rPr>
          <w:rFonts w:hAnsi="宋体"/>
        </w:rPr>
        <w:t>TG/T H21</w:t>
      </w:r>
      <w:r>
        <w:rPr>
          <w:rFonts w:hAnsi="宋体" w:hint="eastAsia"/>
        </w:rPr>
        <w:t>）对桥梁评定标度为3、4、5类的构件、部件病害情况。</w:t>
      </w:r>
    </w:p>
    <w:p w14:paraId="0A5C2A17" w14:textId="77777777" w:rsidR="0073047D" w:rsidRDefault="00000000">
      <w:pPr>
        <w:pStyle w:val="affd"/>
        <w:spacing w:before="156" w:after="156"/>
      </w:pPr>
      <w:r>
        <w:rPr>
          <w:rFonts w:hint="eastAsia"/>
        </w:rPr>
        <w:t>桥梁评定</w:t>
      </w:r>
    </w:p>
    <w:p w14:paraId="0CC75CF9" w14:textId="77777777" w:rsidR="0073047D" w:rsidRDefault="00000000">
      <w:pPr>
        <w:pStyle w:val="affe"/>
        <w:spacing w:before="156" w:after="156"/>
        <w:rPr>
          <w:rFonts w:ascii="宋体" w:eastAsia="宋体" w:hAnsi="宋体" w:hint="eastAsia"/>
        </w:rPr>
      </w:pPr>
      <w:r>
        <w:rPr>
          <w:rFonts w:ascii="宋体" w:eastAsia="宋体" w:hAnsi="宋体"/>
        </w:rPr>
        <w:t>独柱墩桥梁评定</w:t>
      </w:r>
      <w:r>
        <w:rPr>
          <w:rFonts w:ascii="宋体" w:eastAsia="宋体" w:hAnsi="宋体" w:hint="eastAsia"/>
        </w:rPr>
        <w:t>除了满足</w:t>
      </w:r>
      <w:r>
        <w:rPr>
          <w:rFonts w:ascii="宋体" w:eastAsia="宋体" w:hAnsi="宋体"/>
        </w:rPr>
        <w:t>《公路桥梁技术状况评定标准》（JTG／TH21）</w:t>
      </w:r>
      <w:r>
        <w:rPr>
          <w:rFonts w:ascii="宋体" w:eastAsia="宋体" w:hAnsi="宋体" w:hint="eastAsia"/>
        </w:rPr>
        <w:t>的规定外，可参照本节规定</w:t>
      </w:r>
      <w:r>
        <w:rPr>
          <w:rFonts w:ascii="宋体" w:eastAsia="宋体" w:hAnsi="宋体"/>
        </w:rPr>
        <w:t>。</w:t>
      </w:r>
    </w:p>
    <w:p w14:paraId="5746664E" w14:textId="77777777" w:rsidR="0073047D" w:rsidRDefault="00000000">
      <w:pPr>
        <w:pStyle w:val="affe"/>
        <w:spacing w:before="156" w:after="156"/>
        <w:rPr>
          <w:rFonts w:ascii="宋体" w:eastAsia="宋体" w:hAnsi="宋体" w:hint="eastAsia"/>
        </w:rPr>
      </w:pPr>
      <w:r>
        <w:rPr>
          <w:rFonts w:ascii="宋体" w:eastAsia="宋体" w:hAnsi="宋体" w:hint="eastAsia"/>
        </w:rPr>
        <w:t>独柱墩桥梁5类单项控制指标</w:t>
      </w:r>
    </w:p>
    <w:p w14:paraId="42CF961D" w14:textId="77777777" w:rsidR="0073047D" w:rsidRDefault="00000000">
      <w:pPr>
        <w:pStyle w:val="af5"/>
        <w:numPr>
          <w:ilvl w:val="0"/>
          <w:numId w:val="0"/>
        </w:numPr>
        <w:ind w:left="852" w:hanging="426"/>
        <w:rPr>
          <w:rFonts w:hAnsi="宋体" w:hint="eastAsia"/>
        </w:rPr>
      </w:pPr>
      <w:r>
        <w:rPr>
          <w:rFonts w:hAnsi="宋体" w:hint="eastAsia"/>
        </w:rPr>
        <w:t>独柱墩桥梁技术状况评定中，有下列情况之一时，整座桥梁应评为5类桥。</w:t>
      </w:r>
    </w:p>
    <w:p w14:paraId="30BEBB8A" w14:textId="77777777" w:rsidR="0073047D" w:rsidRDefault="00000000">
      <w:pPr>
        <w:pStyle w:val="af5"/>
        <w:numPr>
          <w:ilvl w:val="0"/>
          <w:numId w:val="37"/>
        </w:numPr>
        <w:rPr>
          <w:rFonts w:hAnsi="宋体" w:hint="eastAsia"/>
        </w:rPr>
      </w:pPr>
      <w:r>
        <w:rPr>
          <w:rFonts w:hAnsi="宋体" w:hint="eastAsia"/>
        </w:rPr>
        <w:t>桥梁上部结构出现侧移、变位、倾斜等情况，有落梁趋势。</w:t>
      </w:r>
    </w:p>
    <w:p w14:paraId="202D7148" w14:textId="77777777" w:rsidR="0073047D" w:rsidRDefault="00000000">
      <w:pPr>
        <w:pStyle w:val="af5"/>
        <w:numPr>
          <w:ilvl w:val="0"/>
          <w:numId w:val="37"/>
        </w:numPr>
        <w:rPr>
          <w:rFonts w:hAnsi="宋体" w:hint="eastAsia"/>
        </w:rPr>
      </w:pPr>
      <w:r>
        <w:rPr>
          <w:rFonts w:hAnsi="宋体" w:hint="eastAsia"/>
        </w:rPr>
        <w:t>车辆过桥时梁体存在异常声响、振动、摇晃。</w:t>
      </w:r>
    </w:p>
    <w:p w14:paraId="0A5F89F6" w14:textId="77777777" w:rsidR="0073047D" w:rsidRDefault="00000000">
      <w:pPr>
        <w:pStyle w:val="af5"/>
        <w:numPr>
          <w:ilvl w:val="0"/>
          <w:numId w:val="37"/>
        </w:numPr>
        <w:rPr>
          <w:rFonts w:hAnsi="宋体" w:hint="eastAsia"/>
        </w:rPr>
      </w:pPr>
      <w:r>
        <w:rPr>
          <w:rFonts w:hAnsi="宋体" w:hint="eastAsia"/>
        </w:rPr>
        <w:t>桥梁墩身、桥台、基础等下部结构出现严重下沉、位移、倾斜等现象。</w:t>
      </w:r>
    </w:p>
    <w:p w14:paraId="0E3C5BB1" w14:textId="77777777" w:rsidR="0073047D" w:rsidRDefault="00000000">
      <w:pPr>
        <w:pStyle w:val="af5"/>
        <w:numPr>
          <w:ilvl w:val="0"/>
          <w:numId w:val="36"/>
        </w:numPr>
        <w:rPr>
          <w:rFonts w:hAnsi="宋体" w:hint="eastAsia"/>
        </w:rPr>
      </w:pPr>
      <w:r>
        <w:rPr>
          <w:rFonts w:hAnsi="宋体" w:hint="eastAsia"/>
        </w:rPr>
        <w:t>固结墩墩梁固结处混凝土严重挤压破损、开裂。</w:t>
      </w:r>
    </w:p>
    <w:p w14:paraId="3C96470E" w14:textId="77777777" w:rsidR="0073047D" w:rsidRDefault="00000000">
      <w:pPr>
        <w:pStyle w:val="af5"/>
        <w:numPr>
          <w:ilvl w:val="0"/>
          <w:numId w:val="36"/>
        </w:numPr>
        <w:rPr>
          <w:rFonts w:hAnsi="宋体" w:hint="eastAsia"/>
        </w:rPr>
      </w:pPr>
      <w:r>
        <w:rPr>
          <w:rFonts w:hAnsi="宋体" w:hint="eastAsia"/>
        </w:rPr>
        <w:t>支座出现脱空、破损严重、严重变形失去支承功能。</w:t>
      </w:r>
    </w:p>
    <w:p w14:paraId="6C30AEF0" w14:textId="77777777" w:rsidR="0073047D" w:rsidRDefault="00000000">
      <w:pPr>
        <w:pStyle w:val="af5"/>
        <w:numPr>
          <w:ilvl w:val="0"/>
          <w:numId w:val="36"/>
        </w:numPr>
        <w:rPr>
          <w:rFonts w:hAnsi="宋体" w:hint="eastAsia"/>
        </w:rPr>
      </w:pPr>
      <w:r>
        <w:rPr>
          <w:rFonts w:hAnsi="宋体" w:hint="eastAsia"/>
        </w:rPr>
        <w:t>盆式支座锚栓剪断、盆环开裂脱焊、破损严重、失去支承功能。</w:t>
      </w:r>
    </w:p>
    <w:p w14:paraId="22B418A3" w14:textId="77777777" w:rsidR="0073047D" w:rsidRDefault="00000000">
      <w:pPr>
        <w:pStyle w:val="af5"/>
        <w:numPr>
          <w:ilvl w:val="0"/>
          <w:numId w:val="36"/>
        </w:numPr>
        <w:rPr>
          <w:rFonts w:hAnsi="宋体" w:hint="eastAsia"/>
        </w:rPr>
      </w:pPr>
      <w:r>
        <w:rPr>
          <w:rFonts w:hAnsi="宋体" w:hint="eastAsia"/>
        </w:rPr>
        <w:t>挡块、锚栓等限位装置与梁体挤抵，严重开裂或破坏，桥梁存在落梁趋势。</w:t>
      </w:r>
    </w:p>
    <w:p w14:paraId="7221EAF8" w14:textId="77777777" w:rsidR="0073047D" w:rsidRDefault="00000000">
      <w:pPr>
        <w:pStyle w:val="affe"/>
        <w:spacing w:before="156" w:after="156"/>
        <w:rPr>
          <w:rFonts w:ascii="宋体" w:eastAsia="宋体" w:hAnsi="宋体" w:hint="eastAsia"/>
        </w:rPr>
      </w:pPr>
      <w:r>
        <w:rPr>
          <w:rFonts w:ascii="宋体" w:eastAsia="宋体" w:hAnsi="宋体"/>
        </w:rPr>
        <w:t>对适应性不满足要求的独柱墩桥梁，应采取提高承载力和抗倾覆性能等改造措施，情况严重时应对桥梁进行改造或重建。</w:t>
      </w:r>
    </w:p>
    <w:p w14:paraId="1A40306B" w14:textId="77777777" w:rsidR="0073047D" w:rsidRDefault="00000000">
      <w:pPr>
        <w:pStyle w:val="affc"/>
        <w:spacing w:before="312" w:after="312"/>
        <w:ind w:left="0"/>
        <w:rPr>
          <w:szCs w:val="21"/>
        </w:rPr>
      </w:pPr>
      <w:bookmarkStart w:id="75" w:name="_Toc199923564"/>
      <w:r>
        <w:rPr>
          <w:rFonts w:hint="eastAsia"/>
        </w:rPr>
        <w:t>独柱墩桥梁养护与维修</w:t>
      </w:r>
      <w:bookmarkEnd w:id="75"/>
    </w:p>
    <w:p w14:paraId="2B8E4A52" w14:textId="77777777" w:rsidR="0073047D" w:rsidRDefault="00000000">
      <w:pPr>
        <w:pStyle w:val="affd"/>
        <w:spacing w:before="156" w:after="156"/>
        <w:rPr>
          <w:szCs w:val="21"/>
        </w:rPr>
      </w:pPr>
      <w:bookmarkStart w:id="76" w:name="_Toc150425626"/>
      <w:r>
        <w:rPr>
          <w:rFonts w:hint="eastAsia"/>
        </w:rPr>
        <w:t>一般规定</w:t>
      </w:r>
      <w:bookmarkEnd w:id="76"/>
    </w:p>
    <w:p w14:paraId="0CC5F047" w14:textId="77777777" w:rsidR="0073047D" w:rsidRDefault="00000000">
      <w:pPr>
        <w:pStyle w:val="affe"/>
        <w:spacing w:before="156" w:after="156"/>
        <w:rPr>
          <w:rFonts w:ascii="宋体" w:eastAsia="宋体" w:hAnsi="宋体" w:hint="eastAsia"/>
        </w:rPr>
      </w:pPr>
      <w:bookmarkStart w:id="77" w:name="_Toc152169580"/>
      <w:r>
        <w:rPr>
          <w:rFonts w:ascii="宋体" w:eastAsia="宋体" w:hAnsi="宋体" w:hint="eastAsia"/>
        </w:rPr>
        <w:t>独柱墩桥梁养护工作应结合桥梁的养护检查等级开展，对桥梁检查中发现的病害应制订相应的养护维修方案并及时处治。</w:t>
      </w:r>
      <w:bookmarkEnd w:id="77"/>
    </w:p>
    <w:p w14:paraId="209F8805" w14:textId="77777777" w:rsidR="0073047D" w:rsidRDefault="00000000">
      <w:pPr>
        <w:pStyle w:val="affe"/>
        <w:spacing w:before="156" w:after="156"/>
        <w:rPr>
          <w:rFonts w:ascii="宋体" w:eastAsia="宋体" w:hAnsi="宋体" w:hint="eastAsia"/>
        </w:rPr>
      </w:pPr>
      <w:bookmarkStart w:id="78" w:name="_Toc152169581"/>
      <w:r>
        <w:rPr>
          <w:rFonts w:ascii="宋体" w:eastAsia="宋体" w:hAnsi="宋体" w:hint="eastAsia"/>
        </w:rPr>
        <w:t>独柱墩桥梁养护应符合下列要求：</w:t>
      </w:r>
      <w:bookmarkEnd w:id="78"/>
    </w:p>
    <w:p w14:paraId="2331F272" w14:textId="77777777" w:rsidR="0073047D" w:rsidRDefault="00000000">
      <w:pPr>
        <w:pStyle w:val="af5"/>
        <w:numPr>
          <w:ilvl w:val="0"/>
          <w:numId w:val="38"/>
        </w:numPr>
      </w:pPr>
      <w:r>
        <w:rPr>
          <w:rFonts w:hAnsi="宋体" w:hint="eastAsia"/>
        </w:rPr>
        <w:t>桥梁结构抗倾覆安全系数应不小于2.5。</w:t>
      </w:r>
    </w:p>
    <w:p w14:paraId="4E2ED5F5" w14:textId="77777777" w:rsidR="0073047D" w:rsidRDefault="00000000">
      <w:pPr>
        <w:pStyle w:val="af5"/>
        <w:numPr>
          <w:ilvl w:val="0"/>
          <w:numId w:val="33"/>
        </w:numPr>
      </w:pPr>
      <w:r>
        <w:rPr>
          <w:rFonts w:hAnsi="宋体" w:hint="eastAsia"/>
        </w:rPr>
        <w:t>原设计独柱墩桥梁的支座应全部处于受压状态，不允许出现脱压。</w:t>
      </w:r>
    </w:p>
    <w:p w14:paraId="75D2E9F9" w14:textId="77777777" w:rsidR="0073047D" w:rsidRDefault="00000000">
      <w:pPr>
        <w:pStyle w:val="af5"/>
        <w:numPr>
          <w:ilvl w:val="0"/>
          <w:numId w:val="33"/>
        </w:numPr>
      </w:pPr>
      <w:r>
        <w:rPr>
          <w:rFonts w:hAnsi="宋体" w:hint="eastAsia"/>
        </w:rPr>
        <w:t>桥梁上部结构应无变位，倾覆迹象。</w:t>
      </w:r>
    </w:p>
    <w:p w14:paraId="3766EAB8" w14:textId="77777777" w:rsidR="0073047D" w:rsidRDefault="00000000">
      <w:pPr>
        <w:pStyle w:val="af5"/>
        <w:numPr>
          <w:ilvl w:val="0"/>
          <w:numId w:val="33"/>
        </w:numPr>
      </w:pPr>
      <w:r>
        <w:rPr>
          <w:rFonts w:hAnsi="宋体" w:hint="eastAsia"/>
        </w:rPr>
        <w:t>若养护类别为加固改造，对结构受力产生影响的情况，应重新进行结构的抗倾覆验算。</w:t>
      </w:r>
    </w:p>
    <w:p w14:paraId="02477907" w14:textId="77777777" w:rsidR="0073047D" w:rsidRDefault="00000000">
      <w:pPr>
        <w:pStyle w:val="af5"/>
        <w:numPr>
          <w:ilvl w:val="0"/>
          <w:numId w:val="33"/>
        </w:numPr>
      </w:pPr>
      <w:r>
        <w:rPr>
          <w:rFonts w:hAnsi="宋体" w:hint="eastAsia"/>
        </w:rPr>
        <w:t>其他养护工作注意事项参考《公路桥涵养护规范》（JTG 5120）第4.1.2条的规定。</w:t>
      </w:r>
    </w:p>
    <w:p w14:paraId="0AFAAF67" w14:textId="77777777" w:rsidR="0073047D" w:rsidRDefault="00000000">
      <w:pPr>
        <w:pStyle w:val="affe"/>
        <w:spacing w:before="156" w:after="156"/>
        <w:rPr>
          <w:rFonts w:ascii="宋体" w:eastAsia="宋体" w:hAnsi="宋体" w:hint="eastAsia"/>
          <w:szCs w:val="21"/>
        </w:rPr>
      </w:pPr>
      <w:bookmarkStart w:id="79" w:name="_Toc152169582"/>
      <w:r>
        <w:rPr>
          <w:rFonts w:ascii="宋体" w:eastAsia="宋体" w:hAnsi="宋体" w:hint="eastAsia"/>
        </w:rPr>
        <w:t>经检测后技术状况评定为3、4、5类的独柱墩桥梁，应对桥梁的承载能力、刚度或抗倾覆稳定</w:t>
      </w:r>
      <w:r>
        <w:rPr>
          <w:rFonts w:ascii="宋体" w:eastAsia="宋体" w:hAnsi="宋体" w:hint="eastAsia"/>
        </w:rPr>
        <w:lastRenderedPageBreak/>
        <w:t>性进行结构验算，或通过荷载试验对桥梁进行适应性评定，对承载能力、刚度或抗倾覆稳定性不满足要求的情况，应按相关技术标准、规范、规程要求进行维修加固。</w:t>
      </w:r>
      <w:bookmarkEnd w:id="79"/>
    </w:p>
    <w:p w14:paraId="4E27BC31" w14:textId="77777777" w:rsidR="0073047D" w:rsidRDefault="00000000">
      <w:pPr>
        <w:pStyle w:val="affe"/>
        <w:spacing w:before="156" w:after="156"/>
        <w:rPr>
          <w:rFonts w:ascii="宋体" w:eastAsia="宋体" w:hAnsi="宋体" w:hint="eastAsia"/>
          <w:szCs w:val="21"/>
        </w:rPr>
      </w:pPr>
      <w:bookmarkStart w:id="80" w:name="_Toc152169583"/>
      <w:r>
        <w:rPr>
          <w:rFonts w:ascii="宋体" w:eastAsia="宋体" w:hAnsi="宋体" w:hint="eastAsia"/>
        </w:rPr>
        <w:t>独柱墩桥梁养护作业中，施工机械偏载对独柱墩桥梁倾覆产生影响时，应进行安全评估，并实施交通管制。</w:t>
      </w:r>
      <w:bookmarkEnd w:id="80"/>
    </w:p>
    <w:p w14:paraId="656B6FFE" w14:textId="77777777" w:rsidR="0073047D" w:rsidRDefault="00000000">
      <w:pPr>
        <w:pStyle w:val="affe"/>
        <w:spacing w:before="156" w:after="156"/>
        <w:rPr>
          <w:rFonts w:ascii="宋体" w:eastAsia="宋体" w:hAnsi="宋体" w:hint="eastAsia"/>
          <w:szCs w:val="21"/>
        </w:rPr>
      </w:pPr>
      <w:bookmarkStart w:id="81" w:name="_Toc152169584"/>
      <w:r>
        <w:rPr>
          <w:rFonts w:ascii="宋体" w:eastAsia="宋体" w:hAnsi="宋体" w:hint="eastAsia"/>
        </w:rPr>
        <w:t>独柱墩桥梁养护工程作业，必须按现行《公路养护安全作业规程》（JTG H30）的要求实施。</w:t>
      </w:r>
      <w:bookmarkEnd w:id="81"/>
    </w:p>
    <w:p w14:paraId="65B449C6" w14:textId="77777777" w:rsidR="0073047D" w:rsidRDefault="00000000">
      <w:pPr>
        <w:pStyle w:val="affd"/>
        <w:spacing w:before="156" w:after="156"/>
        <w:rPr>
          <w:szCs w:val="21"/>
        </w:rPr>
      </w:pPr>
      <w:bookmarkStart w:id="82" w:name="_Toc152169585"/>
      <w:r>
        <w:rPr>
          <w:rFonts w:hint="eastAsia"/>
        </w:rPr>
        <w:t>桥面系养护与维修</w:t>
      </w:r>
      <w:bookmarkEnd w:id="82"/>
    </w:p>
    <w:p w14:paraId="507F1D5A" w14:textId="77777777" w:rsidR="0073047D" w:rsidRDefault="00000000">
      <w:pPr>
        <w:pStyle w:val="affe"/>
        <w:spacing w:before="156" w:after="156"/>
        <w:rPr>
          <w:rFonts w:ascii="宋体" w:eastAsia="宋体" w:hAnsi="宋体" w:hint="eastAsia"/>
          <w:szCs w:val="21"/>
        </w:rPr>
      </w:pPr>
      <w:bookmarkStart w:id="83" w:name="_Toc152169586"/>
      <w:r>
        <w:rPr>
          <w:rFonts w:ascii="宋体" w:eastAsia="宋体" w:hAnsi="宋体" w:hint="eastAsia"/>
        </w:rPr>
        <w:t>桥面铺装及防水层养护与维修应符合下列规定：</w:t>
      </w:r>
      <w:bookmarkEnd w:id="83"/>
    </w:p>
    <w:p w14:paraId="3795D92B" w14:textId="77777777" w:rsidR="0073047D" w:rsidRDefault="00000000">
      <w:pPr>
        <w:pStyle w:val="af5"/>
        <w:numPr>
          <w:ilvl w:val="0"/>
          <w:numId w:val="39"/>
        </w:numPr>
      </w:pPr>
      <w:r>
        <w:rPr>
          <w:rFonts w:hAnsi="宋体" w:hint="eastAsia"/>
        </w:rPr>
        <w:t>桥面铺装养护维修时宜在中断交通的情况下进行，如不能中断交通，应做好交通管制措施，避免过载车辆偏载对独柱墩桥梁产生不利影响，必要时应对施养护设计和施工方案、交通组织方案进行技术论证、审查、安全评估。</w:t>
      </w:r>
    </w:p>
    <w:p w14:paraId="0AB90770" w14:textId="77777777" w:rsidR="0073047D" w:rsidRDefault="00000000">
      <w:pPr>
        <w:pStyle w:val="af5"/>
        <w:numPr>
          <w:ilvl w:val="0"/>
          <w:numId w:val="33"/>
        </w:numPr>
      </w:pPr>
      <w:r>
        <w:rPr>
          <w:rFonts w:hAnsi="宋体" w:hint="eastAsia"/>
        </w:rPr>
        <w:t>桥面铺装养护维修及改造，拟改造的桥面铺装厚度与原桥铺装层厚度不同时，恒载变化对独柱墩桥梁抗倾覆性能产生影响时，应经过技术论证或检算。</w:t>
      </w:r>
    </w:p>
    <w:p w14:paraId="775F0BBB" w14:textId="77777777" w:rsidR="0073047D" w:rsidRDefault="00000000">
      <w:pPr>
        <w:pStyle w:val="af5"/>
        <w:numPr>
          <w:ilvl w:val="0"/>
          <w:numId w:val="33"/>
        </w:numPr>
      </w:pPr>
      <w:r>
        <w:rPr>
          <w:rFonts w:hAnsi="宋体" w:hint="eastAsia"/>
        </w:rPr>
        <w:t>桥面铺装层及防水层出现损坏，应及时修复，避免车辆通过损坏部位引起桥梁过大振动，冲击荷载的提高对独柱墩桥梁抗倾覆性能产生影响。</w:t>
      </w:r>
    </w:p>
    <w:p w14:paraId="1452000B" w14:textId="77777777" w:rsidR="0073047D" w:rsidRDefault="00000000">
      <w:pPr>
        <w:pStyle w:val="affe"/>
        <w:spacing w:before="156" w:after="156"/>
        <w:rPr>
          <w:rFonts w:ascii="宋体" w:eastAsia="宋体" w:hAnsi="宋体" w:hint="eastAsia"/>
          <w:szCs w:val="21"/>
        </w:rPr>
      </w:pPr>
      <w:bookmarkStart w:id="84" w:name="_Toc152169587"/>
      <w:r>
        <w:rPr>
          <w:rFonts w:ascii="宋体" w:eastAsia="宋体" w:hAnsi="宋体" w:hint="eastAsia"/>
        </w:rPr>
        <w:t>独柱墩桥梁排水系统应满足排水要求，应做好排水系统的养护，避免雨水对主梁和盖梁、墩身侵蚀，对结构耐久性产生影响。</w:t>
      </w:r>
      <w:bookmarkEnd w:id="84"/>
    </w:p>
    <w:p w14:paraId="28D86A42" w14:textId="77777777" w:rsidR="0073047D" w:rsidRDefault="00000000">
      <w:pPr>
        <w:pStyle w:val="affe"/>
        <w:spacing w:before="156" w:after="156"/>
        <w:rPr>
          <w:rFonts w:ascii="宋体" w:eastAsia="宋体" w:hAnsi="宋体" w:hint="eastAsia"/>
          <w:szCs w:val="21"/>
        </w:rPr>
      </w:pPr>
      <w:bookmarkStart w:id="85" w:name="_Toc152169588"/>
      <w:r>
        <w:rPr>
          <w:rFonts w:ascii="宋体" w:eastAsia="宋体" w:hAnsi="宋体" w:hint="eastAsia"/>
        </w:rPr>
        <w:t>人行道、栏杆、护栏改造应符合下列规定：</w:t>
      </w:r>
      <w:bookmarkEnd w:id="85"/>
    </w:p>
    <w:p w14:paraId="11712BAA" w14:textId="77777777" w:rsidR="0073047D" w:rsidRDefault="00000000">
      <w:pPr>
        <w:pStyle w:val="af5"/>
        <w:numPr>
          <w:ilvl w:val="0"/>
          <w:numId w:val="40"/>
        </w:numPr>
      </w:pPr>
      <w:r>
        <w:rPr>
          <w:rFonts w:hAnsi="宋体" w:hint="eastAsia"/>
        </w:rPr>
        <w:t>人行道、栏杆、护栏各构件改造应进行技术论证。</w:t>
      </w:r>
    </w:p>
    <w:p w14:paraId="3DA4C963" w14:textId="77777777" w:rsidR="0073047D" w:rsidRDefault="00000000">
      <w:pPr>
        <w:pStyle w:val="af5"/>
        <w:numPr>
          <w:ilvl w:val="0"/>
          <w:numId w:val="33"/>
        </w:numPr>
      </w:pPr>
      <w:r>
        <w:rPr>
          <w:rFonts w:hAnsi="宋体" w:hint="eastAsia"/>
        </w:rPr>
        <w:t>独柱墩桥梁栏杆柱或防撞墙侧面，宜涂立面标记，降低车辆因冲撞桥梁栏杆或防撞墙产生的偶然荷载对桥梁附加倾覆力的概率。</w:t>
      </w:r>
    </w:p>
    <w:p w14:paraId="75CEB061" w14:textId="77777777" w:rsidR="0073047D" w:rsidRDefault="00000000">
      <w:pPr>
        <w:pStyle w:val="affe"/>
        <w:spacing w:before="156" w:after="156"/>
        <w:rPr>
          <w:rFonts w:ascii="宋体" w:eastAsia="宋体" w:hAnsi="宋体" w:hint="eastAsia"/>
          <w:szCs w:val="21"/>
        </w:rPr>
      </w:pPr>
      <w:bookmarkStart w:id="86" w:name="_Toc152169589"/>
      <w:r>
        <w:rPr>
          <w:rFonts w:ascii="宋体" w:eastAsia="宋体" w:hAnsi="宋体" w:hint="eastAsia"/>
        </w:rPr>
        <w:t>桥梁照明养护与维修应符合下列规定：</w:t>
      </w:r>
      <w:bookmarkEnd w:id="86"/>
    </w:p>
    <w:p w14:paraId="15517C24" w14:textId="77777777" w:rsidR="0073047D" w:rsidRDefault="00000000">
      <w:pPr>
        <w:pStyle w:val="af5"/>
        <w:numPr>
          <w:ilvl w:val="0"/>
          <w:numId w:val="41"/>
        </w:numPr>
      </w:pPr>
      <w:r>
        <w:rPr>
          <w:rFonts w:hAnsi="宋体" w:hint="eastAsia"/>
        </w:rPr>
        <w:t>独柱墩桥梁若单侧增设照明设施，应进行桥梁倾覆性能安全评估。</w:t>
      </w:r>
    </w:p>
    <w:p w14:paraId="72143124" w14:textId="77777777" w:rsidR="0073047D" w:rsidRDefault="00000000">
      <w:pPr>
        <w:pStyle w:val="af5"/>
        <w:numPr>
          <w:ilvl w:val="0"/>
          <w:numId w:val="33"/>
        </w:numPr>
      </w:pPr>
      <w:r>
        <w:rPr>
          <w:rFonts w:hAnsi="宋体" w:hint="eastAsia"/>
        </w:rPr>
        <w:t>独柱墩桥梁增设的照明设施宜置于桥梁中央分隔带侧或左侧，不得影响桥梁的检测、养护维修及行车安全。</w:t>
      </w:r>
    </w:p>
    <w:p w14:paraId="0BAE1789" w14:textId="77777777" w:rsidR="0073047D" w:rsidRDefault="00000000">
      <w:pPr>
        <w:pStyle w:val="affe"/>
        <w:spacing w:before="156" w:after="156"/>
        <w:rPr>
          <w:rFonts w:ascii="宋体" w:eastAsia="宋体" w:hAnsi="宋体" w:hint="eastAsia"/>
          <w:szCs w:val="21"/>
        </w:rPr>
      </w:pPr>
      <w:r>
        <w:rPr>
          <w:rFonts w:ascii="宋体" w:eastAsia="宋体" w:hAnsi="宋体" w:cs="仿宋" w:hint="eastAsia"/>
        </w:rPr>
        <w:t>伸缩装置不应有错位错台，若出现严重错位错台，应立即排查其原因，若查明上部结构有倾覆的迹象，从而导致伸缩缝出现该病害，应采取有效措施，消除安全隐患</w:t>
      </w:r>
      <w:r>
        <w:rPr>
          <w:rFonts w:ascii="宋体" w:eastAsia="宋体" w:hAnsi="宋体" w:hint="eastAsia"/>
        </w:rPr>
        <w:t>。</w:t>
      </w:r>
    </w:p>
    <w:p w14:paraId="30C99426" w14:textId="77777777" w:rsidR="0073047D" w:rsidRDefault="00000000">
      <w:pPr>
        <w:pStyle w:val="affe"/>
        <w:spacing w:before="156" w:after="156"/>
        <w:rPr>
          <w:rFonts w:ascii="宋体" w:eastAsia="宋体" w:hAnsi="宋体" w:hint="eastAsia"/>
          <w:szCs w:val="21"/>
        </w:rPr>
      </w:pPr>
      <w:bookmarkStart w:id="87" w:name="_Toc152169591"/>
      <w:r>
        <w:rPr>
          <w:rFonts w:ascii="宋体" w:eastAsia="宋体" w:hAnsi="宋体" w:hint="eastAsia"/>
        </w:rPr>
        <w:t>独柱墩桥梁标志宜符合下列规定：</w:t>
      </w:r>
      <w:bookmarkEnd w:id="87"/>
    </w:p>
    <w:p w14:paraId="4045442E" w14:textId="77777777" w:rsidR="0073047D" w:rsidRDefault="00000000">
      <w:pPr>
        <w:pStyle w:val="af5"/>
        <w:numPr>
          <w:ilvl w:val="0"/>
          <w:numId w:val="42"/>
        </w:numPr>
      </w:pPr>
      <w:r>
        <w:rPr>
          <w:rFonts w:hAnsi="宋体" w:hint="eastAsia"/>
        </w:rPr>
        <w:t>独柱墩桥梁宜在上游150m处设置警示标志，标志内容可设置“独柱墩桥梁，注意安全”等字样。</w:t>
      </w:r>
    </w:p>
    <w:p w14:paraId="3C557267" w14:textId="77777777" w:rsidR="0073047D" w:rsidRDefault="00000000">
      <w:pPr>
        <w:pStyle w:val="af5"/>
        <w:numPr>
          <w:ilvl w:val="0"/>
          <w:numId w:val="33"/>
        </w:numPr>
      </w:pPr>
      <w:r>
        <w:rPr>
          <w:rFonts w:hAnsi="宋体" w:hint="eastAsia"/>
        </w:rPr>
        <w:t>独柱墩桥梁宜设置限载标志，限载重量根据桥梁实际承载能力检算后确定。</w:t>
      </w:r>
    </w:p>
    <w:p w14:paraId="35129D27" w14:textId="77777777" w:rsidR="0073047D" w:rsidRDefault="00000000">
      <w:pPr>
        <w:pStyle w:val="af5"/>
        <w:numPr>
          <w:ilvl w:val="0"/>
          <w:numId w:val="33"/>
        </w:numPr>
      </w:pPr>
      <w:r>
        <w:rPr>
          <w:rFonts w:hAnsi="宋体" w:hint="eastAsia"/>
        </w:rPr>
        <w:t>独柱墩桥梁宜设置超重车辆保持车距标志，车距根据桥梁的跨径及抗倾覆安全评估确定，避免单车道超重车辆过多对独柱墩桥梁抗倾覆性能产生不利因素。</w:t>
      </w:r>
    </w:p>
    <w:p w14:paraId="2623C2CD" w14:textId="77777777" w:rsidR="0073047D" w:rsidRDefault="00000000">
      <w:pPr>
        <w:pStyle w:val="affe"/>
        <w:spacing w:before="156" w:after="156"/>
        <w:rPr>
          <w:szCs w:val="21"/>
        </w:rPr>
      </w:pPr>
      <w:bookmarkStart w:id="88" w:name="_Toc152169592"/>
      <w:r>
        <w:rPr>
          <w:rFonts w:ascii="宋体" w:eastAsia="宋体" w:hAnsi="宋体" w:hint="eastAsia"/>
        </w:rPr>
        <w:t>利用桥梁架设管线、广告牌等设施，应通过相应的技术论证、评估，并报经交通运输主管部门同意，不得影响独柱墩桥梁的抗倾覆性能。</w:t>
      </w:r>
      <w:bookmarkEnd w:id="88"/>
    </w:p>
    <w:p w14:paraId="44F4FFF3" w14:textId="77777777" w:rsidR="0073047D" w:rsidRDefault="00000000">
      <w:pPr>
        <w:pStyle w:val="affd"/>
        <w:spacing w:before="156" w:after="156"/>
        <w:rPr>
          <w:szCs w:val="21"/>
        </w:rPr>
      </w:pPr>
      <w:r>
        <w:rPr>
          <w:rFonts w:hint="eastAsia"/>
          <w:szCs w:val="21"/>
        </w:rPr>
        <w:t>桥梁上部结构的养护与维修</w:t>
      </w:r>
    </w:p>
    <w:p w14:paraId="060BE014" w14:textId="77777777" w:rsidR="0073047D" w:rsidRDefault="00000000">
      <w:pPr>
        <w:pStyle w:val="affe"/>
        <w:spacing w:before="156" w:after="156"/>
        <w:rPr>
          <w:rFonts w:ascii="宋体" w:eastAsia="宋体" w:hAnsi="宋体" w:hint="eastAsia"/>
          <w:szCs w:val="21"/>
        </w:rPr>
      </w:pPr>
      <w:bookmarkStart w:id="89" w:name="_Toc152169595"/>
      <w:r>
        <w:rPr>
          <w:rFonts w:ascii="宋体" w:eastAsia="宋体" w:hAnsi="宋体" w:hint="eastAsia"/>
        </w:rPr>
        <w:lastRenderedPageBreak/>
        <w:t>独柱墩桥上部结构养护与维修应符合下列规定：</w:t>
      </w:r>
      <w:bookmarkEnd w:id="89"/>
    </w:p>
    <w:p w14:paraId="10A007BB" w14:textId="77777777" w:rsidR="0073047D" w:rsidRDefault="00000000">
      <w:pPr>
        <w:pStyle w:val="af5"/>
        <w:numPr>
          <w:ilvl w:val="0"/>
          <w:numId w:val="43"/>
        </w:numPr>
      </w:pPr>
      <w:r>
        <w:rPr>
          <w:rFonts w:hAnsi="宋体" w:cs="仿宋" w:hint="eastAsia"/>
        </w:rPr>
        <w:t>梁体（或桥面）不应有横移或外倾等失稳现象（注：梁体变位一般会引起伸缩装置和护栏等附属设施的变位。因此，可通过检查伸缩装置和护栏严重错位错台来间接判断梁体变位）</w:t>
      </w:r>
      <w:r>
        <w:rPr>
          <w:rFonts w:hAnsi="宋体" w:hint="eastAsia"/>
        </w:rPr>
        <w:t>。</w:t>
      </w:r>
    </w:p>
    <w:p w14:paraId="665547B4" w14:textId="77777777" w:rsidR="0073047D" w:rsidRDefault="00000000">
      <w:pPr>
        <w:pStyle w:val="af5"/>
        <w:numPr>
          <w:ilvl w:val="0"/>
          <w:numId w:val="43"/>
        </w:numPr>
      </w:pPr>
      <w:r>
        <w:rPr>
          <w:rFonts w:hAnsi="宋体" w:hint="eastAsia"/>
        </w:rPr>
        <w:t>高速公路、普通国省干线一级公路中设计荷载等级为汽车—20级及以上的独柱墩桥梁技术状况评定标度应不大于2。</w:t>
      </w:r>
    </w:p>
    <w:p w14:paraId="70ACBC20" w14:textId="77777777" w:rsidR="0073047D" w:rsidRDefault="00000000">
      <w:pPr>
        <w:pStyle w:val="af5"/>
        <w:numPr>
          <w:ilvl w:val="0"/>
          <w:numId w:val="43"/>
        </w:numPr>
      </w:pPr>
      <w:r>
        <w:rPr>
          <w:rFonts w:hAnsi="宋体" w:hint="eastAsia"/>
        </w:rPr>
        <w:t>二级及以下普通国省干线公路中设计荷载等级为汽车-15级及以下的桥梁判定承载能力适应性不足，应通过改造提高桥梁荷载等级，改造后的桥梁应满足现行规范要求及抗倾覆要求。</w:t>
      </w:r>
    </w:p>
    <w:p w14:paraId="2DB9FB82" w14:textId="77777777" w:rsidR="0073047D" w:rsidRDefault="00000000">
      <w:pPr>
        <w:pStyle w:val="af5"/>
        <w:numPr>
          <w:ilvl w:val="0"/>
          <w:numId w:val="43"/>
        </w:numPr>
      </w:pPr>
      <w:r>
        <w:rPr>
          <w:rFonts w:hAnsi="宋体" w:hint="eastAsia"/>
        </w:rPr>
        <w:t>按照《公路桥梁承载能力检测评定规程》（JTG/T J21）评定不满足设计荷载等级的桥梁判定为承载能力适应性不足，应通过改造提高桥梁荷载等级，改造后的桥梁应满足现行规范要求及抗倾覆要求。</w:t>
      </w:r>
    </w:p>
    <w:p w14:paraId="52F262A6" w14:textId="77777777" w:rsidR="0073047D" w:rsidRDefault="00000000">
      <w:pPr>
        <w:pStyle w:val="affe"/>
        <w:spacing w:before="156" w:after="156"/>
        <w:rPr>
          <w:rFonts w:ascii="宋体" w:eastAsia="宋体" w:hAnsi="宋体" w:hint="eastAsia"/>
          <w:szCs w:val="21"/>
        </w:rPr>
      </w:pPr>
      <w:bookmarkStart w:id="90" w:name="_Toc152169596"/>
      <w:r>
        <w:rPr>
          <w:rFonts w:ascii="宋体" w:eastAsia="宋体" w:hAnsi="宋体" w:hint="eastAsia"/>
        </w:rPr>
        <w:t>应对结构存在缺陷的独柱墩桥梁的技术状况、路线技术等级、设计标准、运行环境等方面进行排查，综合确定改造计划。</w:t>
      </w:r>
      <w:bookmarkEnd w:id="90"/>
    </w:p>
    <w:p w14:paraId="37BF4B87" w14:textId="77777777" w:rsidR="0073047D" w:rsidRDefault="00000000">
      <w:pPr>
        <w:pStyle w:val="affe"/>
        <w:spacing w:before="156" w:after="156"/>
        <w:rPr>
          <w:rFonts w:ascii="宋体" w:eastAsia="宋体" w:hAnsi="宋体" w:hint="eastAsia"/>
          <w:szCs w:val="21"/>
        </w:rPr>
      </w:pPr>
      <w:bookmarkStart w:id="91" w:name="_Toc152169597"/>
      <w:r>
        <w:rPr>
          <w:rFonts w:ascii="宋体" w:eastAsia="宋体" w:hAnsi="宋体" w:hint="eastAsia"/>
        </w:rPr>
        <w:t>上部结构存在缺陷的独柱墩桥梁检查评定除应符合相关标准规范要求外，还应满足附录D的技术要点。</w:t>
      </w:r>
      <w:bookmarkEnd w:id="91"/>
    </w:p>
    <w:p w14:paraId="40C14FFC" w14:textId="77777777" w:rsidR="0073047D" w:rsidRDefault="00000000">
      <w:pPr>
        <w:pStyle w:val="affe"/>
        <w:spacing w:before="156" w:after="156"/>
        <w:rPr>
          <w:rFonts w:ascii="宋体" w:eastAsia="宋体" w:hAnsi="宋体" w:hint="eastAsia"/>
          <w:szCs w:val="21"/>
        </w:rPr>
      </w:pPr>
      <w:bookmarkStart w:id="92" w:name="_Toc152169598"/>
      <w:r>
        <w:rPr>
          <w:rFonts w:ascii="宋体" w:eastAsia="宋体" w:hAnsi="宋体" w:hint="eastAsia"/>
        </w:rPr>
        <w:t>对通行能力的适应性应按照相关技术要求排查。</w:t>
      </w:r>
      <w:bookmarkEnd w:id="92"/>
    </w:p>
    <w:p w14:paraId="53265D7F" w14:textId="77777777" w:rsidR="0073047D" w:rsidRDefault="00000000">
      <w:pPr>
        <w:pStyle w:val="affe"/>
        <w:spacing w:before="156" w:after="156"/>
        <w:rPr>
          <w:rFonts w:ascii="宋体" w:eastAsia="宋体" w:hAnsi="宋体" w:hint="eastAsia"/>
          <w:szCs w:val="21"/>
        </w:rPr>
      </w:pPr>
      <w:bookmarkStart w:id="93" w:name="_Toc152169599"/>
      <w:r>
        <w:rPr>
          <w:rFonts w:ascii="宋体" w:eastAsia="宋体" w:hAnsi="宋体" w:hint="eastAsia"/>
        </w:rPr>
        <w:t>独柱墩桥梁行车道总宽小于桥头道路行车道总宽，且交通严重拥堵或事故频发时判定为通行能力适应性不足，应按相关技术要求进行改造。</w:t>
      </w:r>
      <w:bookmarkEnd w:id="93"/>
    </w:p>
    <w:p w14:paraId="01DDC102" w14:textId="77777777" w:rsidR="0073047D" w:rsidRDefault="00000000">
      <w:pPr>
        <w:pStyle w:val="affd"/>
        <w:spacing w:before="156" w:after="156"/>
        <w:rPr>
          <w:szCs w:val="21"/>
        </w:rPr>
      </w:pPr>
      <w:bookmarkStart w:id="94" w:name="_Toc152169600"/>
      <w:r>
        <w:rPr>
          <w:rFonts w:hint="eastAsia"/>
        </w:rPr>
        <w:t>桥梁下部结构的养护与维修</w:t>
      </w:r>
      <w:bookmarkEnd w:id="94"/>
    </w:p>
    <w:p w14:paraId="33422479" w14:textId="77777777" w:rsidR="0073047D" w:rsidRDefault="00000000">
      <w:pPr>
        <w:pStyle w:val="affe"/>
        <w:spacing w:before="156" w:after="156"/>
        <w:rPr>
          <w:rFonts w:ascii="宋体" w:eastAsia="宋体" w:hAnsi="宋体" w:hint="eastAsia"/>
          <w:szCs w:val="21"/>
        </w:rPr>
      </w:pPr>
      <w:bookmarkStart w:id="95" w:name="_Toc152169601"/>
      <w:r>
        <w:rPr>
          <w:rFonts w:ascii="宋体" w:eastAsia="宋体" w:hAnsi="宋体" w:hint="eastAsia"/>
        </w:rPr>
        <w:t>桥墩基础养护与维修应符合下列规定：</w:t>
      </w:r>
      <w:bookmarkEnd w:id="95"/>
    </w:p>
    <w:p w14:paraId="0B7DF906" w14:textId="77777777" w:rsidR="0073047D" w:rsidRDefault="00000000">
      <w:pPr>
        <w:pStyle w:val="af5"/>
        <w:numPr>
          <w:ilvl w:val="0"/>
          <w:numId w:val="44"/>
        </w:numPr>
      </w:pPr>
      <w:r>
        <w:rPr>
          <w:rFonts w:hAnsi="宋体" w:cs="仿宋" w:hint="eastAsia"/>
        </w:rPr>
        <w:t>桥墩基础不应出现下沉、水平位移、倾斜现象，变形量大于规范值</w:t>
      </w:r>
      <w:r>
        <w:rPr>
          <w:rFonts w:hAnsi="宋体" w:hint="eastAsia"/>
        </w:rPr>
        <w:t>。</w:t>
      </w:r>
    </w:p>
    <w:p w14:paraId="7AC71519" w14:textId="77777777" w:rsidR="0073047D" w:rsidRDefault="00000000">
      <w:pPr>
        <w:pStyle w:val="af5"/>
        <w:numPr>
          <w:ilvl w:val="0"/>
          <w:numId w:val="44"/>
        </w:numPr>
      </w:pPr>
      <w:r>
        <w:rPr>
          <w:rFonts w:hAnsi="宋体" w:cs="仿宋" w:hint="eastAsia"/>
        </w:rPr>
        <w:t>墩顶不应出现宽度超限的劈裂缝、墩身或盖梁裂缝，且有开合现象</w:t>
      </w:r>
      <w:r>
        <w:rPr>
          <w:rFonts w:hAnsi="宋体" w:hint="eastAsia"/>
        </w:rPr>
        <w:t>。</w:t>
      </w:r>
    </w:p>
    <w:p w14:paraId="42814995" w14:textId="77777777" w:rsidR="0073047D" w:rsidRDefault="00000000">
      <w:pPr>
        <w:pStyle w:val="af5"/>
        <w:numPr>
          <w:ilvl w:val="0"/>
          <w:numId w:val="44"/>
        </w:numPr>
      </w:pPr>
      <w:r>
        <w:rPr>
          <w:rFonts w:hAnsi="宋体" w:cs="仿宋" w:hint="eastAsia"/>
        </w:rPr>
        <w:t>墩身或盖梁不应有严重变形、破损</w:t>
      </w:r>
      <w:r>
        <w:rPr>
          <w:rFonts w:hAnsi="宋体" w:hint="eastAsia"/>
        </w:rPr>
        <w:t>。</w:t>
      </w:r>
    </w:p>
    <w:p w14:paraId="74F0A960" w14:textId="77777777" w:rsidR="0073047D" w:rsidRDefault="00000000">
      <w:pPr>
        <w:pStyle w:val="af5"/>
        <w:numPr>
          <w:ilvl w:val="0"/>
          <w:numId w:val="44"/>
        </w:numPr>
      </w:pPr>
      <w:r>
        <w:rPr>
          <w:rFonts w:hAnsi="宋体" w:cs="仿宋" w:hint="eastAsia"/>
        </w:rPr>
        <w:t>固结墩墩梁固结处混凝土不应存在严重挤压破损、开裂</w:t>
      </w:r>
      <w:r>
        <w:rPr>
          <w:rFonts w:hAnsi="宋体" w:hint="eastAsia"/>
        </w:rPr>
        <w:t>。</w:t>
      </w:r>
    </w:p>
    <w:p w14:paraId="4F9EB652" w14:textId="77777777" w:rsidR="0073047D" w:rsidRDefault="00000000">
      <w:pPr>
        <w:pStyle w:val="af5"/>
        <w:numPr>
          <w:ilvl w:val="0"/>
          <w:numId w:val="44"/>
        </w:numPr>
      </w:pPr>
      <w:r>
        <w:rPr>
          <w:rFonts w:hAnsi="宋体" w:hint="eastAsia"/>
        </w:rPr>
        <w:t>技术状况评定标度不大于2类。</w:t>
      </w:r>
    </w:p>
    <w:p w14:paraId="16C537BE" w14:textId="77777777" w:rsidR="0073047D" w:rsidRDefault="00000000">
      <w:pPr>
        <w:pStyle w:val="af5"/>
        <w:numPr>
          <w:ilvl w:val="0"/>
          <w:numId w:val="44"/>
        </w:numPr>
      </w:pPr>
      <w:r>
        <w:rPr>
          <w:rFonts w:hAnsi="宋体" w:hint="eastAsia"/>
        </w:rPr>
        <w:t>桥墩出现以上情况之一时，应及时对桥梁进行加固，并采取有效措施防止桥墩基础出现失稳破坏，防止独柱墩桥梁因下部结构出现失稳倾覆。</w:t>
      </w:r>
    </w:p>
    <w:p w14:paraId="26F8203C" w14:textId="77777777" w:rsidR="0073047D" w:rsidRDefault="00000000">
      <w:pPr>
        <w:pStyle w:val="affe"/>
        <w:spacing w:before="156" w:after="156"/>
        <w:rPr>
          <w:rFonts w:ascii="宋体" w:eastAsia="宋体" w:hAnsi="宋体" w:hint="eastAsia"/>
          <w:szCs w:val="21"/>
        </w:rPr>
      </w:pPr>
      <w:r>
        <w:rPr>
          <w:rFonts w:ascii="宋体" w:eastAsia="宋体" w:hAnsi="宋体" w:hint="eastAsia"/>
        </w:rPr>
        <w:t>独柱墩桥梁横向抗倾覆性能验算中，桥墩应符合下列规定：</w:t>
      </w:r>
    </w:p>
    <w:p w14:paraId="17F957B8" w14:textId="77777777" w:rsidR="0073047D" w:rsidRDefault="00000000">
      <w:pPr>
        <w:pStyle w:val="af5"/>
        <w:numPr>
          <w:ilvl w:val="0"/>
          <w:numId w:val="45"/>
        </w:numPr>
      </w:pPr>
      <w:r>
        <w:rPr>
          <w:rFonts w:hAnsi="宋体" w:hint="eastAsia"/>
        </w:rPr>
        <w:t>桥墩的承载能力应符合国家和行业现行有关标准的规定，且应满足桥梁运营荷载的承载能力要求；经过审批通行的大件运输车辆应满足相关文件的要求。</w:t>
      </w:r>
    </w:p>
    <w:p w14:paraId="53A6F0FB" w14:textId="77777777" w:rsidR="0073047D" w:rsidRDefault="00000000">
      <w:pPr>
        <w:pStyle w:val="af5"/>
        <w:numPr>
          <w:ilvl w:val="0"/>
          <w:numId w:val="45"/>
        </w:numPr>
      </w:pPr>
      <w:r>
        <w:rPr>
          <w:rFonts w:hAnsi="宋体" w:hint="eastAsia"/>
        </w:rPr>
        <w:t>应验算偏载工况的桥墩偏心受压承载能力，在偏载作用下，桥墩不应发生失稳破坏，超出国家和行业现行有关标准的大件运输车辆等大荷载车辆禁止偏载通行。</w:t>
      </w:r>
    </w:p>
    <w:p w14:paraId="46779D6F" w14:textId="77777777" w:rsidR="0073047D" w:rsidRDefault="00000000">
      <w:pPr>
        <w:pStyle w:val="af5"/>
        <w:numPr>
          <w:ilvl w:val="0"/>
          <w:numId w:val="45"/>
        </w:numPr>
      </w:pPr>
      <w:r>
        <w:rPr>
          <w:rFonts w:hAnsi="宋体" w:hint="eastAsia"/>
        </w:rPr>
        <w:t>若不满足以上条件，应对桥墩进行加固改造，加固后的安全系数宜不小于2.5。</w:t>
      </w:r>
    </w:p>
    <w:p w14:paraId="75DF7367" w14:textId="77777777" w:rsidR="0073047D" w:rsidRDefault="00000000">
      <w:pPr>
        <w:pStyle w:val="affe"/>
        <w:spacing w:before="156" w:after="156"/>
        <w:rPr>
          <w:rFonts w:ascii="宋体" w:eastAsia="宋体" w:hAnsi="宋体" w:hint="eastAsia"/>
          <w:szCs w:val="21"/>
        </w:rPr>
      </w:pPr>
      <w:bookmarkStart w:id="96" w:name="_Toc152169602"/>
      <w:r>
        <w:rPr>
          <w:rFonts w:ascii="宋体" w:eastAsia="宋体" w:hAnsi="宋体" w:hint="eastAsia"/>
        </w:rPr>
        <w:t>钢筋混凝土盖梁、桥台养护与维修应符合下列规定：</w:t>
      </w:r>
      <w:bookmarkEnd w:id="96"/>
    </w:p>
    <w:p w14:paraId="185B2C95" w14:textId="77777777" w:rsidR="0073047D" w:rsidRDefault="00000000">
      <w:pPr>
        <w:pStyle w:val="af5"/>
        <w:numPr>
          <w:ilvl w:val="0"/>
          <w:numId w:val="46"/>
        </w:numPr>
      </w:pPr>
      <w:r>
        <w:rPr>
          <w:rFonts w:hAnsi="宋体" w:hint="eastAsia"/>
        </w:rPr>
        <w:t>盖梁、桥台不应出现严重失稳、倾斜，变形超出规范值，且不满足设计要求。</w:t>
      </w:r>
    </w:p>
    <w:p w14:paraId="7CCA14D6" w14:textId="77777777" w:rsidR="0073047D" w:rsidRDefault="00000000">
      <w:pPr>
        <w:pStyle w:val="af5"/>
        <w:numPr>
          <w:ilvl w:val="0"/>
          <w:numId w:val="46"/>
        </w:numPr>
      </w:pPr>
      <w:r>
        <w:rPr>
          <w:rFonts w:hAnsi="宋体" w:hint="eastAsia"/>
        </w:rPr>
        <w:t>挡块不应出现严重开裂或破坏；若出现开裂，应查明原因，若是由于主梁变位挤压挡块导致开裂，应采取有效措施消除安全隐患。</w:t>
      </w:r>
    </w:p>
    <w:p w14:paraId="6F8E453C" w14:textId="77777777" w:rsidR="0073047D" w:rsidRDefault="00000000">
      <w:pPr>
        <w:pStyle w:val="affe"/>
        <w:spacing w:before="156" w:after="156"/>
      </w:pPr>
      <w:bookmarkStart w:id="97" w:name="_Toc152169603"/>
      <w:r>
        <w:rPr>
          <w:rFonts w:hint="eastAsia"/>
        </w:rPr>
        <w:lastRenderedPageBreak/>
        <w:t>钢盖梁的养护与维修</w:t>
      </w:r>
      <w:bookmarkEnd w:id="97"/>
    </w:p>
    <w:p w14:paraId="4002F36D" w14:textId="77777777" w:rsidR="0073047D" w:rsidRDefault="00000000">
      <w:pPr>
        <w:pStyle w:val="afff"/>
        <w:spacing w:before="156" w:after="156"/>
        <w:rPr>
          <w:rFonts w:ascii="宋体" w:eastAsia="宋体" w:hAnsi="宋体" w:hint="eastAsia"/>
        </w:rPr>
      </w:pPr>
      <w:r>
        <w:rPr>
          <w:rFonts w:ascii="宋体" w:eastAsia="宋体" w:hAnsi="宋体" w:hint="eastAsia"/>
        </w:rPr>
        <w:t>若钢盖梁表面出现锈蚀，宜使用中性溶液清洁破损区域，以确保没有油渍残留，彻底干燥清洁面。若有必要，可以用锉刀或砂纸打磨锈蚀区域，并及时涂装。盖梁最易腐蚀部位为盖梁与立柱交界处，应重点检查和养护。</w:t>
      </w:r>
    </w:p>
    <w:p w14:paraId="4C417457" w14:textId="77777777" w:rsidR="0073047D" w:rsidRDefault="00000000">
      <w:pPr>
        <w:pStyle w:val="afff"/>
        <w:spacing w:before="156" w:after="156"/>
        <w:rPr>
          <w:rFonts w:ascii="宋体" w:eastAsia="宋体" w:hAnsi="宋体" w:hint="eastAsia"/>
        </w:rPr>
      </w:pPr>
      <w:r>
        <w:rPr>
          <w:rFonts w:ascii="宋体" w:eastAsia="宋体" w:hAnsi="宋体" w:hint="eastAsia"/>
        </w:rPr>
        <w:t>钢盖梁与墩身立柱的交界处是最易腐蚀、开裂的部位，应重点检查和养护。</w:t>
      </w:r>
    </w:p>
    <w:p w14:paraId="0618FBFC" w14:textId="77777777" w:rsidR="0073047D" w:rsidRDefault="00000000">
      <w:pPr>
        <w:pStyle w:val="afff"/>
        <w:spacing w:before="156" w:after="156"/>
        <w:rPr>
          <w:rFonts w:ascii="宋体" w:eastAsia="宋体" w:hAnsi="宋体" w:hint="eastAsia"/>
        </w:rPr>
      </w:pPr>
      <w:r>
        <w:rPr>
          <w:rFonts w:ascii="宋体" w:eastAsia="宋体" w:hAnsi="宋体" w:hint="eastAsia"/>
        </w:rPr>
        <w:t>钢盖梁的强度、刚度、稳定性应符合设计要求，盖梁与桥墩之间的焊缝主要以目测为主，必要时可采用磁粉探伤检查。</w:t>
      </w:r>
    </w:p>
    <w:p w14:paraId="0787A5E0" w14:textId="77777777" w:rsidR="0073047D" w:rsidRDefault="00000000">
      <w:pPr>
        <w:pStyle w:val="affe"/>
        <w:spacing w:before="156" w:after="156"/>
      </w:pPr>
      <w:r>
        <w:rPr>
          <w:rFonts w:hint="eastAsia"/>
        </w:rPr>
        <w:t>钢套筒的养护与维修</w:t>
      </w:r>
    </w:p>
    <w:p w14:paraId="79F3461B" w14:textId="77777777" w:rsidR="0073047D" w:rsidRDefault="00000000">
      <w:pPr>
        <w:pStyle w:val="afff"/>
        <w:spacing w:before="156" w:after="156"/>
        <w:rPr>
          <w:rFonts w:ascii="宋体" w:eastAsia="宋体" w:hAnsi="宋体" w:hint="eastAsia"/>
        </w:rPr>
      </w:pPr>
      <w:r>
        <w:rPr>
          <w:rFonts w:ascii="宋体" w:eastAsia="宋体" w:hAnsi="宋体" w:hint="eastAsia"/>
        </w:rPr>
        <w:t>应一个季度检查一次钢桥套筒是否有异常变形、有无撞坏、开裂、松动、错位、缺件、剥落等情况发生。检查内容如下：</w:t>
      </w:r>
    </w:p>
    <w:p w14:paraId="04D581CF" w14:textId="77777777" w:rsidR="0073047D" w:rsidRDefault="00000000">
      <w:pPr>
        <w:pStyle w:val="af5"/>
        <w:numPr>
          <w:ilvl w:val="0"/>
          <w:numId w:val="47"/>
        </w:numPr>
      </w:pPr>
      <w:r>
        <w:rPr>
          <w:rFonts w:hAnsi="宋体" w:hint="eastAsia"/>
        </w:rPr>
        <w:t>结构状况：桥墩钢套筒的结构形式及钢材种类、钢材厚度、使用年限等。</w:t>
      </w:r>
    </w:p>
    <w:p w14:paraId="0DE18964" w14:textId="77777777" w:rsidR="0073047D" w:rsidRDefault="00000000">
      <w:pPr>
        <w:pStyle w:val="af5"/>
        <w:numPr>
          <w:ilvl w:val="0"/>
          <w:numId w:val="47"/>
        </w:numPr>
      </w:pPr>
      <w:r>
        <w:rPr>
          <w:rFonts w:hAnsi="宋体" w:hint="eastAsia"/>
        </w:rPr>
        <w:t>焊缝：焊缝的形式及尺寸，焊缝处是否有裂纹、未熔合、夹渣、未填满、弧坑等缺陷。</w:t>
      </w:r>
    </w:p>
    <w:p w14:paraId="206074BB" w14:textId="77777777" w:rsidR="0073047D" w:rsidRDefault="00000000">
      <w:pPr>
        <w:pStyle w:val="af5"/>
        <w:numPr>
          <w:ilvl w:val="0"/>
          <w:numId w:val="47"/>
        </w:numPr>
      </w:pPr>
      <w:r>
        <w:rPr>
          <w:rFonts w:hAnsi="宋体" w:hint="eastAsia"/>
        </w:rPr>
        <w:t>防腐涂层：涂层表面是否有脱皮、泛锈、龟裂和起泡等缺陷，涂层与钢基材之间和各涂层之间是否粘结牢固，是否有空鼓、脱层、明显凹陷、粉化松散和浮浆等缺陷。防护涂层的养护参考6</w:t>
      </w:r>
      <w:r>
        <w:rPr>
          <w:rFonts w:hAnsi="宋体"/>
        </w:rPr>
        <w:t>.4.</w:t>
      </w:r>
      <w:r>
        <w:rPr>
          <w:rFonts w:hAnsi="宋体" w:hint="eastAsia"/>
        </w:rPr>
        <w:t>6节的规定。</w:t>
      </w:r>
    </w:p>
    <w:p w14:paraId="2F6AF4A3" w14:textId="77777777" w:rsidR="0073047D" w:rsidRDefault="00000000">
      <w:pPr>
        <w:pStyle w:val="af5"/>
        <w:numPr>
          <w:ilvl w:val="0"/>
          <w:numId w:val="47"/>
        </w:numPr>
      </w:pPr>
      <w:r>
        <w:rPr>
          <w:rFonts w:hAnsi="宋体" w:hint="eastAsia"/>
        </w:rPr>
        <w:t>螺栓：螺栓有无松动、脱落或断裂，节点是否滑动，错列等。螺栓的养护参考6</w:t>
      </w:r>
      <w:r>
        <w:rPr>
          <w:rFonts w:hAnsi="宋体"/>
        </w:rPr>
        <w:t>.4.</w:t>
      </w:r>
      <w:r>
        <w:rPr>
          <w:rFonts w:hAnsi="宋体" w:hint="eastAsia"/>
        </w:rPr>
        <w:t>8节的规定。</w:t>
      </w:r>
    </w:p>
    <w:p w14:paraId="3537EEBA" w14:textId="77777777" w:rsidR="0073047D" w:rsidRDefault="00000000">
      <w:pPr>
        <w:pStyle w:val="afff"/>
        <w:spacing w:before="156" w:after="156"/>
        <w:rPr>
          <w:rFonts w:ascii="宋体" w:eastAsia="宋体" w:hAnsi="宋体" w:hint="eastAsia"/>
        </w:rPr>
      </w:pPr>
      <w:r>
        <w:rPr>
          <w:rFonts w:ascii="宋体" w:eastAsia="宋体" w:hAnsi="宋体" w:hint="eastAsia"/>
        </w:rPr>
        <w:t>若桥墩钢结构出现疲劳裂纹，应进行专项检查并评估其承载能力。可采用钻孔止裂法、裂纹冲击闭合等疲劳开裂修复技术来修复或延缓疲劳裂纹的开展，不宜采用补焊等热处理措施。</w:t>
      </w:r>
    </w:p>
    <w:p w14:paraId="3DCE236C" w14:textId="77777777" w:rsidR="0073047D" w:rsidRDefault="00000000">
      <w:pPr>
        <w:pStyle w:val="affe"/>
        <w:spacing w:before="156" w:after="156"/>
      </w:pPr>
      <w:r>
        <w:rPr>
          <w:rFonts w:hint="eastAsia"/>
        </w:rPr>
        <w:t>防腐涂层养护</w:t>
      </w:r>
    </w:p>
    <w:p w14:paraId="2831B583" w14:textId="77777777" w:rsidR="0073047D" w:rsidRDefault="00000000">
      <w:pPr>
        <w:pStyle w:val="afff"/>
        <w:spacing w:before="156" w:after="156"/>
        <w:rPr>
          <w:rFonts w:ascii="宋体" w:eastAsia="宋体" w:hAnsi="宋体" w:hint="eastAsia"/>
        </w:rPr>
      </w:pPr>
      <w:r>
        <w:rPr>
          <w:rFonts w:ascii="宋体" w:eastAsia="宋体" w:hAnsi="宋体" w:hint="eastAsia"/>
        </w:rPr>
        <w:t>防腐涂层应具有满足设计要求的厚度、硬度和附着力。</w:t>
      </w:r>
    </w:p>
    <w:p w14:paraId="160D1CD0" w14:textId="77777777" w:rsidR="0073047D" w:rsidRDefault="00000000">
      <w:pPr>
        <w:pStyle w:val="afff"/>
        <w:spacing w:before="156" w:after="156"/>
        <w:rPr>
          <w:rFonts w:ascii="宋体" w:eastAsia="宋体" w:hAnsi="宋体" w:hint="eastAsia"/>
        </w:rPr>
      </w:pPr>
      <w:r>
        <w:rPr>
          <w:rFonts w:ascii="宋体" w:eastAsia="宋体" w:hAnsi="宋体" w:hint="eastAsia"/>
        </w:rPr>
        <w:t>防腐涂层表面应清洁、美观、完整，当外观检查发现病害时，应查明原因。防腐涂层表面积水、污渍、尘土应及时清除。</w:t>
      </w:r>
    </w:p>
    <w:p w14:paraId="10171036" w14:textId="77777777" w:rsidR="0073047D" w:rsidRDefault="00000000">
      <w:pPr>
        <w:pStyle w:val="afff"/>
        <w:spacing w:before="156" w:after="156"/>
        <w:rPr>
          <w:rFonts w:ascii="宋体" w:eastAsia="宋体" w:hAnsi="宋体" w:hint="eastAsia"/>
        </w:rPr>
      </w:pPr>
      <w:r>
        <w:rPr>
          <w:rFonts w:ascii="宋体" w:eastAsia="宋体" w:hAnsi="宋体" w:hint="eastAsia"/>
        </w:rPr>
        <w:t>钢盖梁、刚套筒防腐涂层体系保护年限类型为长效型，且保护年限不低于15年，其防腐涂层应符合《公路桥梁钢结构防腐涂装技术条件》（JTT 722-2008）相关技术要求。</w:t>
      </w:r>
    </w:p>
    <w:p w14:paraId="5FD5A761" w14:textId="77777777" w:rsidR="0073047D" w:rsidRDefault="00000000">
      <w:pPr>
        <w:pStyle w:val="afff"/>
        <w:spacing w:before="156" w:after="156"/>
      </w:pPr>
      <w:r>
        <w:rPr>
          <w:rFonts w:hint="eastAsia"/>
        </w:rPr>
        <w:t>防腐涂层的检查方法</w:t>
      </w:r>
    </w:p>
    <w:p w14:paraId="2283242F" w14:textId="77777777" w:rsidR="0073047D" w:rsidRDefault="00000000">
      <w:pPr>
        <w:pStyle w:val="af5"/>
        <w:numPr>
          <w:ilvl w:val="0"/>
          <w:numId w:val="48"/>
        </w:numPr>
      </w:pPr>
      <w:r>
        <w:rPr>
          <w:rFonts w:hAnsi="宋体" w:hint="eastAsia"/>
        </w:rPr>
        <w:t>外观检查：通过目测、手摸并借助于放大镜，观察涂层表面的损坏情况。</w:t>
      </w:r>
    </w:p>
    <w:p w14:paraId="1C0FE0CA" w14:textId="77777777" w:rsidR="0073047D" w:rsidRDefault="00000000">
      <w:pPr>
        <w:pStyle w:val="af5"/>
        <w:numPr>
          <w:ilvl w:val="0"/>
          <w:numId w:val="48"/>
        </w:numPr>
      </w:pPr>
      <w:r>
        <w:rPr>
          <w:rFonts w:hAnsi="宋体" w:hint="eastAsia"/>
        </w:rPr>
        <w:t>涂层硬度检查：用巴柯尔硬度计，测试涂膜硬度保持情况或用少量溶剂擦拭表面，观察涂层是否变软。</w:t>
      </w:r>
    </w:p>
    <w:p w14:paraId="282F6453" w14:textId="77777777" w:rsidR="0073047D" w:rsidRDefault="00000000">
      <w:pPr>
        <w:pStyle w:val="af5"/>
        <w:numPr>
          <w:ilvl w:val="0"/>
          <w:numId w:val="48"/>
        </w:numPr>
      </w:pPr>
      <w:r>
        <w:rPr>
          <w:rFonts w:hAnsi="宋体" w:hint="eastAsia"/>
        </w:rPr>
        <w:t>涂层厚度检查：采用电磁测厚仪和电阻漏电测量仪，检查涂膜厚度变化情况和老化。</w:t>
      </w:r>
    </w:p>
    <w:p w14:paraId="3D288DCF" w14:textId="77777777" w:rsidR="0073047D" w:rsidRDefault="00000000">
      <w:pPr>
        <w:pStyle w:val="af5"/>
        <w:numPr>
          <w:ilvl w:val="0"/>
          <w:numId w:val="48"/>
        </w:numPr>
      </w:pPr>
      <w:r>
        <w:rPr>
          <w:rFonts w:hAnsi="宋体" w:hint="eastAsia"/>
        </w:rPr>
        <w:t>经常检查宜进行外观检查；定期检查及专项检查宜进行外观检查、硬度检查及厚度检查。</w:t>
      </w:r>
    </w:p>
    <w:p w14:paraId="57D506E1" w14:textId="77777777" w:rsidR="0073047D" w:rsidRDefault="00000000">
      <w:pPr>
        <w:pStyle w:val="af5"/>
        <w:numPr>
          <w:ilvl w:val="0"/>
          <w:numId w:val="48"/>
        </w:numPr>
      </w:pPr>
      <w:r>
        <w:rPr>
          <w:rFonts w:hAnsi="宋体" w:hint="eastAsia"/>
        </w:rPr>
        <w:t>防腐涂层检查包括对褪色、粉化、龟裂、气泡、剥落共5类涂层病害。</w:t>
      </w:r>
    </w:p>
    <w:p w14:paraId="2275C6EC" w14:textId="77777777" w:rsidR="0073047D" w:rsidRDefault="00000000">
      <w:pPr>
        <w:pStyle w:val="afff"/>
        <w:spacing w:before="156" w:after="156"/>
      </w:pPr>
      <w:r>
        <w:rPr>
          <w:rFonts w:hint="eastAsia"/>
        </w:rPr>
        <w:t>防腐涂层检查的重点位置</w:t>
      </w:r>
    </w:p>
    <w:p w14:paraId="1B5D15C4" w14:textId="77777777" w:rsidR="0073047D" w:rsidRDefault="00000000">
      <w:pPr>
        <w:pStyle w:val="af5"/>
        <w:numPr>
          <w:ilvl w:val="0"/>
          <w:numId w:val="49"/>
        </w:numPr>
      </w:pPr>
      <w:r>
        <w:rPr>
          <w:rFonts w:hAnsi="宋体" w:hint="eastAsia"/>
        </w:rPr>
        <w:t>突出主体、易擦伤的构件，如箱内人孔附近的加劲肋、养护桁车轮轨等。</w:t>
      </w:r>
    </w:p>
    <w:p w14:paraId="5D18C55C" w14:textId="77777777" w:rsidR="0073047D" w:rsidRDefault="00000000">
      <w:pPr>
        <w:pStyle w:val="af5"/>
        <w:numPr>
          <w:ilvl w:val="0"/>
          <w:numId w:val="49"/>
        </w:numPr>
      </w:pPr>
      <w:r>
        <w:rPr>
          <w:rFonts w:hAnsi="宋体" w:hint="eastAsia"/>
        </w:rPr>
        <w:t>结构中可能漏水、积水或积灰的构造部位，如排水管四周、梁下翼板等。</w:t>
      </w:r>
    </w:p>
    <w:p w14:paraId="1A584D5D" w14:textId="77777777" w:rsidR="0073047D" w:rsidRDefault="00000000">
      <w:pPr>
        <w:pStyle w:val="af5"/>
        <w:numPr>
          <w:ilvl w:val="0"/>
          <w:numId w:val="49"/>
        </w:numPr>
      </w:pPr>
      <w:r>
        <w:rPr>
          <w:rFonts w:hAnsi="宋体" w:hint="eastAsia"/>
        </w:rPr>
        <w:lastRenderedPageBreak/>
        <w:t>焊缝、螺栓等连接件附近。</w:t>
      </w:r>
    </w:p>
    <w:p w14:paraId="489CB4B0" w14:textId="77777777" w:rsidR="0073047D" w:rsidRDefault="00000000">
      <w:pPr>
        <w:pStyle w:val="af5"/>
        <w:numPr>
          <w:ilvl w:val="0"/>
          <w:numId w:val="49"/>
        </w:numPr>
      </w:pPr>
      <w:r>
        <w:rPr>
          <w:rFonts w:hAnsi="宋体" w:hint="eastAsia"/>
        </w:rPr>
        <w:t>受火灾或严重撞击的部位。</w:t>
      </w:r>
    </w:p>
    <w:p w14:paraId="3ECC9DDA" w14:textId="77777777" w:rsidR="0073047D" w:rsidRDefault="00000000">
      <w:pPr>
        <w:pStyle w:val="afff"/>
        <w:spacing w:before="156" w:after="156"/>
        <w:rPr>
          <w:rFonts w:ascii="宋体" w:eastAsia="宋体" w:hAnsi="宋体" w:hint="eastAsia"/>
        </w:rPr>
      </w:pPr>
      <w:r>
        <w:rPr>
          <w:rFonts w:ascii="宋体" w:eastAsia="宋体" w:hAnsi="宋体" w:hint="eastAsia"/>
        </w:rPr>
        <w:t>当发现钢盖梁、钢套筒外观病害时，应采用油漆做出明显的标记并作记录，注明日期，并观察其发展状况，必要时应进行维修涂装或重新涂装。</w:t>
      </w:r>
    </w:p>
    <w:p w14:paraId="4AD08CD6" w14:textId="77777777" w:rsidR="0073047D" w:rsidRDefault="00000000">
      <w:pPr>
        <w:pStyle w:val="afff"/>
        <w:spacing w:before="156" w:after="156"/>
        <w:rPr>
          <w:rFonts w:ascii="宋体" w:eastAsia="宋体" w:hAnsi="宋体" w:hint="eastAsia"/>
        </w:rPr>
      </w:pPr>
      <w:r>
        <w:rPr>
          <w:rFonts w:ascii="宋体" w:eastAsia="宋体" w:hAnsi="宋体" w:hint="eastAsia"/>
        </w:rPr>
        <w:t>涂层劣化的评定：涂层投入使用后，应按照桥梁运行管理单位的规定进行检查，并进行涂层劣化的评定，评定方法依据现行《色漆和清漆涂层老化的评价缺陷的数量和大小以及外观均匀变化程度的标识》(GB/T30789.1-9)。根据涂层劣化情况，选择合适的维修涂装或重新涂装方式。</w:t>
      </w:r>
    </w:p>
    <w:p w14:paraId="3DB7C303" w14:textId="77777777" w:rsidR="0073047D" w:rsidRDefault="00000000">
      <w:pPr>
        <w:pStyle w:val="afff"/>
        <w:spacing w:before="156" w:after="156"/>
        <w:rPr>
          <w:rFonts w:ascii="宋体" w:eastAsia="宋体" w:hAnsi="宋体" w:hint="eastAsia"/>
        </w:rPr>
      </w:pPr>
      <w:r>
        <w:rPr>
          <w:rFonts w:ascii="宋体" w:eastAsia="宋体" w:hAnsi="宋体" w:hint="eastAsia"/>
        </w:rPr>
        <w:t>维修涂装应符合下列规定：</w:t>
      </w:r>
    </w:p>
    <w:p w14:paraId="4DC118B0" w14:textId="77777777" w:rsidR="0073047D" w:rsidRDefault="00000000">
      <w:pPr>
        <w:pStyle w:val="af5"/>
        <w:numPr>
          <w:ilvl w:val="0"/>
          <w:numId w:val="50"/>
        </w:numPr>
      </w:pPr>
      <w:r>
        <w:rPr>
          <w:rFonts w:hAnsi="宋体" w:hint="eastAsia"/>
        </w:rPr>
        <w:t>当面漆出现3级以上粉化，且粉化减薄的厚度大于初始厚度的50%，或由于景观要求时，彻底清洁面涂层后，涂装与原涂层相容的配套面漆(1～2)道。</w:t>
      </w:r>
    </w:p>
    <w:p w14:paraId="03DD0689" w14:textId="77777777" w:rsidR="0073047D" w:rsidRDefault="00000000">
      <w:pPr>
        <w:pStyle w:val="af5"/>
        <w:numPr>
          <w:ilvl w:val="0"/>
          <w:numId w:val="50"/>
        </w:numPr>
      </w:pPr>
      <w:r>
        <w:rPr>
          <w:rFonts w:hAnsi="宋体" w:hint="eastAsia"/>
        </w:rPr>
        <w:t>当涂层处于(2～3)级开裂，或(2～3)级剥落，或(2～3)级起泡，但底涂层完好时，选择相应的中间漆、面漆，进行维修涂装。</w:t>
      </w:r>
    </w:p>
    <w:p w14:paraId="51506D24" w14:textId="77777777" w:rsidR="0073047D" w:rsidRDefault="00000000">
      <w:pPr>
        <w:pStyle w:val="af5"/>
        <w:numPr>
          <w:ilvl w:val="0"/>
          <w:numId w:val="50"/>
        </w:numPr>
      </w:pPr>
      <w:r>
        <w:rPr>
          <w:rFonts w:hAnsi="宋体" w:hint="eastAsia"/>
        </w:rPr>
        <w:t>当涂层发生Ri2～Ri3锈蚀时，彻底清洁表面，涂装相应中间漆、面漆。</w:t>
      </w:r>
    </w:p>
    <w:p w14:paraId="1577E0D6" w14:textId="77777777" w:rsidR="0073047D" w:rsidRDefault="00000000">
      <w:pPr>
        <w:pStyle w:val="afff"/>
        <w:spacing w:before="156" w:after="156"/>
        <w:rPr>
          <w:rFonts w:ascii="宋体" w:eastAsia="宋体" w:hAnsi="宋体" w:hint="eastAsia"/>
        </w:rPr>
      </w:pPr>
      <w:r>
        <w:rPr>
          <w:rFonts w:ascii="宋体" w:eastAsia="宋体" w:hAnsi="宋体" w:hint="eastAsia"/>
        </w:rPr>
        <w:t>重新涂装应符合下列规定：</w:t>
      </w:r>
    </w:p>
    <w:p w14:paraId="32F934A7" w14:textId="77777777" w:rsidR="0073047D" w:rsidRDefault="00000000">
      <w:pPr>
        <w:pStyle w:val="af5"/>
        <w:numPr>
          <w:ilvl w:val="0"/>
          <w:numId w:val="51"/>
        </w:numPr>
      </w:pPr>
      <w:r>
        <w:rPr>
          <w:rFonts w:hAnsi="宋体" w:hint="eastAsia"/>
        </w:rPr>
        <w:t>当涂膜发生Ri3以上锈蚀时，应彻底的除去旧涂层、重新进行表面处理后，按照完整的涂装规格进行重新涂装。</w:t>
      </w:r>
    </w:p>
    <w:p w14:paraId="1D65CC60" w14:textId="77777777" w:rsidR="0073047D" w:rsidRDefault="00000000">
      <w:pPr>
        <w:pStyle w:val="af5"/>
        <w:numPr>
          <w:ilvl w:val="0"/>
          <w:numId w:val="51"/>
        </w:numPr>
      </w:pPr>
      <w:r>
        <w:rPr>
          <w:rFonts w:hAnsi="宋体" w:hint="eastAsia"/>
        </w:rPr>
        <w:t>当涂膜处于3级以上开裂，或3级以上剥落，或3级以上起泡时，如果损坏贯穿整个涂层，应彻底的除去旧涂层、重新进行表面处理后，按照完整的涂装规格进行重新涂装。</w:t>
      </w:r>
    </w:p>
    <w:p w14:paraId="655E5351" w14:textId="77777777" w:rsidR="0073047D" w:rsidRDefault="00000000">
      <w:pPr>
        <w:pStyle w:val="afff"/>
        <w:spacing w:before="156" w:after="156"/>
        <w:rPr>
          <w:rFonts w:ascii="宋体" w:eastAsia="宋体" w:hAnsi="宋体" w:hint="eastAsia"/>
        </w:rPr>
      </w:pPr>
      <w:r>
        <w:rPr>
          <w:rFonts w:ascii="宋体" w:eastAsia="宋体" w:hAnsi="宋体" w:hint="eastAsia"/>
        </w:rPr>
        <w:t>在涂层体系保护年限内，涂层95%以上区域的锈蚀等级不大于ISO 4628规定的Ri2级，无气泡、剥落和开裂现象。</w:t>
      </w:r>
    </w:p>
    <w:p w14:paraId="6EAF3F76" w14:textId="77777777" w:rsidR="0073047D" w:rsidRDefault="00000000">
      <w:pPr>
        <w:pStyle w:val="afff"/>
        <w:spacing w:before="156" w:after="156"/>
        <w:rPr>
          <w:rFonts w:ascii="宋体" w:eastAsia="宋体" w:hAnsi="宋体" w:hint="eastAsia"/>
        </w:rPr>
      </w:pPr>
      <w:r>
        <w:rPr>
          <w:rFonts w:ascii="宋体" w:eastAsia="宋体" w:hAnsi="宋体" w:hint="eastAsia"/>
        </w:rPr>
        <w:t>钢盖梁组成结构应按照腐蚀环境、运营现状、防腐设计年限相配套的涂层体系进行养护涂装或重新涂装，涂层体系采用长效型不低于C3腐蚀环境的涂层配套体系，涂层体系各指标应符合《公路桥梁钢结构防腐涂装技术条件》（JTT 722-2008）表2中的技术指标。</w:t>
      </w:r>
    </w:p>
    <w:p w14:paraId="5422876E" w14:textId="77777777" w:rsidR="0073047D" w:rsidRDefault="00000000">
      <w:pPr>
        <w:pStyle w:val="afff"/>
        <w:spacing w:before="156" w:after="156"/>
        <w:rPr>
          <w:rFonts w:ascii="宋体" w:eastAsia="宋体" w:hAnsi="宋体" w:hint="eastAsia"/>
        </w:rPr>
      </w:pPr>
      <w:r>
        <w:rPr>
          <w:rFonts w:ascii="宋体" w:eastAsia="宋体" w:hAnsi="宋体" w:hint="eastAsia"/>
        </w:rPr>
        <w:t>运营中单个桥墩钢结构部分的防腐涂层气泡、开裂或脱落的面积达到1</w:t>
      </w:r>
      <w:r>
        <w:rPr>
          <w:rFonts w:ascii="宋体" w:eastAsia="宋体" w:hAnsi="宋体"/>
        </w:rPr>
        <w:t>0%</w:t>
      </w:r>
      <w:r>
        <w:rPr>
          <w:rFonts w:ascii="宋体" w:eastAsia="宋体" w:hAnsi="宋体" w:hint="eastAsia"/>
        </w:rPr>
        <w:t>时，应进行整个桥墩重新涂装。</w:t>
      </w:r>
    </w:p>
    <w:p w14:paraId="4BB260A6" w14:textId="77777777" w:rsidR="0073047D" w:rsidRDefault="00000000">
      <w:pPr>
        <w:pStyle w:val="affe"/>
        <w:spacing w:before="156" w:after="156"/>
      </w:pPr>
      <w:r>
        <w:rPr>
          <w:rFonts w:hint="eastAsia"/>
        </w:rPr>
        <w:t>焊缝养护</w:t>
      </w:r>
    </w:p>
    <w:p w14:paraId="1532AA68" w14:textId="77777777" w:rsidR="0073047D" w:rsidRDefault="00000000">
      <w:pPr>
        <w:pStyle w:val="afff"/>
        <w:spacing w:before="156" w:after="156"/>
        <w:rPr>
          <w:rFonts w:ascii="宋体" w:eastAsia="宋体" w:hAnsi="宋体" w:hint="eastAsia"/>
        </w:rPr>
      </w:pPr>
      <w:r>
        <w:rPr>
          <w:rFonts w:ascii="宋体" w:eastAsia="宋体" w:hAnsi="宋体" w:hint="eastAsia"/>
        </w:rPr>
        <w:t>经常检查应包含焊缝，检查内容为是否有明显可见的焊缝开裂和锈蚀。当存在疑义时，应采用辅助探伤手段检查，常用焊缝检测方法有超声波探伤法、射线探伤法、磁粉探伤法。</w:t>
      </w:r>
    </w:p>
    <w:p w14:paraId="53C0130C" w14:textId="77777777" w:rsidR="0073047D" w:rsidRDefault="00000000">
      <w:pPr>
        <w:pStyle w:val="afff"/>
        <w:spacing w:before="156" w:after="156"/>
        <w:rPr>
          <w:rFonts w:ascii="宋体" w:eastAsia="宋体" w:hAnsi="宋体" w:hint="eastAsia"/>
        </w:rPr>
      </w:pPr>
      <w:r>
        <w:rPr>
          <w:rFonts w:ascii="宋体" w:eastAsia="宋体" w:hAnsi="宋体" w:hint="eastAsia"/>
        </w:rPr>
        <w:t>定期检查应包括主要受拉构件的对接焊缝、受压构件的侧面角焊缝及现场拼接焊缝。</w:t>
      </w:r>
    </w:p>
    <w:p w14:paraId="0AA7A734" w14:textId="77777777" w:rsidR="0073047D" w:rsidRDefault="00000000">
      <w:pPr>
        <w:pStyle w:val="afff"/>
        <w:spacing w:before="156" w:after="156"/>
        <w:rPr>
          <w:rFonts w:ascii="宋体" w:eastAsia="宋体" w:hAnsi="宋体" w:hint="eastAsia"/>
        </w:rPr>
      </w:pPr>
      <w:r>
        <w:rPr>
          <w:rFonts w:ascii="宋体" w:eastAsia="宋体" w:hAnsi="宋体" w:hint="eastAsia"/>
        </w:rPr>
        <w:t>检测焊缝时，宜按焊缝的重要程度选择不同的检测方案：主要受力构件上传递拉力的焊缝等重要焊缝应采用无损检测方法全面检测，其他次要焊缝可根据检测目的进行抽样检测或全面检测。</w:t>
      </w:r>
    </w:p>
    <w:p w14:paraId="5CC62252" w14:textId="77777777" w:rsidR="0073047D" w:rsidRDefault="00000000">
      <w:pPr>
        <w:pStyle w:val="afff"/>
        <w:spacing w:before="156" w:after="156"/>
        <w:rPr>
          <w:rFonts w:ascii="宋体" w:eastAsia="宋体" w:hAnsi="宋体" w:hint="eastAsia"/>
        </w:rPr>
      </w:pPr>
      <w:r>
        <w:rPr>
          <w:rFonts w:ascii="宋体" w:eastAsia="宋体" w:hAnsi="宋体" w:hint="eastAsia"/>
        </w:rPr>
        <w:t>发现重要焊缝开裂应先做出标记，立即报告桥梁主管部门及时采取必要的后续维修工作。其他焊缝开裂应先做出标记并加强监测，如发现裂缝继续扩展应报告桥梁主管部门采取必要的维修工作。</w:t>
      </w:r>
    </w:p>
    <w:p w14:paraId="381F98FA" w14:textId="77777777" w:rsidR="0073047D" w:rsidRDefault="00000000">
      <w:pPr>
        <w:pStyle w:val="afff"/>
        <w:spacing w:before="156" w:after="156"/>
        <w:rPr>
          <w:rFonts w:ascii="宋体" w:eastAsia="宋体" w:hAnsi="宋体" w:hint="eastAsia"/>
        </w:rPr>
      </w:pPr>
      <w:r>
        <w:rPr>
          <w:rFonts w:ascii="宋体" w:eastAsia="宋体" w:hAnsi="宋体" w:hint="eastAsia"/>
        </w:rPr>
        <w:t>焊缝修复前，应对焊缝的缺陷形式、损伤程度等进行确认与记录。</w:t>
      </w:r>
    </w:p>
    <w:p w14:paraId="2F3C8BF5" w14:textId="77777777" w:rsidR="0073047D" w:rsidRDefault="00000000">
      <w:pPr>
        <w:pStyle w:val="afff"/>
        <w:spacing w:before="156" w:after="156"/>
        <w:rPr>
          <w:rFonts w:ascii="宋体" w:eastAsia="宋体" w:hAnsi="宋体" w:hint="eastAsia"/>
        </w:rPr>
      </w:pPr>
      <w:r>
        <w:rPr>
          <w:rFonts w:ascii="宋体" w:eastAsia="宋体" w:hAnsi="宋体" w:hint="eastAsia"/>
        </w:rPr>
        <w:lastRenderedPageBreak/>
        <w:t>钢盖梁、钢套筒的焊缝修复方案应进行专门设计，并进行审批。主体结构的焊缝开裂不宜采用动焊、动火等热处理方法进行修复，宜采用高强度螺栓栓接、粘贴钢板、碳纤维板等</w:t>
      </w:r>
    </w:p>
    <w:p w14:paraId="40D20760" w14:textId="77777777" w:rsidR="0073047D" w:rsidRDefault="00000000">
      <w:pPr>
        <w:pStyle w:val="afff"/>
        <w:spacing w:before="156" w:after="156"/>
        <w:rPr>
          <w:rFonts w:ascii="宋体" w:eastAsia="宋体" w:hAnsi="宋体" w:hint="eastAsia"/>
        </w:rPr>
      </w:pPr>
      <w:r>
        <w:rPr>
          <w:rFonts w:ascii="宋体" w:eastAsia="宋体" w:hAnsi="宋体" w:hint="eastAsia"/>
        </w:rPr>
        <w:t>焊缝采用冷处理或热处理加固施工时，应安装《公路桥梁加固施工技术规范》（</w:t>
      </w:r>
      <w:r>
        <w:rPr>
          <w:rFonts w:ascii="宋体" w:eastAsia="宋体" w:hAnsi="宋体"/>
        </w:rPr>
        <w:t>JTG TJ23</w:t>
      </w:r>
      <w:r>
        <w:rPr>
          <w:rFonts w:ascii="宋体" w:eastAsia="宋体" w:hAnsi="宋体" w:hint="eastAsia"/>
        </w:rPr>
        <w:t>）中相应的要求进行。</w:t>
      </w:r>
    </w:p>
    <w:p w14:paraId="5471D1C1" w14:textId="77777777" w:rsidR="0073047D" w:rsidRDefault="00000000">
      <w:pPr>
        <w:pStyle w:val="afff"/>
        <w:spacing w:before="156" w:after="156"/>
        <w:rPr>
          <w:rFonts w:ascii="宋体" w:eastAsia="宋体" w:hAnsi="宋体" w:hint="eastAsia"/>
        </w:rPr>
      </w:pPr>
      <w:r>
        <w:rPr>
          <w:rFonts w:ascii="宋体" w:eastAsia="宋体" w:hAnsi="宋体" w:hint="eastAsia"/>
        </w:rPr>
        <w:t>焊缝表面存在的焊瘤等焊接缺陷，可用扁铲去除。</w:t>
      </w:r>
    </w:p>
    <w:p w14:paraId="2D88B7D3" w14:textId="77777777" w:rsidR="0073047D" w:rsidRDefault="00000000">
      <w:pPr>
        <w:pStyle w:val="afff"/>
        <w:spacing w:before="156" w:after="156"/>
        <w:rPr>
          <w:rFonts w:ascii="宋体" w:eastAsia="宋体" w:hAnsi="宋体" w:hint="eastAsia"/>
        </w:rPr>
      </w:pPr>
      <w:r>
        <w:rPr>
          <w:rFonts w:ascii="宋体" w:eastAsia="宋体" w:hAnsi="宋体" w:hint="eastAsia"/>
        </w:rPr>
        <w:t>返修焊后的焊缝与原焊缝的质量要求相同。修复后的焊缝应进行100%检查，其中焊缝内部质量检验应在修复完成24小时后进行。</w:t>
      </w:r>
    </w:p>
    <w:p w14:paraId="7100E3E7" w14:textId="77777777" w:rsidR="0073047D" w:rsidRDefault="00000000">
      <w:pPr>
        <w:pStyle w:val="afff"/>
        <w:spacing w:before="156" w:after="156"/>
        <w:rPr>
          <w:rFonts w:ascii="宋体" w:eastAsia="宋体" w:hAnsi="宋体" w:hint="eastAsia"/>
        </w:rPr>
      </w:pPr>
      <w:r>
        <w:rPr>
          <w:rFonts w:ascii="宋体" w:eastAsia="宋体" w:hAnsi="宋体" w:hint="eastAsia"/>
        </w:rPr>
        <w:t>同一部位的缺陷修复不宜超过两次，否则应经桥梁主管部门研究批准后方可进行。</w:t>
      </w:r>
    </w:p>
    <w:p w14:paraId="4A341558" w14:textId="77777777" w:rsidR="0073047D" w:rsidRDefault="00000000">
      <w:pPr>
        <w:pStyle w:val="affe"/>
        <w:spacing w:before="156" w:after="156"/>
        <w:rPr>
          <w:rFonts w:ascii="宋体" w:eastAsia="宋体" w:hAnsi="宋体" w:hint="eastAsia"/>
        </w:rPr>
      </w:pPr>
      <w:r>
        <w:rPr>
          <w:rFonts w:ascii="宋体" w:eastAsia="宋体" w:hAnsi="宋体" w:hint="eastAsia"/>
        </w:rPr>
        <w:t>螺栓养护</w:t>
      </w:r>
    </w:p>
    <w:p w14:paraId="4B23B7B2" w14:textId="77777777" w:rsidR="0073047D" w:rsidRDefault="00000000">
      <w:pPr>
        <w:pStyle w:val="afff"/>
        <w:spacing w:before="156" w:after="156"/>
        <w:rPr>
          <w:rFonts w:ascii="宋体" w:eastAsia="宋体" w:hAnsi="宋体" w:hint="eastAsia"/>
        </w:rPr>
      </w:pPr>
      <w:r>
        <w:rPr>
          <w:rFonts w:ascii="宋体" w:eastAsia="宋体" w:hAnsi="宋体" w:hint="eastAsia"/>
        </w:rPr>
        <w:t>螺栓的日常养护应每月进行一次，且应符合下列规定：</w:t>
      </w:r>
    </w:p>
    <w:p w14:paraId="344B02A1" w14:textId="77777777" w:rsidR="0073047D" w:rsidRDefault="00000000">
      <w:pPr>
        <w:pStyle w:val="af5"/>
        <w:numPr>
          <w:ilvl w:val="0"/>
          <w:numId w:val="52"/>
        </w:numPr>
      </w:pPr>
      <w:r>
        <w:rPr>
          <w:rFonts w:hAnsi="宋体" w:hint="eastAsia"/>
        </w:rPr>
        <w:t>螺栓的积水、积灰、积污应技术进行清除，保持表面防腐涂层密封、清洁、干燥。</w:t>
      </w:r>
    </w:p>
    <w:p w14:paraId="3CB0A199" w14:textId="77777777" w:rsidR="0073047D" w:rsidRDefault="00000000">
      <w:pPr>
        <w:pStyle w:val="af5"/>
        <w:numPr>
          <w:ilvl w:val="0"/>
          <w:numId w:val="52"/>
        </w:numPr>
      </w:pPr>
      <w:r>
        <w:rPr>
          <w:rFonts w:hAnsi="宋体" w:hint="eastAsia"/>
        </w:rPr>
        <w:t>螺栓松动应及时紧固，螺栓的紧固力必须满足设计要求。</w:t>
      </w:r>
    </w:p>
    <w:p w14:paraId="5F342C84" w14:textId="77777777" w:rsidR="0073047D" w:rsidRDefault="00000000">
      <w:pPr>
        <w:pStyle w:val="af5"/>
        <w:numPr>
          <w:ilvl w:val="0"/>
          <w:numId w:val="52"/>
        </w:numPr>
      </w:pPr>
      <w:r>
        <w:rPr>
          <w:rFonts w:hAnsi="宋体" w:hint="eastAsia"/>
        </w:rPr>
        <w:t>螺栓除锈、涂层防护。</w:t>
      </w:r>
    </w:p>
    <w:p w14:paraId="6F9CBE29" w14:textId="77777777" w:rsidR="0073047D" w:rsidRDefault="00000000">
      <w:pPr>
        <w:pStyle w:val="afff"/>
        <w:spacing w:before="156" w:after="156"/>
        <w:rPr>
          <w:rFonts w:ascii="宋体" w:eastAsia="宋体" w:hAnsi="宋体" w:hint="eastAsia"/>
        </w:rPr>
      </w:pPr>
      <w:r>
        <w:rPr>
          <w:rFonts w:ascii="宋体" w:eastAsia="宋体" w:hAnsi="宋体" w:hint="eastAsia"/>
        </w:rPr>
        <w:t>根据定期检查及专项检查的结果，对螺栓进行除锈、涂层防护及更换等修复养护或专项养护。</w:t>
      </w:r>
    </w:p>
    <w:p w14:paraId="6B380E8C" w14:textId="77777777" w:rsidR="0073047D" w:rsidRDefault="00000000">
      <w:pPr>
        <w:pStyle w:val="afff"/>
        <w:spacing w:before="156" w:after="156"/>
        <w:rPr>
          <w:rFonts w:ascii="宋体" w:eastAsia="宋体" w:hAnsi="宋体" w:hint="eastAsia"/>
        </w:rPr>
      </w:pPr>
      <w:r>
        <w:rPr>
          <w:rFonts w:ascii="宋体" w:eastAsia="宋体" w:hAnsi="宋体" w:hint="eastAsia"/>
        </w:rPr>
        <w:t>螺栓施拧时，应符合下列规定：</w:t>
      </w:r>
    </w:p>
    <w:p w14:paraId="6093012D" w14:textId="77777777" w:rsidR="0073047D" w:rsidRDefault="00000000">
      <w:pPr>
        <w:pStyle w:val="af5"/>
        <w:numPr>
          <w:ilvl w:val="0"/>
          <w:numId w:val="53"/>
        </w:numPr>
      </w:pPr>
      <w:r>
        <w:rPr>
          <w:rFonts w:hAnsi="宋体" w:hint="eastAsia"/>
        </w:rPr>
        <w:t>螺栓的积水、积灰、积污应技术进行清除，保持表面防腐涂层密封、清洁、干燥。</w:t>
      </w:r>
    </w:p>
    <w:p w14:paraId="02A0FFFB" w14:textId="77777777" w:rsidR="0073047D" w:rsidRDefault="00000000">
      <w:pPr>
        <w:pStyle w:val="af5"/>
        <w:numPr>
          <w:ilvl w:val="0"/>
          <w:numId w:val="53"/>
        </w:numPr>
      </w:pPr>
      <w:r>
        <w:rPr>
          <w:rFonts w:hAnsi="宋体" w:hint="eastAsia"/>
        </w:rPr>
        <w:t>高强度螺栓施拧分两部分进行：初拧、终拧。</w:t>
      </w:r>
    </w:p>
    <w:p w14:paraId="7588F17C" w14:textId="77777777" w:rsidR="0073047D" w:rsidRDefault="00000000">
      <w:pPr>
        <w:pStyle w:val="af5"/>
        <w:numPr>
          <w:ilvl w:val="0"/>
          <w:numId w:val="53"/>
        </w:numPr>
      </w:pPr>
      <w:r>
        <w:rPr>
          <w:rFonts w:hAnsi="宋体" w:hint="eastAsia"/>
        </w:rPr>
        <w:t>初拧完毕的高强度螺栓逐个用敲击法检查。初拧检查合格后，用白色油漆在螺栓、螺母、垫圈及构件上作划线标志。</w:t>
      </w:r>
    </w:p>
    <w:p w14:paraId="21A50FD2" w14:textId="77777777" w:rsidR="0073047D" w:rsidRDefault="00000000">
      <w:pPr>
        <w:pStyle w:val="af5"/>
        <w:numPr>
          <w:ilvl w:val="0"/>
          <w:numId w:val="53"/>
        </w:numPr>
      </w:pPr>
      <w:r>
        <w:rPr>
          <w:rFonts w:hAnsi="宋体" w:hint="eastAsia"/>
        </w:rPr>
        <w:t>终拧后检查有无漏拧、欠拧和超拧以及垫圈或螺栓是否随螺母转动。欠拧值和超拧值均不应超过规定值的10%。</w:t>
      </w:r>
    </w:p>
    <w:p w14:paraId="545CB9BD" w14:textId="77777777" w:rsidR="0073047D" w:rsidRDefault="00000000">
      <w:pPr>
        <w:pStyle w:val="af5"/>
        <w:numPr>
          <w:ilvl w:val="0"/>
          <w:numId w:val="53"/>
        </w:numPr>
      </w:pPr>
      <w:r>
        <w:rPr>
          <w:rFonts w:hAnsi="宋体" w:hint="eastAsia"/>
        </w:rPr>
        <w:t>温度和湿度变化较大时，可利用施拧当天在扭轴仪上标定电动扳手时所得的扭矩系数调整终拧扭矩。</w:t>
      </w:r>
    </w:p>
    <w:p w14:paraId="044E6852" w14:textId="77777777" w:rsidR="0073047D" w:rsidRDefault="00000000">
      <w:pPr>
        <w:pStyle w:val="af5"/>
        <w:numPr>
          <w:ilvl w:val="0"/>
          <w:numId w:val="53"/>
        </w:numPr>
      </w:pPr>
      <w:r>
        <w:rPr>
          <w:rFonts w:hAnsi="宋体" w:hint="eastAsia"/>
        </w:rPr>
        <w:t>当天穿入节点板中的螺栓必须当天初拧或终拧完毕。终拧扭矩检查应在4h以后，24h以内进行。</w:t>
      </w:r>
    </w:p>
    <w:p w14:paraId="4F04D167" w14:textId="77777777" w:rsidR="0073047D" w:rsidRDefault="00000000">
      <w:pPr>
        <w:pStyle w:val="af5"/>
        <w:numPr>
          <w:ilvl w:val="0"/>
          <w:numId w:val="53"/>
        </w:numPr>
      </w:pPr>
      <w:r>
        <w:rPr>
          <w:rFonts w:hAnsi="宋体" w:hint="eastAsia"/>
        </w:rPr>
        <w:t>雨天、大雾天气和夏日烈日下不得进行高强度螺栓施拧。</w:t>
      </w:r>
    </w:p>
    <w:p w14:paraId="06E23E6E" w14:textId="77777777" w:rsidR="0073047D" w:rsidRDefault="00000000">
      <w:pPr>
        <w:pStyle w:val="aff2"/>
        <w:spacing w:before="156" w:after="156"/>
      </w:pPr>
      <w:r>
        <w:rPr>
          <w:rFonts w:hint="eastAsia"/>
        </w:rPr>
        <w:t>高强度螺栓的设计预拉力</w:t>
      </w:r>
    </w:p>
    <w:tbl>
      <w:tblPr>
        <w:tblStyle w:val="affff7"/>
        <w:tblW w:w="0" w:type="auto"/>
        <w:tblLook w:val="04A0" w:firstRow="1" w:lastRow="0" w:firstColumn="1" w:lastColumn="0" w:noHBand="0" w:noVBand="1"/>
      </w:tblPr>
      <w:tblGrid>
        <w:gridCol w:w="1334"/>
        <w:gridCol w:w="1335"/>
        <w:gridCol w:w="1335"/>
        <w:gridCol w:w="1335"/>
        <w:gridCol w:w="1335"/>
        <w:gridCol w:w="1335"/>
        <w:gridCol w:w="1335"/>
      </w:tblGrid>
      <w:tr w:rsidR="0073047D" w14:paraId="6AE000FD" w14:textId="77777777">
        <w:tc>
          <w:tcPr>
            <w:tcW w:w="1334" w:type="dxa"/>
            <w:vMerge w:val="restart"/>
            <w:vAlign w:val="center"/>
          </w:tcPr>
          <w:p w14:paraId="3081A58E" w14:textId="77777777" w:rsidR="0073047D" w:rsidRDefault="00000000">
            <w:pPr>
              <w:pStyle w:val="afffff6"/>
              <w:ind w:firstLineChars="0" w:firstLine="0"/>
              <w:jc w:val="center"/>
            </w:pPr>
            <w:r>
              <w:rPr>
                <w:rFonts w:hint="eastAsia"/>
              </w:rPr>
              <w:t>高强度螺栓性能等级</w:t>
            </w:r>
          </w:p>
        </w:tc>
        <w:tc>
          <w:tcPr>
            <w:tcW w:w="8010" w:type="dxa"/>
            <w:gridSpan w:val="6"/>
            <w:vAlign w:val="center"/>
          </w:tcPr>
          <w:p w14:paraId="78B8F6C6" w14:textId="77777777" w:rsidR="0073047D" w:rsidRDefault="00000000">
            <w:pPr>
              <w:pStyle w:val="afffff6"/>
              <w:ind w:firstLineChars="0" w:firstLine="0"/>
              <w:jc w:val="center"/>
            </w:pPr>
            <w:r>
              <w:rPr>
                <w:rFonts w:hint="eastAsia"/>
              </w:rPr>
              <w:t>螺栓公称直径(</w:t>
            </w:r>
            <w:r>
              <w:t>mm)</w:t>
            </w:r>
          </w:p>
        </w:tc>
      </w:tr>
      <w:tr w:rsidR="0073047D" w14:paraId="7B2EBD8C" w14:textId="77777777">
        <w:tc>
          <w:tcPr>
            <w:tcW w:w="1334" w:type="dxa"/>
            <w:vMerge/>
            <w:vAlign w:val="center"/>
          </w:tcPr>
          <w:p w14:paraId="2E92DBE1" w14:textId="77777777" w:rsidR="0073047D" w:rsidRDefault="0073047D">
            <w:pPr>
              <w:pStyle w:val="afffff6"/>
              <w:ind w:firstLineChars="0" w:firstLine="0"/>
              <w:jc w:val="center"/>
            </w:pPr>
          </w:p>
        </w:tc>
        <w:tc>
          <w:tcPr>
            <w:tcW w:w="1335" w:type="dxa"/>
            <w:vAlign w:val="center"/>
          </w:tcPr>
          <w:p w14:paraId="530A04DA" w14:textId="77777777" w:rsidR="0073047D" w:rsidRDefault="00000000">
            <w:pPr>
              <w:pStyle w:val="afffff6"/>
              <w:ind w:firstLineChars="0" w:firstLine="0"/>
              <w:jc w:val="center"/>
            </w:pPr>
            <w:r>
              <w:rPr>
                <w:rFonts w:hint="eastAsia"/>
              </w:rPr>
              <w:t>M</w:t>
            </w:r>
            <w:r>
              <w:t>16</w:t>
            </w:r>
          </w:p>
        </w:tc>
        <w:tc>
          <w:tcPr>
            <w:tcW w:w="1335" w:type="dxa"/>
            <w:vAlign w:val="center"/>
          </w:tcPr>
          <w:p w14:paraId="42690F4A" w14:textId="77777777" w:rsidR="0073047D" w:rsidRDefault="00000000">
            <w:pPr>
              <w:pStyle w:val="afffff6"/>
              <w:ind w:firstLineChars="0" w:firstLine="0"/>
              <w:jc w:val="center"/>
            </w:pPr>
            <w:r>
              <w:rPr>
                <w:rFonts w:hint="eastAsia"/>
              </w:rPr>
              <w:t>M</w:t>
            </w:r>
            <w:r>
              <w:t>20</w:t>
            </w:r>
          </w:p>
        </w:tc>
        <w:tc>
          <w:tcPr>
            <w:tcW w:w="1335" w:type="dxa"/>
            <w:vAlign w:val="center"/>
          </w:tcPr>
          <w:p w14:paraId="537C5988" w14:textId="77777777" w:rsidR="0073047D" w:rsidRDefault="00000000">
            <w:pPr>
              <w:pStyle w:val="afffff6"/>
              <w:ind w:firstLineChars="0" w:firstLine="0"/>
              <w:jc w:val="center"/>
            </w:pPr>
            <w:r>
              <w:rPr>
                <w:rFonts w:hint="eastAsia"/>
              </w:rPr>
              <w:t>M</w:t>
            </w:r>
            <w:r>
              <w:t>22</w:t>
            </w:r>
          </w:p>
        </w:tc>
        <w:tc>
          <w:tcPr>
            <w:tcW w:w="1335" w:type="dxa"/>
            <w:vAlign w:val="center"/>
          </w:tcPr>
          <w:p w14:paraId="64839377" w14:textId="77777777" w:rsidR="0073047D" w:rsidRDefault="00000000">
            <w:pPr>
              <w:pStyle w:val="afffff6"/>
              <w:ind w:firstLineChars="0" w:firstLine="0"/>
              <w:jc w:val="center"/>
            </w:pPr>
            <w:r>
              <w:rPr>
                <w:rFonts w:hint="eastAsia"/>
              </w:rPr>
              <w:t>M</w:t>
            </w:r>
            <w:r>
              <w:t>24</w:t>
            </w:r>
          </w:p>
        </w:tc>
        <w:tc>
          <w:tcPr>
            <w:tcW w:w="1335" w:type="dxa"/>
            <w:vAlign w:val="center"/>
          </w:tcPr>
          <w:p w14:paraId="26BD2D00" w14:textId="77777777" w:rsidR="0073047D" w:rsidRDefault="00000000">
            <w:pPr>
              <w:pStyle w:val="afffff6"/>
              <w:ind w:firstLineChars="0" w:firstLine="0"/>
              <w:jc w:val="center"/>
            </w:pPr>
            <w:r>
              <w:rPr>
                <w:rFonts w:hint="eastAsia"/>
              </w:rPr>
              <w:t>M</w:t>
            </w:r>
            <w:r>
              <w:t>27</w:t>
            </w:r>
          </w:p>
        </w:tc>
        <w:tc>
          <w:tcPr>
            <w:tcW w:w="1335" w:type="dxa"/>
            <w:vAlign w:val="center"/>
          </w:tcPr>
          <w:p w14:paraId="42741AA3" w14:textId="77777777" w:rsidR="0073047D" w:rsidRDefault="00000000">
            <w:pPr>
              <w:pStyle w:val="afffff6"/>
              <w:ind w:firstLineChars="0" w:firstLine="0"/>
              <w:jc w:val="center"/>
            </w:pPr>
            <w:r>
              <w:rPr>
                <w:rFonts w:hint="eastAsia"/>
              </w:rPr>
              <w:t>M</w:t>
            </w:r>
            <w:r>
              <w:t>30</w:t>
            </w:r>
          </w:p>
        </w:tc>
      </w:tr>
      <w:tr w:rsidR="0073047D" w14:paraId="065E5269" w14:textId="77777777">
        <w:tc>
          <w:tcPr>
            <w:tcW w:w="1334" w:type="dxa"/>
            <w:vAlign w:val="center"/>
          </w:tcPr>
          <w:p w14:paraId="4B2A97FF" w14:textId="77777777" w:rsidR="0073047D" w:rsidRDefault="00000000">
            <w:pPr>
              <w:pStyle w:val="afffff6"/>
              <w:ind w:firstLineChars="0" w:firstLine="0"/>
              <w:jc w:val="center"/>
            </w:pPr>
            <w:r>
              <w:rPr>
                <w:rFonts w:hint="eastAsia"/>
              </w:rPr>
              <w:t>8</w:t>
            </w:r>
            <w:r>
              <w:t>.8S</w:t>
            </w:r>
          </w:p>
        </w:tc>
        <w:tc>
          <w:tcPr>
            <w:tcW w:w="1335" w:type="dxa"/>
            <w:vAlign w:val="center"/>
          </w:tcPr>
          <w:p w14:paraId="3C160075" w14:textId="77777777" w:rsidR="0073047D" w:rsidRDefault="00000000">
            <w:pPr>
              <w:pStyle w:val="afffff6"/>
              <w:ind w:firstLineChars="0" w:firstLine="0"/>
              <w:jc w:val="center"/>
            </w:pPr>
            <w:r>
              <w:rPr>
                <w:rFonts w:hint="eastAsia"/>
              </w:rPr>
              <w:t>8</w:t>
            </w:r>
            <w:r>
              <w:t>0</w:t>
            </w:r>
          </w:p>
        </w:tc>
        <w:tc>
          <w:tcPr>
            <w:tcW w:w="1335" w:type="dxa"/>
            <w:vAlign w:val="center"/>
          </w:tcPr>
          <w:p w14:paraId="331C54C8" w14:textId="77777777" w:rsidR="0073047D" w:rsidRDefault="00000000">
            <w:pPr>
              <w:pStyle w:val="afffff6"/>
              <w:ind w:firstLineChars="0" w:firstLine="0"/>
              <w:jc w:val="center"/>
            </w:pPr>
            <w:r>
              <w:rPr>
                <w:rFonts w:hint="eastAsia"/>
              </w:rPr>
              <w:t>1</w:t>
            </w:r>
            <w:r>
              <w:t>25</w:t>
            </w:r>
          </w:p>
        </w:tc>
        <w:tc>
          <w:tcPr>
            <w:tcW w:w="1335" w:type="dxa"/>
            <w:vAlign w:val="center"/>
          </w:tcPr>
          <w:p w14:paraId="60ED530C" w14:textId="77777777" w:rsidR="0073047D" w:rsidRDefault="00000000">
            <w:pPr>
              <w:pStyle w:val="afffff6"/>
              <w:ind w:firstLineChars="0" w:firstLine="0"/>
              <w:jc w:val="center"/>
            </w:pPr>
            <w:r>
              <w:rPr>
                <w:rFonts w:hint="eastAsia"/>
              </w:rPr>
              <w:t>1</w:t>
            </w:r>
            <w:r>
              <w:t>50</w:t>
            </w:r>
          </w:p>
        </w:tc>
        <w:tc>
          <w:tcPr>
            <w:tcW w:w="1335" w:type="dxa"/>
            <w:vAlign w:val="center"/>
          </w:tcPr>
          <w:p w14:paraId="0B97DDC3" w14:textId="77777777" w:rsidR="0073047D" w:rsidRDefault="00000000">
            <w:pPr>
              <w:pStyle w:val="afffff6"/>
              <w:ind w:firstLineChars="0" w:firstLine="0"/>
              <w:jc w:val="center"/>
            </w:pPr>
            <w:r>
              <w:t>175</w:t>
            </w:r>
          </w:p>
        </w:tc>
        <w:tc>
          <w:tcPr>
            <w:tcW w:w="1335" w:type="dxa"/>
            <w:vAlign w:val="center"/>
          </w:tcPr>
          <w:p w14:paraId="5C23329E" w14:textId="77777777" w:rsidR="0073047D" w:rsidRDefault="00000000">
            <w:pPr>
              <w:pStyle w:val="afffff6"/>
              <w:ind w:firstLineChars="0" w:firstLine="0"/>
              <w:jc w:val="center"/>
            </w:pPr>
            <w:r>
              <w:rPr>
                <w:rFonts w:hint="eastAsia"/>
              </w:rPr>
              <w:t>2</w:t>
            </w:r>
            <w:r>
              <w:t>80</w:t>
            </w:r>
          </w:p>
        </w:tc>
        <w:tc>
          <w:tcPr>
            <w:tcW w:w="1335" w:type="dxa"/>
            <w:vAlign w:val="center"/>
          </w:tcPr>
          <w:p w14:paraId="4D59BAC1" w14:textId="77777777" w:rsidR="0073047D" w:rsidRDefault="00000000">
            <w:pPr>
              <w:pStyle w:val="afffff6"/>
              <w:ind w:firstLineChars="0" w:firstLine="0"/>
              <w:jc w:val="center"/>
            </w:pPr>
            <w:r>
              <w:rPr>
                <w:rFonts w:hint="eastAsia"/>
              </w:rPr>
              <w:t>2</w:t>
            </w:r>
            <w:r>
              <w:t>80</w:t>
            </w:r>
          </w:p>
        </w:tc>
      </w:tr>
      <w:tr w:rsidR="0073047D" w14:paraId="6D96A21C" w14:textId="77777777">
        <w:tc>
          <w:tcPr>
            <w:tcW w:w="1334" w:type="dxa"/>
            <w:vAlign w:val="center"/>
          </w:tcPr>
          <w:p w14:paraId="6B8C46E1" w14:textId="77777777" w:rsidR="0073047D" w:rsidRDefault="00000000">
            <w:pPr>
              <w:pStyle w:val="afffff6"/>
              <w:ind w:firstLineChars="0" w:firstLine="0"/>
              <w:jc w:val="center"/>
            </w:pPr>
            <w:r>
              <w:rPr>
                <w:rFonts w:hint="eastAsia"/>
              </w:rPr>
              <w:t>1</w:t>
            </w:r>
            <w:r>
              <w:t>0.9S</w:t>
            </w:r>
          </w:p>
        </w:tc>
        <w:tc>
          <w:tcPr>
            <w:tcW w:w="1335" w:type="dxa"/>
            <w:vAlign w:val="center"/>
          </w:tcPr>
          <w:p w14:paraId="7F88238A" w14:textId="77777777" w:rsidR="0073047D" w:rsidRDefault="00000000">
            <w:pPr>
              <w:pStyle w:val="afffff6"/>
              <w:ind w:firstLineChars="0" w:firstLine="0"/>
              <w:jc w:val="center"/>
            </w:pPr>
            <w:r>
              <w:rPr>
                <w:rFonts w:hint="eastAsia"/>
              </w:rPr>
              <w:t>1</w:t>
            </w:r>
            <w:r>
              <w:t>00</w:t>
            </w:r>
          </w:p>
        </w:tc>
        <w:tc>
          <w:tcPr>
            <w:tcW w:w="1335" w:type="dxa"/>
            <w:vAlign w:val="center"/>
          </w:tcPr>
          <w:p w14:paraId="24C86470" w14:textId="77777777" w:rsidR="0073047D" w:rsidRDefault="00000000">
            <w:pPr>
              <w:pStyle w:val="afffff6"/>
              <w:ind w:firstLineChars="0" w:firstLine="0"/>
              <w:jc w:val="center"/>
            </w:pPr>
            <w:r>
              <w:rPr>
                <w:rFonts w:hint="eastAsia"/>
              </w:rPr>
              <w:t>1</w:t>
            </w:r>
            <w:r>
              <w:t>55</w:t>
            </w:r>
          </w:p>
        </w:tc>
        <w:tc>
          <w:tcPr>
            <w:tcW w:w="1335" w:type="dxa"/>
            <w:vAlign w:val="center"/>
          </w:tcPr>
          <w:p w14:paraId="36C1E78B" w14:textId="77777777" w:rsidR="0073047D" w:rsidRDefault="00000000">
            <w:pPr>
              <w:pStyle w:val="afffff6"/>
              <w:ind w:firstLineChars="0" w:firstLine="0"/>
              <w:jc w:val="center"/>
            </w:pPr>
            <w:r>
              <w:rPr>
                <w:rFonts w:hint="eastAsia"/>
              </w:rPr>
              <w:t>1</w:t>
            </w:r>
            <w:r>
              <w:t>90</w:t>
            </w:r>
          </w:p>
        </w:tc>
        <w:tc>
          <w:tcPr>
            <w:tcW w:w="1335" w:type="dxa"/>
            <w:vAlign w:val="center"/>
          </w:tcPr>
          <w:p w14:paraId="47DC8494" w14:textId="77777777" w:rsidR="0073047D" w:rsidRDefault="00000000">
            <w:pPr>
              <w:pStyle w:val="afffff6"/>
              <w:ind w:firstLineChars="0" w:firstLine="0"/>
              <w:jc w:val="center"/>
            </w:pPr>
            <w:r>
              <w:rPr>
                <w:rFonts w:hint="eastAsia"/>
              </w:rPr>
              <w:t>2</w:t>
            </w:r>
            <w:r>
              <w:t>25</w:t>
            </w:r>
          </w:p>
        </w:tc>
        <w:tc>
          <w:tcPr>
            <w:tcW w:w="1335" w:type="dxa"/>
            <w:vAlign w:val="center"/>
          </w:tcPr>
          <w:p w14:paraId="71D70DBC" w14:textId="77777777" w:rsidR="0073047D" w:rsidRDefault="00000000">
            <w:pPr>
              <w:pStyle w:val="afffff6"/>
              <w:ind w:firstLineChars="0" w:firstLine="0"/>
              <w:jc w:val="center"/>
            </w:pPr>
            <w:r>
              <w:rPr>
                <w:rFonts w:hint="eastAsia"/>
              </w:rPr>
              <w:t>2</w:t>
            </w:r>
            <w:r>
              <w:t>90</w:t>
            </w:r>
          </w:p>
        </w:tc>
        <w:tc>
          <w:tcPr>
            <w:tcW w:w="1335" w:type="dxa"/>
            <w:vAlign w:val="center"/>
          </w:tcPr>
          <w:p w14:paraId="6236DBAF" w14:textId="77777777" w:rsidR="0073047D" w:rsidRDefault="00000000">
            <w:pPr>
              <w:pStyle w:val="afffff6"/>
              <w:ind w:firstLineChars="0" w:firstLine="0"/>
              <w:jc w:val="center"/>
            </w:pPr>
            <w:r>
              <w:rPr>
                <w:rFonts w:hint="eastAsia"/>
              </w:rPr>
              <w:t>3</w:t>
            </w:r>
            <w:r>
              <w:t>55</w:t>
            </w:r>
          </w:p>
        </w:tc>
      </w:tr>
    </w:tbl>
    <w:p w14:paraId="46D60EB2" w14:textId="77777777" w:rsidR="0073047D" w:rsidRDefault="00000000">
      <w:pPr>
        <w:pStyle w:val="afff"/>
        <w:spacing w:before="156" w:after="156"/>
        <w:rPr>
          <w:rFonts w:ascii="宋体" w:eastAsia="宋体" w:hAnsi="宋体" w:hint="eastAsia"/>
        </w:rPr>
      </w:pPr>
      <w:r>
        <w:rPr>
          <w:rFonts w:ascii="宋体" w:eastAsia="宋体" w:hAnsi="宋体" w:hint="eastAsia"/>
        </w:rPr>
        <w:t>在下列情况下，应对螺栓进行更换：</w:t>
      </w:r>
    </w:p>
    <w:p w14:paraId="1CFEACB1" w14:textId="77777777" w:rsidR="0073047D" w:rsidRDefault="00000000">
      <w:pPr>
        <w:pStyle w:val="af5"/>
        <w:numPr>
          <w:ilvl w:val="0"/>
          <w:numId w:val="54"/>
        </w:numPr>
      </w:pPr>
      <w:r>
        <w:rPr>
          <w:rFonts w:hAnsi="宋体" w:hint="eastAsia"/>
        </w:rPr>
        <w:t>经检查判明有严重锈蚀（肉眼可见的锈蚀麻面者）、裂纹或折断的高强度螺栓。</w:t>
      </w:r>
    </w:p>
    <w:p w14:paraId="7133B699" w14:textId="77777777" w:rsidR="0073047D" w:rsidRDefault="00000000">
      <w:pPr>
        <w:pStyle w:val="af5"/>
        <w:numPr>
          <w:ilvl w:val="0"/>
          <w:numId w:val="54"/>
        </w:numPr>
      </w:pPr>
      <w:r>
        <w:rPr>
          <w:rFonts w:hAnsi="宋体" w:hint="eastAsia"/>
        </w:rPr>
        <w:t>经检查判明有严重欠拧、漏拧或超拧的高强度螺栓。</w:t>
      </w:r>
    </w:p>
    <w:p w14:paraId="67F1038A" w14:textId="77777777" w:rsidR="0073047D" w:rsidRDefault="00000000">
      <w:pPr>
        <w:pStyle w:val="afff"/>
        <w:spacing w:before="156" w:after="156"/>
        <w:rPr>
          <w:rFonts w:ascii="宋体" w:eastAsia="宋体" w:hAnsi="宋体" w:hint="eastAsia"/>
        </w:rPr>
      </w:pPr>
      <w:r>
        <w:rPr>
          <w:rFonts w:ascii="宋体" w:eastAsia="宋体" w:hAnsi="宋体" w:hint="eastAsia"/>
        </w:rPr>
        <w:t>更换高强度螺栓，应符合下列规定：</w:t>
      </w:r>
    </w:p>
    <w:p w14:paraId="2421BDFF" w14:textId="77777777" w:rsidR="0073047D" w:rsidRDefault="00000000">
      <w:pPr>
        <w:pStyle w:val="af5"/>
        <w:numPr>
          <w:ilvl w:val="0"/>
          <w:numId w:val="55"/>
        </w:numPr>
      </w:pPr>
      <w:r>
        <w:rPr>
          <w:rFonts w:hAnsi="宋体" w:hint="eastAsia"/>
        </w:rPr>
        <w:lastRenderedPageBreak/>
        <w:t>对于大型节点，每次更换数量不得超过该节点处每根杆件上高强度螺栓总数的10%。</w:t>
      </w:r>
    </w:p>
    <w:p w14:paraId="3D829297" w14:textId="77777777" w:rsidR="0073047D" w:rsidRDefault="00000000">
      <w:pPr>
        <w:pStyle w:val="af5"/>
        <w:numPr>
          <w:ilvl w:val="0"/>
          <w:numId w:val="55"/>
        </w:numPr>
      </w:pPr>
      <w:r>
        <w:rPr>
          <w:rFonts w:hAnsi="宋体" w:hint="eastAsia"/>
        </w:rPr>
        <w:t>对于螺栓数量较少的节点，则要逐个更换，以防止节点滑动。如板面（摩擦面）不满足要求，应进行处理。</w:t>
      </w:r>
    </w:p>
    <w:p w14:paraId="553E721C" w14:textId="77777777" w:rsidR="0073047D" w:rsidRDefault="00000000">
      <w:pPr>
        <w:pStyle w:val="af5"/>
        <w:numPr>
          <w:ilvl w:val="0"/>
          <w:numId w:val="55"/>
        </w:numPr>
      </w:pPr>
      <w:r>
        <w:rPr>
          <w:rFonts w:hAnsi="宋体" w:hint="eastAsia"/>
        </w:rPr>
        <w:t>更换的高强度螺栓、螺母及垫圈应符合规范的有关规定，其强度级别、规格及尺寸应与原螺栓相同。</w:t>
      </w:r>
    </w:p>
    <w:p w14:paraId="57AC9268" w14:textId="77777777" w:rsidR="0073047D" w:rsidRDefault="00000000">
      <w:pPr>
        <w:pStyle w:val="af5"/>
        <w:numPr>
          <w:ilvl w:val="0"/>
          <w:numId w:val="55"/>
        </w:numPr>
      </w:pPr>
      <w:r>
        <w:rPr>
          <w:rFonts w:hAnsi="宋体" w:hint="eastAsia"/>
        </w:rPr>
        <w:t>更换高强度螺栓的施工方法及技术指标应按照现行《公路桥涵施工技术规范》的相关要求。</w:t>
      </w:r>
    </w:p>
    <w:p w14:paraId="127991C0" w14:textId="77777777" w:rsidR="0073047D" w:rsidRDefault="00000000">
      <w:pPr>
        <w:pStyle w:val="af5"/>
        <w:numPr>
          <w:ilvl w:val="0"/>
          <w:numId w:val="55"/>
        </w:numPr>
      </w:pPr>
      <w:r>
        <w:rPr>
          <w:rFonts w:hAnsi="宋体" w:hint="eastAsia"/>
        </w:rPr>
        <w:t>高强度螺栓更换时，应将栓孔内壁及孔口处的锈蚀污物清除干净，节点板四周的缝隙应采用腻缝封闭。</w:t>
      </w:r>
    </w:p>
    <w:p w14:paraId="5CD930CA" w14:textId="77777777" w:rsidR="0073047D" w:rsidRDefault="00000000">
      <w:pPr>
        <w:pStyle w:val="af5"/>
        <w:numPr>
          <w:ilvl w:val="0"/>
          <w:numId w:val="55"/>
        </w:numPr>
      </w:pPr>
      <w:r>
        <w:rPr>
          <w:rFonts w:hAnsi="宋体" w:hint="eastAsia"/>
        </w:rPr>
        <w:t>高强度螺栓、螺母和垫圈的外露部分应在高强度螺栓拧紧后涂以底漆和面漆，防止锈蚀。</w:t>
      </w:r>
    </w:p>
    <w:p w14:paraId="13319E83" w14:textId="77777777" w:rsidR="0073047D" w:rsidRDefault="00000000">
      <w:pPr>
        <w:pStyle w:val="af5"/>
        <w:numPr>
          <w:ilvl w:val="0"/>
          <w:numId w:val="55"/>
        </w:numPr>
      </w:pPr>
      <w:r>
        <w:rPr>
          <w:rFonts w:hAnsi="宋体" w:hint="eastAsia"/>
        </w:rPr>
        <w:t>螺栓更换后，应检查是否符合要求，同时应检查相邻未更换螺栓是否受影响或松动，如发现松动，也应拆除更换。</w:t>
      </w:r>
    </w:p>
    <w:p w14:paraId="719AB4FE" w14:textId="77777777" w:rsidR="0073047D" w:rsidRDefault="00000000">
      <w:pPr>
        <w:pStyle w:val="affe"/>
        <w:spacing w:before="156" w:after="156"/>
        <w:rPr>
          <w:rFonts w:ascii="宋体" w:eastAsia="宋体" w:hAnsi="宋体" w:hint="eastAsia"/>
          <w:szCs w:val="21"/>
        </w:rPr>
      </w:pPr>
      <w:bookmarkStart w:id="98" w:name="_Toc152169604"/>
      <w:r>
        <w:rPr>
          <w:rFonts w:ascii="宋体" w:eastAsia="宋体" w:hAnsi="宋体" w:hint="eastAsia"/>
        </w:rPr>
        <w:t>桥梁基础的养护与维修应符合下列规定：</w:t>
      </w:r>
      <w:bookmarkEnd w:id="98"/>
    </w:p>
    <w:p w14:paraId="571E7752" w14:textId="77777777" w:rsidR="0073047D" w:rsidRDefault="00000000">
      <w:pPr>
        <w:pStyle w:val="afff"/>
        <w:spacing w:before="156" w:after="156"/>
        <w:rPr>
          <w:rFonts w:ascii="宋体" w:eastAsia="宋体" w:hAnsi="宋体" w:hint="eastAsia"/>
        </w:rPr>
      </w:pPr>
      <w:r>
        <w:rPr>
          <w:rFonts w:ascii="宋体" w:eastAsia="宋体" w:hAnsi="宋体" w:hint="eastAsia"/>
        </w:rPr>
        <w:t>桩基础的单桩承载力应符合应符合国家和行业现行有关标准的规定。</w:t>
      </w:r>
    </w:p>
    <w:p w14:paraId="46D47927" w14:textId="77777777" w:rsidR="0073047D" w:rsidRDefault="00000000">
      <w:pPr>
        <w:pStyle w:val="afff"/>
        <w:spacing w:before="156" w:after="156"/>
        <w:rPr>
          <w:rFonts w:ascii="宋体" w:eastAsia="宋体" w:hAnsi="宋体" w:hint="eastAsia"/>
        </w:rPr>
      </w:pPr>
      <w:r>
        <w:rPr>
          <w:rFonts w:ascii="宋体" w:eastAsia="宋体" w:hAnsi="宋体" w:hint="eastAsia"/>
        </w:rPr>
        <w:t>基础应满足偏载工况下不出现失稳破坏。</w:t>
      </w:r>
    </w:p>
    <w:p w14:paraId="6038AA61" w14:textId="77777777" w:rsidR="0073047D" w:rsidRDefault="00000000">
      <w:pPr>
        <w:pStyle w:val="afff"/>
        <w:spacing w:before="156" w:after="156"/>
        <w:rPr>
          <w:rFonts w:ascii="宋体" w:eastAsia="宋体" w:hAnsi="宋体" w:hint="eastAsia"/>
        </w:rPr>
      </w:pPr>
      <w:r>
        <w:rPr>
          <w:rFonts w:ascii="宋体" w:eastAsia="宋体" w:hAnsi="宋体" w:hint="eastAsia"/>
        </w:rPr>
        <w:t>技术状况评定标度不大于2类。</w:t>
      </w:r>
    </w:p>
    <w:p w14:paraId="78ED2393" w14:textId="77777777" w:rsidR="0073047D" w:rsidRDefault="00000000">
      <w:pPr>
        <w:pStyle w:val="afff"/>
        <w:spacing w:before="156" w:after="156"/>
        <w:rPr>
          <w:rFonts w:ascii="宋体" w:eastAsia="宋体" w:hAnsi="宋体" w:hint="eastAsia"/>
        </w:rPr>
      </w:pPr>
      <w:r>
        <w:rPr>
          <w:rFonts w:ascii="宋体" w:eastAsia="宋体" w:hAnsi="宋体" w:hint="eastAsia"/>
        </w:rPr>
        <w:t>基础承载能力应符合下列要求：</w:t>
      </w:r>
    </w:p>
    <w:p w14:paraId="3C7AC486" w14:textId="77777777" w:rsidR="0073047D" w:rsidRDefault="00000000">
      <w:pPr>
        <w:pStyle w:val="af5"/>
        <w:numPr>
          <w:ilvl w:val="0"/>
          <w:numId w:val="56"/>
        </w:numPr>
      </w:pPr>
      <w:r>
        <w:rPr>
          <w:rFonts w:hAnsi="宋体" w:hint="eastAsia"/>
        </w:rPr>
        <w:t>应符合国家和行业现行有关标准的规定。</w:t>
      </w:r>
    </w:p>
    <w:p w14:paraId="4CD227EA" w14:textId="77777777" w:rsidR="0073047D" w:rsidRDefault="00000000">
      <w:pPr>
        <w:pStyle w:val="af5"/>
        <w:numPr>
          <w:ilvl w:val="0"/>
          <w:numId w:val="56"/>
        </w:numPr>
      </w:pPr>
      <w:r>
        <w:rPr>
          <w:rFonts w:hAnsi="宋体" w:hint="eastAsia"/>
        </w:rPr>
        <w:t>应符合偏载工况下的承载能力。</w:t>
      </w:r>
    </w:p>
    <w:p w14:paraId="355210AE" w14:textId="77777777" w:rsidR="0073047D" w:rsidRDefault="00000000">
      <w:pPr>
        <w:pStyle w:val="af5"/>
        <w:numPr>
          <w:ilvl w:val="0"/>
          <w:numId w:val="56"/>
        </w:numPr>
      </w:pPr>
      <w:r>
        <w:rPr>
          <w:rFonts w:hAnsi="宋体" w:hint="eastAsia"/>
        </w:rPr>
        <w:t>不符合以上条件之一时，应对基础进行加固改造或增设基础，基础应与桥墩综合考虑加固措施，加固后的安全系数宜不小于2.5。</w:t>
      </w:r>
    </w:p>
    <w:p w14:paraId="2856A06E" w14:textId="77777777" w:rsidR="0073047D" w:rsidRDefault="00000000">
      <w:pPr>
        <w:pStyle w:val="affe"/>
        <w:spacing w:before="156" w:after="156"/>
        <w:rPr>
          <w:rFonts w:ascii="宋体" w:eastAsia="宋体" w:hAnsi="宋体" w:hint="eastAsia"/>
          <w:szCs w:val="21"/>
        </w:rPr>
      </w:pPr>
      <w:bookmarkStart w:id="99" w:name="_Toc152169605"/>
      <w:bookmarkStart w:id="100" w:name="_Toc152169606"/>
      <w:r>
        <w:rPr>
          <w:rFonts w:ascii="宋体" w:eastAsia="宋体" w:hAnsi="宋体" w:hint="eastAsia"/>
        </w:rPr>
        <w:t>独柱墩桥梁有</w:t>
      </w:r>
      <w:r>
        <w:rPr>
          <w:rFonts w:ascii="宋体" w:eastAsia="宋体" w:hAnsi="宋体"/>
        </w:rPr>
        <w:t>抗洪能力适应性</w:t>
      </w:r>
      <w:r>
        <w:rPr>
          <w:rFonts w:ascii="宋体" w:eastAsia="宋体" w:hAnsi="宋体" w:hint="eastAsia"/>
        </w:rPr>
        <w:t>不足大的情况，应根据相关技术要求进行改造。</w:t>
      </w:r>
      <w:bookmarkEnd w:id="99"/>
    </w:p>
    <w:p w14:paraId="1E555ECD" w14:textId="77777777" w:rsidR="0073047D" w:rsidRDefault="00000000">
      <w:pPr>
        <w:pStyle w:val="affd"/>
        <w:spacing w:before="156" w:after="156"/>
        <w:rPr>
          <w:szCs w:val="21"/>
        </w:rPr>
      </w:pPr>
      <w:r>
        <w:rPr>
          <w:rFonts w:hint="eastAsia"/>
        </w:rPr>
        <w:t>支座的养护与维修</w:t>
      </w:r>
      <w:bookmarkEnd w:id="100"/>
    </w:p>
    <w:p w14:paraId="4C2292D9" w14:textId="77777777" w:rsidR="0073047D" w:rsidRDefault="00000000">
      <w:pPr>
        <w:pStyle w:val="affe"/>
        <w:spacing w:before="156" w:after="156"/>
        <w:rPr>
          <w:rFonts w:ascii="宋体" w:eastAsia="宋体" w:hAnsi="宋体" w:hint="eastAsia"/>
          <w:szCs w:val="21"/>
        </w:rPr>
      </w:pPr>
      <w:bookmarkStart w:id="101" w:name="_Toc152169607"/>
      <w:r>
        <w:rPr>
          <w:rFonts w:ascii="宋体" w:eastAsia="宋体" w:hAnsi="宋体" w:hint="eastAsia"/>
        </w:rPr>
        <w:t>板式支座的养护与维修应符合下列规定：</w:t>
      </w:r>
      <w:bookmarkEnd w:id="101"/>
    </w:p>
    <w:p w14:paraId="65686765" w14:textId="77777777" w:rsidR="0073047D" w:rsidRDefault="00000000">
      <w:pPr>
        <w:pStyle w:val="af5"/>
        <w:numPr>
          <w:ilvl w:val="0"/>
          <w:numId w:val="57"/>
        </w:numPr>
      </w:pPr>
      <w:r>
        <w:rPr>
          <w:rFonts w:hAnsi="宋体" w:hint="eastAsia"/>
        </w:rPr>
        <w:t>支座不应出现脱空、串动，且串动长度＞相应边长的10%。</w:t>
      </w:r>
    </w:p>
    <w:p w14:paraId="7153825A" w14:textId="77777777" w:rsidR="0073047D" w:rsidRDefault="00000000">
      <w:pPr>
        <w:pStyle w:val="af5"/>
        <w:numPr>
          <w:ilvl w:val="0"/>
          <w:numId w:val="57"/>
        </w:numPr>
      </w:pPr>
      <w:r>
        <w:rPr>
          <w:rFonts w:hAnsi="宋体" w:hint="eastAsia"/>
        </w:rPr>
        <w:t>支座不应出现严重变形，剪切角度＞35°。</w:t>
      </w:r>
    </w:p>
    <w:p w14:paraId="2BBCAFC8" w14:textId="77777777" w:rsidR="0073047D" w:rsidRDefault="00000000">
      <w:pPr>
        <w:pStyle w:val="af5"/>
        <w:numPr>
          <w:ilvl w:val="0"/>
          <w:numId w:val="57"/>
        </w:numPr>
      </w:pPr>
      <w:r>
        <w:rPr>
          <w:rFonts w:hAnsi="宋体" w:hint="eastAsia"/>
        </w:rPr>
        <w:t>支座不应出现严重破损、失去支承功能的情况。</w:t>
      </w:r>
    </w:p>
    <w:p w14:paraId="00B05384" w14:textId="77777777" w:rsidR="0073047D" w:rsidRDefault="00000000">
      <w:pPr>
        <w:pStyle w:val="af5"/>
        <w:numPr>
          <w:ilvl w:val="0"/>
          <w:numId w:val="57"/>
        </w:numPr>
      </w:pPr>
      <w:r>
        <w:rPr>
          <w:rFonts w:hAnsi="宋体" w:hint="eastAsia"/>
        </w:rPr>
        <w:t>检测技术状况评定为3类及以上的支座。</w:t>
      </w:r>
    </w:p>
    <w:p w14:paraId="0780A9DA" w14:textId="77777777" w:rsidR="0073047D" w:rsidRDefault="00000000">
      <w:pPr>
        <w:pStyle w:val="af5"/>
        <w:numPr>
          <w:ilvl w:val="0"/>
          <w:numId w:val="57"/>
        </w:numPr>
      </w:pPr>
      <w:r>
        <w:rPr>
          <w:rFonts w:hAnsi="宋体" w:hint="eastAsia"/>
        </w:rPr>
        <w:t>若出现以上情况之一，应对桥梁开展检查，查明产生支座病害的原因，根据病因采取有效措施，消除病害及安全隐患。</w:t>
      </w:r>
    </w:p>
    <w:p w14:paraId="6E00BAD4" w14:textId="77777777" w:rsidR="0073047D" w:rsidRDefault="00000000">
      <w:pPr>
        <w:pStyle w:val="affe"/>
        <w:spacing w:before="156" w:after="156"/>
        <w:rPr>
          <w:rFonts w:ascii="宋体" w:eastAsia="宋体" w:hAnsi="宋体" w:hint="eastAsia"/>
          <w:szCs w:val="21"/>
        </w:rPr>
      </w:pPr>
      <w:bookmarkStart w:id="102" w:name="_Toc152169608"/>
      <w:r>
        <w:rPr>
          <w:rFonts w:ascii="宋体" w:eastAsia="宋体" w:hAnsi="宋体" w:hint="eastAsia"/>
        </w:rPr>
        <w:t>盆式支座的养护与维修应符合下列规定：</w:t>
      </w:r>
      <w:bookmarkEnd w:id="102"/>
    </w:p>
    <w:p w14:paraId="2D0C49EB" w14:textId="77777777" w:rsidR="0073047D" w:rsidRDefault="00000000">
      <w:pPr>
        <w:pStyle w:val="af5"/>
        <w:numPr>
          <w:ilvl w:val="0"/>
          <w:numId w:val="58"/>
        </w:numPr>
      </w:pPr>
      <w:r>
        <w:rPr>
          <w:rFonts w:hAnsi="宋体" w:hint="eastAsia"/>
        </w:rPr>
        <w:t>盆式支座不应出现锚栓剪断、盆环开裂脱焊、破损严重、失去支承功能。</w:t>
      </w:r>
    </w:p>
    <w:p w14:paraId="4B7C9802" w14:textId="77777777" w:rsidR="0073047D" w:rsidRDefault="00000000">
      <w:pPr>
        <w:pStyle w:val="af5"/>
        <w:numPr>
          <w:ilvl w:val="0"/>
          <w:numId w:val="58"/>
        </w:numPr>
      </w:pPr>
      <w:r>
        <w:rPr>
          <w:rFonts w:hAnsi="宋体" w:hint="eastAsia"/>
        </w:rPr>
        <w:t>盆式支座的转角和位移不应超出产品的技术参数规定值。</w:t>
      </w:r>
    </w:p>
    <w:p w14:paraId="05E06430" w14:textId="77777777" w:rsidR="0073047D" w:rsidRDefault="00000000">
      <w:pPr>
        <w:pStyle w:val="affd"/>
        <w:spacing w:before="156" w:after="156"/>
        <w:rPr>
          <w:szCs w:val="21"/>
        </w:rPr>
      </w:pPr>
      <w:bookmarkStart w:id="103" w:name="_Toc152169609"/>
      <w:r>
        <w:rPr>
          <w:rFonts w:hint="eastAsia"/>
        </w:rPr>
        <w:t>桥梁附属设施的养护与维修</w:t>
      </w:r>
      <w:bookmarkEnd w:id="103"/>
    </w:p>
    <w:p w14:paraId="0C7048A7" w14:textId="77777777" w:rsidR="0073047D" w:rsidRDefault="00000000">
      <w:pPr>
        <w:pStyle w:val="affe"/>
        <w:spacing w:before="156" w:after="156"/>
        <w:rPr>
          <w:rFonts w:ascii="宋体" w:eastAsia="宋体" w:hAnsi="宋体" w:hint="eastAsia"/>
          <w:szCs w:val="21"/>
        </w:rPr>
      </w:pPr>
      <w:bookmarkStart w:id="104" w:name="_Toc152169610"/>
      <w:r>
        <w:rPr>
          <w:rFonts w:ascii="宋体" w:eastAsia="宋体" w:hAnsi="宋体" w:hint="eastAsia"/>
        </w:rPr>
        <w:t>桥梁防抛网、声频障、检修设施的养护与维修参考《公路桥涵养护规范》（JTG 5120）第4.11节。</w:t>
      </w:r>
      <w:bookmarkEnd w:id="104"/>
    </w:p>
    <w:p w14:paraId="4A9FDF85" w14:textId="77777777" w:rsidR="0073047D" w:rsidRDefault="00000000">
      <w:pPr>
        <w:pStyle w:val="affe"/>
        <w:spacing w:before="156" w:after="156"/>
        <w:rPr>
          <w:rFonts w:ascii="宋体" w:eastAsia="宋体" w:hAnsi="宋体" w:hint="eastAsia"/>
          <w:szCs w:val="21"/>
        </w:rPr>
      </w:pPr>
      <w:bookmarkStart w:id="105" w:name="_Toc152169611"/>
      <w:r>
        <w:rPr>
          <w:rFonts w:ascii="宋体" w:eastAsia="宋体" w:hAnsi="宋体" w:hint="eastAsia"/>
        </w:rPr>
        <w:lastRenderedPageBreak/>
        <w:t>桥梁增设检修设施的应进行技术验证，应根据增设的配重荷载等参数重新验算桥梁横桥向抗倾覆安全性能。</w:t>
      </w:r>
      <w:bookmarkEnd w:id="105"/>
    </w:p>
    <w:p w14:paraId="724EDBA3" w14:textId="77777777" w:rsidR="0073047D" w:rsidRDefault="00000000">
      <w:pPr>
        <w:pStyle w:val="affe"/>
        <w:spacing w:before="156" w:after="156"/>
        <w:rPr>
          <w:rFonts w:ascii="宋体" w:eastAsia="宋体" w:hAnsi="宋体" w:hint="eastAsia"/>
          <w:szCs w:val="21"/>
        </w:rPr>
      </w:pPr>
      <w:bookmarkStart w:id="106" w:name="_Toc152169612"/>
      <w:r>
        <w:rPr>
          <w:rFonts w:ascii="宋体" w:eastAsia="宋体" w:hAnsi="宋体" w:hint="eastAsia"/>
        </w:rPr>
        <w:t>独柱墩桥梁宜增设监控监测设施，有利掌握桥梁运营状况，有利加强智慧化管理，有利提升桥梁安全运营、降低养护成本。</w:t>
      </w:r>
      <w:bookmarkEnd w:id="106"/>
    </w:p>
    <w:p w14:paraId="564CF2C0" w14:textId="77777777" w:rsidR="0073047D" w:rsidRDefault="00000000">
      <w:pPr>
        <w:pStyle w:val="affc"/>
        <w:spacing w:before="312" w:after="312"/>
        <w:ind w:left="0"/>
        <w:rPr>
          <w:szCs w:val="21"/>
        </w:rPr>
      </w:pPr>
      <w:bookmarkStart w:id="107" w:name="_Toc199923565"/>
      <w:r>
        <w:rPr>
          <w:rFonts w:hint="eastAsia"/>
        </w:rPr>
        <w:t>独柱墩桥梁倾覆防治与抢修</w:t>
      </w:r>
      <w:bookmarkEnd w:id="107"/>
    </w:p>
    <w:p w14:paraId="61099760" w14:textId="77777777" w:rsidR="0073047D" w:rsidRDefault="00000000">
      <w:pPr>
        <w:pStyle w:val="affd"/>
        <w:spacing w:before="156" w:after="156"/>
      </w:pPr>
      <w:r>
        <w:rPr>
          <w:rFonts w:hint="eastAsia"/>
        </w:rPr>
        <w:t>一般规定</w:t>
      </w:r>
    </w:p>
    <w:p w14:paraId="48011FBB" w14:textId="77777777" w:rsidR="0073047D" w:rsidRDefault="00000000">
      <w:pPr>
        <w:pStyle w:val="affe"/>
        <w:spacing w:before="156" w:after="156"/>
        <w:rPr>
          <w:rFonts w:ascii="宋体" w:eastAsia="宋体" w:hAnsi="宋体" w:hint="eastAsia"/>
        </w:rPr>
      </w:pPr>
      <w:bookmarkStart w:id="108" w:name="_Toc152169615"/>
      <w:r>
        <w:rPr>
          <w:rFonts w:ascii="宋体" w:eastAsia="宋体" w:hAnsi="宋体" w:hint="eastAsia"/>
        </w:rPr>
        <w:t>独柱墩桥梁除了需要关注桥梁的抗灾能力外，还应注重独柱墩横桥向倾覆安全风险，抗灾防治参考《公路桥涵养护规范》（JTG 5120）第5章的内容，本规程从抗倾覆的角度对独柱桥梁作出相关规定。</w:t>
      </w:r>
      <w:bookmarkEnd w:id="108"/>
    </w:p>
    <w:p w14:paraId="6E2B2B50" w14:textId="77777777" w:rsidR="0073047D" w:rsidRDefault="00000000">
      <w:pPr>
        <w:pStyle w:val="affe"/>
        <w:spacing w:before="156" w:after="156"/>
        <w:rPr>
          <w:rFonts w:ascii="宋体" w:eastAsia="宋体" w:hAnsi="宋体" w:hint="eastAsia"/>
          <w:szCs w:val="21"/>
        </w:rPr>
      </w:pPr>
      <w:bookmarkStart w:id="109" w:name="_Toc152169616"/>
      <w:r>
        <w:rPr>
          <w:rFonts w:ascii="宋体" w:eastAsia="宋体" w:hAnsi="宋体" w:hint="eastAsia"/>
        </w:rPr>
        <w:t>独柱墩桥梁在持久状况下，梁桥不应发生结构体系改变，并应满足《公路钢筋混凝土及预应力混凝土桥涵设计规范》（JTG 3362-2018）4.1.8的规定。</w:t>
      </w:r>
      <w:bookmarkEnd w:id="109"/>
    </w:p>
    <w:p w14:paraId="092988DD" w14:textId="77777777" w:rsidR="0073047D" w:rsidRDefault="00000000">
      <w:pPr>
        <w:pStyle w:val="affe"/>
        <w:spacing w:before="156" w:after="156"/>
        <w:rPr>
          <w:rFonts w:ascii="宋体" w:eastAsia="宋体" w:hAnsi="宋体" w:hint="eastAsia"/>
          <w:szCs w:val="21"/>
        </w:rPr>
      </w:pPr>
      <w:bookmarkStart w:id="110" w:name="_Toc152169617"/>
      <w:r>
        <w:rPr>
          <w:rFonts w:ascii="宋体" w:eastAsia="宋体" w:hAnsi="宋体" w:hint="eastAsia"/>
        </w:rPr>
        <w:t>桥梁存在同一联中连续3个及以上独柱墩的，判断该联桥的横桥向倾覆安全风险较大，还应通过结构验算及桥梁实际状况调查等方式对桥梁的横向抗倾覆能力进行定量定性相结合评估。</w:t>
      </w:r>
      <w:bookmarkEnd w:id="110"/>
    </w:p>
    <w:p w14:paraId="19742FDF" w14:textId="77777777" w:rsidR="0073047D" w:rsidRDefault="00000000">
      <w:pPr>
        <w:pStyle w:val="affe"/>
        <w:spacing w:before="156" w:after="156"/>
        <w:rPr>
          <w:rFonts w:ascii="宋体" w:eastAsia="宋体" w:hAnsi="宋体" w:hint="eastAsia"/>
          <w:szCs w:val="21"/>
        </w:rPr>
      </w:pPr>
      <w:bookmarkStart w:id="111" w:name="_Toc152169618"/>
      <w:r>
        <w:rPr>
          <w:rFonts w:ascii="宋体" w:eastAsia="宋体" w:hAnsi="宋体" w:hint="eastAsia"/>
        </w:rPr>
        <w:t>独柱墩桥梁横桥向倾覆安全风险程度应按照该桥独柱墩联中最高横桥向倾覆安全风险程度确定。对存在倾覆安全风险的独柱墩桥联应采取有效的防治措施。</w:t>
      </w:r>
      <w:bookmarkEnd w:id="111"/>
    </w:p>
    <w:p w14:paraId="195D5096" w14:textId="77777777" w:rsidR="0073047D" w:rsidRDefault="00000000">
      <w:pPr>
        <w:pStyle w:val="affe"/>
        <w:spacing w:before="156" w:after="156"/>
        <w:rPr>
          <w:szCs w:val="21"/>
        </w:rPr>
      </w:pPr>
      <w:bookmarkStart w:id="112" w:name="_Toc152169619"/>
      <w:r>
        <w:rPr>
          <w:rFonts w:ascii="宋体" w:eastAsia="宋体" w:hAnsi="宋体" w:hint="eastAsia"/>
        </w:rPr>
        <w:t>独柱墩桥梁对其安全风险程度进行结构验算时，汽车荷载应取用与桥梁运营实际状况相匹配的现行标准规范，重载交通专用道路的独柱墩桥梁按原设计专用荷载标准验算，且不低于《公路桥涵设计通用规范》JTG D60-2015的公路-</w:t>
      </w:r>
      <w:r>
        <w:rPr>
          <w:rFonts w:ascii="宋体" w:eastAsia="宋体" w:hAnsi="宋体" w:cs="仿宋_GB2312" w:hint="eastAsia"/>
        </w:rPr>
        <w:t>Ⅰ</w:t>
      </w:r>
      <w:r>
        <w:rPr>
          <w:rFonts w:ascii="宋体" w:eastAsia="宋体" w:hAnsi="宋体" w:hint="eastAsia"/>
        </w:rPr>
        <w:t>级。</w:t>
      </w:r>
      <w:bookmarkEnd w:id="112"/>
    </w:p>
    <w:p w14:paraId="2BE9446A" w14:textId="77777777" w:rsidR="0073047D" w:rsidRDefault="00000000">
      <w:pPr>
        <w:pStyle w:val="affd"/>
        <w:spacing w:before="156" w:after="156"/>
        <w:rPr>
          <w:szCs w:val="21"/>
        </w:rPr>
      </w:pPr>
      <w:bookmarkStart w:id="113" w:name="_Toc152169620"/>
      <w:r>
        <w:rPr>
          <w:rFonts w:hint="eastAsia"/>
        </w:rPr>
        <w:t>独柱墩桥梁倾覆防治</w:t>
      </w:r>
      <w:bookmarkEnd w:id="113"/>
    </w:p>
    <w:p w14:paraId="2EF259A5" w14:textId="77777777" w:rsidR="0073047D" w:rsidRDefault="00000000">
      <w:pPr>
        <w:pStyle w:val="affe"/>
        <w:spacing w:before="156" w:after="156"/>
        <w:rPr>
          <w:rFonts w:ascii="宋体" w:eastAsia="宋体" w:hAnsi="宋体" w:hint="eastAsia"/>
        </w:rPr>
      </w:pPr>
      <w:bookmarkStart w:id="114" w:name="_Toc152169621"/>
      <w:r>
        <w:rPr>
          <w:rFonts w:ascii="宋体" w:eastAsia="宋体" w:hAnsi="宋体" w:hint="eastAsia"/>
        </w:rPr>
        <w:t>独柱墩桥梁由于某一单向受压支座脱空，即不满足《公路钢筋混凝土及预应力混凝土桥涵设计规范》（JTG 3362-2018）4.1.8规定特征1的要求时，应根据桥梁实际状况及结构验算、评估结论采取增设支座、拉大支撑间距等方式进行改造或重建。</w:t>
      </w:r>
      <w:bookmarkEnd w:id="114"/>
    </w:p>
    <w:p w14:paraId="2265DF31" w14:textId="77777777" w:rsidR="0073047D" w:rsidRDefault="00000000">
      <w:pPr>
        <w:pStyle w:val="affe"/>
        <w:spacing w:before="156" w:after="156"/>
        <w:rPr>
          <w:rFonts w:ascii="宋体" w:eastAsia="宋体" w:hAnsi="宋体" w:hint="eastAsia"/>
          <w:szCs w:val="21"/>
        </w:rPr>
      </w:pPr>
      <w:bookmarkStart w:id="115" w:name="_Toc152169622"/>
      <w:r>
        <w:rPr>
          <w:rFonts w:ascii="宋体" w:eastAsia="宋体" w:hAnsi="宋体" w:hint="eastAsia"/>
        </w:rPr>
        <w:t>独柱墩桥梁横桥向抗倾覆稳定性系数＜2.5的情况，即不满足《公路钢筋混凝土及预应力混凝土桥涵设计规范》（JTG 3362-2018）4.1.8规定特征2的要求时，判定该桥不满足现行规范要求，安全风险较大，应根据桥梁实际状况及结构验算、评估结论进行改造或重建。</w:t>
      </w:r>
      <w:bookmarkEnd w:id="115"/>
    </w:p>
    <w:p w14:paraId="393022E2" w14:textId="77777777" w:rsidR="0073047D" w:rsidRDefault="00000000">
      <w:pPr>
        <w:pStyle w:val="affe"/>
        <w:spacing w:before="156" w:after="156"/>
        <w:rPr>
          <w:rFonts w:ascii="宋体" w:eastAsia="宋体" w:hAnsi="宋体" w:hint="eastAsia"/>
          <w:szCs w:val="21"/>
        </w:rPr>
      </w:pPr>
      <w:bookmarkStart w:id="116" w:name="_Toc152169623"/>
      <w:r>
        <w:rPr>
          <w:rFonts w:ascii="宋体" w:eastAsia="宋体" w:hAnsi="宋体" w:hint="eastAsia"/>
        </w:rPr>
        <w:t>桥梁存在同一联中连续3个及以上独柱墩的情况，应根据桥梁实际状况及结构验算评估结论进行改造或重建。</w:t>
      </w:r>
      <w:bookmarkEnd w:id="116"/>
    </w:p>
    <w:p w14:paraId="06B707E7" w14:textId="77777777" w:rsidR="0073047D" w:rsidRDefault="00000000">
      <w:pPr>
        <w:pStyle w:val="affe"/>
        <w:spacing w:before="156" w:after="156"/>
        <w:rPr>
          <w:rFonts w:ascii="宋体" w:eastAsia="宋体" w:hAnsi="宋体" w:hint="eastAsia"/>
          <w:szCs w:val="21"/>
        </w:rPr>
      </w:pPr>
      <w:bookmarkStart w:id="117" w:name="_Toc152169624"/>
      <w:r>
        <w:rPr>
          <w:rFonts w:ascii="宋体" w:eastAsia="宋体" w:hAnsi="宋体" w:hint="eastAsia"/>
        </w:rPr>
        <w:t>独柱墩桥梁应对固结墩控制截面的承载能力极限状态进行结构验算，对固结墩承载能力极限状态不满足桥梁运营环境和现行规范要求的情况，应根据桥梁运营环境进行加固、改造或重建。</w:t>
      </w:r>
      <w:bookmarkEnd w:id="117"/>
    </w:p>
    <w:p w14:paraId="36B6ED8E" w14:textId="77777777" w:rsidR="0073047D" w:rsidRDefault="00000000">
      <w:pPr>
        <w:pStyle w:val="affe"/>
        <w:spacing w:before="156" w:after="156"/>
        <w:rPr>
          <w:rFonts w:ascii="宋体" w:eastAsia="宋体" w:hAnsi="宋体" w:hint="eastAsia"/>
          <w:szCs w:val="21"/>
        </w:rPr>
      </w:pPr>
      <w:bookmarkStart w:id="118" w:name="_Toc152169625"/>
      <w:r>
        <w:rPr>
          <w:rFonts w:ascii="宋体" w:eastAsia="宋体" w:hAnsi="宋体" w:hint="eastAsia"/>
        </w:rPr>
        <w:t>独柱墩桥梁的结构体系发生改变的情况，应对桥梁重新进行结构验算，按照相关规范要求进行改造或重建，加固改造措施应符合国家和行业现行有关标准的规定。</w:t>
      </w:r>
      <w:bookmarkEnd w:id="118"/>
    </w:p>
    <w:p w14:paraId="22C422C0" w14:textId="77777777" w:rsidR="0073047D" w:rsidRDefault="00000000">
      <w:pPr>
        <w:pStyle w:val="affe"/>
        <w:spacing w:before="156" w:after="156"/>
        <w:rPr>
          <w:rFonts w:ascii="宋体" w:eastAsia="宋体" w:hAnsi="宋体" w:hint="eastAsia"/>
          <w:szCs w:val="21"/>
        </w:rPr>
      </w:pPr>
      <w:bookmarkStart w:id="119" w:name="_Toc152169626"/>
      <w:r>
        <w:rPr>
          <w:rFonts w:ascii="宋体" w:eastAsia="宋体" w:hAnsi="宋体" w:hint="eastAsia"/>
        </w:rPr>
        <w:t>独柱墩桥梁支座不满足本规程第6.5节的规定时，应及时养护或更换。</w:t>
      </w:r>
      <w:bookmarkEnd w:id="119"/>
    </w:p>
    <w:p w14:paraId="5975E223" w14:textId="77777777" w:rsidR="0073047D" w:rsidRDefault="00000000">
      <w:pPr>
        <w:pStyle w:val="affe"/>
        <w:spacing w:before="156" w:after="156"/>
        <w:rPr>
          <w:rFonts w:ascii="宋体" w:eastAsia="宋体" w:hAnsi="宋体" w:hint="eastAsia"/>
          <w:szCs w:val="21"/>
        </w:rPr>
      </w:pPr>
      <w:bookmarkStart w:id="120" w:name="_Toc152169627"/>
      <w:r>
        <w:rPr>
          <w:rFonts w:ascii="宋体" w:eastAsia="宋体" w:hAnsi="宋体" w:hint="eastAsia"/>
        </w:rPr>
        <w:t>独柱墩桥梁宜根据桥梁运营环境和结构验算考虑增加防落梁设施，对于已有的防落梁设施，可评估防落梁设施是否能够满足桥梁实际状况的要求，对不满足桥梁实际状况的，可采取加固、改造等措</w:t>
      </w:r>
      <w:r>
        <w:rPr>
          <w:rFonts w:ascii="宋体" w:eastAsia="宋体" w:hAnsi="宋体" w:hint="eastAsia"/>
        </w:rPr>
        <w:lastRenderedPageBreak/>
        <w:t>施。</w:t>
      </w:r>
      <w:bookmarkEnd w:id="120"/>
    </w:p>
    <w:p w14:paraId="1A713002" w14:textId="77777777" w:rsidR="0073047D" w:rsidRDefault="00000000">
      <w:pPr>
        <w:pStyle w:val="affe"/>
        <w:spacing w:before="156" w:after="156"/>
        <w:rPr>
          <w:rFonts w:ascii="宋体" w:eastAsia="宋体" w:hAnsi="宋体" w:hint="eastAsia"/>
          <w:szCs w:val="21"/>
        </w:rPr>
      </w:pPr>
      <w:bookmarkStart w:id="121" w:name="_Toc152169628"/>
      <w:r>
        <w:rPr>
          <w:rFonts w:ascii="宋体" w:eastAsia="宋体" w:hAnsi="宋体" w:hint="eastAsia"/>
        </w:rPr>
        <w:t>对于以上条款中需要加固、改造或重建的桥梁，均应符合国家和行业现行有关标准的规定。</w:t>
      </w:r>
      <w:bookmarkEnd w:id="121"/>
    </w:p>
    <w:p w14:paraId="034B87A9" w14:textId="77777777" w:rsidR="0073047D" w:rsidRDefault="00000000">
      <w:pPr>
        <w:pStyle w:val="affd"/>
        <w:spacing w:before="156" w:after="156"/>
      </w:pPr>
      <w:r>
        <w:rPr>
          <w:rFonts w:hint="eastAsia"/>
        </w:rPr>
        <w:t>超重车辆通过独柱墩桥梁倾覆防治</w:t>
      </w:r>
    </w:p>
    <w:p w14:paraId="03A00416" w14:textId="77777777" w:rsidR="0073047D" w:rsidRDefault="00000000">
      <w:pPr>
        <w:pStyle w:val="affe"/>
        <w:spacing w:before="156" w:after="156"/>
        <w:rPr>
          <w:rFonts w:ascii="宋体" w:eastAsia="宋体" w:hAnsi="宋体" w:hint="eastAsia"/>
          <w:szCs w:val="21"/>
        </w:rPr>
      </w:pPr>
      <w:bookmarkStart w:id="122" w:name="_Toc152169630"/>
      <w:r>
        <w:rPr>
          <w:rFonts w:ascii="宋体" w:eastAsia="宋体" w:hAnsi="宋体" w:hint="eastAsia"/>
        </w:rPr>
        <w:t>超重车辆偏载撞击防撞墙产生的荷载为偶然荷载，其附加荷载使桥梁倾覆力加大，对于一般倾覆性能评估时采用的荷载等级并不能满足，为了防止该类事故发生，应注重从交通引导、交通标志、人工干预等方式进行预防和监控。</w:t>
      </w:r>
      <w:bookmarkEnd w:id="122"/>
    </w:p>
    <w:p w14:paraId="2CC9817C" w14:textId="77777777" w:rsidR="0073047D" w:rsidRDefault="00000000">
      <w:pPr>
        <w:pStyle w:val="affe"/>
        <w:spacing w:before="156" w:after="156"/>
        <w:rPr>
          <w:rFonts w:ascii="宋体" w:eastAsia="宋体" w:hAnsi="宋体" w:hint="eastAsia"/>
          <w:szCs w:val="21"/>
        </w:rPr>
      </w:pPr>
      <w:bookmarkStart w:id="123" w:name="_Toc152169631"/>
      <w:r>
        <w:rPr>
          <w:rFonts w:ascii="宋体" w:eastAsia="宋体" w:hAnsi="宋体" w:hint="eastAsia"/>
        </w:rPr>
        <w:t>超重车辆通过独柱墩桥梁应居中行驶，如不能居中行驶，应对独柱墩桥梁的抗倾覆性能重新评估，结构验算应采用超重车辆的实际荷载，若安全系数不能满足要求的独柱墩桥梁，应提前做好交通组织措施、加固措施、应急措施，所采取的措施均应符合国家和行业现行有关标准的规定。</w:t>
      </w:r>
      <w:bookmarkEnd w:id="123"/>
    </w:p>
    <w:p w14:paraId="49793313" w14:textId="77777777" w:rsidR="0073047D" w:rsidRDefault="00000000">
      <w:pPr>
        <w:pStyle w:val="affe"/>
        <w:spacing w:before="156" w:after="156"/>
        <w:rPr>
          <w:szCs w:val="21"/>
        </w:rPr>
      </w:pPr>
      <w:bookmarkStart w:id="124" w:name="_Toc152169632"/>
      <w:r>
        <w:rPr>
          <w:rFonts w:ascii="宋体" w:eastAsia="宋体" w:hAnsi="宋体" w:hint="eastAsia"/>
        </w:rPr>
        <w:t>超重车辆通过独柱墩桥梁其他注意事项参考本规程第8章的内容。</w:t>
      </w:r>
      <w:bookmarkEnd w:id="124"/>
    </w:p>
    <w:p w14:paraId="49A943F8" w14:textId="77777777" w:rsidR="0073047D" w:rsidRDefault="00000000">
      <w:pPr>
        <w:pStyle w:val="affd"/>
        <w:spacing w:before="156" w:after="156"/>
      </w:pPr>
      <w:bookmarkStart w:id="125" w:name="_Toc152169633"/>
      <w:r>
        <w:rPr>
          <w:rFonts w:hint="eastAsia"/>
        </w:rPr>
        <w:t>独柱墩桥梁地震灾害倾覆防治</w:t>
      </w:r>
      <w:bookmarkEnd w:id="125"/>
    </w:p>
    <w:p w14:paraId="7DA15E00" w14:textId="77777777" w:rsidR="0073047D" w:rsidRDefault="00000000">
      <w:pPr>
        <w:pStyle w:val="affe"/>
        <w:spacing w:before="156" w:after="156"/>
        <w:rPr>
          <w:rFonts w:ascii="宋体" w:eastAsia="宋体" w:hAnsi="宋体" w:hint="eastAsia"/>
          <w:szCs w:val="21"/>
        </w:rPr>
      </w:pPr>
      <w:bookmarkStart w:id="126" w:name="_Toc152169634"/>
      <w:r>
        <w:rPr>
          <w:rFonts w:ascii="宋体" w:eastAsia="宋体" w:hAnsi="宋体" w:hint="eastAsia"/>
        </w:rPr>
        <w:t>处于抗震设防烈度设防烈度为Ⅶ度及Ⅶ度以上地区未经过抗震设计的既有独柱墩桥梁或因运营环境发生改变影响抗震性能的独柱墩桥梁，应对桥梁进行实际抗震性能评价，且抗震性能评价应包含桥梁横向抗倾覆性能的评估内容。</w:t>
      </w:r>
      <w:bookmarkEnd w:id="126"/>
    </w:p>
    <w:p w14:paraId="32A02F32" w14:textId="77777777" w:rsidR="0073047D" w:rsidRDefault="00000000">
      <w:pPr>
        <w:pStyle w:val="affe"/>
        <w:spacing w:before="156" w:after="156"/>
        <w:rPr>
          <w:rFonts w:ascii="宋体" w:eastAsia="宋体" w:hAnsi="宋体" w:hint="eastAsia"/>
          <w:szCs w:val="21"/>
        </w:rPr>
      </w:pPr>
      <w:bookmarkStart w:id="127" w:name="_Toc152169635"/>
      <w:r>
        <w:rPr>
          <w:rFonts w:ascii="宋体" w:eastAsia="宋体" w:hAnsi="宋体" w:hint="eastAsia"/>
        </w:rPr>
        <w:t>根据抗震性能的评价结果，对不满足桥梁横向抗倾覆性能要求的独柱墩桥梁，应根据桥梁抗震等级和结构验算进行加固改造或重建，加固改造措施应符合国家和行业现行有关标准的规定。</w:t>
      </w:r>
      <w:bookmarkEnd w:id="127"/>
    </w:p>
    <w:p w14:paraId="463F5B1E" w14:textId="77777777" w:rsidR="0073047D" w:rsidRDefault="00000000">
      <w:pPr>
        <w:pStyle w:val="affd"/>
        <w:spacing w:before="156" w:after="156"/>
      </w:pPr>
      <w:bookmarkStart w:id="128" w:name="_Toc152169636"/>
      <w:r>
        <w:rPr>
          <w:rFonts w:hint="eastAsia"/>
        </w:rPr>
        <w:t>独柱墩桥梁倾覆抢修</w:t>
      </w:r>
      <w:bookmarkEnd w:id="128"/>
    </w:p>
    <w:p w14:paraId="07977275" w14:textId="77777777" w:rsidR="0073047D" w:rsidRDefault="00000000">
      <w:pPr>
        <w:pStyle w:val="affe"/>
        <w:spacing w:before="156" w:after="156"/>
        <w:rPr>
          <w:rFonts w:ascii="宋体" w:eastAsia="宋体" w:hAnsi="宋体" w:hint="eastAsia"/>
          <w:szCs w:val="21"/>
        </w:rPr>
      </w:pPr>
      <w:bookmarkStart w:id="129" w:name="_Toc152169637"/>
      <w:r>
        <w:rPr>
          <w:rFonts w:ascii="宋体" w:eastAsia="宋体" w:hAnsi="宋体" w:hint="eastAsia"/>
        </w:rPr>
        <w:t>独柱墩桥梁若出现倾覆预兆，应禁止车辆通行，并做好应急抢修工作。</w:t>
      </w:r>
      <w:bookmarkEnd w:id="129"/>
    </w:p>
    <w:p w14:paraId="580E9CD6" w14:textId="77777777" w:rsidR="0073047D" w:rsidRDefault="00000000">
      <w:pPr>
        <w:pStyle w:val="affe"/>
        <w:spacing w:before="156" w:after="156"/>
        <w:rPr>
          <w:rFonts w:ascii="宋体" w:eastAsia="宋体" w:hAnsi="宋体" w:hint="eastAsia"/>
          <w:szCs w:val="21"/>
        </w:rPr>
      </w:pPr>
      <w:bookmarkStart w:id="130" w:name="_Toc152169638"/>
      <w:r>
        <w:rPr>
          <w:rFonts w:ascii="宋体" w:eastAsia="宋体" w:hAnsi="宋体" w:hint="eastAsia"/>
        </w:rPr>
        <w:t>抢修工作应严格按照国家和行业现行有关标准的规定执行。</w:t>
      </w:r>
      <w:bookmarkEnd w:id="130"/>
    </w:p>
    <w:p w14:paraId="43A3AFA2" w14:textId="77777777" w:rsidR="0073047D" w:rsidRDefault="00000000">
      <w:pPr>
        <w:pStyle w:val="affc"/>
        <w:spacing w:before="312" w:after="312"/>
        <w:ind w:left="0"/>
        <w:rPr>
          <w:szCs w:val="21"/>
        </w:rPr>
      </w:pPr>
      <w:bookmarkStart w:id="131" w:name="_Toc199923566"/>
      <w:r>
        <w:rPr>
          <w:rFonts w:hint="eastAsia"/>
        </w:rPr>
        <w:t>超重车辆过独柱墩桥</w:t>
      </w:r>
      <w:bookmarkEnd w:id="131"/>
    </w:p>
    <w:p w14:paraId="7995B749" w14:textId="77777777" w:rsidR="0073047D" w:rsidRDefault="00000000">
      <w:pPr>
        <w:pStyle w:val="affd"/>
        <w:spacing w:before="156" w:after="156"/>
      </w:pPr>
      <w:r>
        <w:rPr>
          <w:rFonts w:hint="eastAsia"/>
        </w:rPr>
        <w:t>一般规定</w:t>
      </w:r>
    </w:p>
    <w:p w14:paraId="7FA558C3" w14:textId="77777777" w:rsidR="0073047D" w:rsidRDefault="00000000">
      <w:pPr>
        <w:pStyle w:val="affe"/>
        <w:spacing w:before="156" w:after="156"/>
        <w:rPr>
          <w:rFonts w:ascii="宋体" w:eastAsia="宋体" w:hAnsi="宋体" w:hint="eastAsia"/>
        </w:rPr>
      </w:pPr>
      <w:bookmarkStart w:id="132" w:name="_Toc152169641"/>
      <w:r>
        <w:rPr>
          <w:rFonts w:ascii="宋体" w:eastAsia="宋体" w:hAnsi="宋体" w:hint="eastAsia"/>
        </w:rPr>
        <w:t>超重车辆通过的独柱墩桥梁，其技术状况等级宜评定标度不大于2。</w:t>
      </w:r>
      <w:bookmarkEnd w:id="132"/>
    </w:p>
    <w:p w14:paraId="054B2AC1" w14:textId="77777777" w:rsidR="0073047D" w:rsidRDefault="00000000">
      <w:pPr>
        <w:pStyle w:val="affe"/>
        <w:spacing w:before="156" w:after="156"/>
        <w:rPr>
          <w:rFonts w:ascii="宋体" w:eastAsia="宋体" w:hAnsi="宋体" w:hint="eastAsia"/>
        </w:rPr>
      </w:pPr>
      <w:bookmarkStart w:id="133" w:name="_Toc152169642"/>
      <w:r>
        <w:rPr>
          <w:rFonts w:ascii="宋体" w:eastAsia="宋体" w:hAnsi="宋体" w:hint="eastAsia"/>
        </w:rPr>
        <w:t>超重车辆通过的独柱墩桥梁，应进行横向抗倾覆稳定性能验算，取用的荷载等级应采用实际通行的组合荷载。</w:t>
      </w:r>
      <w:bookmarkEnd w:id="133"/>
    </w:p>
    <w:p w14:paraId="2FB3CF9C" w14:textId="77777777" w:rsidR="0073047D" w:rsidRDefault="00000000">
      <w:pPr>
        <w:pStyle w:val="affe"/>
        <w:spacing w:before="156" w:after="156"/>
        <w:rPr>
          <w:rFonts w:ascii="宋体" w:eastAsia="宋体" w:hAnsi="宋体" w:hint="eastAsia"/>
        </w:rPr>
      </w:pPr>
      <w:bookmarkStart w:id="134" w:name="_Toc152169643"/>
      <w:r>
        <w:rPr>
          <w:rFonts w:ascii="宋体" w:eastAsia="宋体" w:hAnsi="宋体" w:hint="eastAsia"/>
        </w:rPr>
        <w:t>独柱墩桥梁承载力不满足超重车辆的通行要求，应采取有效的措施并重新进行承载力验算，若重新验算后满足可通行，不满足应禁止通行；必要时应对桥梁进行荷载试验，以判定桥梁的承载能力。</w:t>
      </w:r>
      <w:bookmarkEnd w:id="134"/>
    </w:p>
    <w:p w14:paraId="20304E91" w14:textId="77777777" w:rsidR="0073047D" w:rsidRDefault="00000000">
      <w:pPr>
        <w:pStyle w:val="affe"/>
        <w:spacing w:before="156" w:after="156"/>
        <w:rPr>
          <w:rFonts w:ascii="宋体" w:eastAsia="宋体" w:hAnsi="宋体" w:hint="eastAsia"/>
        </w:rPr>
      </w:pPr>
      <w:bookmarkStart w:id="135" w:name="_Toc152169644"/>
      <w:r>
        <w:rPr>
          <w:rFonts w:ascii="宋体" w:eastAsia="宋体" w:hAnsi="宋体" w:hint="eastAsia"/>
        </w:rPr>
        <w:t>独柱墩桥梁横向抗倾覆稳定性不满足超重车辆的通行要求，应采取有效的措施并重新进行横向抗倾覆稳定性验算，若重新验算满足可通行，不满足应禁止通行。</w:t>
      </w:r>
      <w:bookmarkEnd w:id="135"/>
    </w:p>
    <w:p w14:paraId="7842E1AC" w14:textId="77777777" w:rsidR="0073047D" w:rsidRDefault="00000000">
      <w:pPr>
        <w:pStyle w:val="affe"/>
        <w:spacing w:before="156" w:after="156"/>
        <w:rPr>
          <w:rFonts w:ascii="宋体" w:eastAsia="宋体" w:hAnsi="宋体" w:hint="eastAsia"/>
        </w:rPr>
      </w:pPr>
      <w:bookmarkStart w:id="136" w:name="_Toc152169645"/>
      <w:r>
        <w:rPr>
          <w:rFonts w:ascii="宋体" w:eastAsia="宋体" w:hAnsi="宋体" w:hint="eastAsia"/>
        </w:rPr>
        <w:t>超重车辆过独柱墩桥梁应居中缓慢行驶，采取交通管制措施，对超重车辆进行必要的监控和提醒。</w:t>
      </w:r>
      <w:bookmarkEnd w:id="136"/>
    </w:p>
    <w:p w14:paraId="38D86AE3" w14:textId="77777777" w:rsidR="0073047D" w:rsidRDefault="00000000">
      <w:pPr>
        <w:pStyle w:val="affe"/>
        <w:spacing w:before="156" w:after="156"/>
        <w:rPr>
          <w:rFonts w:ascii="宋体" w:eastAsia="宋体" w:hAnsi="宋体" w:hint="eastAsia"/>
        </w:rPr>
      </w:pPr>
      <w:bookmarkStart w:id="137" w:name="_Toc152169646"/>
      <w:r>
        <w:rPr>
          <w:rFonts w:ascii="宋体" w:eastAsia="宋体" w:hAnsi="宋体" w:hint="eastAsia"/>
        </w:rPr>
        <w:t>超重车辆过独柱墩桥梁时禁止进行养护作业；若有作业应暂停作业，且作用人员应全部撤离桥梁范围以外，并清理出供超重车辆居中行驶的通道，待超重车辆通行完成后对桥梁进行必要的检查检测，</w:t>
      </w:r>
      <w:r>
        <w:rPr>
          <w:rFonts w:ascii="宋体" w:eastAsia="宋体" w:hAnsi="宋体" w:hint="eastAsia"/>
        </w:rPr>
        <w:lastRenderedPageBreak/>
        <w:t>确认桥梁满足安全要求后恢复养护作业。</w:t>
      </w:r>
      <w:bookmarkEnd w:id="137"/>
    </w:p>
    <w:p w14:paraId="6189536A" w14:textId="77777777" w:rsidR="0073047D" w:rsidRDefault="00000000">
      <w:pPr>
        <w:pStyle w:val="affe"/>
        <w:spacing w:before="156" w:after="156"/>
        <w:rPr>
          <w:rFonts w:ascii="宋体" w:eastAsia="宋体" w:hAnsi="宋体" w:hint="eastAsia"/>
        </w:rPr>
      </w:pPr>
      <w:bookmarkStart w:id="138" w:name="_Toc152169647"/>
      <w:r>
        <w:rPr>
          <w:rFonts w:ascii="宋体" w:eastAsia="宋体" w:hAnsi="宋体" w:hint="eastAsia"/>
        </w:rPr>
        <w:t>超重车辆过独柱墩桥梁时有桥面系养护作业的，应与超重车辆司机进行必要提醒，严禁偏载通行。</w:t>
      </w:r>
      <w:bookmarkEnd w:id="138"/>
    </w:p>
    <w:p w14:paraId="6C51F840" w14:textId="77777777" w:rsidR="0073047D" w:rsidRDefault="00000000">
      <w:pPr>
        <w:pStyle w:val="affe"/>
        <w:spacing w:before="156" w:after="156"/>
        <w:rPr>
          <w:rFonts w:ascii="宋体" w:eastAsia="宋体" w:hAnsi="宋体" w:hint="eastAsia"/>
        </w:rPr>
      </w:pPr>
      <w:bookmarkStart w:id="139" w:name="_Toc152169648"/>
      <w:r>
        <w:rPr>
          <w:rFonts w:ascii="宋体" w:eastAsia="宋体" w:hAnsi="宋体" w:hint="eastAsia"/>
        </w:rPr>
        <w:t>超重车辆通行后，宜对桥梁进行全面检查，掌握桥梁健康状况。</w:t>
      </w:r>
      <w:bookmarkEnd w:id="139"/>
    </w:p>
    <w:p w14:paraId="1FAD9AED" w14:textId="77777777" w:rsidR="0073047D" w:rsidRDefault="00000000">
      <w:pPr>
        <w:pStyle w:val="affd"/>
        <w:spacing w:before="156" w:after="156"/>
      </w:pPr>
      <w:bookmarkStart w:id="140" w:name="_Toc152169649"/>
      <w:r>
        <w:rPr>
          <w:rFonts w:hint="eastAsia"/>
        </w:rPr>
        <w:t>结构检算及荷载试验</w:t>
      </w:r>
      <w:bookmarkEnd w:id="140"/>
    </w:p>
    <w:p w14:paraId="621D2A52" w14:textId="77777777" w:rsidR="0073047D" w:rsidRDefault="00000000">
      <w:pPr>
        <w:pStyle w:val="affe"/>
        <w:spacing w:before="156" w:after="156"/>
        <w:rPr>
          <w:rFonts w:ascii="宋体" w:eastAsia="宋体" w:hAnsi="宋体" w:hint="eastAsia"/>
        </w:rPr>
      </w:pPr>
      <w:bookmarkStart w:id="141" w:name="_Toc152169650"/>
      <w:r>
        <w:rPr>
          <w:rFonts w:ascii="宋体" w:eastAsia="宋体" w:hAnsi="宋体" w:hint="eastAsia"/>
        </w:rPr>
        <w:t>桥梁结构检算所需的技术资料，应包括下列内容：</w:t>
      </w:r>
      <w:bookmarkEnd w:id="141"/>
    </w:p>
    <w:p w14:paraId="13ED7CC9" w14:textId="77777777" w:rsidR="0073047D" w:rsidRDefault="00000000">
      <w:pPr>
        <w:pStyle w:val="af5"/>
        <w:numPr>
          <w:ilvl w:val="0"/>
          <w:numId w:val="59"/>
        </w:numPr>
      </w:pPr>
      <w:r>
        <w:rPr>
          <w:rFonts w:hAnsi="宋体" w:hint="eastAsia"/>
        </w:rPr>
        <w:t>超重车辆技术参数，包括车辆装载货物的情况、车辆形式及几何尺寸、车轮组成方式、车轴间距、轴重、车货计算总重及实际称重、装载图示等信息。</w:t>
      </w:r>
    </w:p>
    <w:p w14:paraId="18D8DB33" w14:textId="77777777" w:rsidR="0073047D" w:rsidRDefault="00000000">
      <w:pPr>
        <w:pStyle w:val="af5"/>
        <w:numPr>
          <w:ilvl w:val="0"/>
          <w:numId w:val="59"/>
        </w:numPr>
      </w:pPr>
      <w:r>
        <w:rPr>
          <w:rFonts w:hAnsi="宋体" w:hint="eastAsia"/>
        </w:rPr>
        <w:t>桥梁原设计及竣工文件、养护、维修、改建等资料。</w:t>
      </w:r>
    </w:p>
    <w:p w14:paraId="525E0580" w14:textId="77777777" w:rsidR="0073047D" w:rsidRDefault="00000000">
      <w:pPr>
        <w:pStyle w:val="af5"/>
        <w:numPr>
          <w:ilvl w:val="0"/>
          <w:numId w:val="59"/>
        </w:numPr>
      </w:pPr>
      <w:r>
        <w:rPr>
          <w:rFonts w:hAnsi="宋体" w:hint="eastAsia"/>
        </w:rPr>
        <w:t>桥梁试验检测资料。</w:t>
      </w:r>
    </w:p>
    <w:p w14:paraId="7C05CE65" w14:textId="77777777" w:rsidR="0073047D" w:rsidRDefault="00000000">
      <w:pPr>
        <w:pStyle w:val="af5"/>
        <w:numPr>
          <w:ilvl w:val="0"/>
          <w:numId w:val="59"/>
        </w:numPr>
      </w:pPr>
      <w:r>
        <w:rPr>
          <w:rFonts w:hAnsi="宋体" w:hint="eastAsia"/>
        </w:rPr>
        <w:t>经现场核对后的桥梁实际结构尺寸、桥跨组合、桥宽、支座型号和支座布置方式、桥墩桩基结构尺寸、伸缩缝型号及长度等信息。</w:t>
      </w:r>
    </w:p>
    <w:p w14:paraId="05CC032A" w14:textId="77777777" w:rsidR="0073047D" w:rsidRDefault="00000000">
      <w:pPr>
        <w:pStyle w:val="af5"/>
        <w:numPr>
          <w:ilvl w:val="0"/>
          <w:numId w:val="59"/>
        </w:numPr>
      </w:pPr>
      <w:r>
        <w:rPr>
          <w:rFonts w:hAnsi="宋体" w:hint="eastAsia"/>
        </w:rPr>
        <w:t>桥梁实际技术状况评定资料，且上次检测时间距超重车辆通行时间不超过1年，如果超过1年，应委托有相关资质的检测单位及时进行相关检测并出具技术状况评定资料，结构检算以正式出版的评定资料为依据。</w:t>
      </w:r>
    </w:p>
    <w:p w14:paraId="7EA20924" w14:textId="77777777" w:rsidR="0073047D" w:rsidRDefault="00000000">
      <w:pPr>
        <w:pStyle w:val="affe"/>
        <w:spacing w:before="156" w:after="156"/>
        <w:rPr>
          <w:rFonts w:ascii="宋体" w:eastAsia="宋体" w:hAnsi="宋体" w:hint="eastAsia"/>
        </w:rPr>
      </w:pPr>
      <w:bookmarkStart w:id="142" w:name="_Toc152169651"/>
      <w:r>
        <w:rPr>
          <w:rFonts w:ascii="宋体" w:eastAsia="宋体" w:hAnsi="宋体" w:hint="eastAsia"/>
        </w:rPr>
        <w:t>结构检算应针对可能受到超重车辆荷载影响的桥梁构件或部件，包括上、下部结构承重构件及基础进行检算。检算时应选取符合实际的计算图式，采用安全可靠的计算参数和计算方法。</w:t>
      </w:r>
      <w:bookmarkEnd w:id="142"/>
    </w:p>
    <w:p w14:paraId="2945B4B2" w14:textId="77777777" w:rsidR="0073047D" w:rsidRDefault="00000000">
      <w:pPr>
        <w:pStyle w:val="affe"/>
        <w:spacing w:before="156" w:after="156"/>
        <w:rPr>
          <w:rFonts w:ascii="宋体" w:eastAsia="宋体" w:hAnsi="宋体" w:hint="eastAsia"/>
        </w:rPr>
      </w:pPr>
      <w:bookmarkStart w:id="143" w:name="_Toc152169652"/>
      <w:r>
        <w:rPr>
          <w:rFonts w:ascii="宋体" w:eastAsia="宋体" w:hAnsi="宋体" w:hint="eastAsia"/>
        </w:rPr>
        <w:t>结构检算和检查结果不足以对超重车辆过桥安全性做出判定时，可进行荷载试验。试验荷载应与超重车辆通过的状况相近，必须分级加载。</w:t>
      </w:r>
      <w:bookmarkEnd w:id="143"/>
    </w:p>
    <w:p w14:paraId="7231EC00" w14:textId="77777777" w:rsidR="0073047D" w:rsidRDefault="00000000">
      <w:pPr>
        <w:pStyle w:val="affe"/>
        <w:spacing w:before="156" w:after="156"/>
        <w:rPr>
          <w:rFonts w:ascii="宋体" w:eastAsia="宋体" w:hAnsi="宋体" w:hint="eastAsia"/>
        </w:rPr>
      </w:pPr>
      <w:bookmarkStart w:id="144" w:name="_Toc152169653"/>
      <w:r>
        <w:rPr>
          <w:rFonts w:ascii="宋体" w:eastAsia="宋体" w:hAnsi="宋体" w:hint="eastAsia"/>
        </w:rPr>
        <w:t>应对结构检算结果或荷载试验结论进行综合分析，判断桥梁承载能力能否满足超重车辆过桥需要。</w:t>
      </w:r>
      <w:bookmarkEnd w:id="144"/>
    </w:p>
    <w:p w14:paraId="0037A5F4" w14:textId="77777777" w:rsidR="0073047D" w:rsidRDefault="00000000">
      <w:pPr>
        <w:pStyle w:val="affd"/>
        <w:spacing w:before="156" w:after="156"/>
      </w:pPr>
      <w:bookmarkStart w:id="145" w:name="_Toc152169654"/>
      <w:r>
        <w:rPr>
          <w:rFonts w:hint="eastAsia"/>
        </w:rPr>
        <w:t>超重车辆过独柱墩桥的技术措施</w:t>
      </w:r>
      <w:bookmarkEnd w:id="145"/>
    </w:p>
    <w:p w14:paraId="71E62F1F" w14:textId="77777777" w:rsidR="0073047D" w:rsidRDefault="00000000">
      <w:pPr>
        <w:pStyle w:val="affe"/>
        <w:spacing w:before="156" w:after="156"/>
        <w:rPr>
          <w:rFonts w:ascii="宋体" w:eastAsia="宋体" w:hAnsi="宋体" w:hint="eastAsia"/>
        </w:rPr>
      </w:pPr>
      <w:bookmarkStart w:id="146" w:name="_Toc152169655"/>
      <w:r>
        <w:rPr>
          <w:rFonts w:ascii="宋体" w:eastAsia="宋体" w:hAnsi="宋体" w:hint="eastAsia"/>
        </w:rPr>
        <w:t>超重车辆过桥的技术措施应符合下列规定：</w:t>
      </w:r>
      <w:bookmarkEnd w:id="146"/>
    </w:p>
    <w:p w14:paraId="26AA9BEB" w14:textId="77777777" w:rsidR="0073047D" w:rsidRDefault="00000000">
      <w:pPr>
        <w:pStyle w:val="af5"/>
        <w:numPr>
          <w:ilvl w:val="0"/>
          <w:numId w:val="60"/>
        </w:numPr>
      </w:pPr>
      <w:r>
        <w:rPr>
          <w:rFonts w:hAnsi="宋体" w:hint="eastAsia"/>
        </w:rPr>
        <w:t>应依据现场调查结果和桥梁技术资料，按超重车辆的实际荷载，对桥梁结构进行强度、刚度、稳定性验算。</w:t>
      </w:r>
    </w:p>
    <w:p w14:paraId="7A2C5E8F" w14:textId="77777777" w:rsidR="0073047D" w:rsidRDefault="00000000">
      <w:pPr>
        <w:pStyle w:val="af5"/>
        <w:numPr>
          <w:ilvl w:val="0"/>
          <w:numId w:val="60"/>
        </w:numPr>
      </w:pPr>
      <w:r>
        <w:rPr>
          <w:rFonts w:hAnsi="宋体" w:hint="eastAsia"/>
        </w:rPr>
        <w:t>必要时应进行荷载试验，以判定桥梁的承载能力。</w:t>
      </w:r>
    </w:p>
    <w:p w14:paraId="13348C23" w14:textId="77777777" w:rsidR="0073047D" w:rsidRDefault="00000000">
      <w:pPr>
        <w:pStyle w:val="af5"/>
        <w:numPr>
          <w:ilvl w:val="0"/>
          <w:numId w:val="60"/>
        </w:numPr>
      </w:pPr>
      <w:r>
        <w:rPr>
          <w:rFonts w:hAnsi="宋体" w:hint="eastAsia"/>
        </w:rPr>
        <w:t>对不能满足通行需要的桥梁应进行加固处治。</w:t>
      </w:r>
    </w:p>
    <w:p w14:paraId="61F0DBAD" w14:textId="77777777" w:rsidR="0073047D" w:rsidRDefault="00000000">
      <w:pPr>
        <w:pStyle w:val="af5"/>
        <w:numPr>
          <w:ilvl w:val="0"/>
          <w:numId w:val="60"/>
        </w:numPr>
      </w:pPr>
      <w:r>
        <w:rPr>
          <w:rFonts w:hAnsi="宋体" w:hint="eastAsia"/>
        </w:rPr>
        <w:t>有多条线路可通行时，应选取桥梁技术状况好、承载能力高、加固工程费用较低的路线通过。</w:t>
      </w:r>
    </w:p>
    <w:p w14:paraId="70286831" w14:textId="77777777" w:rsidR="0073047D" w:rsidRDefault="00000000">
      <w:pPr>
        <w:pStyle w:val="affe"/>
        <w:spacing w:before="156" w:after="156"/>
        <w:rPr>
          <w:rFonts w:ascii="宋体" w:eastAsia="宋体" w:hAnsi="宋体" w:hint="eastAsia"/>
        </w:rPr>
      </w:pPr>
      <w:bookmarkStart w:id="147" w:name="_Toc152169656"/>
      <w:r>
        <w:rPr>
          <w:rFonts w:ascii="宋体" w:eastAsia="宋体" w:hAnsi="宋体" w:hint="eastAsia"/>
        </w:rPr>
        <w:t>桥梁承载力不能满足超重车辆通行需要时，应对其不足的部分如上部结构、下部结构、地基以至全桥采取安全适用、技术可靠、经济合理的加固措施。特大桥或特殊结构桥梁的加固宜提出两个以上加固方案进行经济技术比较。</w:t>
      </w:r>
      <w:bookmarkEnd w:id="147"/>
    </w:p>
    <w:p w14:paraId="593212AA" w14:textId="77777777" w:rsidR="0073047D" w:rsidRDefault="00000000">
      <w:pPr>
        <w:pStyle w:val="affe"/>
        <w:spacing w:before="156" w:after="156"/>
        <w:rPr>
          <w:rFonts w:ascii="宋体" w:eastAsia="宋体" w:hAnsi="宋体" w:hint="eastAsia"/>
        </w:rPr>
      </w:pPr>
      <w:bookmarkStart w:id="148" w:name="_Toc152169657"/>
      <w:r>
        <w:rPr>
          <w:rFonts w:ascii="宋体" w:eastAsia="宋体" w:hAnsi="宋体" w:hint="eastAsia"/>
        </w:rPr>
        <w:t>采取临时加固措施时，根据计算结果和评估结论，应优先采取易于实施及拆除、构件可回收利用的临时措施。</w:t>
      </w:r>
      <w:bookmarkEnd w:id="148"/>
    </w:p>
    <w:p w14:paraId="7102EF21" w14:textId="77777777" w:rsidR="0073047D" w:rsidRDefault="00000000">
      <w:pPr>
        <w:pStyle w:val="affe"/>
        <w:spacing w:before="156" w:after="156"/>
        <w:rPr>
          <w:rFonts w:ascii="宋体" w:eastAsia="宋体" w:hAnsi="宋体" w:hint="eastAsia"/>
        </w:rPr>
      </w:pPr>
      <w:bookmarkStart w:id="149" w:name="_Toc152169658"/>
      <w:r>
        <w:rPr>
          <w:rFonts w:ascii="宋体" w:eastAsia="宋体" w:hAnsi="宋体" w:hint="eastAsia"/>
        </w:rPr>
        <w:t>采取永久加固措施时，可与桥梁的技术改造及提高荷载等级一并论证实施。加固措施、施工方法、工艺、流程应充分考虑结构倾覆、失稳、沉陷、滑动或坍塌的可能性，确保安全。</w:t>
      </w:r>
      <w:bookmarkEnd w:id="149"/>
    </w:p>
    <w:p w14:paraId="189CA9FF" w14:textId="77777777" w:rsidR="0073047D" w:rsidRDefault="00000000">
      <w:pPr>
        <w:pStyle w:val="affd"/>
        <w:spacing w:before="156" w:after="156"/>
      </w:pPr>
      <w:bookmarkStart w:id="150" w:name="_Toc152169659"/>
      <w:r>
        <w:rPr>
          <w:rFonts w:hint="eastAsia"/>
        </w:rPr>
        <w:lastRenderedPageBreak/>
        <w:t>超重车辆过独柱墩桥的技术管理</w:t>
      </w:r>
      <w:bookmarkEnd w:id="150"/>
    </w:p>
    <w:p w14:paraId="4D32496B" w14:textId="77777777" w:rsidR="0073047D" w:rsidRDefault="00000000">
      <w:pPr>
        <w:pStyle w:val="affe"/>
        <w:spacing w:before="156" w:after="156"/>
        <w:rPr>
          <w:rFonts w:ascii="宋体" w:eastAsia="宋体" w:hAnsi="宋体" w:hint="eastAsia"/>
        </w:rPr>
      </w:pPr>
      <w:bookmarkStart w:id="151" w:name="_Toc152169660"/>
      <w:r>
        <w:rPr>
          <w:rFonts w:ascii="宋体" w:eastAsia="宋体" w:hAnsi="宋体" w:hint="eastAsia"/>
        </w:rPr>
        <w:t>超重车辆过桥前，应根据承载能力评定的结果，制订过桥方案。过桥方案应包括下列内容：</w:t>
      </w:r>
      <w:bookmarkEnd w:id="151"/>
    </w:p>
    <w:p w14:paraId="1D37670A" w14:textId="77777777" w:rsidR="0073047D" w:rsidRDefault="00000000">
      <w:pPr>
        <w:pStyle w:val="af5"/>
        <w:numPr>
          <w:ilvl w:val="0"/>
          <w:numId w:val="61"/>
        </w:numPr>
      </w:pPr>
      <w:r>
        <w:rPr>
          <w:rFonts w:hAnsi="宋体" w:hint="eastAsia"/>
        </w:rPr>
        <w:t>过桥前的巡视检查。</w:t>
      </w:r>
    </w:p>
    <w:p w14:paraId="7178A3F3" w14:textId="77777777" w:rsidR="0073047D" w:rsidRDefault="00000000">
      <w:pPr>
        <w:pStyle w:val="af5"/>
        <w:numPr>
          <w:ilvl w:val="0"/>
          <w:numId w:val="61"/>
        </w:numPr>
      </w:pPr>
      <w:r>
        <w:rPr>
          <w:rFonts w:hAnsi="宋体" w:hint="eastAsia"/>
        </w:rPr>
        <w:t>过桥时间的制定。</w:t>
      </w:r>
    </w:p>
    <w:p w14:paraId="3C369FC2" w14:textId="77777777" w:rsidR="0073047D" w:rsidRDefault="00000000">
      <w:pPr>
        <w:pStyle w:val="af5"/>
        <w:numPr>
          <w:ilvl w:val="0"/>
          <w:numId w:val="61"/>
        </w:numPr>
      </w:pPr>
      <w:r>
        <w:rPr>
          <w:rFonts w:hAnsi="宋体" w:hint="eastAsia"/>
        </w:rPr>
        <w:t>指定超重车辆行驶位置和行驶线路。</w:t>
      </w:r>
    </w:p>
    <w:p w14:paraId="169BA055" w14:textId="77777777" w:rsidR="0073047D" w:rsidRDefault="00000000">
      <w:pPr>
        <w:pStyle w:val="af5"/>
        <w:numPr>
          <w:ilvl w:val="0"/>
          <w:numId w:val="61"/>
        </w:numPr>
      </w:pPr>
      <w:r>
        <w:rPr>
          <w:rFonts w:hAnsi="宋体" w:hint="eastAsia"/>
        </w:rPr>
        <w:t>确认牵引车和平板挂车轮距及轴重。</w:t>
      </w:r>
    </w:p>
    <w:p w14:paraId="6B62A1F6" w14:textId="77777777" w:rsidR="0073047D" w:rsidRDefault="00000000">
      <w:pPr>
        <w:pStyle w:val="af5"/>
        <w:numPr>
          <w:ilvl w:val="0"/>
          <w:numId w:val="61"/>
        </w:numPr>
      </w:pPr>
      <w:r>
        <w:rPr>
          <w:rFonts w:hAnsi="宋体" w:hint="eastAsia"/>
        </w:rPr>
        <w:t>人员配备。</w:t>
      </w:r>
    </w:p>
    <w:p w14:paraId="41EC4657" w14:textId="77777777" w:rsidR="0073047D" w:rsidRDefault="00000000">
      <w:pPr>
        <w:pStyle w:val="af5"/>
        <w:numPr>
          <w:ilvl w:val="0"/>
          <w:numId w:val="61"/>
        </w:numPr>
      </w:pPr>
      <w:r>
        <w:rPr>
          <w:rFonts w:hAnsi="宋体" w:hint="eastAsia"/>
        </w:rPr>
        <w:t>交通管制措施。</w:t>
      </w:r>
    </w:p>
    <w:p w14:paraId="205347B5" w14:textId="77777777" w:rsidR="0073047D" w:rsidRDefault="00000000">
      <w:pPr>
        <w:pStyle w:val="af5"/>
        <w:numPr>
          <w:ilvl w:val="0"/>
          <w:numId w:val="61"/>
        </w:numPr>
      </w:pPr>
      <w:r>
        <w:rPr>
          <w:rFonts w:hAnsi="宋体" w:hint="eastAsia"/>
        </w:rPr>
        <w:t>现场监控方案。</w:t>
      </w:r>
    </w:p>
    <w:p w14:paraId="35F2A4E6" w14:textId="77777777" w:rsidR="0073047D" w:rsidRDefault="00000000">
      <w:pPr>
        <w:pStyle w:val="af5"/>
        <w:numPr>
          <w:ilvl w:val="0"/>
          <w:numId w:val="61"/>
        </w:numPr>
      </w:pPr>
      <w:r>
        <w:rPr>
          <w:rFonts w:hAnsi="宋体" w:hint="eastAsia"/>
        </w:rPr>
        <w:t>应急预案。</w:t>
      </w:r>
    </w:p>
    <w:p w14:paraId="38ACE399" w14:textId="77777777" w:rsidR="0073047D" w:rsidRDefault="00000000">
      <w:pPr>
        <w:pStyle w:val="affe"/>
        <w:spacing w:before="156" w:after="156"/>
        <w:rPr>
          <w:rFonts w:ascii="宋体" w:eastAsia="宋体" w:hAnsi="宋体" w:hint="eastAsia"/>
        </w:rPr>
      </w:pPr>
      <w:bookmarkStart w:id="152" w:name="_Toc152169661"/>
      <w:r>
        <w:rPr>
          <w:rFonts w:ascii="宋体" w:eastAsia="宋体" w:hAnsi="宋体" w:hint="eastAsia"/>
        </w:rPr>
        <w:t>超重车辆过桥时，应符合下列规定：</w:t>
      </w:r>
      <w:bookmarkEnd w:id="152"/>
    </w:p>
    <w:p w14:paraId="5BA42877" w14:textId="77777777" w:rsidR="0073047D" w:rsidRDefault="00000000">
      <w:pPr>
        <w:pStyle w:val="af5"/>
        <w:numPr>
          <w:ilvl w:val="0"/>
          <w:numId w:val="62"/>
        </w:numPr>
      </w:pPr>
      <w:r>
        <w:rPr>
          <w:rFonts w:hAnsi="宋体" w:hint="eastAsia"/>
        </w:rPr>
        <w:t>超重车辆应沿桥梁结构的中心线行驶。</w:t>
      </w:r>
    </w:p>
    <w:p w14:paraId="43B14CCC" w14:textId="77777777" w:rsidR="0073047D" w:rsidRDefault="00000000">
      <w:pPr>
        <w:pStyle w:val="af5"/>
        <w:numPr>
          <w:ilvl w:val="0"/>
          <w:numId w:val="62"/>
        </w:numPr>
      </w:pPr>
      <w:r>
        <w:rPr>
          <w:rFonts w:hAnsi="宋体" w:hint="eastAsia"/>
        </w:rPr>
        <w:t>车辆以不大于5km/h 的速度匀速行驶。</w:t>
      </w:r>
    </w:p>
    <w:p w14:paraId="03DC19B6" w14:textId="77777777" w:rsidR="0073047D" w:rsidRDefault="00000000">
      <w:pPr>
        <w:pStyle w:val="af5"/>
        <w:numPr>
          <w:ilvl w:val="0"/>
          <w:numId w:val="62"/>
        </w:numPr>
      </w:pPr>
      <w:r>
        <w:rPr>
          <w:rFonts w:hAnsi="宋体" w:hint="eastAsia"/>
        </w:rPr>
        <w:t>严禁在桥上制动、变速、停留。</w:t>
      </w:r>
    </w:p>
    <w:p w14:paraId="2DD3084D" w14:textId="77777777" w:rsidR="0073047D" w:rsidRDefault="00000000">
      <w:pPr>
        <w:pStyle w:val="af5"/>
        <w:numPr>
          <w:ilvl w:val="0"/>
          <w:numId w:val="62"/>
        </w:numPr>
      </w:pPr>
      <w:r>
        <w:rPr>
          <w:rFonts w:hAnsi="宋体" w:hint="eastAsia"/>
        </w:rPr>
        <w:t>不得有其他车辆同时过桥。</w:t>
      </w:r>
    </w:p>
    <w:p w14:paraId="13F239C2" w14:textId="77777777" w:rsidR="0073047D" w:rsidRDefault="00000000">
      <w:pPr>
        <w:pStyle w:val="affe"/>
        <w:spacing w:before="156" w:after="156"/>
        <w:rPr>
          <w:rFonts w:ascii="宋体" w:eastAsia="宋体" w:hAnsi="宋体" w:hint="eastAsia"/>
        </w:rPr>
      </w:pPr>
      <w:bookmarkStart w:id="153" w:name="_Toc152169662"/>
      <w:r>
        <w:rPr>
          <w:rFonts w:ascii="宋体" w:eastAsia="宋体" w:hAnsi="宋体" w:hint="eastAsia"/>
        </w:rPr>
        <w:t>不宜在洪水、暴雨、大风等时段组织超重车辆过桥。</w:t>
      </w:r>
      <w:bookmarkEnd w:id="153"/>
    </w:p>
    <w:p w14:paraId="4E9E7B67" w14:textId="77777777" w:rsidR="0073047D" w:rsidRDefault="00000000">
      <w:pPr>
        <w:pStyle w:val="affe"/>
        <w:spacing w:before="156" w:after="156"/>
        <w:rPr>
          <w:rFonts w:ascii="宋体" w:eastAsia="宋体" w:hAnsi="宋体" w:hint="eastAsia"/>
        </w:rPr>
      </w:pPr>
      <w:bookmarkStart w:id="154" w:name="_Toc152169663"/>
      <w:r>
        <w:rPr>
          <w:rFonts w:ascii="宋体" w:eastAsia="宋体" w:hAnsi="宋体" w:hint="eastAsia"/>
        </w:rPr>
        <w:t>超重车辆过桥时，应现场观测记录桥梁位移、变形、裂缝变化。必要时，还应观测应变、反力、索力等力学参数。</w:t>
      </w:r>
      <w:bookmarkEnd w:id="154"/>
    </w:p>
    <w:p w14:paraId="30F0F38A" w14:textId="77777777" w:rsidR="0073047D" w:rsidRDefault="00000000">
      <w:pPr>
        <w:pStyle w:val="affe"/>
        <w:spacing w:before="156" w:after="156"/>
        <w:rPr>
          <w:rFonts w:ascii="宋体" w:eastAsia="宋体" w:hAnsi="宋体" w:hint="eastAsia"/>
        </w:rPr>
      </w:pPr>
      <w:bookmarkStart w:id="155" w:name="_Toc152169664"/>
      <w:r>
        <w:rPr>
          <w:rFonts w:ascii="宋体" w:eastAsia="宋体" w:hAnsi="宋体" w:hint="eastAsia"/>
        </w:rPr>
        <w:t>超重车辆过桥后，应及时检查桥梁主要受力构件的技术状况，发现病害及时处治。</w:t>
      </w:r>
      <w:bookmarkEnd w:id="155"/>
    </w:p>
    <w:p w14:paraId="26BBB5CC" w14:textId="77777777" w:rsidR="0073047D" w:rsidRDefault="00000000">
      <w:pPr>
        <w:pStyle w:val="affc"/>
        <w:spacing w:before="312" w:after="312"/>
        <w:ind w:left="0"/>
        <w:rPr>
          <w:szCs w:val="21"/>
        </w:rPr>
      </w:pPr>
      <w:bookmarkStart w:id="156" w:name="_Toc199923567"/>
      <w:r>
        <w:rPr>
          <w:rFonts w:hint="eastAsia"/>
        </w:rPr>
        <w:t>安全管理</w:t>
      </w:r>
      <w:bookmarkEnd w:id="156"/>
    </w:p>
    <w:p w14:paraId="0A3A2396" w14:textId="77777777" w:rsidR="0073047D" w:rsidRDefault="00000000">
      <w:pPr>
        <w:pStyle w:val="affd"/>
        <w:spacing w:before="156" w:after="156"/>
      </w:pPr>
      <w:r>
        <w:rPr>
          <w:rFonts w:hint="eastAsia"/>
        </w:rPr>
        <w:t>一般规定</w:t>
      </w:r>
    </w:p>
    <w:p w14:paraId="7373E81D" w14:textId="77777777" w:rsidR="0073047D" w:rsidRDefault="00000000">
      <w:pPr>
        <w:pStyle w:val="affe"/>
        <w:spacing w:before="156" w:after="156"/>
        <w:rPr>
          <w:rFonts w:ascii="宋体" w:eastAsia="宋体" w:hAnsi="宋体" w:hint="eastAsia"/>
        </w:rPr>
      </w:pPr>
      <w:bookmarkStart w:id="157" w:name="_Toc152169667"/>
      <w:r>
        <w:rPr>
          <w:rFonts w:ascii="宋体" w:eastAsia="宋体" w:hAnsi="宋体" w:hint="eastAsia"/>
        </w:rPr>
        <w:t>独柱墩桥涵养护应加强安全管理，严格遵守和贯彻执行有关公路桥涵技术标准、规范和规程，建立健全桥涵养护安全管理制度。</w:t>
      </w:r>
      <w:bookmarkEnd w:id="157"/>
    </w:p>
    <w:p w14:paraId="409C8A56" w14:textId="77777777" w:rsidR="0073047D" w:rsidRDefault="00000000">
      <w:pPr>
        <w:pStyle w:val="affe"/>
        <w:spacing w:before="156" w:after="156"/>
        <w:rPr>
          <w:rFonts w:ascii="宋体" w:eastAsia="宋体" w:hAnsi="宋体" w:hint="eastAsia"/>
          <w:szCs w:val="21"/>
        </w:rPr>
      </w:pPr>
      <w:bookmarkStart w:id="158" w:name="_Toc152169668"/>
      <w:r>
        <w:rPr>
          <w:rFonts w:ascii="宋体" w:eastAsia="宋体" w:hAnsi="宋体" w:hint="eastAsia"/>
        </w:rPr>
        <w:t>独柱墩桥梁应加强风险识别及评估，制定应急预案，必要时组织安全评估或评审。</w:t>
      </w:r>
      <w:bookmarkEnd w:id="158"/>
    </w:p>
    <w:p w14:paraId="5073CB00" w14:textId="77777777" w:rsidR="0073047D" w:rsidRDefault="00000000">
      <w:pPr>
        <w:pStyle w:val="affe"/>
        <w:spacing w:before="156" w:after="156"/>
        <w:rPr>
          <w:rFonts w:ascii="宋体" w:eastAsia="宋体" w:hAnsi="宋体" w:hint="eastAsia"/>
          <w:szCs w:val="21"/>
        </w:rPr>
      </w:pPr>
      <w:bookmarkStart w:id="159" w:name="_Toc152169669"/>
      <w:r>
        <w:rPr>
          <w:rFonts w:ascii="宋体" w:eastAsia="宋体" w:hAnsi="宋体" w:hint="eastAsia"/>
        </w:rPr>
        <w:t>独柱墩桥梁应设置信息警示牌并实现“一桥一牌”；桥梁警示牌应根据路段区域环境提醒来往车辆此桥为独柱墩桥梁，居中行驶等。</w:t>
      </w:r>
      <w:bookmarkEnd w:id="159"/>
    </w:p>
    <w:p w14:paraId="053F9CF7" w14:textId="77777777" w:rsidR="0073047D" w:rsidRDefault="00000000">
      <w:pPr>
        <w:pStyle w:val="affe"/>
        <w:spacing w:before="156" w:after="156"/>
        <w:rPr>
          <w:rFonts w:ascii="宋体" w:eastAsia="宋体" w:hAnsi="宋体" w:hint="eastAsia"/>
          <w:szCs w:val="21"/>
        </w:rPr>
      </w:pPr>
      <w:bookmarkStart w:id="160" w:name="_Toc152169670"/>
      <w:r>
        <w:rPr>
          <w:rFonts w:ascii="宋体" w:eastAsia="宋体" w:hAnsi="宋体"/>
        </w:rPr>
        <w:t>大跨径</w:t>
      </w:r>
      <w:r>
        <w:rPr>
          <w:rFonts w:ascii="宋体" w:eastAsia="宋体" w:hAnsi="宋体" w:hint="eastAsia"/>
        </w:rPr>
        <w:t>、</w:t>
      </w:r>
      <w:r>
        <w:rPr>
          <w:rFonts w:ascii="宋体" w:eastAsia="宋体" w:hAnsi="宋体"/>
        </w:rPr>
        <w:t>复杂结构</w:t>
      </w:r>
      <w:r>
        <w:rPr>
          <w:rFonts w:ascii="宋体" w:eastAsia="宋体" w:hAnsi="宋体" w:hint="eastAsia"/>
        </w:rPr>
        <w:t>的独柱墩</w:t>
      </w:r>
      <w:r>
        <w:rPr>
          <w:rFonts w:ascii="宋体" w:eastAsia="宋体" w:hAnsi="宋体"/>
        </w:rPr>
        <w:t>桥梁应</w:t>
      </w:r>
      <w:r>
        <w:rPr>
          <w:rFonts w:ascii="宋体" w:eastAsia="宋体" w:hAnsi="宋体" w:hint="eastAsia"/>
        </w:rPr>
        <w:t>根据风险评估的结果判断是否开展施工监控，确保独柱墩桥梁在运营过程中的安全。</w:t>
      </w:r>
      <w:bookmarkEnd w:id="160"/>
    </w:p>
    <w:p w14:paraId="74755AA9" w14:textId="77777777" w:rsidR="0073047D" w:rsidRDefault="00000000">
      <w:pPr>
        <w:pStyle w:val="affe"/>
        <w:spacing w:before="156" w:after="156"/>
        <w:rPr>
          <w:rFonts w:ascii="宋体" w:eastAsia="宋体" w:hAnsi="宋体" w:hint="eastAsia"/>
          <w:szCs w:val="21"/>
        </w:rPr>
      </w:pPr>
      <w:bookmarkStart w:id="161" w:name="_Toc152169671"/>
      <w:r>
        <w:rPr>
          <w:rFonts w:ascii="宋体" w:eastAsia="宋体" w:hAnsi="宋体" w:hint="eastAsia"/>
        </w:rPr>
        <w:t>对于不中断交通进行养护施工的独柱墩桥梁，制定交通组织方案和进行作业现场通行管理时，应根据结构安全和施工需求严格控制通行车辆荷载、偏位情况。</w:t>
      </w:r>
      <w:bookmarkEnd w:id="161"/>
    </w:p>
    <w:p w14:paraId="552408AB" w14:textId="77777777" w:rsidR="0073047D" w:rsidRDefault="00000000">
      <w:pPr>
        <w:pStyle w:val="affd"/>
        <w:spacing w:before="156" w:after="156"/>
        <w:rPr>
          <w:szCs w:val="21"/>
        </w:rPr>
      </w:pPr>
      <w:bookmarkStart w:id="162" w:name="_Toc152169672"/>
      <w:r>
        <w:rPr>
          <w:rFonts w:hint="eastAsia"/>
        </w:rPr>
        <w:t>养护作业的安全管理</w:t>
      </w:r>
      <w:bookmarkEnd w:id="162"/>
    </w:p>
    <w:p w14:paraId="626D6AF3" w14:textId="77777777" w:rsidR="0073047D" w:rsidRDefault="00000000">
      <w:pPr>
        <w:pStyle w:val="affe"/>
        <w:spacing w:before="156" w:after="156"/>
        <w:rPr>
          <w:rFonts w:ascii="宋体" w:eastAsia="宋体" w:hAnsi="宋体" w:hint="eastAsia"/>
        </w:rPr>
      </w:pPr>
      <w:r>
        <w:rPr>
          <w:rFonts w:ascii="宋体" w:eastAsia="宋体" w:hAnsi="宋体"/>
        </w:rPr>
        <w:t>加强养护维修安全教育，规范养护作业。定期对养护工人进行安全培训，提高养护人员对安全生产重要性的认识，树立</w:t>
      </w:r>
      <w:r>
        <w:rPr>
          <w:rFonts w:ascii="宋体" w:eastAsia="宋体" w:hAnsi="宋体" w:hint="eastAsia"/>
        </w:rPr>
        <w:t>“</w:t>
      </w:r>
      <w:r>
        <w:rPr>
          <w:rFonts w:ascii="宋体" w:eastAsia="宋体" w:hAnsi="宋体"/>
        </w:rPr>
        <w:t>安全第一</w:t>
      </w:r>
      <w:r>
        <w:rPr>
          <w:rFonts w:ascii="宋体" w:eastAsia="宋体" w:hAnsi="宋体" w:hint="eastAsia"/>
        </w:rPr>
        <w:t>、预防为主”</w:t>
      </w:r>
      <w:r>
        <w:rPr>
          <w:rFonts w:ascii="宋体" w:eastAsia="宋体" w:hAnsi="宋体"/>
        </w:rPr>
        <w:t>的思想。</w:t>
      </w:r>
    </w:p>
    <w:p w14:paraId="1AACDC86" w14:textId="77777777" w:rsidR="0073047D" w:rsidRDefault="00000000">
      <w:pPr>
        <w:pStyle w:val="affe"/>
        <w:spacing w:before="156" w:after="156"/>
        <w:rPr>
          <w:rFonts w:ascii="宋体" w:eastAsia="宋体" w:hAnsi="宋体" w:hint="eastAsia"/>
        </w:rPr>
      </w:pPr>
      <w:bookmarkStart w:id="163" w:name="_Toc152169674"/>
      <w:r>
        <w:rPr>
          <w:rFonts w:ascii="宋体" w:eastAsia="宋体" w:hAnsi="宋体"/>
        </w:rPr>
        <w:lastRenderedPageBreak/>
        <w:t>在养护维修作业时，尽量减少作业点或断面</w:t>
      </w:r>
      <w:r>
        <w:rPr>
          <w:rFonts w:ascii="宋体" w:eastAsia="宋体" w:hAnsi="宋体" w:hint="eastAsia"/>
        </w:rPr>
        <w:t>，且路侧作业车辆停放位置应尽量避开独柱墩桥跨</w:t>
      </w:r>
      <w:r>
        <w:rPr>
          <w:rFonts w:ascii="宋体" w:eastAsia="宋体" w:hAnsi="宋体"/>
        </w:rPr>
        <w:t>。施工时，</w:t>
      </w:r>
      <w:r>
        <w:rPr>
          <w:rFonts w:ascii="宋体" w:eastAsia="宋体" w:hAnsi="宋体" w:hint="eastAsia"/>
        </w:rPr>
        <w:t>独柱墩桥跨范围内的</w:t>
      </w:r>
      <w:r>
        <w:rPr>
          <w:rFonts w:ascii="宋体" w:eastAsia="宋体" w:hAnsi="宋体"/>
        </w:rPr>
        <w:t>作业点应避免</w:t>
      </w:r>
      <w:r>
        <w:rPr>
          <w:rFonts w:ascii="宋体" w:eastAsia="宋体" w:hAnsi="宋体" w:hint="eastAsia"/>
        </w:rPr>
        <w:t>单侧集中偏载施工</w:t>
      </w:r>
      <w:r>
        <w:rPr>
          <w:rFonts w:ascii="宋体" w:eastAsia="宋体" w:hAnsi="宋体"/>
        </w:rPr>
        <w:t>。</w:t>
      </w:r>
      <w:bookmarkEnd w:id="163"/>
    </w:p>
    <w:p w14:paraId="7494B7E6" w14:textId="77777777" w:rsidR="0073047D" w:rsidRDefault="00000000">
      <w:pPr>
        <w:pStyle w:val="affe"/>
        <w:spacing w:before="156" w:after="156"/>
        <w:rPr>
          <w:rFonts w:ascii="宋体" w:eastAsia="宋体" w:hAnsi="宋体" w:hint="eastAsia"/>
        </w:rPr>
      </w:pPr>
      <w:bookmarkStart w:id="164" w:name="_Toc152169675"/>
      <w:r>
        <w:rPr>
          <w:rFonts w:ascii="宋体" w:eastAsia="宋体" w:hAnsi="宋体" w:hint="eastAsia"/>
        </w:rPr>
        <w:t>独柱墩</w:t>
      </w:r>
      <w:r>
        <w:rPr>
          <w:rFonts w:ascii="宋体" w:eastAsia="宋体" w:hAnsi="宋体"/>
        </w:rPr>
        <w:t>桥梁的日常巡查、检测、维修等养护作业应符合相关安全操作规程，做好安全防护工作。</w:t>
      </w:r>
      <w:bookmarkEnd w:id="164"/>
    </w:p>
    <w:p w14:paraId="085FEDBE" w14:textId="77777777" w:rsidR="0073047D" w:rsidRDefault="00000000">
      <w:pPr>
        <w:pStyle w:val="affe"/>
        <w:spacing w:before="156" w:after="156"/>
        <w:rPr>
          <w:rFonts w:ascii="宋体" w:eastAsia="宋体" w:hAnsi="宋体" w:hint="eastAsia"/>
        </w:rPr>
      </w:pPr>
      <w:bookmarkStart w:id="165" w:name="_Toc152169676"/>
      <w:r>
        <w:rPr>
          <w:rFonts w:ascii="宋体" w:eastAsia="宋体" w:hAnsi="宋体"/>
        </w:rPr>
        <w:t>养护作业的安全防护工作包括交通导改及封道作业、攀登作业、悬空作业、操作平台的安全防护。用电、焊接、动用明火等应符合国家安全作业相关法律、法规的规定。</w:t>
      </w:r>
      <w:bookmarkEnd w:id="165"/>
    </w:p>
    <w:p w14:paraId="633036D0" w14:textId="77777777" w:rsidR="0073047D" w:rsidRDefault="00000000">
      <w:pPr>
        <w:pStyle w:val="affe"/>
        <w:spacing w:before="156" w:after="156"/>
        <w:rPr>
          <w:rFonts w:ascii="宋体" w:eastAsia="宋体" w:hAnsi="宋体" w:hint="eastAsia"/>
        </w:rPr>
      </w:pPr>
      <w:bookmarkStart w:id="166" w:name="_Toc152169677"/>
      <w:r>
        <w:rPr>
          <w:rFonts w:ascii="宋体" w:eastAsia="宋体" w:hAnsi="宋体"/>
        </w:rPr>
        <w:t>养护作业人员应具有操作相应设备和从事相关工作的资格证书，且应定期接受安全教育和技术培训。</w:t>
      </w:r>
      <w:bookmarkEnd w:id="166"/>
    </w:p>
    <w:p w14:paraId="4BB3AA85" w14:textId="77777777" w:rsidR="0073047D" w:rsidRDefault="00000000">
      <w:pPr>
        <w:pStyle w:val="affe"/>
        <w:spacing w:before="156" w:after="156"/>
        <w:rPr>
          <w:rFonts w:ascii="宋体" w:eastAsia="宋体" w:hAnsi="宋体" w:hint="eastAsia"/>
        </w:rPr>
      </w:pPr>
      <w:bookmarkStart w:id="167" w:name="_Toc152169678"/>
      <w:r>
        <w:rPr>
          <w:rFonts w:ascii="宋体" w:eastAsia="宋体" w:hAnsi="宋体"/>
        </w:rPr>
        <w:t>养护与维修作业人员应按相关安全操作规程要求作业，作业人员必须戴安全帽、穿工作服，高空作业系安全带。</w:t>
      </w:r>
      <w:bookmarkEnd w:id="167"/>
    </w:p>
    <w:p w14:paraId="46A18BCE" w14:textId="77777777" w:rsidR="0073047D" w:rsidRDefault="00000000">
      <w:pPr>
        <w:pStyle w:val="affe"/>
        <w:spacing w:before="156" w:after="156"/>
        <w:rPr>
          <w:rFonts w:ascii="宋体" w:eastAsia="宋体" w:hAnsi="宋体" w:hint="eastAsia"/>
        </w:rPr>
      </w:pPr>
      <w:bookmarkStart w:id="168" w:name="_Toc152169679"/>
      <w:r>
        <w:rPr>
          <w:rFonts w:ascii="宋体" w:eastAsia="宋体" w:hAnsi="宋体"/>
        </w:rPr>
        <w:t>桥梁养护作业时应按相关规定要求，合理布设施工作业区、设置标志和安全防护设施，保证施工车辆、人员和过往车辆的通行安全。</w:t>
      </w:r>
      <w:bookmarkEnd w:id="168"/>
    </w:p>
    <w:p w14:paraId="3E7D2F5C" w14:textId="77777777" w:rsidR="0073047D" w:rsidRDefault="00000000">
      <w:pPr>
        <w:pStyle w:val="affe"/>
        <w:spacing w:before="156" w:after="156"/>
        <w:rPr>
          <w:rFonts w:ascii="宋体" w:eastAsia="宋体" w:hAnsi="宋体" w:hint="eastAsia"/>
        </w:rPr>
      </w:pPr>
      <w:bookmarkStart w:id="169" w:name="_Toc152169680"/>
      <w:r>
        <w:rPr>
          <w:rFonts w:ascii="宋体" w:eastAsia="宋体" w:hAnsi="宋体"/>
        </w:rPr>
        <w:t>养护作业使用的各类标志应完好、醒目，其材料、颜色、规格及施用应符合GB5768（所有部分）的相关规定。</w:t>
      </w:r>
      <w:bookmarkEnd w:id="169"/>
    </w:p>
    <w:p w14:paraId="638EA7DF" w14:textId="77777777" w:rsidR="0073047D" w:rsidRDefault="00000000">
      <w:pPr>
        <w:pStyle w:val="affe"/>
        <w:spacing w:before="156" w:after="156"/>
        <w:rPr>
          <w:rFonts w:ascii="宋体" w:eastAsia="宋体" w:hAnsi="宋体" w:hint="eastAsia"/>
        </w:rPr>
      </w:pPr>
      <w:bookmarkStart w:id="170" w:name="_Toc152169681"/>
      <w:r>
        <w:rPr>
          <w:rFonts w:ascii="宋体" w:eastAsia="宋体" w:hAnsi="宋体"/>
        </w:rPr>
        <w:t>养护作业车辆应使用统一标志，执行紧急抢修任务时，在保证交通安全畅通的情况下，可不受时间、行驶路线、行驶方向、交通标志、标线的限制。</w:t>
      </w:r>
      <w:bookmarkEnd w:id="170"/>
    </w:p>
    <w:p w14:paraId="72CB12D7" w14:textId="77777777" w:rsidR="0073047D" w:rsidRDefault="00000000">
      <w:pPr>
        <w:pStyle w:val="affe"/>
        <w:spacing w:before="156" w:after="156"/>
        <w:rPr>
          <w:rFonts w:ascii="宋体" w:eastAsia="宋体" w:hAnsi="宋体" w:hint="eastAsia"/>
        </w:rPr>
      </w:pPr>
      <w:bookmarkStart w:id="171" w:name="_Toc152169682"/>
      <w:r>
        <w:rPr>
          <w:rFonts w:ascii="宋体" w:eastAsia="宋体" w:hAnsi="宋体"/>
        </w:rPr>
        <w:t>养护作业时，应在缓冲区内每车道设置一辆防撞缓冲车或移动式标志车，作业时应开启警示灯、闪烁箭头灯和语音提示设施（必要时）。</w:t>
      </w:r>
      <w:bookmarkEnd w:id="171"/>
    </w:p>
    <w:p w14:paraId="739EB378" w14:textId="77777777" w:rsidR="0073047D" w:rsidRDefault="00000000">
      <w:pPr>
        <w:pStyle w:val="affe"/>
        <w:spacing w:before="156" w:after="156"/>
        <w:rPr>
          <w:rFonts w:ascii="宋体" w:eastAsia="宋体" w:hAnsi="宋体" w:hint="eastAsia"/>
        </w:rPr>
      </w:pPr>
      <w:bookmarkStart w:id="172" w:name="_Toc152169683"/>
      <w:r>
        <w:rPr>
          <w:rFonts w:ascii="宋体" w:eastAsia="宋体" w:hAnsi="宋体"/>
        </w:rPr>
        <w:t>养护作业完成后，应及时撤除临时性交通标志、隔离设施等安全设施。设置和撤除交通锥时，宜使用机械装置。</w:t>
      </w:r>
      <w:bookmarkEnd w:id="172"/>
    </w:p>
    <w:p w14:paraId="2A57FC0E" w14:textId="77777777" w:rsidR="0073047D" w:rsidRDefault="00000000">
      <w:pPr>
        <w:pStyle w:val="affe"/>
        <w:spacing w:before="156" w:after="156"/>
      </w:pPr>
      <w:bookmarkStart w:id="173" w:name="_Toc152169684"/>
      <w:r>
        <w:rPr>
          <w:rFonts w:ascii="宋体" w:eastAsia="宋体" w:hAnsi="宋体"/>
        </w:rPr>
        <w:t>在通航河道进行桥墩、桥台维修时，应在上、下游航道两端设置安全设施，夜间必须设置警示信号，必要时应与相关单位取得联系，采用相应措施。</w:t>
      </w:r>
      <w:bookmarkEnd w:id="173"/>
    </w:p>
    <w:p w14:paraId="0C6D6980" w14:textId="77777777" w:rsidR="0073047D" w:rsidRDefault="00000000">
      <w:pPr>
        <w:pStyle w:val="affd"/>
        <w:spacing w:before="156" w:after="156"/>
        <w:rPr>
          <w:szCs w:val="21"/>
        </w:rPr>
      </w:pPr>
      <w:bookmarkStart w:id="174" w:name="_Toc152169685"/>
      <w:r>
        <w:rPr>
          <w:rFonts w:hint="eastAsia"/>
        </w:rPr>
        <w:t>突发事件的安全管理</w:t>
      </w:r>
      <w:bookmarkEnd w:id="174"/>
    </w:p>
    <w:p w14:paraId="5C7500C1" w14:textId="77777777" w:rsidR="0073047D" w:rsidRDefault="00000000">
      <w:pPr>
        <w:pStyle w:val="affe"/>
        <w:spacing w:before="156" w:after="156"/>
        <w:rPr>
          <w:rFonts w:ascii="宋体" w:eastAsia="宋体" w:hAnsi="宋体" w:hint="eastAsia"/>
          <w:szCs w:val="21"/>
        </w:rPr>
      </w:pPr>
      <w:bookmarkStart w:id="175" w:name="_Toc152169686"/>
      <w:r>
        <w:rPr>
          <w:rFonts w:ascii="宋体" w:eastAsia="宋体" w:hAnsi="宋体"/>
        </w:rPr>
        <w:t>自然灾害及突发事故处理 大雨暴风及雷电天气中，须按规定对过桥车辆限速或封闭交通。暴风雨后，应对桥梁进行全面检查，发现灾损，及时整治。特别注意检查桥上照明、通讯、航空障碍灯、避雷设施等是否有损坏。</w:t>
      </w:r>
      <w:bookmarkEnd w:id="175"/>
    </w:p>
    <w:p w14:paraId="0FAAE13B" w14:textId="77777777" w:rsidR="0073047D" w:rsidRDefault="00000000">
      <w:pPr>
        <w:pStyle w:val="affe"/>
        <w:spacing w:before="156" w:after="156"/>
        <w:rPr>
          <w:rFonts w:ascii="宋体" w:eastAsia="宋体" w:hAnsi="宋体" w:hint="eastAsia"/>
        </w:rPr>
      </w:pPr>
      <w:bookmarkStart w:id="176" w:name="_Toc152169687"/>
      <w:r>
        <w:rPr>
          <w:rFonts w:ascii="宋体" w:eastAsia="宋体" w:hAnsi="宋体"/>
        </w:rPr>
        <w:t>暴风大雨中车辆过桥宜</w:t>
      </w:r>
      <w:r>
        <w:rPr>
          <w:rFonts w:ascii="宋体" w:eastAsia="宋体" w:hAnsi="宋体" w:hint="eastAsia"/>
        </w:rPr>
        <w:t>设置标志信息提示</w:t>
      </w:r>
      <w:r>
        <w:rPr>
          <w:rFonts w:ascii="宋体" w:eastAsia="宋体" w:hAnsi="宋体"/>
        </w:rPr>
        <w:t>慢速行驶。</w:t>
      </w:r>
      <w:bookmarkEnd w:id="176"/>
    </w:p>
    <w:p w14:paraId="298F443D" w14:textId="77777777" w:rsidR="0073047D" w:rsidRDefault="00000000">
      <w:pPr>
        <w:pStyle w:val="affe"/>
        <w:spacing w:before="156" w:after="156"/>
        <w:rPr>
          <w:rFonts w:ascii="宋体" w:eastAsia="宋体" w:hAnsi="宋体" w:hint="eastAsia"/>
        </w:rPr>
      </w:pPr>
      <w:bookmarkStart w:id="177" w:name="_Toc152169688"/>
      <w:r>
        <w:rPr>
          <w:rFonts w:ascii="宋体" w:eastAsia="宋体" w:hAnsi="宋体"/>
        </w:rPr>
        <w:t>当桥上车辆爆炸或火灾时，应立即采取措施进行灭火及向119报警。事故现场处理后，应查清原因，确定桥梁受影响的范围和部位。</w:t>
      </w:r>
      <w:bookmarkEnd w:id="177"/>
      <w:r>
        <w:rPr>
          <w:rFonts w:ascii="宋体" w:eastAsia="宋体" w:hAnsi="宋体"/>
        </w:rPr>
        <w:t>暴风大雨中车辆过桥宜慢速行驶。</w:t>
      </w:r>
    </w:p>
    <w:p w14:paraId="7839ADA6" w14:textId="77777777" w:rsidR="0073047D" w:rsidRDefault="00000000">
      <w:pPr>
        <w:pStyle w:val="affe"/>
        <w:spacing w:before="156" w:after="156"/>
        <w:rPr>
          <w:rFonts w:ascii="宋体" w:eastAsia="宋体" w:hAnsi="宋体" w:hint="eastAsia"/>
        </w:rPr>
      </w:pPr>
      <w:r>
        <w:rPr>
          <w:rFonts w:ascii="宋体" w:eastAsia="宋体" w:hAnsi="宋体"/>
        </w:rPr>
        <w:t>爆炸及火灾事故后，应对桥梁进行特殊检测：</w:t>
      </w:r>
    </w:p>
    <w:p w14:paraId="57C7C32C" w14:textId="77777777" w:rsidR="0073047D" w:rsidRDefault="00000000">
      <w:pPr>
        <w:pStyle w:val="afff"/>
        <w:spacing w:before="156" w:after="156"/>
        <w:rPr>
          <w:rFonts w:ascii="宋体" w:eastAsia="宋体" w:hAnsi="宋体" w:hint="eastAsia"/>
        </w:rPr>
      </w:pPr>
      <w:r>
        <w:rPr>
          <w:rFonts w:ascii="宋体" w:eastAsia="宋体" w:hAnsi="宋体"/>
        </w:rPr>
        <w:t>爆炸或火灾影响范围内的桥面、加劲梁及伸缩缝是否受损</w:t>
      </w:r>
      <w:r>
        <w:rPr>
          <w:rFonts w:ascii="宋体" w:eastAsia="宋体" w:hAnsi="宋体" w:hint="eastAsia"/>
        </w:rPr>
        <w:t>。</w:t>
      </w:r>
    </w:p>
    <w:p w14:paraId="25975138" w14:textId="77777777" w:rsidR="0073047D" w:rsidRDefault="00000000">
      <w:pPr>
        <w:pStyle w:val="afff"/>
        <w:spacing w:before="156" w:after="156"/>
        <w:rPr>
          <w:rFonts w:ascii="宋体" w:eastAsia="宋体" w:hAnsi="宋体" w:hint="eastAsia"/>
        </w:rPr>
      </w:pPr>
      <w:r>
        <w:rPr>
          <w:rFonts w:ascii="宋体" w:eastAsia="宋体" w:hAnsi="宋体"/>
        </w:rPr>
        <w:t>查看桥面拦杆、护拦、照明设施、中央分隔带及其它部位是否损坏。及时修复损毁。</w:t>
      </w:r>
    </w:p>
    <w:p w14:paraId="391389D7" w14:textId="77777777" w:rsidR="0073047D" w:rsidRDefault="00000000">
      <w:pPr>
        <w:pStyle w:val="affe"/>
        <w:spacing w:before="156" w:after="156"/>
        <w:rPr>
          <w:rFonts w:ascii="宋体" w:eastAsia="宋体" w:hAnsi="宋体" w:hint="eastAsia"/>
        </w:rPr>
      </w:pPr>
      <w:bookmarkStart w:id="178" w:name="_Toc152169690"/>
      <w:r>
        <w:rPr>
          <w:rFonts w:ascii="宋体" w:eastAsia="宋体" w:hAnsi="宋体"/>
        </w:rPr>
        <w:t>船舶或漂浮物撞击大桥桥墩后，应立即检测伤损程度，采取补强处理措施。</w:t>
      </w:r>
      <w:bookmarkEnd w:id="178"/>
    </w:p>
    <w:p w14:paraId="3D9BD54C" w14:textId="77777777" w:rsidR="0073047D" w:rsidRDefault="00000000">
      <w:pPr>
        <w:pStyle w:val="affe"/>
        <w:spacing w:before="156" w:after="156"/>
        <w:rPr>
          <w:rFonts w:ascii="宋体" w:eastAsia="宋体" w:hAnsi="宋体" w:hint="eastAsia"/>
        </w:rPr>
      </w:pPr>
      <w:bookmarkStart w:id="179" w:name="_Toc152169691"/>
      <w:r>
        <w:rPr>
          <w:rFonts w:ascii="宋体" w:eastAsia="宋体" w:hAnsi="宋体"/>
        </w:rPr>
        <w:t>桥上发生车祸后，应仔细检查车祸涉及的桥梁部位及采取处理措施。对于关键部位应仔细检查，</w:t>
      </w:r>
      <w:r>
        <w:rPr>
          <w:rFonts w:ascii="宋体" w:eastAsia="宋体" w:hAnsi="宋体"/>
        </w:rPr>
        <w:lastRenderedPageBreak/>
        <w:t>确定方案，及时整治。桥梁栏杆如有损坏，须进行临时围护，尽快修复。</w:t>
      </w:r>
      <w:bookmarkEnd w:id="179"/>
    </w:p>
    <w:p w14:paraId="1E52966F" w14:textId="77777777" w:rsidR="0073047D" w:rsidRDefault="00000000">
      <w:pPr>
        <w:pStyle w:val="affe"/>
        <w:spacing w:before="156" w:after="156"/>
        <w:rPr>
          <w:rFonts w:ascii="宋体" w:eastAsia="宋体" w:hAnsi="宋体" w:hint="eastAsia"/>
        </w:rPr>
      </w:pPr>
      <w:bookmarkStart w:id="180" w:name="_Toc152169692"/>
      <w:r>
        <w:rPr>
          <w:rFonts w:ascii="宋体" w:eastAsia="宋体" w:hAnsi="宋体"/>
        </w:rPr>
        <w:t>如遇人群密集性的突发事件，应配合有关部门进行疏散，加强桥梁重要结构的保护，防止人为破坏。事件后，对受影响的结构、构件进行检查、验算。</w:t>
      </w:r>
      <w:bookmarkEnd w:id="180"/>
    </w:p>
    <w:p w14:paraId="6161E149" w14:textId="77777777" w:rsidR="0073047D" w:rsidRDefault="00000000">
      <w:pPr>
        <w:pStyle w:val="affe"/>
        <w:spacing w:before="156" w:after="156"/>
        <w:rPr>
          <w:rFonts w:ascii="宋体" w:eastAsia="宋体" w:hAnsi="宋体" w:hint="eastAsia"/>
        </w:rPr>
        <w:sectPr w:rsidR="0073047D">
          <w:pgSz w:w="11906" w:h="16838"/>
          <w:pgMar w:top="1928" w:right="1134" w:bottom="1134" w:left="1134" w:header="1418" w:footer="1134" w:gutter="284"/>
          <w:pgNumType w:start="1"/>
          <w:cols w:space="425"/>
          <w:formProt w:val="0"/>
          <w:docGrid w:type="lines" w:linePitch="312"/>
        </w:sectPr>
      </w:pPr>
      <w:bookmarkStart w:id="181" w:name="_Toc152169693"/>
      <w:r>
        <w:rPr>
          <w:rFonts w:ascii="宋体" w:eastAsia="宋体" w:hAnsi="宋体"/>
        </w:rPr>
        <w:t>在暴风雨、爆炸、火灾、船舶撞击、车祸、人为突发事件等事故后，如涉及结构安全，均应对结构进行检查、验算。</w:t>
      </w:r>
      <w:bookmarkEnd w:id="181"/>
    </w:p>
    <w:p w14:paraId="030C99DF" w14:textId="77777777" w:rsidR="0073047D" w:rsidRDefault="0073047D">
      <w:pPr>
        <w:pStyle w:val="aff3"/>
        <w:spacing w:after="156"/>
      </w:pPr>
      <w:bookmarkStart w:id="182" w:name="_Toc199923568"/>
      <w:bookmarkEnd w:id="182"/>
    </w:p>
    <w:p w14:paraId="28DEBCEC" w14:textId="439787D9" w:rsidR="00984E50" w:rsidRPr="00984E50" w:rsidRDefault="00984E50" w:rsidP="00984E50">
      <w:pPr>
        <w:pStyle w:val="aff"/>
        <w:numPr>
          <w:ilvl w:val="0"/>
          <w:numId w:val="0"/>
        </w:numPr>
        <w:spacing w:before="156" w:after="156"/>
        <w:jc w:val="both"/>
      </w:pPr>
      <w:r>
        <w:rPr>
          <w:rFonts w:hint="eastAsia"/>
        </w:rPr>
        <w:t xml:space="preserve">                                       （资料性）</w:t>
      </w:r>
    </w:p>
    <w:p w14:paraId="2CDE9A13" w14:textId="02643F8B" w:rsidR="009A5160" w:rsidRPr="009A5160" w:rsidRDefault="009A5160" w:rsidP="00984E50">
      <w:pPr>
        <w:pStyle w:val="aff"/>
        <w:numPr>
          <w:ilvl w:val="0"/>
          <w:numId w:val="0"/>
        </w:numPr>
        <w:spacing w:before="156" w:after="156"/>
        <w:ind w:firstLineChars="1500" w:firstLine="3150"/>
        <w:jc w:val="both"/>
      </w:pPr>
      <w:r w:rsidRPr="009A5160">
        <w:rPr>
          <w:rFonts w:hint="eastAsia"/>
        </w:rPr>
        <w:t>独柱墩桥梁病害及灾害检查表</w:t>
      </w:r>
    </w:p>
    <w:p w14:paraId="1577A627" w14:textId="77777777" w:rsidR="0073047D" w:rsidRDefault="00000000">
      <w:pPr>
        <w:pStyle w:val="aff4"/>
        <w:spacing w:before="156" w:after="156"/>
      </w:pPr>
      <w:r>
        <w:rPr>
          <w:rFonts w:hint="eastAsia"/>
        </w:rPr>
        <w:t>独柱墩桥梁病害及灾害检查表如表A.1所示。</w:t>
      </w:r>
    </w:p>
    <w:p w14:paraId="2A2DEB1B" w14:textId="77777777" w:rsidR="0073047D" w:rsidRDefault="00000000">
      <w:pPr>
        <w:pStyle w:val="aff"/>
        <w:spacing w:before="156" w:after="156"/>
        <w:rPr>
          <w:sz w:val="24"/>
          <w:szCs w:val="24"/>
        </w:rPr>
      </w:pPr>
      <w:r>
        <w:rPr>
          <w:rFonts w:hint="eastAsia"/>
        </w:rPr>
        <w:t>独柱墩桥梁病害及灾害检查表</w:t>
      </w:r>
      <w:r>
        <w:rPr>
          <w:rFonts w:hint="eastAsia"/>
          <w:sz w:val="24"/>
          <w:szCs w:val="24"/>
        </w:rPr>
        <w:t xml:space="preserve"> </w:t>
      </w:r>
    </w:p>
    <w:p w14:paraId="3EA1397C" w14:textId="77777777" w:rsidR="0073047D" w:rsidRDefault="00000000">
      <w:pPr>
        <w:pStyle w:val="afffff6"/>
        <w:ind w:firstLineChars="0" w:firstLine="0"/>
      </w:pPr>
      <w:r>
        <w:rPr>
          <w:rFonts w:hint="eastAsia"/>
        </w:rPr>
        <w:t>检查单位名称：                                             记录编号：</w:t>
      </w:r>
    </w:p>
    <w:tbl>
      <w:tblPr>
        <w:tblStyle w:val="affff7"/>
        <w:tblW w:w="8977" w:type="dxa"/>
        <w:tblLook w:val="04A0" w:firstRow="1" w:lastRow="0" w:firstColumn="1" w:lastColumn="0" w:noHBand="0" w:noVBand="1"/>
      </w:tblPr>
      <w:tblGrid>
        <w:gridCol w:w="558"/>
        <w:gridCol w:w="1084"/>
        <w:gridCol w:w="591"/>
        <w:gridCol w:w="1163"/>
        <w:gridCol w:w="821"/>
        <w:gridCol w:w="558"/>
        <w:gridCol w:w="535"/>
        <w:gridCol w:w="657"/>
        <w:gridCol w:w="3010"/>
      </w:tblGrid>
      <w:tr w:rsidR="0073047D" w14:paraId="56C73769" w14:textId="77777777">
        <w:trPr>
          <w:trHeight w:val="510"/>
        </w:trPr>
        <w:tc>
          <w:tcPr>
            <w:tcW w:w="558" w:type="dxa"/>
            <w:tcBorders>
              <w:top w:val="single" w:sz="12" w:space="0" w:color="auto"/>
              <w:left w:val="single" w:sz="12" w:space="0" w:color="auto"/>
              <w:bottom w:val="single" w:sz="4" w:space="0" w:color="auto"/>
              <w:right w:val="single" w:sz="4" w:space="0" w:color="auto"/>
            </w:tcBorders>
            <w:vAlign w:val="center"/>
          </w:tcPr>
          <w:p w14:paraId="4A27193F" w14:textId="77777777" w:rsidR="0073047D" w:rsidRDefault="00000000">
            <w:pPr>
              <w:pStyle w:val="afffffffffa"/>
              <w:rPr>
                <w:rStyle w:val="10"/>
                <w:rFonts w:asciiTheme="minorEastAsia" w:hAnsiTheme="minorEastAsia" w:cstheme="minorEastAsia" w:hint="eastAsia"/>
                <w:b w:val="0"/>
                <w:sz w:val="21"/>
                <w:szCs w:val="21"/>
              </w:rPr>
            </w:pPr>
            <w:bookmarkStart w:id="183" w:name="_Toc190272317"/>
            <w:bookmarkStart w:id="184" w:name="_Toc5662"/>
            <w:bookmarkStart w:id="185" w:name="_Toc26377"/>
            <w:bookmarkStart w:id="186" w:name="_Toc16219"/>
            <w:r>
              <w:rPr>
                <w:rStyle w:val="10"/>
                <w:rFonts w:asciiTheme="minorEastAsia" w:hAnsiTheme="minorEastAsia" w:cstheme="minorEastAsia" w:hint="eastAsia"/>
                <w:b w:val="0"/>
                <w:sz w:val="21"/>
                <w:szCs w:val="21"/>
              </w:rPr>
              <w:t>1</w:t>
            </w:r>
            <w:bookmarkEnd w:id="183"/>
          </w:p>
        </w:tc>
        <w:tc>
          <w:tcPr>
            <w:tcW w:w="1084" w:type="dxa"/>
            <w:tcBorders>
              <w:top w:val="single" w:sz="12" w:space="0" w:color="auto"/>
              <w:left w:val="single" w:sz="4" w:space="0" w:color="auto"/>
              <w:bottom w:val="single" w:sz="4" w:space="0" w:color="auto"/>
              <w:right w:val="single" w:sz="4" w:space="0" w:color="auto"/>
            </w:tcBorders>
            <w:vAlign w:val="center"/>
          </w:tcPr>
          <w:p w14:paraId="59005F80" w14:textId="77777777" w:rsidR="0073047D" w:rsidRDefault="00000000">
            <w:pPr>
              <w:pStyle w:val="afffffffffa"/>
              <w:rPr>
                <w:rStyle w:val="10"/>
                <w:rFonts w:asciiTheme="minorEastAsia" w:hAnsiTheme="minorEastAsia" w:cstheme="minorEastAsia" w:hint="eastAsia"/>
                <w:b w:val="0"/>
                <w:sz w:val="21"/>
                <w:szCs w:val="21"/>
              </w:rPr>
            </w:pPr>
            <w:bookmarkStart w:id="187" w:name="_Toc190272318"/>
            <w:bookmarkStart w:id="188" w:name="_Toc23234"/>
            <w:bookmarkStart w:id="189" w:name="_Toc723"/>
            <w:bookmarkStart w:id="190" w:name="_Toc11287"/>
            <w:bookmarkEnd w:id="184"/>
            <w:bookmarkEnd w:id="185"/>
            <w:bookmarkEnd w:id="186"/>
            <w:r>
              <w:rPr>
                <w:rStyle w:val="10"/>
                <w:rFonts w:asciiTheme="minorEastAsia" w:hAnsiTheme="minorEastAsia" w:cstheme="minorEastAsia" w:hint="eastAsia"/>
                <w:b w:val="0"/>
                <w:sz w:val="21"/>
                <w:szCs w:val="21"/>
              </w:rPr>
              <w:t>路段名称</w:t>
            </w:r>
            <w:bookmarkEnd w:id="187"/>
          </w:p>
        </w:tc>
        <w:bookmarkEnd w:id="188"/>
        <w:bookmarkEnd w:id="189"/>
        <w:bookmarkEnd w:id="190"/>
        <w:tc>
          <w:tcPr>
            <w:tcW w:w="2575" w:type="dxa"/>
            <w:gridSpan w:val="3"/>
            <w:tcBorders>
              <w:top w:val="single" w:sz="12" w:space="0" w:color="auto"/>
              <w:left w:val="single" w:sz="4" w:space="0" w:color="auto"/>
              <w:bottom w:val="single" w:sz="4" w:space="0" w:color="auto"/>
              <w:right w:val="single" w:sz="4" w:space="0" w:color="auto"/>
            </w:tcBorders>
            <w:vAlign w:val="center"/>
          </w:tcPr>
          <w:p w14:paraId="7E5C94A0" w14:textId="77777777" w:rsidR="0073047D" w:rsidRDefault="0073047D">
            <w:pPr>
              <w:pStyle w:val="afffffffffa"/>
              <w:rPr>
                <w:rStyle w:val="10"/>
                <w:rFonts w:asciiTheme="minorEastAsia" w:hAnsiTheme="minorEastAsia" w:cstheme="minorEastAsia" w:hint="eastAsia"/>
                <w:b w:val="0"/>
                <w:sz w:val="21"/>
                <w:szCs w:val="21"/>
              </w:rPr>
            </w:pPr>
          </w:p>
        </w:tc>
        <w:tc>
          <w:tcPr>
            <w:tcW w:w="558" w:type="dxa"/>
            <w:tcBorders>
              <w:top w:val="single" w:sz="12" w:space="0" w:color="auto"/>
              <w:left w:val="single" w:sz="4" w:space="0" w:color="auto"/>
              <w:bottom w:val="single" w:sz="4" w:space="0" w:color="auto"/>
              <w:right w:val="single" w:sz="4" w:space="0" w:color="auto"/>
            </w:tcBorders>
            <w:vAlign w:val="center"/>
          </w:tcPr>
          <w:p w14:paraId="40BECA3E" w14:textId="77777777" w:rsidR="0073047D" w:rsidRDefault="00000000">
            <w:pPr>
              <w:pStyle w:val="afffffffffa"/>
              <w:rPr>
                <w:rStyle w:val="10"/>
                <w:rFonts w:asciiTheme="minorEastAsia" w:hAnsiTheme="minorEastAsia" w:cstheme="minorEastAsia" w:hint="eastAsia"/>
                <w:b w:val="0"/>
                <w:sz w:val="21"/>
                <w:szCs w:val="21"/>
              </w:rPr>
            </w:pPr>
            <w:bookmarkStart w:id="191" w:name="_Toc190272319"/>
            <w:bookmarkStart w:id="192" w:name="_Toc12856"/>
            <w:bookmarkStart w:id="193" w:name="_Toc7412"/>
            <w:bookmarkStart w:id="194" w:name="_Toc25937"/>
            <w:r>
              <w:rPr>
                <w:rStyle w:val="10"/>
                <w:rFonts w:asciiTheme="minorEastAsia" w:hAnsiTheme="minorEastAsia" w:cstheme="minorEastAsia" w:hint="eastAsia"/>
                <w:b w:val="0"/>
                <w:sz w:val="21"/>
                <w:szCs w:val="21"/>
              </w:rPr>
              <w:t>2</w:t>
            </w:r>
            <w:bookmarkEnd w:id="191"/>
          </w:p>
        </w:tc>
        <w:tc>
          <w:tcPr>
            <w:tcW w:w="1192" w:type="dxa"/>
            <w:gridSpan w:val="2"/>
            <w:tcBorders>
              <w:top w:val="single" w:sz="12" w:space="0" w:color="auto"/>
              <w:left w:val="single" w:sz="4" w:space="0" w:color="auto"/>
              <w:bottom w:val="single" w:sz="4" w:space="0" w:color="auto"/>
              <w:right w:val="single" w:sz="4" w:space="0" w:color="auto"/>
            </w:tcBorders>
            <w:vAlign w:val="center"/>
          </w:tcPr>
          <w:p w14:paraId="726179C6" w14:textId="77777777" w:rsidR="0073047D" w:rsidRDefault="00000000">
            <w:pPr>
              <w:pStyle w:val="afffffffffa"/>
              <w:rPr>
                <w:rStyle w:val="10"/>
                <w:rFonts w:asciiTheme="minorEastAsia" w:hAnsiTheme="minorEastAsia" w:cstheme="minorEastAsia" w:hint="eastAsia"/>
                <w:b w:val="0"/>
                <w:sz w:val="21"/>
                <w:szCs w:val="21"/>
              </w:rPr>
            </w:pPr>
            <w:bookmarkStart w:id="195" w:name="_Toc190272320"/>
            <w:bookmarkStart w:id="196" w:name="_Toc23267"/>
            <w:bookmarkStart w:id="197" w:name="_Toc9957"/>
            <w:bookmarkStart w:id="198" w:name="_Toc29162"/>
            <w:bookmarkEnd w:id="192"/>
            <w:bookmarkEnd w:id="193"/>
            <w:bookmarkEnd w:id="194"/>
            <w:r>
              <w:rPr>
                <w:rStyle w:val="10"/>
                <w:rFonts w:asciiTheme="minorEastAsia" w:hAnsiTheme="minorEastAsia" w:cstheme="minorEastAsia" w:hint="eastAsia"/>
                <w:b w:val="0"/>
                <w:sz w:val="21"/>
                <w:szCs w:val="21"/>
              </w:rPr>
              <w:t>桥梁名称</w:t>
            </w:r>
            <w:bookmarkEnd w:id="195"/>
          </w:p>
        </w:tc>
        <w:bookmarkEnd w:id="196"/>
        <w:bookmarkEnd w:id="197"/>
        <w:bookmarkEnd w:id="198"/>
        <w:tc>
          <w:tcPr>
            <w:tcW w:w="3010" w:type="dxa"/>
            <w:tcBorders>
              <w:top w:val="single" w:sz="12" w:space="0" w:color="auto"/>
              <w:left w:val="single" w:sz="4" w:space="0" w:color="auto"/>
              <w:bottom w:val="single" w:sz="4" w:space="0" w:color="auto"/>
              <w:right w:val="single" w:sz="12" w:space="0" w:color="auto"/>
            </w:tcBorders>
            <w:vAlign w:val="center"/>
          </w:tcPr>
          <w:p w14:paraId="20898530" w14:textId="77777777" w:rsidR="0073047D" w:rsidRDefault="0073047D">
            <w:pPr>
              <w:pStyle w:val="afffffffffa"/>
              <w:rPr>
                <w:rStyle w:val="10"/>
                <w:rFonts w:asciiTheme="minorEastAsia" w:hAnsiTheme="minorEastAsia" w:cstheme="minorEastAsia" w:hint="eastAsia"/>
                <w:b w:val="0"/>
                <w:sz w:val="21"/>
                <w:szCs w:val="21"/>
              </w:rPr>
            </w:pPr>
          </w:p>
        </w:tc>
      </w:tr>
      <w:tr w:rsidR="0073047D" w14:paraId="3E245210" w14:textId="77777777">
        <w:trPr>
          <w:trHeight w:val="510"/>
        </w:trPr>
        <w:tc>
          <w:tcPr>
            <w:tcW w:w="558" w:type="dxa"/>
            <w:tcBorders>
              <w:top w:val="single" w:sz="4" w:space="0" w:color="auto"/>
              <w:left w:val="single" w:sz="12" w:space="0" w:color="auto"/>
              <w:bottom w:val="single" w:sz="4" w:space="0" w:color="auto"/>
              <w:right w:val="single" w:sz="4" w:space="0" w:color="auto"/>
            </w:tcBorders>
            <w:vAlign w:val="center"/>
          </w:tcPr>
          <w:p w14:paraId="33A5A118" w14:textId="77777777" w:rsidR="0073047D" w:rsidRDefault="00000000">
            <w:pPr>
              <w:pStyle w:val="afffffffffa"/>
              <w:rPr>
                <w:rStyle w:val="10"/>
                <w:rFonts w:asciiTheme="minorEastAsia" w:hAnsiTheme="minorEastAsia" w:cstheme="minorEastAsia" w:hint="eastAsia"/>
                <w:b w:val="0"/>
                <w:sz w:val="21"/>
                <w:szCs w:val="21"/>
              </w:rPr>
            </w:pPr>
            <w:bookmarkStart w:id="199" w:name="_Toc190272321"/>
            <w:r>
              <w:rPr>
                <w:rStyle w:val="10"/>
                <w:rFonts w:asciiTheme="minorEastAsia" w:hAnsiTheme="minorEastAsia" w:cstheme="minorEastAsia" w:hint="eastAsia"/>
                <w:b w:val="0"/>
                <w:sz w:val="21"/>
                <w:szCs w:val="21"/>
              </w:rPr>
              <w:t>3</w:t>
            </w:r>
            <w:bookmarkEnd w:id="199"/>
          </w:p>
        </w:tc>
        <w:tc>
          <w:tcPr>
            <w:tcW w:w="1084" w:type="dxa"/>
            <w:tcBorders>
              <w:top w:val="single" w:sz="4" w:space="0" w:color="auto"/>
              <w:left w:val="single" w:sz="4" w:space="0" w:color="auto"/>
              <w:bottom w:val="single" w:sz="4" w:space="0" w:color="auto"/>
              <w:right w:val="single" w:sz="4" w:space="0" w:color="auto"/>
            </w:tcBorders>
            <w:vAlign w:val="center"/>
          </w:tcPr>
          <w:p w14:paraId="7421E969" w14:textId="77777777" w:rsidR="0073047D" w:rsidRDefault="00000000">
            <w:pPr>
              <w:pStyle w:val="afffffffffa"/>
              <w:rPr>
                <w:rStyle w:val="10"/>
                <w:rFonts w:asciiTheme="minorEastAsia" w:hAnsiTheme="minorEastAsia" w:cstheme="minorEastAsia" w:hint="eastAsia"/>
                <w:b w:val="0"/>
                <w:sz w:val="21"/>
                <w:szCs w:val="21"/>
              </w:rPr>
            </w:pPr>
            <w:bookmarkStart w:id="200" w:name="_Toc190272322"/>
            <w:r>
              <w:rPr>
                <w:rStyle w:val="10"/>
                <w:rFonts w:asciiTheme="minorEastAsia" w:hAnsiTheme="minorEastAsia" w:cstheme="minorEastAsia" w:hint="eastAsia"/>
                <w:b w:val="0"/>
                <w:sz w:val="21"/>
                <w:szCs w:val="21"/>
              </w:rPr>
              <w:t>工程部位</w:t>
            </w:r>
            <w:bookmarkEnd w:id="200"/>
          </w:p>
        </w:tc>
        <w:tc>
          <w:tcPr>
            <w:tcW w:w="2575" w:type="dxa"/>
            <w:gridSpan w:val="3"/>
            <w:tcBorders>
              <w:top w:val="single" w:sz="4" w:space="0" w:color="auto"/>
              <w:left w:val="single" w:sz="4" w:space="0" w:color="auto"/>
              <w:bottom w:val="single" w:sz="4" w:space="0" w:color="auto"/>
              <w:right w:val="single" w:sz="4" w:space="0" w:color="auto"/>
            </w:tcBorders>
            <w:vAlign w:val="center"/>
          </w:tcPr>
          <w:p w14:paraId="54045D3A" w14:textId="77777777" w:rsidR="0073047D" w:rsidRDefault="0073047D">
            <w:pPr>
              <w:pStyle w:val="afffffffffa"/>
              <w:rPr>
                <w:rStyle w:val="10"/>
                <w:rFonts w:asciiTheme="minorEastAsia" w:hAnsiTheme="minorEastAsia" w:cstheme="minorEastAsia" w:hint="eastAsia"/>
                <w:b w:val="0"/>
                <w:sz w:val="21"/>
                <w:szCs w:val="21"/>
              </w:rPr>
            </w:pPr>
          </w:p>
        </w:tc>
        <w:tc>
          <w:tcPr>
            <w:tcW w:w="558" w:type="dxa"/>
            <w:tcBorders>
              <w:top w:val="single" w:sz="4" w:space="0" w:color="auto"/>
              <w:left w:val="single" w:sz="4" w:space="0" w:color="auto"/>
              <w:bottom w:val="single" w:sz="4" w:space="0" w:color="auto"/>
              <w:right w:val="single" w:sz="4" w:space="0" w:color="auto"/>
            </w:tcBorders>
            <w:vAlign w:val="center"/>
          </w:tcPr>
          <w:p w14:paraId="46794C1E" w14:textId="77777777" w:rsidR="0073047D" w:rsidRDefault="00000000">
            <w:pPr>
              <w:pStyle w:val="afffffffffa"/>
              <w:rPr>
                <w:rStyle w:val="10"/>
                <w:rFonts w:asciiTheme="minorEastAsia" w:hAnsiTheme="minorEastAsia" w:cstheme="minorEastAsia" w:hint="eastAsia"/>
                <w:b w:val="0"/>
                <w:sz w:val="21"/>
                <w:szCs w:val="21"/>
              </w:rPr>
            </w:pPr>
            <w:bookmarkStart w:id="201" w:name="_Toc190272323"/>
            <w:r>
              <w:rPr>
                <w:rStyle w:val="10"/>
                <w:rFonts w:asciiTheme="minorEastAsia" w:hAnsiTheme="minorEastAsia" w:cstheme="minorEastAsia" w:hint="eastAsia"/>
                <w:b w:val="0"/>
                <w:sz w:val="21"/>
                <w:szCs w:val="21"/>
              </w:rPr>
              <w:t>4</w:t>
            </w:r>
            <w:bookmarkEnd w:id="201"/>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69F0C4" w14:textId="77777777" w:rsidR="0073047D" w:rsidRDefault="00000000">
            <w:pPr>
              <w:pStyle w:val="afffffffffa"/>
              <w:rPr>
                <w:rStyle w:val="10"/>
                <w:rFonts w:asciiTheme="minorEastAsia" w:hAnsiTheme="minorEastAsia" w:cstheme="minorEastAsia" w:hint="eastAsia"/>
                <w:b w:val="0"/>
                <w:sz w:val="21"/>
                <w:szCs w:val="21"/>
              </w:rPr>
            </w:pPr>
            <w:bookmarkStart w:id="202" w:name="_Toc190272324"/>
            <w:r>
              <w:rPr>
                <w:rStyle w:val="10"/>
                <w:rFonts w:asciiTheme="minorEastAsia" w:hAnsiTheme="minorEastAsia" w:cstheme="minorEastAsia" w:hint="eastAsia"/>
                <w:b w:val="0"/>
                <w:sz w:val="21"/>
                <w:szCs w:val="21"/>
              </w:rPr>
              <w:t>定性判定</w:t>
            </w:r>
            <w:bookmarkEnd w:id="202"/>
          </w:p>
        </w:tc>
        <w:tc>
          <w:tcPr>
            <w:tcW w:w="3010" w:type="dxa"/>
            <w:tcBorders>
              <w:top w:val="single" w:sz="4" w:space="0" w:color="auto"/>
              <w:left w:val="single" w:sz="4" w:space="0" w:color="auto"/>
              <w:bottom w:val="single" w:sz="4" w:space="0" w:color="auto"/>
              <w:right w:val="single" w:sz="12" w:space="0" w:color="auto"/>
            </w:tcBorders>
            <w:vAlign w:val="center"/>
          </w:tcPr>
          <w:p w14:paraId="19466F30" w14:textId="77777777" w:rsidR="0073047D" w:rsidRDefault="00000000">
            <w:pPr>
              <w:pStyle w:val="afffffffffa"/>
              <w:rPr>
                <w:rStyle w:val="10"/>
                <w:rFonts w:asciiTheme="minorEastAsia" w:hAnsiTheme="minorEastAsia" w:cstheme="minorEastAsia" w:hint="eastAsia"/>
                <w:b w:val="0"/>
                <w:sz w:val="21"/>
                <w:szCs w:val="21"/>
              </w:rPr>
            </w:pPr>
            <w:r>
              <w:rPr>
                <w:rFonts w:hint="eastAsia"/>
                <w:bCs/>
              </w:rPr>
              <w:t>□情况正常□一般异常 □严重异常</w:t>
            </w:r>
          </w:p>
        </w:tc>
      </w:tr>
      <w:tr w:rsidR="0073047D" w14:paraId="66D507F7" w14:textId="77777777">
        <w:trPr>
          <w:trHeight w:val="510"/>
        </w:trPr>
        <w:tc>
          <w:tcPr>
            <w:tcW w:w="558" w:type="dxa"/>
            <w:tcBorders>
              <w:top w:val="single" w:sz="4" w:space="0" w:color="auto"/>
              <w:left w:val="single" w:sz="12" w:space="0" w:color="auto"/>
              <w:bottom w:val="single" w:sz="4" w:space="0" w:color="auto"/>
              <w:right w:val="single" w:sz="4" w:space="0" w:color="auto"/>
            </w:tcBorders>
            <w:vAlign w:val="center"/>
          </w:tcPr>
          <w:p w14:paraId="126D108C" w14:textId="77777777" w:rsidR="0073047D" w:rsidRDefault="00000000">
            <w:pPr>
              <w:pStyle w:val="afffffffffa"/>
              <w:rPr>
                <w:rStyle w:val="10"/>
                <w:rFonts w:asciiTheme="minorEastAsia" w:hAnsiTheme="minorEastAsia" w:cstheme="minorEastAsia" w:hint="eastAsia"/>
                <w:b w:val="0"/>
                <w:sz w:val="21"/>
                <w:szCs w:val="21"/>
              </w:rPr>
            </w:pPr>
            <w:bookmarkStart w:id="203" w:name="_Toc190272325"/>
            <w:r>
              <w:rPr>
                <w:rStyle w:val="10"/>
                <w:rFonts w:asciiTheme="minorEastAsia" w:hAnsiTheme="minorEastAsia" w:cstheme="minorEastAsia" w:hint="eastAsia"/>
                <w:b w:val="0"/>
                <w:sz w:val="21"/>
                <w:szCs w:val="21"/>
              </w:rPr>
              <w:t>5</w:t>
            </w:r>
            <w:bookmarkEnd w:id="203"/>
          </w:p>
        </w:tc>
        <w:tc>
          <w:tcPr>
            <w:tcW w:w="1084" w:type="dxa"/>
            <w:tcBorders>
              <w:top w:val="single" w:sz="4" w:space="0" w:color="auto"/>
              <w:left w:val="single" w:sz="4" w:space="0" w:color="auto"/>
              <w:bottom w:val="single" w:sz="4" w:space="0" w:color="auto"/>
              <w:right w:val="single" w:sz="4" w:space="0" w:color="auto"/>
            </w:tcBorders>
            <w:vAlign w:val="center"/>
          </w:tcPr>
          <w:p w14:paraId="7D209170" w14:textId="77777777" w:rsidR="0073047D" w:rsidRDefault="00000000">
            <w:pPr>
              <w:pStyle w:val="afffffffffa"/>
              <w:rPr>
                <w:rStyle w:val="10"/>
                <w:rFonts w:asciiTheme="minorEastAsia" w:hAnsiTheme="minorEastAsia" w:cstheme="minorEastAsia" w:hint="eastAsia"/>
                <w:b w:val="0"/>
                <w:sz w:val="21"/>
                <w:szCs w:val="21"/>
              </w:rPr>
            </w:pPr>
            <w:bookmarkStart w:id="204" w:name="_Toc190272326"/>
            <w:r>
              <w:rPr>
                <w:rStyle w:val="10"/>
                <w:rFonts w:asciiTheme="minorEastAsia" w:hAnsiTheme="minorEastAsia" w:cstheme="minorEastAsia" w:hint="eastAsia"/>
                <w:b w:val="0"/>
                <w:sz w:val="21"/>
                <w:szCs w:val="21"/>
              </w:rPr>
              <w:t>检查依据</w:t>
            </w:r>
            <w:bookmarkEnd w:id="204"/>
          </w:p>
        </w:tc>
        <w:tc>
          <w:tcPr>
            <w:tcW w:w="2575" w:type="dxa"/>
            <w:gridSpan w:val="3"/>
            <w:tcBorders>
              <w:top w:val="single" w:sz="4" w:space="0" w:color="auto"/>
              <w:left w:val="single" w:sz="4" w:space="0" w:color="auto"/>
              <w:bottom w:val="single" w:sz="4" w:space="0" w:color="auto"/>
              <w:right w:val="single" w:sz="4" w:space="0" w:color="auto"/>
            </w:tcBorders>
            <w:vAlign w:val="center"/>
          </w:tcPr>
          <w:p w14:paraId="657879EF" w14:textId="77777777" w:rsidR="0073047D" w:rsidRDefault="0073047D">
            <w:pPr>
              <w:pStyle w:val="afffffffffa"/>
              <w:rPr>
                <w:rStyle w:val="10"/>
                <w:rFonts w:asciiTheme="minorEastAsia" w:hAnsiTheme="minorEastAsia" w:cstheme="minorEastAsia" w:hint="eastAsia"/>
                <w:b w:val="0"/>
                <w:sz w:val="21"/>
                <w:szCs w:val="21"/>
              </w:rPr>
            </w:pPr>
          </w:p>
        </w:tc>
        <w:tc>
          <w:tcPr>
            <w:tcW w:w="558" w:type="dxa"/>
            <w:tcBorders>
              <w:top w:val="single" w:sz="4" w:space="0" w:color="auto"/>
              <w:left w:val="single" w:sz="4" w:space="0" w:color="auto"/>
              <w:bottom w:val="single" w:sz="4" w:space="0" w:color="auto"/>
              <w:right w:val="single" w:sz="4" w:space="0" w:color="auto"/>
            </w:tcBorders>
            <w:vAlign w:val="center"/>
          </w:tcPr>
          <w:p w14:paraId="59EAB697" w14:textId="77777777" w:rsidR="0073047D" w:rsidRDefault="00000000">
            <w:pPr>
              <w:pStyle w:val="afffffffffa"/>
              <w:rPr>
                <w:rStyle w:val="10"/>
                <w:rFonts w:asciiTheme="minorEastAsia" w:hAnsiTheme="minorEastAsia" w:cstheme="minorEastAsia" w:hint="eastAsia"/>
                <w:b w:val="0"/>
                <w:sz w:val="21"/>
                <w:szCs w:val="21"/>
              </w:rPr>
            </w:pPr>
            <w:bookmarkStart w:id="205" w:name="_Toc190272327"/>
            <w:r>
              <w:rPr>
                <w:rStyle w:val="10"/>
                <w:rFonts w:asciiTheme="minorEastAsia" w:hAnsiTheme="minorEastAsia" w:cstheme="minorEastAsia" w:hint="eastAsia"/>
                <w:b w:val="0"/>
                <w:sz w:val="21"/>
                <w:szCs w:val="21"/>
              </w:rPr>
              <w:t>6</w:t>
            </w:r>
            <w:bookmarkEnd w:id="205"/>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6BA6DC" w14:textId="77777777" w:rsidR="0073047D" w:rsidRDefault="00000000">
            <w:pPr>
              <w:pStyle w:val="afffffffffa"/>
              <w:rPr>
                <w:rStyle w:val="10"/>
                <w:rFonts w:asciiTheme="minorEastAsia" w:hAnsiTheme="minorEastAsia" w:cstheme="minorEastAsia" w:hint="eastAsia"/>
                <w:b w:val="0"/>
                <w:sz w:val="21"/>
                <w:szCs w:val="21"/>
              </w:rPr>
            </w:pPr>
            <w:bookmarkStart w:id="206" w:name="_Toc190272328"/>
            <w:r>
              <w:rPr>
                <w:rStyle w:val="10"/>
                <w:rFonts w:asciiTheme="minorEastAsia" w:hAnsiTheme="minorEastAsia" w:cstheme="minorEastAsia" w:hint="eastAsia"/>
                <w:b w:val="0"/>
                <w:sz w:val="21"/>
                <w:szCs w:val="21"/>
              </w:rPr>
              <w:t>判定依据</w:t>
            </w:r>
            <w:bookmarkEnd w:id="206"/>
          </w:p>
        </w:tc>
        <w:tc>
          <w:tcPr>
            <w:tcW w:w="3010" w:type="dxa"/>
            <w:tcBorders>
              <w:top w:val="single" w:sz="4" w:space="0" w:color="auto"/>
              <w:left w:val="single" w:sz="4" w:space="0" w:color="auto"/>
              <w:bottom w:val="single" w:sz="4" w:space="0" w:color="auto"/>
              <w:right w:val="single" w:sz="12" w:space="0" w:color="auto"/>
            </w:tcBorders>
            <w:vAlign w:val="center"/>
          </w:tcPr>
          <w:p w14:paraId="68ECFDE4" w14:textId="77777777" w:rsidR="0073047D" w:rsidRDefault="0073047D">
            <w:pPr>
              <w:pStyle w:val="afffffffffa"/>
              <w:rPr>
                <w:rStyle w:val="10"/>
                <w:rFonts w:asciiTheme="minorEastAsia" w:hAnsiTheme="minorEastAsia" w:cstheme="minorEastAsia" w:hint="eastAsia"/>
                <w:b w:val="0"/>
                <w:sz w:val="21"/>
                <w:szCs w:val="21"/>
              </w:rPr>
            </w:pPr>
          </w:p>
        </w:tc>
      </w:tr>
      <w:tr w:rsidR="0073047D" w14:paraId="229A96C3" w14:textId="77777777">
        <w:trPr>
          <w:trHeight w:val="510"/>
        </w:trPr>
        <w:tc>
          <w:tcPr>
            <w:tcW w:w="8977" w:type="dxa"/>
            <w:gridSpan w:val="9"/>
            <w:tcBorders>
              <w:top w:val="single" w:sz="4" w:space="0" w:color="auto"/>
              <w:left w:val="single" w:sz="12" w:space="0" w:color="auto"/>
              <w:bottom w:val="single" w:sz="4" w:space="0" w:color="auto"/>
              <w:right w:val="single" w:sz="12" w:space="0" w:color="auto"/>
            </w:tcBorders>
            <w:vAlign w:val="center"/>
          </w:tcPr>
          <w:p w14:paraId="159F7D67" w14:textId="77777777" w:rsidR="0073047D" w:rsidRDefault="00000000">
            <w:pPr>
              <w:pStyle w:val="afffffffffa"/>
              <w:rPr>
                <w:rStyle w:val="10"/>
                <w:rFonts w:asciiTheme="minorEastAsia" w:hAnsiTheme="minorEastAsia" w:cstheme="minorEastAsia" w:hint="eastAsia"/>
                <w:b w:val="0"/>
                <w:sz w:val="21"/>
                <w:szCs w:val="21"/>
              </w:rPr>
            </w:pPr>
            <w:bookmarkStart w:id="207" w:name="_Toc190272329"/>
            <w:r>
              <w:rPr>
                <w:rStyle w:val="10"/>
                <w:rFonts w:asciiTheme="minorEastAsia" w:hAnsiTheme="minorEastAsia" w:cstheme="minorEastAsia" w:hint="eastAsia"/>
                <w:b w:val="0"/>
                <w:sz w:val="21"/>
                <w:szCs w:val="21"/>
              </w:rPr>
              <w:t>病害记录</w:t>
            </w:r>
            <w:bookmarkEnd w:id="207"/>
          </w:p>
        </w:tc>
      </w:tr>
      <w:tr w:rsidR="0073047D" w14:paraId="21BD8972" w14:textId="77777777">
        <w:trPr>
          <w:trHeight w:val="729"/>
        </w:trPr>
        <w:tc>
          <w:tcPr>
            <w:tcW w:w="558" w:type="dxa"/>
            <w:tcBorders>
              <w:top w:val="single" w:sz="4" w:space="0" w:color="auto"/>
              <w:left w:val="single" w:sz="12" w:space="0" w:color="auto"/>
              <w:bottom w:val="single" w:sz="4" w:space="0" w:color="auto"/>
              <w:right w:val="single" w:sz="4" w:space="0" w:color="auto"/>
            </w:tcBorders>
            <w:vAlign w:val="center"/>
          </w:tcPr>
          <w:p w14:paraId="1F966F1D" w14:textId="77777777" w:rsidR="0073047D" w:rsidRDefault="00000000">
            <w:pPr>
              <w:pStyle w:val="afffffffffa"/>
              <w:rPr>
                <w:rStyle w:val="10"/>
                <w:rFonts w:asciiTheme="minorEastAsia" w:hAnsiTheme="minorEastAsia" w:cstheme="minorEastAsia" w:hint="eastAsia"/>
                <w:b w:val="0"/>
                <w:sz w:val="21"/>
                <w:szCs w:val="21"/>
              </w:rPr>
            </w:pPr>
            <w:bookmarkStart w:id="208" w:name="_Toc190272330"/>
            <w:bookmarkStart w:id="209" w:name="_Toc7388"/>
            <w:bookmarkStart w:id="210" w:name="_Toc16369"/>
            <w:bookmarkStart w:id="211" w:name="_Toc21897"/>
            <w:r>
              <w:rPr>
                <w:rStyle w:val="10"/>
                <w:rFonts w:asciiTheme="minorEastAsia" w:hAnsiTheme="minorEastAsia" w:cstheme="minorEastAsia" w:hint="eastAsia"/>
                <w:b w:val="0"/>
                <w:sz w:val="21"/>
                <w:szCs w:val="21"/>
              </w:rPr>
              <w:t>7</w:t>
            </w:r>
            <w:bookmarkEnd w:id="208"/>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69316ED2" w14:textId="77777777" w:rsidR="0073047D" w:rsidRDefault="00000000">
            <w:pPr>
              <w:pStyle w:val="afffffffffa"/>
              <w:rPr>
                <w:rStyle w:val="10"/>
                <w:rFonts w:asciiTheme="minorEastAsia" w:hAnsiTheme="minorEastAsia" w:cstheme="minorEastAsia" w:hint="eastAsia"/>
                <w:b w:val="0"/>
                <w:sz w:val="21"/>
                <w:szCs w:val="21"/>
              </w:rPr>
            </w:pPr>
            <w:bookmarkStart w:id="212" w:name="_Toc190272331"/>
            <w:bookmarkStart w:id="213" w:name="_Toc20132"/>
            <w:bookmarkStart w:id="214" w:name="_Toc5314"/>
            <w:bookmarkStart w:id="215" w:name="_Toc17027"/>
            <w:bookmarkEnd w:id="209"/>
            <w:bookmarkEnd w:id="210"/>
            <w:bookmarkEnd w:id="211"/>
            <w:r>
              <w:rPr>
                <w:rStyle w:val="10"/>
                <w:rFonts w:asciiTheme="minorEastAsia" w:hAnsiTheme="minorEastAsia" w:cstheme="minorEastAsia" w:hint="eastAsia"/>
                <w:b w:val="0"/>
                <w:sz w:val="21"/>
                <w:szCs w:val="21"/>
              </w:rPr>
              <w:t>病害部位</w:t>
            </w:r>
            <w:bookmarkEnd w:id="212"/>
          </w:p>
        </w:tc>
        <w:bookmarkEnd w:id="213"/>
        <w:bookmarkEnd w:id="214"/>
        <w:bookmarkEnd w:id="215"/>
        <w:tc>
          <w:tcPr>
            <w:tcW w:w="6744" w:type="dxa"/>
            <w:gridSpan w:val="6"/>
            <w:tcBorders>
              <w:top w:val="single" w:sz="4" w:space="0" w:color="auto"/>
              <w:left w:val="single" w:sz="4" w:space="0" w:color="auto"/>
              <w:bottom w:val="single" w:sz="4" w:space="0" w:color="auto"/>
              <w:right w:val="single" w:sz="12" w:space="0" w:color="auto"/>
            </w:tcBorders>
            <w:vAlign w:val="center"/>
          </w:tcPr>
          <w:p w14:paraId="28754C7A"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sym w:font="Wingdings 2" w:char="00A3"/>
            </w:r>
            <w:r>
              <w:rPr>
                <w:rStyle w:val="10"/>
                <w:rFonts w:asciiTheme="minorEastAsia" w:hAnsiTheme="minorEastAsia" w:cstheme="minorEastAsia" w:hint="eastAsia"/>
                <w:b w:val="0"/>
                <w:sz w:val="21"/>
                <w:szCs w:val="21"/>
              </w:rPr>
              <w:t>上部结构□支座</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□盖梁及防落梁设施□防倾覆装置</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□桥墩</w:t>
            </w:r>
          </w:p>
          <w:p w14:paraId="3703A429"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□桥台</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□基础</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□锥、护坡</w:t>
            </w:r>
          </w:p>
        </w:tc>
      </w:tr>
      <w:tr w:rsidR="0073047D" w14:paraId="43CE4FBB" w14:textId="77777777">
        <w:trPr>
          <w:trHeight w:val="510"/>
        </w:trPr>
        <w:tc>
          <w:tcPr>
            <w:tcW w:w="558" w:type="dxa"/>
            <w:tcBorders>
              <w:top w:val="single" w:sz="4" w:space="0" w:color="auto"/>
              <w:left w:val="single" w:sz="12" w:space="0" w:color="auto"/>
              <w:bottom w:val="single" w:sz="4" w:space="0" w:color="auto"/>
              <w:right w:val="single" w:sz="4" w:space="0" w:color="auto"/>
            </w:tcBorders>
            <w:vAlign w:val="center"/>
          </w:tcPr>
          <w:p w14:paraId="7F4E9800" w14:textId="77777777" w:rsidR="0073047D" w:rsidRDefault="00000000">
            <w:pPr>
              <w:pStyle w:val="afffffffffa"/>
              <w:rPr>
                <w:rStyle w:val="10"/>
                <w:rFonts w:asciiTheme="minorEastAsia" w:hAnsiTheme="minorEastAsia" w:cstheme="minorEastAsia" w:hint="eastAsia"/>
                <w:b w:val="0"/>
                <w:sz w:val="21"/>
                <w:szCs w:val="21"/>
              </w:rPr>
            </w:pPr>
            <w:bookmarkStart w:id="216" w:name="_Toc190272332"/>
            <w:bookmarkStart w:id="217" w:name="_Toc15064"/>
            <w:bookmarkStart w:id="218" w:name="_Toc1488"/>
            <w:bookmarkStart w:id="219" w:name="_Toc16231"/>
            <w:r>
              <w:rPr>
                <w:rStyle w:val="10"/>
                <w:rFonts w:asciiTheme="minorEastAsia" w:hAnsiTheme="minorEastAsia" w:cstheme="minorEastAsia" w:hint="eastAsia"/>
                <w:b w:val="0"/>
                <w:sz w:val="21"/>
                <w:szCs w:val="21"/>
              </w:rPr>
              <w:t>8</w:t>
            </w:r>
            <w:bookmarkEnd w:id="216"/>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052A440B" w14:textId="77777777" w:rsidR="0073047D" w:rsidRDefault="00000000">
            <w:pPr>
              <w:pStyle w:val="afffffffffa"/>
              <w:rPr>
                <w:rStyle w:val="10"/>
                <w:rFonts w:asciiTheme="minorEastAsia" w:hAnsiTheme="minorEastAsia" w:cstheme="minorEastAsia" w:hint="eastAsia"/>
                <w:b w:val="0"/>
                <w:sz w:val="21"/>
                <w:szCs w:val="21"/>
              </w:rPr>
            </w:pPr>
            <w:bookmarkStart w:id="220" w:name="_Toc190272333"/>
            <w:bookmarkStart w:id="221" w:name="_Toc19208"/>
            <w:bookmarkStart w:id="222" w:name="_Toc31784"/>
            <w:bookmarkStart w:id="223" w:name="_Toc23714"/>
            <w:bookmarkEnd w:id="217"/>
            <w:bookmarkEnd w:id="218"/>
            <w:bookmarkEnd w:id="219"/>
            <w:r>
              <w:rPr>
                <w:rStyle w:val="10"/>
                <w:rFonts w:asciiTheme="minorEastAsia" w:hAnsiTheme="minorEastAsia" w:cstheme="minorEastAsia" w:hint="eastAsia"/>
                <w:b w:val="0"/>
                <w:sz w:val="21"/>
                <w:szCs w:val="21"/>
              </w:rPr>
              <w:t>病害类别</w:t>
            </w:r>
            <w:bookmarkEnd w:id="220"/>
          </w:p>
        </w:tc>
        <w:bookmarkEnd w:id="221"/>
        <w:bookmarkEnd w:id="222"/>
        <w:bookmarkEnd w:id="223"/>
        <w:tc>
          <w:tcPr>
            <w:tcW w:w="6744" w:type="dxa"/>
            <w:gridSpan w:val="6"/>
            <w:tcBorders>
              <w:top w:val="single" w:sz="4" w:space="0" w:color="auto"/>
              <w:left w:val="single" w:sz="4" w:space="0" w:color="auto"/>
              <w:bottom w:val="single" w:sz="4" w:space="0" w:color="auto"/>
              <w:right w:val="single" w:sz="12" w:space="0" w:color="auto"/>
            </w:tcBorders>
            <w:vAlign w:val="center"/>
          </w:tcPr>
          <w:p w14:paraId="41812034"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□上部结构位移、变位、倾斜</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□支座脱空或变形严重</w:t>
            </w:r>
          </w:p>
          <w:p w14:paraId="11BD4C4D"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□盖梁或防落梁设施破损、开裂</w:t>
            </w:r>
          </w:p>
          <w:p w14:paraId="2624DE8C"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□防倾覆装置失效、脱落</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□桥墩变形、位移</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□桥台开裂、下沉</w:t>
            </w:r>
          </w:p>
          <w:p w14:paraId="6F7A59A7"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□基础失稳、下沉□其它</w:t>
            </w:r>
            <w:r>
              <w:rPr>
                <w:rStyle w:val="10"/>
                <w:rFonts w:asciiTheme="minorEastAsia" w:hAnsiTheme="minorEastAsia" w:cstheme="minorEastAsia" w:hint="eastAsia"/>
                <w:b w:val="0"/>
                <w:sz w:val="21"/>
                <w:szCs w:val="21"/>
                <w:u w:val="single"/>
              </w:rPr>
              <w:t xml:space="preserve">         </w:t>
            </w:r>
          </w:p>
        </w:tc>
      </w:tr>
      <w:tr w:rsidR="0073047D" w14:paraId="27A80F2F" w14:textId="77777777">
        <w:trPr>
          <w:trHeight w:val="729"/>
        </w:trPr>
        <w:tc>
          <w:tcPr>
            <w:tcW w:w="558" w:type="dxa"/>
            <w:tcBorders>
              <w:top w:val="single" w:sz="4" w:space="0" w:color="auto"/>
              <w:left w:val="single" w:sz="12" w:space="0" w:color="auto"/>
              <w:bottom w:val="single" w:sz="4" w:space="0" w:color="auto"/>
              <w:right w:val="single" w:sz="4" w:space="0" w:color="auto"/>
            </w:tcBorders>
            <w:vAlign w:val="center"/>
          </w:tcPr>
          <w:p w14:paraId="5CD5A0B5" w14:textId="77777777" w:rsidR="0073047D" w:rsidRDefault="00000000">
            <w:pPr>
              <w:pStyle w:val="afffffffffa"/>
              <w:rPr>
                <w:rStyle w:val="10"/>
                <w:rFonts w:asciiTheme="minorEastAsia" w:hAnsiTheme="minorEastAsia" w:cstheme="minorEastAsia" w:hint="eastAsia"/>
                <w:b w:val="0"/>
                <w:sz w:val="21"/>
                <w:szCs w:val="21"/>
              </w:rPr>
            </w:pPr>
            <w:bookmarkStart w:id="224" w:name="_Toc190272334"/>
            <w:bookmarkStart w:id="225" w:name="_Toc770"/>
            <w:bookmarkStart w:id="226" w:name="_Toc31622"/>
            <w:bookmarkStart w:id="227" w:name="_Toc28909"/>
            <w:r>
              <w:rPr>
                <w:rStyle w:val="10"/>
                <w:rFonts w:asciiTheme="minorEastAsia" w:hAnsiTheme="minorEastAsia" w:cstheme="minorEastAsia" w:hint="eastAsia"/>
                <w:b w:val="0"/>
                <w:sz w:val="21"/>
                <w:szCs w:val="21"/>
              </w:rPr>
              <w:t>9</w:t>
            </w:r>
            <w:bookmarkEnd w:id="224"/>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0A832F8D" w14:textId="77777777" w:rsidR="0073047D" w:rsidRDefault="00000000">
            <w:pPr>
              <w:pStyle w:val="afffffffffa"/>
              <w:rPr>
                <w:rStyle w:val="10"/>
                <w:rFonts w:asciiTheme="minorEastAsia" w:hAnsiTheme="minorEastAsia" w:cstheme="minorEastAsia" w:hint="eastAsia"/>
                <w:b w:val="0"/>
                <w:sz w:val="21"/>
                <w:szCs w:val="21"/>
              </w:rPr>
            </w:pPr>
            <w:bookmarkStart w:id="228" w:name="_Toc190272335"/>
            <w:bookmarkStart w:id="229" w:name="_Toc22888"/>
            <w:bookmarkStart w:id="230" w:name="_Toc11432"/>
            <w:bookmarkStart w:id="231" w:name="_Toc14596"/>
            <w:bookmarkEnd w:id="225"/>
            <w:bookmarkEnd w:id="226"/>
            <w:bookmarkEnd w:id="227"/>
            <w:r>
              <w:rPr>
                <w:rStyle w:val="10"/>
                <w:rFonts w:asciiTheme="minorEastAsia" w:hAnsiTheme="minorEastAsia" w:cstheme="minorEastAsia" w:hint="eastAsia"/>
                <w:b w:val="0"/>
                <w:sz w:val="21"/>
                <w:szCs w:val="21"/>
              </w:rPr>
              <w:t>病害原因</w:t>
            </w:r>
            <w:bookmarkEnd w:id="228"/>
          </w:p>
        </w:tc>
        <w:bookmarkEnd w:id="229"/>
        <w:bookmarkEnd w:id="230"/>
        <w:bookmarkEnd w:id="231"/>
        <w:tc>
          <w:tcPr>
            <w:tcW w:w="6744" w:type="dxa"/>
            <w:gridSpan w:val="6"/>
            <w:tcBorders>
              <w:top w:val="single" w:sz="4" w:space="0" w:color="auto"/>
              <w:left w:val="single" w:sz="4" w:space="0" w:color="auto"/>
              <w:bottom w:val="single" w:sz="4" w:space="0" w:color="auto"/>
              <w:right w:val="single" w:sz="12" w:space="0" w:color="auto"/>
            </w:tcBorders>
            <w:vAlign w:val="center"/>
          </w:tcPr>
          <w:p w14:paraId="65C3E7FF" w14:textId="77777777" w:rsidR="0073047D" w:rsidRDefault="00000000">
            <w:pPr>
              <w:pStyle w:val="afffffffffa"/>
              <w:jc w:val="left"/>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sym w:font="Wingdings 2" w:char="00A3"/>
            </w:r>
            <w:r>
              <w:rPr>
                <w:rStyle w:val="10"/>
                <w:rFonts w:asciiTheme="minorEastAsia" w:hAnsiTheme="minorEastAsia" w:cstheme="minorEastAsia" w:hint="eastAsia"/>
                <w:b w:val="0"/>
                <w:sz w:val="21"/>
                <w:szCs w:val="21"/>
              </w:rPr>
              <w:t>重车偏载</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□结构劳损</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□构件失效</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□自然灾害</w:t>
            </w:r>
            <w:r>
              <w:rPr>
                <w:rStyle w:val="10"/>
                <w:rFonts w:asciiTheme="minorEastAsia" w:hAnsiTheme="minorEastAsia" w:cstheme="minorEastAsia" w:hint="eastAsia"/>
                <w:b w:val="0"/>
                <w:sz w:val="21"/>
                <w:szCs w:val="21"/>
                <w:u w:val="single"/>
              </w:rPr>
              <w:t xml:space="preserve">         </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□其它</w:t>
            </w:r>
            <w:r>
              <w:rPr>
                <w:rStyle w:val="10"/>
                <w:rFonts w:asciiTheme="minorEastAsia" w:hAnsiTheme="minorEastAsia" w:cstheme="minorEastAsia" w:hint="eastAsia"/>
                <w:b w:val="0"/>
                <w:sz w:val="21"/>
                <w:szCs w:val="21"/>
              </w:rPr>
              <w:t xml:space="preserve">         </w:t>
            </w:r>
          </w:p>
        </w:tc>
      </w:tr>
      <w:tr w:rsidR="0073047D" w14:paraId="0223F559" w14:textId="77777777">
        <w:trPr>
          <w:trHeight w:val="510"/>
        </w:trPr>
        <w:tc>
          <w:tcPr>
            <w:tcW w:w="558" w:type="dxa"/>
            <w:tcBorders>
              <w:top w:val="single" w:sz="4" w:space="0" w:color="auto"/>
              <w:left w:val="single" w:sz="12" w:space="0" w:color="auto"/>
              <w:bottom w:val="single" w:sz="4" w:space="0" w:color="auto"/>
              <w:right w:val="single" w:sz="4" w:space="0" w:color="auto"/>
            </w:tcBorders>
            <w:vAlign w:val="center"/>
          </w:tcPr>
          <w:p w14:paraId="755B46FA" w14:textId="77777777" w:rsidR="0073047D" w:rsidRDefault="00000000">
            <w:pPr>
              <w:pStyle w:val="afffffffffa"/>
              <w:rPr>
                <w:rStyle w:val="10"/>
                <w:rFonts w:asciiTheme="minorEastAsia" w:hAnsiTheme="minorEastAsia" w:cstheme="minorEastAsia" w:hint="eastAsia"/>
                <w:b w:val="0"/>
                <w:sz w:val="21"/>
                <w:szCs w:val="21"/>
              </w:rPr>
            </w:pPr>
            <w:bookmarkStart w:id="232" w:name="_Toc190272336"/>
            <w:bookmarkStart w:id="233" w:name="_Toc22887"/>
            <w:bookmarkStart w:id="234" w:name="_Toc14089"/>
            <w:bookmarkStart w:id="235" w:name="_Toc25154"/>
            <w:r>
              <w:rPr>
                <w:rStyle w:val="10"/>
                <w:rFonts w:asciiTheme="minorEastAsia" w:hAnsiTheme="minorEastAsia" w:cstheme="minorEastAsia" w:hint="eastAsia"/>
                <w:b w:val="0"/>
                <w:sz w:val="21"/>
                <w:szCs w:val="21"/>
              </w:rPr>
              <w:t>10</w:t>
            </w:r>
            <w:bookmarkEnd w:id="232"/>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49BEDAE8" w14:textId="77777777" w:rsidR="0073047D" w:rsidRDefault="00000000">
            <w:pPr>
              <w:pStyle w:val="afffffffffa"/>
              <w:rPr>
                <w:rStyle w:val="10"/>
                <w:rFonts w:asciiTheme="minorEastAsia" w:hAnsiTheme="minorEastAsia" w:cstheme="minorEastAsia" w:hint="eastAsia"/>
                <w:b w:val="0"/>
                <w:sz w:val="21"/>
                <w:szCs w:val="21"/>
              </w:rPr>
            </w:pPr>
            <w:bookmarkStart w:id="236" w:name="_Toc190272337"/>
            <w:bookmarkStart w:id="237" w:name="_Toc31974"/>
            <w:bookmarkStart w:id="238" w:name="_Toc19087"/>
            <w:bookmarkStart w:id="239" w:name="_Toc15045"/>
            <w:bookmarkEnd w:id="233"/>
            <w:bookmarkEnd w:id="234"/>
            <w:bookmarkEnd w:id="235"/>
            <w:r>
              <w:rPr>
                <w:rStyle w:val="10"/>
                <w:rFonts w:asciiTheme="minorEastAsia" w:hAnsiTheme="minorEastAsia" w:cstheme="minorEastAsia" w:hint="eastAsia"/>
                <w:b w:val="0"/>
                <w:sz w:val="21"/>
                <w:szCs w:val="21"/>
              </w:rPr>
              <w:t>应急措施</w:t>
            </w:r>
            <w:bookmarkEnd w:id="236"/>
          </w:p>
        </w:tc>
        <w:bookmarkEnd w:id="237"/>
        <w:bookmarkEnd w:id="238"/>
        <w:bookmarkEnd w:id="239"/>
        <w:tc>
          <w:tcPr>
            <w:tcW w:w="6744" w:type="dxa"/>
            <w:gridSpan w:val="6"/>
            <w:tcBorders>
              <w:top w:val="single" w:sz="4" w:space="0" w:color="auto"/>
              <w:left w:val="single" w:sz="4" w:space="0" w:color="auto"/>
              <w:bottom w:val="single" w:sz="4" w:space="0" w:color="auto"/>
              <w:right w:val="single" w:sz="12" w:space="0" w:color="auto"/>
            </w:tcBorders>
            <w:vAlign w:val="center"/>
          </w:tcPr>
          <w:p w14:paraId="39E0DA50" w14:textId="77777777" w:rsidR="0073047D" w:rsidRDefault="00000000">
            <w:pPr>
              <w:pStyle w:val="afffffffffa"/>
              <w:rPr>
                <w:rStyle w:val="10"/>
                <w:rFonts w:asciiTheme="minorEastAsia" w:hAnsiTheme="minorEastAsia" w:cstheme="minorEastAsia" w:hint="eastAsia"/>
                <w:b w:val="0"/>
                <w:sz w:val="21"/>
                <w:szCs w:val="21"/>
              </w:rPr>
            </w:pPr>
            <w:r>
              <w:rPr>
                <w:rStyle w:val="10"/>
                <w:rFonts w:asciiTheme="minorEastAsia" w:hAnsiTheme="minorEastAsia" w:cstheme="minorEastAsia" w:hint="eastAsia"/>
                <w:b w:val="0"/>
                <w:sz w:val="21"/>
                <w:szCs w:val="21"/>
              </w:rPr>
              <w:t>□交通导改</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□限制通行</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□车辆居中行驶</w:t>
            </w:r>
            <w:r>
              <w:rPr>
                <w:rStyle w:val="10"/>
                <w:rFonts w:asciiTheme="minorEastAsia" w:hAnsiTheme="minorEastAsia" w:cstheme="minorEastAsia" w:hint="eastAsia"/>
                <w:b w:val="0"/>
                <w:sz w:val="21"/>
                <w:szCs w:val="21"/>
              </w:rPr>
              <w:t xml:space="preserve"> </w:t>
            </w:r>
            <w:r>
              <w:rPr>
                <w:rStyle w:val="10"/>
                <w:rFonts w:asciiTheme="minorEastAsia" w:hAnsiTheme="minorEastAsia" w:cstheme="minorEastAsia" w:hint="eastAsia"/>
                <w:b w:val="0"/>
                <w:sz w:val="21"/>
                <w:szCs w:val="21"/>
              </w:rPr>
              <w:t>□其它</w:t>
            </w:r>
            <w:r>
              <w:rPr>
                <w:rStyle w:val="10"/>
                <w:rFonts w:asciiTheme="minorEastAsia" w:hAnsiTheme="minorEastAsia" w:cstheme="minorEastAsia" w:hint="eastAsia"/>
                <w:b w:val="0"/>
                <w:sz w:val="21"/>
                <w:szCs w:val="21"/>
              </w:rPr>
              <w:t xml:space="preserve">                   </w:t>
            </w:r>
          </w:p>
        </w:tc>
      </w:tr>
      <w:tr w:rsidR="0073047D" w14:paraId="556D3231" w14:textId="77777777" w:rsidTr="00984E50">
        <w:trPr>
          <w:trHeight w:val="478"/>
        </w:trPr>
        <w:tc>
          <w:tcPr>
            <w:tcW w:w="2233" w:type="dxa"/>
            <w:gridSpan w:val="3"/>
            <w:tcBorders>
              <w:top w:val="single" w:sz="4" w:space="0" w:color="auto"/>
              <w:left w:val="single" w:sz="12" w:space="0" w:color="auto"/>
              <w:bottom w:val="single" w:sz="4" w:space="0" w:color="auto"/>
              <w:right w:val="single" w:sz="4" w:space="0" w:color="auto"/>
            </w:tcBorders>
            <w:vAlign w:val="center"/>
          </w:tcPr>
          <w:p w14:paraId="38881958" w14:textId="77777777" w:rsidR="0073047D" w:rsidRDefault="00000000">
            <w:pPr>
              <w:pStyle w:val="afffffffffa"/>
              <w:rPr>
                <w:rStyle w:val="10"/>
                <w:rFonts w:asciiTheme="minorEastAsia" w:hAnsiTheme="minorEastAsia" w:cstheme="minorEastAsia" w:hint="eastAsia"/>
                <w:b w:val="0"/>
                <w:sz w:val="21"/>
                <w:szCs w:val="21"/>
              </w:rPr>
            </w:pPr>
            <w:bookmarkStart w:id="240" w:name="_Toc190272338"/>
            <w:r>
              <w:rPr>
                <w:rStyle w:val="10"/>
                <w:rFonts w:asciiTheme="minorEastAsia" w:hAnsiTheme="minorEastAsia" w:cstheme="minorEastAsia" w:hint="eastAsia"/>
                <w:b w:val="0"/>
                <w:sz w:val="21"/>
                <w:szCs w:val="21"/>
              </w:rPr>
              <w:t>病害描述</w:t>
            </w:r>
            <w:bookmarkEnd w:id="240"/>
          </w:p>
        </w:tc>
        <w:tc>
          <w:tcPr>
            <w:tcW w:w="6744" w:type="dxa"/>
            <w:gridSpan w:val="6"/>
            <w:tcBorders>
              <w:top w:val="single" w:sz="4" w:space="0" w:color="auto"/>
              <w:left w:val="single" w:sz="4" w:space="0" w:color="auto"/>
              <w:bottom w:val="single" w:sz="4" w:space="0" w:color="auto"/>
              <w:right w:val="single" w:sz="12" w:space="0" w:color="auto"/>
            </w:tcBorders>
            <w:vAlign w:val="center"/>
          </w:tcPr>
          <w:p w14:paraId="58411FC8" w14:textId="77777777" w:rsidR="0073047D" w:rsidRDefault="0073047D">
            <w:pPr>
              <w:pStyle w:val="afffffffffa"/>
              <w:rPr>
                <w:bCs/>
              </w:rPr>
            </w:pPr>
          </w:p>
        </w:tc>
      </w:tr>
      <w:tr w:rsidR="0073047D" w14:paraId="71729CB6" w14:textId="77777777">
        <w:trPr>
          <w:trHeight w:val="510"/>
        </w:trPr>
        <w:tc>
          <w:tcPr>
            <w:tcW w:w="8977" w:type="dxa"/>
            <w:gridSpan w:val="9"/>
            <w:tcBorders>
              <w:top w:val="single" w:sz="4" w:space="0" w:color="auto"/>
              <w:left w:val="single" w:sz="12" w:space="0" w:color="auto"/>
              <w:bottom w:val="single" w:sz="4" w:space="0" w:color="auto"/>
              <w:right w:val="single" w:sz="12" w:space="0" w:color="auto"/>
            </w:tcBorders>
            <w:vAlign w:val="center"/>
          </w:tcPr>
          <w:p w14:paraId="592B6947" w14:textId="77777777" w:rsidR="0073047D" w:rsidRDefault="00000000">
            <w:pPr>
              <w:pStyle w:val="afffffffffa"/>
              <w:rPr>
                <w:rStyle w:val="10"/>
                <w:rFonts w:asciiTheme="minorEastAsia" w:hAnsiTheme="minorEastAsia" w:cstheme="minorEastAsia" w:hint="eastAsia"/>
                <w:b w:val="0"/>
                <w:sz w:val="21"/>
                <w:szCs w:val="21"/>
              </w:rPr>
            </w:pPr>
            <w:bookmarkStart w:id="241" w:name="_Toc190272339"/>
            <w:r>
              <w:rPr>
                <w:rStyle w:val="10"/>
                <w:rFonts w:asciiTheme="minorEastAsia" w:hAnsiTheme="minorEastAsia" w:cstheme="minorEastAsia" w:hint="eastAsia"/>
                <w:b w:val="0"/>
                <w:sz w:val="21"/>
                <w:szCs w:val="21"/>
              </w:rPr>
              <w:t>灾害记录</w:t>
            </w:r>
            <w:bookmarkEnd w:id="241"/>
          </w:p>
        </w:tc>
      </w:tr>
      <w:tr w:rsidR="0073047D" w14:paraId="6BC52793" w14:textId="77777777">
        <w:trPr>
          <w:trHeight w:val="510"/>
        </w:trPr>
        <w:tc>
          <w:tcPr>
            <w:tcW w:w="1642" w:type="dxa"/>
            <w:gridSpan w:val="2"/>
            <w:vMerge w:val="restart"/>
            <w:tcBorders>
              <w:top w:val="single" w:sz="4" w:space="0" w:color="auto"/>
              <w:left w:val="single" w:sz="12" w:space="0" w:color="auto"/>
              <w:bottom w:val="single" w:sz="4" w:space="0" w:color="auto"/>
              <w:right w:val="single" w:sz="4" w:space="0" w:color="auto"/>
            </w:tcBorders>
            <w:vAlign w:val="center"/>
          </w:tcPr>
          <w:p w14:paraId="54F2DCBD" w14:textId="77777777" w:rsidR="0073047D" w:rsidRDefault="00000000">
            <w:pPr>
              <w:pStyle w:val="afffffffffa"/>
              <w:rPr>
                <w:rStyle w:val="10"/>
                <w:rFonts w:asciiTheme="minorEastAsia" w:hAnsiTheme="minorEastAsia" w:cstheme="minorEastAsia" w:hint="eastAsia"/>
                <w:b w:val="0"/>
                <w:sz w:val="21"/>
                <w:szCs w:val="21"/>
              </w:rPr>
            </w:pPr>
            <w:bookmarkStart w:id="242" w:name="_Toc190272340"/>
            <w:bookmarkStart w:id="243" w:name="_Toc424"/>
            <w:bookmarkStart w:id="244" w:name="_Toc30111"/>
            <w:bookmarkStart w:id="245" w:name="_Toc21272"/>
            <w:r>
              <w:rPr>
                <w:rStyle w:val="10"/>
                <w:rFonts w:asciiTheme="minorEastAsia" w:hAnsiTheme="minorEastAsia" w:cstheme="minorEastAsia" w:hint="eastAsia"/>
                <w:b w:val="0"/>
                <w:sz w:val="21"/>
                <w:szCs w:val="21"/>
              </w:rPr>
              <w:t>灾害特征</w:t>
            </w:r>
            <w:bookmarkEnd w:id="242"/>
          </w:p>
        </w:tc>
        <w:tc>
          <w:tcPr>
            <w:tcW w:w="591" w:type="dxa"/>
            <w:tcBorders>
              <w:top w:val="single" w:sz="4" w:space="0" w:color="auto"/>
              <w:left w:val="single" w:sz="4" w:space="0" w:color="auto"/>
              <w:bottom w:val="single" w:sz="4" w:space="0" w:color="auto"/>
              <w:right w:val="single" w:sz="4" w:space="0" w:color="auto"/>
            </w:tcBorders>
            <w:vAlign w:val="center"/>
          </w:tcPr>
          <w:p w14:paraId="040B2AC9" w14:textId="77777777" w:rsidR="0073047D" w:rsidRDefault="00000000">
            <w:pPr>
              <w:pStyle w:val="afffffffffa"/>
              <w:rPr>
                <w:rStyle w:val="10"/>
                <w:rFonts w:asciiTheme="minorEastAsia" w:hAnsiTheme="minorEastAsia" w:cstheme="minorEastAsia" w:hint="eastAsia"/>
                <w:b w:val="0"/>
                <w:sz w:val="21"/>
                <w:szCs w:val="21"/>
              </w:rPr>
            </w:pPr>
            <w:bookmarkStart w:id="246" w:name="_Toc190272341"/>
            <w:bookmarkStart w:id="247" w:name="_Toc9733"/>
            <w:bookmarkStart w:id="248" w:name="_Toc8082"/>
            <w:bookmarkStart w:id="249" w:name="_Toc31240"/>
            <w:bookmarkEnd w:id="243"/>
            <w:bookmarkEnd w:id="244"/>
            <w:bookmarkEnd w:id="245"/>
            <w:r>
              <w:rPr>
                <w:rStyle w:val="10"/>
                <w:rFonts w:asciiTheme="minorEastAsia" w:hAnsiTheme="minorEastAsia" w:cstheme="minorEastAsia" w:hint="eastAsia"/>
                <w:b w:val="0"/>
                <w:sz w:val="21"/>
                <w:szCs w:val="21"/>
              </w:rPr>
              <w:t>11</w:t>
            </w:r>
            <w:bookmarkEnd w:id="246"/>
          </w:p>
        </w:tc>
        <w:tc>
          <w:tcPr>
            <w:tcW w:w="1163" w:type="dxa"/>
            <w:tcBorders>
              <w:top w:val="single" w:sz="4" w:space="0" w:color="auto"/>
              <w:left w:val="single" w:sz="4" w:space="0" w:color="auto"/>
              <w:bottom w:val="single" w:sz="4" w:space="0" w:color="auto"/>
              <w:right w:val="single" w:sz="4" w:space="0" w:color="auto"/>
            </w:tcBorders>
            <w:vAlign w:val="center"/>
          </w:tcPr>
          <w:p w14:paraId="3B75189E" w14:textId="77777777" w:rsidR="0073047D" w:rsidRDefault="00000000">
            <w:pPr>
              <w:pStyle w:val="afffffffffa"/>
              <w:rPr>
                <w:rStyle w:val="10"/>
                <w:rFonts w:asciiTheme="minorEastAsia" w:hAnsiTheme="minorEastAsia" w:cstheme="minorEastAsia" w:hint="eastAsia"/>
                <w:b w:val="0"/>
                <w:sz w:val="21"/>
                <w:szCs w:val="21"/>
              </w:rPr>
            </w:pPr>
            <w:bookmarkStart w:id="250" w:name="_Toc190272342"/>
            <w:bookmarkStart w:id="251" w:name="_Toc20611"/>
            <w:bookmarkStart w:id="252" w:name="_Toc14495"/>
            <w:bookmarkStart w:id="253" w:name="_Toc2834"/>
            <w:bookmarkEnd w:id="247"/>
            <w:bookmarkEnd w:id="248"/>
            <w:bookmarkEnd w:id="249"/>
            <w:r>
              <w:rPr>
                <w:rStyle w:val="10"/>
                <w:rFonts w:asciiTheme="minorEastAsia" w:hAnsiTheme="minorEastAsia" w:cstheme="minorEastAsia" w:hint="eastAsia"/>
                <w:b w:val="0"/>
                <w:sz w:val="21"/>
                <w:szCs w:val="21"/>
              </w:rPr>
              <w:t>危害部位</w:t>
            </w:r>
            <w:bookmarkEnd w:id="250"/>
          </w:p>
        </w:tc>
        <w:tc>
          <w:tcPr>
            <w:tcW w:w="5581" w:type="dxa"/>
            <w:gridSpan w:val="5"/>
            <w:tcBorders>
              <w:top w:val="single" w:sz="4" w:space="0" w:color="auto"/>
              <w:left w:val="single" w:sz="4" w:space="0" w:color="auto"/>
              <w:bottom w:val="single" w:sz="4" w:space="0" w:color="auto"/>
              <w:right w:val="single" w:sz="12" w:space="0" w:color="auto"/>
            </w:tcBorders>
            <w:vAlign w:val="center"/>
          </w:tcPr>
          <w:p w14:paraId="163E36B3" w14:textId="77777777" w:rsidR="0073047D" w:rsidRDefault="00000000">
            <w:pPr>
              <w:pStyle w:val="afffffffffa"/>
              <w:rPr>
                <w:rStyle w:val="10"/>
                <w:rFonts w:asciiTheme="minorEastAsia" w:hAnsiTheme="minorEastAsia" w:cstheme="minorEastAsia" w:hint="eastAsia"/>
                <w:b w:val="0"/>
                <w:sz w:val="21"/>
                <w:szCs w:val="21"/>
              </w:rPr>
            </w:pPr>
            <w:bookmarkStart w:id="254" w:name="_Toc190272343"/>
            <w:bookmarkStart w:id="255" w:name="_Toc18010"/>
            <w:bookmarkStart w:id="256" w:name="_Toc20626"/>
            <w:bookmarkStart w:id="257" w:name="_Toc6239"/>
            <w:bookmarkEnd w:id="251"/>
            <w:bookmarkEnd w:id="252"/>
            <w:bookmarkEnd w:id="253"/>
            <w:r>
              <w:rPr>
                <w:rStyle w:val="10"/>
                <w:rFonts w:asciiTheme="minorEastAsia" w:hAnsiTheme="minorEastAsia" w:cstheme="minorEastAsia" w:hint="eastAsia"/>
                <w:b w:val="0"/>
                <w:sz w:val="21"/>
                <w:szCs w:val="21"/>
              </w:rPr>
              <w:t>□上部结构□桥墩盖梁□桥台□基础□其它</w:t>
            </w:r>
            <w:bookmarkEnd w:id="254"/>
            <w:r>
              <w:rPr>
                <w:rFonts w:hint="eastAsia"/>
                <w:bCs/>
                <w:u w:val="single"/>
              </w:rPr>
              <w:t xml:space="preserve">         </w:t>
            </w:r>
          </w:p>
        </w:tc>
        <w:bookmarkEnd w:id="255"/>
        <w:bookmarkEnd w:id="256"/>
        <w:bookmarkEnd w:id="257"/>
      </w:tr>
      <w:tr w:rsidR="0073047D" w14:paraId="160883CD" w14:textId="77777777">
        <w:trPr>
          <w:trHeight w:val="510"/>
        </w:trPr>
        <w:tc>
          <w:tcPr>
            <w:tcW w:w="1642" w:type="dxa"/>
            <w:gridSpan w:val="2"/>
            <w:vMerge/>
            <w:tcBorders>
              <w:top w:val="single" w:sz="4" w:space="0" w:color="auto"/>
              <w:left w:val="single" w:sz="12" w:space="0" w:color="auto"/>
              <w:bottom w:val="single" w:sz="4" w:space="0" w:color="auto"/>
              <w:right w:val="single" w:sz="4" w:space="0" w:color="auto"/>
            </w:tcBorders>
            <w:vAlign w:val="center"/>
          </w:tcPr>
          <w:p w14:paraId="058C153D" w14:textId="77777777" w:rsidR="0073047D" w:rsidRDefault="0073047D">
            <w:pPr>
              <w:pStyle w:val="afffffffffa"/>
              <w:rPr>
                <w:rStyle w:val="10"/>
                <w:rFonts w:asciiTheme="minorEastAsia" w:hAnsiTheme="minorEastAsia" w:cstheme="minorEastAsia" w:hint="eastAsia"/>
                <w:b w:val="0"/>
                <w:sz w:val="21"/>
                <w:szCs w:val="21"/>
              </w:rPr>
            </w:pPr>
          </w:p>
        </w:tc>
        <w:tc>
          <w:tcPr>
            <w:tcW w:w="591" w:type="dxa"/>
            <w:tcBorders>
              <w:top w:val="single" w:sz="4" w:space="0" w:color="auto"/>
              <w:left w:val="single" w:sz="4" w:space="0" w:color="auto"/>
              <w:bottom w:val="single" w:sz="4" w:space="0" w:color="auto"/>
              <w:right w:val="single" w:sz="4" w:space="0" w:color="auto"/>
            </w:tcBorders>
            <w:vAlign w:val="center"/>
          </w:tcPr>
          <w:p w14:paraId="6A1768C0" w14:textId="77777777" w:rsidR="0073047D" w:rsidRDefault="00000000">
            <w:pPr>
              <w:pStyle w:val="afffffffffa"/>
              <w:rPr>
                <w:rStyle w:val="10"/>
                <w:rFonts w:asciiTheme="minorEastAsia" w:hAnsiTheme="minorEastAsia" w:cstheme="minorEastAsia" w:hint="eastAsia"/>
                <w:b w:val="0"/>
                <w:sz w:val="21"/>
                <w:szCs w:val="21"/>
              </w:rPr>
            </w:pPr>
            <w:bookmarkStart w:id="258" w:name="_Toc190272344"/>
            <w:bookmarkStart w:id="259" w:name="_Toc21911"/>
            <w:bookmarkStart w:id="260" w:name="_Toc16116"/>
            <w:bookmarkStart w:id="261" w:name="_Toc8087"/>
            <w:r>
              <w:rPr>
                <w:rStyle w:val="10"/>
                <w:rFonts w:asciiTheme="minorEastAsia" w:hAnsiTheme="minorEastAsia" w:cstheme="minorEastAsia" w:hint="eastAsia"/>
                <w:b w:val="0"/>
                <w:sz w:val="21"/>
                <w:szCs w:val="21"/>
              </w:rPr>
              <w:t>12</w:t>
            </w:r>
            <w:bookmarkEnd w:id="258"/>
          </w:p>
        </w:tc>
        <w:tc>
          <w:tcPr>
            <w:tcW w:w="1163" w:type="dxa"/>
            <w:tcBorders>
              <w:top w:val="single" w:sz="4" w:space="0" w:color="auto"/>
              <w:left w:val="single" w:sz="4" w:space="0" w:color="auto"/>
              <w:bottom w:val="single" w:sz="4" w:space="0" w:color="auto"/>
              <w:right w:val="single" w:sz="4" w:space="0" w:color="auto"/>
            </w:tcBorders>
            <w:vAlign w:val="center"/>
          </w:tcPr>
          <w:p w14:paraId="1F1A724E" w14:textId="77777777" w:rsidR="0073047D" w:rsidRDefault="00000000">
            <w:pPr>
              <w:pStyle w:val="afffffffffa"/>
              <w:rPr>
                <w:rStyle w:val="10"/>
                <w:rFonts w:asciiTheme="minorEastAsia" w:hAnsiTheme="minorEastAsia" w:cstheme="minorEastAsia" w:hint="eastAsia"/>
                <w:b w:val="0"/>
                <w:sz w:val="21"/>
                <w:szCs w:val="21"/>
              </w:rPr>
            </w:pPr>
            <w:bookmarkStart w:id="262" w:name="_Toc190272345"/>
            <w:bookmarkStart w:id="263" w:name="_Toc32709"/>
            <w:bookmarkStart w:id="264" w:name="_Toc29326"/>
            <w:bookmarkStart w:id="265" w:name="_Toc23239"/>
            <w:bookmarkEnd w:id="259"/>
            <w:bookmarkEnd w:id="260"/>
            <w:bookmarkEnd w:id="261"/>
            <w:r>
              <w:rPr>
                <w:rStyle w:val="10"/>
                <w:rFonts w:asciiTheme="minorEastAsia" w:hAnsiTheme="minorEastAsia" w:cstheme="minorEastAsia" w:hint="eastAsia"/>
                <w:b w:val="0"/>
                <w:sz w:val="21"/>
                <w:szCs w:val="21"/>
              </w:rPr>
              <w:t>危害程度</w:t>
            </w:r>
            <w:bookmarkEnd w:id="262"/>
          </w:p>
        </w:tc>
        <w:tc>
          <w:tcPr>
            <w:tcW w:w="5581" w:type="dxa"/>
            <w:gridSpan w:val="5"/>
            <w:tcBorders>
              <w:top w:val="single" w:sz="4" w:space="0" w:color="auto"/>
              <w:left w:val="single" w:sz="4" w:space="0" w:color="auto"/>
              <w:bottom w:val="single" w:sz="4" w:space="0" w:color="auto"/>
              <w:right w:val="single" w:sz="12" w:space="0" w:color="auto"/>
            </w:tcBorders>
            <w:vAlign w:val="center"/>
          </w:tcPr>
          <w:p w14:paraId="549FEB08" w14:textId="77777777" w:rsidR="0073047D" w:rsidRDefault="00000000">
            <w:pPr>
              <w:pStyle w:val="afffffffffa"/>
              <w:rPr>
                <w:rStyle w:val="10"/>
                <w:rFonts w:asciiTheme="minorEastAsia" w:hAnsiTheme="minorEastAsia" w:cstheme="minorEastAsia" w:hint="eastAsia"/>
                <w:b w:val="0"/>
                <w:sz w:val="21"/>
                <w:szCs w:val="21"/>
              </w:rPr>
            </w:pPr>
            <w:bookmarkStart w:id="266" w:name="_Toc190272346"/>
            <w:bookmarkStart w:id="267" w:name="_Toc13820"/>
            <w:bookmarkStart w:id="268" w:name="_Toc15406"/>
            <w:bookmarkStart w:id="269" w:name="_Toc17216"/>
            <w:bookmarkEnd w:id="263"/>
            <w:bookmarkEnd w:id="264"/>
            <w:bookmarkEnd w:id="265"/>
            <w:r>
              <w:rPr>
                <w:rStyle w:val="10"/>
                <w:rFonts w:asciiTheme="minorEastAsia" w:hAnsiTheme="minorEastAsia" w:cstheme="minorEastAsia" w:hint="eastAsia"/>
                <w:b w:val="0"/>
                <w:sz w:val="21"/>
                <w:szCs w:val="21"/>
              </w:rPr>
              <w:t>□严重□较严重□一般□轻微</w:t>
            </w:r>
            <w:bookmarkEnd w:id="266"/>
          </w:p>
        </w:tc>
        <w:bookmarkEnd w:id="267"/>
        <w:bookmarkEnd w:id="268"/>
        <w:bookmarkEnd w:id="269"/>
      </w:tr>
      <w:tr w:rsidR="0073047D" w14:paraId="7553DDCB" w14:textId="77777777">
        <w:trPr>
          <w:trHeight w:val="510"/>
        </w:trPr>
        <w:tc>
          <w:tcPr>
            <w:tcW w:w="1642" w:type="dxa"/>
            <w:gridSpan w:val="2"/>
            <w:vMerge/>
            <w:tcBorders>
              <w:top w:val="single" w:sz="4" w:space="0" w:color="auto"/>
              <w:left w:val="single" w:sz="12" w:space="0" w:color="auto"/>
              <w:bottom w:val="single" w:sz="4" w:space="0" w:color="auto"/>
              <w:right w:val="single" w:sz="4" w:space="0" w:color="auto"/>
            </w:tcBorders>
            <w:vAlign w:val="center"/>
          </w:tcPr>
          <w:p w14:paraId="5FB5068B" w14:textId="77777777" w:rsidR="0073047D" w:rsidRDefault="0073047D">
            <w:pPr>
              <w:pStyle w:val="afffffffffa"/>
              <w:rPr>
                <w:rStyle w:val="10"/>
                <w:rFonts w:asciiTheme="minorEastAsia" w:hAnsiTheme="minorEastAsia" w:cstheme="minorEastAsia" w:hint="eastAsia"/>
                <w:b w:val="0"/>
                <w:sz w:val="21"/>
                <w:szCs w:val="21"/>
              </w:rPr>
            </w:pPr>
          </w:p>
        </w:tc>
        <w:tc>
          <w:tcPr>
            <w:tcW w:w="591" w:type="dxa"/>
            <w:tcBorders>
              <w:top w:val="single" w:sz="4" w:space="0" w:color="auto"/>
              <w:left w:val="single" w:sz="4" w:space="0" w:color="auto"/>
              <w:bottom w:val="single" w:sz="4" w:space="0" w:color="auto"/>
              <w:right w:val="single" w:sz="4" w:space="0" w:color="auto"/>
            </w:tcBorders>
            <w:vAlign w:val="center"/>
          </w:tcPr>
          <w:p w14:paraId="3EC8EFBE" w14:textId="77777777" w:rsidR="0073047D" w:rsidRDefault="00000000">
            <w:pPr>
              <w:pStyle w:val="afffffffffa"/>
              <w:rPr>
                <w:rStyle w:val="10"/>
                <w:rFonts w:asciiTheme="minorEastAsia" w:hAnsiTheme="minorEastAsia" w:cstheme="minorEastAsia" w:hint="eastAsia"/>
                <w:b w:val="0"/>
                <w:sz w:val="21"/>
                <w:szCs w:val="21"/>
              </w:rPr>
            </w:pPr>
            <w:bookmarkStart w:id="270" w:name="_Toc190272347"/>
            <w:bookmarkStart w:id="271" w:name="_Toc20467"/>
            <w:bookmarkStart w:id="272" w:name="_Toc32702"/>
            <w:bookmarkStart w:id="273" w:name="_Toc24869"/>
            <w:r>
              <w:rPr>
                <w:rStyle w:val="10"/>
                <w:rFonts w:asciiTheme="minorEastAsia" w:hAnsiTheme="minorEastAsia" w:cstheme="minorEastAsia" w:hint="eastAsia"/>
                <w:b w:val="0"/>
                <w:sz w:val="21"/>
                <w:szCs w:val="21"/>
              </w:rPr>
              <w:t>13</w:t>
            </w:r>
            <w:bookmarkEnd w:id="270"/>
          </w:p>
        </w:tc>
        <w:tc>
          <w:tcPr>
            <w:tcW w:w="1163" w:type="dxa"/>
            <w:tcBorders>
              <w:top w:val="single" w:sz="4" w:space="0" w:color="auto"/>
              <w:left w:val="single" w:sz="4" w:space="0" w:color="auto"/>
              <w:bottom w:val="single" w:sz="4" w:space="0" w:color="auto"/>
              <w:right w:val="single" w:sz="4" w:space="0" w:color="auto"/>
            </w:tcBorders>
            <w:vAlign w:val="center"/>
          </w:tcPr>
          <w:p w14:paraId="3DA21F6B" w14:textId="77777777" w:rsidR="0073047D" w:rsidRDefault="00000000">
            <w:pPr>
              <w:pStyle w:val="afffffffffa"/>
              <w:rPr>
                <w:rStyle w:val="10"/>
                <w:rFonts w:asciiTheme="minorEastAsia" w:hAnsiTheme="minorEastAsia" w:cstheme="minorEastAsia" w:hint="eastAsia"/>
                <w:b w:val="0"/>
                <w:sz w:val="21"/>
                <w:szCs w:val="21"/>
              </w:rPr>
            </w:pPr>
            <w:bookmarkStart w:id="274" w:name="_Toc190272348"/>
            <w:bookmarkStart w:id="275" w:name="_Toc10471"/>
            <w:bookmarkStart w:id="276" w:name="_Toc32051"/>
            <w:bookmarkStart w:id="277" w:name="_Toc20792"/>
            <w:bookmarkEnd w:id="271"/>
            <w:bookmarkEnd w:id="272"/>
            <w:bookmarkEnd w:id="273"/>
            <w:r>
              <w:rPr>
                <w:rStyle w:val="10"/>
                <w:rFonts w:asciiTheme="minorEastAsia" w:hAnsiTheme="minorEastAsia" w:cstheme="minorEastAsia" w:hint="eastAsia"/>
                <w:b w:val="0"/>
                <w:sz w:val="21"/>
                <w:szCs w:val="21"/>
              </w:rPr>
              <w:t>交通影响</w:t>
            </w:r>
            <w:bookmarkEnd w:id="274"/>
          </w:p>
        </w:tc>
        <w:tc>
          <w:tcPr>
            <w:tcW w:w="5581" w:type="dxa"/>
            <w:gridSpan w:val="5"/>
            <w:tcBorders>
              <w:top w:val="single" w:sz="4" w:space="0" w:color="auto"/>
              <w:left w:val="single" w:sz="4" w:space="0" w:color="auto"/>
              <w:bottom w:val="single" w:sz="4" w:space="0" w:color="auto"/>
              <w:right w:val="single" w:sz="12" w:space="0" w:color="auto"/>
            </w:tcBorders>
            <w:vAlign w:val="center"/>
          </w:tcPr>
          <w:p w14:paraId="0F9C2C15" w14:textId="77777777" w:rsidR="0073047D" w:rsidRDefault="00000000">
            <w:pPr>
              <w:pStyle w:val="afffffffffa"/>
              <w:rPr>
                <w:rStyle w:val="10"/>
                <w:rFonts w:asciiTheme="minorEastAsia" w:hAnsiTheme="minorEastAsia" w:cstheme="minorEastAsia" w:hint="eastAsia"/>
                <w:b w:val="0"/>
                <w:sz w:val="21"/>
                <w:szCs w:val="21"/>
              </w:rPr>
            </w:pPr>
            <w:bookmarkStart w:id="278" w:name="_Toc190272349"/>
            <w:bookmarkStart w:id="279" w:name="_Toc28335"/>
            <w:bookmarkStart w:id="280" w:name="_Toc29872"/>
            <w:bookmarkStart w:id="281" w:name="_Toc21718"/>
            <w:bookmarkEnd w:id="275"/>
            <w:bookmarkEnd w:id="276"/>
            <w:bookmarkEnd w:id="277"/>
            <w:r>
              <w:rPr>
                <w:rStyle w:val="10"/>
                <w:rFonts w:asciiTheme="minorEastAsia" w:hAnsiTheme="minorEastAsia" w:cstheme="minorEastAsia" w:hint="eastAsia"/>
                <w:b w:val="0"/>
                <w:sz w:val="21"/>
                <w:szCs w:val="21"/>
              </w:rPr>
              <w:t>□交通中断□影响较大□影响较小□无影响</w:t>
            </w:r>
            <w:bookmarkEnd w:id="278"/>
          </w:p>
        </w:tc>
        <w:bookmarkEnd w:id="279"/>
        <w:bookmarkEnd w:id="280"/>
        <w:bookmarkEnd w:id="281"/>
      </w:tr>
      <w:tr w:rsidR="0073047D" w14:paraId="14C1048E" w14:textId="77777777">
        <w:trPr>
          <w:trHeight w:val="510"/>
        </w:trPr>
        <w:tc>
          <w:tcPr>
            <w:tcW w:w="1642" w:type="dxa"/>
            <w:gridSpan w:val="2"/>
            <w:vMerge/>
            <w:tcBorders>
              <w:top w:val="single" w:sz="4" w:space="0" w:color="auto"/>
              <w:left w:val="single" w:sz="12" w:space="0" w:color="auto"/>
              <w:bottom w:val="single" w:sz="4" w:space="0" w:color="auto"/>
              <w:right w:val="single" w:sz="4" w:space="0" w:color="auto"/>
            </w:tcBorders>
            <w:vAlign w:val="center"/>
          </w:tcPr>
          <w:p w14:paraId="2D70AF7B" w14:textId="77777777" w:rsidR="0073047D" w:rsidRDefault="0073047D">
            <w:pPr>
              <w:pStyle w:val="afffffffffa"/>
              <w:rPr>
                <w:rStyle w:val="10"/>
                <w:rFonts w:asciiTheme="minorEastAsia" w:hAnsiTheme="minorEastAsia" w:cstheme="minorEastAsia" w:hint="eastAsia"/>
                <w:b w:val="0"/>
                <w:sz w:val="21"/>
                <w:szCs w:val="21"/>
              </w:rPr>
            </w:pPr>
          </w:p>
        </w:tc>
        <w:tc>
          <w:tcPr>
            <w:tcW w:w="591" w:type="dxa"/>
            <w:tcBorders>
              <w:top w:val="single" w:sz="4" w:space="0" w:color="auto"/>
              <w:left w:val="single" w:sz="4" w:space="0" w:color="auto"/>
              <w:bottom w:val="single" w:sz="4" w:space="0" w:color="auto"/>
              <w:right w:val="single" w:sz="4" w:space="0" w:color="auto"/>
            </w:tcBorders>
            <w:vAlign w:val="center"/>
          </w:tcPr>
          <w:p w14:paraId="5708C98A" w14:textId="77777777" w:rsidR="0073047D" w:rsidRDefault="00000000">
            <w:pPr>
              <w:pStyle w:val="afffffffffa"/>
              <w:rPr>
                <w:rStyle w:val="10"/>
                <w:rFonts w:asciiTheme="minorEastAsia" w:hAnsiTheme="minorEastAsia" w:cstheme="minorEastAsia" w:hint="eastAsia"/>
                <w:b w:val="0"/>
                <w:sz w:val="21"/>
                <w:szCs w:val="21"/>
              </w:rPr>
            </w:pPr>
            <w:bookmarkStart w:id="282" w:name="_Toc190272350"/>
            <w:bookmarkStart w:id="283" w:name="_Toc32088"/>
            <w:bookmarkStart w:id="284" w:name="_Toc17185"/>
            <w:bookmarkStart w:id="285" w:name="_Toc31844"/>
            <w:r>
              <w:rPr>
                <w:rStyle w:val="10"/>
                <w:rFonts w:asciiTheme="minorEastAsia" w:hAnsiTheme="minorEastAsia" w:cstheme="minorEastAsia" w:hint="eastAsia"/>
                <w:b w:val="0"/>
                <w:sz w:val="21"/>
                <w:szCs w:val="21"/>
              </w:rPr>
              <w:t>14</w:t>
            </w:r>
            <w:bookmarkEnd w:id="282"/>
          </w:p>
        </w:tc>
        <w:tc>
          <w:tcPr>
            <w:tcW w:w="1163" w:type="dxa"/>
            <w:tcBorders>
              <w:top w:val="single" w:sz="4" w:space="0" w:color="auto"/>
              <w:left w:val="single" w:sz="4" w:space="0" w:color="auto"/>
              <w:bottom w:val="single" w:sz="4" w:space="0" w:color="auto"/>
              <w:right w:val="single" w:sz="4" w:space="0" w:color="auto"/>
            </w:tcBorders>
            <w:vAlign w:val="center"/>
          </w:tcPr>
          <w:p w14:paraId="07289465" w14:textId="77777777" w:rsidR="0073047D" w:rsidRDefault="00000000">
            <w:pPr>
              <w:pStyle w:val="afffffffffa"/>
              <w:rPr>
                <w:rStyle w:val="10"/>
                <w:rFonts w:asciiTheme="minorEastAsia" w:hAnsiTheme="minorEastAsia" w:cstheme="minorEastAsia" w:hint="eastAsia"/>
                <w:b w:val="0"/>
                <w:sz w:val="21"/>
                <w:szCs w:val="21"/>
              </w:rPr>
            </w:pPr>
            <w:bookmarkStart w:id="286" w:name="_Toc190272351"/>
            <w:bookmarkStart w:id="287" w:name="_Toc22333"/>
            <w:bookmarkStart w:id="288" w:name="_Toc26469"/>
            <w:bookmarkStart w:id="289" w:name="_Toc19804"/>
            <w:bookmarkEnd w:id="283"/>
            <w:bookmarkEnd w:id="284"/>
            <w:bookmarkEnd w:id="285"/>
            <w:r>
              <w:rPr>
                <w:rStyle w:val="10"/>
                <w:rFonts w:asciiTheme="minorEastAsia" w:hAnsiTheme="minorEastAsia" w:cstheme="minorEastAsia" w:hint="eastAsia"/>
                <w:b w:val="0"/>
                <w:sz w:val="21"/>
                <w:szCs w:val="21"/>
              </w:rPr>
              <w:t>处治情况</w:t>
            </w:r>
            <w:bookmarkEnd w:id="286"/>
          </w:p>
        </w:tc>
        <w:tc>
          <w:tcPr>
            <w:tcW w:w="5581" w:type="dxa"/>
            <w:gridSpan w:val="5"/>
            <w:tcBorders>
              <w:top w:val="single" w:sz="4" w:space="0" w:color="auto"/>
              <w:left w:val="single" w:sz="4" w:space="0" w:color="auto"/>
              <w:bottom w:val="single" w:sz="4" w:space="0" w:color="auto"/>
              <w:right w:val="single" w:sz="12" w:space="0" w:color="auto"/>
            </w:tcBorders>
            <w:vAlign w:val="center"/>
          </w:tcPr>
          <w:p w14:paraId="3AD19154" w14:textId="77777777" w:rsidR="0073047D" w:rsidRDefault="00000000">
            <w:pPr>
              <w:pStyle w:val="afffffffffa"/>
              <w:rPr>
                <w:rStyle w:val="10"/>
                <w:rFonts w:asciiTheme="minorEastAsia" w:hAnsiTheme="minorEastAsia" w:cstheme="minorEastAsia" w:hint="eastAsia"/>
                <w:b w:val="0"/>
                <w:sz w:val="21"/>
                <w:szCs w:val="21"/>
              </w:rPr>
            </w:pPr>
            <w:bookmarkStart w:id="290" w:name="_Toc190272352"/>
            <w:bookmarkStart w:id="291" w:name="_Toc5038"/>
            <w:bookmarkStart w:id="292" w:name="_Toc27937"/>
            <w:bookmarkStart w:id="293" w:name="_Toc27199"/>
            <w:bookmarkEnd w:id="287"/>
            <w:bookmarkEnd w:id="288"/>
            <w:bookmarkEnd w:id="289"/>
            <w:r>
              <w:rPr>
                <w:rStyle w:val="10"/>
                <w:rFonts w:asciiTheme="minorEastAsia" w:hAnsiTheme="minorEastAsia" w:cstheme="minorEastAsia" w:hint="eastAsia"/>
                <w:b w:val="0"/>
                <w:sz w:val="21"/>
                <w:szCs w:val="21"/>
              </w:rPr>
              <w:t>□已处治□正在处治□未处治</w:t>
            </w:r>
            <w:bookmarkEnd w:id="290"/>
          </w:p>
        </w:tc>
        <w:bookmarkEnd w:id="291"/>
        <w:bookmarkEnd w:id="292"/>
        <w:bookmarkEnd w:id="293"/>
      </w:tr>
      <w:tr w:rsidR="0073047D" w14:paraId="4F373343" w14:textId="77777777" w:rsidTr="00984E50">
        <w:trPr>
          <w:trHeight w:val="651"/>
        </w:trPr>
        <w:tc>
          <w:tcPr>
            <w:tcW w:w="1642" w:type="dxa"/>
            <w:gridSpan w:val="2"/>
            <w:tcBorders>
              <w:top w:val="single" w:sz="4" w:space="0" w:color="auto"/>
              <w:left w:val="single" w:sz="12" w:space="0" w:color="auto"/>
              <w:bottom w:val="single" w:sz="4" w:space="0" w:color="auto"/>
              <w:right w:val="single" w:sz="4" w:space="0" w:color="auto"/>
            </w:tcBorders>
            <w:vAlign w:val="center"/>
          </w:tcPr>
          <w:p w14:paraId="4BD88889" w14:textId="77777777" w:rsidR="0073047D" w:rsidRDefault="00000000">
            <w:pPr>
              <w:pStyle w:val="afffffffffa"/>
              <w:rPr>
                <w:rStyle w:val="10"/>
                <w:rFonts w:asciiTheme="minorEastAsia" w:hAnsiTheme="minorEastAsia" w:cstheme="minorEastAsia" w:hint="eastAsia"/>
                <w:b w:val="0"/>
                <w:sz w:val="21"/>
                <w:szCs w:val="21"/>
              </w:rPr>
            </w:pPr>
            <w:bookmarkStart w:id="294" w:name="_Toc190272353"/>
            <w:bookmarkStart w:id="295" w:name="_Toc10291"/>
            <w:bookmarkStart w:id="296" w:name="_Toc15957"/>
            <w:bookmarkStart w:id="297" w:name="_Toc4836"/>
            <w:r>
              <w:rPr>
                <w:rStyle w:val="10"/>
                <w:rFonts w:asciiTheme="minorEastAsia" w:hAnsiTheme="minorEastAsia" w:cstheme="minorEastAsia" w:hint="eastAsia"/>
                <w:b w:val="0"/>
                <w:sz w:val="21"/>
                <w:szCs w:val="21"/>
              </w:rPr>
              <w:t>灾害简述</w:t>
            </w:r>
            <w:bookmarkEnd w:id="294"/>
          </w:p>
        </w:tc>
        <w:tc>
          <w:tcPr>
            <w:tcW w:w="7335" w:type="dxa"/>
            <w:gridSpan w:val="7"/>
            <w:tcBorders>
              <w:top w:val="single" w:sz="4" w:space="0" w:color="auto"/>
              <w:left w:val="single" w:sz="4" w:space="0" w:color="auto"/>
              <w:bottom w:val="single" w:sz="4" w:space="0" w:color="auto"/>
              <w:right w:val="single" w:sz="12" w:space="0" w:color="auto"/>
            </w:tcBorders>
            <w:vAlign w:val="center"/>
          </w:tcPr>
          <w:p w14:paraId="4CFADE83" w14:textId="77777777" w:rsidR="0073047D" w:rsidRDefault="0073047D">
            <w:pPr>
              <w:pStyle w:val="afffffffffa"/>
              <w:rPr>
                <w:rStyle w:val="10"/>
                <w:rFonts w:asciiTheme="minorEastAsia" w:hAnsiTheme="minorEastAsia" w:cstheme="minorEastAsia" w:hint="eastAsia"/>
                <w:b w:val="0"/>
                <w:sz w:val="21"/>
                <w:szCs w:val="21"/>
              </w:rPr>
            </w:pPr>
          </w:p>
        </w:tc>
      </w:tr>
      <w:tr w:rsidR="0073047D" w14:paraId="3AFB6302" w14:textId="77777777">
        <w:trPr>
          <w:trHeight w:val="510"/>
        </w:trPr>
        <w:tc>
          <w:tcPr>
            <w:tcW w:w="1642" w:type="dxa"/>
            <w:gridSpan w:val="2"/>
            <w:tcBorders>
              <w:top w:val="single" w:sz="4" w:space="0" w:color="auto"/>
              <w:left w:val="single" w:sz="12" w:space="0" w:color="auto"/>
              <w:bottom w:val="single" w:sz="4" w:space="0" w:color="auto"/>
              <w:right w:val="single" w:sz="4" w:space="0" w:color="auto"/>
            </w:tcBorders>
            <w:vAlign w:val="center"/>
          </w:tcPr>
          <w:p w14:paraId="13B66BDB" w14:textId="77777777" w:rsidR="0073047D" w:rsidRDefault="00000000">
            <w:pPr>
              <w:pStyle w:val="afffffffffa"/>
              <w:rPr>
                <w:rStyle w:val="10"/>
                <w:rFonts w:asciiTheme="minorEastAsia" w:hAnsiTheme="minorEastAsia" w:cstheme="minorEastAsia" w:hint="eastAsia"/>
                <w:b w:val="0"/>
                <w:sz w:val="21"/>
                <w:szCs w:val="21"/>
              </w:rPr>
            </w:pPr>
            <w:bookmarkStart w:id="298" w:name="_Toc190272354"/>
            <w:r>
              <w:rPr>
                <w:rStyle w:val="10"/>
                <w:rFonts w:asciiTheme="minorEastAsia" w:hAnsiTheme="minorEastAsia" w:cstheme="minorEastAsia" w:hint="eastAsia"/>
                <w:b w:val="0"/>
                <w:sz w:val="21"/>
                <w:szCs w:val="21"/>
              </w:rPr>
              <w:t>风险分级</w:t>
            </w:r>
            <w:bookmarkEnd w:id="298"/>
          </w:p>
        </w:tc>
        <w:tc>
          <w:tcPr>
            <w:tcW w:w="7335" w:type="dxa"/>
            <w:gridSpan w:val="7"/>
            <w:tcBorders>
              <w:top w:val="single" w:sz="4" w:space="0" w:color="auto"/>
              <w:left w:val="single" w:sz="4" w:space="0" w:color="auto"/>
              <w:bottom w:val="single" w:sz="4" w:space="0" w:color="auto"/>
              <w:right w:val="single" w:sz="12" w:space="0" w:color="auto"/>
            </w:tcBorders>
            <w:vAlign w:val="center"/>
          </w:tcPr>
          <w:p w14:paraId="58547438" w14:textId="77777777" w:rsidR="0073047D" w:rsidRDefault="00000000">
            <w:pPr>
              <w:pStyle w:val="afffffffffa"/>
              <w:rPr>
                <w:rStyle w:val="10"/>
                <w:rFonts w:asciiTheme="minorEastAsia" w:hAnsiTheme="minorEastAsia" w:cstheme="minorEastAsia" w:hint="eastAsia"/>
                <w:b w:val="0"/>
                <w:sz w:val="21"/>
                <w:szCs w:val="21"/>
              </w:rPr>
            </w:pPr>
            <w:bookmarkStart w:id="299" w:name="_Toc190272355"/>
            <w:bookmarkStart w:id="300" w:name="_Toc986"/>
            <w:bookmarkStart w:id="301" w:name="_Toc3382"/>
            <w:bookmarkStart w:id="302" w:name="_Toc4379"/>
            <w:bookmarkEnd w:id="295"/>
            <w:bookmarkEnd w:id="296"/>
            <w:bookmarkEnd w:id="297"/>
            <w:r>
              <w:rPr>
                <w:rStyle w:val="10"/>
                <w:rFonts w:asciiTheme="minorEastAsia" w:eastAsiaTheme="minorEastAsia" w:hAnsiTheme="minorEastAsia" w:cstheme="minorEastAsia" w:hint="eastAsia"/>
                <w:b w:val="0"/>
                <w:sz w:val="21"/>
                <w:szCs w:val="21"/>
              </w:rPr>
              <w:t>□Ⅰ</w:t>
            </w:r>
            <w:r>
              <w:rPr>
                <w:rStyle w:val="10"/>
                <w:rFonts w:asciiTheme="minorEastAsia" w:hAnsiTheme="minorEastAsia" w:cstheme="minorEastAsia" w:hint="eastAsia"/>
                <w:b w:val="0"/>
                <w:sz w:val="21"/>
                <w:szCs w:val="21"/>
              </w:rPr>
              <w:t>级（重大）□</w:t>
            </w:r>
            <w:r>
              <w:rPr>
                <w:rStyle w:val="10"/>
                <w:rFonts w:asciiTheme="minorEastAsia" w:eastAsiaTheme="minorEastAsia" w:hAnsiTheme="minorEastAsia" w:cstheme="minorEastAsia" w:hint="eastAsia"/>
                <w:b w:val="0"/>
                <w:sz w:val="21"/>
                <w:szCs w:val="21"/>
              </w:rPr>
              <w:t>Ⅱ</w:t>
            </w:r>
            <w:r>
              <w:rPr>
                <w:rStyle w:val="10"/>
                <w:rFonts w:asciiTheme="minorEastAsia" w:hAnsiTheme="minorEastAsia" w:cstheme="minorEastAsia" w:hint="eastAsia"/>
                <w:b w:val="0"/>
                <w:sz w:val="21"/>
                <w:szCs w:val="21"/>
              </w:rPr>
              <w:t>级（较大）□</w:t>
            </w:r>
            <w:r>
              <w:rPr>
                <w:rStyle w:val="10"/>
                <w:rFonts w:asciiTheme="minorEastAsia" w:eastAsiaTheme="minorEastAsia" w:hAnsiTheme="minorEastAsia" w:cstheme="minorEastAsia" w:hint="eastAsia"/>
                <w:b w:val="0"/>
                <w:sz w:val="21"/>
                <w:szCs w:val="21"/>
              </w:rPr>
              <w:t>Ⅲ</w:t>
            </w:r>
            <w:r>
              <w:rPr>
                <w:rStyle w:val="10"/>
                <w:rFonts w:asciiTheme="minorEastAsia" w:hAnsiTheme="minorEastAsia" w:cstheme="minorEastAsia" w:hint="eastAsia"/>
                <w:b w:val="0"/>
                <w:sz w:val="21"/>
                <w:szCs w:val="21"/>
              </w:rPr>
              <w:t>级（一般）□</w:t>
            </w:r>
            <w:r>
              <w:rPr>
                <w:rStyle w:val="10"/>
                <w:rFonts w:asciiTheme="minorEastAsia" w:eastAsiaTheme="minorEastAsia" w:hAnsiTheme="minorEastAsia" w:cstheme="minorEastAsia" w:hint="eastAsia"/>
                <w:b w:val="0"/>
                <w:sz w:val="21"/>
                <w:szCs w:val="21"/>
              </w:rPr>
              <w:t>Ⅳ</w:t>
            </w:r>
            <w:r>
              <w:rPr>
                <w:rStyle w:val="10"/>
                <w:rFonts w:asciiTheme="minorEastAsia" w:hAnsiTheme="minorEastAsia" w:cstheme="minorEastAsia" w:hint="eastAsia"/>
                <w:b w:val="0"/>
                <w:sz w:val="21"/>
                <w:szCs w:val="21"/>
              </w:rPr>
              <w:t>级（低）</w:t>
            </w:r>
            <w:bookmarkEnd w:id="299"/>
          </w:p>
        </w:tc>
        <w:bookmarkEnd w:id="300"/>
        <w:bookmarkEnd w:id="301"/>
        <w:bookmarkEnd w:id="302"/>
      </w:tr>
      <w:tr w:rsidR="0073047D" w14:paraId="7A59A120" w14:textId="77777777">
        <w:trPr>
          <w:trHeight w:val="567"/>
        </w:trPr>
        <w:tc>
          <w:tcPr>
            <w:tcW w:w="1642" w:type="dxa"/>
            <w:gridSpan w:val="2"/>
            <w:tcBorders>
              <w:top w:val="single" w:sz="4" w:space="0" w:color="auto"/>
              <w:left w:val="single" w:sz="12" w:space="0" w:color="auto"/>
              <w:bottom w:val="single" w:sz="12" w:space="0" w:color="auto"/>
              <w:right w:val="single" w:sz="4" w:space="0" w:color="auto"/>
            </w:tcBorders>
            <w:vAlign w:val="center"/>
          </w:tcPr>
          <w:p w14:paraId="59121553" w14:textId="77777777" w:rsidR="0073047D" w:rsidRDefault="00000000">
            <w:pPr>
              <w:pStyle w:val="afffffffffa"/>
              <w:rPr>
                <w:rStyle w:val="10"/>
                <w:rFonts w:asciiTheme="minorEastAsia" w:hAnsiTheme="minorEastAsia" w:cstheme="minorEastAsia" w:hint="eastAsia"/>
                <w:b w:val="0"/>
                <w:sz w:val="21"/>
                <w:szCs w:val="21"/>
              </w:rPr>
            </w:pPr>
            <w:bookmarkStart w:id="303" w:name="_Toc190272356"/>
            <w:bookmarkStart w:id="304" w:name="_Toc3045"/>
            <w:bookmarkStart w:id="305" w:name="_Toc10203"/>
            <w:bookmarkStart w:id="306" w:name="_Toc29423"/>
            <w:r>
              <w:rPr>
                <w:rStyle w:val="10"/>
                <w:rFonts w:asciiTheme="minorEastAsia" w:hAnsiTheme="minorEastAsia" w:cstheme="minorEastAsia" w:hint="eastAsia"/>
                <w:b w:val="0"/>
                <w:sz w:val="21"/>
                <w:szCs w:val="21"/>
              </w:rPr>
              <w:t>示意图及照片</w:t>
            </w:r>
            <w:bookmarkEnd w:id="303"/>
          </w:p>
        </w:tc>
        <w:tc>
          <w:tcPr>
            <w:tcW w:w="3668" w:type="dxa"/>
            <w:gridSpan w:val="5"/>
            <w:tcBorders>
              <w:top w:val="single" w:sz="4" w:space="0" w:color="auto"/>
              <w:left w:val="single" w:sz="4" w:space="0" w:color="auto"/>
              <w:bottom w:val="single" w:sz="12" w:space="0" w:color="auto"/>
              <w:right w:val="single" w:sz="4" w:space="0" w:color="auto"/>
            </w:tcBorders>
            <w:vAlign w:val="center"/>
          </w:tcPr>
          <w:p w14:paraId="25C8E393" w14:textId="77777777" w:rsidR="0073047D" w:rsidRDefault="00000000">
            <w:pPr>
              <w:pStyle w:val="afffffffffa"/>
              <w:rPr>
                <w:rStyle w:val="10"/>
                <w:rFonts w:asciiTheme="minorEastAsia" w:hAnsiTheme="minorEastAsia" w:cstheme="minorEastAsia" w:hint="eastAsia"/>
                <w:b w:val="0"/>
                <w:sz w:val="21"/>
                <w:szCs w:val="21"/>
              </w:rPr>
            </w:pPr>
            <w:bookmarkStart w:id="307" w:name="_Toc190272357"/>
            <w:bookmarkStart w:id="308" w:name="_Toc30340"/>
            <w:bookmarkStart w:id="309" w:name="_Toc12137"/>
            <w:bookmarkStart w:id="310" w:name="_Toc18435"/>
            <w:bookmarkEnd w:id="304"/>
            <w:bookmarkEnd w:id="305"/>
            <w:bookmarkEnd w:id="306"/>
            <w:r>
              <w:rPr>
                <w:rStyle w:val="10"/>
                <w:rFonts w:asciiTheme="minorEastAsia" w:hAnsiTheme="minorEastAsia" w:cstheme="minorEastAsia" w:hint="eastAsia"/>
                <w:b w:val="0"/>
                <w:sz w:val="21"/>
                <w:szCs w:val="21"/>
              </w:rPr>
              <w:t>照片</w:t>
            </w:r>
            <w:r>
              <w:rPr>
                <w:rStyle w:val="10"/>
                <w:rFonts w:asciiTheme="minorEastAsia" w:hAnsiTheme="minorEastAsia" w:cstheme="minorEastAsia" w:hint="eastAsia"/>
                <w:b w:val="0"/>
                <w:sz w:val="21"/>
                <w:szCs w:val="21"/>
              </w:rPr>
              <w:t>1</w:t>
            </w:r>
            <w:bookmarkEnd w:id="307"/>
          </w:p>
        </w:tc>
        <w:tc>
          <w:tcPr>
            <w:tcW w:w="3667" w:type="dxa"/>
            <w:gridSpan w:val="2"/>
            <w:tcBorders>
              <w:top w:val="single" w:sz="4" w:space="0" w:color="auto"/>
              <w:left w:val="single" w:sz="4" w:space="0" w:color="auto"/>
              <w:bottom w:val="single" w:sz="12" w:space="0" w:color="auto"/>
              <w:right w:val="single" w:sz="12" w:space="0" w:color="auto"/>
            </w:tcBorders>
            <w:vAlign w:val="center"/>
          </w:tcPr>
          <w:p w14:paraId="26CF50C0" w14:textId="77777777" w:rsidR="0073047D" w:rsidRDefault="00000000">
            <w:pPr>
              <w:pStyle w:val="afffffffffa"/>
              <w:rPr>
                <w:rStyle w:val="10"/>
                <w:rFonts w:asciiTheme="minorEastAsia" w:hAnsiTheme="minorEastAsia" w:cstheme="minorEastAsia" w:hint="eastAsia"/>
                <w:b w:val="0"/>
                <w:sz w:val="21"/>
                <w:szCs w:val="21"/>
              </w:rPr>
            </w:pPr>
            <w:bookmarkStart w:id="311" w:name="_Toc190272358"/>
            <w:bookmarkStart w:id="312" w:name="_Toc17785"/>
            <w:bookmarkStart w:id="313" w:name="_Toc27814"/>
            <w:bookmarkStart w:id="314" w:name="_Toc13429"/>
            <w:bookmarkEnd w:id="308"/>
            <w:bookmarkEnd w:id="309"/>
            <w:bookmarkEnd w:id="310"/>
            <w:r>
              <w:rPr>
                <w:rStyle w:val="10"/>
                <w:rFonts w:asciiTheme="minorEastAsia" w:hAnsiTheme="minorEastAsia" w:cstheme="minorEastAsia" w:hint="eastAsia"/>
                <w:b w:val="0"/>
                <w:sz w:val="21"/>
                <w:szCs w:val="21"/>
              </w:rPr>
              <w:t>照片</w:t>
            </w:r>
            <w:r>
              <w:rPr>
                <w:rStyle w:val="10"/>
                <w:rFonts w:asciiTheme="minorEastAsia" w:hAnsiTheme="minorEastAsia" w:cstheme="minorEastAsia" w:hint="eastAsia"/>
                <w:b w:val="0"/>
                <w:sz w:val="21"/>
                <w:szCs w:val="21"/>
              </w:rPr>
              <w:t>2</w:t>
            </w:r>
            <w:bookmarkEnd w:id="311"/>
          </w:p>
        </w:tc>
        <w:bookmarkEnd w:id="312"/>
        <w:bookmarkEnd w:id="313"/>
        <w:bookmarkEnd w:id="314"/>
      </w:tr>
    </w:tbl>
    <w:p w14:paraId="5B873E7C" w14:textId="77777777" w:rsidR="0073047D" w:rsidRDefault="00000000">
      <w:pPr>
        <w:pStyle w:val="afffffffffa"/>
        <w:jc w:val="both"/>
        <w:rPr>
          <w:bCs/>
        </w:rPr>
      </w:pPr>
      <w:r>
        <w:rPr>
          <w:rFonts w:hint="eastAsia"/>
          <w:bCs/>
        </w:rPr>
        <w:t xml:space="preserve"> 检查：            记录：            复核：                填表日期： </w:t>
      </w:r>
      <w:r>
        <w:rPr>
          <w:rFonts w:hint="eastAsia"/>
          <w:b/>
        </w:rPr>
        <w:t xml:space="preserve"> </w:t>
      </w:r>
      <w:r>
        <w:rPr>
          <w:rFonts w:hint="eastAsia"/>
          <w:bCs/>
        </w:rPr>
        <w:t xml:space="preserve">年    月   日   </w:t>
      </w:r>
    </w:p>
    <w:p w14:paraId="6E75109B" w14:textId="77777777" w:rsidR="0073047D" w:rsidRDefault="0073047D">
      <w:pPr>
        <w:pStyle w:val="afffff6"/>
        <w:ind w:firstLine="420"/>
      </w:pPr>
    </w:p>
    <w:p w14:paraId="1C0B0A4A" w14:textId="77777777" w:rsidR="0073047D" w:rsidRDefault="0073047D">
      <w:pPr>
        <w:pStyle w:val="afffff6"/>
        <w:ind w:firstLine="420"/>
      </w:pPr>
    </w:p>
    <w:p w14:paraId="6E9675A6" w14:textId="77777777" w:rsidR="0073047D" w:rsidRDefault="00000000">
      <w:pPr>
        <w:pStyle w:val="afffff6"/>
        <w:ind w:firstLineChars="0" w:firstLine="0"/>
        <w:jc w:val="center"/>
      </w:pPr>
      <w:bookmarkStart w:id="315" w:name="BookMark8"/>
      <w:bookmarkEnd w:id="24"/>
      <w:r>
        <w:rPr>
          <w:rFonts w:hint="eastAsia"/>
          <w:noProof/>
        </w:rPr>
        <w:drawing>
          <wp:inline distT="0" distB="0" distL="0" distR="0" wp14:anchorId="50DADEFB" wp14:editId="77A91F1E">
            <wp:extent cx="1485900" cy="317500"/>
            <wp:effectExtent l="0" t="0" r="0" b="0"/>
            <wp:docPr id="1715334904" name="图片 1"/>
            <wp:cNvGraphicFramePr/>
            <a:graphic xmlns:a="http://schemas.openxmlformats.org/drawingml/2006/main">
              <a:graphicData uri="http://schemas.openxmlformats.org/drawingml/2006/picture">
                <pic:pic xmlns:pic="http://schemas.openxmlformats.org/drawingml/2006/picture">
                  <pic:nvPicPr>
                    <pic:cNvPr id="1715334904"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5"/>
    </w:p>
    <w:sectPr w:rsidR="0073047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48795" w14:textId="77777777" w:rsidR="009909AB" w:rsidRDefault="009909AB">
      <w:pPr>
        <w:spacing w:line="240" w:lineRule="auto"/>
      </w:pPr>
      <w:r>
        <w:separator/>
      </w:r>
    </w:p>
  </w:endnote>
  <w:endnote w:type="continuationSeparator" w:id="0">
    <w:p w14:paraId="56777E8A" w14:textId="77777777" w:rsidR="009909AB" w:rsidRDefault="009909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A70A" w14:textId="77777777" w:rsidR="0073047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BEB5" w14:textId="77777777" w:rsidR="0073047D" w:rsidRDefault="0073047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FD92" w14:textId="77777777" w:rsidR="0073047D" w:rsidRDefault="0073047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0EBB" w14:textId="77777777" w:rsidR="0073047D" w:rsidRDefault="00000000">
    <w:pPr>
      <w:pStyle w:val="afffff3"/>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3468" w14:textId="77777777" w:rsidR="009909AB" w:rsidRDefault="009909AB">
      <w:pPr>
        <w:spacing w:line="240" w:lineRule="auto"/>
      </w:pPr>
      <w:r>
        <w:separator/>
      </w:r>
    </w:p>
  </w:footnote>
  <w:footnote w:type="continuationSeparator" w:id="0">
    <w:p w14:paraId="4133FE18" w14:textId="77777777" w:rsidR="009909AB" w:rsidRDefault="009909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EC5F" w14:textId="77777777" w:rsidR="0073047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77F5" w14:textId="77777777" w:rsidR="0073047D" w:rsidRDefault="0073047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D7E06" w14:textId="3FD7F988" w:rsidR="0073047D" w:rsidRDefault="00000000">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A7B7D">
      <w:rPr>
        <w:noProof/>
      </w:rPr>
      <w:t>DB36/TXXXX—2024</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B7891" w14:textId="468D698F" w:rsidR="0073047D" w:rsidRDefault="00000000">
    <w:pPr>
      <w:pStyle w:val="afffffb"/>
      <w:rPr>
        <w:rFonts w:hint="eastAsia"/>
      </w:rPr>
    </w:pPr>
    <w:r>
      <w:fldChar w:fldCharType="begin"/>
    </w:r>
    <w:r>
      <w:instrText xml:space="preserve"> STYLEREF  标准文件_文件编号  \* MERGEFORMAT </w:instrText>
    </w:r>
    <w:r>
      <w:fldChar w:fldCharType="separate"/>
    </w:r>
    <w:r w:rsidR="00BA7B7D">
      <w:rPr>
        <w:rFonts w:hint="eastAsia"/>
        <w:noProof/>
      </w:rPr>
      <w:t>DB36/TXXXX—2024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2"/>
        </w:tabs>
        <w:ind w:left="852"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962"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156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2108022">
    <w:abstractNumId w:val="0"/>
  </w:num>
  <w:num w:numId="2" w16cid:durableId="188447365">
    <w:abstractNumId w:val="27"/>
  </w:num>
  <w:num w:numId="3" w16cid:durableId="1036586956">
    <w:abstractNumId w:val="5"/>
  </w:num>
  <w:num w:numId="4" w16cid:durableId="1968971830">
    <w:abstractNumId w:val="23"/>
  </w:num>
  <w:num w:numId="5" w16cid:durableId="929630438">
    <w:abstractNumId w:val="18"/>
  </w:num>
  <w:num w:numId="6" w16cid:durableId="1213036481">
    <w:abstractNumId w:val="13"/>
  </w:num>
  <w:num w:numId="7" w16cid:durableId="258216305">
    <w:abstractNumId w:val="8"/>
  </w:num>
  <w:num w:numId="8" w16cid:durableId="2042246723">
    <w:abstractNumId w:val="3"/>
  </w:num>
  <w:num w:numId="9" w16cid:durableId="1396853921">
    <w:abstractNumId w:val="9"/>
  </w:num>
  <w:num w:numId="10" w16cid:durableId="1788700020">
    <w:abstractNumId w:val="16"/>
  </w:num>
  <w:num w:numId="11" w16cid:durableId="933053776">
    <w:abstractNumId w:val="25"/>
  </w:num>
  <w:num w:numId="12" w16cid:durableId="873271608">
    <w:abstractNumId w:val="11"/>
  </w:num>
  <w:num w:numId="13" w16cid:durableId="1520703509">
    <w:abstractNumId w:val="12"/>
  </w:num>
  <w:num w:numId="14" w16cid:durableId="579100109">
    <w:abstractNumId w:val="7"/>
  </w:num>
  <w:num w:numId="15" w16cid:durableId="866715356">
    <w:abstractNumId w:val="19"/>
  </w:num>
  <w:num w:numId="16" w16cid:durableId="184826933">
    <w:abstractNumId w:val="21"/>
  </w:num>
  <w:num w:numId="17" w16cid:durableId="351959767">
    <w:abstractNumId w:val="17"/>
  </w:num>
  <w:num w:numId="18" w16cid:durableId="255942214">
    <w:abstractNumId w:val="29"/>
  </w:num>
  <w:num w:numId="19" w16cid:durableId="795221459">
    <w:abstractNumId w:val="15"/>
  </w:num>
  <w:num w:numId="20" w16cid:durableId="288246929">
    <w:abstractNumId w:val="1"/>
  </w:num>
  <w:num w:numId="21" w16cid:durableId="439450952">
    <w:abstractNumId w:val="10"/>
  </w:num>
  <w:num w:numId="22" w16cid:durableId="1754661491">
    <w:abstractNumId w:val="30"/>
  </w:num>
  <w:num w:numId="23" w16cid:durableId="374890769">
    <w:abstractNumId w:val="20"/>
  </w:num>
  <w:num w:numId="24" w16cid:durableId="652953520">
    <w:abstractNumId w:val="6"/>
  </w:num>
  <w:num w:numId="25" w16cid:durableId="1993631830">
    <w:abstractNumId w:val="26"/>
  </w:num>
  <w:num w:numId="26" w16cid:durableId="1107969673">
    <w:abstractNumId w:val="28"/>
  </w:num>
  <w:num w:numId="27" w16cid:durableId="885528990">
    <w:abstractNumId w:val="2"/>
  </w:num>
  <w:num w:numId="28" w16cid:durableId="1771271132">
    <w:abstractNumId w:val="4"/>
  </w:num>
  <w:num w:numId="29" w16cid:durableId="938489085">
    <w:abstractNumId w:val="14"/>
  </w:num>
  <w:num w:numId="30" w16cid:durableId="294676320">
    <w:abstractNumId w:val="24"/>
  </w:num>
  <w:num w:numId="31" w16cid:durableId="114060686">
    <w:abstractNumId w:val="22"/>
  </w:num>
  <w:num w:numId="32" w16cid:durableId="15177702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3287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7538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1885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7111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88009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27043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6304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4317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1991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14613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35747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7797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7980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09671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64421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571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56326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4530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8789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1421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758224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906765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64990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28365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63993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30931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24821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60157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67317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1516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formatting="1" w:enforcement="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53DFA"/>
    <w:rsid w:val="0000040A"/>
    <w:rsid w:val="00000A94"/>
    <w:rsid w:val="00001972"/>
    <w:rsid w:val="00001D9A"/>
    <w:rsid w:val="00004016"/>
    <w:rsid w:val="000052A7"/>
    <w:rsid w:val="00007B3A"/>
    <w:rsid w:val="000107E0"/>
    <w:rsid w:val="00011FDE"/>
    <w:rsid w:val="00012FFD"/>
    <w:rsid w:val="00014162"/>
    <w:rsid w:val="00014340"/>
    <w:rsid w:val="00016A9C"/>
    <w:rsid w:val="00022184"/>
    <w:rsid w:val="00022762"/>
    <w:rsid w:val="000238E0"/>
    <w:rsid w:val="000249DB"/>
    <w:rsid w:val="0002595E"/>
    <w:rsid w:val="00026717"/>
    <w:rsid w:val="000303C3"/>
    <w:rsid w:val="00030A0D"/>
    <w:rsid w:val="000326A9"/>
    <w:rsid w:val="000331D3"/>
    <w:rsid w:val="000346A5"/>
    <w:rsid w:val="000359C3"/>
    <w:rsid w:val="00035A7D"/>
    <w:rsid w:val="00035AD7"/>
    <w:rsid w:val="000365ED"/>
    <w:rsid w:val="00042102"/>
    <w:rsid w:val="0004249A"/>
    <w:rsid w:val="00043282"/>
    <w:rsid w:val="00044286"/>
    <w:rsid w:val="00046B63"/>
    <w:rsid w:val="00047F28"/>
    <w:rsid w:val="000503AA"/>
    <w:rsid w:val="000506A1"/>
    <w:rsid w:val="000515DD"/>
    <w:rsid w:val="0005265A"/>
    <w:rsid w:val="000539DD"/>
    <w:rsid w:val="00053BD3"/>
    <w:rsid w:val="000556ED"/>
    <w:rsid w:val="00055F9F"/>
    <w:rsid w:val="00055FE2"/>
    <w:rsid w:val="0005616F"/>
    <w:rsid w:val="00057413"/>
    <w:rsid w:val="00060C2E"/>
    <w:rsid w:val="00061033"/>
    <w:rsid w:val="000619A6"/>
    <w:rsid w:val="000619E9"/>
    <w:rsid w:val="00061E46"/>
    <w:rsid w:val="000622D4"/>
    <w:rsid w:val="0006357D"/>
    <w:rsid w:val="00067F1E"/>
    <w:rsid w:val="00071CC0"/>
    <w:rsid w:val="00073C8C"/>
    <w:rsid w:val="000778F0"/>
    <w:rsid w:val="00077B64"/>
    <w:rsid w:val="00080A1C"/>
    <w:rsid w:val="00082317"/>
    <w:rsid w:val="00083D2C"/>
    <w:rsid w:val="00084984"/>
    <w:rsid w:val="00085FC4"/>
    <w:rsid w:val="00086AA1"/>
    <w:rsid w:val="00087A77"/>
    <w:rsid w:val="00090CA6"/>
    <w:rsid w:val="00092B8A"/>
    <w:rsid w:val="00092FB0"/>
    <w:rsid w:val="000934C5"/>
    <w:rsid w:val="00093D25"/>
    <w:rsid w:val="00093DAB"/>
    <w:rsid w:val="00094D73"/>
    <w:rsid w:val="00096D63"/>
    <w:rsid w:val="000A0B60"/>
    <w:rsid w:val="000A0EB8"/>
    <w:rsid w:val="000A19FC"/>
    <w:rsid w:val="000A23A2"/>
    <w:rsid w:val="000A296B"/>
    <w:rsid w:val="000A7311"/>
    <w:rsid w:val="000B05BD"/>
    <w:rsid w:val="000B060F"/>
    <w:rsid w:val="000B1592"/>
    <w:rsid w:val="000B1FF2"/>
    <w:rsid w:val="000B3958"/>
    <w:rsid w:val="000B3CDA"/>
    <w:rsid w:val="000B6A0B"/>
    <w:rsid w:val="000B6AF5"/>
    <w:rsid w:val="000C0ADF"/>
    <w:rsid w:val="000C0F6C"/>
    <w:rsid w:val="000C11DB"/>
    <w:rsid w:val="000C1492"/>
    <w:rsid w:val="000C2FBD"/>
    <w:rsid w:val="000C4B41"/>
    <w:rsid w:val="000C57D6"/>
    <w:rsid w:val="000C5E6A"/>
    <w:rsid w:val="000C6362"/>
    <w:rsid w:val="000C7666"/>
    <w:rsid w:val="000D0A9C"/>
    <w:rsid w:val="000D1795"/>
    <w:rsid w:val="000D329A"/>
    <w:rsid w:val="000D41C8"/>
    <w:rsid w:val="000D4B9C"/>
    <w:rsid w:val="000D4EB6"/>
    <w:rsid w:val="000D507B"/>
    <w:rsid w:val="000D753B"/>
    <w:rsid w:val="000E1EC2"/>
    <w:rsid w:val="000E1FF9"/>
    <w:rsid w:val="000E4C9E"/>
    <w:rsid w:val="000E6FD7"/>
    <w:rsid w:val="000F00A5"/>
    <w:rsid w:val="000F06E1"/>
    <w:rsid w:val="000F0E3C"/>
    <w:rsid w:val="000F19D5"/>
    <w:rsid w:val="000F1F4B"/>
    <w:rsid w:val="000F3392"/>
    <w:rsid w:val="000F4AEA"/>
    <w:rsid w:val="000F633F"/>
    <w:rsid w:val="000F67E9"/>
    <w:rsid w:val="000F7D23"/>
    <w:rsid w:val="00100943"/>
    <w:rsid w:val="00104926"/>
    <w:rsid w:val="00113B1E"/>
    <w:rsid w:val="00116476"/>
    <w:rsid w:val="00116D61"/>
    <w:rsid w:val="0011711C"/>
    <w:rsid w:val="00120357"/>
    <w:rsid w:val="0012059C"/>
    <w:rsid w:val="00124E4F"/>
    <w:rsid w:val="001260B7"/>
    <w:rsid w:val="00126590"/>
    <w:rsid w:val="001265CB"/>
    <w:rsid w:val="001310FE"/>
    <w:rsid w:val="001321C6"/>
    <w:rsid w:val="001325C4"/>
    <w:rsid w:val="00133010"/>
    <w:rsid w:val="001338EE"/>
    <w:rsid w:val="00133AAE"/>
    <w:rsid w:val="00135323"/>
    <w:rsid w:val="001356C4"/>
    <w:rsid w:val="00136663"/>
    <w:rsid w:val="00141114"/>
    <w:rsid w:val="00141393"/>
    <w:rsid w:val="00142969"/>
    <w:rsid w:val="001446C2"/>
    <w:rsid w:val="001457E7"/>
    <w:rsid w:val="00145D9D"/>
    <w:rsid w:val="00146388"/>
    <w:rsid w:val="001529E5"/>
    <w:rsid w:val="00153C7E"/>
    <w:rsid w:val="00156B25"/>
    <w:rsid w:val="00156E1A"/>
    <w:rsid w:val="00157894"/>
    <w:rsid w:val="00157B55"/>
    <w:rsid w:val="0016029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90C"/>
    <w:rsid w:val="001852C9"/>
    <w:rsid w:val="00190087"/>
    <w:rsid w:val="001913C4"/>
    <w:rsid w:val="00193111"/>
    <w:rsid w:val="0019348F"/>
    <w:rsid w:val="00193A07"/>
    <w:rsid w:val="00194C95"/>
    <w:rsid w:val="00195C34"/>
    <w:rsid w:val="001964C2"/>
    <w:rsid w:val="00196EF5"/>
    <w:rsid w:val="001A1A53"/>
    <w:rsid w:val="001A231E"/>
    <w:rsid w:val="001A234A"/>
    <w:rsid w:val="001A4CF3"/>
    <w:rsid w:val="001A696F"/>
    <w:rsid w:val="001A7B10"/>
    <w:rsid w:val="001B06E8"/>
    <w:rsid w:val="001B71D0"/>
    <w:rsid w:val="001B71EE"/>
    <w:rsid w:val="001B7728"/>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6C59"/>
    <w:rsid w:val="001F77C7"/>
    <w:rsid w:val="00200183"/>
    <w:rsid w:val="00200333"/>
    <w:rsid w:val="0020107D"/>
    <w:rsid w:val="00202AA4"/>
    <w:rsid w:val="002030A9"/>
    <w:rsid w:val="002031F7"/>
    <w:rsid w:val="002040E6"/>
    <w:rsid w:val="0020527B"/>
    <w:rsid w:val="00205F2C"/>
    <w:rsid w:val="00210B15"/>
    <w:rsid w:val="002142EA"/>
    <w:rsid w:val="00214F24"/>
    <w:rsid w:val="00215D21"/>
    <w:rsid w:val="002204BB"/>
    <w:rsid w:val="00221B79"/>
    <w:rsid w:val="00221C6B"/>
    <w:rsid w:val="002253A1"/>
    <w:rsid w:val="00225CF8"/>
    <w:rsid w:val="0022794E"/>
    <w:rsid w:val="00231FA1"/>
    <w:rsid w:val="00233D64"/>
    <w:rsid w:val="0023482A"/>
    <w:rsid w:val="002359CB"/>
    <w:rsid w:val="00240E11"/>
    <w:rsid w:val="00243540"/>
    <w:rsid w:val="0024497B"/>
    <w:rsid w:val="0024515B"/>
    <w:rsid w:val="00246021"/>
    <w:rsid w:val="0024666E"/>
    <w:rsid w:val="00247F52"/>
    <w:rsid w:val="00250B25"/>
    <w:rsid w:val="00250BBE"/>
    <w:rsid w:val="002515C2"/>
    <w:rsid w:val="0025194F"/>
    <w:rsid w:val="00254311"/>
    <w:rsid w:val="002556C4"/>
    <w:rsid w:val="00255E31"/>
    <w:rsid w:val="0026148A"/>
    <w:rsid w:val="00261B61"/>
    <w:rsid w:val="00262696"/>
    <w:rsid w:val="00263D25"/>
    <w:rsid w:val="002643C3"/>
    <w:rsid w:val="00264A0C"/>
    <w:rsid w:val="00266EEB"/>
    <w:rsid w:val="0026706A"/>
    <w:rsid w:val="00267EF4"/>
    <w:rsid w:val="00270CB8"/>
    <w:rsid w:val="00272B08"/>
    <w:rsid w:val="002770F3"/>
    <w:rsid w:val="002771AC"/>
    <w:rsid w:val="002773B8"/>
    <w:rsid w:val="00281BB8"/>
    <w:rsid w:val="00281E9E"/>
    <w:rsid w:val="00282405"/>
    <w:rsid w:val="00285170"/>
    <w:rsid w:val="00285361"/>
    <w:rsid w:val="00292D60"/>
    <w:rsid w:val="00293B30"/>
    <w:rsid w:val="00294D34"/>
    <w:rsid w:val="00294E3B"/>
    <w:rsid w:val="00296193"/>
    <w:rsid w:val="00296722"/>
    <w:rsid w:val="00296C66"/>
    <w:rsid w:val="00296EBE"/>
    <w:rsid w:val="002974E3"/>
    <w:rsid w:val="002A078C"/>
    <w:rsid w:val="002A084B"/>
    <w:rsid w:val="002A1260"/>
    <w:rsid w:val="002A1589"/>
    <w:rsid w:val="002A1608"/>
    <w:rsid w:val="002A25DC"/>
    <w:rsid w:val="002A3AAB"/>
    <w:rsid w:val="002A3B20"/>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85D"/>
    <w:rsid w:val="002C3F07"/>
    <w:rsid w:val="002C5278"/>
    <w:rsid w:val="002C61DB"/>
    <w:rsid w:val="002C7EBB"/>
    <w:rsid w:val="002D06C1"/>
    <w:rsid w:val="002D2008"/>
    <w:rsid w:val="002D42B5"/>
    <w:rsid w:val="002D4F1A"/>
    <w:rsid w:val="002D53BC"/>
    <w:rsid w:val="002D6EC6"/>
    <w:rsid w:val="002D79AC"/>
    <w:rsid w:val="002E039D"/>
    <w:rsid w:val="002E1998"/>
    <w:rsid w:val="002E3795"/>
    <w:rsid w:val="002E4D5A"/>
    <w:rsid w:val="002E5209"/>
    <w:rsid w:val="002E6326"/>
    <w:rsid w:val="002F30E0"/>
    <w:rsid w:val="002F35E4"/>
    <w:rsid w:val="002F3730"/>
    <w:rsid w:val="002F38E1"/>
    <w:rsid w:val="002F7AF6"/>
    <w:rsid w:val="00300E63"/>
    <w:rsid w:val="00301DED"/>
    <w:rsid w:val="00302F5F"/>
    <w:rsid w:val="0030441D"/>
    <w:rsid w:val="00306063"/>
    <w:rsid w:val="00313B85"/>
    <w:rsid w:val="003152C3"/>
    <w:rsid w:val="00317988"/>
    <w:rsid w:val="003221B4"/>
    <w:rsid w:val="0032258D"/>
    <w:rsid w:val="00322E62"/>
    <w:rsid w:val="00324D13"/>
    <w:rsid w:val="00324D2A"/>
    <w:rsid w:val="00324EDD"/>
    <w:rsid w:val="00330C79"/>
    <w:rsid w:val="003331E4"/>
    <w:rsid w:val="00336C64"/>
    <w:rsid w:val="00337162"/>
    <w:rsid w:val="003401E4"/>
    <w:rsid w:val="0034166C"/>
    <w:rsid w:val="0034194F"/>
    <w:rsid w:val="00344605"/>
    <w:rsid w:val="003474AA"/>
    <w:rsid w:val="00350D1D"/>
    <w:rsid w:val="00352C83"/>
    <w:rsid w:val="00356B24"/>
    <w:rsid w:val="003615D2"/>
    <w:rsid w:val="00363813"/>
    <w:rsid w:val="0036429C"/>
    <w:rsid w:val="00364A53"/>
    <w:rsid w:val="003654CB"/>
    <w:rsid w:val="00365AA9"/>
    <w:rsid w:val="00365F86"/>
    <w:rsid w:val="00365F87"/>
    <w:rsid w:val="00366706"/>
    <w:rsid w:val="00366E89"/>
    <w:rsid w:val="003705F4"/>
    <w:rsid w:val="0037082B"/>
    <w:rsid w:val="00370D58"/>
    <w:rsid w:val="00371316"/>
    <w:rsid w:val="0037238D"/>
    <w:rsid w:val="00376713"/>
    <w:rsid w:val="0037732D"/>
    <w:rsid w:val="00381815"/>
    <w:rsid w:val="003819AF"/>
    <w:rsid w:val="003820E9"/>
    <w:rsid w:val="00382D95"/>
    <w:rsid w:val="00382DE7"/>
    <w:rsid w:val="00384FFC"/>
    <w:rsid w:val="003872FC"/>
    <w:rsid w:val="00387ADC"/>
    <w:rsid w:val="00390020"/>
    <w:rsid w:val="00390149"/>
    <w:rsid w:val="003903D6"/>
    <w:rsid w:val="00390EE6"/>
    <w:rsid w:val="0039118F"/>
    <w:rsid w:val="00392AD7"/>
    <w:rsid w:val="003938D9"/>
    <w:rsid w:val="00394376"/>
    <w:rsid w:val="003943FF"/>
    <w:rsid w:val="00395700"/>
    <w:rsid w:val="003974EB"/>
    <w:rsid w:val="00397CC5"/>
    <w:rsid w:val="003A1582"/>
    <w:rsid w:val="003A4077"/>
    <w:rsid w:val="003A4FC4"/>
    <w:rsid w:val="003B09AD"/>
    <w:rsid w:val="003B19B6"/>
    <w:rsid w:val="003B1F18"/>
    <w:rsid w:val="003B5BF0"/>
    <w:rsid w:val="003B60BF"/>
    <w:rsid w:val="003B6BE3"/>
    <w:rsid w:val="003C010C"/>
    <w:rsid w:val="003C0A6C"/>
    <w:rsid w:val="003C14F8"/>
    <w:rsid w:val="003C3AD5"/>
    <w:rsid w:val="003C5A43"/>
    <w:rsid w:val="003D0519"/>
    <w:rsid w:val="003D0FF6"/>
    <w:rsid w:val="003D251F"/>
    <w:rsid w:val="003D262C"/>
    <w:rsid w:val="003D6D61"/>
    <w:rsid w:val="003D79C6"/>
    <w:rsid w:val="003E091D"/>
    <w:rsid w:val="003E1C53"/>
    <w:rsid w:val="003E2A69"/>
    <w:rsid w:val="003E2D49"/>
    <w:rsid w:val="003E2FD4"/>
    <w:rsid w:val="003E49F6"/>
    <w:rsid w:val="003E660F"/>
    <w:rsid w:val="003F0841"/>
    <w:rsid w:val="003F23D3"/>
    <w:rsid w:val="003F3F08"/>
    <w:rsid w:val="003F457B"/>
    <w:rsid w:val="003F49F1"/>
    <w:rsid w:val="003F6272"/>
    <w:rsid w:val="00400E72"/>
    <w:rsid w:val="00401400"/>
    <w:rsid w:val="00402DC3"/>
    <w:rsid w:val="00404836"/>
    <w:rsid w:val="00404869"/>
    <w:rsid w:val="00405884"/>
    <w:rsid w:val="00407D39"/>
    <w:rsid w:val="004104F6"/>
    <w:rsid w:val="0041286C"/>
    <w:rsid w:val="0041477A"/>
    <w:rsid w:val="004165A4"/>
    <w:rsid w:val="004167A3"/>
    <w:rsid w:val="00422BED"/>
    <w:rsid w:val="00425876"/>
    <w:rsid w:val="004267E8"/>
    <w:rsid w:val="00432DAA"/>
    <w:rsid w:val="00434305"/>
    <w:rsid w:val="00434EA6"/>
    <w:rsid w:val="00435DF7"/>
    <w:rsid w:val="0044061D"/>
    <w:rsid w:val="0044083F"/>
    <w:rsid w:val="004410E7"/>
    <w:rsid w:val="00441AE7"/>
    <w:rsid w:val="0044341C"/>
    <w:rsid w:val="0044389C"/>
    <w:rsid w:val="004446B0"/>
    <w:rsid w:val="00444A84"/>
    <w:rsid w:val="00445574"/>
    <w:rsid w:val="004467FB"/>
    <w:rsid w:val="00452D6B"/>
    <w:rsid w:val="00454484"/>
    <w:rsid w:val="00454A53"/>
    <w:rsid w:val="0045517B"/>
    <w:rsid w:val="004600A6"/>
    <w:rsid w:val="00462547"/>
    <w:rsid w:val="00463B77"/>
    <w:rsid w:val="00463C7B"/>
    <w:rsid w:val="004644A6"/>
    <w:rsid w:val="004659BD"/>
    <w:rsid w:val="004666CD"/>
    <w:rsid w:val="00470775"/>
    <w:rsid w:val="004746B1"/>
    <w:rsid w:val="0047583F"/>
    <w:rsid w:val="00475DE8"/>
    <w:rsid w:val="00481C44"/>
    <w:rsid w:val="00484936"/>
    <w:rsid w:val="00485C89"/>
    <w:rsid w:val="00486BE3"/>
    <w:rsid w:val="004905E4"/>
    <w:rsid w:val="00490A89"/>
    <w:rsid w:val="00490AB4"/>
    <w:rsid w:val="00492F02"/>
    <w:rsid w:val="004939AE"/>
    <w:rsid w:val="004A01C8"/>
    <w:rsid w:val="004A12DF"/>
    <w:rsid w:val="004A17E6"/>
    <w:rsid w:val="004A1A4C"/>
    <w:rsid w:val="004A1BA8"/>
    <w:rsid w:val="004A4B57"/>
    <w:rsid w:val="004A63FA"/>
    <w:rsid w:val="004A6F27"/>
    <w:rsid w:val="004B0272"/>
    <w:rsid w:val="004B2701"/>
    <w:rsid w:val="004B2E1B"/>
    <w:rsid w:val="004B3AA8"/>
    <w:rsid w:val="004B3E93"/>
    <w:rsid w:val="004B51BE"/>
    <w:rsid w:val="004B78F7"/>
    <w:rsid w:val="004C1AEF"/>
    <w:rsid w:val="004C1FBC"/>
    <w:rsid w:val="004C3F1D"/>
    <w:rsid w:val="004C458D"/>
    <w:rsid w:val="004C7556"/>
    <w:rsid w:val="004C7E8B"/>
    <w:rsid w:val="004C7E9D"/>
    <w:rsid w:val="004C7F67"/>
    <w:rsid w:val="004D076D"/>
    <w:rsid w:val="004D0EF1"/>
    <w:rsid w:val="004D2253"/>
    <w:rsid w:val="004D4406"/>
    <w:rsid w:val="004D662D"/>
    <w:rsid w:val="004D7C42"/>
    <w:rsid w:val="004E0465"/>
    <w:rsid w:val="004E0FC7"/>
    <w:rsid w:val="004E127B"/>
    <w:rsid w:val="004E1C0A"/>
    <w:rsid w:val="004E2B06"/>
    <w:rsid w:val="004E30C5"/>
    <w:rsid w:val="004E4AA5"/>
    <w:rsid w:val="004E4AEE"/>
    <w:rsid w:val="004E59E3"/>
    <w:rsid w:val="004E67C0"/>
    <w:rsid w:val="004E753D"/>
    <w:rsid w:val="004F391A"/>
    <w:rsid w:val="004F3CFB"/>
    <w:rsid w:val="004F6456"/>
    <w:rsid w:val="004F696E"/>
    <w:rsid w:val="004F6C71"/>
    <w:rsid w:val="00501139"/>
    <w:rsid w:val="0050363E"/>
    <w:rsid w:val="005039BC"/>
    <w:rsid w:val="005043BB"/>
    <w:rsid w:val="00504A3D"/>
    <w:rsid w:val="00504ACA"/>
    <w:rsid w:val="00505767"/>
    <w:rsid w:val="005073F0"/>
    <w:rsid w:val="00510A7B"/>
    <w:rsid w:val="005129F2"/>
    <w:rsid w:val="00512F6E"/>
    <w:rsid w:val="00513038"/>
    <w:rsid w:val="00514174"/>
    <w:rsid w:val="005153C2"/>
    <w:rsid w:val="00515976"/>
    <w:rsid w:val="00516088"/>
    <w:rsid w:val="00516B0B"/>
    <w:rsid w:val="005220EC"/>
    <w:rsid w:val="00523F95"/>
    <w:rsid w:val="005248C4"/>
    <w:rsid w:val="00524D65"/>
    <w:rsid w:val="00525B16"/>
    <w:rsid w:val="005275DB"/>
    <w:rsid w:val="00533D04"/>
    <w:rsid w:val="005344F5"/>
    <w:rsid w:val="00534804"/>
    <w:rsid w:val="00534BDF"/>
    <w:rsid w:val="005354EA"/>
    <w:rsid w:val="0053585F"/>
    <w:rsid w:val="00535EC4"/>
    <w:rsid w:val="00535ED9"/>
    <w:rsid w:val="0053692B"/>
    <w:rsid w:val="0053746D"/>
    <w:rsid w:val="00541853"/>
    <w:rsid w:val="00543BDA"/>
    <w:rsid w:val="005441CC"/>
    <w:rsid w:val="00546873"/>
    <w:rsid w:val="005479DA"/>
    <w:rsid w:val="00547BCC"/>
    <w:rsid w:val="0055013B"/>
    <w:rsid w:val="00551F6F"/>
    <w:rsid w:val="00552F41"/>
    <w:rsid w:val="00555044"/>
    <w:rsid w:val="00556C01"/>
    <w:rsid w:val="00560A40"/>
    <w:rsid w:val="00561475"/>
    <w:rsid w:val="0056487B"/>
    <w:rsid w:val="00564DA5"/>
    <w:rsid w:val="00564FB9"/>
    <w:rsid w:val="00567718"/>
    <w:rsid w:val="00570888"/>
    <w:rsid w:val="00573D9E"/>
    <w:rsid w:val="005779F9"/>
    <w:rsid w:val="005801E3"/>
    <w:rsid w:val="00581802"/>
    <w:rsid w:val="005831CF"/>
    <w:rsid w:val="005836A8"/>
    <w:rsid w:val="0058409C"/>
    <w:rsid w:val="00584262"/>
    <w:rsid w:val="00586630"/>
    <w:rsid w:val="00587ADD"/>
    <w:rsid w:val="00591E27"/>
    <w:rsid w:val="00596160"/>
    <w:rsid w:val="005966E2"/>
    <w:rsid w:val="00597007"/>
    <w:rsid w:val="00597C67"/>
    <w:rsid w:val="005A0966"/>
    <w:rsid w:val="005A0C24"/>
    <w:rsid w:val="005A11B7"/>
    <w:rsid w:val="005A260B"/>
    <w:rsid w:val="005A4A1B"/>
    <w:rsid w:val="005A7830"/>
    <w:rsid w:val="005A7FCE"/>
    <w:rsid w:val="005B0F3F"/>
    <w:rsid w:val="005B1CAE"/>
    <w:rsid w:val="005B3568"/>
    <w:rsid w:val="005B3E9C"/>
    <w:rsid w:val="005B4903"/>
    <w:rsid w:val="005B51CE"/>
    <w:rsid w:val="005B5885"/>
    <w:rsid w:val="005B5CD7"/>
    <w:rsid w:val="005B6CF6"/>
    <w:rsid w:val="005B7422"/>
    <w:rsid w:val="005C29B8"/>
    <w:rsid w:val="005C5F21"/>
    <w:rsid w:val="005C7156"/>
    <w:rsid w:val="005D0C75"/>
    <w:rsid w:val="005D40CA"/>
    <w:rsid w:val="005D4171"/>
    <w:rsid w:val="005D6A95"/>
    <w:rsid w:val="005D6B2C"/>
    <w:rsid w:val="005D6D9C"/>
    <w:rsid w:val="005D72FC"/>
    <w:rsid w:val="005E2335"/>
    <w:rsid w:val="005E34CA"/>
    <w:rsid w:val="005E3C18"/>
    <w:rsid w:val="005E4D18"/>
    <w:rsid w:val="005E6812"/>
    <w:rsid w:val="005E7881"/>
    <w:rsid w:val="005E78E0"/>
    <w:rsid w:val="005F0D9C"/>
    <w:rsid w:val="005F284E"/>
    <w:rsid w:val="005F4712"/>
    <w:rsid w:val="005F5B1D"/>
    <w:rsid w:val="006015CE"/>
    <w:rsid w:val="00604784"/>
    <w:rsid w:val="006055C6"/>
    <w:rsid w:val="00606419"/>
    <w:rsid w:val="00607D29"/>
    <w:rsid w:val="00612892"/>
    <w:rsid w:val="00612952"/>
    <w:rsid w:val="00614CC1"/>
    <w:rsid w:val="00615A9D"/>
    <w:rsid w:val="00617387"/>
    <w:rsid w:val="006205D6"/>
    <w:rsid w:val="006252D8"/>
    <w:rsid w:val="006259BC"/>
    <w:rsid w:val="0062636B"/>
    <w:rsid w:val="00626F5B"/>
    <w:rsid w:val="00632182"/>
    <w:rsid w:val="00632AE0"/>
    <w:rsid w:val="00633C17"/>
    <w:rsid w:val="00634D9E"/>
    <w:rsid w:val="00636E3E"/>
    <w:rsid w:val="006379F7"/>
    <w:rsid w:val="00637E4D"/>
    <w:rsid w:val="00640620"/>
    <w:rsid w:val="00641A1F"/>
    <w:rsid w:val="00645904"/>
    <w:rsid w:val="00651ACB"/>
    <w:rsid w:val="00651C47"/>
    <w:rsid w:val="00652AB2"/>
    <w:rsid w:val="00653DFA"/>
    <w:rsid w:val="00653FED"/>
    <w:rsid w:val="00654EC0"/>
    <w:rsid w:val="0065525B"/>
    <w:rsid w:val="0065558F"/>
    <w:rsid w:val="00655D4F"/>
    <w:rsid w:val="00656D29"/>
    <w:rsid w:val="00660652"/>
    <w:rsid w:val="006640E5"/>
    <w:rsid w:val="006646F1"/>
    <w:rsid w:val="00664929"/>
    <w:rsid w:val="00664F62"/>
    <w:rsid w:val="006655E1"/>
    <w:rsid w:val="00667B4D"/>
    <w:rsid w:val="00672060"/>
    <w:rsid w:val="00672BFD"/>
    <w:rsid w:val="00676C54"/>
    <w:rsid w:val="00676C82"/>
    <w:rsid w:val="006770F4"/>
    <w:rsid w:val="00677A84"/>
    <w:rsid w:val="0068026D"/>
    <w:rsid w:val="00680A27"/>
    <w:rsid w:val="006816A4"/>
    <w:rsid w:val="006819B8"/>
    <w:rsid w:val="006840A6"/>
    <w:rsid w:val="006850CD"/>
    <w:rsid w:val="00685AAB"/>
    <w:rsid w:val="00692429"/>
    <w:rsid w:val="00695D22"/>
    <w:rsid w:val="006A052D"/>
    <w:rsid w:val="006A07AA"/>
    <w:rsid w:val="006A25E5"/>
    <w:rsid w:val="006A2B46"/>
    <w:rsid w:val="006A2EF4"/>
    <w:rsid w:val="006A336D"/>
    <w:rsid w:val="006A37B9"/>
    <w:rsid w:val="006B2672"/>
    <w:rsid w:val="006B40C4"/>
    <w:rsid w:val="006B54BF"/>
    <w:rsid w:val="006B5910"/>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C76"/>
    <w:rsid w:val="006D6593"/>
    <w:rsid w:val="006E0453"/>
    <w:rsid w:val="006E23EA"/>
    <w:rsid w:val="006F03A8"/>
    <w:rsid w:val="006F15C8"/>
    <w:rsid w:val="006F2ACA"/>
    <w:rsid w:val="006F2ADC"/>
    <w:rsid w:val="006F2BFE"/>
    <w:rsid w:val="006F31E9"/>
    <w:rsid w:val="006F3B85"/>
    <w:rsid w:val="006F3CB8"/>
    <w:rsid w:val="006F47F8"/>
    <w:rsid w:val="006F6284"/>
    <w:rsid w:val="007002C5"/>
    <w:rsid w:val="00704387"/>
    <w:rsid w:val="00707669"/>
    <w:rsid w:val="00711CBA"/>
    <w:rsid w:val="00711FB5"/>
    <w:rsid w:val="00712A01"/>
    <w:rsid w:val="00714F58"/>
    <w:rsid w:val="00717EB4"/>
    <w:rsid w:val="00720F5D"/>
    <w:rsid w:val="00722FBF"/>
    <w:rsid w:val="00722FC2"/>
    <w:rsid w:val="00724879"/>
    <w:rsid w:val="00724E1B"/>
    <w:rsid w:val="00725949"/>
    <w:rsid w:val="00727FA2"/>
    <w:rsid w:val="0073047D"/>
    <w:rsid w:val="007308B2"/>
    <w:rsid w:val="007322D9"/>
    <w:rsid w:val="00732BC0"/>
    <w:rsid w:val="00733739"/>
    <w:rsid w:val="0073720F"/>
    <w:rsid w:val="00737796"/>
    <w:rsid w:val="0074165C"/>
    <w:rsid w:val="00742C35"/>
    <w:rsid w:val="007432CA"/>
    <w:rsid w:val="007439EB"/>
    <w:rsid w:val="00743CB4"/>
    <w:rsid w:val="00743F0A"/>
    <w:rsid w:val="007444E8"/>
    <w:rsid w:val="00745019"/>
    <w:rsid w:val="0074548E"/>
    <w:rsid w:val="00745773"/>
    <w:rsid w:val="00746800"/>
    <w:rsid w:val="00746C13"/>
    <w:rsid w:val="00747A13"/>
    <w:rsid w:val="007501A8"/>
    <w:rsid w:val="00750D61"/>
    <w:rsid w:val="00750EE1"/>
    <w:rsid w:val="00752B4D"/>
    <w:rsid w:val="00755402"/>
    <w:rsid w:val="00756B26"/>
    <w:rsid w:val="00756EDF"/>
    <w:rsid w:val="00757590"/>
    <w:rsid w:val="007600E3"/>
    <w:rsid w:val="007650B7"/>
    <w:rsid w:val="00765C43"/>
    <w:rsid w:val="00765EFB"/>
    <w:rsid w:val="00766ECF"/>
    <w:rsid w:val="007671CA"/>
    <w:rsid w:val="00767C61"/>
    <w:rsid w:val="0077008A"/>
    <w:rsid w:val="00773C1F"/>
    <w:rsid w:val="00774DA4"/>
    <w:rsid w:val="00774F25"/>
    <w:rsid w:val="00776599"/>
    <w:rsid w:val="0078114B"/>
    <w:rsid w:val="00781DD2"/>
    <w:rsid w:val="00783ECF"/>
    <w:rsid w:val="0078413A"/>
    <w:rsid w:val="0078459B"/>
    <w:rsid w:val="007917A7"/>
    <w:rsid w:val="007959E8"/>
    <w:rsid w:val="00795E9C"/>
    <w:rsid w:val="007A0521"/>
    <w:rsid w:val="007A0720"/>
    <w:rsid w:val="007A2E12"/>
    <w:rsid w:val="007A3475"/>
    <w:rsid w:val="007A41C8"/>
    <w:rsid w:val="007A4B21"/>
    <w:rsid w:val="007A54CE"/>
    <w:rsid w:val="007A6FD9"/>
    <w:rsid w:val="007A7FFA"/>
    <w:rsid w:val="007B04EB"/>
    <w:rsid w:val="007B0CA6"/>
    <w:rsid w:val="007B0D4F"/>
    <w:rsid w:val="007B5A3D"/>
    <w:rsid w:val="007B5B95"/>
    <w:rsid w:val="007B68EA"/>
    <w:rsid w:val="007B7453"/>
    <w:rsid w:val="007C1E8B"/>
    <w:rsid w:val="007C2D89"/>
    <w:rsid w:val="007C3346"/>
    <w:rsid w:val="007C4593"/>
    <w:rsid w:val="007C5309"/>
    <w:rsid w:val="007C6069"/>
    <w:rsid w:val="007D06C4"/>
    <w:rsid w:val="007D1352"/>
    <w:rsid w:val="007D2508"/>
    <w:rsid w:val="007D346A"/>
    <w:rsid w:val="007D3C79"/>
    <w:rsid w:val="007D5317"/>
    <w:rsid w:val="007D6518"/>
    <w:rsid w:val="007D76BD"/>
    <w:rsid w:val="007E0BF1"/>
    <w:rsid w:val="007E61A6"/>
    <w:rsid w:val="007F0A7D"/>
    <w:rsid w:val="007F0ED8"/>
    <w:rsid w:val="007F0F63"/>
    <w:rsid w:val="007F71AC"/>
    <w:rsid w:val="007F75CE"/>
    <w:rsid w:val="008013A4"/>
    <w:rsid w:val="008027CE"/>
    <w:rsid w:val="00802F42"/>
    <w:rsid w:val="00804383"/>
    <w:rsid w:val="00804BB7"/>
    <w:rsid w:val="00804D41"/>
    <w:rsid w:val="00810257"/>
    <w:rsid w:val="008104F5"/>
    <w:rsid w:val="00810E34"/>
    <w:rsid w:val="00811072"/>
    <w:rsid w:val="00811369"/>
    <w:rsid w:val="00813247"/>
    <w:rsid w:val="00813295"/>
    <w:rsid w:val="00815419"/>
    <w:rsid w:val="008163C8"/>
    <w:rsid w:val="008164A1"/>
    <w:rsid w:val="00817325"/>
    <w:rsid w:val="008209E6"/>
    <w:rsid w:val="00822981"/>
    <w:rsid w:val="00823303"/>
    <w:rsid w:val="008233B2"/>
    <w:rsid w:val="00823A9F"/>
    <w:rsid w:val="00823BDE"/>
    <w:rsid w:val="00823C85"/>
    <w:rsid w:val="00825138"/>
    <w:rsid w:val="008269DD"/>
    <w:rsid w:val="00830621"/>
    <w:rsid w:val="00832455"/>
    <w:rsid w:val="0083343B"/>
    <w:rsid w:val="0083348C"/>
    <w:rsid w:val="008336B5"/>
    <w:rsid w:val="008373D3"/>
    <w:rsid w:val="00840617"/>
    <w:rsid w:val="00840F84"/>
    <w:rsid w:val="00842A47"/>
    <w:rsid w:val="008430B1"/>
    <w:rsid w:val="00843C13"/>
    <w:rsid w:val="008454F8"/>
    <w:rsid w:val="00846E2F"/>
    <w:rsid w:val="00847A7A"/>
    <w:rsid w:val="0085173A"/>
    <w:rsid w:val="00854046"/>
    <w:rsid w:val="00856316"/>
    <w:rsid w:val="008603CE"/>
    <w:rsid w:val="008610C2"/>
    <w:rsid w:val="00861FE5"/>
    <w:rsid w:val="008620FC"/>
    <w:rsid w:val="00862564"/>
    <w:rsid w:val="008627A5"/>
    <w:rsid w:val="00863E05"/>
    <w:rsid w:val="00865ACA"/>
    <w:rsid w:val="00865D28"/>
    <w:rsid w:val="00865F85"/>
    <w:rsid w:val="0086605E"/>
    <w:rsid w:val="00867C10"/>
    <w:rsid w:val="00870439"/>
    <w:rsid w:val="00870DA1"/>
    <w:rsid w:val="00872EC4"/>
    <w:rsid w:val="008834A2"/>
    <w:rsid w:val="00883F93"/>
    <w:rsid w:val="00884DB3"/>
    <w:rsid w:val="00885A9D"/>
    <w:rsid w:val="00885DA6"/>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D8D"/>
    <w:rsid w:val="008A6F81"/>
    <w:rsid w:val="008A769A"/>
    <w:rsid w:val="008B0C9C"/>
    <w:rsid w:val="008B166D"/>
    <w:rsid w:val="008B17F4"/>
    <w:rsid w:val="008B27F3"/>
    <w:rsid w:val="008B3615"/>
    <w:rsid w:val="008B4AC4"/>
    <w:rsid w:val="008B50C8"/>
    <w:rsid w:val="008B5281"/>
    <w:rsid w:val="008B7E05"/>
    <w:rsid w:val="008C1797"/>
    <w:rsid w:val="008C219C"/>
    <w:rsid w:val="008C2F6D"/>
    <w:rsid w:val="008C475E"/>
    <w:rsid w:val="008C619A"/>
    <w:rsid w:val="008C6C7D"/>
    <w:rsid w:val="008D0CE8"/>
    <w:rsid w:val="008D2BC9"/>
    <w:rsid w:val="008D2D1D"/>
    <w:rsid w:val="008D453D"/>
    <w:rsid w:val="008D53AD"/>
    <w:rsid w:val="008D562B"/>
    <w:rsid w:val="008D5733"/>
    <w:rsid w:val="008D622B"/>
    <w:rsid w:val="008D666C"/>
    <w:rsid w:val="008D7443"/>
    <w:rsid w:val="008D7B54"/>
    <w:rsid w:val="008E0C9D"/>
    <w:rsid w:val="008E1648"/>
    <w:rsid w:val="008E1B3E"/>
    <w:rsid w:val="008E2319"/>
    <w:rsid w:val="008E4BB6"/>
    <w:rsid w:val="008E5518"/>
    <w:rsid w:val="008E6A84"/>
    <w:rsid w:val="008E7DA5"/>
    <w:rsid w:val="008F0CDC"/>
    <w:rsid w:val="008F17A3"/>
    <w:rsid w:val="008F1ED3"/>
    <w:rsid w:val="008F23A5"/>
    <w:rsid w:val="008F312D"/>
    <w:rsid w:val="008F4C29"/>
    <w:rsid w:val="008F51EE"/>
    <w:rsid w:val="008F70BD"/>
    <w:rsid w:val="008F788F"/>
    <w:rsid w:val="008F7D1B"/>
    <w:rsid w:val="008F7EA2"/>
    <w:rsid w:val="00901111"/>
    <w:rsid w:val="00902722"/>
    <w:rsid w:val="009027BC"/>
    <w:rsid w:val="009036CA"/>
    <w:rsid w:val="00904CCD"/>
    <w:rsid w:val="00904CF5"/>
    <w:rsid w:val="00904E32"/>
    <w:rsid w:val="009062E6"/>
    <w:rsid w:val="00906491"/>
    <w:rsid w:val="009106CD"/>
    <w:rsid w:val="00911BE5"/>
    <w:rsid w:val="00912E54"/>
    <w:rsid w:val="00913CA9"/>
    <w:rsid w:val="009145AE"/>
    <w:rsid w:val="009146CE"/>
    <w:rsid w:val="00914CA7"/>
    <w:rsid w:val="00915C3E"/>
    <w:rsid w:val="009161A8"/>
    <w:rsid w:val="0092313F"/>
    <w:rsid w:val="009245F5"/>
    <w:rsid w:val="009249EC"/>
    <w:rsid w:val="009258B7"/>
    <w:rsid w:val="009273B3"/>
    <w:rsid w:val="009305B5"/>
    <w:rsid w:val="00935A0D"/>
    <w:rsid w:val="00941D3F"/>
    <w:rsid w:val="009429D5"/>
    <w:rsid w:val="00942BF1"/>
    <w:rsid w:val="00945180"/>
    <w:rsid w:val="00945428"/>
    <w:rsid w:val="0094607B"/>
    <w:rsid w:val="009471F8"/>
    <w:rsid w:val="00953604"/>
    <w:rsid w:val="0095496B"/>
    <w:rsid w:val="009556C4"/>
    <w:rsid w:val="00960306"/>
    <w:rsid w:val="009610DC"/>
    <w:rsid w:val="00961490"/>
    <w:rsid w:val="00962607"/>
    <w:rsid w:val="0096381A"/>
    <w:rsid w:val="00965E04"/>
    <w:rsid w:val="009674AD"/>
    <w:rsid w:val="00970CDC"/>
    <w:rsid w:val="0097348F"/>
    <w:rsid w:val="00977010"/>
    <w:rsid w:val="00977D02"/>
    <w:rsid w:val="009809BB"/>
    <w:rsid w:val="0098364B"/>
    <w:rsid w:val="00984E50"/>
    <w:rsid w:val="0098656B"/>
    <w:rsid w:val="009909AB"/>
    <w:rsid w:val="009911AF"/>
    <w:rsid w:val="00991875"/>
    <w:rsid w:val="00991F92"/>
    <w:rsid w:val="00992985"/>
    <w:rsid w:val="00993889"/>
    <w:rsid w:val="0099551B"/>
    <w:rsid w:val="00995679"/>
    <w:rsid w:val="00997BF1"/>
    <w:rsid w:val="009A0447"/>
    <w:rsid w:val="009A089C"/>
    <w:rsid w:val="009A118E"/>
    <w:rsid w:val="009A1742"/>
    <w:rsid w:val="009A21CD"/>
    <w:rsid w:val="009A278C"/>
    <w:rsid w:val="009A2BC2"/>
    <w:rsid w:val="009A3CE3"/>
    <w:rsid w:val="009A42C1"/>
    <w:rsid w:val="009A5160"/>
    <w:rsid w:val="009A5429"/>
    <w:rsid w:val="009A72AD"/>
    <w:rsid w:val="009B09E0"/>
    <w:rsid w:val="009B0BC5"/>
    <w:rsid w:val="009B1247"/>
    <w:rsid w:val="009B2CD8"/>
    <w:rsid w:val="009B46F9"/>
    <w:rsid w:val="009B6029"/>
    <w:rsid w:val="009B6971"/>
    <w:rsid w:val="009B7B24"/>
    <w:rsid w:val="009C1B7F"/>
    <w:rsid w:val="009C1DF4"/>
    <w:rsid w:val="009C27F1"/>
    <w:rsid w:val="009C2AE1"/>
    <w:rsid w:val="009C2EA1"/>
    <w:rsid w:val="009C3152"/>
    <w:rsid w:val="009C4CFA"/>
    <w:rsid w:val="009C5070"/>
    <w:rsid w:val="009D112C"/>
    <w:rsid w:val="009D12A1"/>
    <w:rsid w:val="009D47FA"/>
    <w:rsid w:val="009D4C5B"/>
    <w:rsid w:val="009D50D2"/>
    <w:rsid w:val="009D6BCA"/>
    <w:rsid w:val="009E0F62"/>
    <w:rsid w:val="009E4A58"/>
    <w:rsid w:val="009E5A2D"/>
    <w:rsid w:val="009E5AB2"/>
    <w:rsid w:val="009E6219"/>
    <w:rsid w:val="009E6F1A"/>
    <w:rsid w:val="009F03B3"/>
    <w:rsid w:val="009F0FF2"/>
    <w:rsid w:val="009F4F32"/>
    <w:rsid w:val="009F5799"/>
    <w:rsid w:val="00A00635"/>
    <w:rsid w:val="00A0096C"/>
    <w:rsid w:val="00A00EC6"/>
    <w:rsid w:val="00A01757"/>
    <w:rsid w:val="00A028C0"/>
    <w:rsid w:val="00A02BAE"/>
    <w:rsid w:val="00A05A1B"/>
    <w:rsid w:val="00A06A6B"/>
    <w:rsid w:val="00A06BF0"/>
    <w:rsid w:val="00A07E47"/>
    <w:rsid w:val="00A119BA"/>
    <w:rsid w:val="00A129D0"/>
    <w:rsid w:val="00A12C33"/>
    <w:rsid w:val="00A138BA"/>
    <w:rsid w:val="00A14C8E"/>
    <w:rsid w:val="00A153D9"/>
    <w:rsid w:val="00A15F09"/>
    <w:rsid w:val="00A163C9"/>
    <w:rsid w:val="00A169B6"/>
    <w:rsid w:val="00A20670"/>
    <w:rsid w:val="00A21C7F"/>
    <w:rsid w:val="00A222C3"/>
    <w:rsid w:val="00A2271D"/>
    <w:rsid w:val="00A237D5"/>
    <w:rsid w:val="00A30EFC"/>
    <w:rsid w:val="00A31009"/>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201"/>
    <w:rsid w:val="00A54B2E"/>
    <w:rsid w:val="00A55BD6"/>
    <w:rsid w:val="00A55D50"/>
    <w:rsid w:val="00A57142"/>
    <w:rsid w:val="00A648CD"/>
    <w:rsid w:val="00A6537A"/>
    <w:rsid w:val="00A67866"/>
    <w:rsid w:val="00A70B07"/>
    <w:rsid w:val="00A723F8"/>
    <w:rsid w:val="00A7786E"/>
    <w:rsid w:val="00A77CCB"/>
    <w:rsid w:val="00A82AFA"/>
    <w:rsid w:val="00A82B07"/>
    <w:rsid w:val="00A83D8D"/>
    <w:rsid w:val="00A8446B"/>
    <w:rsid w:val="00A8473F"/>
    <w:rsid w:val="00A862D6"/>
    <w:rsid w:val="00A8715E"/>
    <w:rsid w:val="00A9295B"/>
    <w:rsid w:val="00A93B09"/>
    <w:rsid w:val="00A94247"/>
    <w:rsid w:val="00A952D7"/>
    <w:rsid w:val="00A963F7"/>
    <w:rsid w:val="00A96AD8"/>
    <w:rsid w:val="00AA052C"/>
    <w:rsid w:val="00AA1E45"/>
    <w:rsid w:val="00AA3388"/>
    <w:rsid w:val="00AA4286"/>
    <w:rsid w:val="00AA456B"/>
    <w:rsid w:val="00AA57F5"/>
    <w:rsid w:val="00AA672E"/>
    <w:rsid w:val="00AA6EC9"/>
    <w:rsid w:val="00AA6F7E"/>
    <w:rsid w:val="00AB41D5"/>
    <w:rsid w:val="00AB4A4C"/>
    <w:rsid w:val="00AB6309"/>
    <w:rsid w:val="00AB6C5F"/>
    <w:rsid w:val="00AB7129"/>
    <w:rsid w:val="00AC27A6"/>
    <w:rsid w:val="00AC30F7"/>
    <w:rsid w:val="00AC3A5A"/>
    <w:rsid w:val="00AC4D95"/>
    <w:rsid w:val="00AC5DF4"/>
    <w:rsid w:val="00AC6544"/>
    <w:rsid w:val="00AD0AEF"/>
    <w:rsid w:val="00AD11B7"/>
    <w:rsid w:val="00AD1A94"/>
    <w:rsid w:val="00AD1C05"/>
    <w:rsid w:val="00AD4126"/>
    <w:rsid w:val="00AD421C"/>
    <w:rsid w:val="00AD44FA"/>
    <w:rsid w:val="00AE070A"/>
    <w:rsid w:val="00AE101C"/>
    <w:rsid w:val="00AE37E5"/>
    <w:rsid w:val="00AE5EB4"/>
    <w:rsid w:val="00AE6D15"/>
    <w:rsid w:val="00AF0C18"/>
    <w:rsid w:val="00AF47C5"/>
    <w:rsid w:val="00AF5398"/>
    <w:rsid w:val="00B04441"/>
    <w:rsid w:val="00B049AF"/>
    <w:rsid w:val="00B07242"/>
    <w:rsid w:val="00B10534"/>
    <w:rsid w:val="00B113DB"/>
    <w:rsid w:val="00B114A4"/>
    <w:rsid w:val="00B11D8A"/>
    <w:rsid w:val="00B12981"/>
    <w:rsid w:val="00B147DD"/>
    <w:rsid w:val="00B156FD"/>
    <w:rsid w:val="00B16E65"/>
    <w:rsid w:val="00B20D42"/>
    <w:rsid w:val="00B21F61"/>
    <w:rsid w:val="00B261F1"/>
    <w:rsid w:val="00B265BC"/>
    <w:rsid w:val="00B308A2"/>
    <w:rsid w:val="00B31486"/>
    <w:rsid w:val="00B31614"/>
    <w:rsid w:val="00B31FB1"/>
    <w:rsid w:val="00B3367B"/>
    <w:rsid w:val="00B33952"/>
    <w:rsid w:val="00B33C5E"/>
    <w:rsid w:val="00B342F4"/>
    <w:rsid w:val="00B34369"/>
    <w:rsid w:val="00B34DC2"/>
    <w:rsid w:val="00B378E5"/>
    <w:rsid w:val="00B4346D"/>
    <w:rsid w:val="00B43B30"/>
    <w:rsid w:val="00B440F4"/>
    <w:rsid w:val="00B447A5"/>
    <w:rsid w:val="00B4654C"/>
    <w:rsid w:val="00B467BE"/>
    <w:rsid w:val="00B46AF0"/>
    <w:rsid w:val="00B47293"/>
    <w:rsid w:val="00B476B8"/>
    <w:rsid w:val="00B50E50"/>
    <w:rsid w:val="00B515B7"/>
    <w:rsid w:val="00B52120"/>
    <w:rsid w:val="00B54ABC"/>
    <w:rsid w:val="00B54DDE"/>
    <w:rsid w:val="00B56FBE"/>
    <w:rsid w:val="00B60935"/>
    <w:rsid w:val="00B60ACF"/>
    <w:rsid w:val="00B62905"/>
    <w:rsid w:val="00B62B58"/>
    <w:rsid w:val="00B637C1"/>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870"/>
    <w:rsid w:val="00BA42B2"/>
    <w:rsid w:val="00BA58D4"/>
    <w:rsid w:val="00BA5B9E"/>
    <w:rsid w:val="00BA7B7D"/>
    <w:rsid w:val="00BA7C9A"/>
    <w:rsid w:val="00BB203B"/>
    <w:rsid w:val="00BB5F8F"/>
    <w:rsid w:val="00BB657A"/>
    <w:rsid w:val="00BC1A4E"/>
    <w:rsid w:val="00BC4790"/>
    <w:rsid w:val="00BC5DC7"/>
    <w:rsid w:val="00BC6B8B"/>
    <w:rsid w:val="00BC73D8"/>
    <w:rsid w:val="00BD52D7"/>
    <w:rsid w:val="00BD5AD2"/>
    <w:rsid w:val="00BE0D01"/>
    <w:rsid w:val="00BE1A07"/>
    <w:rsid w:val="00BE22F3"/>
    <w:rsid w:val="00BE5B52"/>
    <w:rsid w:val="00BE7B8D"/>
    <w:rsid w:val="00BF0993"/>
    <w:rsid w:val="00BF10A9"/>
    <w:rsid w:val="00BF125E"/>
    <w:rsid w:val="00BF1703"/>
    <w:rsid w:val="00BF231C"/>
    <w:rsid w:val="00BF51E5"/>
    <w:rsid w:val="00BF52A8"/>
    <w:rsid w:val="00BF74A6"/>
    <w:rsid w:val="00C00428"/>
    <w:rsid w:val="00C008BE"/>
    <w:rsid w:val="00C01121"/>
    <w:rsid w:val="00C011B3"/>
    <w:rsid w:val="00C013AD"/>
    <w:rsid w:val="00C04904"/>
    <w:rsid w:val="00C056B3"/>
    <w:rsid w:val="00C103E5"/>
    <w:rsid w:val="00C13319"/>
    <w:rsid w:val="00C13502"/>
    <w:rsid w:val="00C13EE9"/>
    <w:rsid w:val="00C14A5B"/>
    <w:rsid w:val="00C16F25"/>
    <w:rsid w:val="00C17B51"/>
    <w:rsid w:val="00C21540"/>
    <w:rsid w:val="00C21906"/>
    <w:rsid w:val="00C21BFA"/>
    <w:rsid w:val="00C22148"/>
    <w:rsid w:val="00C24C8D"/>
    <w:rsid w:val="00C25B72"/>
    <w:rsid w:val="00C25FE2"/>
    <w:rsid w:val="00C26B53"/>
    <w:rsid w:val="00C276C4"/>
    <w:rsid w:val="00C279B2"/>
    <w:rsid w:val="00C312BC"/>
    <w:rsid w:val="00C33E50"/>
    <w:rsid w:val="00C3452F"/>
    <w:rsid w:val="00C34C20"/>
    <w:rsid w:val="00C35A3E"/>
    <w:rsid w:val="00C36347"/>
    <w:rsid w:val="00C36F52"/>
    <w:rsid w:val="00C41CEF"/>
    <w:rsid w:val="00C42130"/>
    <w:rsid w:val="00C423A4"/>
    <w:rsid w:val="00C430A0"/>
    <w:rsid w:val="00C44BF5"/>
    <w:rsid w:val="00C521D6"/>
    <w:rsid w:val="00C52E2A"/>
    <w:rsid w:val="00C55232"/>
    <w:rsid w:val="00C553A4"/>
    <w:rsid w:val="00C55A06"/>
    <w:rsid w:val="00C55D03"/>
    <w:rsid w:val="00C601BC"/>
    <w:rsid w:val="00C6329F"/>
    <w:rsid w:val="00C63340"/>
    <w:rsid w:val="00C643F9"/>
    <w:rsid w:val="00C64E95"/>
    <w:rsid w:val="00C70A33"/>
    <w:rsid w:val="00C71372"/>
    <w:rsid w:val="00C72410"/>
    <w:rsid w:val="00C7287F"/>
    <w:rsid w:val="00C737F9"/>
    <w:rsid w:val="00C74DBA"/>
    <w:rsid w:val="00C80982"/>
    <w:rsid w:val="00C80CB8"/>
    <w:rsid w:val="00C819F8"/>
    <w:rsid w:val="00C8248C"/>
    <w:rsid w:val="00C84E33"/>
    <w:rsid w:val="00C86D6F"/>
    <w:rsid w:val="00C905FC"/>
    <w:rsid w:val="00C92D03"/>
    <w:rsid w:val="00C9319C"/>
    <w:rsid w:val="00C9435D"/>
    <w:rsid w:val="00C94DF2"/>
    <w:rsid w:val="00C96741"/>
    <w:rsid w:val="00C9791D"/>
    <w:rsid w:val="00CA0CBD"/>
    <w:rsid w:val="00CA1DE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FB"/>
    <w:rsid w:val="00CC5233"/>
    <w:rsid w:val="00CC5DE6"/>
    <w:rsid w:val="00CC6E4E"/>
    <w:rsid w:val="00CC6FE8"/>
    <w:rsid w:val="00CC7202"/>
    <w:rsid w:val="00CD2808"/>
    <w:rsid w:val="00CD28BF"/>
    <w:rsid w:val="00CD4092"/>
    <w:rsid w:val="00CD4A20"/>
    <w:rsid w:val="00CD50A1"/>
    <w:rsid w:val="00CD519E"/>
    <w:rsid w:val="00CD561D"/>
    <w:rsid w:val="00CE0C4F"/>
    <w:rsid w:val="00CE1279"/>
    <w:rsid w:val="00CE2804"/>
    <w:rsid w:val="00CE30EA"/>
    <w:rsid w:val="00CF048A"/>
    <w:rsid w:val="00CF155A"/>
    <w:rsid w:val="00CF26FA"/>
    <w:rsid w:val="00CF2947"/>
    <w:rsid w:val="00CF4DE5"/>
    <w:rsid w:val="00CF686F"/>
    <w:rsid w:val="00CF6E60"/>
    <w:rsid w:val="00CF6ED3"/>
    <w:rsid w:val="00CF7BCA"/>
    <w:rsid w:val="00CF7CD0"/>
    <w:rsid w:val="00D008FD"/>
    <w:rsid w:val="00D017F2"/>
    <w:rsid w:val="00D02614"/>
    <w:rsid w:val="00D0321C"/>
    <w:rsid w:val="00D035EC"/>
    <w:rsid w:val="00D06AB1"/>
    <w:rsid w:val="00D072ED"/>
    <w:rsid w:val="00D07A16"/>
    <w:rsid w:val="00D1067E"/>
    <w:rsid w:val="00D10F50"/>
    <w:rsid w:val="00D11272"/>
    <w:rsid w:val="00D126F5"/>
    <w:rsid w:val="00D12C62"/>
    <w:rsid w:val="00D1489E"/>
    <w:rsid w:val="00D20737"/>
    <w:rsid w:val="00D21E81"/>
    <w:rsid w:val="00D223DE"/>
    <w:rsid w:val="00D23384"/>
    <w:rsid w:val="00D25E37"/>
    <w:rsid w:val="00D2661A"/>
    <w:rsid w:val="00D27582"/>
    <w:rsid w:val="00D27EC4"/>
    <w:rsid w:val="00D3103C"/>
    <w:rsid w:val="00D32719"/>
    <w:rsid w:val="00D33333"/>
    <w:rsid w:val="00D33457"/>
    <w:rsid w:val="00D352A2"/>
    <w:rsid w:val="00D3660F"/>
    <w:rsid w:val="00D4162B"/>
    <w:rsid w:val="00D41D97"/>
    <w:rsid w:val="00D4514F"/>
    <w:rsid w:val="00D451E2"/>
    <w:rsid w:val="00D45E89"/>
    <w:rsid w:val="00D45E8D"/>
    <w:rsid w:val="00D466AE"/>
    <w:rsid w:val="00D4734F"/>
    <w:rsid w:val="00D51BF3"/>
    <w:rsid w:val="00D55045"/>
    <w:rsid w:val="00D66846"/>
    <w:rsid w:val="00D675FB"/>
    <w:rsid w:val="00D71F25"/>
    <w:rsid w:val="00D72A9C"/>
    <w:rsid w:val="00D77031"/>
    <w:rsid w:val="00D7767B"/>
    <w:rsid w:val="00D82C4C"/>
    <w:rsid w:val="00D84941"/>
    <w:rsid w:val="00D84FA1"/>
    <w:rsid w:val="00D851F0"/>
    <w:rsid w:val="00D852E5"/>
    <w:rsid w:val="00D86DB7"/>
    <w:rsid w:val="00D926D0"/>
    <w:rsid w:val="00D93030"/>
    <w:rsid w:val="00D950E1"/>
    <w:rsid w:val="00D952A6"/>
    <w:rsid w:val="00D97F99"/>
    <w:rsid w:val="00DA1E08"/>
    <w:rsid w:val="00DA1EF9"/>
    <w:rsid w:val="00DA24F8"/>
    <w:rsid w:val="00DA28E8"/>
    <w:rsid w:val="00DA38D3"/>
    <w:rsid w:val="00DA3932"/>
    <w:rsid w:val="00DA3AFC"/>
    <w:rsid w:val="00DA5191"/>
    <w:rsid w:val="00DA64F8"/>
    <w:rsid w:val="00DA6C15"/>
    <w:rsid w:val="00DB0258"/>
    <w:rsid w:val="00DB38EE"/>
    <w:rsid w:val="00DB498B"/>
    <w:rsid w:val="00DB5685"/>
    <w:rsid w:val="00DB66CA"/>
    <w:rsid w:val="00DB6BCA"/>
    <w:rsid w:val="00DB73F7"/>
    <w:rsid w:val="00DC0321"/>
    <w:rsid w:val="00DC3067"/>
    <w:rsid w:val="00DC370B"/>
    <w:rsid w:val="00DC4020"/>
    <w:rsid w:val="00DC41AA"/>
    <w:rsid w:val="00DC5B90"/>
    <w:rsid w:val="00DD00FF"/>
    <w:rsid w:val="00DD0619"/>
    <w:rsid w:val="00DD07FB"/>
    <w:rsid w:val="00DD25C6"/>
    <w:rsid w:val="00DD4FE5"/>
    <w:rsid w:val="00DD54B0"/>
    <w:rsid w:val="00DD57EE"/>
    <w:rsid w:val="00DD6BCC"/>
    <w:rsid w:val="00DD7E8A"/>
    <w:rsid w:val="00DE0A4B"/>
    <w:rsid w:val="00DE2410"/>
    <w:rsid w:val="00DE2939"/>
    <w:rsid w:val="00DE6E81"/>
    <w:rsid w:val="00DE703F"/>
    <w:rsid w:val="00DE7595"/>
    <w:rsid w:val="00DF1961"/>
    <w:rsid w:val="00DF3A3E"/>
    <w:rsid w:val="00DF44DE"/>
    <w:rsid w:val="00DF5F11"/>
    <w:rsid w:val="00E01138"/>
    <w:rsid w:val="00E0237A"/>
    <w:rsid w:val="00E02DFB"/>
    <w:rsid w:val="00E030F9"/>
    <w:rsid w:val="00E0311A"/>
    <w:rsid w:val="00E03138"/>
    <w:rsid w:val="00E06404"/>
    <w:rsid w:val="00E065D2"/>
    <w:rsid w:val="00E11A85"/>
    <w:rsid w:val="00E12495"/>
    <w:rsid w:val="00E139D0"/>
    <w:rsid w:val="00E15CCD"/>
    <w:rsid w:val="00E16AF3"/>
    <w:rsid w:val="00E202EF"/>
    <w:rsid w:val="00E210B5"/>
    <w:rsid w:val="00E22566"/>
    <w:rsid w:val="00E23D99"/>
    <w:rsid w:val="00E2552F"/>
    <w:rsid w:val="00E30B44"/>
    <w:rsid w:val="00E3137A"/>
    <w:rsid w:val="00E315ED"/>
    <w:rsid w:val="00E32CCF"/>
    <w:rsid w:val="00E34A98"/>
    <w:rsid w:val="00E35D1E"/>
    <w:rsid w:val="00E36334"/>
    <w:rsid w:val="00E364F9"/>
    <w:rsid w:val="00E365FA"/>
    <w:rsid w:val="00E36789"/>
    <w:rsid w:val="00E41518"/>
    <w:rsid w:val="00E437D8"/>
    <w:rsid w:val="00E44A83"/>
    <w:rsid w:val="00E458F4"/>
    <w:rsid w:val="00E50070"/>
    <w:rsid w:val="00E502C1"/>
    <w:rsid w:val="00E502DD"/>
    <w:rsid w:val="00E50D3A"/>
    <w:rsid w:val="00E51387"/>
    <w:rsid w:val="00E51E68"/>
    <w:rsid w:val="00E5289A"/>
    <w:rsid w:val="00E52EFD"/>
    <w:rsid w:val="00E5408A"/>
    <w:rsid w:val="00E56800"/>
    <w:rsid w:val="00E60B1C"/>
    <w:rsid w:val="00E60C63"/>
    <w:rsid w:val="00E62FF9"/>
    <w:rsid w:val="00E635D6"/>
    <w:rsid w:val="00E639BC"/>
    <w:rsid w:val="00E664CC"/>
    <w:rsid w:val="00E6741E"/>
    <w:rsid w:val="00E70388"/>
    <w:rsid w:val="00E70939"/>
    <w:rsid w:val="00E70F92"/>
    <w:rsid w:val="00E74C54"/>
    <w:rsid w:val="00E76226"/>
    <w:rsid w:val="00E77A03"/>
    <w:rsid w:val="00E822E8"/>
    <w:rsid w:val="00E82554"/>
    <w:rsid w:val="00E82606"/>
    <w:rsid w:val="00E846C8"/>
    <w:rsid w:val="00E84957"/>
    <w:rsid w:val="00E84A55"/>
    <w:rsid w:val="00E85BFF"/>
    <w:rsid w:val="00E90391"/>
    <w:rsid w:val="00E906C2"/>
    <w:rsid w:val="00E9311F"/>
    <w:rsid w:val="00E934D1"/>
    <w:rsid w:val="00E937D2"/>
    <w:rsid w:val="00E93E89"/>
    <w:rsid w:val="00E945C5"/>
    <w:rsid w:val="00E94AF0"/>
    <w:rsid w:val="00E95D13"/>
    <w:rsid w:val="00E95DD3"/>
    <w:rsid w:val="00E96713"/>
    <w:rsid w:val="00E969D5"/>
    <w:rsid w:val="00EA58D1"/>
    <w:rsid w:val="00EA61BC"/>
    <w:rsid w:val="00EA681A"/>
    <w:rsid w:val="00EA735B"/>
    <w:rsid w:val="00EA7BDD"/>
    <w:rsid w:val="00EB17DE"/>
    <w:rsid w:val="00EB1E69"/>
    <w:rsid w:val="00EB2086"/>
    <w:rsid w:val="00EB5058"/>
    <w:rsid w:val="00EB5EDF"/>
    <w:rsid w:val="00EB60FE"/>
    <w:rsid w:val="00EB74DB"/>
    <w:rsid w:val="00EC0DB7"/>
    <w:rsid w:val="00EC354F"/>
    <w:rsid w:val="00EC5359"/>
    <w:rsid w:val="00EC562A"/>
    <w:rsid w:val="00ED067A"/>
    <w:rsid w:val="00ED0D6A"/>
    <w:rsid w:val="00ED243F"/>
    <w:rsid w:val="00ED2645"/>
    <w:rsid w:val="00ED2B50"/>
    <w:rsid w:val="00ED4B0A"/>
    <w:rsid w:val="00EE0350"/>
    <w:rsid w:val="00EE0719"/>
    <w:rsid w:val="00EE0E80"/>
    <w:rsid w:val="00EE22A8"/>
    <w:rsid w:val="00EE43C2"/>
    <w:rsid w:val="00EE54A6"/>
    <w:rsid w:val="00EE613F"/>
    <w:rsid w:val="00EE7295"/>
    <w:rsid w:val="00EE7869"/>
    <w:rsid w:val="00EF054A"/>
    <w:rsid w:val="00EF3235"/>
    <w:rsid w:val="00EF6106"/>
    <w:rsid w:val="00EF733C"/>
    <w:rsid w:val="00EF7638"/>
    <w:rsid w:val="00EF7E72"/>
    <w:rsid w:val="00F06D37"/>
    <w:rsid w:val="00F07B9D"/>
    <w:rsid w:val="00F11229"/>
    <w:rsid w:val="00F11586"/>
    <w:rsid w:val="00F1183B"/>
    <w:rsid w:val="00F11C9F"/>
    <w:rsid w:val="00F12115"/>
    <w:rsid w:val="00F12263"/>
    <w:rsid w:val="00F1409D"/>
    <w:rsid w:val="00F14214"/>
    <w:rsid w:val="00F154C2"/>
    <w:rsid w:val="00F157A9"/>
    <w:rsid w:val="00F17D0F"/>
    <w:rsid w:val="00F25BB6"/>
    <w:rsid w:val="00F26B7E"/>
    <w:rsid w:val="00F27A3B"/>
    <w:rsid w:val="00F30613"/>
    <w:rsid w:val="00F312FB"/>
    <w:rsid w:val="00F33817"/>
    <w:rsid w:val="00F420D5"/>
    <w:rsid w:val="00F43528"/>
    <w:rsid w:val="00F451EA"/>
    <w:rsid w:val="00F45447"/>
    <w:rsid w:val="00F456C6"/>
    <w:rsid w:val="00F4577B"/>
    <w:rsid w:val="00F46496"/>
    <w:rsid w:val="00F474D0"/>
    <w:rsid w:val="00F50179"/>
    <w:rsid w:val="00F51389"/>
    <w:rsid w:val="00F515EE"/>
    <w:rsid w:val="00F524A7"/>
    <w:rsid w:val="00F5330B"/>
    <w:rsid w:val="00F56511"/>
    <w:rsid w:val="00F60CF9"/>
    <w:rsid w:val="00F6194E"/>
    <w:rsid w:val="00F623AC"/>
    <w:rsid w:val="00F6412A"/>
    <w:rsid w:val="00F65893"/>
    <w:rsid w:val="00F66A4A"/>
    <w:rsid w:val="00F71E22"/>
    <w:rsid w:val="00F72142"/>
    <w:rsid w:val="00F72AE7"/>
    <w:rsid w:val="00F81141"/>
    <w:rsid w:val="00F833BA"/>
    <w:rsid w:val="00F83947"/>
    <w:rsid w:val="00F84FD0"/>
    <w:rsid w:val="00F859A8"/>
    <w:rsid w:val="00F86D87"/>
    <w:rsid w:val="00F90161"/>
    <w:rsid w:val="00F9108B"/>
    <w:rsid w:val="00F91349"/>
    <w:rsid w:val="00F924F9"/>
    <w:rsid w:val="00F93A8A"/>
    <w:rsid w:val="00F9414E"/>
    <w:rsid w:val="00F95248"/>
    <w:rsid w:val="00F956A9"/>
    <w:rsid w:val="00F95782"/>
    <w:rsid w:val="00F95C9C"/>
    <w:rsid w:val="00F963ED"/>
    <w:rsid w:val="00F966CF"/>
    <w:rsid w:val="00F96CAE"/>
    <w:rsid w:val="00F97419"/>
    <w:rsid w:val="00F97C99"/>
    <w:rsid w:val="00FA01E5"/>
    <w:rsid w:val="00FA2EDE"/>
    <w:rsid w:val="00FA30D2"/>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855"/>
    <w:rsid w:val="00FE1FBE"/>
    <w:rsid w:val="00FE2399"/>
    <w:rsid w:val="00FE3901"/>
    <w:rsid w:val="00FE39D3"/>
    <w:rsid w:val="00FE4BCE"/>
    <w:rsid w:val="00FE54AE"/>
    <w:rsid w:val="00FE576A"/>
    <w:rsid w:val="00FE7722"/>
    <w:rsid w:val="00FE7E79"/>
    <w:rsid w:val="00FF3E7D"/>
    <w:rsid w:val="00FF5B99"/>
    <w:rsid w:val="00FF6DCE"/>
    <w:rsid w:val="00FF730C"/>
    <w:rsid w:val="00FF73F4"/>
    <w:rsid w:val="00FF7CE4"/>
    <w:rsid w:val="00FF7E39"/>
    <w:rsid w:val="0EE40AB8"/>
    <w:rsid w:val="1BC456CB"/>
    <w:rsid w:val="25B93802"/>
    <w:rsid w:val="2728178B"/>
    <w:rsid w:val="28B34027"/>
    <w:rsid w:val="3215622A"/>
    <w:rsid w:val="36B75CE7"/>
    <w:rsid w:val="36E21956"/>
    <w:rsid w:val="3F84376A"/>
    <w:rsid w:val="57BD79B1"/>
    <w:rsid w:val="5A5202C3"/>
    <w:rsid w:val="5F217FF4"/>
    <w:rsid w:val="671D56B3"/>
    <w:rsid w:val="6C4F1251"/>
    <w:rsid w:val="6E1F25B4"/>
    <w:rsid w:val="6E3F0AB8"/>
    <w:rsid w:val="757E70A5"/>
    <w:rsid w:val="7F2E2D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3E1D08AC"/>
  <w15:docId w15:val="{7E685864-A82B-4613-9E22-0EAC681F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TOC8">
    <w:name w:val="toc 8"/>
    <w:basedOn w:val="afff5"/>
    <w:next w:val="afff5"/>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TOC9">
    <w:name w:val="toc 9"/>
    <w:basedOn w:val="afff5"/>
    <w:next w:val="afff5"/>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FollowedHyperlink"/>
    <w:basedOn w:val="afff6"/>
    <w:uiPriority w:val="99"/>
    <w:semiHidden/>
    <w:unhideWhenUsed/>
    <w:qFormat/>
    <w:rPr>
      <w:color w:val="954F72" w:themeColor="followedHyperlink"/>
      <w:u w:val="single"/>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6"/>
    <w:pPr>
      <w:numPr>
        <w:ilvl w:val="2"/>
      </w:numPr>
      <w:spacing w:beforeLines="50" w:afterLines="50"/>
      <w:ind w:left="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6"/>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ind w:left="1134"/>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afterLines="0" w:line="276" w:lineRule="auto"/>
      <w:outlineLvl w:val="9"/>
    </w:pPr>
    <w:rPr>
      <w:rFonts w:ascii="宋体" w:eastAsia="宋体"/>
    </w:rPr>
  </w:style>
  <w:style w:type="paragraph" w:customStyle="1" w:styleId="affffffffffa">
    <w:name w:val="标准文件_附录二级无标题"/>
    <w:basedOn w:val="aff5"/>
    <w:pPr>
      <w:spacing w:beforeLines="0" w:afterLines="0" w:line="276" w:lineRule="auto"/>
      <w:outlineLvl w:val="9"/>
    </w:pPr>
    <w:rPr>
      <w:rFonts w:ascii="宋体" w:eastAsia="宋体"/>
    </w:rPr>
  </w:style>
  <w:style w:type="paragraph" w:customStyle="1" w:styleId="affffffffffb">
    <w:name w:val="标准文件_附录三级无标题"/>
    <w:basedOn w:val="aff6"/>
    <w:qFormat/>
    <w:pPr>
      <w:spacing w:beforeLines="0" w:afterLines="0" w:line="276" w:lineRule="auto"/>
      <w:outlineLvl w:val="9"/>
    </w:pPr>
    <w:rPr>
      <w:rFonts w:ascii="宋体" w:eastAsia="宋体"/>
    </w:rPr>
  </w:style>
  <w:style w:type="paragraph" w:customStyle="1" w:styleId="affffffffffc">
    <w:name w:val="标准文件_附录四级无标题"/>
    <w:basedOn w:val="aff7"/>
    <w:qFormat/>
    <w:pPr>
      <w:spacing w:beforeLines="0" w:afterLines="0" w:line="276" w:lineRule="auto"/>
      <w:outlineLvl w:val="9"/>
    </w:pPr>
    <w:rPr>
      <w:rFonts w:ascii="宋体" w:eastAsia="宋体"/>
    </w:rPr>
  </w:style>
  <w:style w:type="paragraph" w:customStyle="1" w:styleId="affffffffffd">
    <w:name w:val="标准文件_附录五级无标题"/>
    <w:basedOn w:val="aff8"/>
    <w:qFormat/>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pPr>
      <w:spacing w:beforeLines="0" w:afterLines="0" w:line="276" w:lineRule="auto"/>
    </w:pPr>
    <w:rPr>
      <w:rFonts w:ascii="宋体" w:eastAsia="宋体"/>
    </w:rPr>
  </w:style>
  <w:style w:type="paragraph" w:customStyle="1" w:styleId="afffffffffff">
    <w:name w:val="标准文件_引言二级无标题"/>
    <w:basedOn w:val="a8"/>
    <w:next w:val="afffff6"/>
    <w:qFormat/>
    <w:pPr>
      <w:spacing w:beforeLines="0" w:afterLines="0" w:line="276" w:lineRule="auto"/>
    </w:pPr>
    <w:rPr>
      <w:rFonts w:ascii="宋体" w:eastAsia="宋体"/>
    </w:rPr>
  </w:style>
  <w:style w:type="paragraph" w:customStyle="1" w:styleId="afffffffffff0">
    <w:name w:val="标准文件_引言三级无标题"/>
    <w:basedOn w:val="a9"/>
    <w:qFormat/>
    <w:pPr>
      <w:spacing w:beforeLines="0" w:afterLines="0" w:line="276" w:lineRule="auto"/>
    </w:pPr>
    <w:rPr>
      <w:rFonts w:ascii="宋体" w:eastAsia="宋体"/>
    </w:rPr>
  </w:style>
  <w:style w:type="paragraph" w:customStyle="1" w:styleId="afffffffffff1">
    <w:name w:val="标准文件_引言四级无标题"/>
    <w:basedOn w:val="aa"/>
    <w:next w:val="afffff6"/>
    <w:qFormat/>
    <w:pPr>
      <w:spacing w:beforeLines="0" w:afterLines="0" w:line="276" w:lineRule="auto"/>
    </w:pPr>
    <w:rPr>
      <w:rFonts w:ascii="宋体" w:eastAsia="宋体"/>
    </w:rPr>
  </w:style>
  <w:style w:type="paragraph" w:customStyle="1" w:styleId="afffffffffff2">
    <w:name w:val="标准文件_引言五级无标题"/>
    <w:basedOn w:val="ab"/>
    <w:next w:val="afffff6"/>
    <w:qFormat/>
    <w:pPr>
      <w:spacing w:beforeLines="0" w:afterLines="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basedOn w:val="afff5"/>
    <w:pPr>
      <w:widowControl/>
      <w:autoSpaceDE w:val="0"/>
      <w:autoSpaceDN w:val="0"/>
      <w:adjustRightInd/>
      <w:spacing w:line="240" w:lineRule="auto"/>
      <w:ind w:firstLineChars="200" w:firstLine="420"/>
    </w:pPr>
    <w:rPr>
      <w:rFonts w:ascii="宋体" w:hAnsi="Times New Roman"/>
      <w:kern w:val="0"/>
    </w:rPr>
  </w:style>
  <w:style w:type="paragraph" w:customStyle="1" w:styleId="12">
    <w:name w:val="正文1"/>
    <w:pPr>
      <w:jc w:val="both"/>
    </w:pPr>
    <w:rPr>
      <w:rFonts w:cs="Calibri"/>
      <w:kern w:val="2"/>
      <w:sz w:val="21"/>
      <w:szCs w:val="21"/>
    </w:rPr>
  </w:style>
  <w:style w:type="paragraph" w:customStyle="1" w:styleId="afffffffffffc">
    <w:name w:val="二级无"/>
    <w:basedOn w:val="afff5"/>
    <w:pPr>
      <w:widowControl/>
      <w:adjustRightInd/>
      <w:spacing w:line="240" w:lineRule="auto"/>
      <w:jc w:val="left"/>
      <w:outlineLvl w:val="3"/>
    </w:pPr>
    <w:rPr>
      <w:rFonts w:ascii="宋体" w:hAnsi="Times New Roman"/>
      <w:kern w:val="0"/>
    </w:rPr>
  </w:style>
  <w:style w:type="paragraph" w:customStyle="1" w:styleId="afffffffffffd">
    <w:name w:val="二级条标题"/>
    <w:basedOn w:val="afff5"/>
    <w:next w:val="afff5"/>
    <w:pPr>
      <w:widowControl/>
      <w:adjustRightInd/>
      <w:spacing w:beforeLines="50" w:afterLines="50" w:line="240" w:lineRule="auto"/>
      <w:jc w:val="left"/>
      <w:outlineLvl w:val="3"/>
    </w:pPr>
    <w:rPr>
      <w:rFonts w:ascii="黑体" w:eastAsia="黑体" w:hAnsi="Times New Roman"/>
      <w:kern w:val="0"/>
    </w:rPr>
  </w:style>
  <w:style w:type="paragraph" w:customStyle="1" w:styleId="afffffffffffe">
    <w:name w:val="字母编号列项（一级）"/>
    <w:basedOn w:val="afff5"/>
    <w:pPr>
      <w:widowControl/>
      <w:adjustRightInd/>
      <w:spacing w:before="100" w:beforeAutospacing="1" w:after="100" w:afterAutospacing="1" w:line="240" w:lineRule="auto"/>
      <w:ind w:left="839" w:hanging="419"/>
    </w:pPr>
    <w:rPr>
      <w:rFonts w:ascii="宋体" w:hAnsi="Times New Roman"/>
      <w:kern w:val="0"/>
    </w:rPr>
  </w:style>
  <w:style w:type="paragraph" w:customStyle="1" w:styleId="affffffffffff">
    <w:name w:val="三级条标题"/>
    <w:basedOn w:val="afff5"/>
    <w:next w:val="afff5"/>
    <w:pPr>
      <w:widowControl/>
      <w:adjustRightInd/>
      <w:spacing w:beforeLines="50" w:afterLines="50" w:line="240" w:lineRule="auto"/>
      <w:jc w:val="left"/>
      <w:outlineLvl w:val="4"/>
    </w:pPr>
    <w:rPr>
      <w:rFonts w:ascii="黑体" w:eastAsia="黑体" w:hAnsi="Times New Roman"/>
      <w:kern w:val="0"/>
    </w:rPr>
  </w:style>
  <w:style w:type="paragraph" w:customStyle="1" w:styleId="affffffffffff0">
    <w:name w:val="四级无"/>
    <w:basedOn w:val="afff5"/>
    <w:pPr>
      <w:widowControl/>
      <w:adjustRightInd/>
      <w:spacing w:line="240" w:lineRule="auto"/>
      <w:jc w:val="left"/>
      <w:outlineLvl w:val="5"/>
    </w:pPr>
    <w:rPr>
      <w:rFonts w:ascii="宋体" w:hAnsi="Times New Roman"/>
      <w:kern w:val="0"/>
    </w:rPr>
  </w:style>
  <w:style w:type="paragraph" w:customStyle="1" w:styleId="affffffffffff1">
    <w:name w:val="三级无"/>
    <w:basedOn w:val="afff5"/>
    <w:qFormat/>
    <w:pPr>
      <w:widowControl/>
      <w:adjustRightInd/>
      <w:spacing w:line="240" w:lineRule="auto"/>
      <w:jc w:val="left"/>
      <w:outlineLvl w:val="4"/>
    </w:pPr>
    <w:rPr>
      <w:rFonts w:ascii="宋体" w:hAnsi="Times New Roman"/>
      <w:kern w:val="0"/>
    </w:rPr>
  </w:style>
  <w:style w:type="paragraph" w:customStyle="1" w:styleId="affffffffffff2">
    <w:name w:val="一级条标题"/>
    <w:basedOn w:val="afff5"/>
    <w:next w:val="afff5"/>
    <w:pPr>
      <w:widowControl/>
      <w:adjustRightInd/>
      <w:spacing w:beforeLines="50" w:afterLines="50" w:line="240" w:lineRule="auto"/>
      <w:jc w:val="left"/>
      <w:outlineLvl w:val="2"/>
    </w:pPr>
    <w:rPr>
      <w:rFonts w:ascii="黑体" w:eastAsia="黑体" w:hAnsi="Times New Roman"/>
      <w:kern w:val="0"/>
    </w:rPr>
  </w:style>
  <w:style w:type="paragraph" w:customStyle="1" w:styleId="24">
    <w:name w:val="正文2"/>
    <w:pPr>
      <w:jc w:val="both"/>
    </w:pPr>
    <w:rPr>
      <w:rFonts w:cs="Calibri"/>
      <w:kern w:val="2"/>
      <w:sz w:val="21"/>
      <w:szCs w:val="21"/>
    </w:rPr>
  </w:style>
  <w:style w:type="paragraph" w:customStyle="1" w:styleId="affffffffffff3">
    <w:name w:val="章标题"/>
    <w:basedOn w:val="afff5"/>
    <w:next w:val="afff5"/>
    <w:pPr>
      <w:widowControl/>
      <w:adjustRightInd/>
      <w:spacing w:beforeLines="100" w:afterLines="100" w:line="240" w:lineRule="auto"/>
      <w:outlineLvl w:val="1"/>
    </w:pPr>
    <w:rPr>
      <w:rFonts w:ascii="黑体" w:eastAsia="黑体" w:hAnsi="Times New Roman"/>
      <w:kern w:val="0"/>
    </w:rPr>
  </w:style>
  <w:style w:type="paragraph" w:customStyle="1" w:styleId="affffffffffff4">
    <w:name w:val="四级条标题"/>
    <w:basedOn w:val="affffffffffff"/>
    <w:next w:val="afffffffffffb"/>
    <w:pPr>
      <w:outlineLvl w:val="5"/>
    </w:pPr>
  </w:style>
  <w:style w:type="paragraph" w:customStyle="1" w:styleId="32">
    <w:name w:val="正文3"/>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0DFA3B7E2B474C9A518479BB45A517"/>
        <w:category>
          <w:name w:val="常规"/>
          <w:gallery w:val="placeholder"/>
        </w:category>
        <w:types>
          <w:type w:val="bbPlcHdr"/>
        </w:types>
        <w:behaviors>
          <w:behavior w:val="content"/>
        </w:behaviors>
        <w:guid w:val="{12026B2A-98A8-4801-B1FF-97D7F1275858}"/>
      </w:docPartPr>
      <w:docPartBody>
        <w:p w:rsidR="00622B19" w:rsidRDefault="00000000">
          <w:pPr>
            <w:pStyle w:val="500DFA3B7E2B474C9A518479BB45A517"/>
            <w:rPr>
              <w:rFonts w:hint="eastAsia"/>
            </w:rPr>
          </w:pPr>
          <w:r>
            <w:rPr>
              <w:rStyle w:val="a3"/>
              <w:rFonts w:hint="eastAsia"/>
            </w:rPr>
            <w:t>单击或点击此处输入文字。</w:t>
          </w:r>
        </w:p>
      </w:docPartBody>
    </w:docPart>
    <w:docPart>
      <w:docPartPr>
        <w:name w:val="D803C13C70D54D2F8D73EBA1E0FB153D"/>
        <w:category>
          <w:name w:val="常规"/>
          <w:gallery w:val="placeholder"/>
        </w:category>
        <w:types>
          <w:type w:val="bbPlcHdr"/>
        </w:types>
        <w:behaviors>
          <w:behavior w:val="content"/>
        </w:behaviors>
        <w:guid w:val="{A722FA38-F909-43CA-B5F7-9C66E068C183}"/>
      </w:docPartPr>
      <w:docPartBody>
        <w:p w:rsidR="00622B19" w:rsidRDefault="00000000">
          <w:pPr>
            <w:pStyle w:val="D803C13C70D54D2F8D73EBA1E0FB153D"/>
            <w:rPr>
              <w:rFonts w:hint="eastAsia"/>
            </w:rPr>
          </w:pPr>
          <w:r>
            <w:rPr>
              <w:rStyle w:val="a3"/>
              <w:rFonts w:hint="eastAsia"/>
            </w:rPr>
            <w:t>选择一项。</w:t>
          </w:r>
        </w:p>
      </w:docPartBody>
    </w:docPart>
    <w:docPart>
      <w:docPartPr>
        <w:name w:val="4561E6C178794AEFA4563BC8FAFDF72B"/>
        <w:category>
          <w:name w:val="常规"/>
          <w:gallery w:val="placeholder"/>
        </w:category>
        <w:types>
          <w:type w:val="bbPlcHdr"/>
        </w:types>
        <w:behaviors>
          <w:behavior w:val="content"/>
        </w:behaviors>
        <w:guid w:val="{E906DF82-1F60-44C9-8694-DD74DCAF8CBC}"/>
      </w:docPartPr>
      <w:docPartBody>
        <w:p w:rsidR="00622B19" w:rsidRDefault="00000000">
          <w:pPr>
            <w:pStyle w:val="4561E6C178794AEFA4563BC8FAFDF72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5440A"/>
    <w:rsid w:val="0006105D"/>
    <w:rsid w:val="00083D4A"/>
    <w:rsid w:val="000D5946"/>
    <w:rsid w:val="000E06F9"/>
    <w:rsid w:val="000F5164"/>
    <w:rsid w:val="00123BCE"/>
    <w:rsid w:val="00127A2F"/>
    <w:rsid w:val="00134241"/>
    <w:rsid w:val="001E540E"/>
    <w:rsid w:val="001F6C59"/>
    <w:rsid w:val="0023396A"/>
    <w:rsid w:val="00274A36"/>
    <w:rsid w:val="002E79DD"/>
    <w:rsid w:val="00301DED"/>
    <w:rsid w:val="003F4586"/>
    <w:rsid w:val="003F6D1B"/>
    <w:rsid w:val="0044389C"/>
    <w:rsid w:val="00450A2B"/>
    <w:rsid w:val="004B2074"/>
    <w:rsid w:val="004B78F7"/>
    <w:rsid w:val="004D14A7"/>
    <w:rsid w:val="004D6D61"/>
    <w:rsid w:val="00534A5B"/>
    <w:rsid w:val="005547E5"/>
    <w:rsid w:val="00561D04"/>
    <w:rsid w:val="005653B9"/>
    <w:rsid w:val="00585C8D"/>
    <w:rsid w:val="005D380D"/>
    <w:rsid w:val="006055C6"/>
    <w:rsid w:val="00610534"/>
    <w:rsid w:val="00622B19"/>
    <w:rsid w:val="00662450"/>
    <w:rsid w:val="00762936"/>
    <w:rsid w:val="0078459B"/>
    <w:rsid w:val="007E15BE"/>
    <w:rsid w:val="007E50ED"/>
    <w:rsid w:val="007F7109"/>
    <w:rsid w:val="00886AD7"/>
    <w:rsid w:val="008C5969"/>
    <w:rsid w:val="008F2DE8"/>
    <w:rsid w:val="00947DB4"/>
    <w:rsid w:val="009D413B"/>
    <w:rsid w:val="00A06BF0"/>
    <w:rsid w:val="00A5440A"/>
    <w:rsid w:val="00A8097C"/>
    <w:rsid w:val="00B059E5"/>
    <w:rsid w:val="00B15F00"/>
    <w:rsid w:val="00C87077"/>
    <w:rsid w:val="00CA1CFD"/>
    <w:rsid w:val="00D11110"/>
    <w:rsid w:val="00D41DF1"/>
    <w:rsid w:val="00DA08CD"/>
    <w:rsid w:val="00E161DF"/>
    <w:rsid w:val="00E86200"/>
    <w:rsid w:val="00F95782"/>
    <w:rsid w:val="00F96A81"/>
    <w:rsid w:val="00FA2EDE"/>
    <w:rsid w:val="00FC45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00DFA3B7E2B474C9A518479BB45A517">
    <w:name w:val="500DFA3B7E2B474C9A518479BB45A517"/>
    <w:qFormat/>
    <w:pPr>
      <w:widowControl w:val="0"/>
      <w:jc w:val="both"/>
    </w:pPr>
    <w:rPr>
      <w:kern w:val="2"/>
      <w:sz w:val="21"/>
      <w:szCs w:val="22"/>
    </w:rPr>
  </w:style>
  <w:style w:type="paragraph" w:customStyle="1" w:styleId="D803C13C70D54D2F8D73EBA1E0FB153D">
    <w:name w:val="D803C13C70D54D2F8D73EBA1E0FB153D"/>
    <w:qFormat/>
    <w:pPr>
      <w:widowControl w:val="0"/>
      <w:jc w:val="both"/>
    </w:pPr>
    <w:rPr>
      <w:kern w:val="2"/>
      <w:sz w:val="21"/>
      <w:szCs w:val="22"/>
    </w:rPr>
  </w:style>
  <w:style w:type="paragraph" w:customStyle="1" w:styleId="4561E6C178794AEFA4563BC8FAFDF72B">
    <w:name w:val="4561E6C178794AEFA4563BC8FAFDF72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CE10B-75A9-4BF1-9805-1166B0A9C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21</Pages>
  <Words>7690</Words>
  <Characters>8460</Characters>
  <Application>Microsoft Office Word</Application>
  <DocSecurity>0</DocSecurity>
  <Lines>367</Lines>
  <Paragraphs>489</Paragraphs>
  <ScaleCrop>false</ScaleCrop>
  <Company>PCMI</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ZHKJ</dc:creator>
  <cp:lastModifiedBy>China</cp:lastModifiedBy>
  <cp:revision>122</cp:revision>
  <cp:lastPrinted>2025-06-04T01:58:00Z</cp:lastPrinted>
  <dcterms:created xsi:type="dcterms:W3CDTF">2023-10-24T06:11:00Z</dcterms:created>
  <dcterms:modified xsi:type="dcterms:W3CDTF">2025-06-04T02:21:00Z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2052-11.8.6.11021</vt:lpwstr>
  </property>
  <property fmtid="{D5CDD505-2E9C-101B-9397-08002B2CF9AE}" pid="15" name="ICV">
    <vt:lpwstr>E7C75596D37C4DD4BE22F95D8F732BFD</vt:lpwstr>
  </property>
</Properties>
</file>