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ECE6DB">
      <w:pPr>
        <w:pStyle w:val="2"/>
        <w:spacing w:before="38" w:line="333" w:lineRule="auto"/>
        <w:ind w:left="130" w:right="8626" w:firstLine="98"/>
        <w:rPr>
          <w:sz w:val="18"/>
          <w:szCs w:val="18"/>
        </w:rPr>
      </w:pPr>
      <w:r>
        <w:rPr>
          <w:spacing w:val="-3"/>
          <w:sz w:val="18"/>
          <w:szCs w:val="18"/>
        </w:rPr>
        <w:t>ICS</w:t>
      </w:r>
      <w:r>
        <w:rPr>
          <w:spacing w:val="63"/>
          <w:w w:val="101"/>
          <w:sz w:val="18"/>
          <w:szCs w:val="18"/>
        </w:rPr>
        <w:t xml:space="preserve"> </w:t>
      </w:r>
      <w:r>
        <w:rPr>
          <w:spacing w:val="-3"/>
          <w:sz w:val="18"/>
          <w:szCs w:val="18"/>
        </w:rPr>
        <w:t>11.020</w:t>
      </w:r>
      <w:r>
        <w:rPr>
          <w:sz w:val="18"/>
          <w:szCs w:val="18"/>
        </w:rPr>
        <w:t xml:space="preserve"> </w:t>
      </w:r>
      <w:r>
        <w:rPr>
          <w:spacing w:val="1"/>
          <w:sz w:val="18"/>
          <w:szCs w:val="18"/>
        </w:rPr>
        <w:t>C</w:t>
      </w:r>
      <w:r>
        <w:rPr>
          <w:spacing w:val="36"/>
          <w:sz w:val="18"/>
          <w:szCs w:val="18"/>
        </w:rPr>
        <w:t xml:space="preserve"> </w:t>
      </w:r>
      <w:r>
        <w:rPr>
          <w:spacing w:val="1"/>
          <w:sz w:val="18"/>
          <w:szCs w:val="18"/>
        </w:rPr>
        <w:t>05</w:t>
      </w:r>
    </w:p>
    <w:p w14:paraId="57CB2CA1">
      <w:pPr>
        <w:spacing w:before="11" w:line="188" w:lineRule="auto"/>
        <w:ind w:left="6531"/>
        <w:outlineLvl w:val="0"/>
        <w:rPr>
          <w:rFonts w:ascii="Times New Roman" w:hAnsi="Times New Roman" w:eastAsia="Times New Roman" w:cs="Times New Roman"/>
          <w:sz w:val="94"/>
          <w:szCs w:val="94"/>
        </w:rPr>
      </w:pPr>
      <w:r>
        <w:rPr>
          <w:rFonts w:ascii="Times New Roman" w:hAnsi="Times New Roman" w:eastAsia="Times New Roman" w:cs="Times New Roman"/>
          <w:b/>
          <w:bCs/>
          <w:spacing w:val="50"/>
          <w:w w:val="116"/>
          <w:sz w:val="94"/>
          <w:szCs w:val="94"/>
        </w:rPr>
        <w:t>DB36</w:t>
      </w:r>
    </w:p>
    <w:p w14:paraId="5C362D59">
      <w:pPr>
        <w:pStyle w:val="2"/>
        <w:spacing w:before="239" w:line="221" w:lineRule="auto"/>
        <w:ind w:left="158"/>
        <w:rPr>
          <w:sz w:val="46"/>
          <w:szCs w:val="46"/>
        </w:rPr>
      </w:pPr>
      <w:r>
        <w:rPr>
          <w:spacing w:val="-18"/>
          <w:sz w:val="46"/>
          <w:szCs w:val="46"/>
        </w:rPr>
        <w:t>江</w:t>
      </w:r>
      <w:r>
        <w:rPr>
          <w:spacing w:val="46"/>
          <w:sz w:val="46"/>
          <w:szCs w:val="46"/>
        </w:rPr>
        <w:t xml:space="preserve">    </w:t>
      </w:r>
      <w:r>
        <w:rPr>
          <w:spacing w:val="-18"/>
          <w:sz w:val="46"/>
          <w:szCs w:val="46"/>
        </w:rPr>
        <w:t>西</w:t>
      </w:r>
      <w:r>
        <w:rPr>
          <w:spacing w:val="33"/>
          <w:sz w:val="46"/>
          <w:szCs w:val="46"/>
        </w:rPr>
        <w:t xml:space="preserve">    </w:t>
      </w:r>
      <w:r>
        <w:rPr>
          <w:spacing w:val="-18"/>
          <w:sz w:val="46"/>
          <w:szCs w:val="46"/>
        </w:rPr>
        <w:t>省</w:t>
      </w:r>
      <w:r>
        <w:rPr>
          <w:spacing w:val="33"/>
          <w:sz w:val="46"/>
          <w:szCs w:val="46"/>
        </w:rPr>
        <w:t xml:space="preserve">    </w:t>
      </w:r>
      <w:r>
        <w:rPr>
          <w:spacing w:val="-18"/>
          <w:sz w:val="46"/>
          <w:szCs w:val="46"/>
        </w:rPr>
        <w:t>地</w:t>
      </w:r>
      <w:r>
        <w:rPr>
          <w:spacing w:val="38"/>
          <w:sz w:val="46"/>
          <w:szCs w:val="46"/>
        </w:rPr>
        <w:t xml:space="preserve">    </w:t>
      </w:r>
      <w:r>
        <w:rPr>
          <w:spacing w:val="-18"/>
          <w:sz w:val="46"/>
          <w:szCs w:val="46"/>
        </w:rPr>
        <w:t>方</w:t>
      </w:r>
      <w:r>
        <w:rPr>
          <w:spacing w:val="25"/>
          <w:sz w:val="46"/>
          <w:szCs w:val="46"/>
        </w:rPr>
        <w:t xml:space="preserve">    </w:t>
      </w:r>
      <w:r>
        <w:rPr>
          <w:spacing w:val="-18"/>
          <w:sz w:val="46"/>
          <w:szCs w:val="46"/>
        </w:rPr>
        <w:t>标</w:t>
      </w:r>
      <w:r>
        <w:rPr>
          <w:spacing w:val="32"/>
          <w:sz w:val="46"/>
          <w:szCs w:val="46"/>
        </w:rPr>
        <w:t xml:space="preserve">    </w:t>
      </w:r>
      <w:r>
        <w:rPr>
          <w:spacing w:val="-18"/>
          <w:sz w:val="46"/>
          <w:szCs w:val="46"/>
        </w:rPr>
        <w:t>准</w:t>
      </w:r>
    </w:p>
    <w:p w14:paraId="6794207B">
      <w:pPr>
        <w:spacing w:line="247" w:lineRule="auto"/>
        <w:rPr>
          <w:rFonts w:ascii="Arial"/>
          <w:sz w:val="21"/>
        </w:rPr>
      </w:pPr>
    </w:p>
    <w:p w14:paraId="654771D1">
      <w:pPr>
        <w:pStyle w:val="2"/>
        <w:spacing w:before="91" w:line="237" w:lineRule="auto"/>
        <w:ind w:left="7004"/>
      </w:pPr>
      <w:r>
        <w:rPr>
          <w:rFonts w:ascii="Times New Roman" w:hAnsi="Times New Roman" w:eastAsia="Times New Roman" w:cs="Times New Roman"/>
          <w:spacing w:val="-2"/>
        </w:rPr>
        <w:t>DB</w:t>
      </w:r>
      <w:r>
        <w:rPr>
          <w:spacing w:val="-2"/>
        </w:rPr>
        <w:t>36/T XXXX</w:t>
      </w:r>
      <w:r>
        <w:rPr>
          <w:rFonts w:ascii="Times New Roman" w:hAnsi="Times New Roman" w:eastAsia="Times New Roman" w:cs="Times New Roman"/>
          <w:spacing w:val="-2"/>
        </w:rPr>
        <w:t>—</w:t>
      </w:r>
      <w:r>
        <w:rPr>
          <w:spacing w:val="-2"/>
        </w:rPr>
        <w:t>2024</w:t>
      </w:r>
    </w:p>
    <w:p w14:paraId="659C6BCB">
      <w:pPr>
        <w:spacing w:line="251" w:lineRule="auto"/>
        <w:rPr>
          <w:rFonts w:ascii="Arial"/>
          <w:sz w:val="21"/>
        </w:rPr>
      </w:pPr>
    </w:p>
    <w:p w14:paraId="425B72AD">
      <w:pPr>
        <w:spacing w:line="251" w:lineRule="auto"/>
        <w:rPr>
          <w:rFonts w:ascii="Arial"/>
          <w:sz w:val="21"/>
        </w:rPr>
      </w:pPr>
    </w:p>
    <w:p w14:paraId="721AD14C">
      <w:pPr>
        <w:spacing w:line="252" w:lineRule="auto"/>
        <w:rPr>
          <w:rFonts w:ascii="Arial"/>
          <w:sz w:val="21"/>
        </w:rPr>
      </w:pPr>
      <w:r>
        <w:drawing>
          <wp:anchor distT="0" distB="0" distL="0" distR="0" simplePos="0" relativeHeight="251660288" behindDoc="0" locked="0" layoutInCell="1" allowOverlap="1">
            <wp:simplePos x="0" y="0"/>
            <wp:positionH relativeFrom="column">
              <wp:posOffset>70485</wp:posOffset>
            </wp:positionH>
            <wp:positionV relativeFrom="paragraph">
              <wp:posOffset>77470</wp:posOffset>
            </wp:positionV>
            <wp:extent cx="6120130" cy="8890"/>
            <wp:effectExtent l="0" t="0" r="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21"/>
                    <a:stretch>
                      <a:fillRect/>
                    </a:stretch>
                  </pic:blipFill>
                  <pic:spPr>
                    <a:xfrm>
                      <a:off x="0" y="0"/>
                      <a:ext cx="6120383" cy="9143"/>
                    </a:xfrm>
                    <a:prstGeom prst="rect">
                      <a:avLst/>
                    </a:prstGeom>
                  </pic:spPr>
                </pic:pic>
              </a:graphicData>
            </a:graphic>
          </wp:anchor>
        </w:drawing>
      </w:r>
    </w:p>
    <w:p w14:paraId="617DC71E">
      <w:pPr>
        <w:spacing w:line="252" w:lineRule="auto"/>
        <w:rPr>
          <w:rFonts w:ascii="Arial"/>
          <w:sz w:val="21"/>
        </w:rPr>
      </w:pPr>
    </w:p>
    <w:p w14:paraId="088E8CBE">
      <w:pPr>
        <w:spacing w:line="252" w:lineRule="auto"/>
        <w:rPr>
          <w:rFonts w:ascii="Arial"/>
          <w:sz w:val="21"/>
        </w:rPr>
      </w:pPr>
    </w:p>
    <w:p w14:paraId="7BC6E97F">
      <w:pPr>
        <w:spacing w:line="252" w:lineRule="auto"/>
        <w:rPr>
          <w:rFonts w:ascii="Arial"/>
          <w:sz w:val="21"/>
        </w:rPr>
      </w:pPr>
    </w:p>
    <w:p w14:paraId="3F82B889">
      <w:pPr>
        <w:spacing w:line="252" w:lineRule="auto"/>
        <w:rPr>
          <w:rFonts w:ascii="Arial"/>
          <w:sz w:val="21"/>
        </w:rPr>
      </w:pPr>
    </w:p>
    <w:p w14:paraId="695EC67B">
      <w:pPr>
        <w:spacing w:line="252" w:lineRule="auto"/>
        <w:rPr>
          <w:rFonts w:ascii="Arial"/>
          <w:sz w:val="21"/>
        </w:rPr>
      </w:pPr>
    </w:p>
    <w:p w14:paraId="53AC6F98">
      <w:pPr>
        <w:spacing w:line="252" w:lineRule="auto"/>
        <w:rPr>
          <w:rFonts w:ascii="Arial"/>
          <w:sz w:val="21"/>
        </w:rPr>
      </w:pPr>
    </w:p>
    <w:p w14:paraId="47F6FA32">
      <w:pPr>
        <w:spacing w:line="252" w:lineRule="auto"/>
        <w:rPr>
          <w:rFonts w:ascii="Arial"/>
          <w:sz w:val="21"/>
        </w:rPr>
      </w:pPr>
    </w:p>
    <w:p w14:paraId="1CD0C9A7">
      <w:pPr>
        <w:pStyle w:val="2"/>
        <w:spacing w:before="170" w:line="222" w:lineRule="auto"/>
        <w:ind w:left="1054"/>
        <w:rPr>
          <w:sz w:val="52"/>
          <w:szCs w:val="52"/>
        </w:rPr>
      </w:pPr>
      <w:r>
        <w:rPr>
          <w:spacing w:val="-9"/>
          <w:sz w:val="52"/>
          <w:szCs w:val="52"/>
        </w:rPr>
        <w:t>医疗机构耐药肺结核病例管理规范</w:t>
      </w:r>
    </w:p>
    <w:p w14:paraId="487B2EAD">
      <w:pPr>
        <w:spacing w:line="316" w:lineRule="auto"/>
        <w:rPr>
          <w:rFonts w:ascii="Arial"/>
          <w:sz w:val="21"/>
        </w:rPr>
      </w:pPr>
    </w:p>
    <w:p w14:paraId="3D3F2BA6">
      <w:pPr>
        <w:spacing w:before="81" w:line="193" w:lineRule="auto"/>
        <w:rPr>
          <w:rFonts w:ascii="Times New Roman" w:hAnsi="Times New Roman" w:eastAsia="Times New Roman" w:cs="Times New Roman"/>
          <w:sz w:val="28"/>
          <w:szCs w:val="28"/>
        </w:rPr>
      </w:pPr>
      <w:r>
        <w:rPr>
          <w:rFonts w:ascii="Times New Roman" w:hAnsi="Times New Roman" w:eastAsia="Times New Roman" w:cs="Times New Roman"/>
          <w:sz w:val="28"/>
          <w:szCs w:val="28"/>
        </w:rPr>
        <w:t>Norms</w:t>
      </w:r>
      <w:r>
        <w:rPr>
          <w:rFonts w:ascii="Times New Roman" w:hAnsi="Times New Roman" w:eastAsia="Times New Roman" w:cs="Times New Roman"/>
          <w:spacing w:val="6"/>
          <w:sz w:val="28"/>
          <w:szCs w:val="28"/>
        </w:rPr>
        <w:t xml:space="preserve"> </w:t>
      </w:r>
      <w:r>
        <w:rPr>
          <w:rFonts w:ascii="Times New Roman" w:hAnsi="Times New Roman" w:eastAsia="Times New Roman" w:cs="Times New Roman"/>
          <w:sz w:val="28"/>
          <w:szCs w:val="28"/>
        </w:rPr>
        <w:t>for</w:t>
      </w:r>
      <w:r>
        <w:rPr>
          <w:rFonts w:ascii="Times New Roman" w:hAnsi="Times New Roman" w:eastAsia="Times New Roman" w:cs="Times New Roman"/>
          <w:spacing w:val="6"/>
          <w:sz w:val="28"/>
          <w:szCs w:val="28"/>
        </w:rPr>
        <w:t xml:space="preserve"> </w:t>
      </w:r>
      <w:r>
        <w:rPr>
          <w:rFonts w:ascii="Times New Roman" w:hAnsi="Times New Roman" w:eastAsia="Times New Roman" w:cs="Times New Roman"/>
          <w:sz w:val="28"/>
          <w:szCs w:val="28"/>
        </w:rPr>
        <w:t>the</w:t>
      </w:r>
      <w:r>
        <w:rPr>
          <w:rFonts w:ascii="Times New Roman" w:hAnsi="Times New Roman" w:eastAsia="Times New Roman" w:cs="Times New Roman"/>
          <w:spacing w:val="6"/>
          <w:sz w:val="28"/>
          <w:szCs w:val="28"/>
        </w:rPr>
        <w:t xml:space="preserve"> </w:t>
      </w:r>
      <w:r>
        <w:rPr>
          <w:rFonts w:ascii="Times New Roman" w:hAnsi="Times New Roman" w:eastAsia="Times New Roman" w:cs="Times New Roman"/>
          <w:sz w:val="28"/>
          <w:szCs w:val="28"/>
        </w:rPr>
        <w:t>management</w:t>
      </w:r>
      <w:r>
        <w:rPr>
          <w:rFonts w:ascii="Times New Roman" w:hAnsi="Times New Roman" w:eastAsia="Times New Roman" w:cs="Times New Roman"/>
          <w:spacing w:val="6"/>
          <w:sz w:val="28"/>
          <w:szCs w:val="28"/>
        </w:rPr>
        <w:t xml:space="preserve"> </w:t>
      </w:r>
      <w:r>
        <w:rPr>
          <w:rFonts w:ascii="Times New Roman" w:hAnsi="Times New Roman" w:eastAsia="Times New Roman" w:cs="Times New Roman"/>
          <w:sz w:val="28"/>
          <w:szCs w:val="28"/>
        </w:rPr>
        <w:t>of</w:t>
      </w:r>
      <w:r>
        <w:rPr>
          <w:rFonts w:ascii="Times New Roman" w:hAnsi="Times New Roman" w:eastAsia="Times New Roman" w:cs="Times New Roman"/>
          <w:spacing w:val="-52"/>
          <w:sz w:val="28"/>
          <w:szCs w:val="28"/>
        </w:rPr>
        <w:t xml:space="preserve"> </w:t>
      </w:r>
      <w:r>
        <w:rPr>
          <w:rFonts w:ascii="Times New Roman" w:hAnsi="Times New Roman" w:eastAsia="Times New Roman" w:cs="Times New Roman"/>
          <w:sz w:val="28"/>
          <w:szCs w:val="28"/>
        </w:rPr>
        <w:t>drug</w:t>
      </w:r>
      <w:r>
        <w:rPr>
          <w:rFonts w:ascii="Times New Roman" w:hAnsi="Times New Roman" w:eastAsia="Times New Roman" w:cs="Times New Roman"/>
          <w:spacing w:val="6"/>
          <w:sz w:val="28"/>
          <w:szCs w:val="28"/>
        </w:rPr>
        <w:t>-</w:t>
      </w:r>
      <w:r>
        <w:rPr>
          <w:rFonts w:ascii="Times New Roman" w:hAnsi="Times New Roman" w:eastAsia="Times New Roman" w:cs="Times New Roman"/>
          <w:sz w:val="28"/>
          <w:szCs w:val="28"/>
        </w:rPr>
        <w:t>resistant</w:t>
      </w:r>
      <w:r>
        <w:rPr>
          <w:rFonts w:ascii="Times New Roman" w:hAnsi="Times New Roman" w:eastAsia="Times New Roman" w:cs="Times New Roman"/>
          <w:spacing w:val="6"/>
          <w:sz w:val="28"/>
          <w:szCs w:val="28"/>
        </w:rPr>
        <w:t xml:space="preserve"> </w:t>
      </w:r>
      <w:r>
        <w:rPr>
          <w:rFonts w:ascii="Times New Roman" w:hAnsi="Times New Roman" w:eastAsia="Times New Roman" w:cs="Times New Roman"/>
          <w:sz w:val="28"/>
          <w:szCs w:val="28"/>
        </w:rPr>
        <w:t>tuberculosis</w:t>
      </w:r>
      <w:r>
        <w:rPr>
          <w:rFonts w:ascii="Times New Roman" w:hAnsi="Times New Roman" w:eastAsia="Times New Roman" w:cs="Times New Roman"/>
          <w:spacing w:val="6"/>
          <w:sz w:val="28"/>
          <w:szCs w:val="28"/>
        </w:rPr>
        <w:t xml:space="preserve"> </w:t>
      </w:r>
      <w:r>
        <w:rPr>
          <w:rFonts w:ascii="Times New Roman" w:hAnsi="Times New Roman" w:eastAsia="Times New Roman" w:cs="Times New Roman"/>
          <w:sz w:val="28"/>
          <w:szCs w:val="28"/>
        </w:rPr>
        <w:t>cases</w:t>
      </w:r>
      <w:r>
        <w:rPr>
          <w:rFonts w:ascii="Times New Roman" w:hAnsi="Times New Roman" w:eastAsia="Times New Roman" w:cs="Times New Roman"/>
          <w:spacing w:val="6"/>
          <w:sz w:val="28"/>
          <w:szCs w:val="28"/>
        </w:rPr>
        <w:t xml:space="preserve"> </w:t>
      </w:r>
      <w:r>
        <w:rPr>
          <w:rFonts w:ascii="Times New Roman" w:hAnsi="Times New Roman" w:eastAsia="Times New Roman" w:cs="Times New Roman"/>
          <w:sz w:val="28"/>
          <w:szCs w:val="28"/>
        </w:rPr>
        <w:t>in</w:t>
      </w:r>
      <w:r>
        <w:rPr>
          <w:rFonts w:ascii="Times New Roman" w:hAnsi="Times New Roman" w:eastAsia="Times New Roman" w:cs="Times New Roman"/>
          <w:spacing w:val="5"/>
          <w:sz w:val="28"/>
          <w:szCs w:val="28"/>
        </w:rPr>
        <w:t xml:space="preserve"> </w:t>
      </w:r>
      <w:r>
        <w:rPr>
          <w:rFonts w:ascii="Times New Roman" w:hAnsi="Times New Roman" w:eastAsia="Times New Roman" w:cs="Times New Roman"/>
          <w:sz w:val="28"/>
          <w:szCs w:val="28"/>
        </w:rPr>
        <w:t>medical</w:t>
      </w:r>
      <w:r>
        <w:rPr>
          <w:rFonts w:ascii="Times New Roman" w:hAnsi="Times New Roman" w:eastAsia="Times New Roman" w:cs="Times New Roman"/>
          <w:spacing w:val="11"/>
          <w:sz w:val="28"/>
          <w:szCs w:val="28"/>
        </w:rPr>
        <w:t xml:space="preserve"> </w:t>
      </w:r>
      <w:r>
        <w:rPr>
          <w:rFonts w:ascii="Times New Roman" w:hAnsi="Times New Roman" w:eastAsia="Times New Roman" w:cs="Times New Roman"/>
          <w:sz w:val="28"/>
          <w:szCs w:val="28"/>
        </w:rPr>
        <w:t>institutions</w:t>
      </w:r>
    </w:p>
    <w:p w14:paraId="1DEB8A32">
      <w:pPr>
        <w:spacing w:line="249" w:lineRule="auto"/>
        <w:rPr>
          <w:rFonts w:ascii="Arial"/>
          <w:sz w:val="21"/>
        </w:rPr>
      </w:pPr>
    </w:p>
    <w:p w14:paraId="73EE868C">
      <w:pPr>
        <w:spacing w:line="249" w:lineRule="auto"/>
        <w:rPr>
          <w:rFonts w:ascii="Arial"/>
          <w:sz w:val="21"/>
        </w:rPr>
      </w:pPr>
    </w:p>
    <w:p w14:paraId="5D05EBF4">
      <w:pPr>
        <w:spacing w:line="249" w:lineRule="auto"/>
        <w:rPr>
          <w:rFonts w:ascii="Arial"/>
          <w:sz w:val="21"/>
        </w:rPr>
      </w:pPr>
    </w:p>
    <w:p w14:paraId="4A3BD69A">
      <w:pPr>
        <w:spacing w:line="249" w:lineRule="auto"/>
        <w:rPr>
          <w:rFonts w:ascii="Arial"/>
          <w:sz w:val="21"/>
        </w:rPr>
      </w:pPr>
    </w:p>
    <w:p w14:paraId="0A9CCCD9">
      <w:pPr>
        <w:spacing w:line="249" w:lineRule="auto"/>
        <w:rPr>
          <w:rFonts w:ascii="Arial"/>
          <w:sz w:val="21"/>
        </w:rPr>
      </w:pPr>
    </w:p>
    <w:p w14:paraId="3C1F0643">
      <w:pPr>
        <w:spacing w:line="249" w:lineRule="auto"/>
        <w:rPr>
          <w:rFonts w:ascii="Arial"/>
          <w:sz w:val="21"/>
        </w:rPr>
      </w:pPr>
    </w:p>
    <w:p w14:paraId="4FA8BF0B">
      <w:pPr>
        <w:spacing w:line="249" w:lineRule="auto"/>
        <w:rPr>
          <w:rFonts w:ascii="Arial"/>
          <w:sz w:val="21"/>
        </w:rPr>
      </w:pPr>
    </w:p>
    <w:p w14:paraId="6AEB69F3">
      <w:pPr>
        <w:spacing w:line="249" w:lineRule="auto"/>
        <w:rPr>
          <w:rFonts w:ascii="Arial"/>
          <w:sz w:val="21"/>
        </w:rPr>
      </w:pPr>
    </w:p>
    <w:p w14:paraId="0B98E26F">
      <w:pPr>
        <w:spacing w:line="249" w:lineRule="auto"/>
        <w:rPr>
          <w:rFonts w:ascii="Arial"/>
          <w:sz w:val="21"/>
        </w:rPr>
      </w:pPr>
    </w:p>
    <w:p w14:paraId="6BBFE66D">
      <w:pPr>
        <w:spacing w:line="249" w:lineRule="auto"/>
        <w:rPr>
          <w:rFonts w:ascii="Arial"/>
          <w:sz w:val="21"/>
        </w:rPr>
      </w:pPr>
    </w:p>
    <w:p w14:paraId="684CC800">
      <w:pPr>
        <w:spacing w:line="249" w:lineRule="auto"/>
        <w:rPr>
          <w:rFonts w:ascii="Arial"/>
          <w:sz w:val="21"/>
        </w:rPr>
      </w:pPr>
    </w:p>
    <w:p w14:paraId="4EF8239A">
      <w:pPr>
        <w:spacing w:line="249" w:lineRule="auto"/>
        <w:rPr>
          <w:rFonts w:ascii="Arial"/>
          <w:sz w:val="21"/>
        </w:rPr>
      </w:pPr>
    </w:p>
    <w:p w14:paraId="2B7F0BC1">
      <w:pPr>
        <w:spacing w:line="249" w:lineRule="auto"/>
        <w:rPr>
          <w:rFonts w:ascii="Arial"/>
          <w:sz w:val="21"/>
        </w:rPr>
      </w:pPr>
    </w:p>
    <w:p w14:paraId="65A27F49">
      <w:pPr>
        <w:spacing w:line="249" w:lineRule="auto"/>
        <w:rPr>
          <w:rFonts w:ascii="Arial"/>
          <w:sz w:val="21"/>
        </w:rPr>
      </w:pPr>
    </w:p>
    <w:p w14:paraId="488FBD97">
      <w:pPr>
        <w:spacing w:line="249" w:lineRule="auto"/>
        <w:rPr>
          <w:rFonts w:ascii="Arial"/>
          <w:sz w:val="21"/>
        </w:rPr>
      </w:pPr>
    </w:p>
    <w:p w14:paraId="40724C34">
      <w:pPr>
        <w:spacing w:line="249" w:lineRule="auto"/>
        <w:rPr>
          <w:rFonts w:ascii="Arial"/>
          <w:sz w:val="21"/>
        </w:rPr>
      </w:pPr>
    </w:p>
    <w:p w14:paraId="10D1921F">
      <w:pPr>
        <w:spacing w:line="249" w:lineRule="auto"/>
        <w:rPr>
          <w:rFonts w:ascii="Arial"/>
          <w:sz w:val="21"/>
        </w:rPr>
      </w:pPr>
    </w:p>
    <w:p w14:paraId="49F5384C">
      <w:pPr>
        <w:spacing w:line="249" w:lineRule="auto"/>
        <w:rPr>
          <w:rFonts w:ascii="Arial"/>
          <w:sz w:val="21"/>
        </w:rPr>
      </w:pPr>
    </w:p>
    <w:p w14:paraId="60B4F689">
      <w:pPr>
        <w:spacing w:line="249" w:lineRule="auto"/>
        <w:rPr>
          <w:rFonts w:ascii="Arial"/>
          <w:sz w:val="21"/>
        </w:rPr>
      </w:pPr>
    </w:p>
    <w:p w14:paraId="18807E4C">
      <w:pPr>
        <w:spacing w:line="249" w:lineRule="auto"/>
        <w:rPr>
          <w:rFonts w:ascii="Arial"/>
          <w:sz w:val="21"/>
        </w:rPr>
      </w:pPr>
    </w:p>
    <w:p w14:paraId="7F0664ED">
      <w:pPr>
        <w:spacing w:line="249" w:lineRule="auto"/>
        <w:rPr>
          <w:rFonts w:ascii="Arial"/>
          <w:sz w:val="21"/>
        </w:rPr>
      </w:pPr>
    </w:p>
    <w:p w14:paraId="31A600F8">
      <w:pPr>
        <w:spacing w:line="249" w:lineRule="auto"/>
        <w:rPr>
          <w:rFonts w:ascii="Arial"/>
          <w:sz w:val="21"/>
        </w:rPr>
      </w:pPr>
    </w:p>
    <w:p w14:paraId="5BCA47B4">
      <w:pPr>
        <w:spacing w:line="249" w:lineRule="auto"/>
        <w:rPr>
          <w:rFonts w:ascii="Arial"/>
          <w:sz w:val="21"/>
        </w:rPr>
      </w:pPr>
    </w:p>
    <w:p w14:paraId="546F38B3">
      <w:pPr>
        <w:spacing w:line="249" w:lineRule="auto"/>
        <w:rPr>
          <w:rFonts w:ascii="Arial"/>
          <w:sz w:val="21"/>
        </w:rPr>
      </w:pPr>
    </w:p>
    <w:p w14:paraId="1786F280">
      <w:pPr>
        <w:spacing w:line="249" w:lineRule="auto"/>
        <w:rPr>
          <w:rFonts w:ascii="Arial"/>
          <w:sz w:val="21"/>
        </w:rPr>
      </w:pPr>
    </w:p>
    <w:p w14:paraId="14990932">
      <w:pPr>
        <w:spacing w:line="250" w:lineRule="auto"/>
        <w:rPr>
          <w:rFonts w:ascii="Arial"/>
          <w:sz w:val="21"/>
        </w:rPr>
      </w:pPr>
    </w:p>
    <w:p w14:paraId="577EFEED">
      <w:pPr>
        <w:pStyle w:val="2"/>
        <w:spacing w:before="92" w:line="222" w:lineRule="auto"/>
        <w:jc w:val="right"/>
      </w:pPr>
      <w:r>
        <w:rPr>
          <w:spacing w:val="-4"/>
        </w:rPr>
        <w:t>2024</w:t>
      </w:r>
      <w:r>
        <w:rPr>
          <w:spacing w:val="-54"/>
        </w:rPr>
        <w:t xml:space="preserve"> </w:t>
      </w:r>
      <w:r>
        <w:rPr>
          <w:spacing w:val="-4"/>
        </w:rPr>
        <w:t>-</w:t>
      </w:r>
      <w:r>
        <w:rPr>
          <w:spacing w:val="-65"/>
        </w:rPr>
        <w:t xml:space="preserve"> </w:t>
      </w:r>
      <w:r>
        <w:rPr>
          <w:spacing w:val="-4"/>
        </w:rPr>
        <w:t>XX</w:t>
      </w:r>
      <w:r>
        <w:rPr>
          <w:spacing w:val="-68"/>
        </w:rPr>
        <w:t xml:space="preserve"> </w:t>
      </w:r>
      <w:r>
        <w:rPr>
          <w:spacing w:val="-4"/>
        </w:rPr>
        <w:t>-</w:t>
      </w:r>
      <w:r>
        <w:rPr>
          <w:spacing w:val="-62"/>
        </w:rPr>
        <w:t xml:space="preserve"> </w:t>
      </w:r>
      <w:r>
        <w:rPr>
          <w:spacing w:val="-4"/>
        </w:rPr>
        <w:t>XX</w:t>
      </w:r>
      <w:r>
        <w:rPr>
          <w:spacing w:val="-47"/>
        </w:rPr>
        <w:t xml:space="preserve"> </w:t>
      </w:r>
      <w:r>
        <w:rPr>
          <w:spacing w:val="-4"/>
        </w:rPr>
        <w:t>发布                                     2025</w:t>
      </w:r>
      <w:r>
        <w:rPr>
          <w:spacing w:val="-66"/>
        </w:rPr>
        <w:t xml:space="preserve"> </w:t>
      </w:r>
      <w:r>
        <w:rPr>
          <w:spacing w:val="-4"/>
        </w:rPr>
        <w:t>-</w:t>
      </w:r>
      <w:r>
        <w:rPr>
          <w:spacing w:val="-62"/>
        </w:rPr>
        <w:t xml:space="preserve"> </w:t>
      </w:r>
      <w:r>
        <w:rPr>
          <w:spacing w:val="-4"/>
        </w:rPr>
        <w:t>XX</w:t>
      </w:r>
      <w:r>
        <w:rPr>
          <w:spacing w:val="-74"/>
        </w:rPr>
        <w:t xml:space="preserve"> </w:t>
      </w:r>
      <w:r>
        <w:rPr>
          <w:spacing w:val="-4"/>
        </w:rPr>
        <w:t>-</w:t>
      </w:r>
      <w:r>
        <w:rPr>
          <w:spacing w:val="-67"/>
        </w:rPr>
        <w:t xml:space="preserve"> </w:t>
      </w:r>
      <w:r>
        <w:rPr>
          <w:spacing w:val="-4"/>
        </w:rPr>
        <w:t>XX</w:t>
      </w:r>
      <w:r>
        <w:rPr>
          <w:spacing w:val="-34"/>
        </w:rPr>
        <w:t xml:space="preserve"> </w:t>
      </w:r>
      <w:r>
        <w:rPr>
          <w:spacing w:val="-4"/>
        </w:rPr>
        <w:t>实施</w:t>
      </w:r>
    </w:p>
    <w:p w14:paraId="3037B47D">
      <w:pPr>
        <w:spacing w:line="331" w:lineRule="auto"/>
        <w:rPr>
          <w:rFonts w:ascii="Arial"/>
          <w:sz w:val="21"/>
        </w:rPr>
      </w:pPr>
      <w:r>
        <w:drawing>
          <wp:anchor distT="0" distB="0" distL="0" distR="0" simplePos="0" relativeHeight="251659264" behindDoc="0" locked="0" layoutInCell="1" allowOverlap="1">
            <wp:simplePos x="0" y="0"/>
            <wp:positionH relativeFrom="column">
              <wp:posOffset>70485</wp:posOffset>
            </wp:positionH>
            <wp:positionV relativeFrom="paragraph">
              <wp:posOffset>10160</wp:posOffset>
            </wp:positionV>
            <wp:extent cx="6120130" cy="8890"/>
            <wp:effectExtent l="0" t="0" r="0" b="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21"/>
                    <a:stretch>
                      <a:fillRect/>
                    </a:stretch>
                  </pic:blipFill>
                  <pic:spPr>
                    <a:xfrm>
                      <a:off x="0" y="0"/>
                      <a:ext cx="6120383" cy="9144"/>
                    </a:xfrm>
                    <a:prstGeom prst="rect">
                      <a:avLst/>
                    </a:prstGeom>
                  </pic:spPr>
                </pic:pic>
              </a:graphicData>
            </a:graphic>
          </wp:anchor>
        </w:drawing>
      </w:r>
    </w:p>
    <w:p w14:paraId="4CC72A8E">
      <w:pPr>
        <w:spacing w:line="332" w:lineRule="auto"/>
        <w:rPr>
          <w:rFonts w:ascii="Arial"/>
          <w:sz w:val="21"/>
        </w:rPr>
      </w:pPr>
    </w:p>
    <w:p w14:paraId="1738F38B">
      <w:pPr>
        <w:pStyle w:val="2"/>
        <w:spacing w:before="91" w:line="228" w:lineRule="auto"/>
        <w:ind w:left="1998"/>
      </w:pPr>
      <w:r>
        <w:rPr>
          <w:spacing w:val="4"/>
        </w:rPr>
        <w:t>江</w:t>
      </w:r>
      <w:r>
        <w:rPr>
          <w:spacing w:val="60"/>
        </w:rPr>
        <w:t xml:space="preserve"> </w:t>
      </w:r>
      <w:r>
        <w:rPr>
          <w:spacing w:val="4"/>
        </w:rPr>
        <w:t>西 省</w:t>
      </w:r>
      <w:r>
        <w:rPr>
          <w:spacing w:val="30"/>
        </w:rPr>
        <w:t xml:space="preserve"> </w:t>
      </w:r>
      <w:r>
        <w:rPr>
          <w:spacing w:val="4"/>
        </w:rPr>
        <w:t>市场监</w:t>
      </w:r>
      <w:r>
        <w:rPr>
          <w:spacing w:val="27"/>
        </w:rPr>
        <w:t xml:space="preserve"> </w:t>
      </w:r>
      <w:r>
        <w:rPr>
          <w:spacing w:val="4"/>
        </w:rPr>
        <w:t>督</w:t>
      </w:r>
      <w:r>
        <w:rPr>
          <w:spacing w:val="26"/>
        </w:rPr>
        <w:t xml:space="preserve"> </w:t>
      </w:r>
      <w:r>
        <w:rPr>
          <w:spacing w:val="4"/>
        </w:rPr>
        <w:t>管理</w:t>
      </w:r>
      <w:r>
        <w:rPr>
          <w:spacing w:val="-83"/>
        </w:rPr>
        <w:t xml:space="preserve"> </w:t>
      </w:r>
      <w:r>
        <w:rPr>
          <w:spacing w:val="4"/>
        </w:rPr>
        <w:t>局</w:t>
      </w:r>
      <w:r>
        <w:rPr>
          <w:spacing w:val="17"/>
        </w:rPr>
        <w:t xml:space="preserve">     </w:t>
      </w:r>
      <w:r>
        <w:rPr>
          <w:spacing w:val="4"/>
        </w:rPr>
        <w:t>发</w:t>
      </w:r>
      <w:r>
        <w:rPr>
          <w:spacing w:val="11"/>
        </w:rPr>
        <w:t xml:space="preserve">  </w:t>
      </w:r>
      <w:r>
        <w:rPr>
          <w:spacing w:val="4"/>
        </w:rPr>
        <w:t>布</w:t>
      </w:r>
    </w:p>
    <w:p w14:paraId="28B5852A">
      <w:pPr>
        <w:spacing w:line="228" w:lineRule="auto"/>
        <w:sectPr>
          <w:pgSz w:w="11906" w:h="16840"/>
          <w:pgMar w:top="579" w:right="808" w:bottom="0" w:left="1304" w:header="0" w:footer="0" w:gutter="0"/>
          <w:cols w:space="720" w:num="1"/>
        </w:sectPr>
      </w:pPr>
    </w:p>
    <w:p w14:paraId="3B8A7B02">
      <w:pPr>
        <w:pStyle w:val="2"/>
        <w:spacing w:before="38" w:line="240" w:lineRule="exact"/>
        <w:jc w:val="right"/>
        <w:rPr>
          <w:sz w:val="18"/>
          <w:szCs w:val="18"/>
        </w:rPr>
      </w:pPr>
      <w:r>
        <w:rPr>
          <w:position w:val="1"/>
          <w:sz w:val="18"/>
          <w:szCs w:val="18"/>
        </w:rPr>
        <w:t>DB</w:t>
      </w:r>
      <w:r>
        <w:rPr>
          <w:spacing w:val="20"/>
          <w:position w:val="1"/>
          <w:sz w:val="18"/>
          <w:szCs w:val="18"/>
        </w:rPr>
        <w:t>36/</w:t>
      </w:r>
      <w:r>
        <w:rPr>
          <w:position w:val="1"/>
          <w:sz w:val="18"/>
          <w:szCs w:val="18"/>
        </w:rPr>
        <w:t>T</w:t>
      </w:r>
      <w:r>
        <w:rPr>
          <w:spacing w:val="30"/>
          <w:position w:val="1"/>
          <w:sz w:val="18"/>
          <w:szCs w:val="18"/>
        </w:rPr>
        <w:t xml:space="preserve"> </w:t>
      </w:r>
      <w:r>
        <w:rPr>
          <w:position w:val="1"/>
          <w:sz w:val="18"/>
          <w:szCs w:val="18"/>
        </w:rPr>
        <w:t>XXXX</w:t>
      </w:r>
      <w:r>
        <w:rPr>
          <w:spacing w:val="20"/>
          <w:position w:val="1"/>
          <w:sz w:val="18"/>
          <w:szCs w:val="18"/>
        </w:rPr>
        <w:t>—2024</w:t>
      </w:r>
    </w:p>
    <w:p w14:paraId="43358F68">
      <w:pPr>
        <w:spacing w:line="280" w:lineRule="auto"/>
        <w:rPr>
          <w:rFonts w:ascii="Arial"/>
          <w:sz w:val="21"/>
        </w:rPr>
      </w:pPr>
    </w:p>
    <w:p w14:paraId="2B7BFCC7">
      <w:pPr>
        <w:spacing w:line="280" w:lineRule="auto"/>
        <w:rPr>
          <w:rFonts w:ascii="Arial"/>
          <w:sz w:val="21"/>
        </w:rPr>
      </w:pPr>
    </w:p>
    <w:p w14:paraId="563A3CC8">
      <w:pPr>
        <w:spacing w:line="280" w:lineRule="auto"/>
        <w:rPr>
          <w:rFonts w:ascii="Arial"/>
          <w:sz w:val="21"/>
        </w:rPr>
      </w:pPr>
    </w:p>
    <w:p w14:paraId="1A7CB9EE">
      <w:pPr>
        <w:spacing w:line="280" w:lineRule="auto"/>
        <w:rPr>
          <w:rFonts w:ascii="Arial"/>
          <w:sz w:val="21"/>
        </w:rPr>
      </w:pPr>
    </w:p>
    <w:p w14:paraId="2DD2EEFA">
      <w:pPr>
        <w:spacing w:line="280" w:lineRule="auto"/>
        <w:rPr>
          <w:rFonts w:ascii="Arial"/>
          <w:sz w:val="21"/>
        </w:rPr>
      </w:pPr>
    </w:p>
    <w:p w14:paraId="0F2C368C">
      <w:pPr>
        <w:pStyle w:val="2"/>
        <w:spacing w:before="97" w:line="222" w:lineRule="auto"/>
        <w:ind w:left="4165"/>
        <w:outlineLvl w:val="0"/>
        <w:rPr>
          <w:sz w:val="30"/>
          <w:szCs w:val="30"/>
        </w:rPr>
      </w:pPr>
      <w:r>
        <w:rPr>
          <w:spacing w:val="-25"/>
          <w:sz w:val="30"/>
          <w:szCs w:val="30"/>
        </w:rPr>
        <w:t>目</w:t>
      </w:r>
      <w:r>
        <w:rPr>
          <w:spacing w:val="7"/>
          <w:sz w:val="30"/>
          <w:szCs w:val="30"/>
        </w:rPr>
        <w:t xml:space="preserve">    </w:t>
      </w:r>
      <w:r>
        <w:rPr>
          <w:spacing w:val="-25"/>
          <w:sz w:val="30"/>
          <w:szCs w:val="30"/>
        </w:rPr>
        <w:t>次</w:t>
      </w:r>
    </w:p>
    <w:p w14:paraId="53980BA7">
      <w:pPr>
        <w:spacing w:line="260" w:lineRule="auto"/>
        <w:rPr>
          <w:rFonts w:ascii="Arial"/>
          <w:sz w:val="21"/>
        </w:rPr>
      </w:pPr>
    </w:p>
    <w:p w14:paraId="5D533BC8">
      <w:pPr>
        <w:spacing w:line="261" w:lineRule="auto"/>
        <w:rPr>
          <w:rFonts w:ascii="Arial"/>
          <w:sz w:val="21"/>
        </w:rPr>
      </w:pPr>
    </w:p>
    <w:sdt>
      <w:sdtPr>
        <w:rPr>
          <w:rFonts w:ascii="宋体" w:hAnsi="宋体" w:eastAsia="宋体" w:cs="宋体"/>
          <w:sz w:val="19"/>
          <w:szCs w:val="19"/>
        </w:rPr>
        <w:id w:val="1"/>
        <w:docPartObj>
          <w:docPartGallery w:val="Table of Contents"/>
          <w:docPartUnique/>
        </w:docPartObj>
      </w:sdtPr>
      <w:sdtEndPr>
        <w:rPr>
          <w:rFonts w:ascii="宋体" w:hAnsi="宋体" w:eastAsia="宋体" w:cs="宋体"/>
          <w:sz w:val="19"/>
          <w:szCs w:val="19"/>
        </w:rPr>
      </w:sdtEndPr>
      <w:sdtContent>
        <w:p w14:paraId="7CAF457D">
          <w:pPr>
            <w:tabs>
              <w:tab w:val="right" w:leader="dot" w:pos="9170"/>
            </w:tabs>
            <w:spacing w:before="62" w:line="230" w:lineRule="auto"/>
            <w:ind w:left="6"/>
            <w:rPr>
              <w:rFonts w:ascii="宋体" w:hAnsi="宋体" w:eastAsia="宋体" w:cs="宋体"/>
              <w:sz w:val="19"/>
              <w:szCs w:val="19"/>
            </w:rPr>
          </w:pPr>
          <w:bookmarkStart w:id="0" w:name="bookmark1"/>
          <w:bookmarkEnd w:id="0"/>
          <w:r>
            <w:fldChar w:fldCharType="begin"/>
          </w:r>
          <w:r>
            <w:instrText xml:space="preserve"> HYPERLINK \l "bookmark2" </w:instrText>
          </w:r>
          <w:r>
            <w:fldChar w:fldCharType="separate"/>
          </w:r>
          <w:r>
            <w:rPr>
              <w:rFonts w:ascii="宋体" w:hAnsi="宋体" w:eastAsia="宋体" w:cs="宋体"/>
              <w:spacing w:val="-4"/>
              <w:sz w:val="19"/>
              <w:szCs w:val="19"/>
            </w:rPr>
            <w:t>前</w:t>
          </w:r>
          <w:r>
            <w:rPr>
              <w:rFonts w:ascii="宋体" w:hAnsi="宋体" w:eastAsia="宋体" w:cs="宋体"/>
              <w:sz w:val="19"/>
              <w:szCs w:val="19"/>
            </w:rPr>
            <w:t xml:space="preserve">     </w:t>
          </w:r>
          <w:r>
            <w:rPr>
              <w:rFonts w:ascii="宋体" w:hAnsi="宋体" w:eastAsia="宋体" w:cs="宋体"/>
              <w:spacing w:val="-4"/>
              <w:sz w:val="19"/>
              <w:szCs w:val="19"/>
            </w:rPr>
            <w:t xml:space="preserve">言 </w:t>
          </w:r>
          <w:r>
            <w:rPr>
              <w:rFonts w:ascii="宋体" w:hAnsi="宋体" w:eastAsia="宋体" w:cs="宋体"/>
              <w:sz w:val="19"/>
              <w:szCs w:val="19"/>
            </w:rPr>
            <w:tab/>
          </w:r>
          <w:r>
            <w:rPr>
              <w:rFonts w:ascii="宋体" w:hAnsi="宋体" w:eastAsia="宋体" w:cs="宋体"/>
              <w:spacing w:val="-45"/>
              <w:sz w:val="19"/>
              <w:szCs w:val="19"/>
            </w:rPr>
            <w:t xml:space="preserve"> </w:t>
          </w:r>
          <w:r>
            <w:rPr>
              <w:rFonts w:ascii="宋体" w:hAnsi="宋体" w:eastAsia="宋体" w:cs="宋体"/>
              <w:spacing w:val="-8"/>
              <w:sz w:val="19"/>
              <w:szCs w:val="19"/>
            </w:rPr>
            <w:t>I</w:t>
          </w:r>
          <w:r>
            <w:rPr>
              <w:rFonts w:ascii="宋体" w:hAnsi="宋体" w:eastAsia="宋体" w:cs="宋体"/>
              <w:spacing w:val="-20"/>
              <w:sz w:val="19"/>
              <w:szCs w:val="19"/>
            </w:rPr>
            <w:t xml:space="preserve"> </w:t>
          </w:r>
          <w:r>
            <w:rPr>
              <w:rFonts w:ascii="宋体" w:hAnsi="宋体" w:eastAsia="宋体" w:cs="宋体"/>
              <w:spacing w:val="-8"/>
              <w:sz w:val="19"/>
              <w:szCs w:val="19"/>
            </w:rPr>
            <w:t>I</w:t>
          </w:r>
          <w:r>
            <w:rPr>
              <w:rFonts w:ascii="宋体" w:hAnsi="宋体" w:eastAsia="宋体" w:cs="宋体"/>
              <w:spacing w:val="-8"/>
              <w:sz w:val="19"/>
              <w:szCs w:val="19"/>
            </w:rPr>
            <w:fldChar w:fldCharType="end"/>
          </w:r>
        </w:p>
        <w:p w14:paraId="23F69334">
          <w:pPr>
            <w:tabs>
              <w:tab w:val="right" w:leader="dot" w:pos="9132"/>
            </w:tabs>
            <w:spacing w:before="118" w:line="229" w:lineRule="auto"/>
            <w:ind w:left="29"/>
            <w:rPr>
              <w:rFonts w:ascii="宋体" w:hAnsi="宋体" w:eastAsia="宋体" w:cs="宋体"/>
              <w:sz w:val="19"/>
              <w:szCs w:val="19"/>
            </w:rPr>
          </w:pPr>
          <w:bookmarkStart w:id="1" w:name="bookmark3"/>
          <w:bookmarkEnd w:id="1"/>
          <w:r>
            <w:fldChar w:fldCharType="begin"/>
          </w:r>
          <w:r>
            <w:instrText xml:space="preserve"> HYPERLINK \l "bookmark4" </w:instrText>
          </w:r>
          <w:r>
            <w:fldChar w:fldCharType="separate"/>
          </w:r>
          <w:r>
            <w:rPr>
              <w:rFonts w:ascii="宋体" w:hAnsi="宋体" w:eastAsia="宋体" w:cs="宋体"/>
              <w:spacing w:val="-6"/>
              <w:sz w:val="19"/>
              <w:szCs w:val="19"/>
            </w:rPr>
            <w:t>1</w:t>
          </w:r>
          <w:r>
            <w:rPr>
              <w:rFonts w:ascii="宋体" w:hAnsi="宋体" w:eastAsia="宋体" w:cs="宋体"/>
              <w:spacing w:val="30"/>
              <w:sz w:val="19"/>
              <w:szCs w:val="19"/>
            </w:rPr>
            <w:t xml:space="preserve">  </w:t>
          </w:r>
          <w:r>
            <w:rPr>
              <w:rFonts w:ascii="宋体" w:hAnsi="宋体" w:eastAsia="宋体" w:cs="宋体"/>
              <w:spacing w:val="-6"/>
              <w:sz w:val="19"/>
              <w:szCs w:val="19"/>
            </w:rPr>
            <w:t xml:space="preserve">范围 </w:t>
          </w:r>
          <w:r>
            <w:rPr>
              <w:rFonts w:ascii="宋体" w:hAnsi="宋体" w:eastAsia="宋体" w:cs="宋体"/>
              <w:sz w:val="19"/>
              <w:szCs w:val="19"/>
            </w:rPr>
            <w:tab/>
          </w:r>
          <w:r>
            <w:rPr>
              <w:rFonts w:ascii="宋体" w:hAnsi="宋体" w:eastAsia="宋体" w:cs="宋体"/>
              <w:spacing w:val="24"/>
              <w:sz w:val="19"/>
              <w:szCs w:val="19"/>
            </w:rPr>
            <w:t>1</w:t>
          </w:r>
          <w:r>
            <w:rPr>
              <w:rFonts w:ascii="宋体" w:hAnsi="宋体" w:eastAsia="宋体" w:cs="宋体"/>
              <w:spacing w:val="24"/>
              <w:sz w:val="19"/>
              <w:szCs w:val="19"/>
            </w:rPr>
            <w:fldChar w:fldCharType="end"/>
          </w:r>
        </w:p>
        <w:p w14:paraId="09EEB8BF">
          <w:pPr>
            <w:tabs>
              <w:tab w:val="right" w:leader="dot" w:pos="9137"/>
            </w:tabs>
            <w:spacing w:before="118" w:line="228" w:lineRule="auto"/>
            <w:ind w:left="5"/>
            <w:rPr>
              <w:rFonts w:ascii="宋体" w:hAnsi="宋体" w:eastAsia="宋体" w:cs="宋体"/>
              <w:sz w:val="19"/>
              <w:szCs w:val="19"/>
            </w:rPr>
          </w:pPr>
          <w:bookmarkStart w:id="2" w:name="bookmark5"/>
          <w:bookmarkEnd w:id="2"/>
          <w:r>
            <w:fldChar w:fldCharType="begin"/>
          </w:r>
          <w:r>
            <w:instrText xml:space="preserve"> HYPERLINK \l "bookmark6" </w:instrText>
          </w:r>
          <w:r>
            <w:fldChar w:fldCharType="separate"/>
          </w:r>
          <w:r>
            <w:rPr>
              <w:rFonts w:ascii="宋体" w:hAnsi="宋体" w:eastAsia="宋体" w:cs="宋体"/>
              <w:spacing w:val="14"/>
              <w:sz w:val="19"/>
              <w:szCs w:val="19"/>
            </w:rPr>
            <w:t>2</w:t>
          </w:r>
          <w:r>
            <w:rPr>
              <w:rFonts w:ascii="宋体" w:hAnsi="宋体" w:eastAsia="宋体" w:cs="宋体"/>
              <w:spacing w:val="36"/>
              <w:sz w:val="19"/>
              <w:szCs w:val="19"/>
            </w:rPr>
            <w:t xml:space="preserve">  </w:t>
          </w:r>
          <w:r>
            <w:rPr>
              <w:rFonts w:ascii="宋体" w:hAnsi="宋体" w:eastAsia="宋体" w:cs="宋体"/>
              <w:spacing w:val="14"/>
              <w:sz w:val="19"/>
              <w:szCs w:val="19"/>
            </w:rPr>
            <w:t>规范性引用文件</w:t>
          </w:r>
          <w:r>
            <w:rPr>
              <w:rFonts w:ascii="宋体" w:hAnsi="宋体" w:eastAsia="宋体" w:cs="宋体"/>
              <w:spacing w:val="40"/>
              <w:w w:val="101"/>
              <w:sz w:val="19"/>
              <w:szCs w:val="19"/>
            </w:rPr>
            <w:t xml:space="preserve"> </w:t>
          </w:r>
          <w:r>
            <w:rPr>
              <w:rFonts w:ascii="宋体" w:hAnsi="宋体" w:eastAsia="宋体" w:cs="宋体"/>
              <w:sz w:val="19"/>
              <w:szCs w:val="19"/>
            </w:rPr>
            <w:tab/>
          </w:r>
          <w:r>
            <w:rPr>
              <w:rFonts w:ascii="宋体" w:hAnsi="宋体" w:eastAsia="宋体" w:cs="宋体"/>
              <w:spacing w:val="-61"/>
              <w:sz w:val="19"/>
              <w:szCs w:val="19"/>
            </w:rPr>
            <w:t xml:space="preserve"> </w:t>
          </w:r>
          <w:r>
            <w:rPr>
              <w:rFonts w:ascii="宋体" w:hAnsi="宋体" w:eastAsia="宋体" w:cs="宋体"/>
              <w:sz w:val="19"/>
              <w:szCs w:val="19"/>
            </w:rPr>
            <w:t>1</w:t>
          </w:r>
          <w:r>
            <w:rPr>
              <w:rFonts w:ascii="宋体" w:hAnsi="宋体" w:eastAsia="宋体" w:cs="宋体"/>
              <w:sz w:val="19"/>
              <w:szCs w:val="19"/>
            </w:rPr>
            <w:fldChar w:fldCharType="end"/>
          </w:r>
        </w:p>
        <w:p w14:paraId="76644854">
          <w:pPr>
            <w:tabs>
              <w:tab w:val="right" w:leader="dot" w:pos="9132"/>
            </w:tabs>
            <w:spacing w:before="123" w:line="228" w:lineRule="auto"/>
            <w:ind w:left="9"/>
            <w:rPr>
              <w:rFonts w:ascii="宋体" w:hAnsi="宋体" w:eastAsia="宋体" w:cs="宋体"/>
              <w:sz w:val="19"/>
              <w:szCs w:val="19"/>
            </w:rPr>
          </w:pPr>
          <w:bookmarkStart w:id="3" w:name="bookmark7"/>
          <w:bookmarkEnd w:id="3"/>
          <w:r>
            <w:fldChar w:fldCharType="begin"/>
          </w:r>
          <w:r>
            <w:instrText xml:space="preserve"> HYPERLINK \l "bookmark8" </w:instrText>
          </w:r>
          <w:r>
            <w:fldChar w:fldCharType="separate"/>
          </w:r>
          <w:r>
            <w:rPr>
              <w:rFonts w:ascii="宋体" w:hAnsi="宋体" w:eastAsia="宋体" w:cs="宋体"/>
              <w:spacing w:val="9"/>
              <w:sz w:val="19"/>
              <w:szCs w:val="19"/>
            </w:rPr>
            <w:t>3</w:t>
          </w:r>
          <w:r>
            <w:rPr>
              <w:rFonts w:ascii="宋体" w:hAnsi="宋体" w:eastAsia="宋体" w:cs="宋体"/>
              <w:spacing w:val="36"/>
              <w:sz w:val="19"/>
              <w:szCs w:val="19"/>
            </w:rPr>
            <w:t xml:space="preserve">  </w:t>
          </w:r>
          <w:r>
            <w:rPr>
              <w:rFonts w:ascii="宋体" w:hAnsi="宋体" w:eastAsia="宋体" w:cs="宋体"/>
              <w:spacing w:val="9"/>
              <w:sz w:val="19"/>
              <w:szCs w:val="19"/>
            </w:rPr>
            <w:t>术语和定义</w:t>
          </w:r>
          <w:r>
            <w:rPr>
              <w:rFonts w:ascii="宋体" w:hAnsi="宋体" w:eastAsia="宋体" w:cs="宋体"/>
              <w:spacing w:val="33"/>
              <w:sz w:val="19"/>
              <w:szCs w:val="19"/>
            </w:rPr>
            <w:t xml:space="preserve"> </w:t>
          </w:r>
          <w:r>
            <w:rPr>
              <w:rFonts w:ascii="宋体" w:hAnsi="宋体" w:eastAsia="宋体" w:cs="宋体"/>
              <w:sz w:val="19"/>
              <w:szCs w:val="19"/>
            </w:rPr>
            <w:tab/>
          </w:r>
          <w:r>
            <w:rPr>
              <w:rFonts w:ascii="宋体" w:hAnsi="宋体" w:eastAsia="宋体" w:cs="宋体"/>
              <w:spacing w:val="-41"/>
              <w:sz w:val="19"/>
              <w:szCs w:val="19"/>
            </w:rPr>
            <w:t xml:space="preserve"> </w:t>
          </w:r>
          <w:r>
            <w:rPr>
              <w:rFonts w:ascii="宋体" w:hAnsi="宋体" w:eastAsia="宋体" w:cs="宋体"/>
              <w:sz w:val="19"/>
              <w:szCs w:val="19"/>
            </w:rPr>
            <w:t>1</w:t>
          </w:r>
          <w:r>
            <w:rPr>
              <w:rFonts w:ascii="宋体" w:hAnsi="宋体" w:eastAsia="宋体" w:cs="宋体"/>
              <w:sz w:val="19"/>
              <w:szCs w:val="19"/>
            </w:rPr>
            <w:fldChar w:fldCharType="end"/>
          </w:r>
        </w:p>
        <w:p w14:paraId="03DA82BF">
          <w:pPr>
            <w:tabs>
              <w:tab w:val="right" w:leader="dot" w:pos="9132"/>
            </w:tabs>
            <w:spacing w:before="121" w:line="227" w:lineRule="auto"/>
            <w:rPr>
              <w:rFonts w:ascii="宋体" w:hAnsi="宋体" w:eastAsia="宋体" w:cs="宋体"/>
              <w:sz w:val="19"/>
              <w:szCs w:val="19"/>
            </w:rPr>
          </w:pPr>
          <w:bookmarkStart w:id="4" w:name="bookmark9"/>
          <w:bookmarkEnd w:id="4"/>
          <w:r>
            <w:fldChar w:fldCharType="begin"/>
          </w:r>
          <w:r>
            <w:instrText xml:space="preserve"> HYPERLINK \l "bookmark10" </w:instrText>
          </w:r>
          <w:r>
            <w:fldChar w:fldCharType="separate"/>
          </w:r>
          <w:r>
            <w:rPr>
              <w:rFonts w:ascii="宋体" w:hAnsi="宋体" w:eastAsia="宋体" w:cs="宋体"/>
              <w:spacing w:val="10"/>
              <w:sz w:val="19"/>
              <w:szCs w:val="19"/>
            </w:rPr>
            <w:t>4</w:t>
          </w:r>
          <w:r>
            <w:rPr>
              <w:rFonts w:ascii="宋体" w:hAnsi="宋体" w:eastAsia="宋体" w:cs="宋体"/>
              <w:spacing w:val="36"/>
              <w:sz w:val="19"/>
              <w:szCs w:val="19"/>
            </w:rPr>
            <w:t xml:space="preserve">  </w:t>
          </w:r>
          <w:r>
            <w:rPr>
              <w:rFonts w:ascii="宋体" w:hAnsi="宋体" w:eastAsia="宋体" w:cs="宋体"/>
              <w:spacing w:val="10"/>
              <w:sz w:val="19"/>
              <w:szCs w:val="19"/>
            </w:rPr>
            <w:t>机构要求</w:t>
          </w:r>
          <w:r>
            <w:rPr>
              <w:rFonts w:ascii="宋体" w:hAnsi="宋体" w:eastAsia="宋体" w:cs="宋体"/>
              <w:spacing w:val="20"/>
              <w:sz w:val="19"/>
              <w:szCs w:val="19"/>
            </w:rPr>
            <w:t xml:space="preserve"> </w:t>
          </w:r>
          <w:r>
            <w:rPr>
              <w:rFonts w:ascii="宋体" w:hAnsi="宋体" w:eastAsia="宋体" w:cs="宋体"/>
              <w:sz w:val="19"/>
              <w:szCs w:val="19"/>
            </w:rPr>
            <w:tab/>
          </w:r>
          <w:r>
            <w:rPr>
              <w:rFonts w:ascii="宋体" w:hAnsi="宋体" w:eastAsia="宋体" w:cs="宋体"/>
              <w:spacing w:val="-46"/>
              <w:sz w:val="19"/>
              <w:szCs w:val="19"/>
            </w:rPr>
            <w:t xml:space="preserve"> </w:t>
          </w:r>
          <w:r>
            <w:rPr>
              <w:rFonts w:ascii="宋体" w:hAnsi="宋体" w:eastAsia="宋体" w:cs="宋体"/>
              <w:spacing w:val="20"/>
              <w:sz w:val="19"/>
              <w:szCs w:val="19"/>
            </w:rPr>
            <w:t>3</w:t>
          </w:r>
          <w:r>
            <w:rPr>
              <w:rFonts w:ascii="宋体" w:hAnsi="宋体" w:eastAsia="宋体" w:cs="宋体"/>
              <w:spacing w:val="20"/>
              <w:sz w:val="19"/>
              <w:szCs w:val="19"/>
            </w:rPr>
            <w:fldChar w:fldCharType="end"/>
          </w:r>
        </w:p>
        <w:p w14:paraId="510E0AEE">
          <w:pPr>
            <w:tabs>
              <w:tab w:val="right" w:leader="dot" w:pos="9132"/>
            </w:tabs>
            <w:spacing w:before="121" w:line="228" w:lineRule="auto"/>
            <w:ind w:left="9"/>
            <w:rPr>
              <w:rFonts w:ascii="宋体" w:hAnsi="宋体" w:eastAsia="宋体" w:cs="宋体"/>
              <w:sz w:val="19"/>
              <w:szCs w:val="19"/>
            </w:rPr>
          </w:pPr>
          <w:bookmarkStart w:id="5" w:name="bookmark11"/>
          <w:bookmarkEnd w:id="5"/>
          <w:r>
            <w:fldChar w:fldCharType="begin"/>
          </w:r>
          <w:r>
            <w:instrText xml:space="preserve"> HYPERLINK \l "bookmark12" </w:instrText>
          </w:r>
          <w:r>
            <w:fldChar w:fldCharType="separate"/>
          </w:r>
          <w:r>
            <w:rPr>
              <w:rFonts w:ascii="宋体" w:hAnsi="宋体" w:eastAsia="宋体" w:cs="宋体"/>
              <w:spacing w:val="8"/>
              <w:sz w:val="19"/>
              <w:szCs w:val="19"/>
            </w:rPr>
            <w:t>5</w:t>
          </w:r>
          <w:r>
            <w:rPr>
              <w:rFonts w:ascii="宋体" w:hAnsi="宋体" w:eastAsia="宋体" w:cs="宋体"/>
              <w:spacing w:val="37"/>
              <w:sz w:val="19"/>
              <w:szCs w:val="19"/>
            </w:rPr>
            <w:t xml:space="preserve">  </w:t>
          </w:r>
          <w:r>
            <w:rPr>
              <w:rFonts w:ascii="宋体" w:hAnsi="宋体" w:eastAsia="宋体" w:cs="宋体"/>
              <w:spacing w:val="8"/>
              <w:sz w:val="19"/>
              <w:szCs w:val="19"/>
            </w:rPr>
            <w:t>诊断要求</w:t>
          </w:r>
          <w:r>
            <w:rPr>
              <w:rFonts w:ascii="宋体" w:hAnsi="宋体" w:eastAsia="宋体" w:cs="宋体"/>
              <w:spacing w:val="19"/>
              <w:sz w:val="19"/>
              <w:szCs w:val="19"/>
            </w:rPr>
            <w:t xml:space="preserve"> </w:t>
          </w:r>
          <w:r>
            <w:rPr>
              <w:rFonts w:ascii="宋体" w:hAnsi="宋体" w:eastAsia="宋体" w:cs="宋体"/>
              <w:sz w:val="19"/>
              <w:szCs w:val="19"/>
            </w:rPr>
            <w:tab/>
          </w:r>
          <w:r>
            <w:rPr>
              <w:rFonts w:ascii="宋体" w:hAnsi="宋体" w:eastAsia="宋体" w:cs="宋体"/>
              <w:spacing w:val="-53"/>
              <w:sz w:val="19"/>
              <w:szCs w:val="19"/>
            </w:rPr>
            <w:t xml:space="preserve"> </w:t>
          </w:r>
          <w:r>
            <w:rPr>
              <w:rFonts w:ascii="宋体" w:hAnsi="宋体" w:eastAsia="宋体" w:cs="宋体"/>
              <w:spacing w:val="13"/>
              <w:w w:val="114"/>
              <w:sz w:val="19"/>
              <w:szCs w:val="19"/>
            </w:rPr>
            <w:t>4</w:t>
          </w:r>
          <w:r>
            <w:rPr>
              <w:rFonts w:ascii="宋体" w:hAnsi="宋体" w:eastAsia="宋体" w:cs="宋体"/>
              <w:spacing w:val="13"/>
              <w:w w:val="114"/>
              <w:sz w:val="19"/>
              <w:szCs w:val="19"/>
            </w:rPr>
            <w:fldChar w:fldCharType="end"/>
          </w:r>
        </w:p>
        <w:p w14:paraId="3206B520">
          <w:pPr>
            <w:tabs>
              <w:tab w:val="right" w:leader="dot" w:pos="9159"/>
            </w:tabs>
            <w:spacing w:before="125" w:line="228" w:lineRule="auto"/>
            <w:ind w:left="4"/>
            <w:rPr>
              <w:rFonts w:ascii="宋体" w:hAnsi="宋体" w:eastAsia="宋体" w:cs="宋体"/>
              <w:sz w:val="19"/>
              <w:szCs w:val="19"/>
            </w:rPr>
          </w:pPr>
          <w:bookmarkStart w:id="6" w:name="bookmark13"/>
          <w:bookmarkEnd w:id="6"/>
          <w:r>
            <w:fldChar w:fldCharType="begin"/>
          </w:r>
          <w:r>
            <w:instrText xml:space="preserve"> HYPERLINK \l "bookmark14" </w:instrText>
          </w:r>
          <w:r>
            <w:fldChar w:fldCharType="separate"/>
          </w:r>
          <w:r>
            <w:rPr>
              <w:rFonts w:ascii="宋体" w:hAnsi="宋体" w:eastAsia="宋体" w:cs="宋体"/>
              <w:spacing w:val="13"/>
              <w:sz w:val="19"/>
              <w:szCs w:val="19"/>
            </w:rPr>
            <w:t>6</w:t>
          </w:r>
          <w:r>
            <w:rPr>
              <w:rFonts w:ascii="宋体" w:hAnsi="宋体" w:eastAsia="宋体" w:cs="宋体"/>
              <w:spacing w:val="31"/>
              <w:sz w:val="19"/>
              <w:szCs w:val="19"/>
            </w:rPr>
            <w:t xml:space="preserve">  </w:t>
          </w:r>
          <w:r>
            <w:rPr>
              <w:rFonts w:ascii="宋体" w:hAnsi="宋体" w:eastAsia="宋体" w:cs="宋体"/>
              <w:spacing w:val="13"/>
              <w:sz w:val="19"/>
              <w:szCs w:val="19"/>
            </w:rPr>
            <w:t>病例管理流程</w:t>
          </w:r>
          <w:r>
            <w:rPr>
              <w:rFonts w:ascii="宋体" w:hAnsi="宋体" w:eastAsia="宋体" w:cs="宋体"/>
              <w:spacing w:val="39"/>
              <w:sz w:val="19"/>
              <w:szCs w:val="19"/>
            </w:rPr>
            <w:t xml:space="preserve"> </w:t>
          </w:r>
          <w:r>
            <w:rPr>
              <w:rFonts w:ascii="宋体" w:hAnsi="宋体" w:eastAsia="宋体" w:cs="宋体"/>
              <w:sz w:val="19"/>
              <w:szCs w:val="19"/>
            </w:rPr>
            <w:tab/>
          </w:r>
          <w:r>
            <w:rPr>
              <w:rFonts w:ascii="宋体" w:hAnsi="宋体" w:eastAsia="宋体" w:cs="宋体"/>
              <w:spacing w:val="-65"/>
              <w:sz w:val="19"/>
              <w:szCs w:val="19"/>
            </w:rPr>
            <w:t xml:space="preserve"> </w:t>
          </w:r>
          <w:r>
            <w:rPr>
              <w:rFonts w:ascii="宋体" w:hAnsi="宋体" w:eastAsia="宋体" w:cs="宋体"/>
              <w:spacing w:val="13"/>
              <w:w w:val="118"/>
              <w:sz w:val="19"/>
              <w:szCs w:val="19"/>
            </w:rPr>
            <w:t>4</w:t>
          </w:r>
          <w:r>
            <w:rPr>
              <w:rFonts w:ascii="宋体" w:hAnsi="宋体" w:eastAsia="宋体" w:cs="宋体"/>
              <w:spacing w:val="13"/>
              <w:w w:val="118"/>
              <w:sz w:val="19"/>
              <w:szCs w:val="19"/>
            </w:rPr>
            <w:fldChar w:fldCharType="end"/>
          </w:r>
        </w:p>
        <w:p w14:paraId="6AD5308B">
          <w:pPr>
            <w:tabs>
              <w:tab w:val="right" w:leader="dot" w:pos="9159"/>
            </w:tabs>
            <w:spacing w:before="121" w:line="228" w:lineRule="auto"/>
            <w:ind w:left="10"/>
            <w:rPr>
              <w:rFonts w:ascii="宋体" w:hAnsi="宋体" w:eastAsia="宋体" w:cs="宋体"/>
              <w:sz w:val="19"/>
              <w:szCs w:val="19"/>
            </w:rPr>
          </w:pPr>
          <w:bookmarkStart w:id="7" w:name="bookmark15"/>
          <w:bookmarkEnd w:id="7"/>
          <w:r>
            <w:fldChar w:fldCharType="begin"/>
          </w:r>
          <w:r>
            <w:instrText xml:space="preserve"> HYPERLINK \l "bookmark16" </w:instrText>
          </w:r>
          <w:r>
            <w:fldChar w:fldCharType="separate"/>
          </w:r>
          <w:r>
            <w:rPr>
              <w:rFonts w:ascii="宋体" w:hAnsi="宋体" w:eastAsia="宋体" w:cs="宋体"/>
              <w:spacing w:val="11"/>
              <w:sz w:val="19"/>
              <w:szCs w:val="19"/>
            </w:rPr>
            <w:t>7</w:t>
          </w:r>
          <w:r>
            <w:rPr>
              <w:rFonts w:ascii="宋体" w:hAnsi="宋体" w:eastAsia="宋体" w:cs="宋体"/>
              <w:spacing w:val="37"/>
              <w:sz w:val="19"/>
              <w:szCs w:val="19"/>
            </w:rPr>
            <w:t xml:space="preserve">  </w:t>
          </w:r>
          <w:r>
            <w:rPr>
              <w:rFonts w:ascii="宋体" w:hAnsi="宋体" w:eastAsia="宋体" w:cs="宋体"/>
              <w:spacing w:val="11"/>
              <w:sz w:val="19"/>
              <w:szCs w:val="19"/>
            </w:rPr>
            <w:t>病例管理要求</w:t>
          </w:r>
          <w:r>
            <w:rPr>
              <w:rFonts w:ascii="宋体" w:hAnsi="宋体" w:eastAsia="宋体" w:cs="宋体"/>
              <w:spacing w:val="38"/>
              <w:sz w:val="19"/>
              <w:szCs w:val="19"/>
            </w:rPr>
            <w:t xml:space="preserve"> </w:t>
          </w:r>
          <w:r>
            <w:rPr>
              <w:rFonts w:ascii="宋体" w:hAnsi="宋体" w:eastAsia="宋体" w:cs="宋体"/>
              <w:sz w:val="19"/>
              <w:szCs w:val="19"/>
            </w:rPr>
            <w:tab/>
          </w:r>
          <w:r>
            <w:rPr>
              <w:rFonts w:ascii="宋体" w:hAnsi="宋体" w:eastAsia="宋体" w:cs="宋体"/>
              <w:spacing w:val="-66"/>
              <w:sz w:val="19"/>
              <w:szCs w:val="19"/>
            </w:rPr>
            <w:t xml:space="preserve"> </w:t>
          </w:r>
          <w:r>
            <w:rPr>
              <w:rFonts w:ascii="宋体" w:hAnsi="宋体" w:eastAsia="宋体" w:cs="宋体"/>
              <w:spacing w:val="13"/>
              <w:w w:val="116"/>
              <w:sz w:val="19"/>
              <w:szCs w:val="19"/>
            </w:rPr>
            <w:t>4</w:t>
          </w:r>
          <w:r>
            <w:rPr>
              <w:rFonts w:ascii="宋体" w:hAnsi="宋体" w:eastAsia="宋体" w:cs="宋体"/>
              <w:spacing w:val="13"/>
              <w:w w:val="116"/>
              <w:sz w:val="19"/>
              <w:szCs w:val="19"/>
            </w:rPr>
            <w:fldChar w:fldCharType="end"/>
          </w:r>
        </w:p>
        <w:p w14:paraId="0323A8DA">
          <w:pPr>
            <w:tabs>
              <w:tab w:val="right" w:leader="dot" w:pos="9160"/>
            </w:tabs>
            <w:spacing w:before="125" w:line="227" w:lineRule="auto"/>
            <w:ind w:left="1"/>
            <w:rPr>
              <w:rFonts w:ascii="宋体" w:hAnsi="宋体" w:eastAsia="宋体" w:cs="宋体"/>
              <w:sz w:val="19"/>
              <w:szCs w:val="19"/>
            </w:rPr>
          </w:pPr>
          <w:bookmarkStart w:id="8" w:name="bookmark17"/>
          <w:bookmarkEnd w:id="8"/>
          <w:r>
            <w:fldChar w:fldCharType="begin"/>
          </w:r>
          <w:r>
            <w:instrText xml:space="preserve"> HYPERLINK \l "bookmark18" </w:instrText>
          </w:r>
          <w:r>
            <w:fldChar w:fldCharType="separate"/>
          </w:r>
          <w:r>
            <w:rPr>
              <w:rFonts w:ascii="宋体" w:hAnsi="宋体" w:eastAsia="宋体" w:cs="宋体"/>
              <w:spacing w:val="7"/>
              <w:sz w:val="19"/>
              <w:szCs w:val="19"/>
            </w:rPr>
            <w:t>8</w:t>
          </w:r>
          <w:r>
            <w:rPr>
              <w:rFonts w:ascii="宋体" w:hAnsi="宋体" w:eastAsia="宋体" w:cs="宋体"/>
              <w:spacing w:val="40"/>
              <w:sz w:val="19"/>
              <w:szCs w:val="19"/>
            </w:rPr>
            <w:t xml:space="preserve">  </w:t>
          </w:r>
          <w:r>
            <w:rPr>
              <w:rFonts w:ascii="宋体" w:hAnsi="宋体" w:eastAsia="宋体" w:cs="宋体"/>
              <w:spacing w:val="7"/>
              <w:sz w:val="19"/>
              <w:szCs w:val="19"/>
            </w:rPr>
            <w:t>效果评价</w:t>
          </w:r>
          <w:r>
            <w:rPr>
              <w:rFonts w:ascii="宋体" w:hAnsi="宋体" w:eastAsia="宋体" w:cs="宋体"/>
              <w:spacing w:val="19"/>
              <w:sz w:val="19"/>
              <w:szCs w:val="19"/>
            </w:rPr>
            <w:t xml:space="preserve"> </w:t>
          </w:r>
          <w:r>
            <w:rPr>
              <w:rFonts w:ascii="宋体" w:hAnsi="宋体" w:eastAsia="宋体" w:cs="宋体"/>
              <w:sz w:val="19"/>
              <w:szCs w:val="19"/>
            </w:rPr>
            <w:tab/>
          </w:r>
          <w:r>
            <w:rPr>
              <w:rFonts w:ascii="宋体" w:hAnsi="宋体" w:eastAsia="宋体" w:cs="宋体"/>
              <w:spacing w:val="-49"/>
              <w:sz w:val="19"/>
              <w:szCs w:val="19"/>
            </w:rPr>
            <w:t xml:space="preserve"> </w:t>
          </w:r>
          <w:r>
            <w:rPr>
              <w:rFonts w:ascii="宋体" w:hAnsi="宋体" w:eastAsia="宋体" w:cs="宋体"/>
              <w:spacing w:val="7"/>
              <w:sz w:val="19"/>
              <w:szCs w:val="19"/>
            </w:rPr>
            <w:t>6</w:t>
          </w:r>
          <w:r>
            <w:rPr>
              <w:rFonts w:ascii="宋体" w:hAnsi="宋体" w:eastAsia="宋体" w:cs="宋体"/>
              <w:spacing w:val="7"/>
              <w:sz w:val="19"/>
              <w:szCs w:val="19"/>
            </w:rPr>
            <w:fldChar w:fldCharType="end"/>
          </w:r>
        </w:p>
        <w:p w14:paraId="19D8AE7C">
          <w:pPr>
            <w:tabs>
              <w:tab w:val="right" w:leader="dot" w:pos="9190"/>
            </w:tabs>
            <w:spacing w:before="124" w:line="227" w:lineRule="auto"/>
            <w:ind w:left="33"/>
            <w:rPr>
              <w:rFonts w:ascii="宋体" w:hAnsi="宋体" w:eastAsia="宋体" w:cs="宋体"/>
              <w:sz w:val="19"/>
              <w:szCs w:val="19"/>
            </w:rPr>
          </w:pPr>
          <w:bookmarkStart w:id="9" w:name="bookmark19"/>
          <w:bookmarkEnd w:id="9"/>
          <w:r>
            <w:fldChar w:fldCharType="begin"/>
          </w:r>
          <w:r>
            <w:instrText xml:space="preserve"> HYPERLINK \l "bookmark19" </w:instrText>
          </w:r>
          <w:r>
            <w:fldChar w:fldCharType="separate"/>
          </w:r>
          <w:r>
            <w:rPr>
              <w:rFonts w:ascii="宋体" w:hAnsi="宋体" w:eastAsia="宋体" w:cs="宋体"/>
              <w:spacing w:val="18"/>
              <w:sz w:val="19"/>
              <w:szCs w:val="19"/>
            </w:rPr>
            <w:t>附录 A</w:t>
          </w:r>
          <w:r>
            <w:rPr>
              <w:rFonts w:ascii="宋体" w:hAnsi="宋体" w:eastAsia="宋体" w:cs="宋体"/>
              <w:spacing w:val="29"/>
              <w:sz w:val="19"/>
              <w:szCs w:val="19"/>
            </w:rPr>
            <w:t xml:space="preserve">  </w:t>
          </w:r>
          <w:r>
            <w:rPr>
              <w:rFonts w:ascii="宋体" w:hAnsi="宋体" w:eastAsia="宋体" w:cs="宋体"/>
              <w:spacing w:val="18"/>
              <w:sz w:val="19"/>
              <w:szCs w:val="19"/>
            </w:rPr>
            <w:t>（资料性附录）</w:t>
          </w:r>
          <w:r>
            <w:rPr>
              <w:rFonts w:ascii="宋体" w:hAnsi="宋体" w:eastAsia="宋体" w:cs="宋体"/>
              <w:spacing w:val="-46"/>
              <w:sz w:val="19"/>
              <w:szCs w:val="19"/>
            </w:rPr>
            <w:t xml:space="preserve"> </w:t>
          </w:r>
          <w:r>
            <w:rPr>
              <w:rFonts w:ascii="宋体" w:hAnsi="宋体" w:eastAsia="宋体" w:cs="宋体"/>
              <w:spacing w:val="18"/>
              <w:sz w:val="19"/>
              <w:szCs w:val="19"/>
            </w:rPr>
            <w:t>耐药肺结核病例管理</w:t>
          </w:r>
          <w:r>
            <w:rPr>
              <w:rFonts w:ascii="宋体" w:hAnsi="宋体" w:eastAsia="宋体" w:cs="宋体"/>
              <w:spacing w:val="17"/>
              <w:sz w:val="19"/>
              <w:szCs w:val="19"/>
            </w:rPr>
            <w:t>流程图</w:t>
          </w:r>
          <w:r>
            <w:rPr>
              <w:rFonts w:ascii="宋体" w:hAnsi="宋体" w:eastAsia="宋体" w:cs="宋体"/>
              <w:spacing w:val="46"/>
              <w:sz w:val="19"/>
              <w:szCs w:val="19"/>
            </w:rPr>
            <w:t xml:space="preserve"> </w:t>
          </w:r>
          <w:r>
            <w:rPr>
              <w:rFonts w:ascii="宋体" w:hAnsi="宋体" w:eastAsia="宋体" w:cs="宋体"/>
              <w:sz w:val="19"/>
              <w:szCs w:val="19"/>
            </w:rPr>
            <w:tab/>
          </w:r>
          <w:r>
            <w:rPr>
              <w:rFonts w:ascii="宋体" w:hAnsi="宋体" w:eastAsia="宋体" w:cs="宋体"/>
              <w:spacing w:val="-41"/>
              <w:sz w:val="19"/>
              <w:szCs w:val="19"/>
            </w:rPr>
            <w:t xml:space="preserve"> </w:t>
          </w:r>
          <w:r>
            <w:rPr>
              <w:rFonts w:ascii="宋体" w:hAnsi="宋体" w:eastAsia="宋体" w:cs="宋体"/>
              <w:sz w:val="19"/>
              <w:szCs w:val="19"/>
            </w:rPr>
            <w:t>7</w:t>
          </w:r>
          <w:r>
            <w:rPr>
              <w:rFonts w:ascii="宋体" w:hAnsi="宋体" w:eastAsia="宋体" w:cs="宋体"/>
              <w:sz w:val="19"/>
              <w:szCs w:val="19"/>
            </w:rPr>
            <w:fldChar w:fldCharType="end"/>
          </w:r>
        </w:p>
        <w:p w14:paraId="53B9F0AF">
          <w:pPr>
            <w:tabs>
              <w:tab w:val="right" w:leader="dot" w:pos="9202"/>
            </w:tabs>
            <w:spacing w:before="74" w:line="272" w:lineRule="exact"/>
            <w:ind w:left="33"/>
            <w:rPr>
              <w:rFonts w:ascii="宋体" w:hAnsi="宋体" w:eastAsia="宋体" w:cs="宋体"/>
              <w:sz w:val="19"/>
              <w:szCs w:val="19"/>
            </w:rPr>
          </w:pPr>
          <w:bookmarkStart w:id="10" w:name="bookmark20"/>
          <w:bookmarkEnd w:id="10"/>
          <w:r>
            <w:rPr>
              <w:rFonts w:ascii="宋体" w:hAnsi="宋体" w:eastAsia="宋体" w:cs="宋体"/>
              <w:spacing w:val="21"/>
              <w:position w:val="1"/>
              <w:sz w:val="19"/>
              <w:szCs w:val="19"/>
            </w:rPr>
            <w:t>附录 B  （资料性附录）</w:t>
          </w:r>
          <w:r>
            <w:rPr>
              <w:rFonts w:ascii="宋体" w:hAnsi="宋体" w:eastAsia="宋体" w:cs="宋体"/>
              <w:spacing w:val="-40"/>
              <w:position w:val="1"/>
              <w:sz w:val="19"/>
              <w:szCs w:val="19"/>
            </w:rPr>
            <w:t xml:space="preserve"> </w:t>
          </w:r>
          <w:r>
            <w:rPr>
              <w:rFonts w:ascii="宋体" w:hAnsi="宋体" w:eastAsia="宋体" w:cs="宋体"/>
              <w:spacing w:val="21"/>
              <w:position w:val="1"/>
              <w:sz w:val="19"/>
              <w:szCs w:val="19"/>
            </w:rPr>
            <w:t>耐药肺结核患者相关知识掌握评价表及临床护理路径表</w:t>
          </w:r>
          <w:r>
            <w:rPr>
              <w:rFonts w:ascii="宋体" w:hAnsi="宋体" w:eastAsia="宋体" w:cs="宋体"/>
              <w:spacing w:val="52"/>
              <w:position w:val="1"/>
              <w:sz w:val="19"/>
              <w:szCs w:val="19"/>
            </w:rPr>
            <w:t xml:space="preserve"> </w:t>
          </w:r>
          <w:r>
            <w:rPr>
              <w:rFonts w:ascii="宋体" w:hAnsi="宋体" w:eastAsia="宋体" w:cs="宋体"/>
              <w:position w:val="1"/>
              <w:sz w:val="19"/>
              <w:szCs w:val="19"/>
            </w:rPr>
            <w:tab/>
          </w:r>
          <w:r>
            <w:rPr>
              <w:rFonts w:ascii="宋体" w:hAnsi="宋体" w:eastAsia="宋体" w:cs="宋体"/>
              <w:spacing w:val="-40"/>
              <w:position w:val="1"/>
              <w:sz w:val="19"/>
              <w:szCs w:val="19"/>
            </w:rPr>
            <w:t xml:space="preserve"> </w:t>
          </w:r>
          <w:r>
            <w:fldChar w:fldCharType="begin"/>
          </w:r>
          <w:r>
            <w:instrText xml:space="preserve"> HYPERLINK \l "bookmark21" </w:instrText>
          </w:r>
          <w:r>
            <w:fldChar w:fldCharType="separate"/>
          </w:r>
          <w:r>
            <w:rPr>
              <w:rFonts w:ascii="宋体" w:hAnsi="宋体" w:eastAsia="宋体" w:cs="宋体"/>
              <w:spacing w:val="4"/>
              <w:position w:val="1"/>
              <w:sz w:val="19"/>
              <w:szCs w:val="19"/>
            </w:rPr>
            <w:t>8</w:t>
          </w:r>
          <w:r>
            <w:rPr>
              <w:rFonts w:ascii="宋体" w:hAnsi="宋体" w:eastAsia="宋体" w:cs="宋体"/>
              <w:spacing w:val="4"/>
              <w:position w:val="1"/>
              <w:sz w:val="19"/>
              <w:szCs w:val="19"/>
            </w:rPr>
            <w:fldChar w:fldCharType="end"/>
          </w:r>
        </w:p>
        <w:p w14:paraId="67D83B0D">
          <w:pPr>
            <w:tabs>
              <w:tab w:val="right" w:leader="dot" w:pos="9202"/>
            </w:tabs>
            <w:spacing w:before="124" w:line="227" w:lineRule="auto"/>
            <w:ind w:left="33"/>
            <w:rPr>
              <w:rFonts w:ascii="宋体" w:hAnsi="宋体" w:eastAsia="宋体" w:cs="宋体"/>
              <w:sz w:val="19"/>
              <w:szCs w:val="19"/>
            </w:rPr>
          </w:pPr>
          <w:bookmarkStart w:id="11" w:name="bookmark22"/>
          <w:bookmarkEnd w:id="11"/>
          <w:r>
            <w:fldChar w:fldCharType="begin"/>
          </w:r>
          <w:r>
            <w:instrText xml:space="preserve"> HYPERLINK \l "bookmark22" </w:instrText>
          </w:r>
          <w:r>
            <w:fldChar w:fldCharType="separate"/>
          </w:r>
          <w:r>
            <w:rPr>
              <w:rFonts w:ascii="宋体" w:hAnsi="宋体" w:eastAsia="宋体" w:cs="宋体"/>
              <w:spacing w:val="15"/>
              <w:sz w:val="19"/>
              <w:szCs w:val="19"/>
            </w:rPr>
            <w:t>附录</w:t>
          </w:r>
          <w:r>
            <w:rPr>
              <w:rFonts w:ascii="宋体" w:hAnsi="宋体" w:eastAsia="宋体" w:cs="宋体"/>
              <w:spacing w:val="44"/>
              <w:sz w:val="19"/>
              <w:szCs w:val="19"/>
            </w:rPr>
            <w:t xml:space="preserve"> </w:t>
          </w:r>
          <w:r>
            <w:rPr>
              <w:rFonts w:ascii="宋体" w:hAnsi="宋体" w:eastAsia="宋体" w:cs="宋体"/>
              <w:spacing w:val="15"/>
              <w:sz w:val="19"/>
              <w:szCs w:val="19"/>
            </w:rPr>
            <w:t>C</w:t>
          </w:r>
          <w:r>
            <w:rPr>
              <w:rFonts w:ascii="宋体" w:hAnsi="宋体" w:eastAsia="宋体" w:cs="宋体"/>
              <w:spacing w:val="26"/>
              <w:sz w:val="19"/>
              <w:szCs w:val="19"/>
            </w:rPr>
            <w:t xml:space="preserve">  </w:t>
          </w:r>
          <w:r>
            <w:rPr>
              <w:rFonts w:ascii="宋体" w:hAnsi="宋体" w:eastAsia="宋体" w:cs="宋体"/>
              <w:spacing w:val="15"/>
              <w:sz w:val="19"/>
              <w:szCs w:val="19"/>
            </w:rPr>
            <w:t>（资料性附录）</w:t>
          </w:r>
          <w:r>
            <w:rPr>
              <w:rFonts w:ascii="宋体" w:hAnsi="宋体" w:eastAsia="宋体" w:cs="宋体"/>
              <w:spacing w:val="-51"/>
              <w:sz w:val="19"/>
              <w:szCs w:val="19"/>
            </w:rPr>
            <w:t xml:space="preserve"> </w:t>
          </w:r>
          <w:r>
            <w:rPr>
              <w:rFonts w:ascii="宋体" w:hAnsi="宋体" w:eastAsia="宋体" w:cs="宋体"/>
              <w:spacing w:val="15"/>
              <w:sz w:val="19"/>
              <w:szCs w:val="19"/>
            </w:rPr>
            <w:t>凯斯勒心理困扰量表</w:t>
          </w:r>
          <w:r>
            <w:rPr>
              <w:rFonts w:ascii="宋体" w:hAnsi="宋体" w:eastAsia="宋体" w:cs="宋体"/>
              <w:spacing w:val="45"/>
              <w:sz w:val="19"/>
              <w:szCs w:val="19"/>
            </w:rPr>
            <w:t xml:space="preserve"> </w:t>
          </w:r>
          <w:r>
            <w:rPr>
              <w:rFonts w:ascii="宋体" w:hAnsi="宋体" w:eastAsia="宋体" w:cs="宋体"/>
              <w:sz w:val="19"/>
              <w:szCs w:val="19"/>
            </w:rPr>
            <w:tab/>
          </w:r>
          <w:r>
            <w:rPr>
              <w:rFonts w:ascii="宋体" w:hAnsi="宋体" w:eastAsia="宋体" w:cs="宋体"/>
              <w:spacing w:val="-9"/>
              <w:sz w:val="19"/>
              <w:szCs w:val="19"/>
            </w:rPr>
            <w:t xml:space="preserve"> </w:t>
          </w:r>
          <w:r>
            <w:rPr>
              <w:rFonts w:ascii="宋体" w:hAnsi="宋体" w:eastAsia="宋体" w:cs="宋体"/>
              <w:spacing w:val="-4"/>
              <w:sz w:val="19"/>
              <w:szCs w:val="19"/>
            </w:rPr>
            <w:t>10</w:t>
          </w:r>
          <w:r>
            <w:rPr>
              <w:rFonts w:ascii="宋体" w:hAnsi="宋体" w:eastAsia="宋体" w:cs="宋体"/>
              <w:spacing w:val="-4"/>
              <w:sz w:val="19"/>
              <w:szCs w:val="19"/>
            </w:rPr>
            <w:fldChar w:fldCharType="end"/>
          </w:r>
        </w:p>
        <w:p w14:paraId="173EC0EA">
          <w:pPr>
            <w:tabs>
              <w:tab w:val="right" w:leader="dot" w:pos="9202"/>
            </w:tabs>
            <w:spacing w:before="124" w:line="227" w:lineRule="auto"/>
            <w:ind w:left="33"/>
            <w:rPr>
              <w:rFonts w:ascii="宋体" w:hAnsi="宋体" w:eastAsia="宋体" w:cs="宋体"/>
              <w:sz w:val="19"/>
              <w:szCs w:val="19"/>
            </w:rPr>
          </w:pPr>
          <w:bookmarkStart w:id="12" w:name="bookmark23"/>
          <w:bookmarkEnd w:id="12"/>
          <w:r>
            <w:fldChar w:fldCharType="begin"/>
          </w:r>
          <w:r>
            <w:instrText xml:space="preserve"> HYPERLINK \l "bookmark23" </w:instrText>
          </w:r>
          <w:r>
            <w:fldChar w:fldCharType="separate"/>
          </w:r>
          <w:r>
            <w:rPr>
              <w:rFonts w:ascii="宋体" w:hAnsi="宋体" w:eastAsia="宋体" w:cs="宋体"/>
              <w:spacing w:val="21"/>
              <w:sz w:val="19"/>
              <w:szCs w:val="19"/>
            </w:rPr>
            <w:t>附录 D  （资料性附录）</w:t>
          </w:r>
          <w:r>
            <w:rPr>
              <w:rFonts w:ascii="宋体" w:hAnsi="宋体" w:eastAsia="宋体" w:cs="宋体"/>
              <w:spacing w:val="-20"/>
              <w:sz w:val="19"/>
              <w:szCs w:val="19"/>
            </w:rPr>
            <w:t xml:space="preserve"> </w:t>
          </w:r>
          <w:r>
            <w:rPr>
              <w:rFonts w:ascii="宋体" w:hAnsi="宋体" w:eastAsia="宋体" w:cs="宋体"/>
              <w:spacing w:val="21"/>
              <w:sz w:val="19"/>
              <w:szCs w:val="19"/>
            </w:rPr>
            <w:t>随访后患者满意度调查问卷及耐药肺结核护理质量检测查检表</w:t>
          </w:r>
          <w:r>
            <w:rPr>
              <w:rFonts w:ascii="宋体" w:hAnsi="宋体" w:eastAsia="宋体" w:cs="宋体"/>
              <w:spacing w:val="49"/>
              <w:sz w:val="19"/>
              <w:szCs w:val="19"/>
            </w:rPr>
            <w:t xml:space="preserve"> </w:t>
          </w:r>
          <w:r>
            <w:rPr>
              <w:rFonts w:ascii="宋体" w:hAnsi="宋体" w:eastAsia="宋体" w:cs="宋体"/>
              <w:sz w:val="19"/>
              <w:szCs w:val="19"/>
            </w:rPr>
            <w:tab/>
          </w:r>
          <w:r>
            <w:rPr>
              <w:rFonts w:ascii="宋体" w:hAnsi="宋体" w:eastAsia="宋体" w:cs="宋体"/>
              <w:spacing w:val="-24"/>
              <w:sz w:val="19"/>
              <w:szCs w:val="19"/>
            </w:rPr>
            <w:t xml:space="preserve"> </w:t>
          </w:r>
          <w:r>
            <w:rPr>
              <w:rFonts w:ascii="宋体" w:hAnsi="宋体" w:eastAsia="宋体" w:cs="宋体"/>
              <w:spacing w:val="-4"/>
              <w:sz w:val="19"/>
              <w:szCs w:val="19"/>
            </w:rPr>
            <w:t>11</w:t>
          </w:r>
          <w:r>
            <w:rPr>
              <w:rFonts w:ascii="宋体" w:hAnsi="宋体" w:eastAsia="宋体" w:cs="宋体"/>
              <w:spacing w:val="-4"/>
              <w:sz w:val="19"/>
              <w:szCs w:val="19"/>
            </w:rPr>
            <w:fldChar w:fldCharType="end"/>
          </w:r>
        </w:p>
      </w:sdtContent>
    </w:sdt>
    <w:p w14:paraId="49128D16">
      <w:pPr>
        <w:spacing w:line="227" w:lineRule="auto"/>
        <w:rPr>
          <w:rFonts w:ascii="宋体" w:hAnsi="宋体" w:eastAsia="宋体" w:cs="宋体"/>
          <w:sz w:val="19"/>
          <w:szCs w:val="19"/>
        </w:rPr>
        <w:sectPr>
          <w:footerReference r:id="rId5" w:type="default"/>
          <w:pgSz w:w="11906" w:h="16840"/>
          <w:pgMar w:top="485" w:right="1159" w:bottom="1419" w:left="1437" w:header="0" w:footer="1260" w:gutter="0"/>
          <w:cols w:space="720" w:num="1"/>
        </w:sectPr>
      </w:pPr>
    </w:p>
    <w:p w14:paraId="683DF469">
      <w:pPr>
        <w:pStyle w:val="2"/>
        <w:spacing w:before="38" w:line="240" w:lineRule="exact"/>
        <w:rPr>
          <w:sz w:val="18"/>
          <w:szCs w:val="18"/>
        </w:rPr>
      </w:pPr>
      <w:r>
        <w:rPr>
          <w:position w:val="1"/>
          <w:sz w:val="18"/>
          <w:szCs w:val="18"/>
        </w:rPr>
        <w:t>DB</w:t>
      </w:r>
      <w:r>
        <w:rPr>
          <w:spacing w:val="21"/>
          <w:position w:val="1"/>
          <w:sz w:val="18"/>
          <w:szCs w:val="18"/>
        </w:rPr>
        <w:t>36/</w:t>
      </w:r>
      <w:r>
        <w:rPr>
          <w:position w:val="1"/>
          <w:sz w:val="18"/>
          <w:szCs w:val="18"/>
        </w:rPr>
        <w:t>T</w:t>
      </w:r>
      <w:r>
        <w:rPr>
          <w:spacing w:val="21"/>
          <w:position w:val="1"/>
          <w:sz w:val="18"/>
          <w:szCs w:val="18"/>
        </w:rPr>
        <w:t xml:space="preserve"> </w:t>
      </w:r>
      <w:r>
        <w:rPr>
          <w:position w:val="1"/>
          <w:sz w:val="18"/>
          <w:szCs w:val="18"/>
        </w:rPr>
        <w:t>XXXX</w:t>
      </w:r>
      <w:r>
        <w:rPr>
          <w:spacing w:val="21"/>
          <w:position w:val="1"/>
          <w:sz w:val="18"/>
          <w:szCs w:val="18"/>
        </w:rPr>
        <w:t>—2024</w:t>
      </w:r>
    </w:p>
    <w:p w14:paraId="0897BBD8">
      <w:pPr>
        <w:spacing w:line="268" w:lineRule="auto"/>
        <w:rPr>
          <w:rFonts w:ascii="Arial"/>
          <w:sz w:val="21"/>
        </w:rPr>
      </w:pPr>
    </w:p>
    <w:p w14:paraId="631D5498">
      <w:pPr>
        <w:spacing w:line="268" w:lineRule="auto"/>
        <w:rPr>
          <w:rFonts w:ascii="Arial"/>
          <w:sz w:val="21"/>
        </w:rPr>
      </w:pPr>
    </w:p>
    <w:p w14:paraId="269A57E5">
      <w:pPr>
        <w:spacing w:line="268" w:lineRule="auto"/>
        <w:rPr>
          <w:rFonts w:ascii="Arial"/>
          <w:sz w:val="21"/>
        </w:rPr>
      </w:pPr>
    </w:p>
    <w:p w14:paraId="66018008">
      <w:pPr>
        <w:pStyle w:val="2"/>
        <w:spacing w:before="97" w:line="222" w:lineRule="auto"/>
        <w:ind w:left="3968"/>
        <w:outlineLvl w:val="0"/>
        <w:rPr>
          <w:sz w:val="30"/>
          <w:szCs w:val="30"/>
        </w:rPr>
      </w:pPr>
      <w:bookmarkStart w:id="13" w:name="bookmark2"/>
      <w:bookmarkEnd w:id="13"/>
      <w:bookmarkStart w:id="14" w:name="bookmark1"/>
      <w:bookmarkEnd w:id="14"/>
      <w:r>
        <w:rPr>
          <w:spacing w:val="-6"/>
          <w:sz w:val="30"/>
          <w:szCs w:val="30"/>
        </w:rPr>
        <w:t>前</w:t>
      </w:r>
      <w:r>
        <w:rPr>
          <w:spacing w:val="23"/>
          <w:sz w:val="30"/>
          <w:szCs w:val="30"/>
        </w:rPr>
        <w:t xml:space="preserve">     </w:t>
      </w:r>
      <w:r>
        <w:rPr>
          <w:spacing w:val="-6"/>
          <w:sz w:val="30"/>
          <w:szCs w:val="30"/>
        </w:rPr>
        <w:t>言</w:t>
      </w:r>
    </w:p>
    <w:p w14:paraId="1D281F47">
      <w:pPr>
        <w:spacing w:line="264" w:lineRule="auto"/>
        <w:rPr>
          <w:rFonts w:ascii="Arial"/>
          <w:sz w:val="21"/>
        </w:rPr>
      </w:pPr>
    </w:p>
    <w:p w14:paraId="4D555323">
      <w:pPr>
        <w:spacing w:line="265" w:lineRule="auto"/>
        <w:rPr>
          <w:rFonts w:ascii="Arial"/>
          <w:sz w:val="21"/>
        </w:rPr>
      </w:pPr>
    </w:p>
    <w:p w14:paraId="5E4283B0">
      <w:pPr>
        <w:spacing w:before="62" w:line="227" w:lineRule="auto"/>
        <w:ind w:left="461"/>
        <w:rPr>
          <w:rFonts w:ascii="宋体" w:hAnsi="宋体" w:eastAsia="宋体" w:cs="宋体"/>
          <w:sz w:val="19"/>
          <w:szCs w:val="19"/>
        </w:rPr>
      </w:pPr>
      <w:r>
        <w:rPr>
          <w:rFonts w:ascii="宋体" w:hAnsi="宋体" w:eastAsia="宋体" w:cs="宋体"/>
          <w:spacing w:val="18"/>
          <w:sz w:val="19"/>
          <w:szCs w:val="19"/>
        </w:rPr>
        <w:t>本文件按照</w:t>
      </w:r>
      <w:r>
        <w:rPr>
          <w:rFonts w:ascii="宋体" w:hAnsi="宋体" w:eastAsia="宋体" w:cs="宋体"/>
          <w:sz w:val="19"/>
          <w:szCs w:val="19"/>
        </w:rPr>
        <w:t>GB</w:t>
      </w:r>
      <w:r>
        <w:rPr>
          <w:rFonts w:ascii="宋体" w:hAnsi="宋体" w:eastAsia="宋体" w:cs="宋体"/>
          <w:spacing w:val="18"/>
          <w:sz w:val="19"/>
          <w:szCs w:val="19"/>
        </w:rPr>
        <w:t>/T  1.</w:t>
      </w:r>
      <w:r>
        <w:rPr>
          <w:rFonts w:ascii="宋体" w:hAnsi="宋体" w:eastAsia="宋体" w:cs="宋体"/>
          <w:spacing w:val="-48"/>
          <w:sz w:val="19"/>
          <w:szCs w:val="19"/>
        </w:rPr>
        <w:t xml:space="preserve"> </w:t>
      </w:r>
      <w:r>
        <w:rPr>
          <w:rFonts w:ascii="宋体" w:hAnsi="宋体" w:eastAsia="宋体" w:cs="宋体"/>
          <w:spacing w:val="18"/>
          <w:sz w:val="19"/>
          <w:szCs w:val="19"/>
        </w:rPr>
        <w:t>1-2020《标准化工作导则</w:t>
      </w:r>
      <w:r>
        <w:rPr>
          <w:rFonts w:ascii="宋体" w:hAnsi="宋体" w:eastAsia="宋体" w:cs="宋体"/>
          <w:spacing w:val="45"/>
          <w:sz w:val="19"/>
          <w:szCs w:val="19"/>
        </w:rPr>
        <w:t xml:space="preserve"> </w:t>
      </w:r>
      <w:r>
        <w:rPr>
          <w:rFonts w:ascii="宋体" w:hAnsi="宋体" w:eastAsia="宋体" w:cs="宋体"/>
          <w:spacing w:val="18"/>
          <w:sz w:val="19"/>
          <w:szCs w:val="19"/>
        </w:rPr>
        <w:t>第1部分：</w:t>
      </w:r>
      <w:r>
        <w:rPr>
          <w:rFonts w:ascii="宋体" w:hAnsi="宋体" w:eastAsia="宋体" w:cs="宋体"/>
          <w:spacing w:val="-46"/>
          <w:sz w:val="19"/>
          <w:szCs w:val="19"/>
        </w:rPr>
        <w:t xml:space="preserve"> </w:t>
      </w:r>
      <w:r>
        <w:rPr>
          <w:rFonts w:ascii="宋体" w:hAnsi="宋体" w:eastAsia="宋体" w:cs="宋体"/>
          <w:spacing w:val="18"/>
          <w:sz w:val="19"/>
          <w:szCs w:val="19"/>
        </w:rPr>
        <w:t>标准化文件的结构和起草规则》</w:t>
      </w:r>
      <w:r>
        <w:rPr>
          <w:rFonts w:ascii="宋体" w:hAnsi="宋体" w:eastAsia="宋体" w:cs="宋体"/>
          <w:spacing w:val="-30"/>
          <w:sz w:val="19"/>
          <w:szCs w:val="19"/>
        </w:rPr>
        <w:t xml:space="preserve"> </w:t>
      </w:r>
      <w:r>
        <w:rPr>
          <w:rFonts w:ascii="宋体" w:hAnsi="宋体" w:eastAsia="宋体" w:cs="宋体"/>
          <w:spacing w:val="18"/>
          <w:sz w:val="19"/>
          <w:szCs w:val="19"/>
        </w:rPr>
        <w:t>的</w:t>
      </w:r>
    </w:p>
    <w:p w14:paraId="336A6B12">
      <w:pPr>
        <w:spacing w:before="25" w:line="228" w:lineRule="auto"/>
        <w:rPr>
          <w:rFonts w:ascii="宋体" w:hAnsi="宋体" w:eastAsia="宋体" w:cs="宋体"/>
          <w:sz w:val="19"/>
          <w:szCs w:val="19"/>
        </w:rPr>
      </w:pPr>
      <w:r>
        <w:rPr>
          <w:rFonts w:ascii="宋体" w:hAnsi="宋体" w:eastAsia="宋体" w:cs="宋体"/>
          <w:spacing w:val="13"/>
          <w:sz w:val="19"/>
          <w:szCs w:val="19"/>
        </w:rPr>
        <w:t>规定起草。</w:t>
      </w:r>
    </w:p>
    <w:p w14:paraId="21654874">
      <w:pPr>
        <w:spacing w:before="73" w:line="283" w:lineRule="auto"/>
        <w:ind w:left="461" w:right="251" w:firstLine="9"/>
        <w:rPr>
          <w:rFonts w:ascii="宋体" w:hAnsi="宋体" w:eastAsia="宋体" w:cs="宋体"/>
          <w:sz w:val="19"/>
          <w:szCs w:val="19"/>
        </w:rPr>
      </w:pPr>
      <w:r>
        <w:rPr>
          <w:rFonts w:ascii="宋体" w:hAnsi="宋体" w:eastAsia="宋体" w:cs="宋体"/>
          <w:spacing w:val="25"/>
          <w:sz w:val="19"/>
          <w:szCs w:val="19"/>
        </w:rPr>
        <w:t>请注意本文件的某些内容可能涉及专利</w:t>
      </w:r>
      <w:r>
        <w:rPr>
          <w:rFonts w:ascii="宋体" w:hAnsi="宋体" w:eastAsia="宋体" w:cs="宋体"/>
          <w:spacing w:val="-37"/>
          <w:sz w:val="19"/>
          <w:szCs w:val="19"/>
        </w:rPr>
        <w:t xml:space="preserve"> </w:t>
      </w:r>
      <w:r>
        <w:rPr>
          <w:rFonts w:ascii="宋体" w:hAnsi="宋体" w:eastAsia="宋体" w:cs="宋体"/>
          <w:spacing w:val="25"/>
          <w:sz w:val="19"/>
          <w:szCs w:val="19"/>
        </w:rPr>
        <w:t>。本文件的发布机构不承担识别这些专利的责任。</w:t>
      </w:r>
      <w:r>
        <w:rPr>
          <w:rFonts w:ascii="宋体" w:hAnsi="宋体" w:eastAsia="宋体" w:cs="宋体"/>
          <w:sz w:val="19"/>
          <w:szCs w:val="19"/>
        </w:rPr>
        <w:t xml:space="preserve"> </w:t>
      </w:r>
      <w:r>
        <w:rPr>
          <w:rFonts w:ascii="宋体" w:hAnsi="宋体" w:eastAsia="宋体" w:cs="宋体"/>
          <w:spacing w:val="22"/>
          <w:sz w:val="19"/>
          <w:szCs w:val="19"/>
        </w:rPr>
        <w:t>本文件由江西省卫生健康委员会提出。</w:t>
      </w:r>
    </w:p>
    <w:p w14:paraId="71CEF91E">
      <w:pPr>
        <w:spacing w:before="35" w:line="241" w:lineRule="auto"/>
        <w:ind w:left="461" w:right="3983" w:firstLine="7"/>
        <w:rPr>
          <w:rFonts w:ascii="宋体" w:hAnsi="宋体" w:eastAsia="宋体" w:cs="宋体"/>
          <w:sz w:val="19"/>
          <w:szCs w:val="19"/>
        </w:rPr>
      </w:pPr>
      <w:r>
        <w:rPr>
          <w:rFonts w:ascii="宋体" w:hAnsi="宋体" w:eastAsia="宋体" w:cs="宋体"/>
          <w:spacing w:val="24"/>
          <w:sz w:val="19"/>
          <w:szCs w:val="19"/>
        </w:rPr>
        <w:t>本文件由江西省卫生健康标准化技术委员会归口。</w:t>
      </w:r>
      <w:r>
        <w:rPr>
          <w:rFonts w:ascii="宋体" w:hAnsi="宋体" w:eastAsia="宋体" w:cs="宋体"/>
          <w:spacing w:val="5"/>
          <w:sz w:val="19"/>
          <w:szCs w:val="19"/>
        </w:rPr>
        <w:t xml:space="preserve"> </w:t>
      </w:r>
      <w:r>
        <w:rPr>
          <w:rFonts w:ascii="宋体" w:hAnsi="宋体" w:eastAsia="宋体" w:cs="宋体"/>
          <w:spacing w:val="18"/>
          <w:sz w:val="19"/>
          <w:szCs w:val="19"/>
        </w:rPr>
        <w:t>本文件起草单位：</w:t>
      </w:r>
      <w:r>
        <w:rPr>
          <w:rFonts w:ascii="宋体" w:hAnsi="宋体" w:eastAsia="宋体" w:cs="宋体"/>
          <w:spacing w:val="-34"/>
          <w:sz w:val="19"/>
          <w:szCs w:val="19"/>
        </w:rPr>
        <w:t xml:space="preserve"> </w:t>
      </w:r>
      <w:r>
        <w:rPr>
          <w:rFonts w:ascii="宋体" w:hAnsi="宋体" w:eastAsia="宋体" w:cs="宋体"/>
          <w:spacing w:val="18"/>
          <w:sz w:val="19"/>
          <w:szCs w:val="19"/>
        </w:rPr>
        <w:t>江西省胸科医院。</w:t>
      </w:r>
    </w:p>
    <w:p w14:paraId="3283E755">
      <w:pPr>
        <w:spacing w:before="81" w:line="244" w:lineRule="auto"/>
        <w:ind w:firstLine="468"/>
        <w:rPr>
          <w:rFonts w:ascii="宋体" w:hAnsi="宋体" w:eastAsia="宋体" w:cs="宋体"/>
          <w:sz w:val="19"/>
          <w:szCs w:val="19"/>
        </w:rPr>
      </w:pPr>
      <w:r>
        <w:rPr>
          <w:rFonts w:ascii="宋体" w:hAnsi="宋体" w:eastAsia="宋体" w:cs="宋体"/>
          <w:spacing w:val="13"/>
          <w:sz w:val="19"/>
          <w:szCs w:val="19"/>
        </w:rPr>
        <w:t>本文件主要起草人：</w:t>
      </w:r>
      <w:r>
        <w:rPr>
          <w:rFonts w:ascii="宋体" w:hAnsi="宋体" w:eastAsia="宋体" w:cs="宋体"/>
          <w:spacing w:val="-26"/>
          <w:sz w:val="19"/>
          <w:szCs w:val="19"/>
        </w:rPr>
        <w:t xml:space="preserve"> </w:t>
      </w:r>
      <w:r>
        <w:rPr>
          <w:rFonts w:ascii="宋体" w:hAnsi="宋体" w:eastAsia="宋体" w:cs="宋体"/>
          <w:spacing w:val="13"/>
          <w:sz w:val="19"/>
          <w:szCs w:val="19"/>
        </w:rPr>
        <w:t>吴金</w:t>
      </w:r>
      <w:r>
        <w:rPr>
          <w:rFonts w:ascii="宋体" w:hAnsi="宋体" w:eastAsia="宋体" w:cs="宋体"/>
          <w:spacing w:val="-49"/>
          <w:sz w:val="19"/>
          <w:szCs w:val="19"/>
        </w:rPr>
        <w:t xml:space="preserve"> </w:t>
      </w:r>
      <w:r>
        <w:rPr>
          <w:rFonts w:ascii="宋体" w:hAnsi="宋体" w:eastAsia="宋体" w:cs="宋体"/>
          <w:spacing w:val="13"/>
          <w:sz w:val="19"/>
          <w:szCs w:val="19"/>
        </w:rPr>
        <w:t>、</w:t>
      </w:r>
      <w:r>
        <w:rPr>
          <w:rFonts w:ascii="宋体" w:hAnsi="宋体" w:eastAsia="宋体" w:cs="宋体"/>
          <w:spacing w:val="-54"/>
          <w:sz w:val="19"/>
          <w:szCs w:val="19"/>
        </w:rPr>
        <w:t xml:space="preserve"> </w:t>
      </w:r>
      <w:r>
        <w:rPr>
          <w:rFonts w:ascii="宋体" w:hAnsi="宋体" w:eastAsia="宋体" w:cs="宋体"/>
          <w:spacing w:val="13"/>
          <w:sz w:val="19"/>
          <w:szCs w:val="19"/>
        </w:rPr>
        <w:t>朱春琳</w:t>
      </w:r>
      <w:r>
        <w:rPr>
          <w:rFonts w:ascii="宋体" w:hAnsi="宋体" w:eastAsia="宋体" w:cs="宋体"/>
          <w:spacing w:val="-46"/>
          <w:sz w:val="19"/>
          <w:szCs w:val="19"/>
        </w:rPr>
        <w:t xml:space="preserve"> </w:t>
      </w:r>
      <w:r>
        <w:rPr>
          <w:rFonts w:ascii="宋体" w:hAnsi="宋体" w:eastAsia="宋体" w:cs="宋体"/>
          <w:spacing w:val="13"/>
          <w:sz w:val="19"/>
          <w:szCs w:val="19"/>
        </w:rPr>
        <w:t>、</w:t>
      </w:r>
      <w:r>
        <w:rPr>
          <w:rFonts w:ascii="宋体" w:hAnsi="宋体" w:eastAsia="宋体" w:cs="宋体"/>
          <w:spacing w:val="-51"/>
          <w:sz w:val="19"/>
          <w:szCs w:val="19"/>
        </w:rPr>
        <w:t xml:space="preserve"> </w:t>
      </w:r>
      <w:r>
        <w:rPr>
          <w:rFonts w:ascii="宋体" w:hAnsi="宋体" w:eastAsia="宋体" w:cs="宋体"/>
          <w:spacing w:val="13"/>
          <w:sz w:val="19"/>
          <w:szCs w:val="19"/>
        </w:rPr>
        <w:t>熊莉</w:t>
      </w:r>
      <w:r>
        <w:rPr>
          <w:rFonts w:ascii="宋体" w:hAnsi="宋体" w:eastAsia="宋体" w:cs="宋体"/>
          <w:spacing w:val="-49"/>
          <w:sz w:val="19"/>
          <w:szCs w:val="19"/>
        </w:rPr>
        <w:t xml:space="preserve"> </w:t>
      </w:r>
      <w:r>
        <w:rPr>
          <w:rFonts w:ascii="宋体" w:hAnsi="宋体" w:eastAsia="宋体" w:cs="宋体"/>
          <w:spacing w:val="13"/>
          <w:sz w:val="19"/>
          <w:szCs w:val="19"/>
        </w:rPr>
        <w:t>、</w:t>
      </w:r>
      <w:r>
        <w:rPr>
          <w:rFonts w:ascii="宋体" w:hAnsi="宋体" w:eastAsia="宋体" w:cs="宋体"/>
          <w:spacing w:val="-48"/>
          <w:sz w:val="19"/>
          <w:szCs w:val="19"/>
        </w:rPr>
        <w:t xml:space="preserve"> </w:t>
      </w:r>
      <w:r>
        <w:rPr>
          <w:rFonts w:ascii="宋体" w:hAnsi="宋体" w:eastAsia="宋体" w:cs="宋体"/>
          <w:spacing w:val="13"/>
          <w:sz w:val="19"/>
          <w:szCs w:val="19"/>
        </w:rPr>
        <w:t>熊艳芬</w:t>
      </w:r>
      <w:r>
        <w:rPr>
          <w:rFonts w:ascii="宋体" w:hAnsi="宋体" w:eastAsia="宋体" w:cs="宋体"/>
          <w:spacing w:val="-46"/>
          <w:sz w:val="19"/>
          <w:szCs w:val="19"/>
        </w:rPr>
        <w:t xml:space="preserve"> </w:t>
      </w:r>
      <w:r>
        <w:rPr>
          <w:rFonts w:ascii="宋体" w:hAnsi="宋体" w:eastAsia="宋体" w:cs="宋体"/>
          <w:spacing w:val="13"/>
          <w:sz w:val="19"/>
          <w:szCs w:val="19"/>
        </w:rPr>
        <w:t>、</w:t>
      </w:r>
      <w:r>
        <w:rPr>
          <w:rFonts w:ascii="宋体" w:hAnsi="宋体" w:eastAsia="宋体" w:cs="宋体"/>
          <w:spacing w:val="-57"/>
          <w:sz w:val="19"/>
          <w:szCs w:val="19"/>
        </w:rPr>
        <w:t xml:space="preserve"> </w:t>
      </w:r>
      <w:r>
        <w:rPr>
          <w:rFonts w:ascii="宋体" w:hAnsi="宋体" w:eastAsia="宋体" w:cs="宋体"/>
          <w:spacing w:val="12"/>
          <w:sz w:val="19"/>
          <w:szCs w:val="19"/>
        </w:rPr>
        <w:t>钟福初</w:t>
      </w:r>
      <w:r>
        <w:rPr>
          <w:rFonts w:ascii="宋体" w:hAnsi="宋体" w:eastAsia="宋体" w:cs="宋体"/>
          <w:spacing w:val="-49"/>
          <w:sz w:val="19"/>
          <w:szCs w:val="19"/>
        </w:rPr>
        <w:t xml:space="preserve"> </w:t>
      </w:r>
      <w:r>
        <w:rPr>
          <w:rFonts w:ascii="宋体" w:hAnsi="宋体" w:eastAsia="宋体" w:cs="宋体"/>
          <w:spacing w:val="12"/>
          <w:sz w:val="19"/>
          <w:szCs w:val="19"/>
        </w:rPr>
        <w:t>、</w:t>
      </w:r>
      <w:r>
        <w:rPr>
          <w:rFonts w:ascii="宋体" w:hAnsi="宋体" w:eastAsia="宋体" w:cs="宋体"/>
          <w:spacing w:val="-51"/>
          <w:sz w:val="19"/>
          <w:szCs w:val="19"/>
        </w:rPr>
        <w:t xml:space="preserve"> </w:t>
      </w:r>
      <w:r>
        <w:rPr>
          <w:rFonts w:ascii="宋体" w:hAnsi="宋体" w:eastAsia="宋体" w:cs="宋体"/>
          <w:spacing w:val="12"/>
          <w:sz w:val="19"/>
          <w:szCs w:val="19"/>
        </w:rPr>
        <w:t>邱英梅</w:t>
      </w:r>
      <w:r>
        <w:rPr>
          <w:rFonts w:ascii="宋体" w:hAnsi="宋体" w:eastAsia="宋体" w:cs="宋体"/>
          <w:spacing w:val="-50"/>
          <w:sz w:val="19"/>
          <w:szCs w:val="19"/>
        </w:rPr>
        <w:t xml:space="preserve"> </w:t>
      </w:r>
      <w:r>
        <w:rPr>
          <w:rFonts w:ascii="宋体" w:hAnsi="宋体" w:eastAsia="宋体" w:cs="宋体"/>
          <w:spacing w:val="12"/>
          <w:sz w:val="19"/>
          <w:szCs w:val="19"/>
        </w:rPr>
        <w:t>、</w:t>
      </w:r>
      <w:r>
        <w:rPr>
          <w:rFonts w:ascii="宋体" w:hAnsi="宋体" w:eastAsia="宋体" w:cs="宋体"/>
          <w:spacing w:val="-44"/>
          <w:sz w:val="19"/>
          <w:szCs w:val="19"/>
        </w:rPr>
        <w:t xml:space="preserve"> </w:t>
      </w:r>
      <w:r>
        <w:rPr>
          <w:rFonts w:ascii="宋体" w:hAnsi="宋体" w:eastAsia="宋体" w:cs="宋体"/>
          <w:spacing w:val="12"/>
          <w:sz w:val="19"/>
          <w:szCs w:val="19"/>
        </w:rPr>
        <w:t>叶虹</w:t>
      </w:r>
      <w:r>
        <w:rPr>
          <w:rFonts w:ascii="宋体" w:hAnsi="宋体" w:eastAsia="宋体" w:cs="宋体"/>
          <w:spacing w:val="-49"/>
          <w:sz w:val="19"/>
          <w:szCs w:val="19"/>
        </w:rPr>
        <w:t xml:space="preserve"> </w:t>
      </w:r>
      <w:r>
        <w:rPr>
          <w:rFonts w:ascii="宋体" w:hAnsi="宋体" w:eastAsia="宋体" w:cs="宋体"/>
          <w:spacing w:val="12"/>
          <w:sz w:val="19"/>
          <w:szCs w:val="19"/>
        </w:rPr>
        <w:t>、</w:t>
      </w:r>
      <w:r>
        <w:rPr>
          <w:rFonts w:ascii="宋体" w:hAnsi="宋体" w:eastAsia="宋体" w:cs="宋体"/>
          <w:spacing w:val="-57"/>
          <w:sz w:val="19"/>
          <w:szCs w:val="19"/>
        </w:rPr>
        <w:t xml:space="preserve"> </w:t>
      </w:r>
      <w:r>
        <w:rPr>
          <w:rFonts w:ascii="宋体" w:hAnsi="宋体" w:eastAsia="宋体" w:cs="宋体"/>
          <w:spacing w:val="12"/>
          <w:sz w:val="19"/>
          <w:szCs w:val="19"/>
        </w:rPr>
        <w:t>周燕红</w:t>
      </w:r>
      <w:r>
        <w:rPr>
          <w:rFonts w:ascii="宋体" w:hAnsi="宋体" w:eastAsia="宋体" w:cs="宋体"/>
          <w:spacing w:val="-49"/>
          <w:sz w:val="19"/>
          <w:szCs w:val="19"/>
        </w:rPr>
        <w:t xml:space="preserve"> </w:t>
      </w:r>
      <w:r>
        <w:rPr>
          <w:rFonts w:ascii="宋体" w:hAnsi="宋体" w:eastAsia="宋体" w:cs="宋体"/>
          <w:spacing w:val="12"/>
          <w:sz w:val="19"/>
          <w:szCs w:val="19"/>
        </w:rPr>
        <w:t>、</w:t>
      </w:r>
      <w:r>
        <w:rPr>
          <w:rFonts w:ascii="宋体" w:hAnsi="宋体" w:eastAsia="宋体" w:cs="宋体"/>
          <w:spacing w:val="-44"/>
          <w:sz w:val="19"/>
          <w:szCs w:val="19"/>
        </w:rPr>
        <w:t xml:space="preserve"> </w:t>
      </w:r>
      <w:r>
        <w:rPr>
          <w:rFonts w:ascii="宋体" w:hAnsi="宋体" w:eastAsia="宋体" w:cs="宋体"/>
          <w:spacing w:val="12"/>
          <w:sz w:val="19"/>
          <w:szCs w:val="19"/>
        </w:rPr>
        <w:t>叶</w:t>
      </w:r>
      <w:r>
        <w:rPr>
          <w:rFonts w:ascii="宋体" w:hAnsi="宋体" w:eastAsia="宋体" w:cs="宋体"/>
          <w:sz w:val="19"/>
          <w:szCs w:val="19"/>
        </w:rPr>
        <w:t xml:space="preserve"> </w:t>
      </w:r>
      <w:r>
        <w:rPr>
          <w:rFonts w:ascii="宋体" w:hAnsi="宋体" w:eastAsia="宋体" w:cs="宋体"/>
          <w:spacing w:val="13"/>
          <w:sz w:val="19"/>
          <w:szCs w:val="19"/>
        </w:rPr>
        <w:t>玲</w:t>
      </w:r>
      <w:r>
        <w:rPr>
          <w:rFonts w:ascii="宋体" w:hAnsi="宋体" w:eastAsia="宋体" w:cs="宋体"/>
          <w:spacing w:val="-49"/>
          <w:sz w:val="19"/>
          <w:szCs w:val="19"/>
        </w:rPr>
        <w:t xml:space="preserve"> </w:t>
      </w:r>
      <w:r>
        <w:rPr>
          <w:rFonts w:ascii="宋体" w:hAnsi="宋体" w:eastAsia="宋体" w:cs="宋体"/>
          <w:spacing w:val="13"/>
          <w:sz w:val="19"/>
          <w:szCs w:val="19"/>
        </w:rPr>
        <w:t>、徐亮</w:t>
      </w:r>
      <w:r>
        <w:rPr>
          <w:rFonts w:ascii="宋体" w:hAnsi="宋体" w:eastAsia="宋体" w:cs="宋体"/>
          <w:spacing w:val="-54"/>
          <w:sz w:val="19"/>
          <w:szCs w:val="19"/>
        </w:rPr>
        <w:t xml:space="preserve"> </w:t>
      </w:r>
      <w:r>
        <w:rPr>
          <w:rFonts w:ascii="宋体" w:hAnsi="宋体" w:eastAsia="宋体" w:cs="宋体"/>
          <w:spacing w:val="13"/>
          <w:sz w:val="19"/>
          <w:szCs w:val="19"/>
        </w:rPr>
        <w:t>、</w:t>
      </w:r>
      <w:r>
        <w:rPr>
          <w:rFonts w:ascii="宋体" w:hAnsi="宋体" w:eastAsia="宋体" w:cs="宋体"/>
          <w:spacing w:val="-54"/>
          <w:sz w:val="19"/>
          <w:szCs w:val="19"/>
        </w:rPr>
        <w:t xml:space="preserve"> </w:t>
      </w:r>
      <w:r>
        <w:rPr>
          <w:rFonts w:ascii="宋体" w:hAnsi="宋体" w:eastAsia="宋体" w:cs="宋体"/>
          <w:spacing w:val="13"/>
          <w:sz w:val="19"/>
          <w:szCs w:val="19"/>
        </w:rPr>
        <w:t>邱丹丹</w:t>
      </w:r>
      <w:r>
        <w:rPr>
          <w:rFonts w:ascii="宋体" w:hAnsi="宋体" w:eastAsia="宋体" w:cs="宋体"/>
          <w:spacing w:val="-54"/>
          <w:sz w:val="19"/>
          <w:szCs w:val="19"/>
        </w:rPr>
        <w:t xml:space="preserve"> </w:t>
      </w:r>
      <w:r>
        <w:rPr>
          <w:rFonts w:ascii="宋体" w:hAnsi="宋体" w:eastAsia="宋体" w:cs="宋体"/>
          <w:spacing w:val="13"/>
          <w:sz w:val="19"/>
          <w:szCs w:val="19"/>
        </w:rPr>
        <w:t>、刘建锋</w:t>
      </w:r>
      <w:r>
        <w:rPr>
          <w:rFonts w:ascii="宋体" w:hAnsi="宋体" w:eastAsia="宋体" w:cs="宋体"/>
          <w:spacing w:val="-51"/>
          <w:sz w:val="19"/>
          <w:szCs w:val="19"/>
        </w:rPr>
        <w:t xml:space="preserve"> </w:t>
      </w:r>
      <w:r>
        <w:rPr>
          <w:rFonts w:ascii="宋体" w:hAnsi="宋体" w:eastAsia="宋体" w:cs="宋体"/>
          <w:spacing w:val="13"/>
          <w:sz w:val="19"/>
          <w:szCs w:val="19"/>
        </w:rPr>
        <w:t>、吴于青</w:t>
      </w:r>
      <w:r>
        <w:rPr>
          <w:rFonts w:ascii="宋体" w:hAnsi="宋体" w:eastAsia="宋体" w:cs="宋体"/>
          <w:spacing w:val="-52"/>
          <w:sz w:val="19"/>
          <w:szCs w:val="19"/>
        </w:rPr>
        <w:t xml:space="preserve"> </w:t>
      </w:r>
      <w:r>
        <w:rPr>
          <w:rFonts w:ascii="宋体" w:hAnsi="宋体" w:eastAsia="宋体" w:cs="宋体"/>
          <w:spacing w:val="13"/>
          <w:sz w:val="19"/>
          <w:szCs w:val="19"/>
        </w:rPr>
        <w:t>、张学钰</w:t>
      </w:r>
      <w:r>
        <w:rPr>
          <w:rFonts w:ascii="宋体" w:hAnsi="宋体" w:eastAsia="宋体" w:cs="宋体"/>
          <w:spacing w:val="-51"/>
          <w:sz w:val="19"/>
          <w:szCs w:val="19"/>
        </w:rPr>
        <w:t xml:space="preserve"> </w:t>
      </w:r>
      <w:r>
        <w:rPr>
          <w:rFonts w:ascii="宋体" w:hAnsi="宋体" w:eastAsia="宋体" w:cs="宋体"/>
          <w:spacing w:val="13"/>
          <w:sz w:val="19"/>
          <w:szCs w:val="19"/>
        </w:rPr>
        <w:t>、</w:t>
      </w:r>
      <w:r>
        <w:rPr>
          <w:rFonts w:hint="eastAsia" w:ascii="宋体" w:hAnsi="宋体" w:eastAsia="宋体" w:cs="宋体"/>
          <w:spacing w:val="13"/>
          <w:sz w:val="19"/>
          <w:szCs w:val="19"/>
          <w:lang w:eastAsia="zh-CN"/>
        </w:rPr>
        <w:t>李杰</w:t>
      </w:r>
      <w:r>
        <w:rPr>
          <w:rFonts w:ascii="宋体" w:hAnsi="宋体" w:eastAsia="宋体" w:cs="宋体"/>
          <w:spacing w:val="-52"/>
          <w:sz w:val="19"/>
          <w:szCs w:val="19"/>
        </w:rPr>
        <w:t xml:space="preserve"> </w:t>
      </w:r>
      <w:r>
        <w:rPr>
          <w:rFonts w:ascii="宋体" w:hAnsi="宋体" w:eastAsia="宋体" w:cs="宋体"/>
          <w:spacing w:val="13"/>
          <w:sz w:val="19"/>
          <w:szCs w:val="19"/>
        </w:rPr>
        <w:t>、</w:t>
      </w:r>
      <w:r>
        <w:rPr>
          <w:rFonts w:ascii="宋体" w:hAnsi="宋体" w:eastAsia="宋体" w:cs="宋体"/>
          <w:spacing w:val="-55"/>
          <w:sz w:val="19"/>
          <w:szCs w:val="19"/>
        </w:rPr>
        <w:t xml:space="preserve"> </w:t>
      </w:r>
      <w:r>
        <w:rPr>
          <w:rFonts w:ascii="宋体" w:hAnsi="宋体" w:eastAsia="宋体" w:cs="宋体"/>
          <w:spacing w:val="13"/>
          <w:sz w:val="19"/>
          <w:szCs w:val="19"/>
        </w:rPr>
        <w:t>熊玉红</w:t>
      </w:r>
      <w:r>
        <w:rPr>
          <w:rFonts w:ascii="宋体" w:hAnsi="宋体" w:eastAsia="宋体" w:cs="宋体"/>
          <w:spacing w:val="-51"/>
          <w:sz w:val="19"/>
          <w:szCs w:val="19"/>
        </w:rPr>
        <w:t xml:space="preserve"> </w:t>
      </w:r>
      <w:r>
        <w:rPr>
          <w:rFonts w:ascii="宋体" w:hAnsi="宋体" w:eastAsia="宋体" w:cs="宋体"/>
          <w:spacing w:val="13"/>
          <w:sz w:val="19"/>
          <w:szCs w:val="19"/>
        </w:rPr>
        <w:t>、</w:t>
      </w:r>
      <w:r>
        <w:rPr>
          <w:rFonts w:ascii="宋体" w:hAnsi="宋体" w:eastAsia="宋体" w:cs="宋体"/>
          <w:spacing w:val="-55"/>
          <w:sz w:val="19"/>
          <w:szCs w:val="19"/>
        </w:rPr>
        <w:t xml:space="preserve"> </w:t>
      </w:r>
      <w:r>
        <w:rPr>
          <w:rFonts w:ascii="宋体" w:hAnsi="宋体" w:eastAsia="宋体" w:cs="宋体"/>
          <w:spacing w:val="13"/>
          <w:sz w:val="19"/>
          <w:szCs w:val="19"/>
        </w:rPr>
        <w:t>熊芳</w:t>
      </w:r>
      <w:r>
        <w:rPr>
          <w:rFonts w:ascii="宋体" w:hAnsi="宋体" w:eastAsia="宋体" w:cs="宋体"/>
          <w:spacing w:val="-52"/>
          <w:sz w:val="19"/>
          <w:szCs w:val="19"/>
        </w:rPr>
        <w:t xml:space="preserve"> </w:t>
      </w:r>
      <w:r>
        <w:rPr>
          <w:rFonts w:ascii="宋体" w:hAnsi="宋体" w:eastAsia="宋体" w:cs="宋体"/>
          <w:spacing w:val="13"/>
          <w:sz w:val="19"/>
          <w:szCs w:val="19"/>
        </w:rPr>
        <w:t>、魏美云</w:t>
      </w:r>
      <w:r>
        <w:rPr>
          <w:rFonts w:ascii="宋体" w:hAnsi="宋体" w:eastAsia="宋体" w:cs="宋体"/>
          <w:spacing w:val="-51"/>
          <w:sz w:val="19"/>
          <w:szCs w:val="19"/>
        </w:rPr>
        <w:t xml:space="preserve"> </w:t>
      </w:r>
      <w:r>
        <w:rPr>
          <w:rFonts w:ascii="宋体" w:hAnsi="宋体" w:eastAsia="宋体" w:cs="宋体"/>
          <w:spacing w:val="13"/>
          <w:sz w:val="19"/>
          <w:szCs w:val="19"/>
        </w:rPr>
        <w:t>、徐华</w:t>
      </w:r>
      <w:r>
        <w:rPr>
          <w:rFonts w:ascii="宋体" w:hAnsi="宋体" w:eastAsia="宋体" w:cs="宋体"/>
          <w:spacing w:val="-52"/>
          <w:sz w:val="19"/>
          <w:szCs w:val="19"/>
        </w:rPr>
        <w:t xml:space="preserve"> </w:t>
      </w:r>
      <w:r>
        <w:rPr>
          <w:rFonts w:ascii="宋体" w:hAnsi="宋体" w:eastAsia="宋体" w:cs="宋体"/>
          <w:spacing w:val="13"/>
          <w:sz w:val="19"/>
          <w:szCs w:val="19"/>
        </w:rPr>
        <w:t>、黄茶英</w:t>
      </w:r>
      <w:r>
        <w:rPr>
          <w:rFonts w:ascii="宋体" w:hAnsi="宋体" w:eastAsia="宋体" w:cs="宋体"/>
          <w:spacing w:val="-53"/>
          <w:sz w:val="19"/>
          <w:szCs w:val="19"/>
        </w:rPr>
        <w:t xml:space="preserve"> </w:t>
      </w:r>
      <w:r>
        <w:rPr>
          <w:rFonts w:ascii="宋体" w:hAnsi="宋体" w:eastAsia="宋体" w:cs="宋体"/>
          <w:spacing w:val="13"/>
          <w:sz w:val="19"/>
          <w:szCs w:val="19"/>
        </w:rPr>
        <w:t>、</w:t>
      </w:r>
      <w:r>
        <w:rPr>
          <w:rFonts w:ascii="宋体" w:hAnsi="宋体" w:eastAsia="宋体" w:cs="宋体"/>
          <w:sz w:val="19"/>
          <w:szCs w:val="19"/>
        </w:rPr>
        <w:t xml:space="preserve"> </w:t>
      </w:r>
      <w:r>
        <w:rPr>
          <w:rFonts w:ascii="宋体" w:hAnsi="宋体" w:eastAsia="宋体" w:cs="宋体"/>
          <w:spacing w:val="14"/>
          <w:sz w:val="19"/>
          <w:szCs w:val="19"/>
        </w:rPr>
        <w:t>钟玉莲。</w:t>
      </w:r>
    </w:p>
    <w:p w14:paraId="14CB880C">
      <w:pPr>
        <w:spacing w:line="244" w:lineRule="auto"/>
        <w:rPr>
          <w:rFonts w:ascii="宋体" w:hAnsi="宋体" w:eastAsia="宋体" w:cs="宋体"/>
          <w:sz w:val="19"/>
          <w:szCs w:val="19"/>
        </w:rPr>
        <w:sectPr>
          <w:footerReference r:id="rId6" w:type="default"/>
          <w:pgSz w:w="11906" w:h="16840"/>
          <w:pgMar w:top="485" w:right="1584" w:bottom="1312" w:left="1155" w:header="0" w:footer="1077" w:gutter="0"/>
          <w:cols w:space="720" w:num="1"/>
        </w:sectPr>
      </w:pPr>
    </w:p>
    <w:p w14:paraId="5062B64A">
      <w:pPr>
        <w:pStyle w:val="2"/>
        <w:spacing w:before="38" w:line="240" w:lineRule="exact"/>
        <w:ind w:left="6559"/>
        <w:rPr>
          <w:sz w:val="18"/>
          <w:szCs w:val="18"/>
        </w:rPr>
      </w:pPr>
      <w:r>
        <w:rPr>
          <w:position w:val="1"/>
          <w:sz w:val="18"/>
          <w:szCs w:val="18"/>
        </w:rPr>
        <w:t>DB</w:t>
      </w:r>
      <w:r>
        <w:rPr>
          <w:spacing w:val="21"/>
          <w:position w:val="1"/>
          <w:sz w:val="18"/>
          <w:szCs w:val="18"/>
        </w:rPr>
        <w:t>36/</w:t>
      </w:r>
      <w:r>
        <w:rPr>
          <w:position w:val="1"/>
          <w:sz w:val="18"/>
          <w:szCs w:val="18"/>
        </w:rPr>
        <w:t>T</w:t>
      </w:r>
      <w:r>
        <w:rPr>
          <w:spacing w:val="21"/>
          <w:position w:val="1"/>
          <w:sz w:val="18"/>
          <w:szCs w:val="18"/>
        </w:rPr>
        <w:t xml:space="preserve"> </w:t>
      </w:r>
      <w:r>
        <w:rPr>
          <w:position w:val="1"/>
          <w:sz w:val="18"/>
          <w:szCs w:val="18"/>
        </w:rPr>
        <w:t>XXXX</w:t>
      </w:r>
      <w:r>
        <w:rPr>
          <w:spacing w:val="21"/>
          <w:position w:val="1"/>
          <w:sz w:val="18"/>
          <w:szCs w:val="18"/>
        </w:rPr>
        <w:t>—2024</w:t>
      </w:r>
    </w:p>
    <w:p w14:paraId="1246A6A4">
      <w:pPr>
        <w:spacing w:line="315" w:lineRule="auto"/>
        <w:rPr>
          <w:rFonts w:ascii="Arial"/>
          <w:sz w:val="21"/>
        </w:rPr>
      </w:pPr>
    </w:p>
    <w:p w14:paraId="58708185">
      <w:pPr>
        <w:spacing w:line="315" w:lineRule="auto"/>
        <w:rPr>
          <w:rFonts w:ascii="Arial"/>
          <w:sz w:val="21"/>
        </w:rPr>
      </w:pPr>
    </w:p>
    <w:p w14:paraId="7ABE100C">
      <w:pPr>
        <w:spacing w:line="316" w:lineRule="auto"/>
        <w:rPr>
          <w:rFonts w:ascii="Arial"/>
          <w:sz w:val="21"/>
        </w:rPr>
      </w:pPr>
    </w:p>
    <w:p w14:paraId="408AB297">
      <w:pPr>
        <w:pStyle w:val="2"/>
        <w:spacing w:before="97" w:line="222" w:lineRule="auto"/>
        <w:ind w:left="1838"/>
        <w:outlineLvl w:val="0"/>
        <w:rPr>
          <w:sz w:val="30"/>
          <w:szCs w:val="30"/>
        </w:rPr>
      </w:pPr>
      <w:bookmarkStart w:id="15" w:name="bookmark4"/>
      <w:bookmarkEnd w:id="15"/>
      <w:r>
        <w:rPr>
          <w:spacing w:val="12"/>
          <w:sz w:val="30"/>
          <w:szCs w:val="30"/>
        </w:rPr>
        <w:t>医疗机构耐药肺结核病例管理规范</w:t>
      </w:r>
    </w:p>
    <w:p w14:paraId="7247B003">
      <w:pPr>
        <w:spacing w:line="272" w:lineRule="auto"/>
        <w:rPr>
          <w:rFonts w:ascii="Arial"/>
          <w:sz w:val="21"/>
        </w:rPr>
      </w:pPr>
    </w:p>
    <w:p w14:paraId="4DDDF40C">
      <w:pPr>
        <w:spacing w:line="272" w:lineRule="auto"/>
        <w:rPr>
          <w:rFonts w:ascii="Arial"/>
          <w:sz w:val="21"/>
        </w:rPr>
      </w:pPr>
    </w:p>
    <w:p w14:paraId="4ABC595B">
      <w:pPr>
        <w:pStyle w:val="2"/>
        <w:spacing w:before="62" w:line="232" w:lineRule="auto"/>
        <w:ind w:left="34"/>
        <w:outlineLvl w:val="0"/>
        <w:rPr>
          <w:sz w:val="19"/>
          <w:szCs w:val="19"/>
        </w:rPr>
      </w:pPr>
      <w:bookmarkStart w:id="16" w:name="bookmark3"/>
      <w:bookmarkEnd w:id="16"/>
      <w:r>
        <w:rPr>
          <w:spacing w:val="-3"/>
          <w:sz w:val="19"/>
          <w:szCs w:val="19"/>
        </w:rPr>
        <w:t>1</w:t>
      </w:r>
      <w:r>
        <w:rPr>
          <w:spacing w:val="27"/>
          <w:sz w:val="19"/>
          <w:szCs w:val="19"/>
        </w:rPr>
        <w:t xml:space="preserve">  </w:t>
      </w:r>
      <w:r>
        <w:rPr>
          <w:spacing w:val="-3"/>
          <w:sz w:val="19"/>
          <w:szCs w:val="19"/>
        </w:rPr>
        <w:t>范围</w:t>
      </w:r>
    </w:p>
    <w:p w14:paraId="6D126516">
      <w:pPr>
        <w:spacing w:before="258"/>
        <w:ind w:left="6" w:right="121" w:firstLine="469"/>
        <w:rPr>
          <w:rFonts w:ascii="宋体" w:hAnsi="宋体" w:eastAsia="宋体" w:cs="宋体"/>
          <w:sz w:val="19"/>
          <w:szCs w:val="19"/>
        </w:rPr>
      </w:pPr>
      <w:r>
        <w:rPr>
          <w:rFonts w:ascii="宋体" w:hAnsi="宋体" w:eastAsia="宋体" w:cs="宋体"/>
          <w:spacing w:val="23"/>
          <w:sz w:val="19"/>
          <w:szCs w:val="19"/>
        </w:rPr>
        <w:t>本文件规定了耐药肺结核病例管理涉及的术语和定义</w:t>
      </w:r>
      <w:r>
        <w:rPr>
          <w:rFonts w:ascii="宋体" w:hAnsi="宋体" w:eastAsia="宋体" w:cs="宋体"/>
          <w:spacing w:val="-56"/>
          <w:sz w:val="19"/>
          <w:szCs w:val="19"/>
        </w:rPr>
        <w:t xml:space="preserve"> </w:t>
      </w:r>
      <w:r>
        <w:rPr>
          <w:rFonts w:ascii="宋体" w:hAnsi="宋体" w:eastAsia="宋体" w:cs="宋体"/>
          <w:spacing w:val="22"/>
          <w:sz w:val="19"/>
          <w:szCs w:val="19"/>
        </w:rPr>
        <w:t>、机构要求</w:t>
      </w:r>
      <w:r>
        <w:rPr>
          <w:rFonts w:ascii="宋体" w:hAnsi="宋体" w:eastAsia="宋体" w:cs="宋体"/>
          <w:spacing w:val="-54"/>
          <w:sz w:val="19"/>
          <w:szCs w:val="19"/>
        </w:rPr>
        <w:t xml:space="preserve"> </w:t>
      </w:r>
      <w:r>
        <w:rPr>
          <w:rFonts w:ascii="宋体" w:hAnsi="宋体" w:eastAsia="宋体" w:cs="宋体"/>
          <w:spacing w:val="22"/>
          <w:sz w:val="19"/>
          <w:szCs w:val="19"/>
        </w:rPr>
        <w:t>，病例随访流程、</w:t>
      </w:r>
      <w:r>
        <w:rPr>
          <w:rFonts w:ascii="宋体" w:hAnsi="宋体" w:eastAsia="宋体" w:cs="宋体"/>
          <w:sz w:val="19"/>
          <w:szCs w:val="19"/>
        </w:rPr>
        <w:t xml:space="preserve"> </w:t>
      </w:r>
      <w:r>
        <w:rPr>
          <w:rFonts w:ascii="宋体" w:hAnsi="宋体" w:eastAsia="宋体" w:cs="宋体"/>
          <w:spacing w:val="17"/>
          <w:sz w:val="19"/>
          <w:szCs w:val="19"/>
        </w:rPr>
        <w:t>病例随访管理的要求。</w:t>
      </w:r>
    </w:p>
    <w:p w14:paraId="29601F2C">
      <w:pPr>
        <w:spacing w:before="24" w:line="227" w:lineRule="auto"/>
        <w:ind w:left="466"/>
        <w:rPr>
          <w:rFonts w:ascii="宋体" w:hAnsi="宋体" w:eastAsia="宋体" w:cs="宋体"/>
          <w:sz w:val="19"/>
          <w:szCs w:val="19"/>
        </w:rPr>
      </w:pPr>
      <w:r>
        <w:rPr>
          <w:rFonts w:ascii="宋体" w:hAnsi="宋体" w:eastAsia="宋体" w:cs="宋体"/>
          <w:spacing w:val="21"/>
          <w:sz w:val="19"/>
          <w:szCs w:val="19"/>
        </w:rPr>
        <w:t>本文件适用于各级医疗机构。</w:t>
      </w:r>
    </w:p>
    <w:p w14:paraId="0DE05A73">
      <w:pPr>
        <w:pStyle w:val="2"/>
        <w:spacing w:before="259" w:line="230" w:lineRule="auto"/>
        <w:ind w:left="10"/>
        <w:outlineLvl w:val="0"/>
        <w:rPr>
          <w:sz w:val="19"/>
          <w:szCs w:val="19"/>
        </w:rPr>
      </w:pPr>
      <w:bookmarkStart w:id="17" w:name="bookmark5"/>
      <w:bookmarkEnd w:id="17"/>
      <w:bookmarkStart w:id="18" w:name="bookmark6"/>
      <w:bookmarkEnd w:id="18"/>
      <w:r>
        <w:rPr>
          <w:spacing w:val="16"/>
          <w:sz w:val="19"/>
          <w:szCs w:val="19"/>
        </w:rPr>
        <w:t>2</w:t>
      </w:r>
      <w:r>
        <w:rPr>
          <w:spacing w:val="35"/>
          <w:sz w:val="19"/>
          <w:szCs w:val="19"/>
        </w:rPr>
        <w:t xml:space="preserve">  </w:t>
      </w:r>
      <w:r>
        <w:rPr>
          <w:spacing w:val="16"/>
          <w:sz w:val="19"/>
          <w:szCs w:val="19"/>
        </w:rPr>
        <w:t>规范性引用文件</w:t>
      </w:r>
    </w:p>
    <w:p w14:paraId="7062B519">
      <w:pPr>
        <w:spacing w:before="260" w:line="227" w:lineRule="auto"/>
        <w:ind w:left="488"/>
        <w:rPr>
          <w:rFonts w:ascii="宋体" w:hAnsi="宋体" w:eastAsia="宋体" w:cs="宋体"/>
          <w:sz w:val="19"/>
          <w:szCs w:val="19"/>
        </w:rPr>
      </w:pPr>
      <w:r>
        <w:rPr>
          <w:rFonts w:ascii="宋体" w:hAnsi="宋体" w:eastAsia="宋体" w:cs="宋体"/>
          <w:spacing w:val="26"/>
          <w:sz w:val="19"/>
          <w:szCs w:val="19"/>
        </w:rPr>
        <w:t>下列文件中的内容通过文中的规范性引用而构成本文件必不可少的条款</w:t>
      </w:r>
      <w:r>
        <w:rPr>
          <w:rFonts w:ascii="宋体" w:hAnsi="宋体" w:eastAsia="宋体" w:cs="宋体"/>
          <w:spacing w:val="-35"/>
          <w:sz w:val="19"/>
          <w:szCs w:val="19"/>
        </w:rPr>
        <w:t xml:space="preserve"> </w:t>
      </w:r>
      <w:r>
        <w:rPr>
          <w:rFonts w:ascii="宋体" w:hAnsi="宋体" w:eastAsia="宋体" w:cs="宋体"/>
          <w:spacing w:val="26"/>
          <w:sz w:val="19"/>
          <w:szCs w:val="19"/>
        </w:rPr>
        <w:t>。其中，</w:t>
      </w:r>
    </w:p>
    <w:p w14:paraId="0ADB7BFF">
      <w:pPr>
        <w:spacing w:before="24"/>
        <w:ind w:left="7" w:right="69"/>
        <w:rPr>
          <w:rFonts w:ascii="宋体" w:hAnsi="宋体" w:eastAsia="宋体" w:cs="宋体"/>
          <w:sz w:val="19"/>
          <w:szCs w:val="19"/>
        </w:rPr>
      </w:pPr>
      <w:r>
        <w:rPr>
          <w:rFonts w:ascii="宋体" w:hAnsi="宋体" w:eastAsia="宋体" w:cs="宋体"/>
          <w:spacing w:val="24"/>
          <w:sz w:val="19"/>
          <w:szCs w:val="19"/>
        </w:rPr>
        <w:t>注日期的引用文件</w:t>
      </w:r>
      <w:r>
        <w:rPr>
          <w:rFonts w:ascii="宋体" w:hAnsi="宋体" w:eastAsia="宋体" w:cs="宋体"/>
          <w:spacing w:val="-52"/>
          <w:sz w:val="19"/>
          <w:szCs w:val="19"/>
        </w:rPr>
        <w:t xml:space="preserve"> </w:t>
      </w:r>
      <w:r>
        <w:rPr>
          <w:rFonts w:ascii="宋体" w:hAnsi="宋体" w:eastAsia="宋体" w:cs="宋体"/>
          <w:spacing w:val="24"/>
          <w:sz w:val="19"/>
          <w:szCs w:val="19"/>
        </w:rPr>
        <w:t>，仅该日期对应的版本适</w:t>
      </w:r>
      <w:r>
        <w:rPr>
          <w:rFonts w:ascii="宋体" w:hAnsi="宋体" w:eastAsia="宋体" w:cs="宋体"/>
          <w:spacing w:val="23"/>
          <w:sz w:val="19"/>
          <w:szCs w:val="19"/>
        </w:rPr>
        <w:t>用于本文件；</w:t>
      </w:r>
      <w:r>
        <w:rPr>
          <w:rFonts w:ascii="宋体" w:hAnsi="宋体" w:eastAsia="宋体" w:cs="宋体"/>
          <w:spacing w:val="-36"/>
          <w:sz w:val="19"/>
          <w:szCs w:val="19"/>
        </w:rPr>
        <w:t xml:space="preserve"> </w:t>
      </w:r>
      <w:r>
        <w:rPr>
          <w:rFonts w:ascii="宋体" w:hAnsi="宋体" w:eastAsia="宋体" w:cs="宋体"/>
          <w:spacing w:val="23"/>
          <w:sz w:val="19"/>
          <w:szCs w:val="19"/>
        </w:rPr>
        <w:t>不注日期的引用文件</w:t>
      </w:r>
      <w:r>
        <w:rPr>
          <w:rFonts w:ascii="宋体" w:hAnsi="宋体" w:eastAsia="宋体" w:cs="宋体"/>
          <w:spacing w:val="-54"/>
          <w:sz w:val="19"/>
          <w:szCs w:val="19"/>
        </w:rPr>
        <w:t xml:space="preserve"> </w:t>
      </w:r>
      <w:r>
        <w:rPr>
          <w:rFonts w:ascii="宋体" w:hAnsi="宋体" w:eastAsia="宋体" w:cs="宋体"/>
          <w:spacing w:val="23"/>
          <w:sz w:val="19"/>
          <w:szCs w:val="19"/>
        </w:rPr>
        <w:t>，其最新</w:t>
      </w:r>
      <w:r>
        <w:rPr>
          <w:rFonts w:ascii="宋体" w:hAnsi="宋体" w:eastAsia="宋体" w:cs="宋体"/>
          <w:sz w:val="19"/>
          <w:szCs w:val="19"/>
        </w:rPr>
        <w:t xml:space="preserve"> </w:t>
      </w:r>
      <w:r>
        <w:rPr>
          <w:rFonts w:ascii="宋体" w:hAnsi="宋体" w:eastAsia="宋体" w:cs="宋体"/>
          <w:spacing w:val="21"/>
          <w:sz w:val="19"/>
          <w:szCs w:val="19"/>
        </w:rPr>
        <w:t>版本（包括所有的修改单）</w:t>
      </w:r>
      <w:r>
        <w:rPr>
          <w:rFonts w:ascii="宋体" w:hAnsi="宋体" w:eastAsia="宋体" w:cs="宋体"/>
          <w:spacing w:val="-36"/>
          <w:sz w:val="19"/>
          <w:szCs w:val="19"/>
        </w:rPr>
        <w:t xml:space="preserve"> </w:t>
      </w:r>
      <w:r>
        <w:rPr>
          <w:rFonts w:ascii="宋体" w:hAnsi="宋体" w:eastAsia="宋体" w:cs="宋体"/>
          <w:spacing w:val="21"/>
          <w:sz w:val="19"/>
          <w:szCs w:val="19"/>
        </w:rPr>
        <w:t>适用于本文件。</w:t>
      </w:r>
    </w:p>
    <w:p w14:paraId="17EE6DBA">
      <w:pPr>
        <w:spacing w:before="25" w:line="228" w:lineRule="auto"/>
        <w:ind w:left="399"/>
        <w:rPr>
          <w:rFonts w:ascii="宋体" w:hAnsi="宋体" w:eastAsia="宋体" w:cs="宋体"/>
          <w:sz w:val="19"/>
          <w:szCs w:val="19"/>
        </w:rPr>
      </w:pPr>
      <w:r>
        <w:rPr>
          <w:rFonts w:ascii="宋体" w:hAnsi="宋体" w:eastAsia="宋体" w:cs="宋体"/>
          <w:sz w:val="19"/>
          <w:szCs w:val="19"/>
        </w:rPr>
        <w:t>WS</w:t>
      </w:r>
      <w:r>
        <w:rPr>
          <w:rFonts w:ascii="宋体" w:hAnsi="宋体" w:eastAsia="宋体" w:cs="宋体"/>
          <w:spacing w:val="5"/>
          <w:sz w:val="19"/>
          <w:szCs w:val="19"/>
        </w:rPr>
        <w:t xml:space="preserve">   </w:t>
      </w:r>
      <w:r>
        <w:rPr>
          <w:rFonts w:ascii="宋体" w:hAnsi="宋体" w:eastAsia="宋体" w:cs="宋体"/>
          <w:spacing w:val="10"/>
          <w:sz w:val="19"/>
          <w:szCs w:val="19"/>
        </w:rPr>
        <w:t>196-2017</w:t>
      </w:r>
      <w:r>
        <w:rPr>
          <w:rFonts w:ascii="宋体" w:hAnsi="宋体" w:eastAsia="宋体" w:cs="宋体"/>
          <w:spacing w:val="42"/>
          <w:w w:val="101"/>
          <w:sz w:val="19"/>
          <w:szCs w:val="19"/>
        </w:rPr>
        <w:t xml:space="preserve">  </w:t>
      </w:r>
      <w:r>
        <w:rPr>
          <w:rFonts w:ascii="宋体" w:hAnsi="宋体" w:eastAsia="宋体" w:cs="宋体"/>
          <w:spacing w:val="10"/>
          <w:sz w:val="19"/>
          <w:szCs w:val="19"/>
        </w:rPr>
        <w:t>结核病分类</w:t>
      </w:r>
    </w:p>
    <w:p w14:paraId="3F951C39">
      <w:pPr>
        <w:spacing w:before="25" w:line="228" w:lineRule="auto"/>
        <w:ind w:left="399"/>
        <w:rPr>
          <w:rFonts w:ascii="宋体" w:hAnsi="宋体" w:eastAsia="宋体" w:cs="宋体"/>
          <w:sz w:val="19"/>
          <w:szCs w:val="19"/>
        </w:rPr>
      </w:pPr>
      <w:r>
        <w:rPr>
          <w:rFonts w:ascii="宋体" w:hAnsi="宋体" w:eastAsia="宋体" w:cs="宋体"/>
          <w:sz w:val="19"/>
          <w:szCs w:val="19"/>
        </w:rPr>
        <w:t>WS</w:t>
      </w:r>
      <w:r>
        <w:rPr>
          <w:rFonts w:ascii="宋体" w:hAnsi="宋体" w:eastAsia="宋体" w:cs="宋体"/>
          <w:spacing w:val="33"/>
          <w:sz w:val="19"/>
          <w:szCs w:val="19"/>
        </w:rPr>
        <w:t xml:space="preserve">  </w:t>
      </w:r>
      <w:r>
        <w:rPr>
          <w:rFonts w:ascii="宋体" w:hAnsi="宋体" w:eastAsia="宋体" w:cs="宋体"/>
          <w:spacing w:val="15"/>
          <w:sz w:val="19"/>
          <w:szCs w:val="19"/>
        </w:rPr>
        <w:t>288-2017</w:t>
      </w:r>
      <w:r>
        <w:rPr>
          <w:rFonts w:ascii="宋体" w:hAnsi="宋体" w:eastAsia="宋体" w:cs="宋体"/>
          <w:spacing w:val="36"/>
          <w:sz w:val="19"/>
          <w:szCs w:val="19"/>
        </w:rPr>
        <w:t xml:space="preserve">  </w:t>
      </w:r>
      <w:r>
        <w:rPr>
          <w:rFonts w:ascii="宋体" w:hAnsi="宋体" w:eastAsia="宋体" w:cs="宋体"/>
          <w:spacing w:val="15"/>
          <w:sz w:val="19"/>
          <w:szCs w:val="19"/>
        </w:rPr>
        <w:t>肺结核诊断</w:t>
      </w:r>
    </w:p>
    <w:p w14:paraId="3B40AD99">
      <w:pPr>
        <w:spacing w:before="24"/>
        <w:ind w:left="476" w:right="3299" w:hanging="13"/>
        <w:rPr>
          <w:rFonts w:ascii="宋体" w:hAnsi="宋体" w:eastAsia="宋体" w:cs="宋体"/>
          <w:sz w:val="19"/>
          <w:szCs w:val="19"/>
        </w:rPr>
      </w:pPr>
      <w:r>
        <w:rPr>
          <w:rFonts w:ascii="宋体" w:hAnsi="宋体" w:eastAsia="宋体" w:cs="宋体"/>
          <w:spacing w:val="21"/>
          <w:sz w:val="19"/>
          <w:szCs w:val="19"/>
        </w:rPr>
        <w:t>T/</w:t>
      </w:r>
      <w:r>
        <w:rPr>
          <w:rFonts w:ascii="宋体" w:hAnsi="宋体" w:eastAsia="宋体" w:cs="宋体"/>
          <w:sz w:val="19"/>
          <w:szCs w:val="19"/>
        </w:rPr>
        <w:t>CHATA</w:t>
      </w:r>
      <w:r>
        <w:rPr>
          <w:rFonts w:ascii="宋体" w:hAnsi="宋体" w:eastAsia="宋体" w:cs="宋体"/>
          <w:spacing w:val="21"/>
          <w:sz w:val="19"/>
          <w:szCs w:val="19"/>
        </w:rPr>
        <w:t xml:space="preserve"> 010-2021</w:t>
      </w:r>
      <w:r>
        <w:rPr>
          <w:rFonts w:ascii="宋体" w:hAnsi="宋体" w:eastAsia="宋体" w:cs="宋体"/>
          <w:spacing w:val="48"/>
          <w:sz w:val="19"/>
          <w:szCs w:val="19"/>
        </w:rPr>
        <w:t xml:space="preserve">  </w:t>
      </w:r>
      <w:r>
        <w:rPr>
          <w:rFonts w:ascii="宋体" w:hAnsi="宋体" w:eastAsia="宋体" w:cs="宋体"/>
          <w:spacing w:val="21"/>
          <w:sz w:val="19"/>
          <w:szCs w:val="19"/>
        </w:rPr>
        <w:t>利福平耐药肺结核诊断流程</w:t>
      </w:r>
      <w:r>
        <w:rPr>
          <w:rFonts w:ascii="宋体" w:hAnsi="宋体" w:eastAsia="宋体" w:cs="宋体"/>
          <w:spacing w:val="1"/>
          <w:sz w:val="19"/>
          <w:szCs w:val="19"/>
        </w:rPr>
        <w:t xml:space="preserve"> </w:t>
      </w:r>
      <w:r>
        <w:rPr>
          <w:rFonts w:ascii="宋体" w:hAnsi="宋体" w:eastAsia="宋体" w:cs="宋体"/>
          <w:spacing w:val="19"/>
          <w:sz w:val="19"/>
          <w:szCs w:val="19"/>
        </w:rPr>
        <w:t>中国结核病预防控制工作技术规范（2020年版）</w:t>
      </w:r>
    </w:p>
    <w:p w14:paraId="5F6CC609">
      <w:pPr>
        <w:pStyle w:val="2"/>
        <w:spacing w:before="258" w:line="231" w:lineRule="auto"/>
        <w:ind w:left="14"/>
        <w:outlineLvl w:val="0"/>
        <w:rPr>
          <w:sz w:val="19"/>
          <w:szCs w:val="19"/>
        </w:rPr>
      </w:pPr>
      <w:bookmarkStart w:id="19" w:name="bookmark7"/>
      <w:bookmarkEnd w:id="19"/>
      <w:bookmarkStart w:id="20" w:name="bookmark8"/>
      <w:bookmarkEnd w:id="20"/>
      <w:r>
        <w:rPr>
          <w:spacing w:val="13"/>
          <w:sz w:val="19"/>
          <w:szCs w:val="19"/>
        </w:rPr>
        <w:t>3</w:t>
      </w:r>
      <w:r>
        <w:rPr>
          <w:spacing w:val="30"/>
          <w:sz w:val="19"/>
          <w:szCs w:val="19"/>
        </w:rPr>
        <w:t xml:space="preserve">  </w:t>
      </w:r>
      <w:r>
        <w:rPr>
          <w:spacing w:val="13"/>
          <w:sz w:val="19"/>
          <w:szCs w:val="19"/>
        </w:rPr>
        <w:t>术语和定义</w:t>
      </w:r>
    </w:p>
    <w:p w14:paraId="65EFDF54">
      <w:pPr>
        <w:spacing w:before="261" w:line="227" w:lineRule="auto"/>
        <w:ind w:left="472"/>
        <w:outlineLvl w:val="2"/>
        <w:rPr>
          <w:rFonts w:ascii="宋体" w:hAnsi="宋体" w:eastAsia="宋体" w:cs="宋体"/>
          <w:sz w:val="19"/>
          <w:szCs w:val="19"/>
        </w:rPr>
      </w:pPr>
      <w:r>
        <w:rPr>
          <w:rFonts w:ascii="宋体" w:hAnsi="宋体" w:eastAsia="宋体" w:cs="宋体"/>
          <w:spacing w:val="21"/>
          <w:sz w:val="19"/>
          <w:szCs w:val="19"/>
        </w:rPr>
        <w:t>下列术语和定义适用于本文件。</w:t>
      </w:r>
    </w:p>
    <w:p w14:paraId="439E4577">
      <w:pPr>
        <w:pStyle w:val="2"/>
        <w:spacing w:before="293" w:line="191" w:lineRule="auto"/>
        <w:ind w:left="7"/>
        <w:rPr>
          <w:sz w:val="19"/>
          <w:szCs w:val="19"/>
        </w:rPr>
      </w:pPr>
      <w:r>
        <w:rPr>
          <w:spacing w:val="3"/>
          <w:sz w:val="19"/>
          <w:szCs w:val="19"/>
        </w:rPr>
        <w:t>3.1</w:t>
      </w:r>
    </w:p>
    <w:p w14:paraId="3DB2EA8B">
      <w:pPr>
        <w:pStyle w:val="2"/>
        <w:spacing w:before="275" w:line="227" w:lineRule="auto"/>
        <w:ind w:left="569"/>
        <w:outlineLvl w:val="2"/>
        <w:rPr>
          <w:sz w:val="19"/>
          <w:szCs w:val="19"/>
        </w:rPr>
      </w:pPr>
      <w:r>
        <w:rPr>
          <w:spacing w:val="21"/>
          <w:sz w:val="19"/>
          <w:szCs w:val="19"/>
        </w:rPr>
        <w:t>耐</w:t>
      </w:r>
      <w:r>
        <w:rPr>
          <w:spacing w:val="-37"/>
          <w:sz w:val="19"/>
          <w:szCs w:val="19"/>
        </w:rPr>
        <w:t xml:space="preserve"> </w:t>
      </w:r>
      <w:r>
        <w:rPr>
          <w:spacing w:val="21"/>
          <w:sz w:val="19"/>
          <w:szCs w:val="19"/>
        </w:rPr>
        <w:t>药</w:t>
      </w:r>
      <w:r>
        <w:rPr>
          <w:spacing w:val="-48"/>
          <w:sz w:val="19"/>
          <w:szCs w:val="19"/>
        </w:rPr>
        <w:t xml:space="preserve"> </w:t>
      </w:r>
      <w:r>
        <w:rPr>
          <w:spacing w:val="21"/>
          <w:sz w:val="19"/>
          <w:szCs w:val="19"/>
        </w:rPr>
        <w:t>肺</w:t>
      </w:r>
      <w:r>
        <w:rPr>
          <w:spacing w:val="-47"/>
          <w:sz w:val="19"/>
          <w:szCs w:val="19"/>
        </w:rPr>
        <w:t xml:space="preserve"> </w:t>
      </w:r>
      <w:r>
        <w:rPr>
          <w:spacing w:val="21"/>
          <w:sz w:val="19"/>
          <w:szCs w:val="19"/>
        </w:rPr>
        <w:t>结</w:t>
      </w:r>
      <w:r>
        <w:rPr>
          <w:spacing w:val="-48"/>
          <w:sz w:val="19"/>
          <w:szCs w:val="19"/>
        </w:rPr>
        <w:t xml:space="preserve"> </w:t>
      </w:r>
      <w:r>
        <w:rPr>
          <w:spacing w:val="21"/>
          <w:sz w:val="19"/>
          <w:szCs w:val="19"/>
        </w:rPr>
        <w:t>核</w:t>
      </w:r>
      <w:r>
        <w:rPr>
          <w:spacing w:val="92"/>
          <w:sz w:val="19"/>
          <w:szCs w:val="19"/>
        </w:rPr>
        <w:t xml:space="preserve"> </w:t>
      </w:r>
      <w:r>
        <w:rPr>
          <w:sz w:val="19"/>
          <w:szCs w:val="19"/>
        </w:rPr>
        <w:t>drug</w:t>
      </w:r>
      <w:r>
        <w:rPr>
          <w:spacing w:val="21"/>
          <w:sz w:val="19"/>
          <w:szCs w:val="19"/>
        </w:rPr>
        <w:t xml:space="preserve"> </w:t>
      </w:r>
      <w:r>
        <w:rPr>
          <w:sz w:val="19"/>
          <w:szCs w:val="19"/>
        </w:rPr>
        <w:t>resistant</w:t>
      </w:r>
      <w:r>
        <w:rPr>
          <w:spacing w:val="21"/>
          <w:sz w:val="19"/>
          <w:szCs w:val="19"/>
        </w:rPr>
        <w:t xml:space="preserve"> </w:t>
      </w:r>
      <w:r>
        <w:rPr>
          <w:sz w:val="19"/>
          <w:szCs w:val="19"/>
        </w:rPr>
        <w:t>pulmonary</w:t>
      </w:r>
      <w:r>
        <w:rPr>
          <w:spacing w:val="21"/>
          <w:sz w:val="19"/>
          <w:szCs w:val="19"/>
        </w:rPr>
        <w:t xml:space="preserve"> </w:t>
      </w:r>
      <w:r>
        <w:rPr>
          <w:sz w:val="19"/>
          <w:szCs w:val="19"/>
        </w:rPr>
        <w:t>tuberculosis</w:t>
      </w:r>
      <w:r>
        <w:rPr>
          <w:spacing w:val="21"/>
          <w:sz w:val="19"/>
          <w:szCs w:val="19"/>
        </w:rPr>
        <w:t>;</w:t>
      </w:r>
      <w:r>
        <w:rPr>
          <w:sz w:val="19"/>
          <w:szCs w:val="19"/>
        </w:rPr>
        <w:t>DR</w:t>
      </w:r>
      <w:r>
        <w:rPr>
          <w:spacing w:val="21"/>
          <w:sz w:val="19"/>
          <w:szCs w:val="19"/>
        </w:rPr>
        <w:t>-</w:t>
      </w:r>
      <w:r>
        <w:rPr>
          <w:sz w:val="19"/>
          <w:szCs w:val="19"/>
        </w:rPr>
        <w:t>PTB</w:t>
      </w:r>
    </w:p>
    <w:p w14:paraId="3A7F5CAA">
      <w:pPr>
        <w:spacing w:before="266" w:line="228" w:lineRule="auto"/>
        <w:ind w:left="488"/>
        <w:outlineLvl w:val="2"/>
        <w:rPr>
          <w:rFonts w:ascii="宋体" w:hAnsi="宋体" w:eastAsia="宋体" w:cs="宋体"/>
          <w:sz w:val="19"/>
          <w:szCs w:val="19"/>
        </w:rPr>
      </w:pPr>
      <w:r>
        <w:rPr>
          <w:rFonts w:ascii="宋体" w:hAnsi="宋体" w:eastAsia="宋体" w:cs="宋体"/>
          <w:spacing w:val="30"/>
          <w:sz w:val="19"/>
          <w:szCs w:val="19"/>
        </w:rPr>
        <w:t>肺结核患者感染的结核分枝杆菌经体外药物敏感试验（</w:t>
      </w:r>
      <w:r>
        <w:rPr>
          <w:rFonts w:ascii="宋体" w:hAnsi="宋体" w:eastAsia="宋体" w:cs="宋体"/>
          <w:sz w:val="19"/>
          <w:szCs w:val="19"/>
        </w:rPr>
        <w:t>DST</w:t>
      </w:r>
      <w:r>
        <w:rPr>
          <w:rFonts w:ascii="宋体" w:hAnsi="宋体" w:eastAsia="宋体" w:cs="宋体"/>
          <w:spacing w:val="30"/>
          <w:sz w:val="19"/>
          <w:szCs w:val="19"/>
        </w:rPr>
        <w:t>）证实对一种或多种抗</w:t>
      </w:r>
    </w:p>
    <w:p w14:paraId="346E5012">
      <w:pPr>
        <w:spacing w:before="24" w:line="229" w:lineRule="auto"/>
        <w:ind w:left="12"/>
        <w:outlineLvl w:val="2"/>
        <w:rPr>
          <w:rFonts w:ascii="宋体" w:hAnsi="宋体" w:eastAsia="宋体" w:cs="宋体"/>
          <w:sz w:val="19"/>
          <w:szCs w:val="19"/>
        </w:rPr>
      </w:pPr>
      <w:r>
        <w:rPr>
          <w:rFonts w:ascii="宋体" w:hAnsi="宋体" w:eastAsia="宋体" w:cs="宋体"/>
          <w:spacing w:val="21"/>
          <w:sz w:val="19"/>
          <w:szCs w:val="19"/>
        </w:rPr>
        <w:t>结核药物耐药。</w:t>
      </w:r>
    </w:p>
    <w:p w14:paraId="2C1AD6A3">
      <w:pPr>
        <w:pStyle w:val="2"/>
        <w:spacing w:before="293" w:line="191" w:lineRule="auto"/>
        <w:ind w:left="7"/>
        <w:rPr>
          <w:sz w:val="19"/>
          <w:szCs w:val="19"/>
        </w:rPr>
      </w:pPr>
      <w:r>
        <w:rPr>
          <w:spacing w:val="5"/>
          <w:sz w:val="19"/>
          <w:szCs w:val="19"/>
        </w:rPr>
        <w:t>3.1.1</w:t>
      </w:r>
    </w:p>
    <w:p w14:paraId="1B0EFCF8">
      <w:pPr>
        <w:pStyle w:val="2"/>
        <w:spacing w:before="273" w:line="227" w:lineRule="auto"/>
        <w:ind w:left="568"/>
        <w:outlineLvl w:val="2"/>
        <w:rPr>
          <w:sz w:val="19"/>
          <w:szCs w:val="19"/>
        </w:rPr>
      </w:pPr>
      <w:r>
        <w:rPr>
          <w:spacing w:val="10"/>
          <w:sz w:val="19"/>
          <w:szCs w:val="19"/>
        </w:rPr>
        <w:t>利</w:t>
      </w:r>
      <w:r>
        <w:rPr>
          <w:spacing w:val="-37"/>
          <w:sz w:val="19"/>
          <w:szCs w:val="19"/>
        </w:rPr>
        <w:t xml:space="preserve"> </w:t>
      </w:r>
      <w:r>
        <w:rPr>
          <w:spacing w:val="10"/>
          <w:sz w:val="19"/>
          <w:szCs w:val="19"/>
        </w:rPr>
        <w:t>福</w:t>
      </w:r>
      <w:r>
        <w:rPr>
          <w:spacing w:val="-42"/>
          <w:sz w:val="19"/>
          <w:szCs w:val="19"/>
        </w:rPr>
        <w:t xml:space="preserve"> </w:t>
      </w:r>
      <w:r>
        <w:rPr>
          <w:spacing w:val="10"/>
          <w:sz w:val="19"/>
          <w:szCs w:val="19"/>
        </w:rPr>
        <w:t>平</w:t>
      </w:r>
      <w:r>
        <w:rPr>
          <w:spacing w:val="-43"/>
          <w:sz w:val="19"/>
          <w:szCs w:val="19"/>
        </w:rPr>
        <w:t xml:space="preserve"> </w:t>
      </w:r>
      <w:r>
        <w:rPr>
          <w:spacing w:val="10"/>
          <w:sz w:val="19"/>
          <w:szCs w:val="19"/>
        </w:rPr>
        <w:t>耐</w:t>
      </w:r>
      <w:r>
        <w:rPr>
          <w:spacing w:val="-45"/>
          <w:sz w:val="19"/>
          <w:szCs w:val="19"/>
        </w:rPr>
        <w:t xml:space="preserve"> </w:t>
      </w:r>
      <w:r>
        <w:rPr>
          <w:spacing w:val="10"/>
          <w:sz w:val="19"/>
          <w:szCs w:val="19"/>
        </w:rPr>
        <w:t>药</w:t>
      </w:r>
      <w:r>
        <w:rPr>
          <w:spacing w:val="-48"/>
          <w:sz w:val="19"/>
          <w:szCs w:val="19"/>
        </w:rPr>
        <w:t xml:space="preserve"> </w:t>
      </w:r>
      <w:r>
        <w:rPr>
          <w:spacing w:val="10"/>
          <w:sz w:val="19"/>
          <w:szCs w:val="19"/>
        </w:rPr>
        <w:t>肺</w:t>
      </w:r>
      <w:r>
        <w:rPr>
          <w:spacing w:val="-47"/>
          <w:sz w:val="19"/>
          <w:szCs w:val="19"/>
        </w:rPr>
        <w:t xml:space="preserve"> </w:t>
      </w:r>
      <w:r>
        <w:rPr>
          <w:spacing w:val="10"/>
          <w:sz w:val="19"/>
          <w:szCs w:val="19"/>
        </w:rPr>
        <w:t>结</w:t>
      </w:r>
      <w:r>
        <w:rPr>
          <w:spacing w:val="-48"/>
          <w:sz w:val="19"/>
          <w:szCs w:val="19"/>
        </w:rPr>
        <w:t xml:space="preserve"> </w:t>
      </w:r>
      <w:r>
        <w:rPr>
          <w:spacing w:val="10"/>
          <w:sz w:val="19"/>
          <w:szCs w:val="19"/>
        </w:rPr>
        <w:t xml:space="preserve">核  </w:t>
      </w:r>
      <w:r>
        <w:rPr>
          <w:sz w:val="19"/>
          <w:szCs w:val="19"/>
        </w:rPr>
        <w:t>rifampic</w:t>
      </w:r>
      <w:r>
        <w:rPr>
          <w:spacing w:val="-53"/>
          <w:sz w:val="19"/>
          <w:szCs w:val="19"/>
        </w:rPr>
        <w:t xml:space="preserve"> </w:t>
      </w:r>
      <w:r>
        <w:rPr>
          <w:sz w:val="19"/>
          <w:szCs w:val="19"/>
        </w:rPr>
        <w:t>in</w:t>
      </w:r>
      <w:r>
        <w:rPr>
          <w:spacing w:val="10"/>
          <w:sz w:val="19"/>
          <w:szCs w:val="19"/>
        </w:rPr>
        <w:t xml:space="preserve">  </w:t>
      </w:r>
      <w:r>
        <w:rPr>
          <w:sz w:val="19"/>
          <w:szCs w:val="19"/>
        </w:rPr>
        <w:t>resistant</w:t>
      </w:r>
      <w:r>
        <w:rPr>
          <w:spacing w:val="52"/>
          <w:sz w:val="19"/>
          <w:szCs w:val="19"/>
        </w:rPr>
        <w:t xml:space="preserve"> </w:t>
      </w:r>
      <w:r>
        <w:rPr>
          <w:sz w:val="19"/>
          <w:szCs w:val="19"/>
        </w:rPr>
        <w:t>pulmonary</w:t>
      </w:r>
      <w:r>
        <w:rPr>
          <w:spacing w:val="49"/>
          <w:sz w:val="19"/>
          <w:szCs w:val="19"/>
        </w:rPr>
        <w:t xml:space="preserve"> </w:t>
      </w:r>
      <w:r>
        <w:rPr>
          <w:sz w:val="19"/>
          <w:szCs w:val="19"/>
        </w:rPr>
        <w:t>tuberculosis</w:t>
      </w:r>
      <w:r>
        <w:rPr>
          <w:spacing w:val="10"/>
          <w:sz w:val="19"/>
          <w:szCs w:val="19"/>
        </w:rPr>
        <w:t>;</w:t>
      </w:r>
      <w:r>
        <w:rPr>
          <w:spacing w:val="-44"/>
          <w:sz w:val="19"/>
          <w:szCs w:val="19"/>
        </w:rPr>
        <w:t xml:space="preserve"> </w:t>
      </w:r>
      <w:r>
        <w:rPr>
          <w:sz w:val="19"/>
          <w:szCs w:val="19"/>
        </w:rPr>
        <w:t>RR</w:t>
      </w:r>
      <w:r>
        <w:rPr>
          <w:spacing w:val="10"/>
          <w:sz w:val="19"/>
          <w:szCs w:val="19"/>
        </w:rPr>
        <w:t>-</w:t>
      </w:r>
      <w:r>
        <w:rPr>
          <w:spacing w:val="-46"/>
          <w:sz w:val="19"/>
          <w:szCs w:val="19"/>
        </w:rPr>
        <w:t xml:space="preserve"> </w:t>
      </w:r>
      <w:r>
        <w:rPr>
          <w:sz w:val="19"/>
          <w:szCs w:val="19"/>
        </w:rPr>
        <w:t>PTB</w:t>
      </w:r>
    </w:p>
    <w:p w14:paraId="4E4F710E">
      <w:pPr>
        <w:spacing w:before="266" w:line="228" w:lineRule="auto"/>
        <w:ind w:left="488"/>
        <w:outlineLvl w:val="2"/>
        <w:rPr>
          <w:rFonts w:ascii="宋体" w:hAnsi="宋体" w:eastAsia="宋体" w:cs="宋体"/>
          <w:sz w:val="19"/>
          <w:szCs w:val="19"/>
        </w:rPr>
      </w:pPr>
      <w:r>
        <w:rPr>
          <w:rFonts w:ascii="宋体" w:hAnsi="宋体" w:eastAsia="宋体" w:cs="宋体"/>
          <w:spacing w:val="30"/>
          <w:sz w:val="19"/>
          <w:szCs w:val="19"/>
        </w:rPr>
        <w:t>肺结核患者感染的结核分枝杆菌经体外药物敏感试验（</w:t>
      </w:r>
      <w:r>
        <w:rPr>
          <w:rFonts w:ascii="宋体" w:hAnsi="宋体" w:eastAsia="宋体" w:cs="宋体"/>
          <w:sz w:val="19"/>
          <w:szCs w:val="19"/>
        </w:rPr>
        <w:t>DST</w:t>
      </w:r>
      <w:r>
        <w:rPr>
          <w:rFonts w:ascii="宋体" w:hAnsi="宋体" w:eastAsia="宋体" w:cs="宋体"/>
          <w:spacing w:val="30"/>
          <w:sz w:val="19"/>
          <w:szCs w:val="19"/>
        </w:rPr>
        <w:t>）证实对利福平耐药。</w:t>
      </w:r>
    </w:p>
    <w:p w14:paraId="1DEA3AC1">
      <w:pPr>
        <w:pStyle w:val="2"/>
        <w:spacing w:before="244" w:line="191" w:lineRule="auto"/>
        <w:ind w:left="12"/>
        <w:rPr>
          <w:sz w:val="19"/>
          <w:szCs w:val="19"/>
        </w:rPr>
      </w:pPr>
      <w:r>
        <w:rPr>
          <w:spacing w:val="2"/>
          <w:sz w:val="19"/>
          <w:szCs w:val="19"/>
        </w:rPr>
        <w:t>3.1.2</w:t>
      </w:r>
    </w:p>
    <w:p w14:paraId="4804A26F">
      <w:pPr>
        <w:pStyle w:val="2"/>
        <w:spacing w:before="294" w:line="222" w:lineRule="auto"/>
        <w:ind w:left="577"/>
        <w:outlineLvl w:val="2"/>
        <w:rPr>
          <w:sz w:val="19"/>
          <w:szCs w:val="19"/>
        </w:rPr>
      </w:pPr>
      <w:r>
        <w:rPr>
          <w:spacing w:val="18"/>
          <w:sz w:val="19"/>
          <w:szCs w:val="19"/>
        </w:rPr>
        <w:t>耐</w:t>
      </w:r>
      <w:r>
        <w:rPr>
          <w:spacing w:val="-33"/>
          <w:sz w:val="19"/>
          <w:szCs w:val="19"/>
        </w:rPr>
        <w:t xml:space="preserve"> </w:t>
      </w:r>
      <w:r>
        <w:rPr>
          <w:spacing w:val="18"/>
          <w:sz w:val="19"/>
          <w:szCs w:val="19"/>
        </w:rPr>
        <w:t>多</w:t>
      </w:r>
      <w:r>
        <w:rPr>
          <w:spacing w:val="-43"/>
          <w:sz w:val="19"/>
          <w:szCs w:val="19"/>
        </w:rPr>
        <w:t xml:space="preserve"> </w:t>
      </w:r>
      <w:r>
        <w:rPr>
          <w:spacing w:val="18"/>
          <w:sz w:val="19"/>
          <w:szCs w:val="19"/>
        </w:rPr>
        <w:t>药</w:t>
      </w:r>
      <w:r>
        <w:rPr>
          <w:spacing w:val="-47"/>
          <w:sz w:val="19"/>
          <w:szCs w:val="19"/>
        </w:rPr>
        <w:t xml:space="preserve"> </w:t>
      </w:r>
      <w:r>
        <w:rPr>
          <w:spacing w:val="18"/>
          <w:sz w:val="19"/>
          <w:szCs w:val="19"/>
        </w:rPr>
        <w:t>肺</w:t>
      </w:r>
      <w:r>
        <w:rPr>
          <w:spacing w:val="-45"/>
          <w:sz w:val="19"/>
          <w:szCs w:val="19"/>
        </w:rPr>
        <w:t xml:space="preserve"> </w:t>
      </w:r>
      <w:r>
        <w:rPr>
          <w:spacing w:val="18"/>
          <w:sz w:val="19"/>
          <w:szCs w:val="19"/>
        </w:rPr>
        <w:t>结</w:t>
      </w:r>
      <w:r>
        <w:rPr>
          <w:spacing w:val="-45"/>
          <w:sz w:val="19"/>
          <w:szCs w:val="19"/>
        </w:rPr>
        <w:t xml:space="preserve"> </w:t>
      </w:r>
      <w:r>
        <w:rPr>
          <w:spacing w:val="18"/>
          <w:sz w:val="19"/>
          <w:szCs w:val="19"/>
        </w:rPr>
        <w:t xml:space="preserve">核  </w:t>
      </w:r>
      <w:r>
        <w:rPr>
          <w:sz w:val="19"/>
          <w:szCs w:val="19"/>
        </w:rPr>
        <w:t>multidrug</w:t>
      </w:r>
      <w:r>
        <w:rPr>
          <w:spacing w:val="75"/>
          <w:sz w:val="19"/>
          <w:szCs w:val="19"/>
        </w:rPr>
        <w:t xml:space="preserve"> </w:t>
      </w:r>
      <w:r>
        <w:rPr>
          <w:sz w:val="19"/>
          <w:szCs w:val="19"/>
        </w:rPr>
        <w:t>resistant</w:t>
      </w:r>
      <w:r>
        <w:rPr>
          <w:spacing w:val="52"/>
          <w:w w:val="101"/>
          <w:sz w:val="19"/>
          <w:szCs w:val="19"/>
        </w:rPr>
        <w:t xml:space="preserve"> </w:t>
      </w:r>
      <w:r>
        <w:rPr>
          <w:sz w:val="19"/>
          <w:szCs w:val="19"/>
        </w:rPr>
        <w:t>pulmonary</w:t>
      </w:r>
      <w:r>
        <w:rPr>
          <w:spacing w:val="43"/>
          <w:sz w:val="19"/>
          <w:szCs w:val="19"/>
        </w:rPr>
        <w:t xml:space="preserve"> </w:t>
      </w:r>
      <w:r>
        <w:rPr>
          <w:sz w:val="19"/>
          <w:szCs w:val="19"/>
        </w:rPr>
        <w:t>tuberculosis</w:t>
      </w:r>
      <w:r>
        <w:rPr>
          <w:spacing w:val="18"/>
          <w:sz w:val="19"/>
          <w:szCs w:val="19"/>
        </w:rPr>
        <w:t xml:space="preserve">； </w:t>
      </w:r>
      <w:r>
        <w:rPr>
          <w:sz w:val="19"/>
          <w:szCs w:val="19"/>
        </w:rPr>
        <w:t>MDR</w:t>
      </w:r>
      <w:r>
        <w:rPr>
          <w:spacing w:val="18"/>
          <w:sz w:val="19"/>
          <w:szCs w:val="19"/>
        </w:rPr>
        <w:t>-</w:t>
      </w:r>
      <w:r>
        <w:rPr>
          <w:spacing w:val="-43"/>
          <w:sz w:val="19"/>
          <w:szCs w:val="19"/>
        </w:rPr>
        <w:t xml:space="preserve"> </w:t>
      </w:r>
      <w:r>
        <w:rPr>
          <w:sz w:val="19"/>
          <w:szCs w:val="19"/>
        </w:rPr>
        <w:t>PTB</w:t>
      </w:r>
    </w:p>
    <w:p w14:paraId="05FE495A">
      <w:pPr>
        <w:spacing w:before="281"/>
        <w:ind w:left="11" w:right="126" w:firstLine="443"/>
        <w:rPr>
          <w:rFonts w:ascii="宋体" w:hAnsi="宋体" w:eastAsia="宋体" w:cs="宋体"/>
          <w:sz w:val="19"/>
          <w:szCs w:val="19"/>
        </w:rPr>
      </w:pPr>
      <w:r>
        <w:rPr>
          <w:rFonts w:ascii="宋体" w:hAnsi="宋体" w:eastAsia="宋体" w:cs="宋体"/>
          <w:spacing w:val="30"/>
          <w:sz w:val="19"/>
          <w:szCs w:val="19"/>
        </w:rPr>
        <w:t>肺结核患者感染的结核分枝杆菌经体外药物敏</w:t>
      </w:r>
      <w:r>
        <w:rPr>
          <w:rFonts w:ascii="宋体" w:hAnsi="宋体" w:eastAsia="宋体" w:cs="宋体"/>
          <w:spacing w:val="29"/>
          <w:sz w:val="19"/>
          <w:szCs w:val="19"/>
        </w:rPr>
        <w:t>感试验（</w:t>
      </w:r>
      <w:r>
        <w:rPr>
          <w:rFonts w:ascii="宋体" w:hAnsi="宋体" w:eastAsia="宋体" w:cs="宋体"/>
          <w:sz w:val="19"/>
          <w:szCs w:val="19"/>
        </w:rPr>
        <w:t>DST</w:t>
      </w:r>
      <w:r>
        <w:rPr>
          <w:rFonts w:ascii="宋体" w:hAnsi="宋体" w:eastAsia="宋体" w:cs="宋体"/>
          <w:spacing w:val="29"/>
          <w:sz w:val="19"/>
          <w:szCs w:val="19"/>
        </w:rPr>
        <w:t>）证实至少同时对异烟</w:t>
      </w:r>
      <w:r>
        <w:rPr>
          <w:rFonts w:ascii="宋体" w:hAnsi="宋体" w:eastAsia="宋体" w:cs="宋体"/>
          <w:sz w:val="19"/>
          <w:szCs w:val="19"/>
        </w:rPr>
        <w:t xml:space="preserve"> </w:t>
      </w:r>
      <w:r>
        <w:rPr>
          <w:rFonts w:ascii="宋体" w:hAnsi="宋体" w:eastAsia="宋体" w:cs="宋体"/>
          <w:spacing w:val="20"/>
          <w:sz w:val="19"/>
          <w:szCs w:val="19"/>
        </w:rPr>
        <w:t>肼和利福平耐药。</w:t>
      </w:r>
    </w:p>
    <w:p w14:paraId="101AB851">
      <w:pPr>
        <w:pStyle w:val="2"/>
        <w:spacing w:before="286" w:line="191" w:lineRule="auto"/>
        <w:ind w:left="14"/>
        <w:rPr>
          <w:sz w:val="19"/>
          <w:szCs w:val="19"/>
        </w:rPr>
      </w:pPr>
      <w:r>
        <w:rPr>
          <w:spacing w:val="5"/>
          <w:sz w:val="19"/>
          <w:szCs w:val="19"/>
        </w:rPr>
        <w:t>3.1.3</w:t>
      </w:r>
    </w:p>
    <w:p w14:paraId="52214DC2">
      <w:pPr>
        <w:pStyle w:val="2"/>
        <w:spacing w:before="261" w:line="227" w:lineRule="auto"/>
        <w:ind w:left="490"/>
        <w:rPr>
          <w:sz w:val="19"/>
          <w:szCs w:val="19"/>
        </w:rPr>
      </w:pPr>
      <w:r>
        <w:rPr>
          <w:spacing w:val="30"/>
          <w:sz w:val="19"/>
          <w:szCs w:val="19"/>
        </w:rPr>
        <w:t>准广泛耐药肺结核</w:t>
      </w:r>
      <w:r>
        <w:rPr>
          <w:spacing w:val="70"/>
          <w:sz w:val="19"/>
          <w:szCs w:val="19"/>
        </w:rPr>
        <w:t xml:space="preserve"> </w:t>
      </w:r>
      <w:r>
        <w:rPr>
          <w:sz w:val="19"/>
          <w:szCs w:val="19"/>
        </w:rPr>
        <w:t>pre</w:t>
      </w:r>
      <w:r>
        <w:rPr>
          <w:spacing w:val="30"/>
          <w:sz w:val="19"/>
          <w:szCs w:val="19"/>
        </w:rPr>
        <w:t>-</w:t>
      </w:r>
      <w:r>
        <w:rPr>
          <w:sz w:val="19"/>
          <w:szCs w:val="19"/>
        </w:rPr>
        <w:t>extensive</w:t>
      </w:r>
      <w:r>
        <w:rPr>
          <w:spacing w:val="30"/>
          <w:sz w:val="19"/>
          <w:szCs w:val="19"/>
        </w:rPr>
        <w:t xml:space="preserve"> </w:t>
      </w:r>
      <w:r>
        <w:rPr>
          <w:sz w:val="19"/>
          <w:szCs w:val="19"/>
        </w:rPr>
        <w:t>drug</w:t>
      </w:r>
      <w:r>
        <w:rPr>
          <w:spacing w:val="30"/>
          <w:sz w:val="19"/>
          <w:szCs w:val="19"/>
        </w:rPr>
        <w:t xml:space="preserve"> </w:t>
      </w:r>
      <w:r>
        <w:rPr>
          <w:sz w:val="19"/>
          <w:szCs w:val="19"/>
        </w:rPr>
        <w:t>resistant</w:t>
      </w:r>
      <w:r>
        <w:rPr>
          <w:spacing w:val="30"/>
          <w:sz w:val="19"/>
          <w:szCs w:val="19"/>
        </w:rPr>
        <w:t xml:space="preserve"> </w:t>
      </w:r>
      <w:r>
        <w:rPr>
          <w:sz w:val="19"/>
          <w:szCs w:val="19"/>
        </w:rPr>
        <w:t>pulmonary</w:t>
      </w:r>
      <w:r>
        <w:rPr>
          <w:spacing w:val="30"/>
          <w:sz w:val="19"/>
          <w:szCs w:val="19"/>
        </w:rPr>
        <w:t xml:space="preserve">  </w:t>
      </w:r>
      <w:r>
        <w:rPr>
          <w:sz w:val="19"/>
          <w:szCs w:val="19"/>
        </w:rPr>
        <w:t>tuberculosis</w:t>
      </w:r>
      <w:r>
        <w:rPr>
          <w:spacing w:val="30"/>
          <w:sz w:val="19"/>
          <w:szCs w:val="19"/>
        </w:rPr>
        <w:t>;</w:t>
      </w:r>
      <w:r>
        <w:rPr>
          <w:sz w:val="19"/>
          <w:szCs w:val="19"/>
        </w:rPr>
        <w:t>pre</w:t>
      </w:r>
      <w:r>
        <w:rPr>
          <w:spacing w:val="30"/>
          <w:sz w:val="19"/>
          <w:szCs w:val="19"/>
        </w:rPr>
        <w:t>-</w:t>
      </w:r>
    </w:p>
    <w:p w14:paraId="2EDEBE41">
      <w:pPr>
        <w:pStyle w:val="2"/>
        <w:spacing w:before="61" w:line="188" w:lineRule="auto"/>
        <w:ind w:left="2"/>
        <w:rPr>
          <w:sz w:val="19"/>
          <w:szCs w:val="19"/>
        </w:rPr>
      </w:pPr>
      <w:r>
        <w:rPr>
          <w:spacing w:val="4"/>
          <w:sz w:val="19"/>
          <w:szCs w:val="19"/>
        </w:rPr>
        <w:t>XDR-PTB</w:t>
      </w:r>
    </w:p>
    <w:p w14:paraId="79E775E6">
      <w:pPr>
        <w:spacing w:before="273"/>
        <w:ind w:left="6" w:right="95" w:firstLine="479"/>
        <w:rPr>
          <w:rFonts w:ascii="宋体" w:hAnsi="宋体" w:eastAsia="宋体" w:cs="宋体"/>
          <w:sz w:val="19"/>
          <w:szCs w:val="19"/>
        </w:rPr>
      </w:pPr>
      <w:r>
        <w:rPr>
          <w:rFonts w:ascii="宋体" w:hAnsi="宋体" w:eastAsia="宋体" w:cs="宋体"/>
          <w:spacing w:val="30"/>
          <w:sz w:val="19"/>
          <w:szCs w:val="19"/>
        </w:rPr>
        <w:t>肺结核患者感染的结核分枝杆菌经体外药物敏</w:t>
      </w:r>
      <w:r>
        <w:rPr>
          <w:rFonts w:ascii="宋体" w:hAnsi="宋体" w:eastAsia="宋体" w:cs="宋体"/>
          <w:spacing w:val="29"/>
          <w:sz w:val="19"/>
          <w:szCs w:val="19"/>
        </w:rPr>
        <w:t>感试验（</w:t>
      </w:r>
      <w:r>
        <w:rPr>
          <w:rFonts w:ascii="宋体" w:hAnsi="宋体" w:eastAsia="宋体" w:cs="宋体"/>
          <w:sz w:val="19"/>
          <w:szCs w:val="19"/>
        </w:rPr>
        <w:t>DST</w:t>
      </w:r>
      <w:r>
        <w:rPr>
          <w:rFonts w:ascii="宋体" w:hAnsi="宋体" w:eastAsia="宋体" w:cs="宋体"/>
          <w:spacing w:val="29"/>
          <w:sz w:val="19"/>
          <w:szCs w:val="19"/>
        </w:rPr>
        <w:t>）证实在耐多药或利福</w:t>
      </w:r>
      <w:r>
        <w:rPr>
          <w:rFonts w:ascii="宋体" w:hAnsi="宋体" w:eastAsia="宋体" w:cs="宋体"/>
          <w:sz w:val="19"/>
          <w:szCs w:val="19"/>
        </w:rPr>
        <w:t xml:space="preserve"> </w:t>
      </w:r>
      <w:r>
        <w:rPr>
          <w:rFonts w:ascii="宋体" w:hAnsi="宋体" w:eastAsia="宋体" w:cs="宋体"/>
          <w:spacing w:val="23"/>
          <w:sz w:val="19"/>
          <w:szCs w:val="19"/>
        </w:rPr>
        <w:t>平耐药基础上对一种氟喹诺酮类耐药。</w:t>
      </w:r>
    </w:p>
    <w:p w14:paraId="5CE373A2">
      <w:pPr>
        <w:rPr>
          <w:rFonts w:ascii="宋体" w:hAnsi="宋体" w:eastAsia="宋体" w:cs="宋体"/>
          <w:sz w:val="19"/>
          <w:szCs w:val="19"/>
        </w:rPr>
        <w:sectPr>
          <w:footerReference r:id="rId7" w:type="default"/>
          <w:pgSz w:w="11906" w:h="16840"/>
          <w:pgMar w:top="900" w:right="1785" w:bottom="1089" w:left="1785" w:header="0" w:footer="920" w:gutter="0"/>
          <w:cols w:space="720" w:num="1"/>
        </w:sectPr>
      </w:pPr>
    </w:p>
    <w:p w14:paraId="74AEC895">
      <w:pPr>
        <w:pStyle w:val="2"/>
        <w:spacing w:before="38" w:line="454" w:lineRule="auto"/>
        <w:ind w:left="14" w:right="6576" w:firstLine="19"/>
        <w:rPr>
          <w:sz w:val="19"/>
          <w:szCs w:val="19"/>
        </w:rPr>
      </w:pPr>
      <w:r>
        <w:rPr>
          <w:sz w:val="18"/>
          <w:szCs w:val="18"/>
        </w:rPr>
        <w:t>DB</w:t>
      </w:r>
      <w:r>
        <w:rPr>
          <w:spacing w:val="21"/>
          <w:sz w:val="18"/>
          <w:szCs w:val="18"/>
        </w:rPr>
        <w:t>36/</w:t>
      </w:r>
      <w:r>
        <w:rPr>
          <w:sz w:val="18"/>
          <w:szCs w:val="18"/>
        </w:rPr>
        <w:t>T</w:t>
      </w:r>
      <w:r>
        <w:rPr>
          <w:spacing w:val="21"/>
          <w:sz w:val="18"/>
          <w:szCs w:val="18"/>
        </w:rPr>
        <w:t xml:space="preserve"> </w:t>
      </w:r>
      <w:r>
        <w:rPr>
          <w:sz w:val="18"/>
          <w:szCs w:val="18"/>
        </w:rPr>
        <w:t>XXXX</w:t>
      </w:r>
      <w:r>
        <w:rPr>
          <w:spacing w:val="21"/>
          <w:sz w:val="18"/>
          <w:szCs w:val="18"/>
        </w:rPr>
        <w:t>—2024</w:t>
      </w:r>
      <w:r>
        <w:rPr>
          <w:spacing w:val="3"/>
          <w:sz w:val="18"/>
          <w:szCs w:val="18"/>
        </w:rPr>
        <w:t xml:space="preserve"> </w:t>
      </w:r>
      <w:r>
        <w:rPr>
          <w:spacing w:val="5"/>
          <w:sz w:val="19"/>
          <w:szCs w:val="19"/>
        </w:rPr>
        <w:t>3.1.4</w:t>
      </w:r>
    </w:p>
    <w:p w14:paraId="1C6F0F6C">
      <w:pPr>
        <w:pStyle w:val="2"/>
        <w:spacing w:before="65" w:line="227" w:lineRule="auto"/>
        <w:ind w:left="503"/>
        <w:outlineLvl w:val="2"/>
        <w:rPr>
          <w:sz w:val="19"/>
          <w:szCs w:val="19"/>
        </w:rPr>
      </w:pPr>
      <w:r>
        <w:rPr>
          <w:spacing w:val="20"/>
          <w:sz w:val="19"/>
          <w:szCs w:val="19"/>
        </w:rPr>
        <w:t>广</w:t>
      </w:r>
      <w:r>
        <w:rPr>
          <w:spacing w:val="-33"/>
          <w:sz w:val="19"/>
          <w:szCs w:val="19"/>
        </w:rPr>
        <w:t xml:space="preserve"> </w:t>
      </w:r>
      <w:r>
        <w:rPr>
          <w:spacing w:val="20"/>
          <w:sz w:val="19"/>
          <w:szCs w:val="19"/>
        </w:rPr>
        <w:t>泛</w:t>
      </w:r>
      <w:r>
        <w:rPr>
          <w:spacing w:val="-33"/>
          <w:sz w:val="19"/>
          <w:szCs w:val="19"/>
        </w:rPr>
        <w:t xml:space="preserve"> </w:t>
      </w:r>
      <w:r>
        <w:rPr>
          <w:spacing w:val="20"/>
          <w:sz w:val="19"/>
          <w:szCs w:val="19"/>
        </w:rPr>
        <w:t>耐</w:t>
      </w:r>
      <w:r>
        <w:rPr>
          <w:spacing w:val="-38"/>
          <w:sz w:val="19"/>
          <w:szCs w:val="19"/>
        </w:rPr>
        <w:t xml:space="preserve"> </w:t>
      </w:r>
      <w:r>
        <w:rPr>
          <w:spacing w:val="20"/>
          <w:sz w:val="19"/>
          <w:szCs w:val="19"/>
        </w:rPr>
        <w:t>药</w:t>
      </w:r>
      <w:r>
        <w:rPr>
          <w:spacing w:val="-40"/>
          <w:sz w:val="19"/>
          <w:szCs w:val="19"/>
        </w:rPr>
        <w:t xml:space="preserve"> </w:t>
      </w:r>
      <w:r>
        <w:rPr>
          <w:spacing w:val="20"/>
          <w:sz w:val="19"/>
          <w:szCs w:val="19"/>
        </w:rPr>
        <w:t>肺</w:t>
      </w:r>
      <w:r>
        <w:rPr>
          <w:spacing w:val="-38"/>
          <w:sz w:val="19"/>
          <w:szCs w:val="19"/>
        </w:rPr>
        <w:t xml:space="preserve"> </w:t>
      </w:r>
      <w:r>
        <w:rPr>
          <w:spacing w:val="20"/>
          <w:sz w:val="19"/>
          <w:szCs w:val="19"/>
        </w:rPr>
        <w:t>结</w:t>
      </w:r>
      <w:r>
        <w:rPr>
          <w:spacing w:val="-40"/>
          <w:sz w:val="19"/>
          <w:szCs w:val="19"/>
        </w:rPr>
        <w:t xml:space="preserve"> </w:t>
      </w:r>
      <w:r>
        <w:rPr>
          <w:spacing w:val="20"/>
          <w:sz w:val="19"/>
          <w:szCs w:val="19"/>
        </w:rPr>
        <w:t xml:space="preserve">核  </w:t>
      </w:r>
      <w:r>
        <w:rPr>
          <w:sz w:val="19"/>
          <w:szCs w:val="19"/>
        </w:rPr>
        <w:t>extensive</w:t>
      </w:r>
      <w:r>
        <w:rPr>
          <w:spacing w:val="47"/>
          <w:sz w:val="19"/>
          <w:szCs w:val="19"/>
        </w:rPr>
        <w:t xml:space="preserve"> </w:t>
      </w:r>
      <w:r>
        <w:rPr>
          <w:sz w:val="19"/>
          <w:szCs w:val="19"/>
        </w:rPr>
        <w:t>drug</w:t>
      </w:r>
      <w:r>
        <w:rPr>
          <w:spacing w:val="76"/>
          <w:sz w:val="19"/>
          <w:szCs w:val="19"/>
        </w:rPr>
        <w:t xml:space="preserve"> </w:t>
      </w:r>
      <w:r>
        <w:rPr>
          <w:sz w:val="19"/>
          <w:szCs w:val="19"/>
        </w:rPr>
        <w:t>resistant</w:t>
      </w:r>
      <w:r>
        <w:rPr>
          <w:spacing w:val="52"/>
          <w:sz w:val="19"/>
          <w:szCs w:val="19"/>
        </w:rPr>
        <w:t xml:space="preserve"> </w:t>
      </w:r>
      <w:r>
        <w:rPr>
          <w:sz w:val="19"/>
          <w:szCs w:val="19"/>
        </w:rPr>
        <w:t>pulmonary</w:t>
      </w:r>
      <w:r>
        <w:rPr>
          <w:spacing w:val="58"/>
          <w:sz w:val="19"/>
          <w:szCs w:val="19"/>
        </w:rPr>
        <w:t xml:space="preserve"> </w:t>
      </w:r>
      <w:r>
        <w:rPr>
          <w:sz w:val="19"/>
          <w:szCs w:val="19"/>
        </w:rPr>
        <w:t>tuberculosis</w:t>
      </w:r>
      <w:r>
        <w:rPr>
          <w:spacing w:val="20"/>
          <w:sz w:val="19"/>
          <w:szCs w:val="19"/>
        </w:rPr>
        <w:t>;</w:t>
      </w:r>
      <w:r>
        <w:rPr>
          <w:spacing w:val="-45"/>
          <w:sz w:val="19"/>
          <w:szCs w:val="19"/>
        </w:rPr>
        <w:t xml:space="preserve"> </w:t>
      </w:r>
      <w:r>
        <w:rPr>
          <w:sz w:val="19"/>
          <w:szCs w:val="19"/>
        </w:rPr>
        <w:t>XDR</w:t>
      </w:r>
      <w:r>
        <w:rPr>
          <w:spacing w:val="20"/>
          <w:sz w:val="19"/>
          <w:szCs w:val="19"/>
        </w:rPr>
        <w:t>-</w:t>
      </w:r>
      <w:r>
        <w:rPr>
          <w:spacing w:val="-35"/>
          <w:sz w:val="19"/>
          <w:szCs w:val="19"/>
        </w:rPr>
        <w:t xml:space="preserve"> </w:t>
      </w:r>
      <w:r>
        <w:rPr>
          <w:sz w:val="19"/>
          <w:szCs w:val="19"/>
        </w:rPr>
        <w:t>PTB</w:t>
      </w:r>
    </w:p>
    <w:p w14:paraId="4A284B2B">
      <w:pPr>
        <w:spacing w:before="264"/>
        <w:ind w:left="12" w:right="21" w:firstLine="476"/>
        <w:rPr>
          <w:rFonts w:ascii="宋体" w:hAnsi="宋体" w:eastAsia="宋体" w:cs="宋体"/>
          <w:sz w:val="19"/>
          <w:szCs w:val="19"/>
        </w:rPr>
      </w:pPr>
      <w:r>
        <w:rPr>
          <w:rFonts w:ascii="宋体" w:hAnsi="宋体" w:eastAsia="宋体" w:cs="宋体"/>
          <w:spacing w:val="30"/>
          <w:sz w:val="19"/>
          <w:szCs w:val="19"/>
        </w:rPr>
        <w:t>肺结核患者感染的结核分枝杆菌经体外药物敏感试验（</w:t>
      </w:r>
      <w:r>
        <w:rPr>
          <w:rFonts w:ascii="宋体" w:hAnsi="宋体" w:eastAsia="宋体" w:cs="宋体"/>
          <w:sz w:val="19"/>
          <w:szCs w:val="19"/>
        </w:rPr>
        <w:t>DST</w:t>
      </w:r>
      <w:r>
        <w:rPr>
          <w:rFonts w:ascii="宋体" w:hAnsi="宋体" w:eastAsia="宋体" w:cs="宋体"/>
          <w:spacing w:val="30"/>
          <w:sz w:val="19"/>
          <w:szCs w:val="19"/>
        </w:rPr>
        <w:t>）</w:t>
      </w:r>
      <w:r>
        <w:rPr>
          <w:rFonts w:ascii="宋体" w:hAnsi="宋体" w:eastAsia="宋体" w:cs="宋体"/>
          <w:spacing w:val="-37"/>
          <w:sz w:val="19"/>
          <w:szCs w:val="19"/>
        </w:rPr>
        <w:t xml:space="preserve"> </w:t>
      </w:r>
      <w:r>
        <w:rPr>
          <w:rFonts w:ascii="宋体" w:hAnsi="宋体" w:eastAsia="宋体" w:cs="宋体"/>
          <w:spacing w:val="30"/>
          <w:sz w:val="19"/>
          <w:szCs w:val="19"/>
        </w:rPr>
        <w:t>证实在准广泛耐药肺</w:t>
      </w:r>
      <w:r>
        <w:rPr>
          <w:rFonts w:ascii="宋体" w:hAnsi="宋体" w:eastAsia="宋体" w:cs="宋体"/>
          <w:sz w:val="19"/>
          <w:szCs w:val="19"/>
        </w:rPr>
        <w:t xml:space="preserve"> </w:t>
      </w:r>
      <w:r>
        <w:rPr>
          <w:rFonts w:ascii="宋体" w:hAnsi="宋体" w:eastAsia="宋体" w:cs="宋体"/>
          <w:spacing w:val="21"/>
          <w:sz w:val="19"/>
          <w:szCs w:val="19"/>
        </w:rPr>
        <w:t>结核基础上至少对A组的其他一种药物（贝达喹啉</w:t>
      </w:r>
      <w:r>
        <w:rPr>
          <w:rFonts w:ascii="宋体" w:hAnsi="宋体" w:eastAsia="宋体" w:cs="宋体"/>
          <w:spacing w:val="-42"/>
          <w:sz w:val="19"/>
          <w:szCs w:val="19"/>
        </w:rPr>
        <w:t xml:space="preserve"> </w:t>
      </w:r>
      <w:r>
        <w:rPr>
          <w:rFonts w:ascii="宋体" w:hAnsi="宋体" w:eastAsia="宋体" w:cs="宋体"/>
          <w:spacing w:val="21"/>
          <w:sz w:val="19"/>
          <w:szCs w:val="19"/>
        </w:rPr>
        <w:t>、利奈唑胺）</w:t>
      </w:r>
      <w:r>
        <w:rPr>
          <w:rFonts w:ascii="宋体" w:hAnsi="宋体" w:eastAsia="宋体" w:cs="宋体"/>
          <w:spacing w:val="-41"/>
          <w:sz w:val="19"/>
          <w:szCs w:val="19"/>
        </w:rPr>
        <w:t xml:space="preserve"> </w:t>
      </w:r>
      <w:r>
        <w:rPr>
          <w:rFonts w:ascii="宋体" w:hAnsi="宋体" w:eastAsia="宋体" w:cs="宋体"/>
          <w:spacing w:val="21"/>
          <w:sz w:val="19"/>
          <w:szCs w:val="19"/>
        </w:rPr>
        <w:t>耐药。</w:t>
      </w:r>
    </w:p>
    <w:p w14:paraId="27FAB2DF">
      <w:pPr>
        <w:pStyle w:val="2"/>
        <w:spacing w:before="285" w:line="191" w:lineRule="auto"/>
        <w:ind w:left="14"/>
        <w:rPr>
          <w:sz w:val="19"/>
          <w:szCs w:val="19"/>
        </w:rPr>
      </w:pPr>
      <w:r>
        <w:rPr>
          <w:spacing w:val="3"/>
          <w:sz w:val="19"/>
          <w:szCs w:val="19"/>
        </w:rPr>
        <w:t>3.2</w:t>
      </w:r>
    </w:p>
    <w:p w14:paraId="3CBFCE24">
      <w:pPr>
        <w:pStyle w:val="2"/>
        <w:spacing w:before="261" w:line="227" w:lineRule="auto"/>
        <w:ind w:left="470"/>
        <w:outlineLvl w:val="2"/>
        <w:rPr>
          <w:sz w:val="19"/>
          <w:szCs w:val="19"/>
        </w:rPr>
      </w:pPr>
      <w:r>
        <w:rPr>
          <w:spacing w:val="23"/>
          <w:sz w:val="19"/>
          <w:szCs w:val="19"/>
        </w:rPr>
        <w:t>随访</w:t>
      </w:r>
      <w:r>
        <w:rPr>
          <w:spacing w:val="74"/>
          <w:sz w:val="19"/>
          <w:szCs w:val="19"/>
        </w:rPr>
        <w:t xml:space="preserve"> </w:t>
      </w:r>
      <w:r>
        <w:rPr>
          <w:sz w:val="19"/>
          <w:szCs w:val="19"/>
        </w:rPr>
        <w:t>follow</w:t>
      </w:r>
      <w:r>
        <w:rPr>
          <w:spacing w:val="49"/>
          <w:sz w:val="19"/>
          <w:szCs w:val="19"/>
        </w:rPr>
        <w:t xml:space="preserve"> </w:t>
      </w:r>
      <w:r>
        <w:rPr>
          <w:sz w:val="19"/>
          <w:szCs w:val="19"/>
        </w:rPr>
        <w:t>up</w:t>
      </w:r>
    </w:p>
    <w:p w14:paraId="48FB6561">
      <w:pPr>
        <w:spacing w:before="270" w:line="239" w:lineRule="auto"/>
        <w:ind w:left="30" w:right="170" w:firstLine="427"/>
        <w:rPr>
          <w:rFonts w:ascii="宋体" w:hAnsi="宋体" w:eastAsia="宋体" w:cs="宋体"/>
          <w:sz w:val="19"/>
          <w:szCs w:val="19"/>
        </w:rPr>
      </w:pPr>
      <w:r>
        <w:rPr>
          <w:rFonts w:ascii="宋体" w:hAnsi="宋体" w:eastAsia="宋体" w:cs="宋体"/>
          <w:spacing w:val="19"/>
          <w:sz w:val="19"/>
          <w:szCs w:val="19"/>
        </w:rPr>
        <w:t>医务人员定期访问病人</w:t>
      </w:r>
      <w:r>
        <w:rPr>
          <w:rFonts w:ascii="宋体" w:hAnsi="宋体" w:eastAsia="宋体" w:cs="宋体"/>
          <w:spacing w:val="-39"/>
          <w:sz w:val="19"/>
          <w:szCs w:val="19"/>
        </w:rPr>
        <w:t xml:space="preserve"> </w:t>
      </w:r>
      <w:r>
        <w:rPr>
          <w:rFonts w:ascii="宋体" w:hAnsi="宋体" w:eastAsia="宋体" w:cs="宋体"/>
          <w:spacing w:val="19"/>
          <w:sz w:val="19"/>
          <w:szCs w:val="19"/>
        </w:rPr>
        <w:t>，</w:t>
      </w:r>
      <w:r>
        <w:rPr>
          <w:rFonts w:ascii="宋体" w:hAnsi="宋体" w:eastAsia="宋体" w:cs="宋体"/>
          <w:spacing w:val="-48"/>
          <w:sz w:val="19"/>
          <w:szCs w:val="19"/>
        </w:rPr>
        <w:t xml:space="preserve"> </w:t>
      </w:r>
      <w:r>
        <w:rPr>
          <w:rFonts w:ascii="宋体" w:hAnsi="宋体" w:eastAsia="宋体" w:cs="宋体"/>
          <w:spacing w:val="19"/>
          <w:sz w:val="19"/>
          <w:szCs w:val="19"/>
        </w:rPr>
        <w:t>了解他们的病情变化</w:t>
      </w:r>
      <w:r>
        <w:rPr>
          <w:rFonts w:ascii="宋体" w:hAnsi="宋体" w:eastAsia="宋体" w:cs="宋体"/>
          <w:spacing w:val="-56"/>
          <w:sz w:val="19"/>
          <w:szCs w:val="19"/>
        </w:rPr>
        <w:t xml:space="preserve"> </w:t>
      </w:r>
      <w:r>
        <w:rPr>
          <w:rFonts w:ascii="宋体" w:hAnsi="宋体" w:eastAsia="宋体" w:cs="宋体"/>
          <w:spacing w:val="19"/>
          <w:sz w:val="19"/>
          <w:szCs w:val="19"/>
        </w:rPr>
        <w:t>、用药情况</w:t>
      </w:r>
      <w:r>
        <w:rPr>
          <w:rFonts w:ascii="宋体" w:hAnsi="宋体" w:eastAsia="宋体" w:cs="宋体"/>
          <w:spacing w:val="-57"/>
          <w:sz w:val="19"/>
          <w:szCs w:val="19"/>
        </w:rPr>
        <w:t xml:space="preserve"> </w:t>
      </w:r>
      <w:r>
        <w:rPr>
          <w:rFonts w:ascii="宋体" w:hAnsi="宋体" w:eastAsia="宋体" w:cs="宋体"/>
          <w:spacing w:val="19"/>
          <w:sz w:val="19"/>
          <w:szCs w:val="19"/>
        </w:rPr>
        <w:t>、心理变化及康复情况等</w:t>
      </w:r>
      <w:r>
        <w:rPr>
          <w:rFonts w:ascii="宋体" w:hAnsi="宋体" w:eastAsia="宋体" w:cs="宋体"/>
          <w:sz w:val="19"/>
          <w:szCs w:val="19"/>
        </w:rPr>
        <w:t xml:space="preserve"> </w:t>
      </w:r>
      <w:r>
        <w:rPr>
          <w:rFonts w:ascii="宋体" w:hAnsi="宋体" w:eastAsia="宋体" w:cs="宋体"/>
          <w:spacing w:val="10"/>
          <w:sz w:val="19"/>
          <w:szCs w:val="19"/>
        </w:rPr>
        <w:t>,</w:t>
      </w:r>
      <w:r>
        <w:rPr>
          <w:rFonts w:ascii="宋体" w:hAnsi="宋体" w:eastAsia="宋体" w:cs="宋体"/>
          <w:spacing w:val="79"/>
          <w:sz w:val="19"/>
          <w:szCs w:val="19"/>
        </w:rPr>
        <w:t xml:space="preserve"> </w:t>
      </w:r>
      <w:r>
        <w:rPr>
          <w:rFonts w:ascii="宋体" w:hAnsi="宋体" w:eastAsia="宋体" w:cs="宋体"/>
          <w:spacing w:val="10"/>
          <w:sz w:val="19"/>
          <w:szCs w:val="19"/>
        </w:rPr>
        <w:t>并作出用药</w:t>
      </w:r>
      <w:r>
        <w:rPr>
          <w:rFonts w:ascii="宋体" w:hAnsi="宋体" w:eastAsia="宋体" w:cs="宋体"/>
          <w:spacing w:val="-56"/>
          <w:sz w:val="19"/>
          <w:szCs w:val="19"/>
        </w:rPr>
        <w:t xml:space="preserve"> </w:t>
      </w:r>
      <w:r>
        <w:rPr>
          <w:rFonts w:ascii="宋体" w:hAnsi="宋体" w:eastAsia="宋体" w:cs="宋体"/>
          <w:spacing w:val="10"/>
          <w:sz w:val="19"/>
          <w:szCs w:val="19"/>
        </w:rPr>
        <w:t>、康复等指导。</w:t>
      </w:r>
    </w:p>
    <w:p w14:paraId="19AA164A">
      <w:pPr>
        <w:pStyle w:val="2"/>
        <w:spacing w:before="297" w:line="191" w:lineRule="auto"/>
        <w:ind w:left="7"/>
        <w:rPr>
          <w:sz w:val="19"/>
          <w:szCs w:val="19"/>
        </w:rPr>
      </w:pPr>
      <w:r>
        <w:rPr>
          <w:spacing w:val="9"/>
          <w:sz w:val="19"/>
          <w:szCs w:val="19"/>
        </w:rPr>
        <w:t>3.3</w:t>
      </w:r>
    </w:p>
    <w:p w14:paraId="45C0394C">
      <w:pPr>
        <w:pStyle w:val="2"/>
        <w:spacing w:before="273" w:line="230" w:lineRule="auto"/>
        <w:ind w:left="465"/>
        <w:rPr>
          <w:sz w:val="19"/>
          <w:szCs w:val="19"/>
        </w:rPr>
      </w:pPr>
      <w:r>
        <w:rPr>
          <w:spacing w:val="16"/>
          <w:sz w:val="19"/>
          <w:szCs w:val="19"/>
        </w:rPr>
        <w:t>治疗转归</w:t>
      </w:r>
      <w:r>
        <w:rPr>
          <w:spacing w:val="41"/>
          <w:sz w:val="19"/>
          <w:szCs w:val="19"/>
        </w:rPr>
        <w:t xml:space="preserve"> </w:t>
      </w:r>
      <w:r>
        <w:rPr>
          <w:spacing w:val="16"/>
          <w:sz w:val="19"/>
          <w:szCs w:val="19"/>
        </w:rPr>
        <w:t>treatment</w:t>
      </w:r>
      <w:r>
        <w:rPr>
          <w:spacing w:val="46"/>
          <w:sz w:val="19"/>
          <w:szCs w:val="19"/>
        </w:rPr>
        <w:t xml:space="preserve"> </w:t>
      </w:r>
      <w:r>
        <w:rPr>
          <w:spacing w:val="16"/>
          <w:sz w:val="19"/>
          <w:szCs w:val="19"/>
        </w:rPr>
        <w:t>outcome</w:t>
      </w:r>
    </w:p>
    <w:p w14:paraId="22A6F13C">
      <w:pPr>
        <w:pStyle w:val="2"/>
        <w:spacing w:before="263" w:line="439" w:lineRule="auto"/>
        <w:ind w:left="14" w:right="3968" w:firstLine="467"/>
        <w:rPr>
          <w:sz w:val="19"/>
          <w:szCs w:val="19"/>
        </w:rPr>
      </w:pPr>
      <w:r>
        <w:rPr>
          <w:rFonts w:ascii="宋体" w:hAnsi="宋体" w:eastAsia="宋体" w:cs="宋体"/>
          <w:spacing w:val="25"/>
          <w:sz w:val="19"/>
          <w:szCs w:val="19"/>
        </w:rPr>
        <w:t>对肺结核患者抗结核治疗后效果的总结</w:t>
      </w:r>
      <w:r>
        <w:rPr>
          <w:spacing w:val="25"/>
          <w:sz w:val="19"/>
          <w:szCs w:val="19"/>
        </w:rPr>
        <w:t>。</w:t>
      </w:r>
      <w:r>
        <w:rPr>
          <w:spacing w:val="13"/>
          <w:sz w:val="19"/>
          <w:szCs w:val="19"/>
        </w:rPr>
        <w:t xml:space="preserve"> </w:t>
      </w:r>
      <w:r>
        <w:rPr>
          <w:spacing w:val="4"/>
          <w:sz w:val="19"/>
          <w:szCs w:val="19"/>
        </w:rPr>
        <w:t>3.3.1</w:t>
      </w:r>
    </w:p>
    <w:p w14:paraId="1911E75C">
      <w:pPr>
        <w:pStyle w:val="2"/>
        <w:spacing w:before="80" w:line="230" w:lineRule="auto"/>
        <w:ind w:left="458"/>
        <w:outlineLvl w:val="2"/>
        <w:rPr>
          <w:sz w:val="19"/>
          <w:szCs w:val="19"/>
        </w:rPr>
      </w:pPr>
      <w:r>
        <w:rPr>
          <w:spacing w:val="18"/>
          <w:sz w:val="19"/>
          <w:szCs w:val="19"/>
        </w:rPr>
        <w:t>治愈</w:t>
      </w:r>
      <w:r>
        <w:rPr>
          <w:spacing w:val="63"/>
          <w:sz w:val="19"/>
          <w:szCs w:val="19"/>
        </w:rPr>
        <w:t xml:space="preserve"> </w:t>
      </w:r>
      <w:r>
        <w:rPr>
          <w:sz w:val="19"/>
          <w:szCs w:val="19"/>
        </w:rPr>
        <w:t>cure</w:t>
      </w:r>
    </w:p>
    <w:p w14:paraId="7C2466B8">
      <w:pPr>
        <w:spacing w:before="265" w:line="228" w:lineRule="auto"/>
        <w:ind w:left="455"/>
        <w:rPr>
          <w:rFonts w:ascii="宋体" w:hAnsi="宋体" w:eastAsia="宋体" w:cs="宋体"/>
          <w:sz w:val="19"/>
          <w:szCs w:val="19"/>
        </w:rPr>
      </w:pPr>
      <w:r>
        <w:rPr>
          <w:rFonts w:ascii="宋体" w:hAnsi="宋体" w:eastAsia="宋体" w:cs="宋体"/>
          <w:spacing w:val="22"/>
          <w:sz w:val="19"/>
          <w:szCs w:val="19"/>
        </w:rPr>
        <w:t>完成规定疗程，</w:t>
      </w:r>
      <w:r>
        <w:rPr>
          <w:rFonts w:ascii="宋体" w:hAnsi="宋体" w:eastAsia="宋体" w:cs="宋体"/>
          <w:spacing w:val="-27"/>
          <w:sz w:val="19"/>
          <w:szCs w:val="19"/>
        </w:rPr>
        <w:t xml:space="preserve"> </w:t>
      </w:r>
      <w:r>
        <w:rPr>
          <w:rFonts w:ascii="宋体" w:hAnsi="宋体" w:eastAsia="宋体" w:cs="宋体"/>
          <w:spacing w:val="22"/>
          <w:sz w:val="19"/>
          <w:szCs w:val="19"/>
        </w:rPr>
        <w:t>并且无证据显示治疗失败，</w:t>
      </w:r>
      <w:r>
        <w:rPr>
          <w:rFonts w:ascii="宋体" w:hAnsi="宋体" w:eastAsia="宋体" w:cs="宋体"/>
          <w:spacing w:val="-32"/>
          <w:sz w:val="19"/>
          <w:szCs w:val="19"/>
        </w:rPr>
        <w:t xml:space="preserve"> </w:t>
      </w:r>
      <w:r>
        <w:rPr>
          <w:rFonts w:ascii="宋体" w:hAnsi="宋体" w:eastAsia="宋体" w:cs="宋体"/>
          <w:spacing w:val="22"/>
          <w:sz w:val="19"/>
          <w:szCs w:val="19"/>
        </w:rPr>
        <w:t>强化期结束后，</w:t>
      </w:r>
      <w:r>
        <w:rPr>
          <w:rFonts w:ascii="宋体" w:hAnsi="宋体" w:eastAsia="宋体" w:cs="宋体"/>
          <w:spacing w:val="-38"/>
          <w:sz w:val="19"/>
          <w:szCs w:val="19"/>
        </w:rPr>
        <w:t xml:space="preserve"> </w:t>
      </w:r>
      <w:r>
        <w:rPr>
          <w:rFonts w:ascii="宋体" w:hAnsi="宋体" w:eastAsia="宋体" w:cs="宋体"/>
          <w:spacing w:val="22"/>
          <w:sz w:val="19"/>
          <w:szCs w:val="19"/>
        </w:rPr>
        <w:t>连续3次痰培养阴性，</w:t>
      </w:r>
    </w:p>
    <w:p w14:paraId="3F0B254A">
      <w:pPr>
        <w:spacing w:before="24" w:line="228" w:lineRule="auto"/>
        <w:ind w:left="29"/>
        <w:outlineLvl w:val="2"/>
        <w:rPr>
          <w:rFonts w:ascii="宋体" w:hAnsi="宋体" w:eastAsia="宋体" w:cs="宋体"/>
          <w:sz w:val="19"/>
          <w:szCs w:val="19"/>
        </w:rPr>
      </w:pPr>
      <w:r>
        <w:rPr>
          <w:rFonts w:ascii="宋体" w:hAnsi="宋体" w:eastAsia="宋体" w:cs="宋体"/>
          <w:spacing w:val="15"/>
          <w:sz w:val="19"/>
          <w:szCs w:val="19"/>
        </w:rPr>
        <w:t>每次间隔至少30天。</w:t>
      </w:r>
    </w:p>
    <w:p w14:paraId="5C461B72">
      <w:pPr>
        <w:pStyle w:val="2"/>
        <w:spacing w:before="285" w:line="191" w:lineRule="auto"/>
        <w:ind w:left="14"/>
        <w:rPr>
          <w:sz w:val="19"/>
          <w:szCs w:val="19"/>
        </w:rPr>
      </w:pPr>
      <w:r>
        <w:rPr>
          <w:spacing w:val="4"/>
          <w:sz w:val="19"/>
          <w:szCs w:val="19"/>
        </w:rPr>
        <w:t>3.3.2</w:t>
      </w:r>
    </w:p>
    <w:p w14:paraId="0D507101">
      <w:pPr>
        <w:pStyle w:val="2"/>
        <w:spacing w:before="265" w:line="227" w:lineRule="auto"/>
        <w:ind w:left="494"/>
        <w:outlineLvl w:val="2"/>
        <w:rPr>
          <w:sz w:val="19"/>
          <w:szCs w:val="19"/>
        </w:rPr>
      </w:pPr>
      <w:r>
        <w:rPr>
          <w:spacing w:val="28"/>
          <w:sz w:val="19"/>
          <w:szCs w:val="19"/>
        </w:rPr>
        <w:t>完成疗程</w:t>
      </w:r>
      <w:r>
        <w:rPr>
          <w:spacing w:val="1"/>
          <w:sz w:val="19"/>
          <w:szCs w:val="19"/>
        </w:rPr>
        <w:t xml:space="preserve">  </w:t>
      </w:r>
      <w:r>
        <w:rPr>
          <w:sz w:val="19"/>
          <w:szCs w:val="19"/>
        </w:rPr>
        <w:t>comp</w:t>
      </w:r>
      <w:r>
        <w:rPr>
          <w:spacing w:val="28"/>
          <w:sz w:val="19"/>
          <w:szCs w:val="19"/>
        </w:rPr>
        <w:t xml:space="preserve"> </w:t>
      </w:r>
      <w:r>
        <w:rPr>
          <w:sz w:val="19"/>
          <w:szCs w:val="19"/>
        </w:rPr>
        <w:t>lete</w:t>
      </w:r>
      <w:r>
        <w:rPr>
          <w:spacing w:val="44"/>
          <w:sz w:val="19"/>
          <w:szCs w:val="19"/>
        </w:rPr>
        <w:t xml:space="preserve"> </w:t>
      </w:r>
      <w:r>
        <w:rPr>
          <w:sz w:val="19"/>
          <w:szCs w:val="19"/>
        </w:rPr>
        <w:t>treatment</w:t>
      </w:r>
    </w:p>
    <w:p w14:paraId="1B2DAAE4">
      <w:pPr>
        <w:spacing w:before="264"/>
        <w:ind w:left="11" w:right="305" w:firstLine="472"/>
        <w:rPr>
          <w:rFonts w:ascii="宋体" w:hAnsi="宋体" w:eastAsia="宋体" w:cs="宋体"/>
          <w:sz w:val="19"/>
          <w:szCs w:val="19"/>
        </w:rPr>
      </w:pPr>
      <w:r>
        <w:rPr>
          <w:rFonts w:ascii="宋体" w:hAnsi="宋体" w:eastAsia="宋体" w:cs="宋体"/>
          <w:spacing w:val="22"/>
          <w:sz w:val="19"/>
          <w:szCs w:val="19"/>
        </w:rPr>
        <w:t>完成规定疗程，</w:t>
      </w:r>
      <w:r>
        <w:rPr>
          <w:rFonts w:ascii="宋体" w:hAnsi="宋体" w:eastAsia="宋体" w:cs="宋体"/>
          <w:spacing w:val="-19"/>
          <w:sz w:val="19"/>
          <w:szCs w:val="19"/>
        </w:rPr>
        <w:t xml:space="preserve"> </w:t>
      </w:r>
      <w:r>
        <w:rPr>
          <w:rFonts w:ascii="宋体" w:hAnsi="宋体" w:eastAsia="宋体" w:cs="宋体"/>
          <w:spacing w:val="22"/>
          <w:sz w:val="19"/>
          <w:szCs w:val="19"/>
        </w:rPr>
        <w:t>无治疗失败证据，</w:t>
      </w:r>
      <w:r>
        <w:rPr>
          <w:rFonts w:ascii="宋体" w:hAnsi="宋体" w:eastAsia="宋体" w:cs="宋体"/>
          <w:spacing w:val="-32"/>
          <w:sz w:val="19"/>
          <w:szCs w:val="19"/>
        </w:rPr>
        <w:t xml:space="preserve"> </w:t>
      </w:r>
      <w:r>
        <w:rPr>
          <w:rFonts w:ascii="宋体" w:hAnsi="宋体" w:eastAsia="宋体" w:cs="宋体"/>
          <w:spacing w:val="22"/>
          <w:sz w:val="19"/>
          <w:szCs w:val="19"/>
        </w:rPr>
        <w:t>强化期结束后，</w:t>
      </w:r>
      <w:r>
        <w:rPr>
          <w:rFonts w:ascii="宋体" w:hAnsi="宋体" w:eastAsia="宋体" w:cs="宋体"/>
          <w:spacing w:val="-38"/>
          <w:sz w:val="19"/>
          <w:szCs w:val="19"/>
        </w:rPr>
        <w:t xml:space="preserve"> </w:t>
      </w:r>
      <w:r>
        <w:rPr>
          <w:rFonts w:ascii="宋体" w:hAnsi="宋体" w:eastAsia="宋体" w:cs="宋体"/>
          <w:spacing w:val="22"/>
          <w:sz w:val="19"/>
          <w:szCs w:val="19"/>
        </w:rPr>
        <w:t>无连续3次（每次间隔至少30</w:t>
      </w:r>
      <w:r>
        <w:rPr>
          <w:rFonts w:ascii="宋体" w:hAnsi="宋体" w:eastAsia="宋体" w:cs="宋体"/>
          <w:sz w:val="19"/>
          <w:szCs w:val="19"/>
        </w:rPr>
        <w:t xml:space="preserve"> </w:t>
      </w:r>
      <w:r>
        <w:rPr>
          <w:rFonts w:ascii="宋体" w:hAnsi="宋体" w:eastAsia="宋体" w:cs="宋体"/>
          <w:spacing w:val="13"/>
          <w:sz w:val="19"/>
          <w:szCs w:val="19"/>
        </w:rPr>
        <w:t>天）</w:t>
      </w:r>
      <w:r>
        <w:rPr>
          <w:rFonts w:ascii="宋体" w:hAnsi="宋体" w:eastAsia="宋体" w:cs="宋体"/>
          <w:spacing w:val="-41"/>
          <w:sz w:val="19"/>
          <w:szCs w:val="19"/>
        </w:rPr>
        <w:t xml:space="preserve"> </w:t>
      </w:r>
      <w:r>
        <w:rPr>
          <w:rFonts w:ascii="宋体" w:hAnsi="宋体" w:eastAsia="宋体" w:cs="宋体"/>
          <w:spacing w:val="13"/>
          <w:sz w:val="19"/>
          <w:szCs w:val="19"/>
        </w:rPr>
        <w:t>痰培养阴性结果。</w:t>
      </w:r>
    </w:p>
    <w:p w14:paraId="072BFC56">
      <w:pPr>
        <w:pStyle w:val="2"/>
        <w:spacing w:before="284" w:line="191" w:lineRule="auto"/>
        <w:ind w:left="14"/>
        <w:rPr>
          <w:sz w:val="19"/>
          <w:szCs w:val="19"/>
        </w:rPr>
      </w:pPr>
      <w:r>
        <w:rPr>
          <w:spacing w:val="4"/>
          <w:sz w:val="19"/>
          <w:szCs w:val="19"/>
        </w:rPr>
        <w:t>3.3.3</w:t>
      </w:r>
    </w:p>
    <w:p w14:paraId="4AD5D6A7">
      <w:pPr>
        <w:pStyle w:val="2"/>
        <w:spacing w:before="266" w:line="230" w:lineRule="auto"/>
        <w:ind w:left="494"/>
        <w:outlineLvl w:val="2"/>
        <w:rPr>
          <w:sz w:val="19"/>
          <w:szCs w:val="19"/>
        </w:rPr>
      </w:pPr>
      <w:r>
        <w:rPr>
          <w:spacing w:val="20"/>
          <w:sz w:val="19"/>
          <w:szCs w:val="19"/>
        </w:rPr>
        <w:t>治</w:t>
      </w:r>
      <w:r>
        <w:rPr>
          <w:spacing w:val="-48"/>
          <w:sz w:val="19"/>
          <w:szCs w:val="19"/>
        </w:rPr>
        <w:t xml:space="preserve"> </w:t>
      </w:r>
      <w:r>
        <w:rPr>
          <w:spacing w:val="20"/>
          <w:sz w:val="19"/>
          <w:szCs w:val="19"/>
        </w:rPr>
        <w:t>疗</w:t>
      </w:r>
      <w:r>
        <w:rPr>
          <w:spacing w:val="-47"/>
          <w:sz w:val="19"/>
          <w:szCs w:val="19"/>
        </w:rPr>
        <w:t xml:space="preserve"> </w:t>
      </w:r>
      <w:r>
        <w:rPr>
          <w:spacing w:val="20"/>
          <w:sz w:val="19"/>
          <w:szCs w:val="19"/>
        </w:rPr>
        <w:t>成</w:t>
      </w:r>
      <w:r>
        <w:rPr>
          <w:spacing w:val="-45"/>
          <w:sz w:val="19"/>
          <w:szCs w:val="19"/>
        </w:rPr>
        <w:t xml:space="preserve"> </w:t>
      </w:r>
      <w:r>
        <w:rPr>
          <w:spacing w:val="20"/>
          <w:sz w:val="19"/>
          <w:szCs w:val="19"/>
        </w:rPr>
        <w:t>功</w:t>
      </w:r>
      <w:r>
        <w:rPr>
          <w:spacing w:val="2"/>
          <w:sz w:val="19"/>
          <w:szCs w:val="19"/>
        </w:rPr>
        <w:t xml:space="preserve">  </w:t>
      </w:r>
      <w:r>
        <w:rPr>
          <w:sz w:val="19"/>
          <w:szCs w:val="19"/>
        </w:rPr>
        <w:t>treatment</w:t>
      </w:r>
      <w:r>
        <w:rPr>
          <w:spacing w:val="54"/>
          <w:sz w:val="19"/>
          <w:szCs w:val="19"/>
        </w:rPr>
        <w:t xml:space="preserve"> </w:t>
      </w:r>
      <w:r>
        <w:rPr>
          <w:sz w:val="19"/>
          <w:szCs w:val="19"/>
        </w:rPr>
        <w:t>successful</w:t>
      </w:r>
    </w:p>
    <w:p w14:paraId="2A3AD62E">
      <w:pPr>
        <w:pStyle w:val="2"/>
        <w:spacing w:before="262" w:line="410" w:lineRule="auto"/>
        <w:ind w:left="14" w:right="5788" w:firstLine="448"/>
        <w:rPr>
          <w:sz w:val="19"/>
          <w:szCs w:val="19"/>
        </w:rPr>
      </w:pPr>
      <w:r>
        <w:rPr>
          <w:rFonts w:ascii="宋体" w:hAnsi="宋体" w:eastAsia="宋体" w:cs="宋体"/>
          <w:spacing w:val="18"/>
          <w:sz w:val="19"/>
          <w:szCs w:val="19"/>
        </w:rPr>
        <w:t>包括治愈及完成治疗。</w:t>
      </w:r>
      <w:r>
        <w:rPr>
          <w:rFonts w:ascii="宋体" w:hAnsi="宋体" w:eastAsia="宋体" w:cs="宋体"/>
          <w:spacing w:val="1"/>
          <w:sz w:val="19"/>
          <w:szCs w:val="19"/>
        </w:rPr>
        <w:t xml:space="preserve"> </w:t>
      </w:r>
      <w:r>
        <w:rPr>
          <w:spacing w:val="4"/>
          <w:sz w:val="19"/>
          <w:szCs w:val="19"/>
        </w:rPr>
        <w:t>3.3.4</w:t>
      </w:r>
    </w:p>
    <w:p w14:paraId="2606825A">
      <w:pPr>
        <w:pStyle w:val="2"/>
        <w:spacing w:before="103" w:line="230" w:lineRule="auto"/>
        <w:ind w:left="549"/>
        <w:outlineLvl w:val="2"/>
        <w:rPr>
          <w:sz w:val="19"/>
          <w:szCs w:val="19"/>
        </w:rPr>
      </w:pPr>
      <w:r>
        <w:rPr>
          <w:spacing w:val="16"/>
          <w:sz w:val="19"/>
          <w:szCs w:val="19"/>
        </w:rPr>
        <w:t>治</w:t>
      </w:r>
      <w:r>
        <w:rPr>
          <w:spacing w:val="-51"/>
          <w:sz w:val="19"/>
          <w:szCs w:val="19"/>
        </w:rPr>
        <w:t xml:space="preserve"> </w:t>
      </w:r>
      <w:r>
        <w:rPr>
          <w:spacing w:val="16"/>
          <w:sz w:val="19"/>
          <w:szCs w:val="19"/>
        </w:rPr>
        <w:t>疗</w:t>
      </w:r>
      <w:r>
        <w:rPr>
          <w:spacing w:val="-47"/>
          <w:sz w:val="19"/>
          <w:szCs w:val="19"/>
        </w:rPr>
        <w:t xml:space="preserve"> </w:t>
      </w:r>
      <w:r>
        <w:rPr>
          <w:spacing w:val="16"/>
          <w:sz w:val="19"/>
          <w:szCs w:val="19"/>
        </w:rPr>
        <w:t>失</w:t>
      </w:r>
      <w:r>
        <w:rPr>
          <w:spacing w:val="-51"/>
          <w:sz w:val="19"/>
          <w:szCs w:val="19"/>
        </w:rPr>
        <w:t xml:space="preserve"> </w:t>
      </w:r>
      <w:r>
        <w:rPr>
          <w:spacing w:val="16"/>
          <w:sz w:val="19"/>
          <w:szCs w:val="19"/>
        </w:rPr>
        <w:t>败</w:t>
      </w:r>
      <w:r>
        <w:rPr>
          <w:spacing w:val="90"/>
          <w:sz w:val="19"/>
          <w:szCs w:val="19"/>
        </w:rPr>
        <w:t xml:space="preserve"> </w:t>
      </w:r>
      <w:r>
        <w:rPr>
          <w:sz w:val="19"/>
          <w:szCs w:val="19"/>
        </w:rPr>
        <w:t>treatment</w:t>
      </w:r>
      <w:r>
        <w:rPr>
          <w:spacing w:val="42"/>
          <w:sz w:val="19"/>
          <w:szCs w:val="19"/>
        </w:rPr>
        <w:t xml:space="preserve"> </w:t>
      </w:r>
      <w:r>
        <w:rPr>
          <w:sz w:val="19"/>
          <w:szCs w:val="19"/>
        </w:rPr>
        <w:t>failure</w:t>
      </w:r>
    </w:p>
    <w:p w14:paraId="610E7499">
      <w:pPr>
        <w:spacing w:before="262" w:line="228" w:lineRule="auto"/>
        <w:ind w:left="475"/>
        <w:rPr>
          <w:rFonts w:ascii="宋体" w:hAnsi="宋体" w:eastAsia="宋体" w:cs="宋体"/>
          <w:sz w:val="19"/>
          <w:szCs w:val="19"/>
        </w:rPr>
      </w:pPr>
      <w:r>
        <w:rPr>
          <w:rFonts w:ascii="宋体" w:hAnsi="宋体" w:eastAsia="宋体" w:cs="宋体"/>
          <w:spacing w:val="23"/>
          <w:sz w:val="19"/>
          <w:szCs w:val="19"/>
        </w:rPr>
        <w:t>患者由于以下任一原因需要停止治疗或永久性更换至少2种抗结核药物时：</w:t>
      </w:r>
    </w:p>
    <w:p w14:paraId="074DC68A">
      <w:pPr>
        <w:spacing w:before="24" w:line="226" w:lineRule="auto"/>
        <w:ind w:left="465"/>
        <w:rPr>
          <w:rFonts w:ascii="宋体" w:hAnsi="宋体" w:eastAsia="宋体" w:cs="宋体"/>
          <w:sz w:val="19"/>
          <w:szCs w:val="19"/>
        </w:rPr>
      </w:pPr>
      <w:r>
        <w:rPr>
          <w:rFonts w:ascii="宋体" w:hAnsi="宋体" w:eastAsia="宋体" w:cs="宋体"/>
          <w:spacing w:val="21"/>
          <w:sz w:val="19"/>
          <w:szCs w:val="19"/>
        </w:rPr>
        <w:t>①强化期结束后痰菌未转阴；</w:t>
      </w:r>
    </w:p>
    <w:p w14:paraId="2711740D">
      <w:pPr>
        <w:spacing w:before="27" w:line="226" w:lineRule="auto"/>
        <w:ind w:left="464"/>
        <w:rPr>
          <w:rFonts w:ascii="宋体" w:hAnsi="宋体" w:eastAsia="宋体" w:cs="宋体"/>
          <w:sz w:val="19"/>
          <w:szCs w:val="19"/>
        </w:rPr>
      </w:pPr>
      <w:r>
        <w:rPr>
          <w:rFonts w:ascii="宋体" w:hAnsi="宋体" w:eastAsia="宋体" w:cs="宋体"/>
          <w:spacing w:val="22"/>
          <w:sz w:val="19"/>
          <w:szCs w:val="19"/>
        </w:rPr>
        <w:t>②阴转后继续期再次出现细菌学阳性；</w:t>
      </w:r>
    </w:p>
    <w:p w14:paraId="58B541BA">
      <w:pPr>
        <w:spacing w:before="26" w:line="226" w:lineRule="auto"/>
        <w:ind w:left="473"/>
        <w:rPr>
          <w:rFonts w:ascii="宋体" w:hAnsi="宋体" w:eastAsia="宋体" w:cs="宋体"/>
          <w:sz w:val="19"/>
          <w:szCs w:val="19"/>
        </w:rPr>
      </w:pPr>
      <w:r>
        <w:rPr>
          <w:rFonts w:ascii="宋体" w:hAnsi="宋体" w:eastAsia="宋体" w:cs="宋体"/>
          <w:spacing w:val="24"/>
          <w:sz w:val="19"/>
          <w:szCs w:val="19"/>
        </w:rPr>
        <w:t>③对氟喹诺酮类药物或二线抗结核药物注射剂耐药；</w:t>
      </w:r>
    </w:p>
    <w:p w14:paraId="1FB5A8A6">
      <w:pPr>
        <w:spacing w:before="29" w:line="226" w:lineRule="auto"/>
        <w:ind w:left="461"/>
        <w:rPr>
          <w:rFonts w:ascii="宋体" w:hAnsi="宋体" w:eastAsia="宋体" w:cs="宋体"/>
          <w:sz w:val="19"/>
          <w:szCs w:val="19"/>
        </w:rPr>
      </w:pPr>
      <w:r>
        <w:rPr>
          <w:rFonts w:ascii="宋体" w:hAnsi="宋体" w:eastAsia="宋体" w:cs="宋体"/>
          <w:spacing w:val="19"/>
          <w:sz w:val="19"/>
          <w:szCs w:val="19"/>
        </w:rPr>
        <w:t>④出现药物不良反应。</w:t>
      </w:r>
    </w:p>
    <w:p w14:paraId="5315AADD">
      <w:pPr>
        <w:spacing w:before="144"/>
        <w:ind w:left="12" w:right="117" w:firstLine="456"/>
        <w:rPr>
          <w:rFonts w:ascii="宋体" w:hAnsi="宋体" w:eastAsia="宋体" w:cs="宋体"/>
          <w:sz w:val="19"/>
          <w:szCs w:val="19"/>
        </w:rPr>
      </w:pPr>
      <w:r>
        <w:rPr>
          <w:rFonts w:ascii="宋体" w:hAnsi="宋体" w:eastAsia="宋体" w:cs="宋体"/>
          <w:spacing w:val="22"/>
          <w:sz w:val="19"/>
          <w:szCs w:val="19"/>
        </w:rPr>
        <w:t>痰菌阴转：</w:t>
      </w:r>
      <w:r>
        <w:rPr>
          <w:rFonts w:ascii="宋体" w:hAnsi="宋体" w:eastAsia="宋体" w:cs="宋体"/>
          <w:spacing w:val="-42"/>
          <w:sz w:val="19"/>
          <w:szCs w:val="19"/>
        </w:rPr>
        <w:t xml:space="preserve"> </w:t>
      </w:r>
      <w:r>
        <w:rPr>
          <w:rFonts w:ascii="宋体" w:hAnsi="宋体" w:eastAsia="宋体" w:cs="宋体"/>
          <w:spacing w:val="22"/>
          <w:sz w:val="19"/>
          <w:szCs w:val="19"/>
        </w:rPr>
        <w:t>指两次连续痰培养结果为阴性（每次间隔至少30天</w:t>
      </w:r>
      <w:r>
        <w:rPr>
          <w:rFonts w:ascii="宋体" w:hAnsi="宋体" w:eastAsia="宋体" w:cs="宋体"/>
          <w:spacing w:val="14"/>
          <w:sz w:val="19"/>
          <w:szCs w:val="19"/>
        </w:rPr>
        <w:t>）</w:t>
      </w:r>
      <w:r>
        <w:rPr>
          <w:rFonts w:ascii="宋体" w:hAnsi="宋体" w:eastAsia="宋体" w:cs="宋体"/>
          <w:spacing w:val="-39"/>
          <w:sz w:val="19"/>
          <w:szCs w:val="19"/>
        </w:rPr>
        <w:t xml:space="preserve"> </w:t>
      </w:r>
      <w:r>
        <w:rPr>
          <w:rFonts w:ascii="宋体" w:hAnsi="宋体" w:eastAsia="宋体" w:cs="宋体"/>
          <w:spacing w:val="14"/>
          <w:sz w:val="19"/>
          <w:szCs w:val="19"/>
        </w:rPr>
        <w:t>，</w:t>
      </w:r>
      <w:r>
        <w:rPr>
          <w:rFonts w:ascii="宋体" w:hAnsi="宋体" w:eastAsia="宋体" w:cs="宋体"/>
          <w:spacing w:val="22"/>
          <w:sz w:val="19"/>
          <w:szCs w:val="19"/>
        </w:rPr>
        <w:t>阴转日期为第一</w:t>
      </w:r>
      <w:r>
        <w:rPr>
          <w:rFonts w:ascii="宋体" w:hAnsi="宋体" w:eastAsia="宋体" w:cs="宋体"/>
          <w:sz w:val="19"/>
          <w:szCs w:val="19"/>
        </w:rPr>
        <w:t xml:space="preserve"> </w:t>
      </w:r>
      <w:r>
        <w:rPr>
          <w:rFonts w:ascii="宋体" w:hAnsi="宋体" w:eastAsia="宋体" w:cs="宋体"/>
          <w:spacing w:val="21"/>
          <w:sz w:val="19"/>
          <w:szCs w:val="19"/>
        </w:rPr>
        <w:t>次阴性培养结果的痰标本采集日期。</w:t>
      </w:r>
    </w:p>
    <w:p w14:paraId="1230152D">
      <w:pPr>
        <w:spacing w:before="147" w:line="239" w:lineRule="auto"/>
        <w:ind w:left="28" w:right="124" w:firstLine="447"/>
        <w:rPr>
          <w:rFonts w:ascii="宋体" w:hAnsi="宋体" w:eastAsia="宋体" w:cs="宋体"/>
          <w:sz w:val="19"/>
          <w:szCs w:val="19"/>
        </w:rPr>
      </w:pPr>
      <w:r>
        <w:rPr>
          <w:rFonts w:ascii="宋体" w:hAnsi="宋体" w:eastAsia="宋体" w:cs="宋体"/>
          <w:spacing w:val="24"/>
          <w:sz w:val="19"/>
          <w:szCs w:val="19"/>
        </w:rPr>
        <w:t>痰菌阳转：</w:t>
      </w:r>
      <w:r>
        <w:rPr>
          <w:rFonts w:ascii="宋体" w:hAnsi="宋体" w:eastAsia="宋体" w:cs="宋体"/>
          <w:spacing w:val="-37"/>
          <w:sz w:val="19"/>
          <w:szCs w:val="19"/>
        </w:rPr>
        <w:t xml:space="preserve"> </w:t>
      </w:r>
      <w:r>
        <w:rPr>
          <w:rFonts w:ascii="宋体" w:hAnsi="宋体" w:eastAsia="宋体" w:cs="宋体"/>
          <w:spacing w:val="24"/>
          <w:sz w:val="19"/>
          <w:szCs w:val="19"/>
        </w:rPr>
        <w:t>指在最初痰菌阴转后</w:t>
      </w:r>
      <w:r>
        <w:rPr>
          <w:rFonts w:ascii="宋体" w:hAnsi="宋体" w:eastAsia="宋体" w:cs="宋体"/>
          <w:spacing w:val="-52"/>
          <w:sz w:val="19"/>
          <w:szCs w:val="19"/>
        </w:rPr>
        <w:t xml:space="preserve"> </w:t>
      </w:r>
      <w:r>
        <w:rPr>
          <w:rFonts w:ascii="宋体" w:hAnsi="宋体" w:eastAsia="宋体" w:cs="宋体"/>
          <w:spacing w:val="24"/>
          <w:sz w:val="19"/>
          <w:szCs w:val="19"/>
        </w:rPr>
        <w:t>，连续2次痰培养结果为阳性（每次间隔至少3</w:t>
      </w:r>
      <w:r>
        <w:rPr>
          <w:rFonts w:ascii="宋体" w:hAnsi="宋体" w:eastAsia="宋体" w:cs="宋体"/>
          <w:spacing w:val="23"/>
          <w:sz w:val="19"/>
          <w:szCs w:val="19"/>
        </w:rPr>
        <w:t>0天</w:t>
      </w:r>
      <w:r>
        <w:rPr>
          <w:rFonts w:ascii="宋体" w:hAnsi="宋体" w:eastAsia="宋体" w:cs="宋体"/>
          <w:sz w:val="19"/>
          <w:szCs w:val="19"/>
        </w:rPr>
        <w:t xml:space="preserve"> </w:t>
      </w:r>
      <w:r>
        <w:rPr>
          <w:rFonts w:ascii="宋体" w:hAnsi="宋体" w:eastAsia="宋体" w:cs="宋体"/>
          <w:spacing w:val="16"/>
          <w:sz w:val="19"/>
          <w:szCs w:val="19"/>
        </w:rPr>
        <w:t>) ,</w:t>
      </w:r>
      <w:r>
        <w:rPr>
          <w:rFonts w:ascii="宋体" w:hAnsi="宋体" w:eastAsia="宋体" w:cs="宋体"/>
          <w:spacing w:val="69"/>
          <w:sz w:val="19"/>
          <w:szCs w:val="19"/>
        </w:rPr>
        <w:t xml:space="preserve"> </w:t>
      </w:r>
      <w:r>
        <w:rPr>
          <w:rFonts w:ascii="宋体" w:hAnsi="宋体" w:eastAsia="宋体" w:cs="宋体"/>
          <w:spacing w:val="16"/>
          <w:sz w:val="19"/>
          <w:szCs w:val="19"/>
        </w:rPr>
        <w:t>阳转日期为第一次阳性培养结果的痰标本采集日期。</w:t>
      </w:r>
    </w:p>
    <w:p w14:paraId="40E830C9">
      <w:pPr>
        <w:spacing w:line="239" w:lineRule="auto"/>
        <w:rPr>
          <w:rFonts w:ascii="宋体" w:hAnsi="宋体" w:eastAsia="宋体" w:cs="宋体"/>
          <w:sz w:val="19"/>
          <w:szCs w:val="19"/>
        </w:rPr>
        <w:sectPr>
          <w:footerReference r:id="rId8" w:type="default"/>
          <w:pgSz w:w="11906" w:h="16840"/>
          <w:pgMar w:top="860" w:right="1785" w:bottom="1089" w:left="1785" w:header="0" w:footer="920" w:gutter="0"/>
          <w:cols w:space="720" w:num="1"/>
        </w:sectPr>
      </w:pPr>
    </w:p>
    <w:p w14:paraId="529E1FBA">
      <w:pPr>
        <w:pStyle w:val="2"/>
        <w:spacing w:before="38" w:line="240" w:lineRule="exact"/>
        <w:ind w:right="17"/>
        <w:jc w:val="right"/>
        <w:outlineLvl w:val="2"/>
        <w:rPr>
          <w:sz w:val="18"/>
          <w:szCs w:val="18"/>
        </w:rPr>
      </w:pPr>
      <w:r>
        <w:rPr>
          <w:position w:val="1"/>
          <w:sz w:val="18"/>
          <w:szCs w:val="18"/>
        </w:rPr>
        <w:t>DB</w:t>
      </w:r>
      <w:r>
        <w:rPr>
          <w:spacing w:val="21"/>
          <w:position w:val="1"/>
          <w:sz w:val="18"/>
          <w:szCs w:val="18"/>
        </w:rPr>
        <w:t>36/</w:t>
      </w:r>
      <w:r>
        <w:rPr>
          <w:position w:val="1"/>
          <w:sz w:val="18"/>
          <w:szCs w:val="18"/>
        </w:rPr>
        <w:t>T</w:t>
      </w:r>
      <w:r>
        <w:rPr>
          <w:spacing w:val="21"/>
          <w:position w:val="1"/>
          <w:sz w:val="18"/>
          <w:szCs w:val="18"/>
        </w:rPr>
        <w:t xml:space="preserve"> </w:t>
      </w:r>
      <w:r>
        <w:rPr>
          <w:position w:val="1"/>
          <w:sz w:val="18"/>
          <w:szCs w:val="18"/>
        </w:rPr>
        <w:t>XXXX</w:t>
      </w:r>
      <w:r>
        <w:rPr>
          <w:spacing w:val="21"/>
          <w:position w:val="1"/>
          <w:sz w:val="18"/>
          <w:szCs w:val="18"/>
        </w:rPr>
        <w:t>—2024</w:t>
      </w:r>
    </w:p>
    <w:p w14:paraId="4AAF9E22">
      <w:pPr>
        <w:spacing w:line="363" w:lineRule="auto"/>
        <w:rPr>
          <w:rFonts w:ascii="Arial"/>
          <w:sz w:val="21"/>
        </w:rPr>
      </w:pPr>
    </w:p>
    <w:p w14:paraId="0546C2F0">
      <w:pPr>
        <w:pStyle w:val="2"/>
        <w:spacing w:before="61" w:line="191" w:lineRule="auto"/>
        <w:ind w:left="14"/>
        <w:rPr>
          <w:sz w:val="19"/>
          <w:szCs w:val="19"/>
        </w:rPr>
      </w:pPr>
      <w:r>
        <w:rPr>
          <w:spacing w:val="5"/>
          <w:sz w:val="19"/>
          <w:szCs w:val="19"/>
        </w:rPr>
        <w:t>3.3.5</w:t>
      </w:r>
    </w:p>
    <w:p w14:paraId="6333D093">
      <w:pPr>
        <w:pStyle w:val="2"/>
        <w:spacing w:before="268" w:line="233" w:lineRule="auto"/>
        <w:ind w:left="464"/>
        <w:outlineLvl w:val="2"/>
        <w:rPr>
          <w:sz w:val="19"/>
          <w:szCs w:val="19"/>
        </w:rPr>
      </w:pPr>
      <w:r>
        <w:rPr>
          <w:spacing w:val="22"/>
          <w:sz w:val="19"/>
          <w:szCs w:val="19"/>
        </w:rPr>
        <w:t>死亡</w:t>
      </w:r>
      <w:r>
        <w:rPr>
          <w:spacing w:val="68"/>
          <w:sz w:val="19"/>
          <w:szCs w:val="19"/>
        </w:rPr>
        <w:t xml:space="preserve"> </w:t>
      </w:r>
      <w:r>
        <w:rPr>
          <w:sz w:val="19"/>
          <w:szCs w:val="19"/>
        </w:rPr>
        <w:t>death</w:t>
      </w:r>
    </w:p>
    <w:p w14:paraId="2C67CBFB">
      <w:pPr>
        <w:pStyle w:val="2"/>
        <w:spacing w:before="256" w:line="440" w:lineRule="auto"/>
        <w:ind w:left="14" w:right="4033" w:firstLine="455"/>
        <w:rPr>
          <w:sz w:val="19"/>
          <w:szCs w:val="19"/>
        </w:rPr>
      </w:pPr>
      <w:r>
        <w:rPr>
          <w:rFonts w:ascii="宋体" w:hAnsi="宋体" w:eastAsia="宋体" w:cs="宋体"/>
          <w:spacing w:val="22"/>
          <w:sz w:val="19"/>
          <w:szCs w:val="19"/>
        </w:rPr>
        <w:t>在治疗过程中由于各种原因所致的死亡。</w:t>
      </w:r>
      <w:r>
        <w:rPr>
          <w:rFonts w:ascii="宋体" w:hAnsi="宋体" w:eastAsia="宋体" w:cs="宋体"/>
          <w:spacing w:val="13"/>
          <w:sz w:val="19"/>
          <w:szCs w:val="19"/>
        </w:rPr>
        <w:t xml:space="preserve"> </w:t>
      </w:r>
      <w:r>
        <w:rPr>
          <w:spacing w:val="5"/>
          <w:sz w:val="19"/>
          <w:szCs w:val="19"/>
        </w:rPr>
        <w:t>3.3.6</w:t>
      </w:r>
    </w:p>
    <w:p w14:paraId="6B56C468">
      <w:pPr>
        <w:pStyle w:val="2"/>
        <w:spacing w:before="77" w:line="231" w:lineRule="auto"/>
        <w:ind w:left="397"/>
        <w:outlineLvl w:val="2"/>
        <w:rPr>
          <w:sz w:val="19"/>
          <w:szCs w:val="19"/>
        </w:rPr>
      </w:pPr>
      <w:r>
        <w:rPr>
          <w:spacing w:val="-4"/>
          <w:sz w:val="19"/>
          <w:szCs w:val="19"/>
        </w:rPr>
        <w:t>丢失</w:t>
      </w:r>
      <w:r>
        <w:rPr>
          <w:spacing w:val="43"/>
          <w:sz w:val="19"/>
          <w:szCs w:val="19"/>
        </w:rPr>
        <w:t xml:space="preserve"> </w:t>
      </w:r>
      <w:r>
        <w:rPr>
          <w:spacing w:val="-4"/>
          <w:sz w:val="19"/>
          <w:szCs w:val="19"/>
        </w:rPr>
        <w:t>loss</w:t>
      </w:r>
    </w:p>
    <w:p w14:paraId="3208EB38">
      <w:pPr>
        <w:pStyle w:val="2"/>
        <w:spacing w:before="260" w:line="410" w:lineRule="auto"/>
        <w:ind w:left="14" w:right="1508" w:firstLine="470"/>
        <w:rPr>
          <w:sz w:val="19"/>
          <w:szCs w:val="19"/>
        </w:rPr>
      </w:pPr>
      <w:r>
        <w:rPr>
          <w:rFonts w:ascii="宋体" w:hAnsi="宋体" w:eastAsia="宋体" w:cs="宋体"/>
          <w:spacing w:val="24"/>
          <w:sz w:val="19"/>
          <w:szCs w:val="19"/>
        </w:rPr>
        <w:t>患者未治疗或者治疗过程中由于各种原因中断治疗连续2个月以上。</w:t>
      </w:r>
      <w:r>
        <w:rPr>
          <w:rFonts w:ascii="宋体" w:hAnsi="宋体" w:eastAsia="宋体" w:cs="宋体"/>
          <w:spacing w:val="14"/>
          <w:sz w:val="19"/>
          <w:szCs w:val="19"/>
        </w:rPr>
        <w:t xml:space="preserve"> </w:t>
      </w:r>
      <w:r>
        <w:rPr>
          <w:spacing w:val="5"/>
          <w:sz w:val="19"/>
          <w:szCs w:val="19"/>
        </w:rPr>
        <w:t>3.3.7</w:t>
      </w:r>
    </w:p>
    <w:p w14:paraId="5616070F">
      <w:pPr>
        <w:pStyle w:val="2"/>
        <w:spacing w:before="102" w:line="227" w:lineRule="auto"/>
        <w:ind w:left="553"/>
        <w:outlineLvl w:val="2"/>
        <w:rPr>
          <w:sz w:val="19"/>
          <w:szCs w:val="19"/>
        </w:rPr>
      </w:pPr>
      <w:r>
        <w:rPr>
          <w:spacing w:val="12"/>
          <w:sz w:val="19"/>
          <w:szCs w:val="19"/>
        </w:rPr>
        <w:t>无</w:t>
      </w:r>
      <w:r>
        <w:rPr>
          <w:spacing w:val="-47"/>
          <w:sz w:val="19"/>
          <w:szCs w:val="19"/>
        </w:rPr>
        <w:t xml:space="preserve"> </w:t>
      </w:r>
      <w:r>
        <w:rPr>
          <w:spacing w:val="12"/>
          <w:sz w:val="19"/>
          <w:szCs w:val="19"/>
        </w:rPr>
        <w:t>法</w:t>
      </w:r>
      <w:r>
        <w:rPr>
          <w:spacing w:val="-49"/>
          <w:sz w:val="19"/>
          <w:szCs w:val="19"/>
        </w:rPr>
        <w:t xml:space="preserve"> </w:t>
      </w:r>
      <w:r>
        <w:rPr>
          <w:spacing w:val="12"/>
          <w:sz w:val="19"/>
          <w:szCs w:val="19"/>
        </w:rPr>
        <w:t>评</w:t>
      </w:r>
      <w:r>
        <w:rPr>
          <w:spacing w:val="-52"/>
          <w:sz w:val="19"/>
          <w:szCs w:val="19"/>
        </w:rPr>
        <w:t xml:space="preserve"> </w:t>
      </w:r>
      <w:r>
        <w:rPr>
          <w:spacing w:val="12"/>
          <w:sz w:val="19"/>
          <w:szCs w:val="19"/>
        </w:rPr>
        <w:t xml:space="preserve">价  </w:t>
      </w:r>
      <w:r>
        <w:rPr>
          <w:sz w:val="19"/>
          <w:szCs w:val="19"/>
        </w:rPr>
        <w:t>beyond</w:t>
      </w:r>
      <w:r>
        <w:rPr>
          <w:spacing w:val="43"/>
          <w:sz w:val="19"/>
          <w:szCs w:val="19"/>
        </w:rPr>
        <w:t xml:space="preserve"> </w:t>
      </w:r>
      <w:r>
        <w:rPr>
          <w:sz w:val="19"/>
          <w:szCs w:val="19"/>
        </w:rPr>
        <w:t>evaluation</w:t>
      </w:r>
    </w:p>
    <w:p w14:paraId="300E8A36">
      <w:pPr>
        <w:spacing w:before="267" w:line="227" w:lineRule="auto"/>
        <w:ind w:left="480"/>
        <w:rPr>
          <w:rFonts w:ascii="宋体" w:hAnsi="宋体" w:eastAsia="宋体" w:cs="宋体"/>
          <w:sz w:val="19"/>
          <w:szCs w:val="19"/>
        </w:rPr>
      </w:pPr>
      <w:r>
        <w:rPr>
          <w:rFonts w:ascii="宋体" w:hAnsi="宋体" w:eastAsia="宋体" w:cs="宋体"/>
          <w:spacing w:val="23"/>
          <w:sz w:val="19"/>
          <w:szCs w:val="19"/>
        </w:rPr>
        <w:t>患者转出到其他医疗机构治疗结果不详未登记治疗转归。</w:t>
      </w:r>
    </w:p>
    <w:p w14:paraId="1666BD20">
      <w:pPr>
        <w:pStyle w:val="2"/>
        <w:spacing w:before="263" w:line="231" w:lineRule="auto"/>
        <w:ind w:left="4"/>
        <w:outlineLvl w:val="0"/>
        <w:rPr>
          <w:sz w:val="19"/>
          <w:szCs w:val="19"/>
        </w:rPr>
      </w:pPr>
      <w:bookmarkStart w:id="21" w:name="bookmark12"/>
      <w:bookmarkEnd w:id="21"/>
      <w:bookmarkStart w:id="22" w:name="bookmark9"/>
      <w:bookmarkEnd w:id="22"/>
      <w:bookmarkStart w:id="23" w:name="bookmark10"/>
      <w:bookmarkEnd w:id="23"/>
      <w:r>
        <w:rPr>
          <w:spacing w:val="13"/>
          <w:sz w:val="19"/>
          <w:szCs w:val="19"/>
        </w:rPr>
        <w:t>4</w:t>
      </w:r>
      <w:r>
        <w:rPr>
          <w:spacing w:val="32"/>
          <w:sz w:val="19"/>
          <w:szCs w:val="19"/>
        </w:rPr>
        <w:t xml:space="preserve">  </w:t>
      </w:r>
      <w:r>
        <w:rPr>
          <w:spacing w:val="13"/>
          <w:sz w:val="19"/>
          <w:szCs w:val="19"/>
        </w:rPr>
        <w:t>机构要求</w:t>
      </w:r>
    </w:p>
    <w:p w14:paraId="361B1A06">
      <w:pPr>
        <w:pStyle w:val="2"/>
        <w:spacing w:before="259" w:line="230" w:lineRule="auto"/>
        <w:ind w:left="2"/>
        <w:outlineLvl w:val="2"/>
        <w:rPr>
          <w:sz w:val="19"/>
          <w:szCs w:val="19"/>
        </w:rPr>
      </w:pPr>
      <w:r>
        <w:rPr>
          <w:spacing w:val="18"/>
          <w:sz w:val="19"/>
          <w:szCs w:val="19"/>
        </w:rPr>
        <w:t>4.1</w:t>
      </w:r>
      <w:r>
        <w:rPr>
          <w:spacing w:val="40"/>
          <w:sz w:val="19"/>
          <w:szCs w:val="19"/>
        </w:rPr>
        <w:t xml:space="preserve">  </w:t>
      </w:r>
      <w:r>
        <w:rPr>
          <w:spacing w:val="18"/>
          <w:sz w:val="19"/>
          <w:szCs w:val="19"/>
        </w:rPr>
        <w:t>结核病定点医疗机构</w:t>
      </w:r>
    </w:p>
    <w:p w14:paraId="4E769060">
      <w:pPr>
        <w:spacing w:before="265" w:line="243" w:lineRule="auto"/>
        <w:ind w:left="7" w:right="16" w:firstLine="475"/>
        <w:jc w:val="both"/>
        <w:rPr>
          <w:rFonts w:ascii="宋体" w:hAnsi="宋体" w:eastAsia="宋体" w:cs="宋体"/>
          <w:sz w:val="19"/>
          <w:szCs w:val="19"/>
        </w:rPr>
      </w:pPr>
      <w:r>
        <w:rPr>
          <w:rFonts w:ascii="宋体" w:hAnsi="宋体" w:eastAsia="宋体" w:cs="宋体"/>
          <w:spacing w:val="25"/>
          <w:sz w:val="19"/>
          <w:szCs w:val="19"/>
        </w:rPr>
        <w:t>应符合《医疗机构管理条例》</w:t>
      </w:r>
      <w:r>
        <w:rPr>
          <w:rFonts w:ascii="宋体" w:hAnsi="宋体" w:eastAsia="宋体" w:cs="宋体"/>
          <w:spacing w:val="-18"/>
          <w:sz w:val="19"/>
          <w:szCs w:val="19"/>
        </w:rPr>
        <w:t xml:space="preserve"> </w:t>
      </w:r>
      <w:r>
        <w:rPr>
          <w:rFonts w:ascii="宋体" w:hAnsi="宋体" w:eastAsia="宋体" w:cs="宋体"/>
          <w:spacing w:val="25"/>
          <w:sz w:val="19"/>
          <w:szCs w:val="19"/>
        </w:rPr>
        <w:t>，</w:t>
      </w:r>
      <w:r>
        <w:rPr>
          <w:rFonts w:ascii="宋体" w:hAnsi="宋体" w:eastAsia="宋体" w:cs="宋体"/>
          <w:spacing w:val="-56"/>
          <w:sz w:val="19"/>
          <w:szCs w:val="19"/>
        </w:rPr>
        <w:t xml:space="preserve"> </w:t>
      </w:r>
      <w:r>
        <w:rPr>
          <w:rFonts w:ascii="宋体" w:hAnsi="宋体" w:eastAsia="宋体" w:cs="宋体"/>
          <w:spacing w:val="25"/>
          <w:sz w:val="19"/>
          <w:szCs w:val="19"/>
        </w:rPr>
        <w:t>设置独立的</w:t>
      </w:r>
      <w:r>
        <w:rPr>
          <w:rFonts w:ascii="宋体" w:hAnsi="宋体" w:eastAsia="宋体" w:cs="宋体"/>
          <w:spacing w:val="24"/>
          <w:sz w:val="19"/>
          <w:szCs w:val="19"/>
        </w:rPr>
        <w:t>结核病诊室及隔离病区/病房</w:t>
      </w:r>
      <w:r>
        <w:rPr>
          <w:rFonts w:ascii="宋体" w:hAnsi="宋体" w:eastAsia="宋体" w:cs="宋体"/>
          <w:spacing w:val="-49"/>
          <w:sz w:val="19"/>
          <w:szCs w:val="19"/>
        </w:rPr>
        <w:t xml:space="preserve"> </w:t>
      </w:r>
      <w:r>
        <w:rPr>
          <w:rFonts w:ascii="宋体" w:hAnsi="宋体" w:eastAsia="宋体" w:cs="宋体"/>
          <w:spacing w:val="24"/>
          <w:sz w:val="19"/>
          <w:szCs w:val="19"/>
        </w:rPr>
        <w:t>，</w:t>
      </w:r>
      <w:r>
        <w:rPr>
          <w:rFonts w:ascii="宋体" w:hAnsi="宋体" w:eastAsia="宋体" w:cs="宋体"/>
          <w:spacing w:val="-51"/>
          <w:sz w:val="19"/>
          <w:szCs w:val="19"/>
        </w:rPr>
        <w:t xml:space="preserve"> </w:t>
      </w:r>
      <w:r>
        <w:rPr>
          <w:rFonts w:ascii="宋体" w:hAnsi="宋体" w:eastAsia="宋体" w:cs="宋体"/>
          <w:spacing w:val="24"/>
          <w:sz w:val="19"/>
          <w:szCs w:val="19"/>
        </w:rPr>
        <w:t>负责对</w:t>
      </w:r>
      <w:r>
        <w:rPr>
          <w:rFonts w:ascii="宋体" w:hAnsi="宋体" w:eastAsia="宋体" w:cs="宋体"/>
          <w:sz w:val="19"/>
          <w:szCs w:val="19"/>
        </w:rPr>
        <w:t xml:space="preserve"> </w:t>
      </w:r>
      <w:r>
        <w:rPr>
          <w:rFonts w:ascii="宋体" w:hAnsi="宋体" w:eastAsia="宋体" w:cs="宋体"/>
          <w:spacing w:val="23"/>
          <w:sz w:val="19"/>
          <w:szCs w:val="19"/>
        </w:rPr>
        <w:t>本机构所有就诊肺结核患者的诊断</w:t>
      </w:r>
      <w:r>
        <w:rPr>
          <w:rFonts w:ascii="宋体" w:hAnsi="宋体" w:eastAsia="宋体" w:cs="宋体"/>
          <w:spacing w:val="-54"/>
          <w:sz w:val="19"/>
          <w:szCs w:val="19"/>
        </w:rPr>
        <w:t xml:space="preserve"> </w:t>
      </w:r>
      <w:r>
        <w:rPr>
          <w:rFonts w:ascii="宋体" w:hAnsi="宋体" w:eastAsia="宋体" w:cs="宋体"/>
          <w:spacing w:val="23"/>
          <w:sz w:val="19"/>
          <w:szCs w:val="19"/>
        </w:rPr>
        <w:t>、报告</w:t>
      </w:r>
      <w:r>
        <w:rPr>
          <w:rFonts w:ascii="宋体" w:hAnsi="宋体" w:eastAsia="宋体" w:cs="宋体"/>
          <w:spacing w:val="-52"/>
          <w:sz w:val="19"/>
          <w:szCs w:val="19"/>
        </w:rPr>
        <w:t xml:space="preserve"> </w:t>
      </w:r>
      <w:r>
        <w:rPr>
          <w:rFonts w:ascii="宋体" w:hAnsi="宋体" w:eastAsia="宋体" w:cs="宋体"/>
          <w:spacing w:val="23"/>
          <w:sz w:val="19"/>
          <w:szCs w:val="19"/>
        </w:rPr>
        <w:t>、登记</w:t>
      </w:r>
      <w:r>
        <w:rPr>
          <w:rFonts w:ascii="宋体" w:hAnsi="宋体" w:eastAsia="宋体" w:cs="宋体"/>
          <w:spacing w:val="-51"/>
          <w:sz w:val="19"/>
          <w:szCs w:val="19"/>
        </w:rPr>
        <w:t xml:space="preserve"> </w:t>
      </w:r>
      <w:r>
        <w:rPr>
          <w:rFonts w:ascii="宋体" w:hAnsi="宋体" w:eastAsia="宋体" w:cs="宋体"/>
          <w:spacing w:val="23"/>
          <w:sz w:val="19"/>
          <w:szCs w:val="19"/>
        </w:rPr>
        <w:t>、治疗以及随访管理服务</w:t>
      </w:r>
      <w:r>
        <w:rPr>
          <w:rFonts w:ascii="宋体" w:hAnsi="宋体" w:eastAsia="宋体" w:cs="宋体"/>
          <w:spacing w:val="-52"/>
          <w:sz w:val="19"/>
          <w:szCs w:val="19"/>
        </w:rPr>
        <w:t xml:space="preserve"> </w:t>
      </w:r>
      <w:r>
        <w:rPr>
          <w:rFonts w:ascii="宋体" w:hAnsi="宋体" w:eastAsia="宋体" w:cs="宋体"/>
          <w:spacing w:val="23"/>
          <w:sz w:val="19"/>
          <w:szCs w:val="19"/>
        </w:rPr>
        <w:t>，</w:t>
      </w:r>
      <w:r>
        <w:rPr>
          <w:rFonts w:ascii="宋体" w:hAnsi="宋体" w:eastAsia="宋体" w:cs="宋体"/>
          <w:spacing w:val="-54"/>
          <w:sz w:val="19"/>
          <w:szCs w:val="19"/>
        </w:rPr>
        <w:t xml:space="preserve"> </w:t>
      </w:r>
      <w:r>
        <w:rPr>
          <w:rFonts w:ascii="宋体" w:hAnsi="宋体" w:eastAsia="宋体" w:cs="宋体"/>
          <w:spacing w:val="23"/>
          <w:sz w:val="19"/>
          <w:szCs w:val="19"/>
        </w:rPr>
        <w:t>并做好相关</w:t>
      </w:r>
      <w:r>
        <w:rPr>
          <w:rFonts w:ascii="宋体" w:hAnsi="宋体" w:eastAsia="宋体" w:cs="宋体"/>
          <w:sz w:val="19"/>
          <w:szCs w:val="19"/>
        </w:rPr>
        <w:t xml:space="preserve"> </w:t>
      </w:r>
      <w:r>
        <w:rPr>
          <w:rFonts w:ascii="宋体" w:hAnsi="宋体" w:eastAsia="宋体" w:cs="宋体"/>
          <w:spacing w:val="18"/>
          <w:sz w:val="19"/>
          <w:szCs w:val="19"/>
        </w:rPr>
        <w:t>信息的录入工作。</w:t>
      </w:r>
    </w:p>
    <w:p w14:paraId="4187AD96">
      <w:pPr>
        <w:pStyle w:val="2"/>
        <w:spacing w:before="267" w:line="227" w:lineRule="auto"/>
        <w:ind w:left="2"/>
        <w:outlineLvl w:val="3"/>
        <w:rPr>
          <w:rFonts w:ascii="宋体" w:hAnsi="宋体" w:eastAsia="宋体" w:cs="宋体"/>
          <w:sz w:val="19"/>
          <w:szCs w:val="19"/>
        </w:rPr>
      </w:pPr>
      <w:r>
        <w:rPr>
          <w:spacing w:val="15"/>
          <w:sz w:val="19"/>
          <w:szCs w:val="19"/>
        </w:rPr>
        <w:t>4.1.1</w:t>
      </w:r>
      <w:r>
        <w:rPr>
          <w:spacing w:val="46"/>
          <w:sz w:val="19"/>
          <w:szCs w:val="19"/>
        </w:rPr>
        <w:t xml:space="preserve">  </w:t>
      </w:r>
      <w:r>
        <w:rPr>
          <w:rFonts w:ascii="宋体" w:hAnsi="宋体" w:eastAsia="宋体" w:cs="宋体"/>
          <w:spacing w:val="15"/>
          <w:sz w:val="19"/>
          <w:szCs w:val="19"/>
        </w:rPr>
        <w:t>县（区）</w:t>
      </w:r>
      <w:r>
        <w:rPr>
          <w:rFonts w:ascii="宋体" w:hAnsi="宋体" w:eastAsia="宋体" w:cs="宋体"/>
          <w:spacing w:val="-45"/>
          <w:sz w:val="19"/>
          <w:szCs w:val="19"/>
        </w:rPr>
        <w:t xml:space="preserve"> </w:t>
      </w:r>
      <w:r>
        <w:rPr>
          <w:rFonts w:ascii="宋体" w:hAnsi="宋体" w:eastAsia="宋体" w:cs="宋体"/>
          <w:spacing w:val="15"/>
          <w:sz w:val="19"/>
          <w:szCs w:val="19"/>
        </w:rPr>
        <w:t>级定点医疗机构</w:t>
      </w:r>
    </w:p>
    <w:p w14:paraId="5C075C7D">
      <w:pPr>
        <w:spacing w:before="266"/>
        <w:ind w:left="9" w:right="62" w:firstLine="516"/>
        <w:rPr>
          <w:rFonts w:ascii="宋体" w:hAnsi="宋体" w:eastAsia="宋体" w:cs="宋体"/>
          <w:sz w:val="19"/>
          <w:szCs w:val="19"/>
        </w:rPr>
      </w:pPr>
      <w:r>
        <w:rPr>
          <w:rFonts w:ascii="宋体" w:hAnsi="宋体" w:eastAsia="宋体" w:cs="宋体"/>
          <w:spacing w:val="38"/>
          <w:sz w:val="19"/>
          <w:szCs w:val="19"/>
        </w:rPr>
        <w:t>如发现利福平耐药高危人群或诊断为耐药肺结核患者应负责</w:t>
      </w:r>
      <w:r>
        <w:rPr>
          <w:rFonts w:ascii="宋体" w:hAnsi="宋体" w:eastAsia="宋体" w:cs="宋体"/>
          <w:spacing w:val="37"/>
          <w:sz w:val="19"/>
          <w:szCs w:val="19"/>
        </w:rPr>
        <w:t>向上级定点医疗机</w:t>
      </w:r>
      <w:r>
        <w:rPr>
          <w:rFonts w:ascii="宋体" w:hAnsi="宋体" w:eastAsia="宋体" w:cs="宋体"/>
          <w:sz w:val="19"/>
          <w:szCs w:val="19"/>
        </w:rPr>
        <w:t xml:space="preserve"> </w:t>
      </w:r>
      <w:r>
        <w:rPr>
          <w:rFonts w:ascii="宋体" w:hAnsi="宋体" w:eastAsia="宋体" w:cs="宋体"/>
          <w:spacing w:val="19"/>
          <w:sz w:val="19"/>
          <w:szCs w:val="19"/>
        </w:rPr>
        <w:t>构转诊。</w:t>
      </w:r>
    </w:p>
    <w:p w14:paraId="013244D1">
      <w:pPr>
        <w:spacing w:before="257" w:line="227" w:lineRule="auto"/>
        <w:ind w:left="4"/>
        <w:rPr>
          <w:rFonts w:ascii="宋体" w:hAnsi="宋体" w:eastAsia="宋体" w:cs="宋体"/>
          <w:sz w:val="19"/>
          <w:szCs w:val="19"/>
        </w:rPr>
      </w:pPr>
      <w:r>
        <w:rPr>
          <w:rFonts w:ascii="Arial" w:hAnsi="Arial" w:eastAsia="Arial" w:cs="Arial"/>
          <w:spacing w:val="7"/>
          <w:sz w:val="19"/>
          <w:szCs w:val="19"/>
        </w:rPr>
        <w:t>4.</w:t>
      </w:r>
      <w:r>
        <w:rPr>
          <w:rFonts w:ascii="Arial" w:hAnsi="Arial" w:eastAsia="Arial" w:cs="Arial"/>
          <w:spacing w:val="42"/>
          <w:sz w:val="19"/>
          <w:szCs w:val="19"/>
        </w:rPr>
        <w:t xml:space="preserve"> </w:t>
      </w:r>
      <w:r>
        <w:rPr>
          <w:rFonts w:ascii="Arial" w:hAnsi="Arial" w:eastAsia="Arial" w:cs="Arial"/>
          <w:spacing w:val="7"/>
          <w:sz w:val="19"/>
          <w:szCs w:val="19"/>
        </w:rPr>
        <w:t xml:space="preserve">1 .2   </w:t>
      </w:r>
      <w:r>
        <w:rPr>
          <w:rFonts w:ascii="宋体" w:hAnsi="宋体" w:eastAsia="宋体" w:cs="宋体"/>
          <w:spacing w:val="7"/>
          <w:sz w:val="19"/>
          <w:szCs w:val="19"/>
        </w:rPr>
        <w:t>地（市）</w:t>
      </w:r>
      <w:r>
        <w:rPr>
          <w:rFonts w:ascii="宋体" w:hAnsi="宋体" w:eastAsia="宋体" w:cs="宋体"/>
          <w:spacing w:val="-55"/>
          <w:sz w:val="19"/>
          <w:szCs w:val="19"/>
        </w:rPr>
        <w:t xml:space="preserve"> </w:t>
      </w:r>
      <w:r>
        <w:rPr>
          <w:rFonts w:ascii="宋体" w:hAnsi="宋体" w:eastAsia="宋体" w:cs="宋体"/>
          <w:spacing w:val="7"/>
          <w:sz w:val="19"/>
          <w:szCs w:val="19"/>
        </w:rPr>
        <w:t>级定点医疗机构</w:t>
      </w:r>
    </w:p>
    <w:p w14:paraId="78627C2E">
      <w:pPr>
        <w:spacing w:before="260" w:line="241" w:lineRule="auto"/>
        <w:ind w:left="9" w:right="189" w:firstLine="454"/>
        <w:rPr>
          <w:rFonts w:ascii="宋体" w:hAnsi="宋体" w:eastAsia="宋体" w:cs="宋体"/>
          <w:sz w:val="19"/>
          <w:szCs w:val="19"/>
        </w:rPr>
      </w:pPr>
      <w:r>
        <w:rPr>
          <w:rFonts w:ascii="宋体" w:hAnsi="宋体" w:eastAsia="宋体" w:cs="宋体"/>
          <w:spacing w:val="22"/>
          <w:sz w:val="19"/>
          <w:szCs w:val="19"/>
        </w:rPr>
        <w:t>开展耐药肺结核等患者的诊断、治疗和关怀</w:t>
      </w:r>
      <w:r>
        <w:rPr>
          <w:rFonts w:ascii="宋体" w:hAnsi="宋体" w:eastAsia="宋体" w:cs="宋体"/>
          <w:spacing w:val="-48"/>
          <w:sz w:val="19"/>
          <w:szCs w:val="19"/>
        </w:rPr>
        <w:t xml:space="preserve"> </w:t>
      </w:r>
      <w:r>
        <w:rPr>
          <w:rFonts w:ascii="宋体" w:hAnsi="宋体" w:eastAsia="宋体" w:cs="宋体"/>
          <w:spacing w:val="22"/>
          <w:sz w:val="19"/>
          <w:szCs w:val="19"/>
        </w:rPr>
        <w:t>，对门诊、住院及出院患者进行随访管</w:t>
      </w:r>
      <w:r>
        <w:rPr>
          <w:rFonts w:ascii="宋体" w:hAnsi="宋体" w:eastAsia="宋体" w:cs="宋体"/>
          <w:sz w:val="19"/>
          <w:szCs w:val="19"/>
        </w:rPr>
        <w:t xml:space="preserve"> </w:t>
      </w:r>
      <w:r>
        <w:rPr>
          <w:rFonts w:ascii="宋体" w:hAnsi="宋体" w:eastAsia="宋体" w:cs="宋体"/>
          <w:spacing w:val="20"/>
          <w:sz w:val="19"/>
          <w:szCs w:val="19"/>
        </w:rPr>
        <w:t>理</w:t>
      </w:r>
      <w:r>
        <w:rPr>
          <w:rFonts w:ascii="宋体" w:hAnsi="宋体" w:eastAsia="宋体" w:cs="宋体"/>
          <w:spacing w:val="-45"/>
          <w:sz w:val="19"/>
          <w:szCs w:val="19"/>
        </w:rPr>
        <w:t xml:space="preserve"> </w:t>
      </w:r>
      <w:r>
        <w:rPr>
          <w:rFonts w:ascii="宋体" w:hAnsi="宋体" w:eastAsia="宋体" w:cs="宋体"/>
          <w:spacing w:val="20"/>
          <w:sz w:val="19"/>
          <w:szCs w:val="19"/>
        </w:rPr>
        <w:t>，开展对耐药肺结核患者和家属的健康教育。</w:t>
      </w:r>
    </w:p>
    <w:p w14:paraId="75756775">
      <w:pPr>
        <w:spacing w:before="22" w:line="245" w:lineRule="auto"/>
        <w:ind w:left="9" w:right="71" w:firstLine="466"/>
        <w:rPr>
          <w:rFonts w:ascii="宋体" w:hAnsi="宋体" w:eastAsia="宋体" w:cs="宋体"/>
          <w:sz w:val="19"/>
          <w:szCs w:val="19"/>
        </w:rPr>
      </w:pPr>
      <w:r>
        <w:rPr>
          <w:rFonts w:ascii="宋体" w:hAnsi="宋体" w:eastAsia="宋体" w:cs="宋体"/>
          <w:spacing w:val="21"/>
          <w:sz w:val="19"/>
          <w:szCs w:val="19"/>
        </w:rPr>
        <w:t>应组织耐药专家组</w:t>
      </w:r>
      <w:r>
        <w:rPr>
          <w:rFonts w:ascii="宋体" w:hAnsi="宋体" w:eastAsia="宋体" w:cs="宋体"/>
          <w:spacing w:val="-54"/>
          <w:sz w:val="19"/>
          <w:szCs w:val="19"/>
        </w:rPr>
        <w:t xml:space="preserve"> </w:t>
      </w:r>
      <w:r>
        <w:rPr>
          <w:rFonts w:ascii="宋体" w:hAnsi="宋体" w:eastAsia="宋体" w:cs="宋体"/>
          <w:spacing w:val="21"/>
          <w:sz w:val="19"/>
          <w:szCs w:val="19"/>
        </w:rPr>
        <w:t>，专家组由本院临床</w:t>
      </w:r>
      <w:r>
        <w:rPr>
          <w:rFonts w:ascii="宋体" w:hAnsi="宋体" w:eastAsia="宋体" w:cs="宋体"/>
          <w:spacing w:val="-56"/>
          <w:sz w:val="19"/>
          <w:szCs w:val="19"/>
        </w:rPr>
        <w:t xml:space="preserve"> </w:t>
      </w:r>
      <w:r>
        <w:rPr>
          <w:rFonts w:ascii="宋体" w:hAnsi="宋体" w:eastAsia="宋体" w:cs="宋体"/>
          <w:spacing w:val="21"/>
          <w:sz w:val="19"/>
          <w:szCs w:val="19"/>
        </w:rPr>
        <w:t>、实验室</w:t>
      </w:r>
      <w:r>
        <w:rPr>
          <w:rFonts w:ascii="宋体" w:hAnsi="宋体" w:eastAsia="宋体" w:cs="宋体"/>
          <w:spacing w:val="-54"/>
          <w:sz w:val="19"/>
          <w:szCs w:val="19"/>
        </w:rPr>
        <w:t xml:space="preserve"> </w:t>
      </w:r>
      <w:r>
        <w:rPr>
          <w:rFonts w:ascii="宋体" w:hAnsi="宋体" w:eastAsia="宋体" w:cs="宋体"/>
          <w:spacing w:val="21"/>
          <w:sz w:val="19"/>
          <w:szCs w:val="19"/>
        </w:rPr>
        <w:t>、影像</w:t>
      </w:r>
      <w:r>
        <w:rPr>
          <w:rFonts w:ascii="宋体" w:hAnsi="宋体" w:eastAsia="宋体" w:cs="宋体"/>
          <w:spacing w:val="-56"/>
          <w:sz w:val="19"/>
          <w:szCs w:val="19"/>
        </w:rPr>
        <w:t xml:space="preserve"> </w:t>
      </w:r>
      <w:r>
        <w:rPr>
          <w:rFonts w:ascii="宋体" w:hAnsi="宋体" w:eastAsia="宋体" w:cs="宋体"/>
          <w:spacing w:val="21"/>
          <w:sz w:val="19"/>
          <w:szCs w:val="19"/>
        </w:rPr>
        <w:t>、</w:t>
      </w:r>
      <w:r>
        <w:rPr>
          <w:rFonts w:ascii="宋体" w:hAnsi="宋体" w:eastAsia="宋体" w:cs="宋体"/>
          <w:spacing w:val="20"/>
          <w:sz w:val="19"/>
          <w:szCs w:val="19"/>
        </w:rPr>
        <w:t>药剂科</w:t>
      </w:r>
      <w:r>
        <w:rPr>
          <w:rFonts w:ascii="宋体" w:hAnsi="宋体" w:eastAsia="宋体" w:cs="宋体"/>
          <w:spacing w:val="-54"/>
          <w:sz w:val="19"/>
          <w:szCs w:val="19"/>
        </w:rPr>
        <w:t xml:space="preserve"> </w:t>
      </w:r>
      <w:r>
        <w:rPr>
          <w:rFonts w:ascii="宋体" w:hAnsi="宋体" w:eastAsia="宋体" w:cs="宋体"/>
          <w:spacing w:val="20"/>
          <w:sz w:val="19"/>
          <w:szCs w:val="19"/>
        </w:rPr>
        <w:t>、预防保健科主任</w:t>
      </w:r>
      <w:r>
        <w:rPr>
          <w:rFonts w:ascii="宋体" w:hAnsi="宋体" w:eastAsia="宋体" w:cs="宋体"/>
          <w:sz w:val="19"/>
          <w:szCs w:val="19"/>
        </w:rPr>
        <w:t xml:space="preserve"> </w:t>
      </w:r>
      <w:r>
        <w:rPr>
          <w:rFonts w:ascii="宋体" w:hAnsi="宋体" w:eastAsia="宋体" w:cs="宋体"/>
          <w:spacing w:val="22"/>
          <w:sz w:val="19"/>
          <w:szCs w:val="19"/>
        </w:rPr>
        <w:t>等专家组成</w:t>
      </w:r>
      <w:r>
        <w:rPr>
          <w:rFonts w:ascii="宋体" w:hAnsi="宋体" w:eastAsia="宋体" w:cs="宋体"/>
          <w:spacing w:val="-54"/>
          <w:sz w:val="19"/>
          <w:szCs w:val="19"/>
        </w:rPr>
        <w:t xml:space="preserve"> </w:t>
      </w:r>
      <w:r>
        <w:rPr>
          <w:rFonts w:ascii="宋体" w:hAnsi="宋体" w:eastAsia="宋体" w:cs="宋体"/>
          <w:spacing w:val="22"/>
          <w:sz w:val="19"/>
          <w:szCs w:val="19"/>
        </w:rPr>
        <w:t>，专家组应根据临床工作需求</w:t>
      </w:r>
      <w:r>
        <w:rPr>
          <w:rFonts w:ascii="宋体" w:hAnsi="宋体" w:eastAsia="宋体" w:cs="宋体"/>
          <w:spacing w:val="-54"/>
          <w:sz w:val="19"/>
          <w:szCs w:val="19"/>
        </w:rPr>
        <w:t xml:space="preserve"> </w:t>
      </w:r>
      <w:r>
        <w:rPr>
          <w:rFonts w:ascii="宋体" w:hAnsi="宋体" w:eastAsia="宋体" w:cs="宋体"/>
          <w:spacing w:val="22"/>
          <w:sz w:val="19"/>
          <w:szCs w:val="19"/>
        </w:rPr>
        <w:t>，</w:t>
      </w:r>
      <w:r>
        <w:rPr>
          <w:rFonts w:ascii="宋体" w:hAnsi="宋体" w:eastAsia="宋体" w:cs="宋体"/>
          <w:spacing w:val="-56"/>
          <w:sz w:val="19"/>
          <w:szCs w:val="19"/>
        </w:rPr>
        <w:t xml:space="preserve"> </w:t>
      </w:r>
      <w:r>
        <w:rPr>
          <w:rFonts w:ascii="宋体" w:hAnsi="宋体" w:eastAsia="宋体" w:cs="宋体"/>
          <w:spacing w:val="22"/>
          <w:sz w:val="19"/>
          <w:szCs w:val="19"/>
        </w:rPr>
        <w:t>定期组织召开病例讨论会</w:t>
      </w:r>
      <w:r>
        <w:rPr>
          <w:rFonts w:ascii="宋体" w:hAnsi="宋体" w:eastAsia="宋体" w:cs="宋体"/>
          <w:spacing w:val="-54"/>
          <w:sz w:val="19"/>
          <w:szCs w:val="19"/>
        </w:rPr>
        <w:t xml:space="preserve"> </w:t>
      </w:r>
      <w:r>
        <w:rPr>
          <w:rFonts w:ascii="宋体" w:hAnsi="宋体" w:eastAsia="宋体" w:cs="宋体"/>
          <w:spacing w:val="22"/>
          <w:sz w:val="19"/>
          <w:szCs w:val="19"/>
        </w:rPr>
        <w:t>，及时讨论并</w:t>
      </w:r>
      <w:r>
        <w:rPr>
          <w:rFonts w:ascii="宋体" w:hAnsi="宋体" w:eastAsia="宋体" w:cs="宋体"/>
          <w:spacing w:val="21"/>
          <w:sz w:val="19"/>
          <w:szCs w:val="19"/>
        </w:rPr>
        <w:t>处理</w:t>
      </w:r>
      <w:r>
        <w:rPr>
          <w:rFonts w:ascii="宋体" w:hAnsi="宋体" w:eastAsia="宋体" w:cs="宋体"/>
          <w:sz w:val="19"/>
          <w:szCs w:val="19"/>
        </w:rPr>
        <w:t xml:space="preserve"> </w:t>
      </w:r>
      <w:r>
        <w:rPr>
          <w:rFonts w:ascii="宋体" w:hAnsi="宋体" w:eastAsia="宋体" w:cs="宋体"/>
          <w:spacing w:val="20"/>
          <w:sz w:val="19"/>
          <w:szCs w:val="19"/>
        </w:rPr>
        <w:t>治疗期间出现的不良反应等情况。</w:t>
      </w:r>
    </w:p>
    <w:p w14:paraId="4A41A1A1">
      <w:pPr>
        <w:pStyle w:val="2"/>
        <w:spacing w:before="264" w:line="227" w:lineRule="auto"/>
        <w:ind w:left="2"/>
        <w:outlineLvl w:val="3"/>
        <w:rPr>
          <w:rFonts w:ascii="宋体" w:hAnsi="宋体" w:eastAsia="宋体" w:cs="宋体"/>
          <w:sz w:val="19"/>
          <w:szCs w:val="19"/>
        </w:rPr>
      </w:pPr>
      <w:r>
        <w:rPr>
          <w:spacing w:val="18"/>
          <w:sz w:val="19"/>
          <w:szCs w:val="19"/>
        </w:rPr>
        <w:t>4.1.3</w:t>
      </w:r>
      <w:r>
        <w:rPr>
          <w:spacing w:val="47"/>
          <w:sz w:val="19"/>
          <w:szCs w:val="19"/>
        </w:rPr>
        <w:t xml:space="preserve">  </w:t>
      </w:r>
      <w:r>
        <w:rPr>
          <w:rFonts w:ascii="宋体" w:hAnsi="宋体" w:eastAsia="宋体" w:cs="宋体"/>
          <w:spacing w:val="18"/>
          <w:sz w:val="19"/>
          <w:szCs w:val="19"/>
        </w:rPr>
        <w:t>省级结核病定点医疗机构</w:t>
      </w:r>
    </w:p>
    <w:p w14:paraId="76FE26F0">
      <w:pPr>
        <w:spacing w:before="267" w:line="243" w:lineRule="auto"/>
        <w:ind w:left="12" w:right="13" w:firstLine="457"/>
        <w:jc w:val="both"/>
        <w:rPr>
          <w:rFonts w:ascii="宋体" w:hAnsi="宋体" w:eastAsia="宋体" w:cs="宋体"/>
          <w:sz w:val="19"/>
          <w:szCs w:val="19"/>
        </w:rPr>
      </w:pPr>
      <w:r>
        <w:rPr>
          <w:rFonts w:ascii="宋体" w:hAnsi="宋体" w:eastAsia="宋体" w:cs="宋体"/>
          <w:spacing w:val="25"/>
          <w:sz w:val="19"/>
          <w:szCs w:val="19"/>
        </w:rPr>
        <w:t>在地（市）</w:t>
      </w:r>
      <w:r>
        <w:rPr>
          <w:rFonts w:ascii="宋体" w:hAnsi="宋体" w:eastAsia="宋体" w:cs="宋体"/>
          <w:spacing w:val="-30"/>
          <w:sz w:val="19"/>
          <w:szCs w:val="19"/>
        </w:rPr>
        <w:t xml:space="preserve"> </w:t>
      </w:r>
      <w:r>
        <w:rPr>
          <w:rFonts w:ascii="宋体" w:hAnsi="宋体" w:eastAsia="宋体" w:cs="宋体"/>
          <w:spacing w:val="25"/>
          <w:sz w:val="19"/>
          <w:szCs w:val="19"/>
        </w:rPr>
        <w:t>级定点医疗机构的基础上</w:t>
      </w:r>
      <w:r>
        <w:rPr>
          <w:rFonts w:ascii="宋体" w:hAnsi="宋体" w:eastAsia="宋体" w:cs="宋体"/>
          <w:spacing w:val="-51"/>
          <w:sz w:val="19"/>
          <w:szCs w:val="19"/>
        </w:rPr>
        <w:t xml:space="preserve"> </w:t>
      </w:r>
      <w:r>
        <w:rPr>
          <w:rFonts w:ascii="宋体" w:hAnsi="宋体" w:eastAsia="宋体" w:cs="宋体"/>
          <w:spacing w:val="25"/>
          <w:sz w:val="19"/>
          <w:szCs w:val="19"/>
        </w:rPr>
        <w:t>，建立与下级结核病定点医疗机构的患者转诊</w:t>
      </w:r>
      <w:r>
        <w:rPr>
          <w:rFonts w:ascii="宋体" w:hAnsi="宋体" w:eastAsia="宋体" w:cs="宋体"/>
          <w:sz w:val="19"/>
          <w:szCs w:val="19"/>
        </w:rPr>
        <w:t xml:space="preserve"> </w:t>
      </w:r>
      <w:r>
        <w:rPr>
          <w:rFonts w:ascii="宋体" w:hAnsi="宋体" w:eastAsia="宋体" w:cs="宋体"/>
          <w:spacing w:val="25"/>
          <w:sz w:val="19"/>
          <w:szCs w:val="19"/>
        </w:rPr>
        <w:t>、</w:t>
      </w:r>
      <w:r>
        <w:rPr>
          <w:rFonts w:ascii="宋体" w:hAnsi="宋体" w:eastAsia="宋体" w:cs="宋体"/>
          <w:spacing w:val="-42"/>
          <w:sz w:val="19"/>
          <w:szCs w:val="19"/>
        </w:rPr>
        <w:t xml:space="preserve"> </w:t>
      </w:r>
      <w:r>
        <w:rPr>
          <w:rFonts w:ascii="宋体" w:hAnsi="宋体" w:eastAsia="宋体" w:cs="宋体"/>
          <w:spacing w:val="25"/>
          <w:sz w:val="19"/>
          <w:szCs w:val="19"/>
        </w:rPr>
        <w:t>以及与属地疾病预防控制机构的信息沟通机制</w:t>
      </w:r>
      <w:r>
        <w:rPr>
          <w:rFonts w:ascii="宋体" w:hAnsi="宋体" w:eastAsia="宋体" w:cs="宋体"/>
          <w:spacing w:val="-48"/>
          <w:sz w:val="19"/>
          <w:szCs w:val="19"/>
        </w:rPr>
        <w:t xml:space="preserve"> </w:t>
      </w:r>
      <w:r>
        <w:rPr>
          <w:rFonts w:ascii="宋体" w:hAnsi="宋体" w:eastAsia="宋体" w:cs="宋体"/>
          <w:spacing w:val="25"/>
          <w:sz w:val="19"/>
          <w:szCs w:val="19"/>
        </w:rPr>
        <w:t>。开通结核</w:t>
      </w:r>
      <w:r>
        <w:rPr>
          <w:rFonts w:ascii="宋体" w:hAnsi="宋体" w:eastAsia="宋体" w:cs="宋体"/>
          <w:spacing w:val="24"/>
          <w:sz w:val="19"/>
          <w:szCs w:val="19"/>
        </w:rPr>
        <w:t>病管理信息系统</w:t>
      </w:r>
      <w:r>
        <w:rPr>
          <w:rFonts w:ascii="宋体" w:hAnsi="宋体" w:eastAsia="宋体" w:cs="宋体"/>
          <w:spacing w:val="-51"/>
          <w:sz w:val="19"/>
          <w:szCs w:val="19"/>
        </w:rPr>
        <w:t xml:space="preserve"> </w:t>
      </w:r>
      <w:r>
        <w:rPr>
          <w:rFonts w:ascii="宋体" w:hAnsi="宋体" w:eastAsia="宋体" w:cs="宋体"/>
          <w:spacing w:val="24"/>
          <w:sz w:val="19"/>
          <w:szCs w:val="19"/>
        </w:rPr>
        <w:t>，开展耐药</w:t>
      </w:r>
      <w:r>
        <w:rPr>
          <w:rFonts w:ascii="宋体" w:hAnsi="宋体" w:eastAsia="宋体" w:cs="宋体"/>
          <w:sz w:val="19"/>
          <w:szCs w:val="19"/>
        </w:rPr>
        <w:t xml:space="preserve"> </w:t>
      </w:r>
      <w:r>
        <w:rPr>
          <w:rFonts w:ascii="宋体" w:hAnsi="宋体" w:eastAsia="宋体" w:cs="宋体"/>
          <w:spacing w:val="21"/>
          <w:sz w:val="19"/>
          <w:szCs w:val="19"/>
        </w:rPr>
        <w:t>结核病患者报告</w:t>
      </w:r>
      <w:r>
        <w:rPr>
          <w:rFonts w:ascii="宋体" w:hAnsi="宋体" w:eastAsia="宋体" w:cs="宋体"/>
          <w:spacing w:val="-54"/>
          <w:sz w:val="19"/>
          <w:szCs w:val="19"/>
        </w:rPr>
        <w:t xml:space="preserve"> </w:t>
      </w:r>
      <w:r>
        <w:rPr>
          <w:rFonts w:ascii="宋体" w:hAnsi="宋体" w:eastAsia="宋体" w:cs="宋体"/>
          <w:spacing w:val="21"/>
          <w:sz w:val="19"/>
          <w:szCs w:val="19"/>
        </w:rPr>
        <w:t>、登记和相关信息录入的工作。</w:t>
      </w:r>
    </w:p>
    <w:p w14:paraId="72669A61">
      <w:pPr>
        <w:pStyle w:val="2"/>
        <w:spacing w:before="267" w:line="230" w:lineRule="auto"/>
        <w:ind w:left="2"/>
        <w:outlineLvl w:val="2"/>
        <w:rPr>
          <w:sz w:val="19"/>
          <w:szCs w:val="19"/>
        </w:rPr>
      </w:pPr>
      <w:r>
        <w:rPr>
          <w:spacing w:val="15"/>
          <w:sz w:val="19"/>
          <w:szCs w:val="19"/>
        </w:rPr>
        <w:t>4.2</w:t>
      </w:r>
      <w:r>
        <w:rPr>
          <w:spacing w:val="46"/>
          <w:sz w:val="19"/>
          <w:szCs w:val="19"/>
        </w:rPr>
        <w:t xml:space="preserve">  </w:t>
      </w:r>
      <w:r>
        <w:rPr>
          <w:spacing w:val="15"/>
          <w:sz w:val="19"/>
          <w:szCs w:val="19"/>
        </w:rPr>
        <w:t>非定点医疗机构</w:t>
      </w:r>
    </w:p>
    <w:p w14:paraId="70E0BA2C">
      <w:pPr>
        <w:spacing w:before="262"/>
        <w:ind w:left="9" w:right="71" w:firstLine="465"/>
        <w:rPr>
          <w:rFonts w:ascii="宋体" w:hAnsi="宋体" w:eastAsia="宋体" w:cs="宋体"/>
          <w:sz w:val="19"/>
          <w:szCs w:val="19"/>
        </w:rPr>
      </w:pPr>
      <w:r>
        <w:rPr>
          <w:rFonts w:ascii="宋体" w:hAnsi="宋体" w:eastAsia="宋体" w:cs="宋体"/>
          <w:spacing w:val="25"/>
          <w:sz w:val="19"/>
          <w:szCs w:val="19"/>
        </w:rPr>
        <w:t>对来院就诊的肺结核或疑似肺结核患者进行报告</w:t>
      </w:r>
      <w:r>
        <w:rPr>
          <w:rFonts w:ascii="宋体" w:hAnsi="宋体" w:eastAsia="宋体" w:cs="宋体"/>
          <w:spacing w:val="-49"/>
          <w:sz w:val="19"/>
          <w:szCs w:val="19"/>
        </w:rPr>
        <w:t xml:space="preserve"> </w:t>
      </w:r>
      <w:r>
        <w:rPr>
          <w:rFonts w:ascii="宋体" w:hAnsi="宋体" w:eastAsia="宋体" w:cs="宋体"/>
          <w:spacing w:val="25"/>
          <w:sz w:val="19"/>
          <w:szCs w:val="19"/>
        </w:rPr>
        <w:t>，对辖区内肺结核或疑似肺结核患</w:t>
      </w:r>
      <w:r>
        <w:rPr>
          <w:rFonts w:ascii="宋体" w:hAnsi="宋体" w:eastAsia="宋体" w:cs="宋体"/>
          <w:sz w:val="19"/>
          <w:szCs w:val="19"/>
        </w:rPr>
        <w:t xml:space="preserve"> </w:t>
      </w:r>
      <w:r>
        <w:rPr>
          <w:rFonts w:ascii="宋体" w:hAnsi="宋体" w:eastAsia="宋体" w:cs="宋体"/>
          <w:spacing w:val="14"/>
          <w:sz w:val="19"/>
          <w:szCs w:val="19"/>
        </w:rPr>
        <w:t>者进行转诊。</w:t>
      </w:r>
    </w:p>
    <w:p w14:paraId="58AFAE7D">
      <w:pPr>
        <w:pStyle w:val="2"/>
        <w:spacing w:before="259" w:line="230" w:lineRule="auto"/>
        <w:ind w:left="4"/>
        <w:outlineLvl w:val="2"/>
        <w:rPr>
          <w:sz w:val="19"/>
          <w:szCs w:val="19"/>
        </w:rPr>
      </w:pPr>
      <w:r>
        <w:rPr>
          <w:spacing w:val="17"/>
          <w:sz w:val="19"/>
          <w:szCs w:val="19"/>
        </w:rPr>
        <w:t>4.3</w:t>
      </w:r>
      <w:r>
        <w:rPr>
          <w:spacing w:val="42"/>
          <w:sz w:val="19"/>
          <w:szCs w:val="19"/>
        </w:rPr>
        <w:t xml:space="preserve">  </w:t>
      </w:r>
      <w:r>
        <w:rPr>
          <w:spacing w:val="17"/>
          <w:sz w:val="19"/>
          <w:szCs w:val="19"/>
        </w:rPr>
        <w:t>疾病预防控制机构</w:t>
      </w:r>
    </w:p>
    <w:p w14:paraId="402922BF">
      <w:pPr>
        <w:spacing w:before="261"/>
        <w:ind w:left="9" w:right="157" w:firstLine="461"/>
        <w:rPr>
          <w:rFonts w:ascii="宋体" w:hAnsi="宋体" w:eastAsia="宋体" w:cs="宋体"/>
          <w:sz w:val="19"/>
          <w:szCs w:val="19"/>
        </w:rPr>
      </w:pPr>
      <w:r>
        <w:rPr>
          <w:rFonts w:ascii="宋体" w:hAnsi="宋体" w:eastAsia="宋体" w:cs="宋体"/>
          <w:spacing w:val="20"/>
          <w:sz w:val="19"/>
          <w:szCs w:val="19"/>
        </w:rPr>
        <w:t>负责追踪耐药肺结核患者</w:t>
      </w:r>
      <w:r>
        <w:rPr>
          <w:rFonts w:ascii="宋体" w:hAnsi="宋体" w:eastAsia="宋体" w:cs="宋体"/>
          <w:spacing w:val="-56"/>
          <w:sz w:val="19"/>
          <w:szCs w:val="19"/>
        </w:rPr>
        <w:t xml:space="preserve"> </w:t>
      </w:r>
      <w:r>
        <w:rPr>
          <w:rFonts w:ascii="宋体" w:hAnsi="宋体" w:eastAsia="宋体" w:cs="宋体"/>
          <w:spacing w:val="20"/>
          <w:sz w:val="19"/>
          <w:szCs w:val="19"/>
        </w:rPr>
        <w:t>，组织落实患者出院后的治疗管理</w:t>
      </w:r>
      <w:r>
        <w:rPr>
          <w:rFonts w:ascii="宋体" w:hAnsi="宋体" w:eastAsia="宋体" w:cs="宋体"/>
          <w:spacing w:val="-57"/>
          <w:sz w:val="19"/>
          <w:szCs w:val="19"/>
        </w:rPr>
        <w:t xml:space="preserve"> </w:t>
      </w:r>
      <w:r>
        <w:rPr>
          <w:rFonts w:ascii="宋体" w:hAnsi="宋体" w:eastAsia="宋体" w:cs="宋体"/>
          <w:spacing w:val="20"/>
          <w:sz w:val="19"/>
          <w:szCs w:val="19"/>
        </w:rPr>
        <w:t>，</w:t>
      </w:r>
      <w:r>
        <w:rPr>
          <w:rFonts w:ascii="宋体" w:hAnsi="宋体" w:eastAsia="宋体" w:cs="宋体"/>
          <w:spacing w:val="-55"/>
          <w:sz w:val="19"/>
          <w:szCs w:val="19"/>
        </w:rPr>
        <w:t xml:space="preserve"> </w:t>
      </w:r>
      <w:r>
        <w:rPr>
          <w:rFonts w:ascii="宋体" w:hAnsi="宋体" w:eastAsia="宋体" w:cs="宋体"/>
          <w:spacing w:val="20"/>
          <w:sz w:val="19"/>
          <w:szCs w:val="19"/>
        </w:rPr>
        <w:t>随访及督</w:t>
      </w:r>
      <w:r>
        <w:rPr>
          <w:rFonts w:ascii="宋体" w:hAnsi="宋体" w:eastAsia="宋体" w:cs="宋体"/>
          <w:spacing w:val="19"/>
          <w:sz w:val="19"/>
          <w:szCs w:val="19"/>
        </w:rPr>
        <w:t>促其按时复</w:t>
      </w:r>
      <w:r>
        <w:rPr>
          <w:rFonts w:ascii="宋体" w:hAnsi="宋体" w:eastAsia="宋体" w:cs="宋体"/>
          <w:sz w:val="19"/>
          <w:szCs w:val="19"/>
        </w:rPr>
        <w:t xml:space="preserve"> </w:t>
      </w:r>
      <w:r>
        <w:rPr>
          <w:rFonts w:ascii="宋体" w:hAnsi="宋体" w:eastAsia="宋体" w:cs="宋体"/>
          <w:spacing w:val="23"/>
          <w:sz w:val="19"/>
          <w:szCs w:val="19"/>
        </w:rPr>
        <w:t>查</w:t>
      </w:r>
      <w:r>
        <w:rPr>
          <w:rFonts w:ascii="宋体" w:hAnsi="宋体" w:eastAsia="宋体" w:cs="宋体"/>
          <w:spacing w:val="-56"/>
          <w:sz w:val="19"/>
          <w:szCs w:val="19"/>
        </w:rPr>
        <w:t xml:space="preserve"> </w:t>
      </w:r>
      <w:r>
        <w:rPr>
          <w:rFonts w:ascii="宋体" w:hAnsi="宋体" w:eastAsia="宋体" w:cs="宋体"/>
          <w:spacing w:val="23"/>
          <w:sz w:val="19"/>
          <w:szCs w:val="19"/>
        </w:rPr>
        <w:t>，对耐药肺结核患者防治相关信息进行网络登记报告</w:t>
      </w:r>
      <w:r>
        <w:rPr>
          <w:rFonts w:ascii="宋体" w:hAnsi="宋体" w:eastAsia="宋体" w:cs="宋体"/>
          <w:spacing w:val="-54"/>
          <w:sz w:val="19"/>
          <w:szCs w:val="19"/>
        </w:rPr>
        <w:t xml:space="preserve"> </w:t>
      </w:r>
      <w:r>
        <w:rPr>
          <w:rFonts w:ascii="宋体" w:hAnsi="宋体" w:eastAsia="宋体" w:cs="宋体"/>
          <w:spacing w:val="23"/>
          <w:sz w:val="19"/>
          <w:szCs w:val="19"/>
        </w:rPr>
        <w:t>，对患者及</w:t>
      </w:r>
      <w:r>
        <w:rPr>
          <w:rFonts w:ascii="宋体" w:hAnsi="宋体" w:eastAsia="宋体" w:cs="宋体"/>
          <w:spacing w:val="22"/>
          <w:sz w:val="19"/>
          <w:szCs w:val="19"/>
        </w:rPr>
        <w:t>家属进行健康教育。</w:t>
      </w:r>
    </w:p>
    <w:p w14:paraId="21AB9FCA">
      <w:pPr>
        <w:rPr>
          <w:rFonts w:ascii="宋体" w:hAnsi="宋体" w:eastAsia="宋体" w:cs="宋体"/>
          <w:sz w:val="19"/>
          <w:szCs w:val="19"/>
        </w:rPr>
        <w:sectPr>
          <w:footerReference r:id="rId9" w:type="default"/>
          <w:pgSz w:w="11906" w:h="16840"/>
          <w:pgMar w:top="821" w:right="1785" w:bottom="1089" w:left="1785" w:header="0" w:footer="920" w:gutter="0"/>
          <w:cols w:space="720" w:num="1"/>
        </w:sectPr>
      </w:pPr>
    </w:p>
    <w:p w14:paraId="2A44B579">
      <w:pPr>
        <w:pStyle w:val="2"/>
        <w:spacing w:before="38" w:line="240" w:lineRule="exact"/>
        <w:ind w:left="15"/>
        <w:rPr>
          <w:sz w:val="18"/>
          <w:szCs w:val="18"/>
        </w:rPr>
      </w:pPr>
      <w:bookmarkStart w:id="24" w:name="bookmark24"/>
      <w:bookmarkEnd w:id="24"/>
      <w:r>
        <w:rPr>
          <w:position w:val="1"/>
          <w:sz w:val="18"/>
          <w:szCs w:val="18"/>
        </w:rPr>
        <w:t>DB</w:t>
      </w:r>
      <w:r>
        <w:rPr>
          <w:spacing w:val="21"/>
          <w:position w:val="1"/>
          <w:sz w:val="18"/>
          <w:szCs w:val="18"/>
        </w:rPr>
        <w:t>36/</w:t>
      </w:r>
      <w:r>
        <w:rPr>
          <w:position w:val="1"/>
          <w:sz w:val="18"/>
          <w:szCs w:val="18"/>
        </w:rPr>
        <w:t>T</w:t>
      </w:r>
      <w:r>
        <w:rPr>
          <w:spacing w:val="21"/>
          <w:position w:val="1"/>
          <w:sz w:val="18"/>
          <w:szCs w:val="18"/>
        </w:rPr>
        <w:t xml:space="preserve"> </w:t>
      </w:r>
      <w:r>
        <w:rPr>
          <w:position w:val="1"/>
          <w:sz w:val="18"/>
          <w:szCs w:val="18"/>
        </w:rPr>
        <w:t>XXXX</w:t>
      </w:r>
      <w:r>
        <w:rPr>
          <w:spacing w:val="21"/>
          <w:position w:val="1"/>
          <w:sz w:val="18"/>
          <w:szCs w:val="18"/>
        </w:rPr>
        <w:t>—2024</w:t>
      </w:r>
    </w:p>
    <w:p w14:paraId="25C042B1">
      <w:pPr>
        <w:pStyle w:val="2"/>
        <w:spacing w:before="255" w:line="230" w:lineRule="auto"/>
        <w:ind w:left="2"/>
        <w:outlineLvl w:val="2"/>
        <w:rPr>
          <w:sz w:val="19"/>
          <w:szCs w:val="19"/>
        </w:rPr>
      </w:pPr>
      <w:r>
        <w:rPr>
          <w:spacing w:val="15"/>
          <w:sz w:val="19"/>
          <w:szCs w:val="19"/>
        </w:rPr>
        <w:t>4.4</w:t>
      </w:r>
      <w:r>
        <w:rPr>
          <w:spacing w:val="42"/>
          <w:sz w:val="19"/>
          <w:szCs w:val="19"/>
        </w:rPr>
        <w:t xml:space="preserve">  </w:t>
      </w:r>
      <w:r>
        <w:rPr>
          <w:spacing w:val="15"/>
          <w:sz w:val="19"/>
          <w:szCs w:val="19"/>
        </w:rPr>
        <w:t>基层医疗机构</w:t>
      </w:r>
    </w:p>
    <w:p w14:paraId="5512A41E">
      <w:pPr>
        <w:spacing w:before="261" w:line="246" w:lineRule="auto"/>
        <w:ind w:left="6" w:right="16" w:firstLine="465"/>
        <w:jc w:val="both"/>
        <w:rPr>
          <w:rFonts w:ascii="宋体" w:hAnsi="宋体" w:eastAsia="宋体" w:cs="宋体"/>
          <w:sz w:val="19"/>
          <w:szCs w:val="19"/>
        </w:rPr>
      </w:pPr>
      <w:r>
        <w:rPr>
          <w:rFonts w:ascii="宋体" w:hAnsi="宋体" w:eastAsia="宋体" w:cs="宋体"/>
          <w:spacing w:val="26"/>
          <w:sz w:val="19"/>
          <w:szCs w:val="19"/>
        </w:rPr>
        <w:t>符合《医疗机构基本标准》</w:t>
      </w:r>
      <w:r>
        <w:rPr>
          <w:rFonts w:ascii="宋体" w:hAnsi="宋体" w:eastAsia="宋体" w:cs="宋体"/>
          <w:spacing w:val="-21"/>
          <w:sz w:val="19"/>
          <w:szCs w:val="19"/>
        </w:rPr>
        <w:t xml:space="preserve"> </w:t>
      </w:r>
      <w:r>
        <w:rPr>
          <w:rFonts w:ascii="宋体" w:hAnsi="宋体" w:eastAsia="宋体" w:cs="宋体"/>
          <w:spacing w:val="26"/>
          <w:sz w:val="19"/>
          <w:szCs w:val="19"/>
        </w:rPr>
        <w:t>，协助疾病预防控制机构进行对耐药肺结</w:t>
      </w:r>
      <w:r>
        <w:rPr>
          <w:rFonts w:ascii="宋体" w:hAnsi="宋体" w:eastAsia="宋体" w:cs="宋体"/>
          <w:spacing w:val="25"/>
          <w:sz w:val="19"/>
          <w:szCs w:val="19"/>
        </w:rPr>
        <w:t>核患进行追踪</w:t>
      </w:r>
      <w:r>
        <w:rPr>
          <w:rFonts w:ascii="宋体" w:hAnsi="宋体" w:eastAsia="宋体" w:cs="宋体"/>
          <w:sz w:val="19"/>
          <w:szCs w:val="19"/>
        </w:rPr>
        <w:t xml:space="preserve"> </w:t>
      </w:r>
      <w:r>
        <w:rPr>
          <w:rFonts w:ascii="宋体" w:hAnsi="宋体" w:eastAsia="宋体" w:cs="宋体"/>
          <w:spacing w:val="27"/>
          <w:sz w:val="19"/>
          <w:szCs w:val="19"/>
        </w:rPr>
        <w:t>及服药督导</w:t>
      </w:r>
      <w:r>
        <w:rPr>
          <w:rFonts w:ascii="宋体" w:hAnsi="宋体" w:eastAsia="宋体" w:cs="宋体"/>
          <w:spacing w:val="-34"/>
          <w:sz w:val="19"/>
          <w:szCs w:val="19"/>
        </w:rPr>
        <w:t xml:space="preserve"> </w:t>
      </w:r>
      <w:r>
        <w:rPr>
          <w:rFonts w:ascii="宋体" w:hAnsi="宋体" w:eastAsia="宋体" w:cs="宋体"/>
          <w:spacing w:val="27"/>
          <w:sz w:val="19"/>
          <w:szCs w:val="19"/>
        </w:rPr>
        <w:t>，居家服药治疗期间耐药肺结核患者督导服药室应设置在通风良好的独立诊</w:t>
      </w:r>
      <w:r>
        <w:rPr>
          <w:rFonts w:ascii="宋体" w:hAnsi="宋体" w:eastAsia="宋体" w:cs="宋体"/>
          <w:sz w:val="19"/>
          <w:szCs w:val="19"/>
        </w:rPr>
        <w:t xml:space="preserve"> </w:t>
      </w:r>
      <w:r>
        <w:rPr>
          <w:rFonts w:ascii="宋体" w:hAnsi="宋体" w:eastAsia="宋体" w:cs="宋体"/>
          <w:spacing w:val="25"/>
          <w:sz w:val="19"/>
          <w:szCs w:val="19"/>
        </w:rPr>
        <w:t>室</w:t>
      </w:r>
      <w:r>
        <w:rPr>
          <w:rFonts w:ascii="宋体" w:hAnsi="宋体" w:eastAsia="宋体" w:cs="宋体"/>
          <w:spacing w:val="-41"/>
          <w:sz w:val="19"/>
          <w:szCs w:val="19"/>
        </w:rPr>
        <w:t xml:space="preserve"> </w:t>
      </w:r>
      <w:r>
        <w:rPr>
          <w:rFonts w:ascii="宋体" w:hAnsi="宋体" w:eastAsia="宋体" w:cs="宋体"/>
          <w:spacing w:val="25"/>
          <w:sz w:val="19"/>
          <w:szCs w:val="19"/>
        </w:rPr>
        <w:t>；</w:t>
      </w:r>
      <w:r>
        <w:rPr>
          <w:rFonts w:ascii="宋体" w:hAnsi="宋体" w:eastAsia="宋体" w:cs="宋体"/>
          <w:spacing w:val="-55"/>
          <w:sz w:val="19"/>
          <w:szCs w:val="19"/>
        </w:rPr>
        <w:t xml:space="preserve"> </w:t>
      </w:r>
      <w:r>
        <w:rPr>
          <w:rFonts w:ascii="宋体" w:hAnsi="宋体" w:eastAsia="宋体" w:cs="宋体"/>
          <w:spacing w:val="25"/>
          <w:sz w:val="19"/>
          <w:szCs w:val="19"/>
        </w:rPr>
        <w:t>督导患者服药时间应尽量与其他患者就诊时间分开</w:t>
      </w:r>
      <w:r>
        <w:rPr>
          <w:rFonts w:ascii="宋体" w:hAnsi="宋体" w:eastAsia="宋体" w:cs="宋体"/>
          <w:spacing w:val="-52"/>
          <w:sz w:val="19"/>
          <w:szCs w:val="19"/>
        </w:rPr>
        <w:t xml:space="preserve"> </w:t>
      </w:r>
      <w:r>
        <w:rPr>
          <w:rFonts w:ascii="宋体" w:hAnsi="宋体" w:eastAsia="宋体" w:cs="宋体"/>
          <w:spacing w:val="25"/>
          <w:sz w:val="19"/>
          <w:szCs w:val="19"/>
        </w:rPr>
        <w:t>，对患者及家属进行健康教育督</w:t>
      </w:r>
      <w:r>
        <w:rPr>
          <w:rFonts w:ascii="宋体" w:hAnsi="宋体" w:eastAsia="宋体" w:cs="宋体"/>
          <w:sz w:val="19"/>
          <w:szCs w:val="19"/>
        </w:rPr>
        <w:t xml:space="preserve"> </w:t>
      </w:r>
      <w:r>
        <w:rPr>
          <w:rFonts w:ascii="宋体" w:hAnsi="宋体" w:eastAsia="宋体" w:cs="宋体"/>
          <w:spacing w:val="21"/>
          <w:sz w:val="19"/>
          <w:szCs w:val="19"/>
        </w:rPr>
        <w:t>促患者定期到地（市）</w:t>
      </w:r>
      <w:r>
        <w:rPr>
          <w:rFonts w:ascii="宋体" w:hAnsi="宋体" w:eastAsia="宋体" w:cs="宋体"/>
          <w:spacing w:val="-34"/>
          <w:sz w:val="19"/>
          <w:szCs w:val="19"/>
        </w:rPr>
        <w:t xml:space="preserve"> </w:t>
      </w:r>
      <w:r>
        <w:rPr>
          <w:rFonts w:ascii="宋体" w:hAnsi="宋体" w:eastAsia="宋体" w:cs="宋体"/>
          <w:spacing w:val="21"/>
          <w:sz w:val="19"/>
          <w:szCs w:val="19"/>
        </w:rPr>
        <w:t>级以上定点医院随访及复查。</w:t>
      </w:r>
    </w:p>
    <w:p w14:paraId="207F1B45">
      <w:pPr>
        <w:pStyle w:val="2"/>
        <w:spacing w:before="265" w:line="230" w:lineRule="auto"/>
        <w:ind w:left="2"/>
        <w:outlineLvl w:val="0"/>
        <w:rPr>
          <w:sz w:val="19"/>
          <w:szCs w:val="19"/>
        </w:rPr>
      </w:pPr>
      <w:bookmarkStart w:id="25" w:name="bookmark11"/>
      <w:bookmarkEnd w:id="25"/>
      <w:r>
        <w:rPr>
          <w:spacing w:val="11"/>
          <w:sz w:val="19"/>
          <w:szCs w:val="19"/>
        </w:rPr>
        <w:t>5</w:t>
      </w:r>
      <w:r>
        <w:rPr>
          <w:spacing w:val="33"/>
          <w:sz w:val="19"/>
          <w:szCs w:val="19"/>
        </w:rPr>
        <w:t xml:space="preserve">  </w:t>
      </w:r>
      <w:r>
        <w:rPr>
          <w:spacing w:val="11"/>
          <w:sz w:val="19"/>
          <w:szCs w:val="19"/>
        </w:rPr>
        <w:t>诊断要求</w:t>
      </w:r>
    </w:p>
    <w:p w14:paraId="68EE0AB5">
      <w:pPr>
        <w:spacing w:before="262"/>
        <w:ind w:left="15" w:right="42" w:firstLine="465"/>
        <w:rPr>
          <w:rFonts w:ascii="宋体" w:hAnsi="宋体" w:eastAsia="宋体" w:cs="宋体"/>
          <w:sz w:val="19"/>
          <w:szCs w:val="19"/>
        </w:rPr>
      </w:pPr>
      <w:r>
        <w:rPr>
          <w:rFonts w:ascii="宋体" w:hAnsi="宋体" w:eastAsia="宋体" w:cs="宋体"/>
          <w:spacing w:val="23"/>
          <w:sz w:val="19"/>
          <w:szCs w:val="19"/>
        </w:rPr>
        <w:t>肺结核及耐药肺结核的诊断按照</w:t>
      </w:r>
      <w:r>
        <w:rPr>
          <w:rFonts w:ascii="宋体" w:hAnsi="宋体" w:eastAsia="宋体" w:cs="宋体"/>
          <w:sz w:val="19"/>
          <w:szCs w:val="19"/>
        </w:rPr>
        <w:t>WS</w:t>
      </w:r>
      <w:r>
        <w:rPr>
          <w:rFonts w:ascii="宋体" w:hAnsi="宋体" w:eastAsia="宋体" w:cs="宋体"/>
          <w:spacing w:val="98"/>
          <w:sz w:val="19"/>
          <w:szCs w:val="19"/>
        </w:rPr>
        <w:t xml:space="preserve"> </w:t>
      </w:r>
      <w:r>
        <w:rPr>
          <w:rFonts w:ascii="宋体" w:hAnsi="宋体" w:eastAsia="宋体" w:cs="宋体"/>
          <w:spacing w:val="23"/>
          <w:sz w:val="19"/>
          <w:szCs w:val="19"/>
        </w:rPr>
        <w:t>196-2017</w:t>
      </w:r>
      <w:r>
        <w:rPr>
          <w:rFonts w:ascii="宋体" w:hAnsi="宋体" w:eastAsia="宋体" w:cs="宋体"/>
          <w:spacing w:val="-51"/>
          <w:sz w:val="19"/>
          <w:szCs w:val="19"/>
        </w:rPr>
        <w:t xml:space="preserve"> </w:t>
      </w:r>
      <w:r>
        <w:rPr>
          <w:rFonts w:ascii="宋体" w:hAnsi="宋体" w:eastAsia="宋体" w:cs="宋体"/>
          <w:spacing w:val="23"/>
          <w:sz w:val="19"/>
          <w:szCs w:val="19"/>
        </w:rPr>
        <w:t>、</w:t>
      </w:r>
      <w:r>
        <w:rPr>
          <w:rFonts w:ascii="宋体" w:hAnsi="宋体" w:eastAsia="宋体" w:cs="宋体"/>
          <w:sz w:val="19"/>
          <w:szCs w:val="19"/>
        </w:rPr>
        <w:t>WS</w:t>
      </w:r>
      <w:r>
        <w:rPr>
          <w:rFonts w:ascii="宋体" w:hAnsi="宋体" w:eastAsia="宋体" w:cs="宋体"/>
          <w:spacing w:val="53"/>
          <w:sz w:val="19"/>
          <w:szCs w:val="19"/>
        </w:rPr>
        <w:t xml:space="preserve"> </w:t>
      </w:r>
      <w:r>
        <w:rPr>
          <w:rFonts w:ascii="宋体" w:hAnsi="宋体" w:eastAsia="宋体" w:cs="宋体"/>
          <w:spacing w:val="23"/>
          <w:sz w:val="19"/>
          <w:szCs w:val="19"/>
        </w:rPr>
        <w:t>288-2017执行</w:t>
      </w:r>
      <w:r>
        <w:rPr>
          <w:rFonts w:ascii="宋体" w:hAnsi="宋体" w:eastAsia="宋体" w:cs="宋体"/>
          <w:spacing w:val="-51"/>
          <w:sz w:val="19"/>
          <w:szCs w:val="19"/>
        </w:rPr>
        <w:t xml:space="preserve"> </w:t>
      </w:r>
      <w:r>
        <w:rPr>
          <w:rFonts w:ascii="宋体" w:hAnsi="宋体" w:eastAsia="宋体" w:cs="宋体"/>
          <w:spacing w:val="23"/>
          <w:sz w:val="19"/>
          <w:szCs w:val="19"/>
        </w:rPr>
        <w:t>，耐药肺结核诊</w:t>
      </w:r>
      <w:r>
        <w:rPr>
          <w:rFonts w:ascii="宋体" w:hAnsi="宋体" w:eastAsia="宋体" w:cs="宋体"/>
          <w:sz w:val="19"/>
          <w:szCs w:val="19"/>
        </w:rPr>
        <w:t xml:space="preserve"> </w:t>
      </w:r>
      <w:r>
        <w:rPr>
          <w:rFonts w:ascii="宋体" w:hAnsi="宋体" w:eastAsia="宋体" w:cs="宋体"/>
          <w:spacing w:val="19"/>
          <w:sz w:val="19"/>
          <w:szCs w:val="19"/>
        </w:rPr>
        <w:t>断流程参照</w:t>
      </w:r>
      <w:r>
        <w:rPr>
          <w:rFonts w:ascii="宋体" w:hAnsi="宋体" w:eastAsia="宋体" w:cs="宋体"/>
          <w:spacing w:val="42"/>
          <w:sz w:val="19"/>
          <w:szCs w:val="19"/>
        </w:rPr>
        <w:t xml:space="preserve"> </w:t>
      </w:r>
      <w:r>
        <w:rPr>
          <w:rFonts w:ascii="宋体" w:hAnsi="宋体" w:eastAsia="宋体" w:cs="宋体"/>
          <w:spacing w:val="19"/>
          <w:sz w:val="19"/>
          <w:szCs w:val="19"/>
        </w:rPr>
        <w:t>T/</w:t>
      </w:r>
      <w:r>
        <w:rPr>
          <w:rFonts w:ascii="宋体" w:hAnsi="宋体" w:eastAsia="宋体" w:cs="宋体"/>
          <w:sz w:val="19"/>
          <w:szCs w:val="19"/>
        </w:rPr>
        <w:t>CHATA</w:t>
      </w:r>
      <w:r>
        <w:rPr>
          <w:rFonts w:ascii="宋体" w:hAnsi="宋体" w:eastAsia="宋体" w:cs="宋体"/>
          <w:spacing w:val="52"/>
          <w:sz w:val="19"/>
          <w:szCs w:val="19"/>
        </w:rPr>
        <w:t xml:space="preserve"> </w:t>
      </w:r>
      <w:r>
        <w:rPr>
          <w:rFonts w:ascii="宋体" w:hAnsi="宋体" w:eastAsia="宋体" w:cs="宋体"/>
          <w:spacing w:val="19"/>
          <w:sz w:val="19"/>
          <w:szCs w:val="19"/>
        </w:rPr>
        <w:t>010-2021执行。</w:t>
      </w:r>
    </w:p>
    <w:p w14:paraId="3A9ED574">
      <w:pPr>
        <w:pStyle w:val="2"/>
        <w:spacing w:before="267" w:line="230" w:lineRule="auto"/>
        <w:ind w:left="6"/>
        <w:outlineLvl w:val="0"/>
        <w:rPr>
          <w:sz w:val="19"/>
          <w:szCs w:val="19"/>
        </w:rPr>
      </w:pPr>
      <w:bookmarkStart w:id="26" w:name="bookmark13"/>
      <w:bookmarkEnd w:id="26"/>
      <w:r>
        <w:rPr>
          <w:spacing w:val="15"/>
          <w:sz w:val="19"/>
          <w:szCs w:val="19"/>
        </w:rPr>
        <w:t>6</w:t>
      </w:r>
      <w:r>
        <w:rPr>
          <w:spacing w:val="33"/>
          <w:sz w:val="19"/>
          <w:szCs w:val="19"/>
        </w:rPr>
        <w:t xml:space="preserve">  </w:t>
      </w:r>
      <w:r>
        <w:rPr>
          <w:spacing w:val="15"/>
          <w:sz w:val="19"/>
          <w:szCs w:val="19"/>
        </w:rPr>
        <w:t>病例管理流程</w:t>
      </w:r>
    </w:p>
    <w:p w14:paraId="6EA2E6F4">
      <w:pPr>
        <w:spacing w:before="262" w:line="227" w:lineRule="auto"/>
        <w:ind w:left="473"/>
        <w:rPr>
          <w:rFonts w:ascii="宋体" w:hAnsi="宋体" w:eastAsia="宋体" w:cs="宋体"/>
          <w:sz w:val="19"/>
          <w:szCs w:val="19"/>
        </w:rPr>
      </w:pPr>
      <w:r>
        <w:rPr>
          <w:rFonts w:ascii="宋体" w:hAnsi="宋体" w:eastAsia="宋体" w:cs="宋体"/>
          <w:spacing w:val="18"/>
          <w:sz w:val="19"/>
          <w:szCs w:val="19"/>
        </w:rPr>
        <w:t>分为住院治疗患者管理</w:t>
      </w:r>
      <w:r>
        <w:rPr>
          <w:rFonts w:ascii="宋体" w:hAnsi="宋体" w:eastAsia="宋体" w:cs="宋体"/>
          <w:spacing w:val="-43"/>
          <w:sz w:val="19"/>
          <w:szCs w:val="19"/>
        </w:rPr>
        <w:t xml:space="preserve"> </w:t>
      </w:r>
      <w:r>
        <w:rPr>
          <w:rFonts w:ascii="宋体" w:hAnsi="宋体" w:eastAsia="宋体" w:cs="宋体"/>
          <w:spacing w:val="18"/>
          <w:sz w:val="19"/>
          <w:szCs w:val="19"/>
        </w:rPr>
        <w:t>、</w:t>
      </w:r>
      <w:r>
        <w:rPr>
          <w:rFonts w:ascii="宋体" w:hAnsi="宋体" w:eastAsia="宋体" w:cs="宋体"/>
          <w:spacing w:val="-42"/>
          <w:sz w:val="19"/>
          <w:szCs w:val="19"/>
        </w:rPr>
        <w:t xml:space="preserve"> </w:t>
      </w:r>
      <w:r>
        <w:rPr>
          <w:rFonts w:ascii="宋体" w:hAnsi="宋体" w:eastAsia="宋体" w:cs="宋体"/>
          <w:spacing w:val="18"/>
          <w:sz w:val="19"/>
          <w:szCs w:val="19"/>
        </w:rPr>
        <w:t>门诊治疗患者管理</w:t>
      </w:r>
      <w:r>
        <w:rPr>
          <w:rFonts w:ascii="宋体" w:hAnsi="宋体" w:eastAsia="宋体" w:cs="宋体"/>
          <w:spacing w:val="-56"/>
          <w:sz w:val="19"/>
          <w:szCs w:val="19"/>
        </w:rPr>
        <w:t xml:space="preserve"> </w:t>
      </w:r>
      <w:r>
        <w:rPr>
          <w:rFonts w:ascii="宋体" w:hAnsi="宋体" w:eastAsia="宋体" w:cs="宋体"/>
          <w:spacing w:val="18"/>
          <w:sz w:val="19"/>
          <w:szCs w:val="19"/>
        </w:rPr>
        <w:t>、结案评估等</w:t>
      </w:r>
      <w:r>
        <w:rPr>
          <w:rFonts w:ascii="宋体" w:hAnsi="宋体" w:eastAsia="宋体" w:cs="宋体"/>
          <w:spacing w:val="-54"/>
          <w:sz w:val="19"/>
          <w:szCs w:val="19"/>
        </w:rPr>
        <w:t xml:space="preserve"> </w:t>
      </w:r>
      <w:r>
        <w:rPr>
          <w:rFonts w:ascii="宋体" w:hAnsi="宋体" w:eastAsia="宋体" w:cs="宋体"/>
          <w:spacing w:val="18"/>
          <w:sz w:val="19"/>
          <w:szCs w:val="19"/>
        </w:rPr>
        <w:t>，具体流程见附录 A。</w:t>
      </w:r>
    </w:p>
    <w:p w14:paraId="78801FC8">
      <w:pPr>
        <w:pStyle w:val="2"/>
        <w:spacing w:before="264" w:line="231" w:lineRule="auto"/>
        <w:ind w:left="8"/>
        <w:outlineLvl w:val="0"/>
        <w:rPr>
          <w:sz w:val="19"/>
          <w:szCs w:val="19"/>
        </w:rPr>
      </w:pPr>
      <w:bookmarkStart w:id="27" w:name="bookmark15"/>
      <w:bookmarkEnd w:id="27"/>
      <w:bookmarkStart w:id="28" w:name="bookmark18"/>
      <w:bookmarkEnd w:id="28"/>
      <w:bookmarkStart w:id="29" w:name="bookmark16"/>
      <w:bookmarkEnd w:id="29"/>
      <w:r>
        <w:rPr>
          <w:spacing w:val="15"/>
          <w:sz w:val="19"/>
          <w:szCs w:val="19"/>
        </w:rPr>
        <w:t>7</w:t>
      </w:r>
      <w:r>
        <w:rPr>
          <w:spacing w:val="33"/>
          <w:sz w:val="19"/>
          <w:szCs w:val="19"/>
        </w:rPr>
        <w:t xml:space="preserve">  </w:t>
      </w:r>
      <w:r>
        <w:rPr>
          <w:spacing w:val="15"/>
          <w:sz w:val="19"/>
          <w:szCs w:val="19"/>
        </w:rPr>
        <w:t>病例管理要求</w:t>
      </w:r>
    </w:p>
    <w:p w14:paraId="679F5093">
      <w:pPr>
        <w:pStyle w:val="2"/>
        <w:spacing w:before="264" w:line="231" w:lineRule="auto"/>
        <w:ind w:left="8"/>
        <w:outlineLvl w:val="2"/>
        <w:rPr>
          <w:sz w:val="19"/>
          <w:szCs w:val="19"/>
        </w:rPr>
      </w:pPr>
      <w:r>
        <w:rPr>
          <w:spacing w:val="10"/>
          <w:sz w:val="19"/>
          <w:szCs w:val="19"/>
        </w:rPr>
        <w:t>7.1</w:t>
      </w:r>
      <w:r>
        <w:rPr>
          <w:spacing w:val="33"/>
          <w:sz w:val="19"/>
          <w:szCs w:val="19"/>
        </w:rPr>
        <w:t xml:space="preserve">  </w:t>
      </w:r>
      <w:r>
        <w:rPr>
          <w:spacing w:val="10"/>
          <w:sz w:val="19"/>
          <w:szCs w:val="19"/>
        </w:rPr>
        <w:t>住院管理</w:t>
      </w:r>
    </w:p>
    <w:p w14:paraId="15CE2208">
      <w:pPr>
        <w:spacing w:before="262" w:line="244" w:lineRule="auto"/>
        <w:ind w:left="7" w:right="18" w:firstLine="478"/>
        <w:jc w:val="both"/>
        <w:rPr>
          <w:rFonts w:ascii="宋体" w:hAnsi="宋体" w:eastAsia="宋体" w:cs="宋体"/>
          <w:sz w:val="19"/>
          <w:szCs w:val="19"/>
        </w:rPr>
      </w:pPr>
      <w:r>
        <w:rPr>
          <w:rFonts w:ascii="宋体" w:hAnsi="宋体" w:eastAsia="宋体" w:cs="宋体"/>
          <w:spacing w:val="23"/>
          <w:sz w:val="19"/>
          <w:szCs w:val="19"/>
        </w:rPr>
        <w:t>首</w:t>
      </w:r>
      <w:r>
        <w:rPr>
          <w:rFonts w:ascii="宋体" w:hAnsi="宋体" w:eastAsia="宋体" w:cs="宋体"/>
          <w:spacing w:val="-55"/>
          <w:sz w:val="19"/>
          <w:szCs w:val="19"/>
        </w:rPr>
        <w:t xml:space="preserve"> </w:t>
      </w:r>
      <w:r>
        <w:rPr>
          <w:rFonts w:ascii="宋体" w:hAnsi="宋体" w:eastAsia="宋体" w:cs="宋体"/>
          <w:spacing w:val="23"/>
          <w:sz w:val="19"/>
          <w:szCs w:val="19"/>
        </w:rPr>
        <w:t>次开展耐药</w:t>
      </w:r>
      <w:r>
        <w:rPr>
          <w:rFonts w:ascii="宋体" w:hAnsi="宋体" w:eastAsia="宋体" w:cs="宋体"/>
          <w:spacing w:val="-56"/>
          <w:sz w:val="19"/>
          <w:szCs w:val="19"/>
        </w:rPr>
        <w:t xml:space="preserve"> </w:t>
      </w:r>
      <w:r>
        <w:rPr>
          <w:rFonts w:ascii="宋体" w:hAnsi="宋体" w:eastAsia="宋体" w:cs="宋体"/>
          <w:spacing w:val="23"/>
          <w:sz w:val="19"/>
          <w:szCs w:val="19"/>
        </w:rPr>
        <w:t>结核病</w:t>
      </w:r>
      <w:r>
        <w:rPr>
          <w:rFonts w:ascii="宋体" w:hAnsi="宋体" w:eastAsia="宋体" w:cs="宋体"/>
          <w:spacing w:val="-56"/>
          <w:sz w:val="19"/>
          <w:szCs w:val="19"/>
        </w:rPr>
        <w:t xml:space="preserve"> </w:t>
      </w:r>
      <w:r>
        <w:rPr>
          <w:rFonts w:ascii="宋体" w:hAnsi="宋体" w:eastAsia="宋体" w:cs="宋体"/>
          <w:spacing w:val="23"/>
          <w:sz w:val="19"/>
          <w:szCs w:val="19"/>
        </w:rPr>
        <w:t>治疗或调整</w:t>
      </w:r>
      <w:r>
        <w:rPr>
          <w:rFonts w:ascii="宋体" w:hAnsi="宋体" w:eastAsia="宋体" w:cs="宋体"/>
          <w:spacing w:val="-56"/>
          <w:sz w:val="19"/>
          <w:szCs w:val="19"/>
        </w:rPr>
        <w:t xml:space="preserve"> </w:t>
      </w:r>
      <w:r>
        <w:rPr>
          <w:rFonts w:ascii="宋体" w:hAnsi="宋体" w:eastAsia="宋体" w:cs="宋体"/>
          <w:spacing w:val="23"/>
          <w:sz w:val="19"/>
          <w:szCs w:val="19"/>
        </w:rPr>
        <w:t>治疗方案</w:t>
      </w:r>
      <w:r>
        <w:rPr>
          <w:rFonts w:ascii="宋体" w:hAnsi="宋体" w:eastAsia="宋体" w:cs="宋体"/>
          <w:spacing w:val="-51"/>
          <w:sz w:val="19"/>
          <w:szCs w:val="19"/>
        </w:rPr>
        <w:t xml:space="preserve"> </w:t>
      </w:r>
      <w:r>
        <w:rPr>
          <w:rFonts w:ascii="宋体" w:hAnsi="宋体" w:eastAsia="宋体" w:cs="宋体"/>
          <w:spacing w:val="23"/>
          <w:sz w:val="19"/>
          <w:szCs w:val="19"/>
        </w:rPr>
        <w:t>时应住院</w:t>
      </w:r>
      <w:r>
        <w:rPr>
          <w:rFonts w:ascii="宋体" w:hAnsi="宋体" w:eastAsia="宋体" w:cs="宋体"/>
          <w:spacing w:val="-56"/>
          <w:sz w:val="19"/>
          <w:szCs w:val="19"/>
        </w:rPr>
        <w:t xml:space="preserve"> </w:t>
      </w:r>
      <w:r>
        <w:rPr>
          <w:rFonts w:ascii="宋体" w:hAnsi="宋体" w:eastAsia="宋体" w:cs="宋体"/>
          <w:spacing w:val="23"/>
          <w:sz w:val="19"/>
          <w:szCs w:val="19"/>
        </w:rPr>
        <w:t>治疗</w:t>
      </w:r>
      <w:r>
        <w:rPr>
          <w:rFonts w:ascii="宋体" w:hAnsi="宋体" w:eastAsia="宋体" w:cs="宋体"/>
          <w:spacing w:val="-47"/>
          <w:sz w:val="19"/>
          <w:szCs w:val="19"/>
        </w:rPr>
        <w:t xml:space="preserve"> </w:t>
      </w:r>
      <w:r>
        <w:rPr>
          <w:rFonts w:ascii="宋体" w:hAnsi="宋体" w:eastAsia="宋体" w:cs="宋体"/>
          <w:spacing w:val="23"/>
          <w:sz w:val="19"/>
          <w:szCs w:val="19"/>
        </w:rPr>
        <w:t>，</w:t>
      </w:r>
      <w:r>
        <w:rPr>
          <w:rFonts w:ascii="宋体" w:hAnsi="宋体" w:eastAsia="宋体" w:cs="宋体"/>
          <w:spacing w:val="-55"/>
          <w:sz w:val="19"/>
          <w:szCs w:val="19"/>
        </w:rPr>
        <w:t xml:space="preserve"> </w:t>
      </w:r>
      <w:r>
        <w:rPr>
          <w:rFonts w:ascii="宋体" w:hAnsi="宋体" w:eastAsia="宋体" w:cs="宋体"/>
          <w:spacing w:val="23"/>
          <w:sz w:val="19"/>
          <w:szCs w:val="19"/>
        </w:rPr>
        <w:t>住</w:t>
      </w:r>
      <w:r>
        <w:rPr>
          <w:rFonts w:ascii="宋体" w:hAnsi="宋体" w:eastAsia="宋体" w:cs="宋体"/>
          <w:spacing w:val="-47"/>
          <w:sz w:val="19"/>
          <w:szCs w:val="19"/>
        </w:rPr>
        <w:t xml:space="preserve"> </w:t>
      </w:r>
      <w:r>
        <w:rPr>
          <w:rFonts w:ascii="宋体" w:hAnsi="宋体" w:eastAsia="宋体" w:cs="宋体"/>
          <w:spacing w:val="23"/>
          <w:sz w:val="19"/>
          <w:szCs w:val="19"/>
        </w:rPr>
        <w:t>院应按诊断划</w:t>
      </w:r>
      <w:r>
        <w:rPr>
          <w:rFonts w:ascii="宋体" w:hAnsi="宋体" w:eastAsia="宋体" w:cs="宋体"/>
          <w:spacing w:val="22"/>
          <w:sz w:val="19"/>
          <w:szCs w:val="19"/>
        </w:rPr>
        <w:t>分为耐</w:t>
      </w:r>
      <w:r>
        <w:rPr>
          <w:rFonts w:ascii="宋体" w:hAnsi="宋体" w:eastAsia="宋体" w:cs="宋体"/>
          <w:sz w:val="19"/>
          <w:szCs w:val="19"/>
        </w:rPr>
        <w:t xml:space="preserve"> </w:t>
      </w:r>
      <w:r>
        <w:rPr>
          <w:rFonts w:ascii="宋体" w:hAnsi="宋体" w:eastAsia="宋体" w:cs="宋体"/>
          <w:spacing w:val="24"/>
          <w:sz w:val="19"/>
          <w:szCs w:val="19"/>
        </w:rPr>
        <w:t>多药肺结核</w:t>
      </w:r>
      <w:r>
        <w:rPr>
          <w:rFonts w:ascii="宋体" w:hAnsi="宋体" w:eastAsia="宋体" w:cs="宋体"/>
          <w:spacing w:val="-51"/>
          <w:sz w:val="19"/>
          <w:szCs w:val="19"/>
        </w:rPr>
        <w:t xml:space="preserve"> </w:t>
      </w:r>
      <w:r>
        <w:rPr>
          <w:rFonts w:ascii="宋体" w:hAnsi="宋体" w:eastAsia="宋体" w:cs="宋体"/>
          <w:spacing w:val="24"/>
          <w:sz w:val="19"/>
          <w:szCs w:val="19"/>
        </w:rPr>
        <w:t>、准广泛耐药肺结核</w:t>
      </w:r>
      <w:r>
        <w:rPr>
          <w:rFonts w:ascii="宋体" w:hAnsi="宋体" w:eastAsia="宋体" w:cs="宋体"/>
          <w:spacing w:val="-52"/>
          <w:sz w:val="19"/>
          <w:szCs w:val="19"/>
        </w:rPr>
        <w:t xml:space="preserve"> </w:t>
      </w:r>
      <w:r>
        <w:rPr>
          <w:rFonts w:ascii="宋体" w:hAnsi="宋体" w:eastAsia="宋体" w:cs="宋体"/>
          <w:spacing w:val="24"/>
          <w:sz w:val="19"/>
          <w:szCs w:val="19"/>
        </w:rPr>
        <w:t>、广泛耐药肺结核</w:t>
      </w:r>
      <w:r>
        <w:rPr>
          <w:rFonts w:ascii="宋体" w:hAnsi="宋体" w:eastAsia="宋体" w:cs="宋体"/>
          <w:spacing w:val="-54"/>
          <w:sz w:val="19"/>
          <w:szCs w:val="19"/>
        </w:rPr>
        <w:t xml:space="preserve"> </w:t>
      </w:r>
      <w:r>
        <w:rPr>
          <w:rFonts w:ascii="宋体" w:hAnsi="宋体" w:eastAsia="宋体" w:cs="宋体"/>
          <w:spacing w:val="24"/>
          <w:sz w:val="19"/>
          <w:szCs w:val="19"/>
        </w:rPr>
        <w:t>、单利福平耐药肺结核病区</w:t>
      </w:r>
      <w:r>
        <w:rPr>
          <w:rFonts w:ascii="宋体" w:hAnsi="宋体" w:eastAsia="宋体" w:cs="宋体"/>
          <w:spacing w:val="-49"/>
          <w:sz w:val="19"/>
          <w:szCs w:val="19"/>
        </w:rPr>
        <w:t xml:space="preserve"> </w:t>
      </w:r>
      <w:r>
        <w:rPr>
          <w:rFonts w:ascii="宋体" w:hAnsi="宋体" w:eastAsia="宋体" w:cs="宋体"/>
          <w:spacing w:val="24"/>
          <w:sz w:val="19"/>
          <w:szCs w:val="19"/>
        </w:rPr>
        <w:t>，各病区</w:t>
      </w:r>
      <w:r>
        <w:rPr>
          <w:rFonts w:ascii="宋体" w:hAnsi="宋体" w:eastAsia="宋体" w:cs="宋体"/>
          <w:sz w:val="19"/>
          <w:szCs w:val="19"/>
        </w:rPr>
        <w:t xml:space="preserve"> </w:t>
      </w:r>
      <w:r>
        <w:rPr>
          <w:rFonts w:ascii="宋体" w:hAnsi="宋体" w:eastAsia="宋体" w:cs="宋体"/>
          <w:spacing w:val="15"/>
          <w:sz w:val="19"/>
          <w:szCs w:val="19"/>
        </w:rPr>
        <w:t>应隔离</w:t>
      </w:r>
      <w:r>
        <w:rPr>
          <w:rFonts w:ascii="宋体" w:hAnsi="宋体" w:eastAsia="宋体" w:cs="宋体"/>
          <w:spacing w:val="-41"/>
          <w:sz w:val="19"/>
          <w:szCs w:val="19"/>
        </w:rPr>
        <w:t xml:space="preserve"> </w:t>
      </w:r>
      <w:r>
        <w:rPr>
          <w:rFonts w:ascii="宋体" w:hAnsi="宋体" w:eastAsia="宋体" w:cs="宋体"/>
          <w:spacing w:val="15"/>
          <w:sz w:val="19"/>
          <w:szCs w:val="19"/>
        </w:rPr>
        <w:t>，避免相互感染。</w:t>
      </w:r>
    </w:p>
    <w:p w14:paraId="17318EB7">
      <w:pPr>
        <w:pStyle w:val="2"/>
        <w:spacing w:before="264" w:line="228" w:lineRule="auto"/>
        <w:ind w:left="8"/>
        <w:outlineLvl w:val="3"/>
        <w:rPr>
          <w:rFonts w:ascii="宋体" w:hAnsi="宋体" w:eastAsia="宋体" w:cs="宋体"/>
          <w:sz w:val="19"/>
          <w:szCs w:val="19"/>
        </w:rPr>
      </w:pPr>
      <w:r>
        <w:rPr>
          <w:spacing w:val="10"/>
          <w:sz w:val="19"/>
          <w:szCs w:val="19"/>
        </w:rPr>
        <w:t>7.1.1</w:t>
      </w:r>
      <w:r>
        <w:rPr>
          <w:spacing w:val="39"/>
          <w:sz w:val="19"/>
          <w:szCs w:val="19"/>
        </w:rPr>
        <w:t xml:space="preserve">  </w:t>
      </w:r>
      <w:r>
        <w:rPr>
          <w:rFonts w:ascii="宋体" w:hAnsi="宋体" w:eastAsia="宋体" w:cs="宋体"/>
          <w:spacing w:val="10"/>
          <w:sz w:val="19"/>
          <w:szCs w:val="19"/>
        </w:rPr>
        <w:t>个案收集</w:t>
      </w:r>
    </w:p>
    <w:p w14:paraId="7BD892A2">
      <w:pPr>
        <w:spacing w:before="264" w:line="227" w:lineRule="auto"/>
        <w:ind w:left="472"/>
        <w:outlineLvl w:val="3"/>
        <w:rPr>
          <w:rFonts w:ascii="宋体" w:hAnsi="宋体" w:eastAsia="宋体" w:cs="宋体"/>
          <w:sz w:val="19"/>
          <w:szCs w:val="19"/>
        </w:rPr>
      </w:pPr>
      <w:r>
        <w:rPr>
          <w:rFonts w:ascii="宋体" w:hAnsi="宋体" w:eastAsia="宋体" w:cs="宋体"/>
          <w:spacing w:val="23"/>
          <w:sz w:val="19"/>
          <w:szCs w:val="19"/>
        </w:rPr>
        <w:t>完善患者基线期资料</w:t>
      </w:r>
      <w:r>
        <w:rPr>
          <w:rFonts w:ascii="宋体" w:hAnsi="宋体" w:eastAsia="宋体" w:cs="宋体"/>
          <w:spacing w:val="-54"/>
          <w:sz w:val="19"/>
          <w:szCs w:val="19"/>
        </w:rPr>
        <w:t xml:space="preserve"> </w:t>
      </w:r>
      <w:r>
        <w:rPr>
          <w:rFonts w:ascii="宋体" w:hAnsi="宋体" w:eastAsia="宋体" w:cs="宋体"/>
          <w:spacing w:val="23"/>
          <w:sz w:val="19"/>
          <w:szCs w:val="19"/>
        </w:rPr>
        <w:t>，其余与病情相关资料可通过医生面对面采集</w:t>
      </w:r>
      <w:r>
        <w:rPr>
          <w:rFonts w:ascii="宋体" w:hAnsi="宋体" w:eastAsia="宋体" w:cs="宋体"/>
          <w:spacing w:val="-56"/>
          <w:sz w:val="19"/>
          <w:szCs w:val="19"/>
        </w:rPr>
        <w:t xml:space="preserve"> </w:t>
      </w:r>
      <w:r>
        <w:rPr>
          <w:rFonts w:ascii="宋体" w:hAnsi="宋体" w:eastAsia="宋体" w:cs="宋体"/>
          <w:spacing w:val="23"/>
          <w:sz w:val="19"/>
          <w:szCs w:val="19"/>
        </w:rPr>
        <w:t>、查阅</w:t>
      </w:r>
      <w:r>
        <w:rPr>
          <w:rFonts w:ascii="宋体" w:hAnsi="宋体" w:eastAsia="宋体" w:cs="宋体"/>
          <w:spacing w:val="22"/>
          <w:sz w:val="19"/>
          <w:szCs w:val="19"/>
        </w:rPr>
        <w:t>住院资</w:t>
      </w:r>
    </w:p>
    <w:p w14:paraId="2E4811DD">
      <w:pPr>
        <w:spacing w:before="26" w:line="228" w:lineRule="auto"/>
        <w:ind w:left="7"/>
        <w:rPr>
          <w:rFonts w:ascii="宋体" w:hAnsi="宋体" w:eastAsia="宋体" w:cs="宋体"/>
          <w:sz w:val="19"/>
          <w:szCs w:val="19"/>
        </w:rPr>
      </w:pPr>
      <w:r>
        <w:rPr>
          <w:rFonts w:ascii="宋体" w:hAnsi="宋体" w:eastAsia="宋体" w:cs="宋体"/>
          <w:spacing w:val="21"/>
          <w:sz w:val="19"/>
          <w:szCs w:val="19"/>
        </w:rPr>
        <w:t>料</w:t>
      </w:r>
      <w:r>
        <w:rPr>
          <w:rFonts w:ascii="宋体" w:hAnsi="宋体" w:eastAsia="宋体" w:cs="宋体"/>
          <w:spacing w:val="-52"/>
          <w:sz w:val="19"/>
          <w:szCs w:val="19"/>
        </w:rPr>
        <w:t xml:space="preserve"> </w:t>
      </w:r>
      <w:r>
        <w:rPr>
          <w:rFonts w:ascii="宋体" w:hAnsi="宋体" w:eastAsia="宋体" w:cs="宋体"/>
          <w:spacing w:val="21"/>
          <w:sz w:val="19"/>
          <w:szCs w:val="19"/>
        </w:rPr>
        <w:t>、查阅既往结核病资料及询问家属相关情况获得。</w:t>
      </w:r>
    </w:p>
    <w:p w14:paraId="75460768">
      <w:pPr>
        <w:pStyle w:val="2"/>
        <w:spacing w:before="264" w:line="229" w:lineRule="auto"/>
        <w:ind w:left="8"/>
        <w:outlineLvl w:val="3"/>
        <w:rPr>
          <w:rFonts w:ascii="宋体" w:hAnsi="宋体" w:eastAsia="宋体" w:cs="宋体"/>
          <w:sz w:val="19"/>
          <w:szCs w:val="19"/>
        </w:rPr>
      </w:pPr>
      <w:r>
        <w:rPr>
          <w:spacing w:val="13"/>
          <w:sz w:val="19"/>
          <w:szCs w:val="19"/>
        </w:rPr>
        <w:t>7.1.2</w:t>
      </w:r>
      <w:r>
        <w:rPr>
          <w:spacing w:val="42"/>
          <w:sz w:val="19"/>
          <w:szCs w:val="19"/>
        </w:rPr>
        <w:t xml:space="preserve">  </w:t>
      </w:r>
      <w:r>
        <w:rPr>
          <w:rFonts w:ascii="宋体" w:hAnsi="宋体" w:eastAsia="宋体" w:cs="宋体"/>
          <w:spacing w:val="13"/>
          <w:sz w:val="19"/>
          <w:szCs w:val="19"/>
        </w:rPr>
        <w:t>耐药专家定诊</w:t>
      </w:r>
    </w:p>
    <w:p w14:paraId="4A661FF0">
      <w:pPr>
        <w:spacing w:before="264" w:line="228" w:lineRule="auto"/>
        <w:ind w:left="472"/>
        <w:outlineLvl w:val="3"/>
        <w:rPr>
          <w:rFonts w:ascii="宋体" w:hAnsi="宋体" w:eastAsia="宋体" w:cs="宋体"/>
          <w:sz w:val="19"/>
          <w:szCs w:val="19"/>
        </w:rPr>
      </w:pPr>
      <w:r>
        <w:rPr>
          <w:rFonts w:ascii="宋体" w:hAnsi="宋体" w:eastAsia="宋体" w:cs="宋体"/>
          <w:spacing w:val="19"/>
          <w:sz w:val="19"/>
          <w:szCs w:val="19"/>
        </w:rPr>
        <w:t>医生提交申请至医院耐药专家组</w:t>
      </w:r>
      <w:r>
        <w:rPr>
          <w:rFonts w:ascii="宋体" w:hAnsi="宋体" w:eastAsia="宋体" w:cs="宋体"/>
          <w:spacing w:val="-56"/>
          <w:sz w:val="19"/>
          <w:szCs w:val="19"/>
        </w:rPr>
        <w:t xml:space="preserve"> </w:t>
      </w:r>
      <w:r>
        <w:rPr>
          <w:rFonts w:ascii="宋体" w:hAnsi="宋体" w:eastAsia="宋体" w:cs="宋体"/>
          <w:spacing w:val="19"/>
          <w:sz w:val="19"/>
          <w:szCs w:val="19"/>
        </w:rPr>
        <w:t>，专家组 3 个工作日</w:t>
      </w:r>
      <w:r>
        <w:rPr>
          <w:rFonts w:ascii="宋体" w:hAnsi="宋体" w:eastAsia="宋体" w:cs="宋体"/>
          <w:spacing w:val="-46"/>
          <w:sz w:val="19"/>
          <w:szCs w:val="19"/>
        </w:rPr>
        <w:t xml:space="preserve"> </w:t>
      </w:r>
      <w:r>
        <w:rPr>
          <w:rFonts w:ascii="宋体" w:hAnsi="宋体" w:eastAsia="宋体" w:cs="宋体"/>
          <w:spacing w:val="19"/>
          <w:sz w:val="19"/>
          <w:szCs w:val="19"/>
        </w:rPr>
        <w:t>内将组织院内耐药专家定诊</w:t>
      </w:r>
    </w:p>
    <w:p w14:paraId="5D93B660">
      <w:pPr>
        <w:spacing w:before="23" w:line="246" w:lineRule="auto"/>
        <w:ind w:left="5" w:right="160"/>
        <w:jc w:val="both"/>
        <w:rPr>
          <w:rFonts w:ascii="宋体" w:hAnsi="宋体" w:eastAsia="宋体" w:cs="宋体"/>
          <w:sz w:val="19"/>
          <w:szCs w:val="19"/>
        </w:rPr>
      </w:pPr>
      <w:r>
        <w:rPr>
          <w:rFonts w:ascii="宋体" w:hAnsi="宋体" w:eastAsia="宋体" w:cs="宋体"/>
          <w:spacing w:val="23"/>
          <w:sz w:val="19"/>
          <w:szCs w:val="19"/>
        </w:rPr>
        <w:t>会</w:t>
      </w:r>
      <w:r>
        <w:rPr>
          <w:rFonts w:ascii="宋体" w:hAnsi="宋体" w:eastAsia="宋体" w:cs="宋体"/>
          <w:spacing w:val="-57"/>
          <w:sz w:val="19"/>
          <w:szCs w:val="19"/>
        </w:rPr>
        <w:t xml:space="preserve"> </w:t>
      </w:r>
      <w:r>
        <w:rPr>
          <w:rFonts w:ascii="宋体" w:hAnsi="宋体" w:eastAsia="宋体" w:cs="宋体"/>
          <w:spacing w:val="23"/>
          <w:sz w:val="19"/>
          <w:szCs w:val="19"/>
        </w:rPr>
        <w:t>，会议上主管医生需将患者相关情况进行病例汇报（包括患者的基本信息</w:t>
      </w:r>
      <w:r>
        <w:rPr>
          <w:rFonts w:ascii="宋体" w:hAnsi="宋体" w:eastAsia="宋体" w:cs="宋体"/>
          <w:spacing w:val="-56"/>
          <w:sz w:val="19"/>
          <w:szCs w:val="19"/>
        </w:rPr>
        <w:t xml:space="preserve"> </w:t>
      </w:r>
      <w:r>
        <w:rPr>
          <w:rFonts w:ascii="宋体" w:hAnsi="宋体" w:eastAsia="宋体" w:cs="宋体"/>
          <w:spacing w:val="22"/>
          <w:sz w:val="19"/>
          <w:szCs w:val="19"/>
        </w:rPr>
        <w:t>、个人史、</w:t>
      </w:r>
      <w:r>
        <w:rPr>
          <w:rFonts w:ascii="宋体" w:hAnsi="宋体" w:eastAsia="宋体" w:cs="宋体"/>
          <w:sz w:val="19"/>
          <w:szCs w:val="19"/>
        </w:rPr>
        <w:t xml:space="preserve"> </w:t>
      </w:r>
      <w:r>
        <w:rPr>
          <w:rFonts w:ascii="宋体" w:hAnsi="宋体" w:eastAsia="宋体" w:cs="宋体"/>
          <w:spacing w:val="21"/>
          <w:sz w:val="19"/>
          <w:szCs w:val="19"/>
        </w:rPr>
        <w:t>用药史</w:t>
      </w:r>
      <w:r>
        <w:rPr>
          <w:rFonts w:ascii="宋体" w:hAnsi="宋体" w:eastAsia="宋体" w:cs="宋体"/>
          <w:spacing w:val="-55"/>
          <w:sz w:val="19"/>
          <w:szCs w:val="19"/>
        </w:rPr>
        <w:t xml:space="preserve"> </w:t>
      </w:r>
      <w:r>
        <w:rPr>
          <w:rFonts w:ascii="宋体" w:hAnsi="宋体" w:eastAsia="宋体" w:cs="宋体"/>
          <w:spacing w:val="21"/>
          <w:sz w:val="19"/>
          <w:szCs w:val="19"/>
        </w:rPr>
        <w:t>、接触史</w:t>
      </w:r>
      <w:r>
        <w:rPr>
          <w:rFonts w:ascii="宋体" w:hAnsi="宋体" w:eastAsia="宋体" w:cs="宋体"/>
          <w:spacing w:val="-54"/>
          <w:sz w:val="19"/>
          <w:szCs w:val="19"/>
        </w:rPr>
        <w:t xml:space="preserve"> </w:t>
      </w:r>
      <w:r>
        <w:rPr>
          <w:rFonts w:ascii="宋体" w:hAnsi="宋体" w:eastAsia="宋体" w:cs="宋体"/>
          <w:spacing w:val="21"/>
          <w:sz w:val="19"/>
          <w:szCs w:val="19"/>
        </w:rPr>
        <w:t>、现病史</w:t>
      </w:r>
      <w:r>
        <w:rPr>
          <w:rFonts w:ascii="宋体" w:hAnsi="宋体" w:eastAsia="宋体" w:cs="宋体"/>
          <w:spacing w:val="-56"/>
          <w:sz w:val="19"/>
          <w:szCs w:val="19"/>
        </w:rPr>
        <w:t xml:space="preserve"> </w:t>
      </w:r>
      <w:r>
        <w:rPr>
          <w:rFonts w:ascii="宋体" w:hAnsi="宋体" w:eastAsia="宋体" w:cs="宋体"/>
          <w:spacing w:val="21"/>
          <w:sz w:val="19"/>
          <w:szCs w:val="19"/>
        </w:rPr>
        <w:t>、经济情况</w:t>
      </w:r>
      <w:r>
        <w:rPr>
          <w:rFonts w:ascii="宋体" w:hAnsi="宋体" w:eastAsia="宋体" w:cs="宋体"/>
          <w:spacing w:val="-54"/>
          <w:sz w:val="19"/>
          <w:szCs w:val="19"/>
        </w:rPr>
        <w:t xml:space="preserve"> </w:t>
      </w:r>
      <w:r>
        <w:rPr>
          <w:rFonts w:ascii="宋体" w:hAnsi="宋体" w:eastAsia="宋体" w:cs="宋体"/>
          <w:spacing w:val="21"/>
          <w:sz w:val="19"/>
          <w:szCs w:val="19"/>
        </w:rPr>
        <w:t>、家庭支持情况等</w:t>
      </w:r>
      <w:r>
        <w:rPr>
          <w:rFonts w:ascii="宋体" w:hAnsi="宋体" w:eastAsia="宋体" w:cs="宋体"/>
          <w:spacing w:val="-6"/>
          <w:sz w:val="19"/>
          <w:szCs w:val="19"/>
        </w:rPr>
        <w:t>）</w:t>
      </w:r>
      <w:r>
        <w:rPr>
          <w:rFonts w:ascii="宋体" w:hAnsi="宋体" w:eastAsia="宋体" w:cs="宋体"/>
          <w:spacing w:val="-47"/>
          <w:sz w:val="19"/>
          <w:szCs w:val="19"/>
        </w:rPr>
        <w:t xml:space="preserve"> </w:t>
      </w:r>
      <w:r>
        <w:rPr>
          <w:rFonts w:ascii="宋体" w:hAnsi="宋体" w:eastAsia="宋体" w:cs="宋体"/>
          <w:spacing w:val="-6"/>
          <w:sz w:val="19"/>
          <w:szCs w:val="19"/>
        </w:rPr>
        <w:t>，</w:t>
      </w:r>
      <w:r>
        <w:rPr>
          <w:rFonts w:ascii="宋体" w:hAnsi="宋体" w:eastAsia="宋体" w:cs="宋体"/>
          <w:spacing w:val="21"/>
          <w:sz w:val="19"/>
          <w:szCs w:val="19"/>
        </w:rPr>
        <w:t>专家组根据汇</w:t>
      </w:r>
      <w:r>
        <w:rPr>
          <w:rFonts w:ascii="宋体" w:hAnsi="宋体" w:eastAsia="宋体" w:cs="宋体"/>
          <w:spacing w:val="20"/>
          <w:sz w:val="19"/>
          <w:szCs w:val="19"/>
        </w:rPr>
        <w:t>报情况给患者</w:t>
      </w:r>
      <w:r>
        <w:rPr>
          <w:rFonts w:ascii="宋体" w:hAnsi="宋体" w:eastAsia="宋体" w:cs="宋体"/>
          <w:sz w:val="19"/>
          <w:szCs w:val="19"/>
        </w:rPr>
        <w:t xml:space="preserve"> </w:t>
      </w:r>
      <w:r>
        <w:rPr>
          <w:rFonts w:ascii="宋体" w:hAnsi="宋体" w:eastAsia="宋体" w:cs="宋体"/>
          <w:spacing w:val="20"/>
          <w:sz w:val="19"/>
          <w:szCs w:val="19"/>
        </w:rPr>
        <w:t>制定耐药方案及相关用药建议。每次专家组病例讨论至少包括</w:t>
      </w:r>
      <w:r>
        <w:rPr>
          <w:rFonts w:ascii="宋体" w:hAnsi="宋体" w:eastAsia="宋体" w:cs="宋体"/>
          <w:spacing w:val="40"/>
          <w:sz w:val="19"/>
          <w:szCs w:val="19"/>
        </w:rPr>
        <w:t xml:space="preserve"> </w:t>
      </w:r>
      <w:r>
        <w:rPr>
          <w:rFonts w:ascii="宋体" w:hAnsi="宋体" w:eastAsia="宋体" w:cs="宋体"/>
          <w:spacing w:val="20"/>
          <w:sz w:val="19"/>
          <w:szCs w:val="19"/>
        </w:rPr>
        <w:t>3 名</w:t>
      </w:r>
      <w:r>
        <w:rPr>
          <w:rFonts w:ascii="宋体" w:hAnsi="宋体" w:eastAsia="宋体" w:cs="宋体"/>
          <w:spacing w:val="19"/>
          <w:sz w:val="19"/>
          <w:szCs w:val="19"/>
        </w:rPr>
        <w:t>临床专家，根据需要</w:t>
      </w:r>
      <w:r>
        <w:rPr>
          <w:rFonts w:ascii="宋体" w:hAnsi="宋体" w:eastAsia="宋体" w:cs="宋体"/>
          <w:sz w:val="19"/>
          <w:szCs w:val="19"/>
        </w:rPr>
        <w:t xml:space="preserve"> </w:t>
      </w:r>
      <w:r>
        <w:rPr>
          <w:rFonts w:ascii="宋体" w:hAnsi="宋体" w:eastAsia="宋体" w:cs="宋体"/>
          <w:spacing w:val="19"/>
          <w:sz w:val="19"/>
          <w:szCs w:val="19"/>
        </w:rPr>
        <w:t>邀请影像科、实验室、心内科等专家参加。</w:t>
      </w:r>
    </w:p>
    <w:p w14:paraId="4C8811EB">
      <w:pPr>
        <w:pStyle w:val="2"/>
        <w:spacing w:before="268" w:line="228" w:lineRule="auto"/>
        <w:ind w:left="8"/>
        <w:outlineLvl w:val="3"/>
        <w:rPr>
          <w:rFonts w:ascii="宋体" w:hAnsi="宋体" w:eastAsia="宋体" w:cs="宋体"/>
          <w:sz w:val="19"/>
          <w:szCs w:val="19"/>
        </w:rPr>
      </w:pPr>
      <w:r>
        <w:rPr>
          <w:spacing w:val="13"/>
          <w:sz w:val="19"/>
          <w:szCs w:val="19"/>
        </w:rPr>
        <w:t>7.1.3</w:t>
      </w:r>
      <w:r>
        <w:rPr>
          <w:spacing w:val="42"/>
          <w:sz w:val="19"/>
          <w:szCs w:val="19"/>
        </w:rPr>
        <w:t xml:space="preserve">  </w:t>
      </w:r>
      <w:r>
        <w:rPr>
          <w:rFonts w:ascii="宋体" w:hAnsi="宋体" w:eastAsia="宋体" w:cs="宋体"/>
          <w:spacing w:val="13"/>
          <w:sz w:val="19"/>
          <w:szCs w:val="19"/>
        </w:rPr>
        <w:t>住院健康教育</w:t>
      </w:r>
    </w:p>
    <w:p w14:paraId="7552616C">
      <w:pPr>
        <w:pStyle w:val="2"/>
        <w:spacing w:before="233" w:line="259" w:lineRule="exact"/>
        <w:ind w:left="8"/>
        <w:outlineLvl w:val="3"/>
        <w:rPr>
          <w:rFonts w:ascii="宋体" w:hAnsi="宋体" w:eastAsia="宋体" w:cs="宋体"/>
          <w:sz w:val="19"/>
          <w:szCs w:val="19"/>
        </w:rPr>
      </w:pPr>
      <w:r>
        <w:fldChar w:fldCharType="begin"/>
      </w:r>
      <w:r>
        <w:instrText xml:space="preserve"> HYPERLINK "6.1.3.1" </w:instrText>
      </w:r>
      <w:r>
        <w:fldChar w:fldCharType="separate"/>
      </w:r>
      <w:r>
        <w:rPr>
          <w:spacing w:val="22"/>
          <w:position w:val="1"/>
          <w:sz w:val="19"/>
          <w:szCs w:val="19"/>
        </w:rPr>
        <w:t>7.1.3.1</w:t>
      </w:r>
      <w:r>
        <w:rPr>
          <w:spacing w:val="22"/>
          <w:position w:val="1"/>
          <w:sz w:val="19"/>
          <w:szCs w:val="19"/>
        </w:rPr>
        <w:fldChar w:fldCharType="end"/>
      </w:r>
      <w:r>
        <w:rPr>
          <w:spacing w:val="51"/>
          <w:position w:val="1"/>
          <w:sz w:val="19"/>
          <w:szCs w:val="19"/>
        </w:rPr>
        <w:t xml:space="preserve"> </w:t>
      </w:r>
      <w:r>
        <w:rPr>
          <w:rFonts w:ascii="宋体" w:hAnsi="宋体" w:eastAsia="宋体" w:cs="宋体"/>
          <w:spacing w:val="22"/>
          <w:position w:val="1"/>
          <w:sz w:val="19"/>
          <w:szCs w:val="19"/>
        </w:rPr>
        <w:t>健康教育内容：</w:t>
      </w:r>
      <w:r>
        <w:rPr>
          <w:rFonts w:ascii="宋体" w:hAnsi="宋体" w:eastAsia="宋体" w:cs="宋体"/>
          <w:spacing w:val="-44"/>
          <w:position w:val="1"/>
          <w:sz w:val="19"/>
          <w:szCs w:val="19"/>
        </w:rPr>
        <w:t xml:space="preserve"> </w:t>
      </w:r>
      <w:r>
        <w:rPr>
          <w:rFonts w:ascii="宋体" w:hAnsi="宋体" w:eastAsia="宋体" w:cs="宋体"/>
          <w:spacing w:val="22"/>
          <w:position w:val="1"/>
          <w:sz w:val="19"/>
          <w:szCs w:val="19"/>
        </w:rPr>
        <w:t>包括耐药结核病治疗知识、用药方案选择、药物不良反应、科</w:t>
      </w:r>
    </w:p>
    <w:p w14:paraId="54C71430">
      <w:pPr>
        <w:spacing w:before="30" w:line="242" w:lineRule="auto"/>
        <w:ind w:left="9" w:right="294" w:firstLine="2"/>
        <w:rPr>
          <w:rFonts w:ascii="宋体" w:hAnsi="宋体" w:eastAsia="宋体" w:cs="宋体"/>
          <w:sz w:val="19"/>
          <w:szCs w:val="19"/>
        </w:rPr>
      </w:pPr>
      <w:r>
        <w:rPr>
          <w:rFonts w:ascii="宋体" w:hAnsi="宋体" w:eastAsia="宋体" w:cs="宋体"/>
          <w:spacing w:val="20"/>
          <w:sz w:val="19"/>
          <w:szCs w:val="19"/>
        </w:rPr>
        <w:t>学饮食</w:t>
      </w:r>
      <w:r>
        <w:rPr>
          <w:rFonts w:ascii="宋体" w:hAnsi="宋体" w:eastAsia="宋体" w:cs="宋体"/>
          <w:spacing w:val="-37"/>
          <w:sz w:val="19"/>
          <w:szCs w:val="19"/>
        </w:rPr>
        <w:t xml:space="preserve"> </w:t>
      </w:r>
      <w:r>
        <w:rPr>
          <w:rFonts w:ascii="宋体" w:hAnsi="宋体" w:eastAsia="宋体" w:cs="宋体"/>
          <w:spacing w:val="20"/>
          <w:sz w:val="19"/>
          <w:szCs w:val="19"/>
        </w:rPr>
        <w:t>、服药依从性指导</w:t>
      </w:r>
      <w:r>
        <w:rPr>
          <w:rFonts w:ascii="宋体" w:hAnsi="宋体" w:eastAsia="宋体" w:cs="宋体"/>
          <w:spacing w:val="-56"/>
          <w:sz w:val="19"/>
          <w:szCs w:val="19"/>
        </w:rPr>
        <w:t xml:space="preserve"> </w:t>
      </w:r>
      <w:r>
        <w:rPr>
          <w:rFonts w:ascii="宋体" w:hAnsi="宋体" w:eastAsia="宋体" w:cs="宋体"/>
          <w:spacing w:val="20"/>
          <w:sz w:val="19"/>
          <w:szCs w:val="19"/>
        </w:rPr>
        <w:t>、</w:t>
      </w:r>
      <w:r>
        <w:rPr>
          <w:rFonts w:ascii="宋体" w:hAnsi="宋体" w:eastAsia="宋体" w:cs="宋体"/>
          <w:spacing w:val="-57"/>
          <w:sz w:val="19"/>
          <w:szCs w:val="19"/>
        </w:rPr>
        <w:t xml:space="preserve"> </w:t>
      </w:r>
      <w:r>
        <w:rPr>
          <w:rFonts w:ascii="宋体" w:hAnsi="宋体" w:eastAsia="宋体" w:cs="宋体"/>
          <w:spacing w:val="20"/>
          <w:sz w:val="19"/>
          <w:szCs w:val="19"/>
        </w:rPr>
        <w:t>复诊要求</w:t>
      </w:r>
      <w:r>
        <w:rPr>
          <w:rFonts w:ascii="宋体" w:hAnsi="宋体" w:eastAsia="宋体" w:cs="宋体"/>
          <w:spacing w:val="-53"/>
          <w:sz w:val="19"/>
          <w:szCs w:val="19"/>
        </w:rPr>
        <w:t xml:space="preserve"> </w:t>
      </w:r>
      <w:r>
        <w:rPr>
          <w:rFonts w:ascii="宋体" w:hAnsi="宋体" w:eastAsia="宋体" w:cs="宋体"/>
          <w:spacing w:val="20"/>
          <w:sz w:val="19"/>
          <w:szCs w:val="19"/>
        </w:rPr>
        <w:t>、标本留取要求</w:t>
      </w:r>
      <w:r>
        <w:rPr>
          <w:rFonts w:ascii="宋体" w:hAnsi="宋体" w:eastAsia="宋体" w:cs="宋体"/>
          <w:spacing w:val="-57"/>
          <w:sz w:val="19"/>
          <w:szCs w:val="19"/>
        </w:rPr>
        <w:t xml:space="preserve"> </w:t>
      </w:r>
      <w:r>
        <w:rPr>
          <w:rFonts w:ascii="宋体" w:hAnsi="宋体" w:eastAsia="宋体" w:cs="宋体"/>
          <w:spacing w:val="20"/>
          <w:sz w:val="19"/>
          <w:szCs w:val="19"/>
        </w:rPr>
        <w:t>、居家传染控制</w:t>
      </w:r>
      <w:r>
        <w:rPr>
          <w:rFonts w:ascii="宋体" w:hAnsi="宋体" w:eastAsia="宋体" w:cs="宋体"/>
          <w:spacing w:val="-54"/>
          <w:sz w:val="19"/>
          <w:szCs w:val="19"/>
        </w:rPr>
        <w:t xml:space="preserve"> </w:t>
      </w:r>
      <w:r>
        <w:rPr>
          <w:rFonts w:ascii="宋体" w:hAnsi="宋体" w:eastAsia="宋体" w:cs="宋体"/>
          <w:spacing w:val="20"/>
          <w:sz w:val="19"/>
          <w:szCs w:val="19"/>
        </w:rPr>
        <w:t>、康复运动要求</w:t>
      </w:r>
      <w:r>
        <w:rPr>
          <w:rFonts w:ascii="宋体" w:hAnsi="宋体" w:eastAsia="宋体" w:cs="宋体"/>
          <w:sz w:val="19"/>
          <w:szCs w:val="19"/>
        </w:rPr>
        <w:t xml:space="preserve"> </w:t>
      </w:r>
      <w:r>
        <w:rPr>
          <w:rFonts w:ascii="宋体" w:hAnsi="宋体" w:eastAsia="宋体" w:cs="宋体"/>
          <w:spacing w:val="10"/>
          <w:sz w:val="19"/>
          <w:szCs w:val="19"/>
        </w:rPr>
        <w:t>等。</w:t>
      </w:r>
    </w:p>
    <w:p w14:paraId="2450BB4F">
      <w:pPr>
        <w:pStyle w:val="2"/>
        <w:spacing w:line="259" w:lineRule="exact"/>
        <w:ind w:left="8"/>
        <w:outlineLvl w:val="3"/>
        <w:rPr>
          <w:rFonts w:ascii="宋体" w:hAnsi="宋体" w:eastAsia="宋体" w:cs="宋体"/>
          <w:sz w:val="19"/>
          <w:szCs w:val="19"/>
        </w:rPr>
      </w:pPr>
      <w:r>
        <w:fldChar w:fldCharType="begin"/>
      </w:r>
      <w:r>
        <w:instrText xml:space="preserve"> HYPERLINK "6.1.3.2" </w:instrText>
      </w:r>
      <w:r>
        <w:fldChar w:fldCharType="separate"/>
      </w:r>
      <w:r>
        <w:rPr>
          <w:spacing w:val="19"/>
          <w:position w:val="1"/>
          <w:sz w:val="19"/>
          <w:szCs w:val="19"/>
        </w:rPr>
        <w:t>7.1.3.2</w:t>
      </w:r>
      <w:r>
        <w:rPr>
          <w:spacing w:val="19"/>
          <w:position w:val="1"/>
          <w:sz w:val="19"/>
          <w:szCs w:val="19"/>
        </w:rPr>
        <w:fldChar w:fldCharType="end"/>
      </w:r>
      <w:r>
        <w:rPr>
          <w:spacing w:val="57"/>
          <w:position w:val="1"/>
          <w:sz w:val="19"/>
          <w:szCs w:val="19"/>
        </w:rPr>
        <w:t xml:space="preserve"> </w:t>
      </w:r>
      <w:r>
        <w:rPr>
          <w:rFonts w:ascii="宋体" w:hAnsi="宋体" w:eastAsia="宋体" w:cs="宋体"/>
          <w:spacing w:val="19"/>
          <w:position w:val="1"/>
          <w:sz w:val="19"/>
          <w:szCs w:val="19"/>
        </w:rPr>
        <w:t>健康教育方式：</w:t>
      </w:r>
      <w:r>
        <w:rPr>
          <w:rFonts w:ascii="宋体" w:hAnsi="宋体" w:eastAsia="宋体" w:cs="宋体"/>
          <w:spacing w:val="-47"/>
          <w:position w:val="1"/>
          <w:sz w:val="19"/>
          <w:szCs w:val="19"/>
        </w:rPr>
        <w:t xml:space="preserve"> </w:t>
      </w:r>
      <w:r>
        <w:rPr>
          <w:rFonts w:ascii="宋体" w:hAnsi="宋体" w:eastAsia="宋体" w:cs="宋体"/>
          <w:spacing w:val="19"/>
          <w:position w:val="1"/>
          <w:sz w:val="19"/>
          <w:szCs w:val="19"/>
        </w:rPr>
        <w:t>包括面对面宣传教育、发放健康教育资料、</w:t>
      </w:r>
      <w:r>
        <w:rPr>
          <w:rFonts w:ascii="宋体" w:hAnsi="宋体" w:eastAsia="宋体" w:cs="宋体"/>
          <w:spacing w:val="-47"/>
          <w:position w:val="1"/>
          <w:sz w:val="19"/>
          <w:szCs w:val="19"/>
        </w:rPr>
        <w:t xml:space="preserve"> </w:t>
      </w:r>
      <w:r>
        <w:rPr>
          <w:rFonts w:ascii="宋体" w:hAnsi="宋体" w:eastAsia="宋体" w:cs="宋体"/>
          <w:spacing w:val="19"/>
          <w:position w:val="1"/>
          <w:sz w:val="19"/>
          <w:szCs w:val="19"/>
        </w:rPr>
        <w:t>同伴教育</w:t>
      </w:r>
      <w:r>
        <w:rPr>
          <w:rFonts w:ascii="宋体" w:hAnsi="宋体" w:eastAsia="宋体" w:cs="宋体"/>
          <w:spacing w:val="-57"/>
          <w:position w:val="1"/>
          <w:sz w:val="19"/>
          <w:szCs w:val="19"/>
        </w:rPr>
        <w:t xml:space="preserve"> </w:t>
      </w:r>
      <w:r>
        <w:rPr>
          <w:rFonts w:ascii="宋体" w:hAnsi="宋体" w:eastAsia="宋体" w:cs="宋体"/>
          <w:spacing w:val="19"/>
          <w:position w:val="1"/>
          <w:sz w:val="19"/>
          <w:szCs w:val="19"/>
        </w:rPr>
        <w:t>、线上健</w:t>
      </w:r>
    </w:p>
    <w:p w14:paraId="0F60B77B">
      <w:pPr>
        <w:spacing w:before="32" w:line="232" w:lineRule="auto"/>
        <w:ind w:left="6"/>
        <w:rPr>
          <w:rFonts w:ascii="宋体" w:hAnsi="宋体" w:eastAsia="宋体" w:cs="宋体"/>
          <w:sz w:val="19"/>
          <w:szCs w:val="19"/>
        </w:rPr>
      </w:pPr>
      <w:r>
        <w:rPr>
          <w:rFonts w:ascii="宋体" w:hAnsi="宋体" w:eastAsia="宋体" w:cs="宋体"/>
          <w:spacing w:val="19"/>
          <w:sz w:val="19"/>
          <w:szCs w:val="19"/>
        </w:rPr>
        <w:t>康教育</w:t>
      </w:r>
      <w:r>
        <w:rPr>
          <w:rFonts w:ascii="宋体" w:hAnsi="宋体" w:eastAsia="宋体" w:cs="宋体"/>
          <w:spacing w:val="-55"/>
          <w:sz w:val="19"/>
          <w:szCs w:val="19"/>
        </w:rPr>
        <w:t xml:space="preserve"> </w:t>
      </w:r>
      <w:r>
        <w:rPr>
          <w:rFonts w:ascii="宋体" w:hAnsi="宋体" w:eastAsia="宋体" w:cs="宋体"/>
          <w:spacing w:val="19"/>
          <w:sz w:val="19"/>
          <w:szCs w:val="19"/>
        </w:rPr>
        <w:t>、线上诊疗服务等</w:t>
      </w:r>
    </w:p>
    <w:p w14:paraId="35C03763">
      <w:pPr>
        <w:pStyle w:val="2"/>
        <w:spacing w:line="259" w:lineRule="exact"/>
        <w:ind w:left="8"/>
        <w:outlineLvl w:val="3"/>
        <w:rPr>
          <w:rFonts w:ascii="宋体" w:hAnsi="宋体" w:eastAsia="宋体" w:cs="宋体"/>
          <w:sz w:val="19"/>
          <w:szCs w:val="19"/>
        </w:rPr>
      </w:pPr>
      <w:r>
        <w:fldChar w:fldCharType="begin"/>
      </w:r>
      <w:r>
        <w:instrText xml:space="preserve"> HYPERLINK "6.1.3.3" </w:instrText>
      </w:r>
      <w:r>
        <w:fldChar w:fldCharType="separate"/>
      </w:r>
      <w:r>
        <w:rPr>
          <w:spacing w:val="21"/>
          <w:position w:val="1"/>
          <w:sz w:val="19"/>
          <w:szCs w:val="19"/>
        </w:rPr>
        <w:t>7.1.3.3</w:t>
      </w:r>
      <w:r>
        <w:rPr>
          <w:spacing w:val="21"/>
          <w:position w:val="1"/>
          <w:sz w:val="19"/>
          <w:szCs w:val="19"/>
        </w:rPr>
        <w:fldChar w:fldCharType="end"/>
      </w:r>
      <w:r>
        <w:rPr>
          <w:spacing w:val="49"/>
          <w:position w:val="1"/>
          <w:sz w:val="19"/>
          <w:szCs w:val="19"/>
        </w:rPr>
        <w:t xml:space="preserve"> </w:t>
      </w:r>
      <w:r>
        <w:rPr>
          <w:rFonts w:ascii="宋体" w:hAnsi="宋体" w:eastAsia="宋体" w:cs="宋体"/>
          <w:spacing w:val="21"/>
          <w:position w:val="1"/>
          <w:sz w:val="19"/>
          <w:szCs w:val="19"/>
        </w:rPr>
        <w:t>健康教育流程：</w:t>
      </w:r>
      <w:r>
        <w:rPr>
          <w:rFonts w:ascii="宋体" w:hAnsi="宋体" w:eastAsia="宋体" w:cs="宋体"/>
          <w:spacing w:val="-41"/>
          <w:position w:val="1"/>
          <w:sz w:val="19"/>
          <w:szCs w:val="19"/>
        </w:rPr>
        <w:t xml:space="preserve"> </w:t>
      </w:r>
      <w:r>
        <w:rPr>
          <w:rFonts w:ascii="宋体" w:hAnsi="宋体" w:eastAsia="宋体" w:cs="宋体"/>
          <w:spacing w:val="21"/>
          <w:position w:val="1"/>
          <w:sz w:val="19"/>
          <w:szCs w:val="19"/>
        </w:rPr>
        <w:t>宣教前耐药肺结核相关知识评估</w:t>
      </w:r>
      <w:r>
        <w:rPr>
          <w:rFonts w:ascii="宋体" w:hAnsi="宋体" w:eastAsia="宋体" w:cs="宋体"/>
          <w:spacing w:val="-54"/>
          <w:position w:val="1"/>
          <w:sz w:val="19"/>
          <w:szCs w:val="19"/>
        </w:rPr>
        <w:t xml:space="preserve"> </w:t>
      </w:r>
      <w:r>
        <w:rPr>
          <w:rFonts w:ascii="宋体" w:hAnsi="宋体" w:eastAsia="宋体" w:cs="宋体"/>
          <w:spacing w:val="21"/>
          <w:position w:val="1"/>
          <w:sz w:val="19"/>
          <w:szCs w:val="19"/>
        </w:rPr>
        <w:t>，护士按照临床护理路</w:t>
      </w:r>
      <w:r>
        <w:rPr>
          <w:rFonts w:ascii="宋体" w:hAnsi="宋体" w:eastAsia="宋体" w:cs="宋体"/>
          <w:spacing w:val="20"/>
          <w:position w:val="1"/>
          <w:sz w:val="19"/>
          <w:szCs w:val="19"/>
        </w:rPr>
        <w:t>径表进</w:t>
      </w:r>
    </w:p>
    <w:p w14:paraId="093BA216">
      <w:pPr>
        <w:spacing w:before="28" w:line="248" w:lineRule="auto"/>
        <w:ind w:left="7" w:right="110" w:firstLine="3"/>
        <w:rPr>
          <w:rFonts w:ascii="宋体" w:hAnsi="宋体" w:eastAsia="宋体" w:cs="宋体"/>
          <w:sz w:val="19"/>
          <w:szCs w:val="19"/>
        </w:rPr>
      </w:pPr>
      <w:r>
        <w:rPr>
          <w:rFonts w:ascii="宋体" w:hAnsi="宋体" w:eastAsia="宋体" w:cs="宋体"/>
          <w:spacing w:val="21"/>
          <w:sz w:val="19"/>
          <w:szCs w:val="19"/>
        </w:rPr>
        <w:t>行健康宣教</w:t>
      </w:r>
      <w:r>
        <w:rPr>
          <w:rFonts w:ascii="宋体" w:hAnsi="宋体" w:eastAsia="宋体" w:cs="宋体"/>
          <w:spacing w:val="-48"/>
          <w:sz w:val="19"/>
          <w:szCs w:val="19"/>
        </w:rPr>
        <w:t xml:space="preserve"> </w:t>
      </w:r>
      <w:r>
        <w:rPr>
          <w:rFonts w:ascii="宋体" w:hAnsi="宋体" w:eastAsia="宋体" w:cs="宋体"/>
          <w:spacing w:val="21"/>
          <w:sz w:val="19"/>
          <w:szCs w:val="19"/>
        </w:rPr>
        <w:t>，宣教后重新进行知识评估</w:t>
      </w:r>
      <w:r>
        <w:rPr>
          <w:rFonts w:ascii="宋体" w:hAnsi="宋体" w:eastAsia="宋体" w:cs="宋体"/>
          <w:spacing w:val="-54"/>
          <w:sz w:val="19"/>
          <w:szCs w:val="19"/>
        </w:rPr>
        <w:t xml:space="preserve"> </w:t>
      </w:r>
      <w:r>
        <w:rPr>
          <w:rFonts w:ascii="宋体" w:hAnsi="宋体" w:eastAsia="宋体" w:cs="宋体"/>
          <w:spacing w:val="21"/>
          <w:sz w:val="19"/>
          <w:szCs w:val="19"/>
        </w:rPr>
        <w:t>，根据治疗方案设定短期和长期</w:t>
      </w:r>
      <w:r>
        <w:rPr>
          <w:rFonts w:ascii="宋体" w:hAnsi="宋体" w:eastAsia="宋体" w:cs="宋体"/>
          <w:spacing w:val="-32"/>
          <w:sz w:val="19"/>
          <w:szCs w:val="19"/>
        </w:rPr>
        <w:t xml:space="preserve"> </w:t>
      </w:r>
      <w:r>
        <w:rPr>
          <w:rFonts w:ascii="宋体" w:hAnsi="宋体" w:eastAsia="宋体" w:cs="宋体"/>
          <w:spacing w:val="21"/>
          <w:sz w:val="19"/>
          <w:szCs w:val="19"/>
        </w:rPr>
        <w:t>目标</w:t>
      </w:r>
      <w:r>
        <w:rPr>
          <w:rFonts w:ascii="宋体" w:hAnsi="宋体" w:eastAsia="宋体" w:cs="宋体"/>
          <w:spacing w:val="-52"/>
          <w:sz w:val="19"/>
          <w:szCs w:val="19"/>
        </w:rPr>
        <w:t xml:space="preserve"> </w:t>
      </w:r>
      <w:r>
        <w:rPr>
          <w:rFonts w:ascii="宋体" w:hAnsi="宋体" w:eastAsia="宋体" w:cs="宋体"/>
          <w:spacing w:val="21"/>
          <w:sz w:val="19"/>
          <w:szCs w:val="19"/>
        </w:rPr>
        <w:t>，制定合理</w:t>
      </w:r>
      <w:r>
        <w:rPr>
          <w:rFonts w:ascii="宋体" w:hAnsi="宋体" w:eastAsia="宋体" w:cs="宋体"/>
          <w:sz w:val="19"/>
          <w:szCs w:val="19"/>
        </w:rPr>
        <w:t xml:space="preserve"> </w:t>
      </w:r>
      <w:bookmarkStart w:id="30" w:name="bookmark21"/>
      <w:bookmarkEnd w:id="30"/>
      <w:bookmarkStart w:id="31" w:name="bookmark14"/>
      <w:bookmarkEnd w:id="31"/>
      <w:r>
        <w:rPr>
          <w:rFonts w:ascii="宋体" w:hAnsi="宋体" w:eastAsia="宋体" w:cs="宋体"/>
          <w:spacing w:val="22"/>
          <w:sz w:val="19"/>
          <w:szCs w:val="19"/>
        </w:rPr>
        <w:t>的用药计划</w:t>
      </w:r>
      <w:r>
        <w:rPr>
          <w:rFonts w:ascii="宋体" w:hAnsi="宋体" w:eastAsia="宋体" w:cs="宋体"/>
          <w:spacing w:val="-54"/>
          <w:sz w:val="19"/>
          <w:szCs w:val="19"/>
        </w:rPr>
        <w:t xml:space="preserve"> </w:t>
      </w:r>
      <w:r>
        <w:rPr>
          <w:rFonts w:ascii="宋体" w:hAnsi="宋体" w:eastAsia="宋体" w:cs="宋体"/>
          <w:spacing w:val="22"/>
          <w:sz w:val="19"/>
          <w:szCs w:val="19"/>
        </w:rPr>
        <w:t>，告知患者坚持服药的重要性</w:t>
      </w:r>
      <w:r>
        <w:rPr>
          <w:rFonts w:ascii="宋体" w:hAnsi="宋体" w:eastAsia="宋体" w:cs="宋体"/>
          <w:spacing w:val="-54"/>
          <w:sz w:val="19"/>
          <w:szCs w:val="19"/>
        </w:rPr>
        <w:t xml:space="preserve"> </w:t>
      </w:r>
      <w:r>
        <w:rPr>
          <w:rFonts w:ascii="宋体" w:hAnsi="宋体" w:eastAsia="宋体" w:cs="宋体"/>
          <w:spacing w:val="22"/>
          <w:sz w:val="19"/>
          <w:szCs w:val="19"/>
        </w:rPr>
        <w:t>，鼓励患者规则服药</w:t>
      </w:r>
      <w:r>
        <w:rPr>
          <w:rFonts w:ascii="宋体" w:hAnsi="宋体" w:eastAsia="宋体" w:cs="宋体"/>
          <w:spacing w:val="-54"/>
          <w:sz w:val="19"/>
          <w:szCs w:val="19"/>
        </w:rPr>
        <w:t xml:space="preserve"> </w:t>
      </w:r>
      <w:r>
        <w:rPr>
          <w:rFonts w:ascii="宋体" w:hAnsi="宋体" w:eastAsia="宋体" w:cs="宋体"/>
          <w:spacing w:val="22"/>
          <w:sz w:val="19"/>
          <w:szCs w:val="19"/>
        </w:rPr>
        <w:t>，提高患者治</w:t>
      </w:r>
      <w:r>
        <w:rPr>
          <w:rFonts w:ascii="宋体" w:hAnsi="宋体" w:eastAsia="宋体" w:cs="宋体"/>
          <w:spacing w:val="21"/>
          <w:sz w:val="19"/>
          <w:szCs w:val="19"/>
        </w:rPr>
        <w:t>愈的信心</w:t>
      </w:r>
      <w:r>
        <w:rPr>
          <w:rFonts w:ascii="宋体" w:hAnsi="宋体" w:eastAsia="宋体" w:cs="宋体"/>
          <w:spacing w:val="-54"/>
          <w:sz w:val="19"/>
          <w:szCs w:val="19"/>
        </w:rPr>
        <w:t xml:space="preserve"> </w:t>
      </w:r>
      <w:r>
        <w:rPr>
          <w:rFonts w:ascii="宋体" w:hAnsi="宋体" w:eastAsia="宋体" w:cs="宋体"/>
          <w:spacing w:val="21"/>
          <w:sz w:val="19"/>
          <w:szCs w:val="19"/>
        </w:rPr>
        <w:t>，</w:t>
      </w:r>
      <w:r>
        <w:rPr>
          <w:rFonts w:ascii="宋体" w:hAnsi="宋体" w:eastAsia="宋体" w:cs="宋体"/>
          <w:sz w:val="19"/>
          <w:szCs w:val="19"/>
        </w:rPr>
        <w:t xml:space="preserve"> </w:t>
      </w:r>
      <w:r>
        <w:rPr>
          <w:rFonts w:ascii="宋体" w:hAnsi="宋体" w:eastAsia="宋体" w:cs="宋体"/>
          <w:spacing w:val="16"/>
          <w:sz w:val="19"/>
          <w:szCs w:val="19"/>
        </w:rPr>
        <w:t>健康宣教具体表格见附录 B。</w:t>
      </w:r>
    </w:p>
    <w:p w14:paraId="4412B894">
      <w:pPr>
        <w:pStyle w:val="2"/>
        <w:spacing w:before="275" w:line="228" w:lineRule="auto"/>
        <w:ind w:left="8"/>
        <w:rPr>
          <w:rFonts w:ascii="宋体" w:hAnsi="宋体" w:eastAsia="宋体" w:cs="宋体"/>
          <w:sz w:val="19"/>
          <w:szCs w:val="19"/>
        </w:rPr>
      </w:pPr>
      <w:r>
        <w:rPr>
          <w:spacing w:val="10"/>
          <w:sz w:val="19"/>
          <w:szCs w:val="19"/>
        </w:rPr>
        <w:t>7.1.4</w:t>
      </w:r>
      <w:r>
        <w:rPr>
          <w:spacing w:val="27"/>
          <w:sz w:val="19"/>
          <w:szCs w:val="19"/>
        </w:rPr>
        <w:t xml:space="preserve">  </w:t>
      </w:r>
      <w:r>
        <w:rPr>
          <w:rFonts w:ascii="宋体" w:hAnsi="宋体" w:eastAsia="宋体" w:cs="宋体"/>
          <w:spacing w:val="10"/>
          <w:sz w:val="19"/>
          <w:szCs w:val="19"/>
        </w:rPr>
        <w:t>患者治疗管理</w:t>
      </w:r>
    </w:p>
    <w:p w14:paraId="7D889B60">
      <w:pPr>
        <w:pStyle w:val="2"/>
        <w:spacing w:before="266"/>
        <w:ind w:left="11" w:right="81" w:hanging="3"/>
        <w:rPr>
          <w:rFonts w:ascii="宋体" w:hAnsi="宋体" w:eastAsia="宋体" w:cs="宋体"/>
          <w:sz w:val="19"/>
          <w:szCs w:val="19"/>
        </w:rPr>
      </w:pPr>
      <w:r>
        <w:fldChar w:fldCharType="begin"/>
      </w:r>
      <w:r>
        <w:instrText xml:space="preserve"> HYPERLINK "7.1.4.1" </w:instrText>
      </w:r>
      <w:r>
        <w:fldChar w:fldCharType="separate"/>
      </w:r>
      <w:r>
        <w:rPr>
          <w:spacing w:val="15"/>
          <w:sz w:val="19"/>
          <w:szCs w:val="19"/>
        </w:rPr>
        <w:t>7.1.4.1</w:t>
      </w:r>
      <w:r>
        <w:rPr>
          <w:spacing w:val="15"/>
          <w:sz w:val="19"/>
          <w:szCs w:val="19"/>
        </w:rPr>
        <w:fldChar w:fldCharType="end"/>
      </w:r>
      <w:r>
        <w:rPr>
          <w:spacing w:val="62"/>
          <w:sz w:val="19"/>
          <w:szCs w:val="19"/>
        </w:rPr>
        <w:t xml:space="preserve"> </w:t>
      </w:r>
      <w:r>
        <w:rPr>
          <w:rFonts w:ascii="宋体" w:hAnsi="宋体" w:eastAsia="宋体" w:cs="宋体"/>
          <w:spacing w:val="15"/>
          <w:sz w:val="19"/>
          <w:szCs w:val="19"/>
        </w:rPr>
        <w:t>住院患者采用</w:t>
      </w:r>
      <w:r>
        <w:rPr>
          <w:rFonts w:ascii="宋体" w:hAnsi="宋体" w:eastAsia="宋体" w:cs="宋体"/>
          <w:spacing w:val="-69"/>
          <w:sz w:val="19"/>
          <w:szCs w:val="19"/>
        </w:rPr>
        <w:t xml:space="preserve"> </w:t>
      </w:r>
      <w:r>
        <w:rPr>
          <w:rFonts w:ascii="宋体" w:hAnsi="宋体" w:eastAsia="宋体" w:cs="宋体"/>
          <w:spacing w:val="15"/>
          <w:sz w:val="19"/>
          <w:szCs w:val="19"/>
        </w:rPr>
        <w:t>“</w:t>
      </w:r>
      <w:r>
        <w:rPr>
          <w:rFonts w:ascii="宋体" w:hAnsi="宋体" w:eastAsia="宋体" w:cs="宋体"/>
          <w:spacing w:val="-61"/>
          <w:sz w:val="19"/>
          <w:szCs w:val="19"/>
        </w:rPr>
        <w:t xml:space="preserve"> </w:t>
      </w:r>
      <w:r>
        <w:rPr>
          <w:rFonts w:ascii="宋体" w:hAnsi="宋体" w:eastAsia="宋体" w:cs="宋体"/>
          <w:spacing w:val="15"/>
          <w:sz w:val="19"/>
          <w:szCs w:val="19"/>
        </w:rPr>
        <w:t>医务人员管理</w:t>
      </w:r>
      <w:r>
        <w:rPr>
          <w:rFonts w:ascii="宋体" w:hAnsi="宋体" w:eastAsia="宋体" w:cs="宋体"/>
          <w:spacing w:val="-52"/>
          <w:sz w:val="19"/>
          <w:szCs w:val="19"/>
        </w:rPr>
        <w:t xml:space="preserve"> </w:t>
      </w:r>
      <w:r>
        <w:rPr>
          <w:rFonts w:ascii="宋体" w:hAnsi="宋体" w:eastAsia="宋体" w:cs="宋体"/>
          <w:spacing w:val="15"/>
          <w:sz w:val="19"/>
          <w:szCs w:val="19"/>
        </w:rPr>
        <w:t>”</w:t>
      </w:r>
      <w:r>
        <w:rPr>
          <w:rFonts w:ascii="宋体" w:hAnsi="宋体" w:eastAsia="宋体" w:cs="宋体"/>
          <w:spacing w:val="-71"/>
          <w:sz w:val="19"/>
          <w:szCs w:val="19"/>
        </w:rPr>
        <w:t xml:space="preserve"> </w:t>
      </w:r>
      <w:r>
        <w:rPr>
          <w:rFonts w:ascii="宋体" w:hAnsi="宋体" w:eastAsia="宋体" w:cs="宋体"/>
          <w:spacing w:val="15"/>
          <w:sz w:val="19"/>
          <w:szCs w:val="19"/>
        </w:rPr>
        <w:t>的方式</w:t>
      </w:r>
      <w:r>
        <w:rPr>
          <w:rFonts w:ascii="宋体" w:hAnsi="宋体" w:eastAsia="宋体" w:cs="宋体"/>
          <w:spacing w:val="-54"/>
          <w:sz w:val="19"/>
          <w:szCs w:val="19"/>
        </w:rPr>
        <w:t xml:space="preserve"> </w:t>
      </w:r>
      <w:r>
        <w:rPr>
          <w:rFonts w:ascii="宋体" w:hAnsi="宋体" w:eastAsia="宋体" w:cs="宋体"/>
          <w:spacing w:val="15"/>
          <w:sz w:val="19"/>
          <w:szCs w:val="19"/>
        </w:rPr>
        <w:t>，</w:t>
      </w:r>
      <w:r>
        <w:rPr>
          <w:rFonts w:ascii="宋体" w:hAnsi="宋体" w:eastAsia="宋体" w:cs="宋体"/>
          <w:spacing w:val="-62"/>
          <w:sz w:val="19"/>
          <w:szCs w:val="19"/>
        </w:rPr>
        <w:t xml:space="preserve"> </w:t>
      </w:r>
      <w:r>
        <w:rPr>
          <w:rFonts w:ascii="宋体" w:hAnsi="宋体" w:eastAsia="宋体" w:cs="宋体"/>
          <w:spacing w:val="15"/>
          <w:sz w:val="19"/>
          <w:szCs w:val="19"/>
        </w:rPr>
        <w:t>“送药到手</w:t>
      </w:r>
      <w:r>
        <w:rPr>
          <w:rFonts w:ascii="宋体" w:hAnsi="宋体" w:eastAsia="宋体" w:cs="宋体"/>
          <w:spacing w:val="-57"/>
          <w:sz w:val="19"/>
          <w:szCs w:val="19"/>
        </w:rPr>
        <w:t xml:space="preserve"> </w:t>
      </w:r>
      <w:r>
        <w:rPr>
          <w:rFonts w:ascii="宋体" w:hAnsi="宋体" w:eastAsia="宋体" w:cs="宋体"/>
          <w:spacing w:val="15"/>
          <w:sz w:val="19"/>
          <w:szCs w:val="19"/>
        </w:rPr>
        <w:t>、</w:t>
      </w:r>
      <w:r>
        <w:rPr>
          <w:rFonts w:ascii="宋体" w:hAnsi="宋体" w:eastAsia="宋体" w:cs="宋体"/>
          <w:spacing w:val="-55"/>
          <w:sz w:val="19"/>
          <w:szCs w:val="19"/>
        </w:rPr>
        <w:t xml:space="preserve"> </w:t>
      </w:r>
      <w:r>
        <w:rPr>
          <w:rFonts w:ascii="宋体" w:hAnsi="宋体" w:eastAsia="宋体" w:cs="宋体"/>
          <w:spacing w:val="15"/>
          <w:sz w:val="19"/>
          <w:szCs w:val="19"/>
        </w:rPr>
        <w:t>吃完在走</w:t>
      </w:r>
      <w:r>
        <w:rPr>
          <w:rFonts w:ascii="宋体" w:hAnsi="宋体" w:eastAsia="宋体" w:cs="宋体"/>
          <w:spacing w:val="-51"/>
          <w:sz w:val="19"/>
          <w:szCs w:val="19"/>
        </w:rPr>
        <w:t xml:space="preserve"> </w:t>
      </w:r>
      <w:r>
        <w:rPr>
          <w:rFonts w:ascii="宋体" w:hAnsi="宋体" w:eastAsia="宋体" w:cs="宋体"/>
          <w:spacing w:val="15"/>
          <w:sz w:val="19"/>
          <w:szCs w:val="19"/>
        </w:rPr>
        <w:t>”</w:t>
      </w:r>
      <w:r>
        <w:rPr>
          <w:rFonts w:ascii="宋体" w:hAnsi="宋体" w:eastAsia="宋体" w:cs="宋体"/>
          <w:spacing w:val="-72"/>
          <w:sz w:val="19"/>
          <w:szCs w:val="19"/>
        </w:rPr>
        <w:t xml:space="preserve"> </w:t>
      </w:r>
      <w:r>
        <w:rPr>
          <w:rFonts w:ascii="宋体" w:hAnsi="宋体" w:eastAsia="宋体" w:cs="宋体"/>
          <w:spacing w:val="15"/>
          <w:sz w:val="19"/>
          <w:szCs w:val="19"/>
        </w:rPr>
        <w:t>，全程面视</w:t>
      </w:r>
      <w:r>
        <w:rPr>
          <w:rFonts w:ascii="宋体" w:hAnsi="宋体" w:eastAsia="宋体" w:cs="宋体"/>
          <w:sz w:val="19"/>
          <w:szCs w:val="19"/>
        </w:rPr>
        <w:t xml:space="preserve"> </w:t>
      </w:r>
      <w:r>
        <w:rPr>
          <w:rFonts w:ascii="宋体" w:hAnsi="宋体" w:eastAsia="宋体" w:cs="宋体"/>
          <w:spacing w:val="15"/>
          <w:sz w:val="19"/>
          <w:szCs w:val="19"/>
        </w:rPr>
        <w:t>督导用药。</w:t>
      </w:r>
    </w:p>
    <w:p w14:paraId="20A91FD0">
      <w:pPr>
        <w:pStyle w:val="2"/>
        <w:spacing w:before="23"/>
        <w:ind w:left="7" w:right="81"/>
        <w:rPr>
          <w:rFonts w:ascii="宋体" w:hAnsi="宋体" w:eastAsia="宋体" w:cs="宋体"/>
          <w:sz w:val="19"/>
          <w:szCs w:val="19"/>
        </w:rPr>
      </w:pPr>
      <w:r>
        <w:fldChar w:fldCharType="begin"/>
      </w:r>
      <w:r>
        <w:instrText xml:space="preserve"> HYPERLINK "7.1.4.2" </w:instrText>
      </w:r>
      <w:r>
        <w:fldChar w:fldCharType="separate"/>
      </w:r>
      <w:r>
        <w:rPr>
          <w:spacing w:val="20"/>
          <w:sz w:val="19"/>
          <w:szCs w:val="19"/>
        </w:rPr>
        <w:t>7.1.4.2</w:t>
      </w:r>
      <w:r>
        <w:rPr>
          <w:spacing w:val="20"/>
          <w:sz w:val="19"/>
          <w:szCs w:val="19"/>
        </w:rPr>
        <w:fldChar w:fldCharType="end"/>
      </w:r>
      <w:r>
        <w:rPr>
          <w:spacing w:val="50"/>
          <w:sz w:val="19"/>
          <w:szCs w:val="19"/>
        </w:rPr>
        <w:t xml:space="preserve"> </w:t>
      </w:r>
      <w:r>
        <w:rPr>
          <w:rFonts w:ascii="宋体" w:hAnsi="宋体" w:eastAsia="宋体" w:cs="宋体"/>
          <w:spacing w:val="20"/>
          <w:sz w:val="19"/>
          <w:szCs w:val="19"/>
        </w:rPr>
        <w:t>监测药物不良反应</w:t>
      </w:r>
      <w:r>
        <w:rPr>
          <w:rFonts w:ascii="宋体" w:hAnsi="宋体" w:eastAsia="宋体" w:cs="宋体"/>
          <w:spacing w:val="-54"/>
          <w:sz w:val="19"/>
          <w:szCs w:val="19"/>
        </w:rPr>
        <w:t xml:space="preserve"> </w:t>
      </w:r>
      <w:r>
        <w:rPr>
          <w:rFonts w:ascii="宋体" w:hAnsi="宋体" w:eastAsia="宋体" w:cs="宋体"/>
          <w:spacing w:val="20"/>
          <w:sz w:val="19"/>
          <w:szCs w:val="19"/>
        </w:rPr>
        <w:t>，做到尽早发现</w:t>
      </w:r>
      <w:r>
        <w:rPr>
          <w:rFonts w:ascii="宋体" w:hAnsi="宋体" w:eastAsia="宋体" w:cs="宋体"/>
          <w:spacing w:val="-56"/>
          <w:sz w:val="19"/>
          <w:szCs w:val="19"/>
        </w:rPr>
        <w:t xml:space="preserve"> </w:t>
      </w:r>
      <w:r>
        <w:rPr>
          <w:rFonts w:ascii="宋体" w:hAnsi="宋体" w:eastAsia="宋体" w:cs="宋体"/>
          <w:spacing w:val="20"/>
          <w:sz w:val="19"/>
          <w:szCs w:val="19"/>
        </w:rPr>
        <w:t>、及时诊治</w:t>
      </w:r>
      <w:r>
        <w:rPr>
          <w:rFonts w:ascii="宋体" w:hAnsi="宋体" w:eastAsia="宋体" w:cs="宋体"/>
          <w:spacing w:val="-57"/>
          <w:sz w:val="19"/>
          <w:szCs w:val="19"/>
        </w:rPr>
        <w:t xml:space="preserve"> </w:t>
      </w:r>
      <w:r>
        <w:rPr>
          <w:rFonts w:ascii="宋体" w:hAnsi="宋体" w:eastAsia="宋体" w:cs="宋体"/>
          <w:spacing w:val="20"/>
          <w:sz w:val="19"/>
          <w:szCs w:val="19"/>
        </w:rPr>
        <w:t>、及时处理</w:t>
      </w:r>
      <w:r>
        <w:rPr>
          <w:rFonts w:ascii="宋体" w:hAnsi="宋体" w:eastAsia="宋体" w:cs="宋体"/>
          <w:spacing w:val="-54"/>
          <w:sz w:val="19"/>
          <w:szCs w:val="19"/>
        </w:rPr>
        <w:t xml:space="preserve"> </w:t>
      </w:r>
      <w:r>
        <w:rPr>
          <w:rFonts w:ascii="宋体" w:hAnsi="宋体" w:eastAsia="宋体" w:cs="宋体"/>
          <w:spacing w:val="20"/>
          <w:sz w:val="19"/>
          <w:szCs w:val="19"/>
        </w:rPr>
        <w:t>，及时</w:t>
      </w:r>
      <w:r>
        <w:rPr>
          <w:rFonts w:ascii="宋体" w:hAnsi="宋体" w:eastAsia="宋体" w:cs="宋体"/>
          <w:spacing w:val="19"/>
          <w:sz w:val="19"/>
          <w:szCs w:val="19"/>
        </w:rPr>
        <w:t>上报不良反应</w:t>
      </w:r>
      <w:r>
        <w:rPr>
          <w:rFonts w:ascii="宋体" w:hAnsi="宋体" w:eastAsia="宋体" w:cs="宋体"/>
          <w:sz w:val="19"/>
          <w:szCs w:val="19"/>
        </w:rPr>
        <w:t xml:space="preserve"> </w:t>
      </w:r>
      <w:r>
        <w:rPr>
          <w:rFonts w:ascii="宋体" w:hAnsi="宋体" w:eastAsia="宋体" w:cs="宋体"/>
          <w:spacing w:val="9"/>
          <w:sz w:val="19"/>
          <w:szCs w:val="19"/>
        </w:rPr>
        <w:t>事件。</w:t>
      </w:r>
    </w:p>
    <w:p w14:paraId="7A1CB28E">
      <w:pPr>
        <w:rPr>
          <w:rFonts w:ascii="宋体" w:hAnsi="宋体" w:eastAsia="宋体" w:cs="宋体"/>
          <w:sz w:val="19"/>
          <w:szCs w:val="19"/>
        </w:rPr>
        <w:sectPr>
          <w:footerReference r:id="rId10" w:type="default"/>
          <w:pgSz w:w="11906" w:h="16840"/>
          <w:pgMar w:top="860" w:right="1785" w:bottom="1089" w:left="1785" w:header="0" w:footer="920" w:gutter="0"/>
          <w:cols w:space="720" w:num="1"/>
        </w:sectPr>
      </w:pPr>
    </w:p>
    <w:p w14:paraId="715DAAAE">
      <w:pPr>
        <w:pStyle w:val="2"/>
        <w:spacing w:before="38" w:line="240" w:lineRule="exact"/>
        <w:ind w:right="17"/>
        <w:jc w:val="right"/>
        <w:rPr>
          <w:sz w:val="18"/>
          <w:szCs w:val="18"/>
        </w:rPr>
      </w:pPr>
      <w:r>
        <w:rPr>
          <w:position w:val="1"/>
          <w:sz w:val="18"/>
          <w:szCs w:val="18"/>
        </w:rPr>
        <w:t>DB</w:t>
      </w:r>
      <w:r>
        <w:rPr>
          <w:spacing w:val="21"/>
          <w:position w:val="1"/>
          <w:sz w:val="18"/>
          <w:szCs w:val="18"/>
        </w:rPr>
        <w:t>36/</w:t>
      </w:r>
      <w:r>
        <w:rPr>
          <w:position w:val="1"/>
          <w:sz w:val="18"/>
          <w:szCs w:val="18"/>
        </w:rPr>
        <w:t>T</w:t>
      </w:r>
      <w:r>
        <w:rPr>
          <w:spacing w:val="21"/>
          <w:position w:val="1"/>
          <w:sz w:val="18"/>
          <w:szCs w:val="18"/>
        </w:rPr>
        <w:t xml:space="preserve"> </w:t>
      </w:r>
      <w:r>
        <w:rPr>
          <w:position w:val="1"/>
          <w:sz w:val="18"/>
          <w:szCs w:val="18"/>
        </w:rPr>
        <w:t>XXXX</w:t>
      </w:r>
      <w:r>
        <w:rPr>
          <w:spacing w:val="21"/>
          <w:position w:val="1"/>
          <w:sz w:val="18"/>
          <w:szCs w:val="18"/>
        </w:rPr>
        <w:t>—2024</w:t>
      </w:r>
    </w:p>
    <w:p w14:paraId="432E4F06">
      <w:pPr>
        <w:pStyle w:val="2"/>
        <w:spacing w:before="252" w:line="247" w:lineRule="auto"/>
        <w:ind w:left="9" w:right="47" w:hanging="1"/>
        <w:jc w:val="both"/>
        <w:rPr>
          <w:rFonts w:ascii="宋体" w:hAnsi="宋体" w:eastAsia="宋体" w:cs="宋体"/>
          <w:sz w:val="19"/>
          <w:szCs w:val="19"/>
        </w:rPr>
      </w:pPr>
      <w:r>
        <w:fldChar w:fldCharType="begin"/>
      </w:r>
      <w:r>
        <w:instrText xml:space="preserve"> HYPERLINK "7.1.4.3" </w:instrText>
      </w:r>
      <w:r>
        <w:fldChar w:fldCharType="separate"/>
      </w:r>
      <w:r>
        <w:rPr>
          <w:spacing w:val="22"/>
          <w:sz w:val="19"/>
          <w:szCs w:val="19"/>
        </w:rPr>
        <w:t>7.1.4.3</w:t>
      </w:r>
      <w:r>
        <w:rPr>
          <w:spacing w:val="22"/>
          <w:sz w:val="19"/>
          <w:szCs w:val="19"/>
        </w:rPr>
        <w:fldChar w:fldCharType="end"/>
      </w:r>
      <w:r>
        <w:rPr>
          <w:spacing w:val="58"/>
          <w:sz w:val="19"/>
          <w:szCs w:val="19"/>
        </w:rPr>
        <w:t xml:space="preserve"> </w:t>
      </w:r>
      <w:r>
        <w:rPr>
          <w:rFonts w:ascii="宋体" w:hAnsi="宋体" w:eastAsia="宋体" w:cs="宋体"/>
          <w:spacing w:val="22"/>
          <w:sz w:val="19"/>
          <w:szCs w:val="19"/>
        </w:rPr>
        <w:t>医生按《中国结核病预防控制工作技术规范（2020年版）</w:t>
      </w:r>
      <w:r>
        <w:rPr>
          <w:rFonts w:ascii="宋体" w:hAnsi="宋体" w:eastAsia="宋体" w:cs="宋体"/>
          <w:spacing w:val="21"/>
          <w:sz w:val="19"/>
          <w:szCs w:val="19"/>
        </w:rPr>
        <w:t>》要求建立耐药肺结</w:t>
      </w:r>
      <w:r>
        <w:rPr>
          <w:rFonts w:ascii="宋体" w:hAnsi="宋体" w:eastAsia="宋体" w:cs="宋体"/>
          <w:sz w:val="19"/>
          <w:szCs w:val="19"/>
        </w:rPr>
        <w:t xml:space="preserve"> </w:t>
      </w:r>
      <w:r>
        <w:rPr>
          <w:rFonts w:ascii="宋体" w:hAnsi="宋体" w:eastAsia="宋体" w:cs="宋体"/>
          <w:spacing w:val="22"/>
          <w:sz w:val="19"/>
          <w:szCs w:val="19"/>
        </w:rPr>
        <w:t>核患者病案</w:t>
      </w:r>
      <w:r>
        <w:rPr>
          <w:rFonts w:ascii="宋体" w:hAnsi="宋体" w:eastAsia="宋体" w:cs="宋体"/>
          <w:spacing w:val="-54"/>
          <w:sz w:val="19"/>
          <w:szCs w:val="19"/>
        </w:rPr>
        <w:t xml:space="preserve"> </w:t>
      </w:r>
      <w:r>
        <w:rPr>
          <w:rFonts w:ascii="宋体" w:hAnsi="宋体" w:eastAsia="宋体" w:cs="宋体"/>
          <w:spacing w:val="22"/>
          <w:sz w:val="19"/>
          <w:szCs w:val="19"/>
        </w:rPr>
        <w:t>，并由医院专人上报结核病信息管理系统</w:t>
      </w:r>
      <w:r>
        <w:rPr>
          <w:rFonts w:ascii="宋体" w:hAnsi="宋体" w:eastAsia="宋体" w:cs="宋体"/>
          <w:spacing w:val="-54"/>
          <w:sz w:val="19"/>
          <w:szCs w:val="19"/>
        </w:rPr>
        <w:t xml:space="preserve"> </w:t>
      </w:r>
      <w:r>
        <w:rPr>
          <w:rFonts w:ascii="宋体" w:hAnsi="宋体" w:eastAsia="宋体" w:cs="宋体"/>
          <w:spacing w:val="22"/>
          <w:sz w:val="19"/>
          <w:szCs w:val="19"/>
        </w:rPr>
        <w:t>，</w:t>
      </w:r>
      <w:r>
        <w:rPr>
          <w:rFonts w:ascii="宋体" w:hAnsi="宋体" w:eastAsia="宋体" w:cs="宋体"/>
          <w:spacing w:val="-47"/>
          <w:sz w:val="19"/>
          <w:szCs w:val="19"/>
        </w:rPr>
        <w:t xml:space="preserve"> </w:t>
      </w:r>
      <w:r>
        <w:rPr>
          <w:rFonts w:ascii="宋体" w:hAnsi="宋体" w:eastAsia="宋体" w:cs="宋体"/>
          <w:spacing w:val="22"/>
          <w:sz w:val="19"/>
          <w:szCs w:val="19"/>
        </w:rPr>
        <w:t>出院后按照门诊</w:t>
      </w:r>
      <w:r>
        <w:rPr>
          <w:rFonts w:ascii="宋体" w:hAnsi="宋体" w:eastAsia="宋体" w:cs="宋体"/>
          <w:spacing w:val="21"/>
          <w:sz w:val="19"/>
          <w:szCs w:val="19"/>
        </w:rPr>
        <w:t>治疗患者进行管</w:t>
      </w:r>
      <w:r>
        <w:rPr>
          <w:rFonts w:ascii="宋体" w:hAnsi="宋体" w:eastAsia="宋体" w:cs="宋体"/>
          <w:sz w:val="19"/>
          <w:szCs w:val="19"/>
        </w:rPr>
        <w:t xml:space="preserve">  </w:t>
      </w:r>
      <w:r>
        <w:rPr>
          <w:rFonts w:ascii="宋体" w:hAnsi="宋体" w:eastAsia="宋体" w:cs="宋体"/>
          <w:spacing w:val="-1"/>
          <w:sz w:val="19"/>
          <w:szCs w:val="19"/>
        </w:rPr>
        <w:t>理。</w:t>
      </w:r>
    </w:p>
    <w:p w14:paraId="4C268738">
      <w:pPr>
        <w:pStyle w:val="2"/>
        <w:spacing w:before="246" w:line="230" w:lineRule="auto"/>
        <w:ind w:left="15"/>
        <w:outlineLvl w:val="2"/>
        <w:rPr>
          <w:sz w:val="19"/>
          <w:szCs w:val="19"/>
        </w:rPr>
      </w:pPr>
      <w:r>
        <w:rPr>
          <w:spacing w:val="9"/>
          <w:sz w:val="19"/>
          <w:szCs w:val="19"/>
        </w:rPr>
        <w:t>7.2</w:t>
      </w:r>
      <w:r>
        <w:rPr>
          <w:spacing w:val="38"/>
          <w:sz w:val="19"/>
          <w:szCs w:val="19"/>
        </w:rPr>
        <w:t xml:space="preserve">  </w:t>
      </w:r>
      <w:r>
        <w:rPr>
          <w:spacing w:val="9"/>
          <w:sz w:val="19"/>
          <w:szCs w:val="19"/>
        </w:rPr>
        <w:t>门诊管理</w:t>
      </w:r>
    </w:p>
    <w:p w14:paraId="6C1E6638">
      <w:pPr>
        <w:spacing w:before="263" w:line="227" w:lineRule="auto"/>
        <w:ind w:left="475"/>
        <w:outlineLvl w:val="3"/>
        <w:rPr>
          <w:rFonts w:ascii="宋体" w:hAnsi="宋体" w:eastAsia="宋体" w:cs="宋体"/>
          <w:sz w:val="19"/>
          <w:szCs w:val="19"/>
        </w:rPr>
      </w:pPr>
      <w:r>
        <w:rPr>
          <w:rFonts w:ascii="宋体" w:hAnsi="宋体" w:eastAsia="宋体" w:cs="宋体"/>
          <w:spacing w:val="22"/>
          <w:sz w:val="19"/>
          <w:szCs w:val="19"/>
        </w:rPr>
        <w:t>结核病定点医疗机构要通知县（</w:t>
      </w:r>
      <w:r>
        <w:rPr>
          <w:rFonts w:ascii="宋体" w:hAnsi="宋体" w:eastAsia="宋体" w:cs="宋体"/>
          <w:spacing w:val="-27"/>
          <w:sz w:val="19"/>
          <w:szCs w:val="19"/>
        </w:rPr>
        <w:t xml:space="preserve"> </w:t>
      </w:r>
      <w:r>
        <w:rPr>
          <w:rFonts w:ascii="宋体" w:hAnsi="宋体" w:eastAsia="宋体" w:cs="宋体"/>
          <w:spacing w:val="22"/>
          <w:sz w:val="19"/>
          <w:szCs w:val="19"/>
        </w:rPr>
        <w:t>区</w:t>
      </w:r>
      <w:r>
        <w:rPr>
          <w:rFonts w:ascii="宋体" w:hAnsi="宋体" w:eastAsia="宋体" w:cs="宋体"/>
          <w:spacing w:val="-50"/>
          <w:sz w:val="19"/>
          <w:szCs w:val="19"/>
        </w:rPr>
        <w:t xml:space="preserve"> </w:t>
      </w:r>
      <w:r>
        <w:rPr>
          <w:rFonts w:ascii="宋体" w:hAnsi="宋体" w:eastAsia="宋体" w:cs="宋体"/>
          <w:spacing w:val="22"/>
          <w:sz w:val="19"/>
          <w:szCs w:val="19"/>
        </w:rPr>
        <w:t>）级疾病预防控制机构或患者居住地的基</w:t>
      </w:r>
      <w:bookmarkStart w:id="47" w:name="_GoBack"/>
      <w:bookmarkEnd w:id="47"/>
      <w:r>
        <w:rPr>
          <w:rFonts w:ascii="宋体" w:hAnsi="宋体" w:eastAsia="宋体" w:cs="宋体"/>
          <w:spacing w:val="22"/>
          <w:sz w:val="19"/>
          <w:szCs w:val="19"/>
        </w:rPr>
        <w:t>层医疗</w:t>
      </w:r>
    </w:p>
    <w:p w14:paraId="428AFC32">
      <w:pPr>
        <w:spacing w:before="25" w:line="227" w:lineRule="auto"/>
        <w:ind w:left="9"/>
        <w:rPr>
          <w:rFonts w:ascii="宋体" w:hAnsi="宋体" w:eastAsia="宋体" w:cs="宋体"/>
          <w:sz w:val="19"/>
          <w:szCs w:val="19"/>
        </w:rPr>
      </w:pPr>
      <w:r>
        <w:rPr>
          <w:rFonts w:ascii="宋体" w:hAnsi="宋体" w:eastAsia="宋体" w:cs="宋体"/>
          <w:spacing w:val="22"/>
          <w:sz w:val="19"/>
          <w:szCs w:val="19"/>
        </w:rPr>
        <w:t>卫生机构落实患者治疗管理相关事宜。</w:t>
      </w:r>
    </w:p>
    <w:p w14:paraId="2B33E7EA">
      <w:pPr>
        <w:pStyle w:val="2"/>
        <w:spacing w:before="265" w:line="228" w:lineRule="auto"/>
        <w:ind w:left="8"/>
        <w:rPr>
          <w:rFonts w:ascii="宋体" w:hAnsi="宋体" w:eastAsia="宋体" w:cs="宋体"/>
          <w:sz w:val="19"/>
          <w:szCs w:val="19"/>
        </w:rPr>
      </w:pPr>
      <w:r>
        <w:rPr>
          <w:spacing w:val="11"/>
          <w:sz w:val="19"/>
          <w:szCs w:val="19"/>
        </w:rPr>
        <w:t>7.2.1</w:t>
      </w:r>
      <w:r>
        <w:rPr>
          <w:spacing w:val="87"/>
          <w:sz w:val="19"/>
          <w:szCs w:val="19"/>
        </w:rPr>
        <w:t xml:space="preserve"> </w:t>
      </w:r>
      <w:r>
        <w:rPr>
          <w:rFonts w:ascii="宋体" w:hAnsi="宋体" w:eastAsia="宋体" w:cs="宋体"/>
          <w:spacing w:val="11"/>
          <w:sz w:val="19"/>
          <w:szCs w:val="19"/>
        </w:rPr>
        <w:t>确定服药管理方式</w:t>
      </w:r>
    </w:p>
    <w:p w14:paraId="49CD6EEA">
      <w:pPr>
        <w:pStyle w:val="2"/>
        <w:spacing w:before="234" w:line="255" w:lineRule="auto"/>
        <w:ind w:left="9" w:right="93" w:hanging="1"/>
        <w:jc w:val="both"/>
        <w:rPr>
          <w:rFonts w:ascii="宋体" w:hAnsi="宋体" w:eastAsia="宋体" w:cs="宋体"/>
          <w:sz w:val="19"/>
          <w:szCs w:val="19"/>
        </w:rPr>
      </w:pPr>
      <w:r>
        <w:fldChar w:fldCharType="begin"/>
      </w:r>
      <w:r>
        <w:instrText xml:space="preserve"> HYPERLINK "6.1.3.1" </w:instrText>
      </w:r>
      <w:r>
        <w:fldChar w:fldCharType="separate"/>
      </w:r>
      <w:r>
        <w:rPr>
          <w:spacing w:val="23"/>
          <w:sz w:val="19"/>
          <w:szCs w:val="19"/>
        </w:rPr>
        <w:t>7.2.1.1</w:t>
      </w:r>
      <w:r>
        <w:rPr>
          <w:spacing w:val="23"/>
          <w:sz w:val="19"/>
          <w:szCs w:val="19"/>
        </w:rPr>
        <w:fldChar w:fldCharType="end"/>
      </w:r>
      <w:r>
        <w:rPr>
          <w:spacing w:val="23"/>
          <w:sz w:val="19"/>
          <w:szCs w:val="19"/>
        </w:rPr>
        <w:t xml:space="preserve"> </w:t>
      </w:r>
      <w:r>
        <w:rPr>
          <w:rFonts w:ascii="宋体" w:hAnsi="宋体" w:eastAsia="宋体" w:cs="宋体"/>
          <w:sz w:val="19"/>
          <w:szCs w:val="19"/>
        </w:rPr>
        <w:t>DOTS</w:t>
      </w:r>
      <w:r>
        <w:rPr>
          <w:rFonts w:ascii="宋体" w:hAnsi="宋体" w:eastAsia="宋体" w:cs="宋体"/>
          <w:spacing w:val="23"/>
          <w:sz w:val="19"/>
          <w:szCs w:val="19"/>
        </w:rPr>
        <w:t>微信群：</w:t>
      </w:r>
      <w:r>
        <w:rPr>
          <w:rFonts w:ascii="宋体" w:hAnsi="宋体" w:eastAsia="宋体" w:cs="宋体"/>
          <w:spacing w:val="-45"/>
          <w:sz w:val="19"/>
          <w:szCs w:val="19"/>
        </w:rPr>
        <w:t xml:space="preserve"> </w:t>
      </w:r>
      <w:r>
        <w:rPr>
          <w:rFonts w:ascii="宋体" w:hAnsi="宋体" w:eastAsia="宋体" w:cs="宋体"/>
          <w:spacing w:val="23"/>
          <w:sz w:val="19"/>
          <w:szCs w:val="19"/>
        </w:rPr>
        <w:t>每科室建立专门的耐药肺结核微信群</w:t>
      </w:r>
      <w:r>
        <w:rPr>
          <w:rFonts w:ascii="宋体" w:hAnsi="宋体" w:eastAsia="宋体" w:cs="宋体"/>
          <w:spacing w:val="-54"/>
          <w:sz w:val="19"/>
          <w:szCs w:val="19"/>
        </w:rPr>
        <w:t xml:space="preserve"> </w:t>
      </w:r>
      <w:r>
        <w:rPr>
          <w:rFonts w:ascii="宋体" w:hAnsi="宋体" w:eastAsia="宋体" w:cs="宋体"/>
          <w:spacing w:val="23"/>
          <w:sz w:val="19"/>
          <w:szCs w:val="19"/>
        </w:rPr>
        <w:t>，护士应每日对耐药患者服</w:t>
      </w:r>
      <w:r>
        <w:rPr>
          <w:rFonts w:ascii="宋体" w:hAnsi="宋体" w:eastAsia="宋体" w:cs="宋体"/>
          <w:sz w:val="19"/>
          <w:szCs w:val="19"/>
        </w:rPr>
        <w:t xml:space="preserve"> </w:t>
      </w:r>
      <w:r>
        <w:rPr>
          <w:rFonts w:ascii="宋体" w:hAnsi="宋体" w:eastAsia="宋体" w:cs="宋体"/>
          <w:spacing w:val="22"/>
          <w:sz w:val="19"/>
          <w:szCs w:val="19"/>
        </w:rPr>
        <w:t>药进行督促及管理</w:t>
      </w:r>
      <w:r>
        <w:rPr>
          <w:rFonts w:ascii="宋体" w:hAnsi="宋体" w:eastAsia="宋体" w:cs="宋体"/>
          <w:spacing w:val="-36"/>
          <w:sz w:val="19"/>
          <w:szCs w:val="19"/>
        </w:rPr>
        <w:t xml:space="preserve"> </w:t>
      </w:r>
      <w:r>
        <w:rPr>
          <w:rFonts w:ascii="宋体" w:hAnsi="宋体" w:eastAsia="宋体" w:cs="宋体"/>
          <w:spacing w:val="22"/>
          <w:sz w:val="19"/>
          <w:szCs w:val="19"/>
        </w:rPr>
        <w:t>，并将患者服药情况记录在《中国结核病预防控制工作技术规范（</w:t>
      </w:r>
      <w:r>
        <w:rPr>
          <w:rFonts w:ascii="宋体" w:hAnsi="宋体" w:eastAsia="宋体" w:cs="宋体"/>
          <w:spacing w:val="-39"/>
          <w:sz w:val="19"/>
          <w:szCs w:val="19"/>
        </w:rPr>
        <w:t xml:space="preserve"> </w:t>
      </w:r>
      <w:r>
        <w:rPr>
          <w:rFonts w:ascii="宋体" w:hAnsi="宋体" w:eastAsia="宋体" w:cs="宋体"/>
          <w:spacing w:val="22"/>
          <w:sz w:val="19"/>
          <w:szCs w:val="19"/>
        </w:rPr>
        <w:t>20</w:t>
      </w:r>
      <w:r>
        <w:rPr>
          <w:rFonts w:ascii="宋体" w:hAnsi="宋体" w:eastAsia="宋体" w:cs="宋体"/>
          <w:sz w:val="19"/>
          <w:szCs w:val="19"/>
        </w:rPr>
        <w:t xml:space="preserve"> </w:t>
      </w:r>
      <w:r>
        <w:rPr>
          <w:rFonts w:ascii="宋体" w:hAnsi="宋体" w:eastAsia="宋体" w:cs="宋体"/>
          <w:spacing w:val="18"/>
          <w:sz w:val="19"/>
          <w:szCs w:val="19"/>
        </w:rPr>
        <w:t>20年版）</w:t>
      </w:r>
      <w:r>
        <w:rPr>
          <w:rFonts w:ascii="宋体" w:hAnsi="宋体" w:eastAsia="宋体" w:cs="宋体"/>
          <w:spacing w:val="-25"/>
          <w:sz w:val="19"/>
          <w:szCs w:val="19"/>
        </w:rPr>
        <w:t xml:space="preserve"> </w:t>
      </w:r>
      <w:r>
        <w:rPr>
          <w:rFonts w:ascii="宋体" w:hAnsi="宋体" w:eastAsia="宋体" w:cs="宋体"/>
          <w:spacing w:val="18"/>
          <w:sz w:val="19"/>
          <w:szCs w:val="19"/>
        </w:rPr>
        <w:t>》耐药肺结核服药记录卡。</w:t>
      </w:r>
    </w:p>
    <w:p w14:paraId="37BCACE0">
      <w:pPr>
        <w:pStyle w:val="2"/>
        <w:spacing w:before="4" w:line="251" w:lineRule="auto"/>
        <w:ind w:left="8" w:right="133"/>
        <w:jc w:val="both"/>
        <w:rPr>
          <w:rFonts w:ascii="宋体" w:hAnsi="宋体" w:eastAsia="宋体" w:cs="宋体"/>
          <w:sz w:val="19"/>
          <w:szCs w:val="19"/>
        </w:rPr>
      </w:pPr>
      <w:r>
        <w:fldChar w:fldCharType="begin"/>
      </w:r>
      <w:r>
        <w:instrText xml:space="preserve"> HYPERLINK "6.1.3.2" </w:instrText>
      </w:r>
      <w:r>
        <w:fldChar w:fldCharType="separate"/>
      </w:r>
      <w:r>
        <w:rPr>
          <w:spacing w:val="21"/>
          <w:sz w:val="19"/>
          <w:szCs w:val="19"/>
        </w:rPr>
        <w:t>7.2.1.2</w:t>
      </w:r>
      <w:r>
        <w:rPr>
          <w:spacing w:val="21"/>
          <w:sz w:val="19"/>
          <w:szCs w:val="19"/>
        </w:rPr>
        <w:fldChar w:fldCharType="end"/>
      </w:r>
      <w:r>
        <w:rPr>
          <w:spacing w:val="21"/>
          <w:sz w:val="19"/>
          <w:szCs w:val="19"/>
        </w:rPr>
        <w:t xml:space="preserve"> </w:t>
      </w:r>
      <w:r>
        <w:rPr>
          <w:rFonts w:ascii="宋体" w:hAnsi="宋体" w:eastAsia="宋体" w:cs="宋体"/>
          <w:spacing w:val="21"/>
          <w:sz w:val="19"/>
          <w:szCs w:val="19"/>
        </w:rPr>
        <w:t>基层医务人员督导用药：</w:t>
      </w:r>
      <w:r>
        <w:rPr>
          <w:rFonts w:ascii="宋体" w:hAnsi="宋体" w:eastAsia="宋体" w:cs="宋体"/>
          <w:spacing w:val="-45"/>
          <w:sz w:val="19"/>
          <w:szCs w:val="19"/>
        </w:rPr>
        <w:t xml:space="preserve"> </w:t>
      </w:r>
      <w:r>
        <w:rPr>
          <w:rFonts w:ascii="宋体" w:hAnsi="宋体" w:eastAsia="宋体" w:cs="宋体"/>
          <w:spacing w:val="21"/>
          <w:sz w:val="19"/>
          <w:szCs w:val="19"/>
        </w:rPr>
        <w:t>对于不会使用微信人员</w:t>
      </w:r>
      <w:r>
        <w:rPr>
          <w:rFonts w:ascii="宋体" w:hAnsi="宋体" w:eastAsia="宋体" w:cs="宋体"/>
          <w:spacing w:val="-53"/>
          <w:sz w:val="19"/>
          <w:szCs w:val="19"/>
        </w:rPr>
        <w:t xml:space="preserve"> </w:t>
      </w:r>
      <w:r>
        <w:rPr>
          <w:rFonts w:ascii="宋体" w:hAnsi="宋体" w:eastAsia="宋体" w:cs="宋体"/>
          <w:spacing w:val="21"/>
          <w:sz w:val="19"/>
          <w:szCs w:val="19"/>
        </w:rPr>
        <w:t>，应到基层医疗机构进</w:t>
      </w:r>
      <w:r>
        <w:rPr>
          <w:rFonts w:ascii="宋体" w:hAnsi="宋体" w:eastAsia="宋体" w:cs="宋体"/>
          <w:spacing w:val="20"/>
          <w:sz w:val="19"/>
          <w:szCs w:val="19"/>
        </w:rPr>
        <w:t>行医务</w:t>
      </w:r>
      <w:r>
        <w:rPr>
          <w:rFonts w:ascii="宋体" w:hAnsi="宋体" w:eastAsia="宋体" w:cs="宋体"/>
          <w:sz w:val="19"/>
          <w:szCs w:val="19"/>
        </w:rPr>
        <w:t xml:space="preserve"> </w:t>
      </w:r>
      <w:r>
        <w:rPr>
          <w:rFonts w:ascii="宋体" w:hAnsi="宋体" w:eastAsia="宋体" w:cs="宋体"/>
          <w:spacing w:val="23"/>
          <w:sz w:val="19"/>
          <w:szCs w:val="19"/>
        </w:rPr>
        <w:t>人员面视下督导用药</w:t>
      </w:r>
      <w:r>
        <w:rPr>
          <w:rFonts w:ascii="宋体" w:hAnsi="宋体" w:eastAsia="宋体" w:cs="宋体"/>
          <w:spacing w:val="-50"/>
          <w:sz w:val="19"/>
          <w:szCs w:val="19"/>
        </w:rPr>
        <w:t xml:space="preserve"> </w:t>
      </w:r>
      <w:r>
        <w:rPr>
          <w:rFonts w:ascii="宋体" w:hAnsi="宋体" w:eastAsia="宋体" w:cs="宋体"/>
          <w:spacing w:val="23"/>
          <w:sz w:val="19"/>
          <w:szCs w:val="19"/>
        </w:rPr>
        <w:t>，督导时应在专门的耐药肺结核病人服药督导室</w:t>
      </w:r>
      <w:r>
        <w:rPr>
          <w:rFonts w:ascii="宋体" w:hAnsi="宋体" w:eastAsia="宋体" w:cs="宋体"/>
          <w:spacing w:val="-54"/>
          <w:sz w:val="19"/>
          <w:szCs w:val="19"/>
        </w:rPr>
        <w:t xml:space="preserve"> </w:t>
      </w:r>
      <w:r>
        <w:rPr>
          <w:rFonts w:ascii="宋体" w:hAnsi="宋体" w:eastAsia="宋体" w:cs="宋体"/>
          <w:spacing w:val="23"/>
          <w:sz w:val="19"/>
          <w:szCs w:val="19"/>
        </w:rPr>
        <w:t>，并按耐药种类单</w:t>
      </w:r>
      <w:r>
        <w:rPr>
          <w:rFonts w:ascii="宋体" w:hAnsi="宋体" w:eastAsia="宋体" w:cs="宋体"/>
          <w:sz w:val="19"/>
          <w:szCs w:val="19"/>
        </w:rPr>
        <w:t xml:space="preserve"> </w:t>
      </w:r>
      <w:r>
        <w:rPr>
          <w:rFonts w:ascii="宋体" w:hAnsi="宋体" w:eastAsia="宋体" w:cs="宋体"/>
          <w:spacing w:val="22"/>
          <w:sz w:val="19"/>
          <w:szCs w:val="19"/>
        </w:rPr>
        <w:t>耐利福平肺结核</w:t>
      </w:r>
      <w:r>
        <w:rPr>
          <w:rFonts w:ascii="宋体" w:hAnsi="宋体" w:eastAsia="宋体" w:cs="宋体"/>
          <w:spacing w:val="-48"/>
          <w:sz w:val="19"/>
          <w:szCs w:val="19"/>
        </w:rPr>
        <w:t xml:space="preserve"> </w:t>
      </w:r>
      <w:r>
        <w:rPr>
          <w:rFonts w:ascii="宋体" w:hAnsi="宋体" w:eastAsia="宋体" w:cs="宋体"/>
          <w:spacing w:val="22"/>
          <w:sz w:val="19"/>
          <w:szCs w:val="19"/>
        </w:rPr>
        <w:t>、耐多药肺结核</w:t>
      </w:r>
      <w:r>
        <w:rPr>
          <w:rFonts w:ascii="宋体" w:hAnsi="宋体" w:eastAsia="宋体" w:cs="宋体"/>
          <w:spacing w:val="-57"/>
          <w:sz w:val="19"/>
          <w:szCs w:val="19"/>
        </w:rPr>
        <w:t xml:space="preserve"> </w:t>
      </w:r>
      <w:r>
        <w:rPr>
          <w:rFonts w:ascii="宋体" w:hAnsi="宋体" w:eastAsia="宋体" w:cs="宋体"/>
          <w:spacing w:val="22"/>
          <w:sz w:val="19"/>
          <w:szCs w:val="19"/>
        </w:rPr>
        <w:t>、准广泛耐药肺结核</w:t>
      </w:r>
      <w:r>
        <w:rPr>
          <w:rFonts w:ascii="宋体" w:hAnsi="宋体" w:eastAsia="宋体" w:cs="宋体"/>
          <w:spacing w:val="-56"/>
          <w:sz w:val="19"/>
          <w:szCs w:val="19"/>
        </w:rPr>
        <w:t xml:space="preserve"> </w:t>
      </w:r>
      <w:r>
        <w:rPr>
          <w:rFonts w:ascii="宋体" w:hAnsi="宋体" w:eastAsia="宋体" w:cs="宋体"/>
          <w:spacing w:val="22"/>
          <w:sz w:val="19"/>
          <w:szCs w:val="19"/>
        </w:rPr>
        <w:t>、广泛耐药肺结核的顺序进行督导</w:t>
      </w:r>
      <w:r>
        <w:rPr>
          <w:rFonts w:ascii="宋体" w:hAnsi="宋体" w:eastAsia="宋体" w:cs="宋体"/>
          <w:sz w:val="19"/>
          <w:szCs w:val="19"/>
        </w:rPr>
        <w:t xml:space="preserve"> </w:t>
      </w:r>
      <w:r>
        <w:rPr>
          <w:rFonts w:ascii="宋体" w:hAnsi="宋体" w:eastAsia="宋体" w:cs="宋体"/>
          <w:spacing w:val="19"/>
          <w:sz w:val="19"/>
          <w:szCs w:val="19"/>
        </w:rPr>
        <w:t>用药</w:t>
      </w:r>
      <w:r>
        <w:rPr>
          <w:rFonts w:ascii="宋体" w:hAnsi="宋体" w:eastAsia="宋体" w:cs="宋体"/>
          <w:spacing w:val="-43"/>
          <w:sz w:val="19"/>
          <w:szCs w:val="19"/>
        </w:rPr>
        <w:t xml:space="preserve"> </w:t>
      </w:r>
      <w:r>
        <w:rPr>
          <w:rFonts w:ascii="宋体" w:hAnsi="宋体" w:eastAsia="宋体" w:cs="宋体"/>
          <w:spacing w:val="19"/>
          <w:sz w:val="19"/>
          <w:szCs w:val="19"/>
        </w:rPr>
        <w:t>，</w:t>
      </w:r>
      <w:r>
        <w:rPr>
          <w:rFonts w:ascii="宋体" w:hAnsi="宋体" w:eastAsia="宋体" w:cs="宋体"/>
          <w:spacing w:val="-40"/>
          <w:sz w:val="19"/>
          <w:szCs w:val="19"/>
        </w:rPr>
        <w:t xml:space="preserve"> </w:t>
      </w:r>
      <w:r>
        <w:rPr>
          <w:rFonts w:ascii="宋体" w:hAnsi="宋体" w:eastAsia="宋体" w:cs="宋体"/>
          <w:spacing w:val="19"/>
          <w:sz w:val="19"/>
          <w:szCs w:val="19"/>
        </w:rPr>
        <w:t>由基层医务人员填写耐药肺结核服药记录卡。</w:t>
      </w:r>
    </w:p>
    <w:p w14:paraId="05651481">
      <w:pPr>
        <w:pStyle w:val="2"/>
        <w:spacing w:before="1" w:line="252" w:lineRule="auto"/>
        <w:ind w:left="6" w:right="81" w:firstLine="1"/>
        <w:jc w:val="both"/>
        <w:rPr>
          <w:rFonts w:ascii="宋体" w:hAnsi="宋体" w:eastAsia="宋体" w:cs="宋体"/>
          <w:sz w:val="19"/>
          <w:szCs w:val="19"/>
        </w:rPr>
      </w:pPr>
      <w:r>
        <w:fldChar w:fldCharType="begin"/>
      </w:r>
      <w:r>
        <w:instrText xml:space="preserve"> HYPERLINK "6.1.3.3" </w:instrText>
      </w:r>
      <w:r>
        <w:fldChar w:fldCharType="separate"/>
      </w:r>
      <w:r>
        <w:rPr>
          <w:spacing w:val="20"/>
          <w:sz w:val="19"/>
          <w:szCs w:val="19"/>
        </w:rPr>
        <w:t>7.2.1.3</w:t>
      </w:r>
      <w:r>
        <w:rPr>
          <w:spacing w:val="20"/>
          <w:sz w:val="19"/>
          <w:szCs w:val="19"/>
        </w:rPr>
        <w:fldChar w:fldCharType="end"/>
      </w:r>
      <w:r>
        <w:rPr>
          <w:spacing w:val="60"/>
          <w:sz w:val="19"/>
          <w:szCs w:val="19"/>
        </w:rPr>
        <w:t xml:space="preserve"> </w:t>
      </w:r>
      <w:r>
        <w:rPr>
          <w:rFonts w:ascii="宋体" w:hAnsi="宋体" w:eastAsia="宋体" w:cs="宋体"/>
          <w:spacing w:val="20"/>
          <w:sz w:val="19"/>
          <w:szCs w:val="19"/>
        </w:rPr>
        <w:t>家庭成员督导用药：</w:t>
      </w:r>
      <w:r>
        <w:rPr>
          <w:rFonts w:ascii="宋体" w:hAnsi="宋体" w:eastAsia="宋体" w:cs="宋体"/>
          <w:spacing w:val="-35"/>
          <w:sz w:val="19"/>
          <w:szCs w:val="19"/>
        </w:rPr>
        <w:t xml:space="preserve"> </w:t>
      </w:r>
      <w:r>
        <w:rPr>
          <w:rFonts w:ascii="宋体" w:hAnsi="宋体" w:eastAsia="宋体" w:cs="宋体"/>
          <w:spacing w:val="20"/>
          <w:sz w:val="19"/>
          <w:szCs w:val="19"/>
        </w:rPr>
        <w:t>患者无法使用微信且基层医疗机构较远时</w:t>
      </w:r>
      <w:r>
        <w:rPr>
          <w:rFonts w:ascii="宋体" w:hAnsi="宋体" w:eastAsia="宋体" w:cs="宋体"/>
          <w:spacing w:val="-54"/>
          <w:sz w:val="19"/>
          <w:szCs w:val="19"/>
        </w:rPr>
        <w:t xml:space="preserve"> </w:t>
      </w:r>
      <w:r>
        <w:rPr>
          <w:rFonts w:ascii="宋体" w:hAnsi="宋体" w:eastAsia="宋体" w:cs="宋体"/>
          <w:spacing w:val="20"/>
          <w:sz w:val="19"/>
          <w:szCs w:val="19"/>
        </w:rPr>
        <w:t>，</w:t>
      </w:r>
      <w:r>
        <w:rPr>
          <w:rFonts w:ascii="宋体" w:hAnsi="宋体" w:eastAsia="宋体" w:cs="宋体"/>
          <w:spacing w:val="-53"/>
          <w:sz w:val="19"/>
          <w:szCs w:val="19"/>
        </w:rPr>
        <w:t xml:space="preserve"> </w:t>
      </w:r>
      <w:r>
        <w:rPr>
          <w:rFonts w:ascii="宋体" w:hAnsi="宋体" w:eastAsia="宋体" w:cs="宋体"/>
          <w:spacing w:val="20"/>
          <w:sz w:val="19"/>
          <w:szCs w:val="19"/>
        </w:rPr>
        <w:t>需培训一名年</w:t>
      </w:r>
      <w:r>
        <w:rPr>
          <w:rFonts w:ascii="宋体" w:hAnsi="宋体" w:eastAsia="宋体" w:cs="宋体"/>
          <w:sz w:val="19"/>
          <w:szCs w:val="19"/>
        </w:rPr>
        <w:t xml:space="preserve"> </w:t>
      </w:r>
      <w:r>
        <w:rPr>
          <w:rFonts w:ascii="宋体" w:hAnsi="宋体" w:eastAsia="宋体" w:cs="宋体"/>
          <w:spacing w:val="23"/>
          <w:sz w:val="19"/>
          <w:szCs w:val="19"/>
        </w:rPr>
        <w:t>龄≥15岁</w:t>
      </w:r>
      <w:r>
        <w:rPr>
          <w:rFonts w:ascii="宋体" w:hAnsi="宋体" w:eastAsia="宋体" w:cs="宋体"/>
          <w:spacing w:val="-54"/>
          <w:sz w:val="19"/>
          <w:szCs w:val="19"/>
        </w:rPr>
        <w:t xml:space="preserve"> </w:t>
      </w:r>
      <w:r>
        <w:rPr>
          <w:rFonts w:ascii="宋体" w:hAnsi="宋体" w:eastAsia="宋体" w:cs="宋体"/>
          <w:spacing w:val="23"/>
          <w:sz w:val="19"/>
          <w:szCs w:val="19"/>
        </w:rPr>
        <w:t>，小学文凭以上家庭成员面视下督导患者服药</w:t>
      </w:r>
      <w:r>
        <w:rPr>
          <w:rFonts w:ascii="宋体" w:hAnsi="宋体" w:eastAsia="宋体" w:cs="宋体"/>
          <w:spacing w:val="-54"/>
          <w:sz w:val="19"/>
          <w:szCs w:val="19"/>
        </w:rPr>
        <w:t xml:space="preserve"> </w:t>
      </w:r>
      <w:r>
        <w:rPr>
          <w:rFonts w:ascii="宋体" w:hAnsi="宋体" w:eastAsia="宋体" w:cs="宋体"/>
          <w:spacing w:val="23"/>
          <w:sz w:val="19"/>
          <w:szCs w:val="19"/>
        </w:rPr>
        <w:t>，并能填写耐药肺结核服药</w:t>
      </w:r>
      <w:r>
        <w:rPr>
          <w:rFonts w:ascii="宋体" w:hAnsi="宋体" w:eastAsia="宋体" w:cs="宋体"/>
          <w:spacing w:val="22"/>
          <w:sz w:val="19"/>
          <w:szCs w:val="19"/>
        </w:rPr>
        <w:t>记录</w:t>
      </w:r>
      <w:r>
        <w:rPr>
          <w:rFonts w:ascii="宋体" w:hAnsi="宋体" w:eastAsia="宋体" w:cs="宋体"/>
          <w:sz w:val="19"/>
          <w:szCs w:val="19"/>
        </w:rPr>
        <w:t xml:space="preserve"> </w:t>
      </w:r>
      <w:r>
        <w:rPr>
          <w:rFonts w:ascii="宋体" w:hAnsi="宋体" w:eastAsia="宋体" w:cs="宋体"/>
          <w:spacing w:val="1"/>
          <w:sz w:val="19"/>
          <w:szCs w:val="19"/>
        </w:rPr>
        <w:t>卡。</w:t>
      </w:r>
    </w:p>
    <w:p w14:paraId="67926FDF">
      <w:pPr>
        <w:pStyle w:val="2"/>
        <w:spacing w:before="1" w:line="255" w:lineRule="auto"/>
        <w:ind w:left="6" w:right="133" w:firstLine="1"/>
        <w:rPr>
          <w:rFonts w:ascii="宋体" w:hAnsi="宋体" w:eastAsia="宋体" w:cs="宋体"/>
          <w:sz w:val="19"/>
          <w:szCs w:val="19"/>
        </w:rPr>
      </w:pPr>
      <w:r>
        <w:fldChar w:fldCharType="begin"/>
      </w:r>
      <w:r>
        <w:instrText xml:space="preserve"> HYPERLINK "6.1.3.2" </w:instrText>
      </w:r>
      <w:r>
        <w:fldChar w:fldCharType="separate"/>
      </w:r>
      <w:r>
        <w:rPr>
          <w:spacing w:val="21"/>
          <w:sz w:val="19"/>
          <w:szCs w:val="19"/>
        </w:rPr>
        <w:t>7.2.1.4</w:t>
      </w:r>
      <w:r>
        <w:rPr>
          <w:spacing w:val="21"/>
          <w:sz w:val="19"/>
          <w:szCs w:val="19"/>
        </w:rPr>
        <w:fldChar w:fldCharType="end"/>
      </w:r>
      <w:r>
        <w:rPr>
          <w:spacing w:val="21"/>
          <w:sz w:val="19"/>
          <w:szCs w:val="19"/>
        </w:rPr>
        <w:t xml:space="preserve"> </w:t>
      </w:r>
      <w:r>
        <w:rPr>
          <w:rFonts w:ascii="宋体" w:hAnsi="宋体" w:eastAsia="宋体" w:cs="宋体"/>
          <w:spacing w:val="21"/>
          <w:sz w:val="19"/>
          <w:szCs w:val="19"/>
        </w:rPr>
        <w:t>智能工具辅助管理：</w:t>
      </w:r>
      <w:r>
        <w:rPr>
          <w:rFonts w:ascii="宋体" w:hAnsi="宋体" w:eastAsia="宋体" w:cs="宋体"/>
          <w:spacing w:val="-45"/>
          <w:sz w:val="19"/>
          <w:szCs w:val="19"/>
        </w:rPr>
        <w:t xml:space="preserve"> </w:t>
      </w:r>
      <w:r>
        <w:rPr>
          <w:rFonts w:ascii="宋体" w:hAnsi="宋体" w:eastAsia="宋体" w:cs="宋体"/>
          <w:spacing w:val="21"/>
          <w:sz w:val="19"/>
          <w:szCs w:val="19"/>
        </w:rPr>
        <w:t>应通过医务人员培训</w:t>
      </w:r>
      <w:r>
        <w:rPr>
          <w:rFonts w:ascii="宋体" w:hAnsi="宋体" w:eastAsia="宋体" w:cs="宋体"/>
          <w:spacing w:val="-53"/>
          <w:sz w:val="19"/>
          <w:szCs w:val="19"/>
        </w:rPr>
        <w:t xml:space="preserve"> </w:t>
      </w:r>
      <w:r>
        <w:rPr>
          <w:rFonts w:ascii="宋体" w:hAnsi="宋体" w:eastAsia="宋体" w:cs="宋体"/>
          <w:spacing w:val="21"/>
          <w:sz w:val="19"/>
          <w:szCs w:val="19"/>
        </w:rPr>
        <w:t>，智能工具至少具备定时提醒</w:t>
      </w:r>
      <w:r>
        <w:rPr>
          <w:rFonts w:ascii="宋体" w:hAnsi="宋体" w:eastAsia="宋体" w:cs="宋体"/>
          <w:spacing w:val="20"/>
          <w:sz w:val="19"/>
          <w:szCs w:val="19"/>
        </w:rPr>
        <w:t>服药和</w:t>
      </w:r>
      <w:r>
        <w:rPr>
          <w:rFonts w:ascii="宋体" w:hAnsi="宋体" w:eastAsia="宋体" w:cs="宋体"/>
          <w:sz w:val="19"/>
          <w:szCs w:val="19"/>
        </w:rPr>
        <w:t xml:space="preserve"> </w:t>
      </w:r>
      <w:r>
        <w:rPr>
          <w:rFonts w:ascii="宋体" w:hAnsi="宋体" w:eastAsia="宋体" w:cs="宋体"/>
          <w:spacing w:val="21"/>
          <w:sz w:val="19"/>
          <w:szCs w:val="19"/>
        </w:rPr>
        <w:t>记录服药行为的功能。</w:t>
      </w:r>
    </w:p>
    <w:p w14:paraId="2D6F4D43">
      <w:pPr>
        <w:pStyle w:val="2"/>
        <w:spacing w:before="263" w:line="228" w:lineRule="auto"/>
        <w:ind w:left="8"/>
        <w:rPr>
          <w:rFonts w:ascii="宋体" w:hAnsi="宋体" w:eastAsia="宋体" w:cs="宋体"/>
          <w:sz w:val="19"/>
          <w:szCs w:val="19"/>
        </w:rPr>
      </w:pPr>
      <w:r>
        <w:rPr>
          <w:spacing w:val="6"/>
          <w:sz w:val="19"/>
          <w:szCs w:val="19"/>
        </w:rPr>
        <w:t>7.2.2</w:t>
      </w:r>
      <w:r>
        <w:rPr>
          <w:spacing w:val="16"/>
          <w:sz w:val="19"/>
          <w:szCs w:val="19"/>
        </w:rPr>
        <w:t xml:space="preserve">  </w:t>
      </w:r>
      <w:r>
        <w:rPr>
          <w:rFonts w:ascii="宋体" w:hAnsi="宋体" w:eastAsia="宋体" w:cs="宋体"/>
          <w:spacing w:val="6"/>
          <w:sz w:val="19"/>
          <w:szCs w:val="19"/>
        </w:rPr>
        <w:t>随访管理</w:t>
      </w:r>
    </w:p>
    <w:p w14:paraId="128A39D0">
      <w:pPr>
        <w:pStyle w:val="2"/>
        <w:spacing w:before="265" w:line="227" w:lineRule="auto"/>
        <w:ind w:left="8"/>
        <w:rPr>
          <w:rFonts w:ascii="宋体" w:hAnsi="宋体" w:eastAsia="宋体" w:cs="宋体"/>
          <w:sz w:val="19"/>
          <w:szCs w:val="19"/>
        </w:rPr>
      </w:pPr>
      <w:r>
        <w:fldChar w:fldCharType="begin"/>
      </w:r>
      <w:r>
        <w:instrText xml:space="preserve"> HYPERLINK "7.2.2.1" </w:instrText>
      </w:r>
      <w:r>
        <w:fldChar w:fldCharType="separate"/>
      </w:r>
      <w:r>
        <w:rPr>
          <w:spacing w:val="6"/>
          <w:sz w:val="19"/>
          <w:szCs w:val="19"/>
        </w:rPr>
        <w:t>7.2.2.1</w:t>
      </w:r>
      <w:r>
        <w:rPr>
          <w:spacing w:val="6"/>
          <w:sz w:val="19"/>
          <w:szCs w:val="19"/>
        </w:rPr>
        <w:fldChar w:fldCharType="end"/>
      </w:r>
      <w:r>
        <w:rPr>
          <w:spacing w:val="6"/>
          <w:sz w:val="19"/>
          <w:szCs w:val="19"/>
        </w:rPr>
        <w:t xml:space="preserve"> </w:t>
      </w:r>
      <w:r>
        <w:rPr>
          <w:rFonts w:ascii="宋体" w:hAnsi="宋体" w:eastAsia="宋体" w:cs="宋体"/>
          <w:spacing w:val="6"/>
          <w:sz w:val="19"/>
          <w:szCs w:val="19"/>
        </w:rPr>
        <w:t>定点医疗机构随访</w:t>
      </w:r>
    </w:p>
    <w:p w14:paraId="3B7EE188">
      <w:pPr>
        <w:spacing w:before="266" w:line="228" w:lineRule="auto"/>
        <w:ind w:left="42"/>
        <w:outlineLvl w:val="3"/>
        <w:rPr>
          <w:rFonts w:ascii="宋体" w:hAnsi="宋体" w:eastAsia="宋体" w:cs="宋体"/>
          <w:sz w:val="19"/>
          <w:szCs w:val="19"/>
        </w:rPr>
      </w:pPr>
      <w:r>
        <w:rPr>
          <w:rFonts w:ascii="宋体" w:hAnsi="宋体" w:eastAsia="宋体" w:cs="宋体"/>
          <w:spacing w:val="-1"/>
          <w:sz w:val="19"/>
          <w:szCs w:val="19"/>
        </w:rPr>
        <w:t>(1)</w:t>
      </w:r>
      <w:r>
        <w:rPr>
          <w:rFonts w:ascii="宋体" w:hAnsi="宋体" w:eastAsia="宋体" w:cs="宋体"/>
          <w:spacing w:val="34"/>
          <w:w w:val="101"/>
          <w:sz w:val="19"/>
          <w:szCs w:val="19"/>
        </w:rPr>
        <w:t xml:space="preserve"> </w:t>
      </w:r>
      <w:r>
        <w:rPr>
          <w:rFonts w:ascii="宋体" w:hAnsi="宋体" w:eastAsia="宋体" w:cs="宋体"/>
          <w:spacing w:val="-1"/>
          <w:sz w:val="19"/>
          <w:szCs w:val="19"/>
        </w:rPr>
        <w:t>护理随访</w:t>
      </w:r>
    </w:p>
    <w:p w14:paraId="7D2CE276">
      <w:pPr>
        <w:spacing w:before="264"/>
        <w:ind w:left="456" w:right="50" w:hanging="448"/>
        <w:rPr>
          <w:rFonts w:ascii="宋体" w:hAnsi="宋体" w:eastAsia="宋体" w:cs="宋体"/>
          <w:sz w:val="19"/>
          <w:szCs w:val="19"/>
        </w:rPr>
      </w:pPr>
      <w:r>
        <w:rPr>
          <w:rFonts w:ascii="宋体" w:hAnsi="宋体" w:eastAsia="宋体" w:cs="宋体"/>
          <w:spacing w:val="16"/>
          <w:sz w:val="19"/>
          <w:szCs w:val="19"/>
        </w:rPr>
        <w:t>a.  随访频次：治疗期间每月对患者进行随访一次，如出现不良反应等需要关注的情况应适</w:t>
      </w:r>
      <w:r>
        <w:rPr>
          <w:rFonts w:ascii="宋体" w:hAnsi="宋体" w:eastAsia="宋体" w:cs="宋体"/>
          <w:spacing w:val="2"/>
          <w:sz w:val="19"/>
          <w:szCs w:val="19"/>
        </w:rPr>
        <w:t xml:space="preserve"> </w:t>
      </w:r>
      <w:r>
        <w:rPr>
          <w:rFonts w:ascii="宋体" w:hAnsi="宋体" w:eastAsia="宋体" w:cs="宋体"/>
          <w:spacing w:val="9"/>
          <w:sz w:val="19"/>
          <w:szCs w:val="19"/>
        </w:rPr>
        <w:t>当增加随访频次。</w:t>
      </w:r>
    </w:p>
    <w:p w14:paraId="53688BFB">
      <w:pPr>
        <w:spacing w:before="24" w:line="244" w:lineRule="auto"/>
        <w:ind w:left="438" w:right="45" w:hanging="434"/>
        <w:rPr>
          <w:rFonts w:ascii="宋体" w:hAnsi="宋体" w:eastAsia="宋体" w:cs="宋体"/>
          <w:sz w:val="19"/>
          <w:szCs w:val="19"/>
        </w:rPr>
      </w:pPr>
      <w:r>
        <w:rPr>
          <w:rFonts w:ascii="宋体" w:hAnsi="宋体" w:eastAsia="宋体" w:cs="宋体"/>
          <w:spacing w:val="17"/>
          <w:sz w:val="19"/>
          <w:szCs w:val="19"/>
        </w:rPr>
        <w:t>b.  随访内容：首次随访应完善附录 C，评估患者心理状况，每次随访内容包括</w:t>
      </w:r>
      <w:r>
        <w:rPr>
          <w:rFonts w:ascii="宋体" w:hAnsi="宋体" w:eastAsia="宋体" w:cs="宋体"/>
          <w:spacing w:val="16"/>
          <w:sz w:val="19"/>
          <w:szCs w:val="19"/>
        </w:rPr>
        <w:t>身体状况</w:t>
      </w:r>
      <w:r>
        <w:rPr>
          <w:rFonts w:ascii="宋体" w:hAnsi="宋体" w:eastAsia="宋体" w:cs="宋体"/>
          <w:sz w:val="19"/>
          <w:szCs w:val="19"/>
        </w:rPr>
        <w:t xml:space="preserve">  </w:t>
      </w:r>
      <w:r>
        <w:rPr>
          <w:rFonts w:ascii="宋体" w:hAnsi="宋体" w:eastAsia="宋体" w:cs="宋体"/>
          <w:spacing w:val="17"/>
          <w:sz w:val="19"/>
          <w:szCs w:val="19"/>
        </w:rPr>
        <w:t>、用药情况、心理状态、依从性评价、平时居家</w:t>
      </w:r>
      <w:r>
        <w:rPr>
          <w:rFonts w:ascii="宋体" w:hAnsi="宋体" w:eastAsia="宋体" w:cs="宋体"/>
          <w:spacing w:val="16"/>
          <w:sz w:val="19"/>
          <w:szCs w:val="19"/>
        </w:rPr>
        <w:t>防护、饮食情况、下次复诊时间等。根</w:t>
      </w:r>
      <w:r>
        <w:rPr>
          <w:rFonts w:ascii="宋体" w:hAnsi="宋体" w:eastAsia="宋体" w:cs="宋体"/>
          <w:sz w:val="19"/>
          <w:szCs w:val="19"/>
        </w:rPr>
        <w:t xml:space="preserve"> </w:t>
      </w:r>
      <w:r>
        <w:rPr>
          <w:rFonts w:ascii="宋体" w:hAnsi="宋体" w:eastAsia="宋体" w:cs="宋体"/>
          <w:spacing w:val="15"/>
          <w:sz w:val="19"/>
          <w:szCs w:val="19"/>
        </w:rPr>
        <w:t>据随访情况进行个体化健康教育。</w:t>
      </w:r>
    </w:p>
    <w:p w14:paraId="1798803A">
      <w:pPr>
        <w:spacing w:before="26"/>
        <w:ind w:left="435" w:right="83" w:hanging="424"/>
        <w:rPr>
          <w:rFonts w:ascii="宋体" w:hAnsi="宋体" w:eastAsia="宋体" w:cs="宋体"/>
          <w:sz w:val="19"/>
          <w:szCs w:val="19"/>
        </w:rPr>
      </w:pPr>
      <w:r>
        <w:rPr>
          <w:rFonts w:ascii="宋体" w:hAnsi="宋体" w:eastAsia="宋体" w:cs="宋体"/>
          <w:spacing w:val="14"/>
          <w:sz w:val="19"/>
          <w:szCs w:val="19"/>
        </w:rPr>
        <w:t>c.  随访评估：</w:t>
      </w:r>
      <w:r>
        <w:rPr>
          <w:rFonts w:ascii="宋体" w:hAnsi="宋体" w:eastAsia="宋体" w:cs="宋体"/>
          <w:spacing w:val="-54"/>
          <w:sz w:val="19"/>
          <w:szCs w:val="19"/>
        </w:rPr>
        <w:t xml:space="preserve"> </w:t>
      </w:r>
      <w:r>
        <w:rPr>
          <w:rFonts w:ascii="宋体" w:hAnsi="宋体" w:eastAsia="宋体" w:cs="宋体"/>
          <w:spacing w:val="14"/>
          <w:sz w:val="19"/>
          <w:szCs w:val="19"/>
        </w:rPr>
        <w:t>患者完成疗程后应进行附录 D随访评估，对随访满意度进行评价</w:t>
      </w:r>
      <w:r>
        <w:rPr>
          <w:rFonts w:ascii="宋体" w:hAnsi="宋体" w:eastAsia="宋体" w:cs="宋体"/>
          <w:spacing w:val="13"/>
          <w:sz w:val="19"/>
          <w:szCs w:val="19"/>
        </w:rPr>
        <w:t>，护士长进</w:t>
      </w:r>
      <w:r>
        <w:rPr>
          <w:rFonts w:ascii="宋体" w:hAnsi="宋体" w:eastAsia="宋体" w:cs="宋体"/>
          <w:sz w:val="19"/>
          <w:szCs w:val="19"/>
        </w:rPr>
        <w:t xml:space="preserve"> </w:t>
      </w:r>
      <w:r>
        <w:rPr>
          <w:rFonts w:ascii="宋体" w:hAnsi="宋体" w:eastAsia="宋体" w:cs="宋体"/>
          <w:spacing w:val="13"/>
          <w:sz w:val="19"/>
          <w:szCs w:val="19"/>
        </w:rPr>
        <w:t>行随访护理质量评价。</w:t>
      </w:r>
    </w:p>
    <w:p w14:paraId="1B81D68C">
      <w:pPr>
        <w:spacing w:before="266" w:line="228" w:lineRule="auto"/>
        <w:ind w:left="42"/>
        <w:outlineLvl w:val="3"/>
        <w:rPr>
          <w:rFonts w:ascii="宋体" w:hAnsi="宋体" w:eastAsia="宋体" w:cs="宋体"/>
          <w:sz w:val="19"/>
          <w:szCs w:val="19"/>
        </w:rPr>
      </w:pPr>
      <w:r>
        <w:rPr>
          <w:rFonts w:ascii="宋体" w:hAnsi="宋体" w:eastAsia="宋体" w:cs="宋体"/>
          <w:spacing w:val="3"/>
          <w:sz w:val="19"/>
          <w:szCs w:val="19"/>
        </w:rPr>
        <w:t>(2)</w:t>
      </w:r>
      <w:r>
        <w:rPr>
          <w:rFonts w:ascii="宋体" w:hAnsi="宋体" w:eastAsia="宋体" w:cs="宋体"/>
          <w:spacing w:val="42"/>
          <w:w w:val="101"/>
          <w:sz w:val="19"/>
          <w:szCs w:val="19"/>
        </w:rPr>
        <w:t xml:space="preserve"> </w:t>
      </w:r>
      <w:r>
        <w:rPr>
          <w:rFonts w:ascii="宋体" w:hAnsi="宋体" w:eastAsia="宋体" w:cs="宋体"/>
          <w:spacing w:val="3"/>
          <w:sz w:val="19"/>
          <w:szCs w:val="19"/>
        </w:rPr>
        <w:t>医疗随访</w:t>
      </w:r>
    </w:p>
    <w:p w14:paraId="2EB1BB98">
      <w:pPr>
        <w:spacing w:before="262" w:line="241" w:lineRule="auto"/>
        <w:ind w:left="432" w:right="50" w:hanging="424"/>
        <w:rPr>
          <w:rFonts w:ascii="宋体" w:hAnsi="宋体" w:eastAsia="宋体" w:cs="宋体"/>
          <w:sz w:val="19"/>
          <w:szCs w:val="19"/>
        </w:rPr>
      </w:pPr>
      <w:r>
        <w:rPr>
          <w:rFonts w:ascii="宋体" w:hAnsi="宋体" w:eastAsia="宋体" w:cs="宋体"/>
          <w:spacing w:val="15"/>
          <w:sz w:val="19"/>
          <w:szCs w:val="19"/>
        </w:rPr>
        <w:t>a.  随访频次：</w:t>
      </w:r>
      <w:r>
        <w:rPr>
          <w:rFonts w:ascii="宋体" w:hAnsi="宋体" w:eastAsia="宋体" w:cs="宋体"/>
          <w:spacing w:val="-51"/>
          <w:sz w:val="19"/>
          <w:szCs w:val="19"/>
        </w:rPr>
        <w:t xml:space="preserve"> </w:t>
      </w:r>
      <w:r>
        <w:rPr>
          <w:rFonts w:ascii="宋体" w:hAnsi="宋体" w:eastAsia="宋体" w:cs="宋体"/>
          <w:spacing w:val="15"/>
          <w:sz w:val="19"/>
          <w:szCs w:val="19"/>
        </w:rPr>
        <w:t>患者每月进行复查一次，若出现不良反应等需要关注的情况应适当增加随访</w:t>
      </w:r>
      <w:r>
        <w:rPr>
          <w:rFonts w:ascii="宋体" w:hAnsi="宋体" w:eastAsia="宋体" w:cs="宋体"/>
          <w:sz w:val="19"/>
          <w:szCs w:val="19"/>
        </w:rPr>
        <w:t xml:space="preserve"> </w:t>
      </w:r>
      <w:r>
        <w:rPr>
          <w:rFonts w:ascii="宋体" w:hAnsi="宋体" w:eastAsia="宋体" w:cs="宋体"/>
          <w:spacing w:val="4"/>
          <w:sz w:val="19"/>
          <w:szCs w:val="19"/>
        </w:rPr>
        <w:t>频次。</w:t>
      </w:r>
    </w:p>
    <w:p w14:paraId="70BDBDFF">
      <w:pPr>
        <w:spacing w:before="25" w:line="246" w:lineRule="auto"/>
        <w:ind w:left="431" w:right="50" w:hanging="427"/>
        <w:rPr>
          <w:rFonts w:ascii="宋体" w:hAnsi="宋体" w:eastAsia="宋体" w:cs="宋体"/>
          <w:sz w:val="19"/>
          <w:szCs w:val="19"/>
        </w:rPr>
      </w:pPr>
      <w:r>
        <w:rPr>
          <w:rFonts w:ascii="宋体" w:hAnsi="宋体" w:eastAsia="宋体" w:cs="宋体"/>
          <w:spacing w:val="16"/>
          <w:sz w:val="19"/>
          <w:szCs w:val="19"/>
        </w:rPr>
        <w:t>b.  随访内容：定点医疗机构医生应根据护理评估表、服药记录卡及现场询问患者用药及不</w:t>
      </w:r>
      <w:r>
        <w:rPr>
          <w:rFonts w:ascii="宋体" w:hAnsi="宋体" w:eastAsia="宋体" w:cs="宋体"/>
          <w:spacing w:val="6"/>
          <w:sz w:val="19"/>
          <w:szCs w:val="19"/>
        </w:rPr>
        <w:t xml:space="preserve"> </w:t>
      </w:r>
      <w:r>
        <w:rPr>
          <w:rFonts w:ascii="宋体" w:hAnsi="宋体" w:eastAsia="宋体" w:cs="宋体"/>
          <w:spacing w:val="17"/>
          <w:sz w:val="19"/>
          <w:szCs w:val="19"/>
        </w:rPr>
        <w:t>良反应相关情况，完成定期的临床评估和实验室</w:t>
      </w:r>
      <w:r>
        <w:rPr>
          <w:rFonts w:ascii="宋体" w:hAnsi="宋体" w:eastAsia="宋体" w:cs="宋体"/>
          <w:spacing w:val="16"/>
          <w:sz w:val="19"/>
          <w:szCs w:val="19"/>
        </w:rPr>
        <w:t>检查，并将相关信息填写在耐药肺结核</w:t>
      </w:r>
      <w:r>
        <w:rPr>
          <w:rFonts w:ascii="宋体" w:hAnsi="宋体" w:eastAsia="宋体" w:cs="宋体"/>
          <w:sz w:val="19"/>
          <w:szCs w:val="19"/>
        </w:rPr>
        <w:t xml:space="preserve"> </w:t>
      </w:r>
      <w:r>
        <w:rPr>
          <w:rFonts w:ascii="宋体" w:hAnsi="宋体" w:eastAsia="宋体" w:cs="宋体"/>
          <w:spacing w:val="17"/>
          <w:sz w:val="19"/>
          <w:szCs w:val="19"/>
        </w:rPr>
        <w:t>病案中。若患者一个月内漏服药 6</w:t>
      </w:r>
      <w:r>
        <w:rPr>
          <w:rFonts w:ascii="宋体" w:hAnsi="宋体" w:eastAsia="宋体" w:cs="宋体"/>
          <w:spacing w:val="37"/>
          <w:sz w:val="19"/>
          <w:szCs w:val="19"/>
        </w:rPr>
        <w:t xml:space="preserve"> </w:t>
      </w:r>
      <w:r>
        <w:rPr>
          <w:rFonts w:ascii="宋体" w:hAnsi="宋体" w:eastAsia="宋体" w:cs="宋体"/>
          <w:spacing w:val="17"/>
          <w:sz w:val="19"/>
          <w:szCs w:val="19"/>
        </w:rPr>
        <w:t>次以上，要</w:t>
      </w:r>
      <w:r>
        <w:rPr>
          <w:rFonts w:ascii="宋体" w:hAnsi="宋体" w:eastAsia="宋体" w:cs="宋体"/>
          <w:spacing w:val="16"/>
          <w:sz w:val="19"/>
          <w:szCs w:val="19"/>
        </w:rPr>
        <w:t>对患者进行“加强教育</w:t>
      </w:r>
      <w:r>
        <w:rPr>
          <w:rFonts w:ascii="宋体" w:hAnsi="宋体" w:eastAsia="宋体" w:cs="宋体"/>
          <w:spacing w:val="-59"/>
          <w:sz w:val="19"/>
          <w:szCs w:val="19"/>
        </w:rPr>
        <w:t xml:space="preserve"> </w:t>
      </w:r>
      <w:r>
        <w:rPr>
          <w:rFonts w:ascii="宋体" w:hAnsi="宋体" w:eastAsia="宋体" w:cs="宋体"/>
          <w:spacing w:val="16"/>
          <w:sz w:val="19"/>
          <w:szCs w:val="19"/>
        </w:rPr>
        <w:t>”，并约定下次</w:t>
      </w:r>
      <w:r>
        <w:rPr>
          <w:rFonts w:ascii="宋体" w:hAnsi="宋体" w:eastAsia="宋体" w:cs="宋体"/>
          <w:sz w:val="19"/>
          <w:szCs w:val="19"/>
        </w:rPr>
        <w:t xml:space="preserve"> </w:t>
      </w:r>
      <w:r>
        <w:rPr>
          <w:rFonts w:ascii="宋体" w:hAnsi="宋体" w:eastAsia="宋体" w:cs="宋体"/>
          <w:spacing w:val="9"/>
          <w:sz w:val="19"/>
          <w:szCs w:val="19"/>
        </w:rPr>
        <w:t>复诊时间。</w:t>
      </w:r>
    </w:p>
    <w:p w14:paraId="73E14AEE">
      <w:pPr>
        <w:spacing w:before="24" w:line="245" w:lineRule="auto"/>
        <w:ind w:left="424" w:right="378" w:hanging="413"/>
        <w:rPr>
          <w:rFonts w:ascii="宋体" w:hAnsi="宋体" w:eastAsia="宋体" w:cs="宋体"/>
          <w:sz w:val="19"/>
          <w:szCs w:val="19"/>
        </w:rPr>
      </w:pPr>
      <w:r>
        <w:rPr>
          <w:rFonts w:ascii="宋体" w:hAnsi="宋体" w:eastAsia="宋体" w:cs="宋体"/>
          <w:spacing w:val="13"/>
          <w:sz w:val="19"/>
          <w:szCs w:val="19"/>
        </w:rPr>
        <w:t>c.  不良反应处理：患者出现不良反应应及时处理，严重不良反应或需更改应转为住院管</w:t>
      </w:r>
      <w:r>
        <w:rPr>
          <w:rFonts w:ascii="宋体" w:hAnsi="宋体" w:eastAsia="宋体" w:cs="宋体"/>
          <w:sz w:val="19"/>
          <w:szCs w:val="19"/>
        </w:rPr>
        <w:t xml:space="preserve"> </w:t>
      </w:r>
      <w:r>
        <w:rPr>
          <w:rFonts w:ascii="宋体" w:hAnsi="宋体" w:eastAsia="宋体" w:cs="宋体"/>
          <w:spacing w:val="-1"/>
          <w:sz w:val="19"/>
          <w:szCs w:val="19"/>
        </w:rPr>
        <w:t>理。</w:t>
      </w:r>
    </w:p>
    <w:p w14:paraId="352C1C09">
      <w:pPr>
        <w:pStyle w:val="2"/>
        <w:spacing w:before="223" w:line="259" w:lineRule="exact"/>
        <w:ind w:left="8"/>
        <w:rPr>
          <w:rFonts w:ascii="宋体" w:hAnsi="宋体" w:eastAsia="宋体" w:cs="宋体"/>
          <w:sz w:val="19"/>
          <w:szCs w:val="19"/>
        </w:rPr>
      </w:pPr>
      <w:r>
        <w:fldChar w:fldCharType="begin"/>
      </w:r>
      <w:r>
        <w:instrText xml:space="preserve"> HYPERLINK "6.2.2.2" </w:instrText>
      </w:r>
      <w:r>
        <w:fldChar w:fldCharType="separate"/>
      </w:r>
      <w:r>
        <w:rPr>
          <w:spacing w:val="11"/>
          <w:position w:val="1"/>
          <w:sz w:val="19"/>
          <w:szCs w:val="19"/>
        </w:rPr>
        <w:t>7.2.2.2</w:t>
      </w:r>
      <w:r>
        <w:rPr>
          <w:spacing w:val="11"/>
          <w:position w:val="1"/>
          <w:sz w:val="19"/>
          <w:szCs w:val="19"/>
        </w:rPr>
        <w:fldChar w:fldCharType="end"/>
      </w:r>
      <w:r>
        <w:rPr>
          <w:spacing w:val="-7"/>
          <w:position w:val="1"/>
          <w:sz w:val="19"/>
          <w:szCs w:val="19"/>
        </w:rPr>
        <w:t xml:space="preserve"> </w:t>
      </w:r>
      <w:r>
        <w:rPr>
          <w:rFonts w:ascii="宋体" w:hAnsi="宋体" w:eastAsia="宋体" w:cs="宋体"/>
          <w:spacing w:val="11"/>
          <w:position w:val="1"/>
          <w:sz w:val="19"/>
          <w:szCs w:val="19"/>
        </w:rPr>
        <w:t>基层医疗机构随访</w:t>
      </w:r>
    </w:p>
    <w:p w14:paraId="2BD0EDC0">
      <w:pPr>
        <w:spacing w:before="271" w:line="246" w:lineRule="auto"/>
        <w:ind w:left="5" w:right="4" w:firstLine="438"/>
        <w:rPr>
          <w:rFonts w:ascii="宋体" w:hAnsi="宋体" w:eastAsia="宋体" w:cs="宋体"/>
          <w:sz w:val="19"/>
          <w:szCs w:val="19"/>
        </w:rPr>
      </w:pPr>
      <w:r>
        <w:rPr>
          <w:rFonts w:ascii="宋体" w:hAnsi="宋体" w:eastAsia="宋体" w:cs="宋体"/>
          <w:spacing w:val="13"/>
          <w:sz w:val="19"/>
          <w:szCs w:val="19"/>
        </w:rPr>
        <w:t>1）</w:t>
      </w:r>
      <w:r>
        <w:rPr>
          <w:rFonts w:ascii="宋体" w:hAnsi="宋体" w:eastAsia="宋体" w:cs="宋体"/>
          <w:spacing w:val="-51"/>
          <w:sz w:val="19"/>
          <w:szCs w:val="19"/>
        </w:rPr>
        <w:t xml:space="preserve"> </w:t>
      </w:r>
      <w:r>
        <w:rPr>
          <w:rFonts w:ascii="宋体" w:hAnsi="宋体" w:eastAsia="宋体" w:cs="宋体"/>
          <w:spacing w:val="13"/>
          <w:sz w:val="19"/>
          <w:szCs w:val="19"/>
        </w:rPr>
        <w:t xml:space="preserve">随访频次：第一次入户随访应在疾病预防控制中心通知随访后 72 </w:t>
      </w:r>
      <w:r>
        <w:rPr>
          <w:rFonts w:ascii="宋体" w:hAnsi="宋体" w:eastAsia="宋体" w:cs="宋体"/>
          <w:spacing w:val="12"/>
          <w:sz w:val="19"/>
          <w:szCs w:val="19"/>
        </w:rPr>
        <w:t>小时内进行入户随</w:t>
      </w:r>
      <w:r>
        <w:rPr>
          <w:rFonts w:ascii="宋体" w:hAnsi="宋体" w:eastAsia="宋体" w:cs="宋体"/>
          <w:sz w:val="19"/>
          <w:szCs w:val="19"/>
        </w:rPr>
        <w:t xml:space="preserve"> </w:t>
      </w:r>
      <w:r>
        <w:rPr>
          <w:rFonts w:ascii="宋体" w:hAnsi="宋体" w:eastAsia="宋体" w:cs="宋体"/>
          <w:spacing w:val="18"/>
          <w:sz w:val="19"/>
          <w:szCs w:val="19"/>
        </w:rPr>
        <w:t>访；后续由医务人员督导用药时应每月进行一次随访，非医务人员督导或智能工具辅助</w:t>
      </w:r>
      <w:r>
        <w:rPr>
          <w:rFonts w:ascii="宋体" w:hAnsi="宋体" w:eastAsia="宋体" w:cs="宋体"/>
          <w:spacing w:val="17"/>
          <w:sz w:val="19"/>
          <w:szCs w:val="19"/>
        </w:rPr>
        <w:t>管理</w:t>
      </w:r>
      <w:r>
        <w:rPr>
          <w:rFonts w:ascii="宋体" w:hAnsi="宋体" w:eastAsia="宋体" w:cs="宋体"/>
          <w:sz w:val="19"/>
          <w:szCs w:val="19"/>
        </w:rPr>
        <w:t xml:space="preserve"> </w:t>
      </w:r>
      <w:r>
        <w:rPr>
          <w:rFonts w:ascii="宋体" w:hAnsi="宋体" w:eastAsia="宋体" w:cs="宋体"/>
          <w:spacing w:val="14"/>
          <w:sz w:val="19"/>
          <w:szCs w:val="19"/>
        </w:rPr>
        <w:t>的患者强化期每 10 天随访一次，继续期每月随访一次。若72小时内2次访视均未见到患者，</w:t>
      </w:r>
      <w:r>
        <w:rPr>
          <w:rFonts w:ascii="宋体" w:hAnsi="宋体" w:eastAsia="宋体" w:cs="宋体"/>
          <w:spacing w:val="12"/>
          <w:sz w:val="19"/>
          <w:szCs w:val="19"/>
        </w:rPr>
        <w:t xml:space="preserve"> </w:t>
      </w:r>
      <w:r>
        <w:rPr>
          <w:rFonts w:ascii="宋体" w:hAnsi="宋体" w:eastAsia="宋体" w:cs="宋体"/>
          <w:spacing w:val="9"/>
          <w:sz w:val="19"/>
          <w:szCs w:val="19"/>
        </w:rPr>
        <w:t>基层医生要向县（区）级疾病预防控制机构报告，</w:t>
      </w:r>
      <w:r>
        <w:rPr>
          <w:rFonts w:ascii="宋体" w:hAnsi="宋体" w:eastAsia="宋体" w:cs="宋体"/>
          <w:spacing w:val="-47"/>
          <w:sz w:val="19"/>
          <w:szCs w:val="19"/>
        </w:rPr>
        <w:t xml:space="preserve"> </w:t>
      </w:r>
      <w:r>
        <w:rPr>
          <w:rFonts w:ascii="宋体" w:hAnsi="宋体" w:eastAsia="宋体" w:cs="宋体"/>
          <w:spacing w:val="9"/>
          <w:sz w:val="19"/>
          <w:szCs w:val="19"/>
        </w:rPr>
        <w:t>由疾病预防控制机构对患者进行追踪。</w:t>
      </w:r>
    </w:p>
    <w:p w14:paraId="03C8B796">
      <w:pPr>
        <w:spacing w:line="246" w:lineRule="auto"/>
        <w:rPr>
          <w:rFonts w:ascii="宋体" w:hAnsi="宋体" w:eastAsia="宋体" w:cs="宋体"/>
          <w:sz w:val="19"/>
          <w:szCs w:val="19"/>
        </w:rPr>
        <w:sectPr>
          <w:footerReference r:id="rId11" w:type="default"/>
          <w:pgSz w:w="11906" w:h="16840"/>
          <w:pgMar w:top="860" w:right="1785" w:bottom="1087" w:left="1785" w:header="0" w:footer="920" w:gutter="0"/>
          <w:cols w:space="720" w:num="1"/>
        </w:sectPr>
      </w:pPr>
    </w:p>
    <w:p w14:paraId="2A8675C6">
      <w:pPr>
        <w:pStyle w:val="2"/>
        <w:spacing w:before="38" w:line="240" w:lineRule="exact"/>
        <w:ind w:left="7"/>
        <w:rPr>
          <w:sz w:val="18"/>
          <w:szCs w:val="18"/>
        </w:rPr>
      </w:pPr>
      <w:r>
        <w:rPr>
          <w:position w:val="1"/>
          <w:sz w:val="18"/>
          <w:szCs w:val="18"/>
        </w:rPr>
        <w:t>DB</w:t>
      </w:r>
      <w:r>
        <w:rPr>
          <w:spacing w:val="21"/>
          <w:position w:val="1"/>
          <w:sz w:val="18"/>
          <w:szCs w:val="18"/>
        </w:rPr>
        <w:t>36/</w:t>
      </w:r>
      <w:r>
        <w:rPr>
          <w:position w:val="1"/>
          <w:sz w:val="18"/>
          <w:szCs w:val="18"/>
        </w:rPr>
        <w:t>T</w:t>
      </w:r>
      <w:r>
        <w:rPr>
          <w:spacing w:val="24"/>
          <w:position w:val="1"/>
          <w:sz w:val="18"/>
          <w:szCs w:val="18"/>
        </w:rPr>
        <w:t xml:space="preserve"> </w:t>
      </w:r>
      <w:r>
        <w:rPr>
          <w:position w:val="1"/>
          <w:sz w:val="18"/>
          <w:szCs w:val="18"/>
        </w:rPr>
        <w:t>XXXX</w:t>
      </w:r>
      <w:r>
        <w:rPr>
          <w:spacing w:val="21"/>
          <w:position w:val="1"/>
          <w:sz w:val="18"/>
          <w:szCs w:val="18"/>
        </w:rPr>
        <w:t>—2024</w:t>
      </w:r>
    </w:p>
    <w:p w14:paraId="50E183C7">
      <w:pPr>
        <w:spacing w:before="250" w:line="239" w:lineRule="auto"/>
        <w:ind w:left="12" w:right="50" w:firstLine="405"/>
        <w:rPr>
          <w:rFonts w:ascii="宋体" w:hAnsi="宋体" w:eastAsia="宋体" w:cs="宋体"/>
          <w:sz w:val="19"/>
          <w:szCs w:val="19"/>
        </w:rPr>
      </w:pPr>
      <w:r>
        <w:rPr>
          <w:rFonts w:ascii="宋体" w:hAnsi="宋体" w:eastAsia="宋体" w:cs="宋体"/>
          <w:spacing w:val="11"/>
          <w:sz w:val="19"/>
          <w:szCs w:val="19"/>
        </w:rPr>
        <w:t>2)随访内容包括：对患者的居住环境进行评估；开展耐药肺结核防治知识宣传教育、通知</w:t>
      </w:r>
      <w:r>
        <w:rPr>
          <w:rFonts w:ascii="宋体" w:hAnsi="宋体" w:eastAsia="宋体" w:cs="宋体"/>
          <w:spacing w:val="15"/>
          <w:sz w:val="19"/>
          <w:szCs w:val="19"/>
        </w:rPr>
        <w:t xml:space="preserve"> </w:t>
      </w:r>
      <w:r>
        <w:rPr>
          <w:rFonts w:ascii="宋体" w:hAnsi="宋体" w:eastAsia="宋体" w:cs="宋体"/>
          <w:spacing w:val="11"/>
          <w:sz w:val="19"/>
          <w:szCs w:val="19"/>
        </w:rPr>
        <w:t>复诊时间，并填写随访服务记录表。</w:t>
      </w:r>
    </w:p>
    <w:p w14:paraId="7806F6F5">
      <w:pPr>
        <w:pStyle w:val="2"/>
        <w:spacing w:before="267" w:line="230" w:lineRule="auto"/>
        <w:ind w:left="8"/>
        <w:outlineLvl w:val="2"/>
        <w:rPr>
          <w:sz w:val="19"/>
          <w:szCs w:val="19"/>
        </w:rPr>
      </w:pPr>
      <w:r>
        <w:rPr>
          <w:spacing w:val="9"/>
          <w:sz w:val="19"/>
          <w:szCs w:val="19"/>
        </w:rPr>
        <w:t>7.3</w:t>
      </w:r>
      <w:r>
        <w:rPr>
          <w:spacing w:val="40"/>
          <w:sz w:val="19"/>
          <w:szCs w:val="19"/>
        </w:rPr>
        <w:t xml:space="preserve">  </w:t>
      </w:r>
      <w:r>
        <w:rPr>
          <w:spacing w:val="9"/>
          <w:sz w:val="19"/>
          <w:szCs w:val="19"/>
        </w:rPr>
        <w:t>中断治疗患者管理</w:t>
      </w:r>
    </w:p>
    <w:p w14:paraId="16B788C4">
      <w:pPr>
        <w:spacing w:before="262" w:line="227" w:lineRule="auto"/>
        <w:ind w:left="7"/>
        <w:outlineLvl w:val="3"/>
        <w:rPr>
          <w:rFonts w:ascii="宋体" w:hAnsi="宋体" w:eastAsia="宋体" w:cs="宋体"/>
          <w:sz w:val="19"/>
          <w:szCs w:val="19"/>
        </w:rPr>
      </w:pPr>
      <w:r>
        <w:rPr>
          <w:rFonts w:ascii="Times New Roman" w:hAnsi="Times New Roman" w:eastAsia="Times New Roman" w:cs="Times New Roman"/>
          <w:spacing w:val="13"/>
          <w:sz w:val="19"/>
          <w:szCs w:val="19"/>
        </w:rPr>
        <w:t>7.3.</w:t>
      </w:r>
      <w:r>
        <w:rPr>
          <w:rFonts w:ascii="Times New Roman" w:hAnsi="Times New Roman" w:eastAsia="Times New Roman" w:cs="Times New Roman"/>
          <w:spacing w:val="-19"/>
          <w:sz w:val="19"/>
          <w:szCs w:val="19"/>
        </w:rPr>
        <w:t xml:space="preserve"> </w:t>
      </w:r>
      <w:r>
        <w:rPr>
          <w:rFonts w:ascii="Times New Roman" w:hAnsi="Times New Roman" w:eastAsia="Times New Roman" w:cs="Times New Roman"/>
          <w:spacing w:val="13"/>
          <w:sz w:val="19"/>
          <w:szCs w:val="19"/>
        </w:rPr>
        <w:t xml:space="preserve">1     </w:t>
      </w:r>
      <w:r>
        <w:rPr>
          <w:rFonts w:ascii="宋体" w:hAnsi="宋体" w:eastAsia="宋体" w:cs="宋体"/>
          <w:spacing w:val="13"/>
          <w:sz w:val="19"/>
          <w:szCs w:val="19"/>
        </w:rPr>
        <w:t>耐药患者如超过约定时</w:t>
      </w:r>
      <w:r>
        <w:rPr>
          <w:rFonts w:ascii="宋体" w:hAnsi="宋体" w:eastAsia="宋体" w:cs="宋体"/>
          <w:spacing w:val="12"/>
          <w:sz w:val="19"/>
          <w:szCs w:val="19"/>
        </w:rPr>
        <w:t>间3日未来复诊拿药，科室应对其电话随访并通知当地疾病预</w:t>
      </w:r>
    </w:p>
    <w:p w14:paraId="5ACFBDE4">
      <w:pPr>
        <w:spacing w:before="25" w:line="227" w:lineRule="auto"/>
        <w:ind w:left="19"/>
        <w:rPr>
          <w:rFonts w:ascii="宋体" w:hAnsi="宋体" w:eastAsia="宋体" w:cs="宋体"/>
          <w:sz w:val="19"/>
          <w:szCs w:val="19"/>
        </w:rPr>
      </w:pPr>
      <w:r>
        <w:rPr>
          <w:rFonts w:ascii="宋体" w:hAnsi="宋体" w:eastAsia="宋体" w:cs="宋体"/>
          <w:spacing w:val="16"/>
          <w:sz w:val="19"/>
          <w:szCs w:val="19"/>
        </w:rPr>
        <w:t>防控制机构及基层医疗机构，超过5日未复诊拿药需疾控通</w:t>
      </w:r>
      <w:r>
        <w:rPr>
          <w:rFonts w:ascii="宋体" w:hAnsi="宋体" w:eastAsia="宋体" w:cs="宋体"/>
          <w:spacing w:val="15"/>
          <w:sz w:val="19"/>
          <w:szCs w:val="19"/>
        </w:rPr>
        <w:t>知基层医疗机构进行现场追踪。</w:t>
      </w:r>
    </w:p>
    <w:p w14:paraId="448876FA">
      <w:pPr>
        <w:spacing w:before="25" w:line="227" w:lineRule="auto"/>
        <w:ind w:left="7"/>
        <w:outlineLvl w:val="3"/>
        <w:rPr>
          <w:rFonts w:ascii="宋体" w:hAnsi="宋体" w:eastAsia="宋体" w:cs="宋体"/>
          <w:sz w:val="19"/>
          <w:szCs w:val="19"/>
        </w:rPr>
      </w:pPr>
      <w:r>
        <w:rPr>
          <w:rFonts w:ascii="Times New Roman" w:hAnsi="Times New Roman" w:eastAsia="Times New Roman" w:cs="Times New Roman"/>
          <w:spacing w:val="15"/>
          <w:sz w:val="19"/>
          <w:szCs w:val="19"/>
        </w:rPr>
        <w:t xml:space="preserve">7.3.2    </w:t>
      </w:r>
      <w:r>
        <w:rPr>
          <w:rFonts w:ascii="宋体" w:hAnsi="宋体" w:eastAsia="宋体" w:cs="宋体"/>
          <w:spacing w:val="15"/>
          <w:sz w:val="19"/>
          <w:szCs w:val="19"/>
        </w:rPr>
        <w:t>若患者因自身原因自行停药或断药应加强健康教育告知随意断药的危害，</w:t>
      </w:r>
      <w:r>
        <w:rPr>
          <w:rFonts w:ascii="宋体" w:hAnsi="宋体" w:eastAsia="宋体" w:cs="宋体"/>
          <w:spacing w:val="14"/>
          <w:sz w:val="19"/>
          <w:szCs w:val="19"/>
        </w:rPr>
        <w:t>经济困难等</w:t>
      </w:r>
    </w:p>
    <w:p w14:paraId="1B91E10A">
      <w:pPr>
        <w:spacing w:before="27"/>
        <w:ind w:left="6" w:right="292" w:firstLine="2"/>
        <w:rPr>
          <w:rFonts w:ascii="宋体" w:hAnsi="宋体" w:eastAsia="宋体" w:cs="宋体"/>
          <w:sz w:val="19"/>
          <w:szCs w:val="19"/>
        </w:rPr>
      </w:pPr>
      <w:r>
        <w:rPr>
          <w:rFonts w:ascii="宋体" w:hAnsi="宋体" w:eastAsia="宋体" w:cs="宋体"/>
          <w:spacing w:val="18"/>
          <w:sz w:val="19"/>
          <w:szCs w:val="19"/>
        </w:rPr>
        <w:t>无法用药应申报疾病预防控制机构或卫生行政部门寻求相关政策帮助,尽量使患者接受治</w:t>
      </w:r>
      <w:r>
        <w:rPr>
          <w:rFonts w:ascii="宋体" w:hAnsi="宋体" w:eastAsia="宋体" w:cs="宋体"/>
          <w:spacing w:val="14"/>
          <w:sz w:val="19"/>
          <w:szCs w:val="19"/>
        </w:rPr>
        <w:t xml:space="preserve"> </w:t>
      </w:r>
      <w:r>
        <w:rPr>
          <w:rFonts w:ascii="宋体" w:hAnsi="宋体" w:eastAsia="宋体" w:cs="宋体"/>
          <w:spacing w:val="1"/>
          <w:sz w:val="19"/>
          <w:szCs w:val="19"/>
        </w:rPr>
        <w:t>疗。</w:t>
      </w:r>
    </w:p>
    <w:p w14:paraId="0DC12DE3">
      <w:pPr>
        <w:spacing w:before="24" w:line="227" w:lineRule="auto"/>
        <w:ind w:left="7"/>
        <w:outlineLvl w:val="3"/>
        <w:rPr>
          <w:rFonts w:ascii="宋体" w:hAnsi="宋体" w:eastAsia="宋体" w:cs="宋体"/>
          <w:sz w:val="19"/>
          <w:szCs w:val="19"/>
        </w:rPr>
      </w:pPr>
      <w:r>
        <w:rPr>
          <w:rFonts w:ascii="Times New Roman" w:hAnsi="Times New Roman" w:eastAsia="Times New Roman" w:cs="Times New Roman"/>
          <w:spacing w:val="16"/>
          <w:sz w:val="19"/>
          <w:szCs w:val="19"/>
        </w:rPr>
        <w:t xml:space="preserve">7.3.3    </w:t>
      </w:r>
      <w:r>
        <w:rPr>
          <w:rFonts w:ascii="宋体" w:hAnsi="宋体" w:eastAsia="宋体" w:cs="宋体"/>
          <w:spacing w:val="16"/>
          <w:sz w:val="19"/>
          <w:szCs w:val="19"/>
        </w:rPr>
        <w:t>对于中断治疗</w:t>
      </w:r>
      <w:r>
        <w:rPr>
          <w:rFonts w:ascii="Times New Roman" w:hAnsi="Times New Roman" w:eastAsia="Times New Roman" w:cs="Times New Roman"/>
          <w:spacing w:val="16"/>
          <w:sz w:val="19"/>
          <w:szCs w:val="19"/>
        </w:rPr>
        <w:t>≥2</w:t>
      </w:r>
      <w:r>
        <w:rPr>
          <w:rFonts w:ascii="Times New Roman" w:hAnsi="Times New Roman" w:eastAsia="Times New Roman" w:cs="Times New Roman"/>
          <w:spacing w:val="29"/>
          <w:w w:val="101"/>
          <w:sz w:val="19"/>
          <w:szCs w:val="19"/>
        </w:rPr>
        <w:t xml:space="preserve"> </w:t>
      </w:r>
      <w:r>
        <w:rPr>
          <w:rFonts w:ascii="宋体" w:hAnsi="宋体" w:eastAsia="宋体" w:cs="宋体"/>
          <w:spacing w:val="16"/>
          <w:sz w:val="19"/>
          <w:szCs w:val="19"/>
        </w:rPr>
        <w:t>个月患者，应上报疾病预防控制机</w:t>
      </w:r>
      <w:r>
        <w:rPr>
          <w:rFonts w:ascii="宋体" w:hAnsi="宋体" w:eastAsia="宋体" w:cs="宋体"/>
          <w:spacing w:val="15"/>
          <w:sz w:val="19"/>
          <w:szCs w:val="19"/>
        </w:rPr>
        <w:t>构将患者转归划分为丢失，每三</w:t>
      </w:r>
    </w:p>
    <w:p w14:paraId="757BC0C3">
      <w:pPr>
        <w:spacing w:before="25" w:line="228" w:lineRule="auto"/>
        <w:ind w:left="7"/>
        <w:rPr>
          <w:rFonts w:ascii="宋体" w:hAnsi="宋体" w:eastAsia="宋体" w:cs="宋体"/>
          <w:sz w:val="19"/>
          <w:szCs w:val="19"/>
        </w:rPr>
      </w:pPr>
      <w:r>
        <w:rPr>
          <w:rFonts w:ascii="宋体" w:hAnsi="宋体" w:eastAsia="宋体" w:cs="宋体"/>
          <w:spacing w:val="17"/>
          <w:sz w:val="19"/>
          <w:szCs w:val="19"/>
        </w:rPr>
        <w:t>个月对患者进行随访一次有不适情况返回定点医院继续治疗。</w:t>
      </w:r>
    </w:p>
    <w:p w14:paraId="7D1BC568">
      <w:pPr>
        <w:spacing w:before="25" w:line="228" w:lineRule="auto"/>
        <w:ind w:left="7"/>
        <w:outlineLvl w:val="3"/>
        <w:rPr>
          <w:rFonts w:ascii="宋体" w:hAnsi="宋体" w:eastAsia="宋体" w:cs="宋体"/>
          <w:sz w:val="19"/>
          <w:szCs w:val="19"/>
        </w:rPr>
      </w:pPr>
      <w:r>
        <w:rPr>
          <w:rFonts w:ascii="Times New Roman" w:hAnsi="Times New Roman" w:eastAsia="Times New Roman" w:cs="Times New Roman"/>
          <w:spacing w:val="13"/>
          <w:sz w:val="19"/>
          <w:szCs w:val="19"/>
        </w:rPr>
        <w:t>7.3.4</w:t>
      </w:r>
      <w:r>
        <w:rPr>
          <w:rFonts w:ascii="Times New Roman" w:hAnsi="Times New Roman" w:eastAsia="Times New Roman" w:cs="Times New Roman"/>
          <w:spacing w:val="6"/>
          <w:sz w:val="19"/>
          <w:szCs w:val="19"/>
        </w:rPr>
        <w:t xml:space="preserve">     </w:t>
      </w:r>
      <w:r>
        <w:rPr>
          <w:rFonts w:ascii="宋体" w:hAnsi="宋体" w:eastAsia="宋体" w:cs="宋体"/>
          <w:spacing w:val="13"/>
          <w:sz w:val="19"/>
          <w:szCs w:val="19"/>
        </w:rPr>
        <w:t>患者若离开居住地治疗应进行跨区域患者管理。</w:t>
      </w:r>
    </w:p>
    <w:p w14:paraId="7DC71AB5">
      <w:pPr>
        <w:pStyle w:val="2"/>
        <w:spacing w:before="246" w:line="230" w:lineRule="auto"/>
        <w:ind w:left="8"/>
        <w:outlineLvl w:val="2"/>
        <w:rPr>
          <w:sz w:val="19"/>
          <w:szCs w:val="19"/>
        </w:rPr>
      </w:pPr>
      <w:r>
        <w:rPr>
          <w:spacing w:val="12"/>
          <w:sz w:val="19"/>
          <w:szCs w:val="19"/>
        </w:rPr>
        <w:t>7.4</w:t>
      </w:r>
      <w:r>
        <w:rPr>
          <w:spacing w:val="23"/>
          <w:sz w:val="19"/>
          <w:szCs w:val="19"/>
        </w:rPr>
        <w:t xml:space="preserve">  </w:t>
      </w:r>
      <w:r>
        <w:rPr>
          <w:spacing w:val="12"/>
          <w:sz w:val="19"/>
          <w:szCs w:val="19"/>
        </w:rPr>
        <w:t>跨区域患者的管理</w:t>
      </w:r>
    </w:p>
    <w:p w14:paraId="074B93E3">
      <w:pPr>
        <w:spacing w:before="262" w:line="228" w:lineRule="auto"/>
        <w:ind w:left="441"/>
        <w:outlineLvl w:val="2"/>
        <w:rPr>
          <w:rFonts w:ascii="宋体" w:hAnsi="宋体" w:eastAsia="宋体" w:cs="宋体"/>
          <w:sz w:val="19"/>
          <w:szCs w:val="19"/>
        </w:rPr>
      </w:pPr>
      <w:r>
        <w:rPr>
          <w:rFonts w:ascii="宋体" w:hAnsi="宋体" w:eastAsia="宋体" w:cs="宋体"/>
          <w:spacing w:val="18"/>
          <w:sz w:val="19"/>
          <w:szCs w:val="19"/>
        </w:rPr>
        <w:t>对于离开现居地，但仍未完成疗程的患者需进行跨区域管理以保证治疗的完</w:t>
      </w:r>
      <w:r>
        <w:rPr>
          <w:rFonts w:ascii="宋体" w:hAnsi="宋体" w:eastAsia="宋体" w:cs="宋体"/>
          <w:spacing w:val="17"/>
          <w:sz w:val="19"/>
          <w:szCs w:val="19"/>
        </w:rPr>
        <w:t>成。</w:t>
      </w:r>
    </w:p>
    <w:p w14:paraId="0C9C7AB6">
      <w:pPr>
        <w:pStyle w:val="2"/>
        <w:spacing w:before="24" w:line="228" w:lineRule="auto"/>
        <w:ind w:left="8"/>
        <w:outlineLvl w:val="3"/>
        <w:rPr>
          <w:rFonts w:ascii="宋体" w:hAnsi="宋体" w:eastAsia="宋体" w:cs="宋体"/>
          <w:sz w:val="19"/>
          <w:szCs w:val="19"/>
        </w:rPr>
      </w:pPr>
      <w:r>
        <w:rPr>
          <w:spacing w:val="9"/>
          <w:sz w:val="19"/>
          <w:szCs w:val="19"/>
        </w:rPr>
        <w:t>7.4.1</w:t>
      </w:r>
      <w:r>
        <w:rPr>
          <w:spacing w:val="31"/>
          <w:sz w:val="19"/>
          <w:szCs w:val="19"/>
        </w:rPr>
        <w:t xml:space="preserve"> </w:t>
      </w:r>
      <w:r>
        <w:rPr>
          <w:rFonts w:ascii="宋体" w:hAnsi="宋体" w:eastAsia="宋体" w:cs="宋体"/>
          <w:spacing w:val="9"/>
          <w:sz w:val="19"/>
          <w:szCs w:val="19"/>
        </w:rPr>
        <w:t>转出患者的管理</w:t>
      </w:r>
    </w:p>
    <w:p w14:paraId="7D4CE2CA">
      <w:pPr>
        <w:spacing w:before="25" w:line="239" w:lineRule="auto"/>
        <w:ind w:left="9" w:right="42" w:firstLine="452"/>
        <w:rPr>
          <w:rFonts w:ascii="宋体" w:hAnsi="宋体" w:eastAsia="宋体" w:cs="宋体"/>
          <w:sz w:val="19"/>
          <w:szCs w:val="19"/>
        </w:rPr>
      </w:pPr>
      <w:r>
        <w:rPr>
          <w:rFonts w:ascii="宋体" w:hAnsi="宋体" w:eastAsia="宋体" w:cs="宋体"/>
          <w:spacing w:val="17"/>
          <w:sz w:val="19"/>
          <w:szCs w:val="19"/>
        </w:rPr>
        <w:t>1）</w:t>
      </w:r>
      <w:r>
        <w:rPr>
          <w:rFonts w:ascii="宋体" w:hAnsi="宋体" w:eastAsia="宋体" w:cs="宋体"/>
          <w:spacing w:val="-37"/>
          <w:sz w:val="19"/>
          <w:szCs w:val="19"/>
        </w:rPr>
        <w:t xml:space="preserve"> </w:t>
      </w:r>
      <w:r>
        <w:rPr>
          <w:rFonts w:ascii="宋体" w:hAnsi="宋体" w:eastAsia="宋体" w:cs="宋体"/>
          <w:spacing w:val="17"/>
          <w:sz w:val="19"/>
          <w:szCs w:val="19"/>
        </w:rPr>
        <w:t>定点医疗机构或基层医疗机构需向疾病预防控制机构进行报告，疾病预防控制将患</w:t>
      </w:r>
      <w:r>
        <w:rPr>
          <w:rFonts w:ascii="宋体" w:hAnsi="宋体" w:eastAsia="宋体" w:cs="宋体"/>
          <w:sz w:val="19"/>
          <w:szCs w:val="19"/>
        </w:rPr>
        <w:t xml:space="preserve"> </w:t>
      </w:r>
      <w:r>
        <w:rPr>
          <w:rFonts w:ascii="宋体" w:hAnsi="宋体" w:eastAsia="宋体" w:cs="宋体"/>
          <w:spacing w:val="18"/>
          <w:sz w:val="19"/>
          <w:szCs w:val="19"/>
        </w:rPr>
        <w:t>者转出信息在肺结核病案管理系统中告知转</w:t>
      </w:r>
      <w:r>
        <w:rPr>
          <w:rFonts w:ascii="宋体" w:hAnsi="宋体" w:eastAsia="宋体" w:cs="宋体"/>
          <w:spacing w:val="17"/>
          <w:sz w:val="19"/>
          <w:szCs w:val="19"/>
        </w:rPr>
        <w:t>入地疾病预防控制机构。</w:t>
      </w:r>
    </w:p>
    <w:p w14:paraId="7DF62E56">
      <w:pPr>
        <w:spacing w:before="26"/>
        <w:ind w:left="12" w:right="28" w:firstLine="436"/>
        <w:rPr>
          <w:rFonts w:ascii="宋体" w:hAnsi="宋体" w:eastAsia="宋体" w:cs="宋体"/>
          <w:sz w:val="19"/>
          <w:szCs w:val="19"/>
        </w:rPr>
      </w:pPr>
      <w:r>
        <w:rPr>
          <w:rFonts w:ascii="宋体" w:hAnsi="宋体" w:eastAsia="宋体" w:cs="宋体"/>
          <w:spacing w:val="18"/>
          <w:sz w:val="19"/>
          <w:szCs w:val="19"/>
        </w:rPr>
        <w:t>2）</w:t>
      </w:r>
      <w:r>
        <w:rPr>
          <w:rFonts w:ascii="宋体" w:hAnsi="宋体" w:eastAsia="宋体" w:cs="宋体"/>
          <w:spacing w:val="-49"/>
          <w:sz w:val="19"/>
          <w:szCs w:val="19"/>
        </w:rPr>
        <w:t xml:space="preserve"> </w:t>
      </w:r>
      <w:r>
        <w:rPr>
          <w:rFonts w:ascii="宋体" w:hAnsi="宋体" w:eastAsia="宋体" w:cs="宋体"/>
          <w:spacing w:val="18"/>
          <w:sz w:val="19"/>
          <w:szCs w:val="19"/>
        </w:rPr>
        <w:t>患者将耐药肺结核管理病案转入后续治疗的定点医疗机构，供转入地定点医院进行</w:t>
      </w:r>
      <w:r>
        <w:rPr>
          <w:rFonts w:ascii="宋体" w:hAnsi="宋体" w:eastAsia="宋体" w:cs="宋体"/>
          <w:sz w:val="19"/>
          <w:szCs w:val="19"/>
        </w:rPr>
        <w:t xml:space="preserve"> </w:t>
      </w:r>
      <w:r>
        <w:rPr>
          <w:rFonts w:ascii="宋体" w:hAnsi="宋体" w:eastAsia="宋体" w:cs="宋体"/>
          <w:spacing w:val="16"/>
          <w:sz w:val="19"/>
          <w:szCs w:val="19"/>
        </w:rPr>
        <w:t>治疗参考，后续诊疗按住院及门诊管理进行。</w:t>
      </w:r>
    </w:p>
    <w:p w14:paraId="07290EAB">
      <w:pPr>
        <w:spacing w:before="92" w:line="228" w:lineRule="auto"/>
        <w:ind w:left="26"/>
        <w:outlineLvl w:val="3"/>
        <w:rPr>
          <w:rFonts w:ascii="宋体" w:hAnsi="宋体" w:eastAsia="宋体" w:cs="宋体"/>
          <w:sz w:val="19"/>
          <w:szCs w:val="19"/>
        </w:rPr>
      </w:pPr>
      <w:r>
        <w:rPr>
          <w:rFonts w:ascii="Times New Roman" w:hAnsi="Times New Roman" w:eastAsia="Times New Roman" w:cs="Times New Roman"/>
          <w:spacing w:val="9"/>
          <w:sz w:val="19"/>
          <w:szCs w:val="19"/>
        </w:rPr>
        <w:t>7.4.2</w:t>
      </w:r>
      <w:r>
        <w:rPr>
          <w:rFonts w:ascii="Times New Roman" w:hAnsi="Times New Roman" w:eastAsia="Times New Roman" w:cs="Times New Roman"/>
          <w:spacing w:val="18"/>
          <w:sz w:val="19"/>
          <w:szCs w:val="19"/>
        </w:rPr>
        <w:t xml:space="preserve">  </w:t>
      </w:r>
      <w:r>
        <w:rPr>
          <w:rFonts w:ascii="宋体" w:hAnsi="宋体" w:eastAsia="宋体" w:cs="宋体"/>
          <w:spacing w:val="9"/>
          <w:sz w:val="19"/>
          <w:szCs w:val="19"/>
        </w:rPr>
        <w:t>转入患者管理</w:t>
      </w:r>
    </w:p>
    <w:p w14:paraId="6DB922B8">
      <w:pPr>
        <w:spacing w:before="23"/>
        <w:ind w:left="5" w:right="42" w:firstLine="455"/>
        <w:rPr>
          <w:rFonts w:ascii="宋体" w:hAnsi="宋体" w:eastAsia="宋体" w:cs="宋体"/>
          <w:sz w:val="19"/>
          <w:szCs w:val="19"/>
        </w:rPr>
      </w:pPr>
      <w:r>
        <w:rPr>
          <w:rFonts w:ascii="宋体" w:hAnsi="宋体" w:eastAsia="宋体" w:cs="宋体"/>
          <w:spacing w:val="19"/>
          <w:sz w:val="19"/>
          <w:szCs w:val="19"/>
        </w:rPr>
        <w:t>1）疾病预防控制机构在肺结核病案管理体统</w:t>
      </w:r>
      <w:r>
        <w:rPr>
          <w:rFonts w:ascii="宋体" w:hAnsi="宋体" w:eastAsia="宋体" w:cs="宋体"/>
          <w:spacing w:val="18"/>
          <w:sz w:val="19"/>
          <w:szCs w:val="19"/>
        </w:rPr>
        <w:t>接收患者的耐药病案，并告知患者将耐药</w:t>
      </w:r>
      <w:r>
        <w:rPr>
          <w:rFonts w:ascii="宋体" w:hAnsi="宋体" w:eastAsia="宋体" w:cs="宋体"/>
          <w:sz w:val="19"/>
          <w:szCs w:val="19"/>
        </w:rPr>
        <w:t xml:space="preserve"> </w:t>
      </w:r>
      <w:r>
        <w:rPr>
          <w:rFonts w:ascii="宋体" w:hAnsi="宋体" w:eastAsia="宋体" w:cs="宋体"/>
          <w:spacing w:val="15"/>
          <w:sz w:val="19"/>
          <w:szCs w:val="19"/>
        </w:rPr>
        <w:t>肺结核患者病案转入定点医疗机构。</w:t>
      </w:r>
    </w:p>
    <w:p w14:paraId="64E90E37">
      <w:pPr>
        <w:spacing w:before="91" w:line="228" w:lineRule="auto"/>
        <w:ind w:left="441"/>
        <w:outlineLvl w:val="2"/>
        <w:rPr>
          <w:rFonts w:ascii="宋体" w:hAnsi="宋体" w:eastAsia="宋体" w:cs="宋体"/>
          <w:sz w:val="19"/>
          <w:szCs w:val="19"/>
        </w:rPr>
      </w:pPr>
      <w:r>
        <w:rPr>
          <w:rFonts w:ascii="宋体" w:hAnsi="宋体" w:eastAsia="宋体" w:cs="宋体"/>
          <w:spacing w:val="15"/>
          <w:sz w:val="19"/>
          <w:szCs w:val="19"/>
        </w:rPr>
        <w:t>2）后续诊疗按住院及门诊管理进行。</w:t>
      </w:r>
    </w:p>
    <w:p w14:paraId="5B026025">
      <w:pPr>
        <w:pStyle w:val="2"/>
        <w:spacing w:before="245" w:line="230" w:lineRule="auto"/>
        <w:ind w:left="8"/>
        <w:outlineLvl w:val="2"/>
        <w:rPr>
          <w:sz w:val="19"/>
          <w:szCs w:val="19"/>
        </w:rPr>
      </w:pPr>
      <w:r>
        <w:rPr>
          <w:spacing w:val="8"/>
          <w:sz w:val="19"/>
          <w:szCs w:val="19"/>
        </w:rPr>
        <w:t>7.5</w:t>
      </w:r>
      <w:r>
        <w:rPr>
          <w:spacing w:val="18"/>
          <w:sz w:val="19"/>
          <w:szCs w:val="19"/>
        </w:rPr>
        <w:t xml:space="preserve">  </w:t>
      </w:r>
      <w:r>
        <w:rPr>
          <w:spacing w:val="8"/>
          <w:sz w:val="19"/>
          <w:szCs w:val="19"/>
        </w:rPr>
        <w:t>结案评估</w:t>
      </w:r>
    </w:p>
    <w:p w14:paraId="6331A029">
      <w:pPr>
        <w:spacing w:before="244" w:line="239" w:lineRule="auto"/>
        <w:ind w:left="6" w:right="42" w:firstLine="454"/>
        <w:rPr>
          <w:rFonts w:ascii="宋体" w:hAnsi="宋体" w:eastAsia="宋体" w:cs="宋体"/>
          <w:sz w:val="19"/>
          <w:szCs w:val="19"/>
        </w:rPr>
      </w:pPr>
      <w:r>
        <w:rPr>
          <w:rFonts w:ascii="宋体" w:hAnsi="宋体" w:eastAsia="宋体" w:cs="宋体"/>
          <w:spacing w:val="17"/>
          <w:sz w:val="19"/>
          <w:szCs w:val="19"/>
        </w:rPr>
        <w:t>1）</w:t>
      </w:r>
      <w:r>
        <w:rPr>
          <w:rFonts w:ascii="宋体" w:hAnsi="宋体" w:eastAsia="宋体" w:cs="宋体"/>
          <w:spacing w:val="-37"/>
          <w:sz w:val="19"/>
          <w:szCs w:val="19"/>
        </w:rPr>
        <w:t xml:space="preserve"> </w:t>
      </w:r>
      <w:r>
        <w:rPr>
          <w:rFonts w:ascii="宋体" w:hAnsi="宋体" w:eastAsia="宋体" w:cs="宋体"/>
          <w:spacing w:val="17"/>
          <w:sz w:val="19"/>
          <w:szCs w:val="19"/>
        </w:rPr>
        <w:t>定点医疗机构根据耐药患者病案中的治疗管理情况判断患者的治疗结局，并通知疾</w:t>
      </w:r>
      <w:r>
        <w:rPr>
          <w:rFonts w:ascii="宋体" w:hAnsi="宋体" w:eastAsia="宋体" w:cs="宋体"/>
          <w:sz w:val="19"/>
          <w:szCs w:val="19"/>
        </w:rPr>
        <w:t xml:space="preserve"> </w:t>
      </w:r>
      <w:r>
        <w:rPr>
          <w:rFonts w:ascii="宋体" w:hAnsi="宋体" w:eastAsia="宋体" w:cs="宋体"/>
          <w:spacing w:val="15"/>
          <w:sz w:val="19"/>
          <w:szCs w:val="19"/>
        </w:rPr>
        <w:t>病预防控制机构进行结案评估。</w:t>
      </w:r>
    </w:p>
    <w:p w14:paraId="2A6A5B14">
      <w:pPr>
        <w:spacing w:before="26" w:line="228" w:lineRule="auto"/>
        <w:ind w:left="444"/>
        <w:rPr>
          <w:rFonts w:ascii="宋体" w:hAnsi="宋体" w:eastAsia="宋体" w:cs="宋体"/>
          <w:sz w:val="19"/>
          <w:szCs w:val="19"/>
        </w:rPr>
      </w:pPr>
      <w:r>
        <w:rPr>
          <w:rFonts w:ascii="宋体" w:hAnsi="宋体" w:eastAsia="宋体" w:cs="宋体"/>
          <w:spacing w:val="17"/>
          <w:sz w:val="19"/>
          <w:szCs w:val="19"/>
        </w:rPr>
        <w:t>2）对于治疗期间死亡、治疗失败的患者结束病案后需分析原因。</w:t>
      </w:r>
    </w:p>
    <w:p w14:paraId="5BF323C0">
      <w:pPr>
        <w:spacing w:before="25" w:line="239" w:lineRule="auto"/>
        <w:ind w:left="6" w:right="30" w:firstLine="443"/>
        <w:rPr>
          <w:rFonts w:ascii="宋体" w:hAnsi="宋体" w:eastAsia="宋体" w:cs="宋体"/>
          <w:sz w:val="19"/>
          <w:szCs w:val="19"/>
        </w:rPr>
      </w:pPr>
      <w:r>
        <w:rPr>
          <w:rFonts w:ascii="宋体" w:hAnsi="宋体" w:eastAsia="宋体" w:cs="宋体"/>
          <w:spacing w:val="19"/>
          <w:sz w:val="19"/>
          <w:szCs w:val="19"/>
        </w:rPr>
        <w:t>3）跨区域患者可通过疾病预防控制机构进行追踪及结果反馈，对于治疗结果不详的登</w:t>
      </w:r>
      <w:r>
        <w:rPr>
          <w:rFonts w:ascii="宋体" w:hAnsi="宋体" w:eastAsia="宋体" w:cs="宋体"/>
          <w:spacing w:val="4"/>
          <w:sz w:val="19"/>
          <w:szCs w:val="19"/>
        </w:rPr>
        <w:t xml:space="preserve"> </w:t>
      </w:r>
      <w:r>
        <w:rPr>
          <w:rFonts w:ascii="宋体" w:hAnsi="宋体" w:eastAsia="宋体" w:cs="宋体"/>
          <w:spacing w:val="12"/>
          <w:sz w:val="19"/>
          <w:szCs w:val="19"/>
        </w:rPr>
        <w:t>记为无法评价。</w:t>
      </w:r>
    </w:p>
    <w:p w14:paraId="4FBEE4FF">
      <w:pPr>
        <w:pStyle w:val="2"/>
        <w:spacing w:before="265" w:line="230" w:lineRule="auto"/>
        <w:ind w:left="5"/>
        <w:outlineLvl w:val="0"/>
        <w:rPr>
          <w:sz w:val="19"/>
          <w:szCs w:val="19"/>
        </w:rPr>
      </w:pPr>
      <w:bookmarkStart w:id="32" w:name="bookmark17"/>
      <w:bookmarkEnd w:id="32"/>
      <w:r>
        <w:rPr>
          <w:spacing w:val="9"/>
          <w:sz w:val="19"/>
          <w:szCs w:val="19"/>
        </w:rPr>
        <w:t>8</w:t>
      </w:r>
      <w:r>
        <w:rPr>
          <w:spacing w:val="18"/>
          <w:sz w:val="19"/>
          <w:szCs w:val="19"/>
        </w:rPr>
        <w:t xml:space="preserve">  </w:t>
      </w:r>
      <w:r>
        <w:rPr>
          <w:spacing w:val="9"/>
          <w:sz w:val="19"/>
          <w:szCs w:val="19"/>
        </w:rPr>
        <w:t>效果评价</w:t>
      </w:r>
    </w:p>
    <w:p w14:paraId="256E10BD">
      <w:pPr>
        <w:spacing w:before="263" w:line="227" w:lineRule="auto"/>
        <w:ind w:right="23"/>
        <w:jc w:val="right"/>
        <w:outlineLvl w:val="2"/>
        <w:rPr>
          <w:rFonts w:ascii="宋体" w:hAnsi="宋体" w:eastAsia="宋体" w:cs="宋体"/>
          <w:sz w:val="19"/>
          <w:szCs w:val="19"/>
        </w:rPr>
      </w:pPr>
      <w:r>
        <w:rPr>
          <w:rFonts w:ascii="宋体" w:hAnsi="宋体" w:eastAsia="宋体" w:cs="宋体"/>
          <w:spacing w:val="12"/>
          <w:sz w:val="19"/>
          <w:szCs w:val="19"/>
        </w:rPr>
        <w:t>应对耐药肺结核病人治疗随访率、随访满意率、纳入治疗率、成功治疗率进行效果评价，</w:t>
      </w:r>
    </w:p>
    <w:p w14:paraId="6D052600">
      <w:pPr>
        <w:spacing w:before="26" w:line="228" w:lineRule="auto"/>
        <w:ind w:left="7"/>
        <w:rPr>
          <w:rFonts w:ascii="宋体" w:hAnsi="宋体" w:eastAsia="宋体" w:cs="宋体"/>
          <w:sz w:val="19"/>
          <w:szCs w:val="19"/>
        </w:rPr>
      </w:pPr>
      <w:r>
        <w:rPr>
          <w:rFonts w:ascii="宋体" w:hAnsi="宋体" w:eastAsia="宋体" w:cs="宋体"/>
          <w:spacing w:val="12"/>
          <w:sz w:val="19"/>
          <w:szCs w:val="19"/>
        </w:rPr>
        <w:t>计算公式（</w:t>
      </w:r>
      <w:r>
        <w:rPr>
          <w:rFonts w:ascii="宋体" w:hAnsi="宋体" w:eastAsia="宋体" w:cs="宋体"/>
          <w:spacing w:val="-27"/>
          <w:sz w:val="19"/>
          <w:szCs w:val="19"/>
        </w:rPr>
        <w:t xml:space="preserve"> </w:t>
      </w:r>
      <w:r>
        <w:rPr>
          <w:rFonts w:ascii="宋体" w:hAnsi="宋体" w:eastAsia="宋体" w:cs="宋体"/>
          <w:spacing w:val="12"/>
          <w:sz w:val="19"/>
          <w:szCs w:val="19"/>
        </w:rPr>
        <w:t>1</w:t>
      </w:r>
      <w:r>
        <w:rPr>
          <w:rFonts w:ascii="宋体" w:hAnsi="宋体" w:eastAsia="宋体" w:cs="宋体"/>
          <w:spacing w:val="-12"/>
          <w:sz w:val="19"/>
          <w:szCs w:val="19"/>
        </w:rPr>
        <w:t>）</w:t>
      </w:r>
      <w:r>
        <w:rPr>
          <w:rFonts w:ascii="宋体" w:hAnsi="宋体" w:eastAsia="宋体" w:cs="宋体"/>
          <w:spacing w:val="-72"/>
          <w:sz w:val="19"/>
          <w:szCs w:val="19"/>
        </w:rPr>
        <w:t xml:space="preserve"> </w:t>
      </w:r>
      <w:r>
        <w:rPr>
          <w:rFonts w:ascii="宋体" w:hAnsi="宋体" w:eastAsia="宋体" w:cs="宋体"/>
          <w:spacing w:val="-12"/>
          <w:sz w:val="19"/>
          <w:szCs w:val="19"/>
        </w:rPr>
        <w:t>（</w:t>
      </w:r>
      <w:r>
        <w:rPr>
          <w:rFonts w:ascii="宋体" w:hAnsi="宋体" w:eastAsia="宋体" w:cs="宋体"/>
          <w:spacing w:val="12"/>
          <w:sz w:val="19"/>
          <w:szCs w:val="19"/>
        </w:rPr>
        <w:t>2</w:t>
      </w:r>
      <w:r>
        <w:rPr>
          <w:rFonts w:ascii="宋体" w:hAnsi="宋体" w:eastAsia="宋体" w:cs="宋体"/>
          <w:spacing w:val="-12"/>
          <w:sz w:val="19"/>
          <w:szCs w:val="19"/>
        </w:rPr>
        <w:t>）</w:t>
      </w:r>
      <w:r>
        <w:rPr>
          <w:rFonts w:ascii="宋体" w:hAnsi="宋体" w:eastAsia="宋体" w:cs="宋体"/>
          <w:spacing w:val="-72"/>
          <w:sz w:val="19"/>
          <w:szCs w:val="19"/>
        </w:rPr>
        <w:t xml:space="preserve"> </w:t>
      </w:r>
      <w:r>
        <w:rPr>
          <w:rFonts w:ascii="宋体" w:hAnsi="宋体" w:eastAsia="宋体" w:cs="宋体"/>
          <w:spacing w:val="-12"/>
          <w:sz w:val="19"/>
          <w:szCs w:val="19"/>
        </w:rPr>
        <w:t>（</w:t>
      </w:r>
      <w:r>
        <w:rPr>
          <w:rFonts w:ascii="宋体" w:hAnsi="宋体" w:eastAsia="宋体" w:cs="宋体"/>
          <w:spacing w:val="12"/>
          <w:sz w:val="19"/>
          <w:szCs w:val="19"/>
        </w:rPr>
        <w:t>3</w:t>
      </w:r>
      <w:r>
        <w:rPr>
          <w:rFonts w:ascii="宋体" w:hAnsi="宋体" w:eastAsia="宋体" w:cs="宋体"/>
          <w:spacing w:val="-12"/>
          <w:sz w:val="19"/>
          <w:szCs w:val="19"/>
        </w:rPr>
        <w:t>）</w:t>
      </w:r>
      <w:r>
        <w:rPr>
          <w:rFonts w:ascii="宋体" w:hAnsi="宋体" w:eastAsia="宋体" w:cs="宋体"/>
          <w:spacing w:val="-73"/>
          <w:sz w:val="19"/>
          <w:szCs w:val="19"/>
        </w:rPr>
        <w:t xml:space="preserve"> </w:t>
      </w:r>
      <w:r>
        <w:rPr>
          <w:rFonts w:ascii="宋体" w:hAnsi="宋体" w:eastAsia="宋体" w:cs="宋体"/>
          <w:spacing w:val="-12"/>
          <w:sz w:val="19"/>
          <w:szCs w:val="19"/>
        </w:rPr>
        <w:t>（</w:t>
      </w:r>
      <w:r>
        <w:rPr>
          <w:rFonts w:ascii="宋体" w:hAnsi="宋体" w:eastAsia="宋体" w:cs="宋体"/>
          <w:spacing w:val="12"/>
          <w:sz w:val="19"/>
          <w:szCs w:val="19"/>
        </w:rPr>
        <w:t>4）</w:t>
      </w:r>
      <w:r>
        <w:rPr>
          <w:rFonts w:ascii="宋体" w:hAnsi="宋体" w:eastAsia="宋体" w:cs="宋体"/>
          <w:spacing w:val="-48"/>
          <w:sz w:val="19"/>
          <w:szCs w:val="19"/>
        </w:rPr>
        <w:t xml:space="preserve"> </w:t>
      </w:r>
      <w:r>
        <w:rPr>
          <w:rFonts w:ascii="宋体" w:hAnsi="宋体" w:eastAsia="宋体" w:cs="宋体"/>
          <w:spacing w:val="12"/>
          <w:sz w:val="19"/>
          <w:szCs w:val="19"/>
        </w:rPr>
        <w:t>所示。</w:t>
      </w:r>
    </w:p>
    <w:p w14:paraId="0C56A257">
      <w:pPr>
        <w:pStyle w:val="2"/>
        <w:spacing w:before="72" w:line="240" w:lineRule="auto"/>
        <w:ind w:right="9"/>
        <w:jc w:val="both"/>
        <w:rPr>
          <w:sz w:val="19"/>
          <w:szCs w:val="19"/>
        </w:rPr>
      </w:pPr>
      <w:r>
        <w:rPr>
          <w:rFonts w:hint="eastAsia" w:ascii="宋体" w:hAnsi="宋体" w:eastAsia="宋体" w:cs="宋体"/>
          <w:snapToGrid w:val="0"/>
          <w:color w:val="000000"/>
          <w:spacing w:val="19"/>
          <w:kern w:val="0"/>
          <w:sz w:val="20"/>
          <w:szCs w:val="20"/>
          <w:lang w:val="en-US" w:eastAsia="en-US" w:bidi="ar-SA"/>
        </w:rPr>
        <w:drawing>
          <wp:inline distT="0" distB="0" distL="114300" distR="114300">
            <wp:extent cx="3801110" cy="360045"/>
            <wp:effectExtent l="0" t="0" r="8890" b="1905"/>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22"/>
                    <a:srcRect/>
                    <a:stretch>
                      <a:fillRect/>
                    </a:stretch>
                  </pic:blipFill>
                  <pic:spPr>
                    <a:xfrm>
                      <a:off x="0" y="0"/>
                      <a:ext cx="3801110" cy="360045"/>
                    </a:xfrm>
                    <a:prstGeom prst="rect">
                      <a:avLst/>
                    </a:prstGeom>
                    <a:noFill/>
                    <a:ln>
                      <a:noFill/>
                    </a:ln>
                  </pic:spPr>
                </pic:pic>
              </a:graphicData>
            </a:graphic>
          </wp:inline>
        </w:drawing>
      </w:r>
      <w:r>
        <w:rPr>
          <w:rFonts w:hint="eastAsia" w:ascii="宋体" w:hAnsi="宋体" w:eastAsia="宋体" w:cs="宋体"/>
          <w:snapToGrid w:val="0"/>
          <w:color w:val="000000"/>
          <w:spacing w:val="19"/>
          <w:kern w:val="0"/>
          <w:sz w:val="19"/>
          <w:szCs w:val="19"/>
          <w:lang w:val="en-US" w:eastAsia="zh-CN" w:bidi="ar-SA"/>
        </w:rPr>
        <w:t xml:space="preserve"> </w:t>
      </w:r>
      <w:r>
        <w:rPr>
          <w:rFonts w:hint="eastAsia"/>
          <w:lang w:val="en-US" w:eastAsia="zh-CN"/>
        </w:rPr>
        <w:t xml:space="preserve">      </w:t>
      </w:r>
      <w:r>
        <w:rPr>
          <w:spacing w:val="-4"/>
          <w:sz w:val="19"/>
          <w:szCs w:val="19"/>
        </w:rPr>
        <w:t>（1）</w:t>
      </w:r>
    </w:p>
    <w:p w14:paraId="038B1194">
      <w:pPr>
        <w:spacing w:before="1" w:line="240" w:lineRule="auto"/>
        <w:ind w:right="2695"/>
        <w:rPr>
          <w:rFonts w:hint="eastAsia" w:ascii="宋体" w:hAnsi="宋体" w:eastAsia="宋体" w:cs="宋体"/>
          <w:sz w:val="19"/>
          <w:szCs w:val="19"/>
        </w:rPr>
      </w:pPr>
      <w:r>
        <w:rPr>
          <w:rFonts w:hint="eastAsia" w:ascii="宋体" w:hAnsi="宋体" w:eastAsia="宋体" w:cs="宋体"/>
          <w:snapToGrid w:val="0"/>
          <w:color w:val="000000"/>
          <w:spacing w:val="-4"/>
          <w:kern w:val="0"/>
          <w:sz w:val="19"/>
          <w:szCs w:val="19"/>
          <w:lang w:val="en-US" w:eastAsia="zh-CN" w:bidi="ar-SA"/>
        </w:rPr>
        <w:t xml:space="preserve">      </w:t>
      </w:r>
    </w:p>
    <w:p w14:paraId="5190E1D1">
      <w:pPr>
        <w:pStyle w:val="2"/>
        <w:spacing w:before="72" w:line="240" w:lineRule="auto"/>
        <w:ind w:right="9"/>
        <w:jc w:val="both"/>
        <w:rPr>
          <w:sz w:val="19"/>
          <w:szCs w:val="19"/>
        </w:rPr>
      </w:pPr>
      <w:r>
        <w:rPr>
          <w:rFonts w:hint="eastAsia" w:ascii="宋体" w:hAnsi="宋体" w:eastAsia="宋体" w:cs="宋体"/>
          <w:sz w:val="16"/>
          <w:szCs w:val="16"/>
        </w:rPr>
        <w:drawing>
          <wp:inline distT="0" distB="0" distL="114300" distR="114300">
            <wp:extent cx="3667125" cy="360045"/>
            <wp:effectExtent l="0" t="0" r="9525" b="1905"/>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23"/>
                    <a:stretch>
                      <a:fillRect/>
                    </a:stretch>
                  </pic:blipFill>
                  <pic:spPr>
                    <a:xfrm>
                      <a:off x="0" y="0"/>
                      <a:ext cx="3667125" cy="360045"/>
                    </a:xfrm>
                    <a:prstGeom prst="rect">
                      <a:avLst/>
                    </a:prstGeom>
                    <a:noFill/>
                    <a:ln>
                      <a:noFill/>
                    </a:ln>
                  </pic:spPr>
                </pic:pic>
              </a:graphicData>
            </a:graphic>
          </wp:inline>
        </w:drawing>
      </w:r>
      <w:r>
        <w:rPr>
          <w:rFonts w:hint="eastAsia" w:ascii="宋体" w:hAnsi="宋体" w:eastAsia="宋体" w:cs="宋体"/>
          <w:sz w:val="16"/>
          <w:szCs w:val="16"/>
          <w:lang w:val="en-US" w:eastAsia="zh-CN"/>
        </w:rPr>
        <w:t xml:space="preserve">               </w:t>
      </w:r>
      <w:r>
        <w:rPr>
          <w:spacing w:val="-4"/>
          <w:sz w:val="19"/>
          <w:szCs w:val="19"/>
        </w:rPr>
        <w:t>（</w:t>
      </w:r>
      <w:r>
        <w:rPr>
          <w:rFonts w:hint="eastAsia"/>
          <w:spacing w:val="-4"/>
          <w:sz w:val="19"/>
          <w:szCs w:val="19"/>
          <w:lang w:val="en-US" w:eastAsia="zh-CN"/>
        </w:rPr>
        <w:t>2</w:t>
      </w:r>
      <w:r>
        <w:rPr>
          <w:spacing w:val="-4"/>
          <w:sz w:val="19"/>
          <w:szCs w:val="19"/>
        </w:rPr>
        <w:t>）</w:t>
      </w:r>
    </w:p>
    <w:p w14:paraId="6ADF4D4A">
      <w:pPr>
        <w:pStyle w:val="2"/>
        <w:spacing w:before="67" w:line="240" w:lineRule="auto"/>
        <w:ind w:right="26"/>
        <w:jc w:val="both"/>
        <w:rPr>
          <w:sz w:val="19"/>
          <w:szCs w:val="19"/>
        </w:rPr>
      </w:pPr>
      <w:r>
        <w:drawing>
          <wp:inline distT="0" distB="0" distL="114300" distR="114300">
            <wp:extent cx="3533775" cy="360045"/>
            <wp:effectExtent l="0" t="0" r="9525" b="1905"/>
            <wp:docPr id="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0"/>
                    <pic:cNvPicPr>
                      <a:picLocks noChangeAspect="1"/>
                    </pic:cNvPicPr>
                  </pic:nvPicPr>
                  <pic:blipFill>
                    <a:blip r:embed="rId24"/>
                    <a:stretch>
                      <a:fillRect/>
                    </a:stretch>
                  </pic:blipFill>
                  <pic:spPr>
                    <a:xfrm>
                      <a:off x="0" y="0"/>
                      <a:ext cx="3533775" cy="360045"/>
                    </a:xfrm>
                    <a:prstGeom prst="rect">
                      <a:avLst/>
                    </a:prstGeom>
                    <a:noFill/>
                    <a:ln>
                      <a:noFill/>
                    </a:ln>
                  </pic:spPr>
                </pic:pic>
              </a:graphicData>
            </a:graphic>
          </wp:inline>
        </w:drawing>
      </w:r>
      <w:r>
        <w:rPr>
          <w:rFonts w:hint="eastAsia"/>
          <w:lang w:val="en-US" w:eastAsia="zh-CN"/>
        </w:rPr>
        <w:t xml:space="preserve">          </w:t>
      </w:r>
      <w:r>
        <w:rPr>
          <w:spacing w:val="-4"/>
          <w:sz w:val="19"/>
          <w:szCs w:val="19"/>
        </w:rPr>
        <w:t>（</w:t>
      </w:r>
      <w:r>
        <w:rPr>
          <w:rFonts w:hint="eastAsia"/>
          <w:spacing w:val="-4"/>
          <w:sz w:val="19"/>
          <w:szCs w:val="19"/>
          <w:lang w:val="en-US" w:eastAsia="zh-CN"/>
        </w:rPr>
        <w:t>3</w:t>
      </w:r>
      <w:r>
        <w:rPr>
          <w:spacing w:val="-4"/>
          <w:sz w:val="19"/>
          <w:szCs w:val="19"/>
        </w:rPr>
        <w:t>）</w:t>
      </w:r>
    </w:p>
    <w:p w14:paraId="07D181DB">
      <w:pPr>
        <w:spacing w:line="240" w:lineRule="auto"/>
        <w:rPr>
          <w:sz w:val="19"/>
          <w:szCs w:val="19"/>
        </w:rPr>
      </w:pPr>
    </w:p>
    <w:p w14:paraId="42D7EEA0">
      <w:pPr>
        <w:pStyle w:val="2"/>
        <w:spacing w:before="72" w:line="240" w:lineRule="auto"/>
        <w:ind w:left="7560" w:right="9" w:hanging="7560" w:hangingChars="2700"/>
        <w:jc w:val="both"/>
        <w:rPr>
          <w:sz w:val="19"/>
          <w:szCs w:val="19"/>
        </w:rPr>
      </w:pPr>
      <w:r>
        <w:drawing>
          <wp:inline distT="0" distB="0" distL="114300" distR="114300">
            <wp:extent cx="3642360" cy="360045"/>
            <wp:effectExtent l="0" t="0" r="15240" b="1905"/>
            <wp:docPr id="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2"/>
                    <pic:cNvPicPr>
                      <a:picLocks noChangeAspect="1"/>
                    </pic:cNvPicPr>
                  </pic:nvPicPr>
                  <pic:blipFill>
                    <a:blip r:embed="rId25"/>
                    <a:stretch>
                      <a:fillRect/>
                    </a:stretch>
                  </pic:blipFill>
                  <pic:spPr>
                    <a:xfrm>
                      <a:off x="0" y="0"/>
                      <a:ext cx="3642360" cy="360045"/>
                    </a:xfrm>
                    <a:prstGeom prst="rect">
                      <a:avLst/>
                    </a:prstGeom>
                    <a:noFill/>
                    <a:ln>
                      <a:noFill/>
                    </a:ln>
                  </pic:spPr>
                </pic:pic>
              </a:graphicData>
            </a:graphic>
          </wp:inline>
        </w:drawing>
      </w:r>
      <w:r>
        <w:rPr>
          <w:rFonts w:hint="eastAsia" w:eastAsia="宋体"/>
          <w:lang w:val="en-US" w:eastAsia="zh-CN"/>
        </w:rPr>
        <w:t xml:space="preserve">         </w:t>
      </w:r>
      <w:r>
        <w:rPr>
          <w:spacing w:val="-4"/>
          <w:sz w:val="19"/>
          <w:szCs w:val="19"/>
        </w:rPr>
        <w:t>（</w:t>
      </w:r>
      <w:r>
        <w:rPr>
          <w:rFonts w:hint="eastAsia"/>
          <w:spacing w:val="-4"/>
          <w:sz w:val="19"/>
          <w:szCs w:val="19"/>
          <w:lang w:val="en-US" w:eastAsia="zh-CN"/>
        </w:rPr>
        <w:t>4</w:t>
      </w:r>
      <w:r>
        <w:rPr>
          <w:spacing w:val="-4"/>
          <w:sz w:val="19"/>
          <w:szCs w:val="19"/>
        </w:rPr>
        <w:t>）</w:t>
      </w:r>
    </w:p>
    <w:p w14:paraId="4D09D815">
      <w:pPr>
        <w:spacing w:line="240" w:lineRule="auto"/>
        <w:rPr>
          <w:rFonts w:hint="default" w:eastAsia="宋体"/>
          <w:sz w:val="19"/>
          <w:szCs w:val="19"/>
          <w:lang w:val="en-US" w:eastAsia="zh-CN"/>
        </w:rPr>
        <w:sectPr>
          <w:footerReference r:id="rId12" w:type="default"/>
          <w:pgSz w:w="11906" w:h="16840"/>
          <w:pgMar w:top="860" w:right="1785" w:bottom="1089" w:left="1785" w:header="0" w:footer="920" w:gutter="0"/>
          <w:cols w:space="720" w:num="1"/>
        </w:sectPr>
      </w:pPr>
    </w:p>
    <w:p w14:paraId="1C8C8785">
      <w:pPr>
        <w:pStyle w:val="2"/>
        <w:spacing w:before="38" w:line="240" w:lineRule="exact"/>
        <w:ind w:right="33"/>
        <w:jc w:val="right"/>
        <w:rPr>
          <w:sz w:val="18"/>
          <w:szCs w:val="18"/>
        </w:rPr>
      </w:pPr>
      <w:bookmarkStart w:id="33" w:name="bookmark25"/>
      <w:bookmarkEnd w:id="33"/>
      <w:r>
        <w:rPr>
          <w:position w:val="1"/>
          <w:sz w:val="18"/>
          <w:szCs w:val="18"/>
        </w:rPr>
        <w:t>DB</w:t>
      </w:r>
      <w:r>
        <w:rPr>
          <w:spacing w:val="21"/>
          <w:position w:val="1"/>
          <w:sz w:val="18"/>
          <w:szCs w:val="18"/>
        </w:rPr>
        <w:t>36/</w:t>
      </w:r>
      <w:r>
        <w:rPr>
          <w:position w:val="1"/>
          <w:sz w:val="18"/>
          <w:szCs w:val="18"/>
        </w:rPr>
        <w:t>T</w:t>
      </w:r>
      <w:r>
        <w:rPr>
          <w:spacing w:val="24"/>
          <w:position w:val="1"/>
          <w:sz w:val="18"/>
          <w:szCs w:val="18"/>
        </w:rPr>
        <w:t xml:space="preserve"> </w:t>
      </w:r>
      <w:r>
        <w:rPr>
          <w:position w:val="1"/>
          <w:sz w:val="18"/>
          <w:szCs w:val="18"/>
        </w:rPr>
        <w:t>XXXX</w:t>
      </w:r>
      <w:r>
        <w:rPr>
          <w:spacing w:val="21"/>
          <w:position w:val="1"/>
          <w:sz w:val="18"/>
          <w:szCs w:val="18"/>
        </w:rPr>
        <w:t>—2024</w:t>
      </w:r>
    </w:p>
    <w:p w14:paraId="669B3769">
      <w:pPr>
        <w:spacing w:line="318" w:lineRule="auto"/>
        <w:rPr>
          <w:rFonts w:ascii="Arial"/>
          <w:sz w:val="21"/>
        </w:rPr>
      </w:pPr>
    </w:p>
    <w:p w14:paraId="6B1F4DE3">
      <w:pPr>
        <w:spacing w:line="318" w:lineRule="auto"/>
        <w:rPr>
          <w:rFonts w:ascii="Arial"/>
          <w:sz w:val="21"/>
        </w:rPr>
      </w:pPr>
    </w:p>
    <w:p w14:paraId="66416F1B">
      <w:pPr>
        <w:spacing w:line="319" w:lineRule="auto"/>
        <w:rPr>
          <w:rFonts w:ascii="Arial"/>
          <w:sz w:val="21"/>
        </w:rPr>
      </w:pPr>
    </w:p>
    <w:p w14:paraId="128DCED2">
      <w:pPr>
        <w:pStyle w:val="2"/>
        <w:spacing w:before="58" w:line="232" w:lineRule="auto"/>
        <w:ind w:left="3744"/>
        <w:outlineLvl w:val="0"/>
        <w:rPr>
          <w:sz w:val="18"/>
          <w:szCs w:val="18"/>
        </w:rPr>
      </w:pPr>
      <w:bookmarkStart w:id="34" w:name="bookmark19"/>
      <w:bookmarkEnd w:id="34"/>
      <w:r>
        <w:rPr>
          <w:spacing w:val="-2"/>
          <w:sz w:val="18"/>
          <w:szCs w:val="18"/>
        </w:rPr>
        <w:t>附</w:t>
      </w:r>
      <w:r>
        <w:rPr>
          <w:spacing w:val="28"/>
          <w:sz w:val="18"/>
          <w:szCs w:val="18"/>
        </w:rPr>
        <w:t xml:space="preserve">  </w:t>
      </w:r>
      <w:r>
        <w:rPr>
          <w:spacing w:val="-2"/>
          <w:sz w:val="18"/>
          <w:szCs w:val="18"/>
        </w:rPr>
        <w:t>录</w:t>
      </w:r>
      <w:r>
        <w:rPr>
          <w:spacing w:val="14"/>
          <w:sz w:val="18"/>
          <w:szCs w:val="18"/>
        </w:rPr>
        <w:t xml:space="preserve">  </w:t>
      </w:r>
      <w:r>
        <w:rPr>
          <w:spacing w:val="-2"/>
          <w:sz w:val="18"/>
          <w:szCs w:val="18"/>
        </w:rPr>
        <w:t>A</w:t>
      </w:r>
    </w:p>
    <w:p w14:paraId="650E18C1">
      <w:pPr>
        <w:spacing w:line="298" w:lineRule="auto"/>
        <w:rPr>
          <w:rFonts w:ascii="Arial"/>
          <w:sz w:val="21"/>
        </w:rPr>
      </w:pPr>
    </w:p>
    <w:p w14:paraId="6E254DC3">
      <w:pPr>
        <w:spacing w:before="59" w:line="229" w:lineRule="auto"/>
        <w:ind w:left="3482"/>
        <w:outlineLvl w:val="0"/>
        <w:rPr>
          <w:rFonts w:ascii="宋体" w:hAnsi="宋体" w:eastAsia="宋体" w:cs="宋体"/>
          <w:sz w:val="18"/>
          <w:szCs w:val="18"/>
        </w:rPr>
      </w:pPr>
      <w:bookmarkStart w:id="35" w:name="bookmark19"/>
      <w:bookmarkEnd w:id="35"/>
      <w:r>
        <w:rPr>
          <w:rFonts w:ascii="宋体" w:hAnsi="宋体" w:eastAsia="宋体" w:cs="宋体"/>
          <w:spacing w:val="12"/>
          <w:sz w:val="18"/>
          <w:szCs w:val="18"/>
        </w:rPr>
        <w:t>（资料性附录</w:t>
      </w:r>
      <w:r>
        <w:rPr>
          <w:rFonts w:ascii="宋体" w:hAnsi="宋体" w:eastAsia="宋体" w:cs="宋体"/>
          <w:spacing w:val="12"/>
          <w:position w:val="-28"/>
          <w:sz w:val="18"/>
          <w:szCs w:val="18"/>
        </w:rPr>
        <w:t>）</w:t>
      </w:r>
    </w:p>
    <w:p w14:paraId="05A6E4D8">
      <w:pPr>
        <w:spacing w:before="86" w:line="230" w:lineRule="auto"/>
        <w:ind w:left="2932"/>
        <w:outlineLvl w:val="0"/>
        <w:rPr>
          <w:rFonts w:ascii="宋体" w:hAnsi="宋体" w:eastAsia="宋体" w:cs="宋体"/>
          <w:sz w:val="18"/>
          <w:szCs w:val="18"/>
        </w:rPr>
      </w:pPr>
      <w:bookmarkStart w:id="36" w:name="bookmark19"/>
      <w:bookmarkEnd w:id="36"/>
      <w:r>
        <w:rPr>
          <w:rFonts w:ascii="宋体" w:hAnsi="宋体" w:eastAsia="宋体" w:cs="宋体"/>
          <w:spacing w:val="23"/>
          <w:sz w:val="18"/>
          <w:szCs w:val="18"/>
        </w:rPr>
        <w:t>耐</w:t>
      </w:r>
      <w:r>
        <w:rPr>
          <w:rFonts w:hint="eastAsia" w:ascii="宋体" w:hAnsi="宋体" w:eastAsia="宋体" w:cs="宋体"/>
          <w:spacing w:val="23"/>
          <w:sz w:val="18"/>
          <w:szCs w:val="18"/>
          <w:lang w:eastAsia="zh-CN"/>
        </w:rPr>
        <w:t>药肺</w:t>
      </w:r>
      <w:r>
        <w:rPr>
          <w:rFonts w:ascii="宋体" w:hAnsi="宋体" w:eastAsia="宋体" w:cs="宋体"/>
          <w:spacing w:val="23"/>
          <w:sz w:val="18"/>
          <w:szCs w:val="18"/>
        </w:rPr>
        <w:t>结核病例管理流程图</w:t>
      </w:r>
    </w:p>
    <w:p w14:paraId="46993DE2">
      <w:pPr>
        <w:spacing w:line="433" w:lineRule="auto"/>
        <w:rPr>
          <w:rFonts w:ascii="Arial"/>
          <w:sz w:val="21"/>
        </w:rPr>
      </w:pPr>
    </w:p>
    <w:p w14:paraId="31418552">
      <w:pPr>
        <w:spacing w:line="8486" w:lineRule="exact"/>
        <w:ind w:firstLine="1672"/>
      </w:pPr>
      <w:r>
        <w:rPr>
          <w:position w:val="-169"/>
        </w:rPr>
        <w:drawing>
          <wp:inline distT="0" distB="0" distL="0" distR="0">
            <wp:extent cx="3937635" cy="5387975"/>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26"/>
                    <a:stretch>
                      <a:fillRect/>
                    </a:stretch>
                  </pic:blipFill>
                  <pic:spPr>
                    <a:xfrm>
                      <a:off x="0" y="0"/>
                      <a:ext cx="3938016" cy="5388102"/>
                    </a:xfrm>
                    <a:prstGeom prst="rect">
                      <a:avLst/>
                    </a:prstGeom>
                  </pic:spPr>
                </pic:pic>
              </a:graphicData>
            </a:graphic>
          </wp:inline>
        </w:drawing>
      </w:r>
    </w:p>
    <w:p w14:paraId="1FA43429">
      <w:pPr>
        <w:spacing w:line="8486" w:lineRule="exact"/>
        <w:sectPr>
          <w:footerReference r:id="rId13" w:type="default"/>
          <w:pgSz w:w="11906" w:h="16840"/>
          <w:pgMar w:top="860" w:right="1785" w:bottom="1087" w:left="1785" w:header="0" w:footer="920" w:gutter="0"/>
          <w:cols w:space="720" w:num="1"/>
        </w:sectPr>
      </w:pPr>
    </w:p>
    <w:p w14:paraId="6C1F0495">
      <w:pPr>
        <w:pStyle w:val="2"/>
        <w:spacing w:before="38" w:line="240" w:lineRule="exact"/>
        <w:ind w:left="842"/>
        <w:rPr>
          <w:sz w:val="18"/>
          <w:szCs w:val="18"/>
        </w:rPr>
      </w:pPr>
      <w:bookmarkStart w:id="37" w:name="bookmark26"/>
      <w:bookmarkEnd w:id="37"/>
      <w:r>
        <w:rPr>
          <w:position w:val="1"/>
          <w:sz w:val="18"/>
          <w:szCs w:val="18"/>
        </w:rPr>
        <w:t>DB</w:t>
      </w:r>
      <w:r>
        <w:rPr>
          <w:spacing w:val="21"/>
          <w:position w:val="1"/>
          <w:sz w:val="18"/>
          <w:szCs w:val="18"/>
        </w:rPr>
        <w:t>36/</w:t>
      </w:r>
      <w:r>
        <w:rPr>
          <w:position w:val="1"/>
          <w:sz w:val="18"/>
          <w:szCs w:val="18"/>
        </w:rPr>
        <w:t>T</w:t>
      </w:r>
      <w:r>
        <w:rPr>
          <w:spacing w:val="21"/>
          <w:position w:val="1"/>
          <w:sz w:val="18"/>
          <w:szCs w:val="18"/>
        </w:rPr>
        <w:t xml:space="preserve"> </w:t>
      </w:r>
      <w:r>
        <w:rPr>
          <w:position w:val="1"/>
          <w:sz w:val="18"/>
          <w:szCs w:val="18"/>
        </w:rPr>
        <w:t>XXXX</w:t>
      </w:r>
      <w:r>
        <w:rPr>
          <w:spacing w:val="21"/>
          <w:position w:val="1"/>
          <w:sz w:val="18"/>
          <w:szCs w:val="18"/>
        </w:rPr>
        <w:t>—2024</w:t>
      </w:r>
    </w:p>
    <w:p w14:paraId="229F356D">
      <w:pPr>
        <w:spacing w:line="299" w:lineRule="auto"/>
        <w:rPr>
          <w:rFonts w:ascii="Arial"/>
          <w:sz w:val="21"/>
        </w:rPr>
      </w:pPr>
    </w:p>
    <w:p w14:paraId="3A8FFC55">
      <w:pPr>
        <w:spacing w:line="299" w:lineRule="auto"/>
        <w:rPr>
          <w:rFonts w:ascii="Arial"/>
          <w:sz w:val="21"/>
        </w:rPr>
      </w:pPr>
    </w:p>
    <w:p w14:paraId="55F2592E">
      <w:pPr>
        <w:spacing w:line="299" w:lineRule="auto"/>
        <w:rPr>
          <w:rFonts w:ascii="Arial"/>
          <w:sz w:val="21"/>
        </w:rPr>
      </w:pPr>
    </w:p>
    <w:p w14:paraId="519CAE46">
      <w:pPr>
        <w:pStyle w:val="2"/>
        <w:spacing w:before="61" w:line="230" w:lineRule="auto"/>
        <w:ind w:left="4741"/>
        <w:outlineLvl w:val="0"/>
        <w:rPr>
          <w:sz w:val="19"/>
          <w:szCs w:val="19"/>
        </w:rPr>
      </w:pPr>
      <w:bookmarkStart w:id="38" w:name="bookmark20"/>
      <w:bookmarkEnd w:id="38"/>
      <w:r>
        <w:rPr>
          <w:spacing w:val="-1"/>
          <w:sz w:val="19"/>
          <w:szCs w:val="19"/>
        </w:rPr>
        <w:t>附录</w:t>
      </w:r>
      <w:r>
        <w:rPr>
          <w:spacing w:val="-8"/>
          <w:sz w:val="19"/>
          <w:szCs w:val="19"/>
        </w:rPr>
        <w:t xml:space="preserve"> </w:t>
      </w:r>
      <w:r>
        <w:rPr>
          <w:spacing w:val="-1"/>
          <w:sz w:val="19"/>
          <w:szCs w:val="19"/>
        </w:rPr>
        <w:t>B</w:t>
      </w:r>
    </w:p>
    <w:p w14:paraId="4F68239E">
      <w:pPr>
        <w:pStyle w:val="2"/>
        <w:spacing w:before="82" w:line="230" w:lineRule="auto"/>
        <w:ind w:left="4315"/>
        <w:outlineLvl w:val="0"/>
        <w:rPr>
          <w:sz w:val="18"/>
          <w:szCs w:val="18"/>
        </w:rPr>
      </w:pPr>
      <w:bookmarkStart w:id="39" w:name="bookmark20"/>
      <w:bookmarkEnd w:id="39"/>
      <w:r>
        <w:rPr>
          <w:spacing w:val="9"/>
          <w:sz w:val="19"/>
          <w:szCs w:val="19"/>
        </w:rPr>
        <w:t>（资料性附录</w:t>
      </w:r>
      <w:r>
        <w:rPr>
          <w:spacing w:val="9"/>
          <w:sz w:val="18"/>
          <w:szCs w:val="18"/>
        </w:rPr>
        <w:t>）</w:t>
      </w:r>
    </w:p>
    <w:p w14:paraId="7CE45F4D">
      <w:pPr>
        <w:pStyle w:val="2"/>
        <w:spacing w:before="87" w:line="230" w:lineRule="auto"/>
        <w:ind w:left="2486"/>
        <w:outlineLvl w:val="0"/>
        <w:rPr>
          <w:sz w:val="19"/>
          <w:szCs w:val="19"/>
        </w:rPr>
      </w:pPr>
      <w:bookmarkStart w:id="40" w:name="bookmark20"/>
      <w:bookmarkEnd w:id="40"/>
      <w:r>
        <w:rPr>
          <w:spacing w:val="26"/>
          <w:sz w:val="19"/>
          <w:szCs w:val="19"/>
        </w:rPr>
        <w:t>耐药肺结核患者相关知识掌握评价表及临床护理路径表</w:t>
      </w:r>
    </w:p>
    <w:p w14:paraId="18B247D1">
      <w:pPr>
        <w:pStyle w:val="2"/>
        <w:spacing w:before="243" w:line="230" w:lineRule="auto"/>
        <w:ind w:left="1987"/>
        <w:rPr>
          <w:sz w:val="19"/>
          <w:szCs w:val="19"/>
        </w:rPr>
      </w:pPr>
      <w:r>
        <w:rPr>
          <w:spacing w:val="19"/>
          <w:sz w:val="19"/>
          <w:szCs w:val="19"/>
        </w:rPr>
        <w:t>表 B.1</w:t>
      </w:r>
      <w:r>
        <w:rPr>
          <w:spacing w:val="40"/>
          <w:w w:val="101"/>
          <w:sz w:val="19"/>
          <w:szCs w:val="19"/>
        </w:rPr>
        <w:t xml:space="preserve">  </w:t>
      </w:r>
      <w:r>
        <w:rPr>
          <w:spacing w:val="19"/>
          <w:sz w:val="19"/>
          <w:szCs w:val="19"/>
        </w:rPr>
        <w:t>耐药肺结核患者相关知识掌握评价表（宣教前</w:t>
      </w:r>
      <w:r>
        <w:rPr>
          <w:spacing w:val="-50"/>
          <w:sz w:val="19"/>
          <w:szCs w:val="19"/>
        </w:rPr>
        <w:t xml:space="preserve"> </w:t>
      </w:r>
      <w:r>
        <w:rPr>
          <w:spacing w:val="19"/>
          <w:sz w:val="19"/>
          <w:szCs w:val="19"/>
        </w:rPr>
        <w:t>、宣教后）</w:t>
      </w:r>
    </w:p>
    <w:p w14:paraId="77E2E70E">
      <w:pPr>
        <w:spacing w:before="238" w:line="229" w:lineRule="auto"/>
        <w:ind w:left="859"/>
        <w:outlineLvl w:val="2"/>
        <w:rPr>
          <w:rFonts w:ascii="宋体" w:hAnsi="宋体" w:eastAsia="宋体" w:cs="宋体"/>
          <w:sz w:val="19"/>
          <w:szCs w:val="19"/>
        </w:rPr>
      </w:pPr>
      <w:r>
        <w:rPr>
          <w:rFonts w:ascii="宋体" w:hAnsi="宋体" w:eastAsia="宋体" w:cs="宋体"/>
          <w:spacing w:val="1"/>
          <w:sz w:val="19"/>
          <w:szCs w:val="19"/>
        </w:rPr>
        <w:t>总分 59</w:t>
      </w:r>
      <w:r>
        <w:rPr>
          <w:rFonts w:ascii="宋体" w:hAnsi="宋体" w:eastAsia="宋体" w:cs="宋体"/>
          <w:spacing w:val="46"/>
          <w:sz w:val="19"/>
          <w:szCs w:val="19"/>
        </w:rPr>
        <w:t xml:space="preserve"> </w:t>
      </w:r>
      <w:r>
        <w:rPr>
          <w:rFonts w:ascii="宋体" w:hAnsi="宋体" w:eastAsia="宋体" w:cs="宋体"/>
          <w:spacing w:val="1"/>
          <w:sz w:val="19"/>
          <w:szCs w:val="19"/>
        </w:rPr>
        <w:t>分</w:t>
      </w:r>
    </w:p>
    <w:p w14:paraId="78889AC3">
      <w:pPr>
        <w:spacing w:before="86" w:line="228" w:lineRule="auto"/>
        <w:ind w:left="868"/>
        <w:outlineLvl w:val="2"/>
        <w:rPr>
          <w:rFonts w:ascii="宋体" w:hAnsi="宋体" w:eastAsia="宋体" w:cs="宋体"/>
          <w:sz w:val="19"/>
          <w:szCs w:val="19"/>
        </w:rPr>
      </w:pPr>
      <w:r>
        <w:rPr>
          <w:rFonts w:ascii="宋体" w:hAnsi="宋体" w:eastAsia="宋体" w:cs="宋体"/>
          <w:spacing w:val="4"/>
          <w:sz w:val="19"/>
          <w:szCs w:val="19"/>
        </w:rPr>
        <w:t xml:space="preserve">时间：            姓名：           住院号：         </w:t>
      </w:r>
      <w:r>
        <w:rPr>
          <w:rFonts w:ascii="宋体" w:hAnsi="宋体" w:eastAsia="宋体" w:cs="宋体"/>
          <w:spacing w:val="3"/>
          <w:sz w:val="19"/>
          <w:szCs w:val="19"/>
        </w:rPr>
        <w:t xml:space="preserve">     性别：           年龄：</w:t>
      </w:r>
    </w:p>
    <w:p w14:paraId="34F74155">
      <w:pPr>
        <w:spacing w:line="91" w:lineRule="exact"/>
      </w:pPr>
    </w:p>
    <w:tbl>
      <w:tblPr>
        <w:tblStyle w:val="5"/>
        <w:tblW w:w="993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939"/>
      </w:tblGrid>
      <w:tr w14:paraId="0D8662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9939" w:type="dxa"/>
            <w:vAlign w:val="top"/>
          </w:tcPr>
          <w:p w14:paraId="14257173">
            <w:pPr>
              <w:pStyle w:val="6"/>
              <w:spacing w:before="98" w:line="211" w:lineRule="auto"/>
              <w:ind w:left="172"/>
            </w:pPr>
            <w:r>
              <w:rPr>
                <w:spacing w:val="12"/>
              </w:rPr>
              <w:t>1.您知道肺结核的传播途径有哪些？  A</w:t>
            </w:r>
            <w:r>
              <w:rPr>
                <w:spacing w:val="52"/>
                <w:w w:val="101"/>
              </w:rPr>
              <w:t xml:space="preserve"> </w:t>
            </w:r>
            <w:r>
              <w:rPr>
                <w:spacing w:val="12"/>
              </w:rPr>
              <w:t>呼吸道传染</w:t>
            </w:r>
            <w:r>
              <w:rPr>
                <w:spacing w:val="14"/>
              </w:rPr>
              <w:t xml:space="preserve">   </w:t>
            </w:r>
            <w:r>
              <w:rPr>
                <w:spacing w:val="12"/>
              </w:rPr>
              <w:t>B 飞沫传染</w:t>
            </w:r>
            <w:r>
              <w:rPr>
                <w:spacing w:val="16"/>
              </w:rPr>
              <w:t xml:space="preserve">   </w:t>
            </w:r>
            <w:r>
              <w:rPr>
                <w:spacing w:val="12"/>
              </w:rPr>
              <w:t>C</w:t>
            </w:r>
            <w:r>
              <w:rPr>
                <w:spacing w:val="31"/>
              </w:rPr>
              <w:t xml:space="preserve"> </w:t>
            </w:r>
            <w:r>
              <w:rPr>
                <w:spacing w:val="12"/>
              </w:rPr>
              <w:t>消化道传染</w:t>
            </w:r>
            <w:r>
              <w:rPr>
                <w:spacing w:val="17"/>
              </w:rPr>
              <w:t xml:space="preserve">  </w:t>
            </w:r>
            <w:r>
              <w:rPr>
                <w:spacing w:val="12"/>
              </w:rPr>
              <w:t>D</w:t>
            </w:r>
            <w:r>
              <w:rPr>
                <w:spacing w:val="24"/>
              </w:rPr>
              <w:t xml:space="preserve"> </w:t>
            </w:r>
            <w:r>
              <w:rPr>
                <w:spacing w:val="12"/>
              </w:rPr>
              <w:t>接触传染</w:t>
            </w:r>
          </w:p>
        </w:tc>
      </w:tr>
      <w:tr w14:paraId="2352B7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9939" w:type="dxa"/>
            <w:vAlign w:val="top"/>
          </w:tcPr>
          <w:p w14:paraId="6221BFBD">
            <w:pPr>
              <w:pStyle w:val="6"/>
              <w:spacing w:before="89" w:line="212" w:lineRule="auto"/>
              <w:ind w:left="133"/>
            </w:pPr>
            <w:r>
              <w:rPr>
                <w:spacing w:val="12"/>
              </w:rPr>
              <w:t>2.痰标本留取的正确方法是  A 晨起漱口后</w:t>
            </w:r>
            <w:r>
              <w:rPr>
                <w:spacing w:val="11"/>
              </w:rPr>
              <w:t>留痰  B</w:t>
            </w:r>
            <w:r>
              <w:rPr>
                <w:spacing w:val="33"/>
              </w:rPr>
              <w:t xml:space="preserve"> </w:t>
            </w:r>
            <w:r>
              <w:rPr>
                <w:spacing w:val="11"/>
              </w:rPr>
              <w:t>唾液也可</w:t>
            </w:r>
            <w:r>
              <w:rPr>
                <w:spacing w:val="18"/>
              </w:rPr>
              <w:t xml:space="preserve">  </w:t>
            </w:r>
            <w:r>
              <w:rPr>
                <w:spacing w:val="11"/>
              </w:rPr>
              <w:t>C</w:t>
            </w:r>
            <w:r>
              <w:rPr>
                <w:spacing w:val="24"/>
              </w:rPr>
              <w:t xml:space="preserve"> </w:t>
            </w:r>
            <w:r>
              <w:rPr>
                <w:spacing w:val="11"/>
              </w:rPr>
              <w:t>痰量</w:t>
            </w:r>
            <w:r>
              <w:rPr>
                <w:spacing w:val="30"/>
              </w:rPr>
              <w:t xml:space="preserve"> </w:t>
            </w:r>
            <w:r>
              <w:rPr>
                <w:spacing w:val="11"/>
              </w:rPr>
              <w:t>3-5</w:t>
            </w:r>
            <w:r>
              <w:t>ml</w:t>
            </w:r>
            <w:r>
              <w:rPr>
                <w:spacing w:val="13"/>
              </w:rPr>
              <w:t xml:space="preserve">  </w:t>
            </w:r>
            <w:r>
              <w:t>D</w:t>
            </w:r>
            <w:r>
              <w:rPr>
                <w:spacing w:val="11"/>
              </w:rPr>
              <w:t xml:space="preserve">  留气管深部痰液</w:t>
            </w:r>
          </w:p>
        </w:tc>
      </w:tr>
      <w:tr w14:paraId="00DEC8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6" w:hRule="atLeast"/>
        </w:trPr>
        <w:tc>
          <w:tcPr>
            <w:tcW w:w="9939" w:type="dxa"/>
            <w:vAlign w:val="top"/>
          </w:tcPr>
          <w:p w14:paraId="68D065DC">
            <w:pPr>
              <w:pStyle w:val="6"/>
              <w:spacing w:before="96" w:line="227" w:lineRule="auto"/>
              <w:ind w:left="140"/>
            </w:pPr>
            <w:r>
              <w:rPr>
                <w:spacing w:val="18"/>
              </w:rPr>
              <w:t>3.为防止结核病传播，要特别注意痰的管理，您掌握痰的</w:t>
            </w:r>
            <w:r>
              <w:rPr>
                <w:spacing w:val="17"/>
              </w:rPr>
              <w:t>消毒方法有</w:t>
            </w:r>
          </w:p>
          <w:p w14:paraId="08B0B936">
            <w:pPr>
              <w:pStyle w:val="6"/>
              <w:spacing w:before="111" w:line="227" w:lineRule="auto"/>
              <w:ind w:left="110"/>
            </w:pPr>
            <w:r>
              <w:rPr>
                <w:spacing w:val="10"/>
              </w:rPr>
              <w:t>A</w:t>
            </w:r>
            <w:r>
              <w:rPr>
                <w:spacing w:val="44"/>
              </w:rPr>
              <w:t xml:space="preserve"> </w:t>
            </w:r>
            <w:r>
              <w:rPr>
                <w:spacing w:val="10"/>
              </w:rPr>
              <w:t>吐入纸巾内，用袋装焚烧     B  痰吐入塑料杯中，用 84 消毒片消毒，每</w:t>
            </w:r>
            <w:r>
              <w:rPr>
                <w:spacing w:val="40"/>
              </w:rPr>
              <w:t xml:space="preserve"> </w:t>
            </w:r>
            <w:r>
              <w:rPr>
                <w:spacing w:val="10"/>
              </w:rPr>
              <w:t>1000 毫升水中放 2 片</w:t>
            </w:r>
          </w:p>
          <w:p w14:paraId="761C001D">
            <w:pPr>
              <w:pStyle w:val="6"/>
              <w:spacing w:before="96" w:line="208" w:lineRule="auto"/>
              <w:ind w:left="125"/>
            </w:pPr>
            <w:r>
              <w:rPr>
                <w:spacing w:val="18"/>
              </w:rPr>
              <w:t>C 用废旧的盆装半盆石灰，将痰吐入盆中，定期更换石灰</w:t>
            </w:r>
          </w:p>
        </w:tc>
      </w:tr>
      <w:tr w14:paraId="261D5D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939" w:type="dxa"/>
            <w:vAlign w:val="top"/>
          </w:tcPr>
          <w:p w14:paraId="7DB1F6D6">
            <w:pPr>
              <w:pStyle w:val="6"/>
              <w:spacing w:before="92" w:line="208" w:lineRule="auto"/>
              <w:ind w:left="125"/>
            </w:pPr>
            <w:r>
              <w:rPr>
                <w:spacing w:val="5"/>
              </w:rPr>
              <w:t>4. 耐药结核病的服药疗程为    A</w:t>
            </w:r>
            <w:r>
              <w:rPr>
                <w:spacing w:val="16"/>
              </w:rPr>
              <w:t xml:space="preserve">  </w:t>
            </w:r>
            <w:r>
              <w:rPr>
                <w:spacing w:val="5"/>
              </w:rPr>
              <w:t>6 个月</w:t>
            </w:r>
            <w:r>
              <w:rPr>
                <w:spacing w:val="10"/>
              </w:rPr>
              <w:t xml:space="preserve">     </w:t>
            </w:r>
            <w:r>
              <w:rPr>
                <w:spacing w:val="5"/>
              </w:rPr>
              <w:t>B</w:t>
            </w:r>
            <w:r>
              <w:rPr>
                <w:spacing w:val="16"/>
              </w:rPr>
              <w:t xml:space="preserve">  </w:t>
            </w:r>
            <w:r>
              <w:rPr>
                <w:spacing w:val="5"/>
              </w:rPr>
              <w:t>9 个月</w:t>
            </w:r>
            <w:r>
              <w:rPr>
                <w:spacing w:val="15"/>
              </w:rPr>
              <w:t xml:space="preserve">    </w:t>
            </w:r>
            <w:r>
              <w:rPr>
                <w:spacing w:val="5"/>
              </w:rPr>
              <w:t>C</w:t>
            </w:r>
            <w:r>
              <w:rPr>
                <w:spacing w:val="28"/>
              </w:rPr>
              <w:t xml:space="preserve">  </w:t>
            </w:r>
            <w:r>
              <w:rPr>
                <w:spacing w:val="5"/>
              </w:rPr>
              <w:t>一年</w:t>
            </w:r>
            <w:r>
              <w:rPr>
                <w:spacing w:val="13"/>
              </w:rPr>
              <w:t xml:space="preserve">    </w:t>
            </w:r>
            <w:r>
              <w:rPr>
                <w:spacing w:val="5"/>
              </w:rPr>
              <w:t xml:space="preserve">D </w:t>
            </w:r>
            <w:r>
              <w:rPr>
                <w:spacing w:val="4"/>
              </w:rPr>
              <w:t xml:space="preserve">  1 年半至 2 年</w:t>
            </w:r>
          </w:p>
        </w:tc>
      </w:tr>
      <w:tr w14:paraId="1F1F44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3" w:hRule="atLeast"/>
        </w:trPr>
        <w:tc>
          <w:tcPr>
            <w:tcW w:w="9939" w:type="dxa"/>
            <w:vAlign w:val="top"/>
          </w:tcPr>
          <w:p w14:paraId="320498BF">
            <w:pPr>
              <w:pStyle w:val="6"/>
              <w:spacing w:before="102" w:line="228" w:lineRule="auto"/>
              <w:ind w:left="140"/>
            </w:pPr>
            <w:r>
              <w:rPr>
                <w:spacing w:val="12"/>
              </w:rPr>
              <w:t>5.诊断肺结核需做哪些检查？</w:t>
            </w:r>
          </w:p>
          <w:p w14:paraId="22921C18">
            <w:pPr>
              <w:pStyle w:val="6"/>
              <w:spacing w:before="91" w:line="208" w:lineRule="auto"/>
              <w:ind w:left="110"/>
            </w:pPr>
            <w:r>
              <w:rPr>
                <w:spacing w:val="13"/>
              </w:rPr>
              <w:t>A 痰涂片找结核分枝杆菌   B</w:t>
            </w:r>
            <w:r>
              <w:rPr>
                <w:spacing w:val="32"/>
                <w:w w:val="101"/>
              </w:rPr>
              <w:t xml:space="preserve"> </w:t>
            </w:r>
            <w:r>
              <w:rPr>
                <w:spacing w:val="13"/>
              </w:rPr>
              <w:t>胸片</w:t>
            </w:r>
            <w:r>
              <w:rPr>
                <w:spacing w:val="18"/>
              </w:rPr>
              <w:t xml:space="preserve">   </w:t>
            </w:r>
            <w:r>
              <w:rPr>
                <w:spacing w:val="13"/>
              </w:rPr>
              <w:t>C</w:t>
            </w:r>
            <w:r>
              <w:rPr>
                <w:spacing w:val="32"/>
              </w:rPr>
              <w:t xml:space="preserve"> </w:t>
            </w:r>
            <w:r>
              <w:rPr>
                <w:spacing w:val="13"/>
              </w:rPr>
              <w:t>结核菌素试验</w:t>
            </w:r>
            <w:r>
              <w:rPr>
                <w:spacing w:val="15"/>
              </w:rPr>
              <w:t xml:space="preserve">    </w:t>
            </w:r>
            <w:r>
              <w:t>D</w:t>
            </w:r>
            <w:r>
              <w:rPr>
                <w:spacing w:val="15"/>
              </w:rPr>
              <w:t xml:space="preserve">  </w:t>
            </w:r>
            <w:r>
              <w:t>CT</w:t>
            </w:r>
            <w:r>
              <w:rPr>
                <w:spacing w:val="-14"/>
              </w:rPr>
              <w:t xml:space="preserve"> </w:t>
            </w:r>
            <w:r>
              <w:rPr>
                <w:spacing w:val="13"/>
              </w:rPr>
              <w:t>检查    E 血抗结核抗体检测</w:t>
            </w:r>
          </w:p>
        </w:tc>
      </w:tr>
      <w:tr w14:paraId="47580A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atLeast"/>
        </w:trPr>
        <w:tc>
          <w:tcPr>
            <w:tcW w:w="9939" w:type="dxa"/>
            <w:vAlign w:val="top"/>
          </w:tcPr>
          <w:p w14:paraId="2E325E9B">
            <w:pPr>
              <w:pStyle w:val="6"/>
              <w:spacing w:before="101" w:line="228" w:lineRule="auto"/>
              <w:ind w:left="133"/>
            </w:pPr>
            <w:r>
              <w:rPr>
                <w:spacing w:val="14"/>
              </w:rPr>
              <w:t>6.判断是否耐药，最需要做哪项检查？</w:t>
            </w:r>
          </w:p>
          <w:p w14:paraId="541AD907">
            <w:pPr>
              <w:pStyle w:val="6"/>
              <w:spacing w:before="94" w:line="205" w:lineRule="auto"/>
              <w:ind w:left="110"/>
            </w:pPr>
            <w:r>
              <w:rPr>
                <w:spacing w:val="12"/>
              </w:rPr>
              <w:t>A 痰结核菌培养+药物敏感试验      B 胸片</w:t>
            </w:r>
            <w:r>
              <w:rPr>
                <w:spacing w:val="16"/>
              </w:rPr>
              <w:t xml:space="preserve">   </w:t>
            </w:r>
            <w:r>
              <w:rPr>
                <w:spacing w:val="12"/>
              </w:rPr>
              <w:t>C</w:t>
            </w:r>
            <w:r>
              <w:rPr>
                <w:spacing w:val="-9"/>
              </w:rPr>
              <w:t xml:space="preserve"> </w:t>
            </w:r>
            <w:r>
              <w:rPr>
                <w:spacing w:val="12"/>
              </w:rPr>
              <w:t>痰涂片</w:t>
            </w:r>
            <w:r>
              <w:rPr>
                <w:spacing w:val="16"/>
              </w:rPr>
              <w:t xml:space="preserve">  </w:t>
            </w:r>
            <w:r>
              <w:rPr>
                <w:spacing w:val="12"/>
              </w:rPr>
              <w:t>D</w:t>
            </w:r>
            <w:r>
              <w:rPr>
                <w:spacing w:val="11"/>
              </w:rPr>
              <w:t xml:space="preserve"> 耐药基因检查</w:t>
            </w:r>
          </w:p>
        </w:tc>
      </w:tr>
      <w:tr w14:paraId="1B78BA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atLeast"/>
        </w:trPr>
        <w:tc>
          <w:tcPr>
            <w:tcW w:w="9939" w:type="dxa"/>
            <w:vAlign w:val="top"/>
          </w:tcPr>
          <w:p w14:paraId="52EC7976">
            <w:pPr>
              <w:pStyle w:val="6"/>
              <w:spacing w:before="104" w:line="228" w:lineRule="auto"/>
              <w:ind w:left="141"/>
            </w:pPr>
            <w:r>
              <w:rPr>
                <w:spacing w:val="14"/>
              </w:rPr>
              <w:t>7.肺结核患者产生耐药的原因有</w:t>
            </w:r>
          </w:p>
          <w:p w14:paraId="31B2FE3D">
            <w:pPr>
              <w:pStyle w:val="6"/>
              <w:spacing w:before="91" w:line="205" w:lineRule="auto"/>
              <w:ind w:left="110"/>
            </w:pPr>
            <w:r>
              <w:rPr>
                <w:spacing w:val="14"/>
              </w:rPr>
              <w:t>A 药物吸收障碍及不良反应 B 未按医嘱用药、擅自</w:t>
            </w:r>
            <w:r>
              <w:rPr>
                <w:spacing w:val="13"/>
              </w:rPr>
              <w:t>停药 C 未完成疗程 D</w:t>
            </w:r>
            <w:r>
              <w:rPr>
                <w:spacing w:val="42"/>
                <w:w w:val="101"/>
              </w:rPr>
              <w:t xml:space="preserve"> </w:t>
            </w:r>
            <w:r>
              <w:rPr>
                <w:spacing w:val="13"/>
              </w:rPr>
              <w:t>因交通不便及贫困不能坚持治疗</w:t>
            </w:r>
          </w:p>
        </w:tc>
      </w:tr>
      <w:tr w14:paraId="0D4ACE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3" w:hRule="atLeast"/>
        </w:trPr>
        <w:tc>
          <w:tcPr>
            <w:tcW w:w="9939" w:type="dxa"/>
            <w:vAlign w:val="top"/>
          </w:tcPr>
          <w:p w14:paraId="383CC2E4">
            <w:pPr>
              <w:pStyle w:val="6"/>
              <w:spacing w:before="103" w:line="227" w:lineRule="auto"/>
              <w:ind w:left="129"/>
            </w:pPr>
            <w:r>
              <w:rPr>
                <w:spacing w:val="16"/>
              </w:rPr>
              <w:t>8.为防止结核菌播散咳嗽或打喷嚏应采取</w:t>
            </w:r>
          </w:p>
          <w:p w14:paraId="5ADB8966">
            <w:pPr>
              <w:pStyle w:val="6"/>
              <w:spacing w:before="94" w:line="205" w:lineRule="auto"/>
              <w:ind w:left="110"/>
            </w:pPr>
            <w:r>
              <w:rPr>
                <w:spacing w:val="15"/>
              </w:rPr>
              <w:t>A 用纸巾捂住口鼻</w:t>
            </w:r>
            <w:r>
              <w:t xml:space="preserve">        </w:t>
            </w:r>
            <w:r>
              <w:rPr>
                <w:spacing w:val="15"/>
              </w:rPr>
              <w:t>B 扭头，不正对他人咳嗽或打喷嚏</w:t>
            </w:r>
            <w:r>
              <w:rPr>
                <w:spacing w:val="16"/>
              </w:rPr>
              <w:t xml:space="preserve">     </w:t>
            </w:r>
            <w:r>
              <w:rPr>
                <w:spacing w:val="15"/>
              </w:rPr>
              <w:t>C 不遮口鼻，正对</w:t>
            </w:r>
            <w:r>
              <w:rPr>
                <w:spacing w:val="14"/>
              </w:rPr>
              <w:t>他人</w:t>
            </w:r>
          </w:p>
        </w:tc>
      </w:tr>
      <w:tr w14:paraId="5AA418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1" w:hRule="atLeast"/>
        </w:trPr>
        <w:tc>
          <w:tcPr>
            <w:tcW w:w="9939" w:type="dxa"/>
            <w:vAlign w:val="top"/>
          </w:tcPr>
          <w:p w14:paraId="6996C87A">
            <w:pPr>
              <w:pStyle w:val="6"/>
              <w:spacing w:before="105" w:line="228" w:lineRule="auto"/>
              <w:ind w:left="216"/>
            </w:pPr>
            <w:r>
              <w:rPr>
                <w:spacing w:val="16"/>
              </w:rPr>
              <w:t>9.您在出院后自我管理应该做到</w:t>
            </w:r>
          </w:p>
          <w:p w14:paraId="3DD3A45D">
            <w:pPr>
              <w:pStyle w:val="6"/>
              <w:spacing w:before="77" w:line="208" w:lineRule="auto"/>
              <w:ind w:left="202"/>
            </w:pPr>
            <w:r>
              <w:rPr>
                <w:spacing w:val="14"/>
              </w:rPr>
              <w:t>A 不随地吐痰，痰吐入专用容器中  B 生活有规律不熬夜  C 交谈时要保持一定距离</w:t>
            </w:r>
            <w:r>
              <w:rPr>
                <w:spacing w:val="36"/>
              </w:rPr>
              <w:t xml:space="preserve"> </w:t>
            </w:r>
            <w:r>
              <w:rPr>
                <w:spacing w:val="14"/>
              </w:rPr>
              <w:t>D 到公共场所带口罩</w:t>
            </w:r>
          </w:p>
        </w:tc>
      </w:tr>
      <w:tr w14:paraId="4E0FE5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9939" w:type="dxa"/>
            <w:vAlign w:val="top"/>
          </w:tcPr>
          <w:p w14:paraId="50D067B9">
            <w:pPr>
              <w:pStyle w:val="6"/>
              <w:spacing w:before="94" w:line="207" w:lineRule="auto"/>
              <w:ind w:left="172"/>
            </w:pPr>
            <w:r>
              <w:rPr>
                <w:spacing w:val="9"/>
              </w:rPr>
              <w:t>10.您认为肺结核会遗传吗？</w:t>
            </w:r>
            <w:r>
              <w:rPr>
                <w:spacing w:val="2"/>
              </w:rPr>
              <w:t xml:space="preserve">          </w:t>
            </w:r>
            <w:r>
              <w:rPr>
                <w:spacing w:val="9"/>
              </w:rPr>
              <w:t>A 会</w:t>
            </w:r>
            <w:r>
              <w:rPr>
                <w:spacing w:val="12"/>
              </w:rPr>
              <w:t xml:space="preserve">        </w:t>
            </w:r>
            <w:r>
              <w:rPr>
                <w:spacing w:val="9"/>
              </w:rPr>
              <w:t>B 不会</w:t>
            </w:r>
          </w:p>
        </w:tc>
      </w:tr>
      <w:tr w14:paraId="58DA9C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939" w:type="dxa"/>
            <w:vAlign w:val="top"/>
          </w:tcPr>
          <w:p w14:paraId="225C7F95">
            <w:pPr>
              <w:pStyle w:val="6"/>
              <w:spacing w:before="96" w:line="205" w:lineRule="auto"/>
              <w:ind w:left="172"/>
            </w:pPr>
            <w:r>
              <w:rPr>
                <w:spacing w:val="12"/>
              </w:rPr>
              <w:t>11.肺结核患者应补充的食物有  A 新鲜的蔬菜和水果  B</w:t>
            </w:r>
            <w:r>
              <w:rPr>
                <w:spacing w:val="23"/>
              </w:rPr>
              <w:t xml:space="preserve"> </w:t>
            </w:r>
            <w:r>
              <w:rPr>
                <w:spacing w:val="12"/>
              </w:rPr>
              <w:t>鸡蛋、鸭蛋</w:t>
            </w:r>
            <w:r>
              <w:rPr>
                <w:spacing w:val="16"/>
              </w:rPr>
              <w:t xml:space="preserve">   </w:t>
            </w:r>
            <w:r>
              <w:rPr>
                <w:spacing w:val="12"/>
              </w:rPr>
              <w:t>C</w:t>
            </w:r>
            <w:r>
              <w:rPr>
                <w:spacing w:val="29"/>
              </w:rPr>
              <w:t xml:space="preserve"> </w:t>
            </w:r>
            <w:r>
              <w:rPr>
                <w:spacing w:val="11"/>
              </w:rPr>
              <w:t>牛奶</w:t>
            </w:r>
            <w:r>
              <w:rPr>
                <w:spacing w:val="14"/>
              </w:rPr>
              <w:t xml:space="preserve">   </w:t>
            </w:r>
            <w:r>
              <w:rPr>
                <w:spacing w:val="11"/>
              </w:rPr>
              <w:t>D 鱼、瘦肉</w:t>
            </w:r>
          </w:p>
        </w:tc>
      </w:tr>
      <w:tr w14:paraId="1CCCBC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9939" w:type="dxa"/>
            <w:vAlign w:val="top"/>
          </w:tcPr>
          <w:p w14:paraId="21934DA9">
            <w:pPr>
              <w:pStyle w:val="6"/>
              <w:spacing w:before="95" w:line="206" w:lineRule="auto"/>
              <w:ind w:left="172"/>
            </w:pPr>
            <w:r>
              <w:rPr>
                <w:spacing w:val="11"/>
              </w:rPr>
              <w:t>12.肺结核患者不宜进的食物有  A 烟酒</w:t>
            </w:r>
            <w:r>
              <w:rPr>
                <w:spacing w:val="15"/>
              </w:rPr>
              <w:t xml:space="preserve">   </w:t>
            </w:r>
            <w:r>
              <w:rPr>
                <w:spacing w:val="11"/>
              </w:rPr>
              <w:t>B</w:t>
            </w:r>
            <w:r>
              <w:rPr>
                <w:spacing w:val="30"/>
              </w:rPr>
              <w:t xml:space="preserve"> </w:t>
            </w:r>
            <w:r>
              <w:rPr>
                <w:spacing w:val="11"/>
              </w:rPr>
              <w:t>油炸及烧烤食物</w:t>
            </w:r>
            <w:r>
              <w:rPr>
                <w:spacing w:val="16"/>
              </w:rPr>
              <w:t xml:space="preserve">   </w:t>
            </w:r>
            <w:r>
              <w:rPr>
                <w:spacing w:val="11"/>
              </w:rPr>
              <w:t>C 狗肉</w:t>
            </w:r>
            <w:r>
              <w:rPr>
                <w:spacing w:val="13"/>
              </w:rPr>
              <w:t xml:space="preserve">    </w:t>
            </w:r>
            <w:r>
              <w:rPr>
                <w:spacing w:val="11"/>
              </w:rPr>
              <w:t>D  辛辣刺激食物</w:t>
            </w:r>
          </w:p>
        </w:tc>
      </w:tr>
      <w:tr w14:paraId="4F344A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trPr>
        <w:tc>
          <w:tcPr>
            <w:tcW w:w="9939" w:type="dxa"/>
            <w:vAlign w:val="top"/>
          </w:tcPr>
          <w:p w14:paraId="4FE6AB47">
            <w:pPr>
              <w:pStyle w:val="6"/>
              <w:spacing w:before="106" w:line="227" w:lineRule="auto"/>
              <w:ind w:left="172"/>
            </w:pPr>
            <w:r>
              <w:rPr>
                <w:spacing w:val="10"/>
              </w:rPr>
              <w:t>13.比嗪酰胺常见的不良反应有   A  胃肠道不适</w:t>
            </w:r>
            <w:r>
              <w:rPr>
                <w:spacing w:val="13"/>
              </w:rPr>
              <w:t xml:space="preserve">   </w:t>
            </w:r>
            <w:r>
              <w:rPr>
                <w:spacing w:val="10"/>
              </w:rPr>
              <w:t>B</w:t>
            </w:r>
            <w:r>
              <w:rPr>
                <w:spacing w:val="9"/>
              </w:rPr>
              <w:t xml:space="preserve"> 肝损害</w:t>
            </w:r>
            <w:r>
              <w:rPr>
                <w:spacing w:val="13"/>
              </w:rPr>
              <w:t xml:space="preserve">   </w:t>
            </w:r>
            <w:r>
              <w:rPr>
                <w:spacing w:val="9"/>
              </w:rPr>
              <w:t>C 高尿酸血症</w:t>
            </w:r>
            <w:r>
              <w:rPr>
                <w:spacing w:val="11"/>
              </w:rPr>
              <w:t xml:space="preserve">    </w:t>
            </w:r>
            <w:r>
              <w:rPr>
                <w:spacing w:val="9"/>
              </w:rPr>
              <w:t>D 关节痛</w:t>
            </w:r>
          </w:p>
        </w:tc>
      </w:tr>
      <w:tr w14:paraId="721F4A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939" w:type="dxa"/>
            <w:vAlign w:val="top"/>
          </w:tcPr>
          <w:p w14:paraId="478C9905">
            <w:pPr>
              <w:pStyle w:val="6"/>
              <w:spacing w:before="96" w:line="205" w:lineRule="auto"/>
              <w:ind w:left="172"/>
            </w:pPr>
            <w:r>
              <w:rPr>
                <w:spacing w:val="12"/>
              </w:rPr>
              <w:t>14.环丝胺酸常见不良反应有   A 精力不集中  B 嗜睡、</w:t>
            </w:r>
            <w:r>
              <w:rPr>
                <w:spacing w:val="11"/>
              </w:rPr>
              <w:t>惊厥  C 严重的可出现癫痫</w:t>
            </w:r>
            <w:r>
              <w:rPr>
                <w:spacing w:val="16"/>
              </w:rPr>
              <w:t xml:space="preserve">  </w:t>
            </w:r>
            <w:r>
              <w:rPr>
                <w:spacing w:val="11"/>
              </w:rPr>
              <w:t>D</w:t>
            </w:r>
            <w:r>
              <w:rPr>
                <w:spacing w:val="-11"/>
              </w:rPr>
              <w:t xml:space="preserve"> </w:t>
            </w:r>
            <w:r>
              <w:rPr>
                <w:spacing w:val="11"/>
              </w:rPr>
              <w:t>甚至抑郁</w:t>
            </w:r>
          </w:p>
        </w:tc>
      </w:tr>
      <w:tr w14:paraId="3DFB1E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atLeast"/>
        </w:trPr>
        <w:tc>
          <w:tcPr>
            <w:tcW w:w="9939" w:type="dxa"/>
            <w:vAlign w:val="top"/>
          </w:tcPr>
          <w:p w14:paraId="21BAA24C">
            <w:pPr>
              <w:pStyle w:val="6"/>
              <w:spacing w:before="107" w:line="228" w:lineRule="auto"/>
              <w:ind w:left="172"/>
            </w:pPr>
            <w:r>
              <w:rPr>
                <w:spacing w:val="12"/>
              </w:rPr>
              <w:t>15.丙硫异烟胺主要的不良反应有</w:t>
            </w:r>
          </w:p>
          <w:p w14:paraId="3376866C">
            <w:pPr>
              <w:pStyle w:val="6"/>
              <w:spacing w:before="91" w:line="202" w:lineRule="auto"/>
              <w:ind w:left="110"/>
            </w:pPr>
            <w:r>
              <w:rPr>
                <w:spacing w:val="11"/>
              </w:rPr>
              <w:t>A</w:t>
            </w:r>
            <w:r>
              <w:rPr>
                <w:spacing w:val="43"/>
              </w:rPr>
              <w:t xml:space="preserve"> </w:t>
            </w:r>
            <w:r>
              <w:rPr>
                <w:spacing w:val="11"/>
              </w:rPr>
              <w:t>中枢神经毒性（精神忧郁、走路不稳）</w:t>
            </w:r>
            <w:r>
              <w:rPr>
                <w:spacing w:val="37"/>
                <w:w w:val="101"/>
              </w:rPr>
              <w:t xml:space="preserve"> </w:t>
            </w:r>
            <w:r>
              <w:rPr>
                <w:spacing w:val="11"/>
              </w:rPr>
              <w:t xml:space="preserve">B 过敏反应  </w:t>
            </w:r>
            <w:r>
              <w:rPr>
                <w:spacing w:val="10"/>
              </w:rPr>
              <w:t xml:space="preserve">  C 肝损害</w:t>
            </w:r>
            <w:r>
              <w:rPr>
                <w:spacing w:val="12"/>
              </w:rPr>
              <w:t xml:space="preserve">    </w:t>
            </w:r>
            <w:r>
              <w:rPr>
                <w:spacing w:val="10"/>
              </w:rPr>
              <w:t>D  甲状腺功能紊乱</w:t>
            </w:r>
          </w:p>
        </w:tc>
      </w:tr>
      <w:tr w14:paraId="304C7F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9939" w:type="dxa"/>
            <w:vAlign w:val="top"/>
          </w:tcPr>
          <w:p w14:paraId="4AB1697C">
            <w:pPr>
              <w:pStyle w:val="6"/>
              <w:spacing w:before="95" w:line="206" w:lineRule="auto"/>
              <w:ind w:left="172"/>
            </w:pPr>
            <w:r>
              <w:rPr>
                <w:spacing w:val="9"/>
              </w:rPr>
              <w:t>16.阿米卡星常见不良反应有   A  肾功能损害    B 肝损害  C</w:t>
            </w:r>
            <w:r>
              <w:rPr>
                <w:spacing w:val="14"/>
              </w:rPr>
              <w:t xml:space="preserve">  </w:t>
            </w:r>
            <w:r>
              <w:rPr>
                <w:spacing w:val="9"/>
              </w:rPr>
              <w:t>胃肠</w:t>
            </w:r>
            <w:r>
              <w:rPr>
                <w:spacing w:val="8"/>
              </w:rPr>
              <w:t>道不适</w:t>
            </w:r>
            <w:r>
              <w:rPr>
                <w:spacing w:val="12"/>
              </w:rPr>
              <w:t xml:space="preserve">   </w:t>
            </w:r>
            <w:r>
              <w:rPr>
                <w:spacing w:val="8"/>
              </w:rPr>
              <w:t>D</w:t>
            </w:r>
            <w:r>
              <w:rPr>
                <w:spacing w:val="24"/>
              </w:rPr>
              <w:t xml:space="preserve"> </w:t>
            </w:r>
            <w:r>
              <w:rPr>
                <w:spacing w:val="8"/>
              </w:rPr>
              <w:t>前庭功能损害</w:t>
            </w:r>
          </w:p>
        </w:tc>
      </w:tr>
      <w:tr w14:paraId="5D0238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atLeast"/>
        </w:trPr>
        <w:tc>
          <w:tcPr>
            <w:tcW w:w="9939" w:type="dxa"/>
            <w:vAlign w:val="top"/>
          </w:tcPr>
          <w:p w14:paraId="23DAC29E">
            <w:pPr>
              <w:pStyle w:val="6"/>
              <w:spacing w:before="109" w:line="227" w:lineRule="auto"/>
              <w:ind w:left="172"/>
            </w:pPr>
            <w:r>
              <w:rPr>
                <w:spacing w:val="15"/>
              </w:rPr>
              <w:t>17.氟喹诺酮药物（如左氧氟沙星）常见不良</w:t>
            </w:r>
            <w:r>
              <w:rPr>
                <w:spacing w:val="14"/>
              </w:rPr>
              <w:t>反应</w:t>
            </w:r>
          </w:p>
          <w:p w14:paraId="2440D78A">
            <w:pPr>
              <w:pStyle w:val="6"/>
              <w:spacing w:before="90" w:line="203" w:lineRule="auto"/>
              <w:ind w:left="110"/>
            </w:pPr>
            <w:r>
              <w:rPr>
                <w:spacing w:val="11"/>
              </w:rPr>
              <w:t>A 兴奋、失眠</w:t>
            </w:r>
            <w:r>
              <w:rPr>
                <w:spacing w:val="14"/>
              </w:rPr>
              <w:t xml:space="preserve">      </w:t>
            </w:r>
            <w:r>
              <w:rPr>
                <w:spacing w:val="11"/>
              </w:rPr>
              <w:t>B</w:t>
            </w:r>
            <w:r>
              <w:rPr>
                <w:spacing w:val="26"/>
              </w:rPr>
              <w:t xml:space="preserve"> </w:t>
            </w:r>
            <w:r>
              <w:rPr>
                <w:spacing w:val="11"/>
              </w:rPr>
              <w:t>甚至惊厥</w:t>
            </w:r>
            <w:r>
              <w:rPr>
                <w:spacing w:val="1"/>
              </w:rPr>
              <w:t xml:space="preserve">         </w:t>
            </w:r>
            <w:r>
              <w:rPr>
                <w:spacing w:val="11"/>
              </w:rPr>
              <w:t>C</w:t>
            </w:r>
            <w:r>
              <w:rPr>
                <w:spacing w:val="49"/>
              </w:rPr>
              <w:t xml:space="preserve"> </w:t>
            </w:r>
            <w:r>
              <w:rPr>
                <w:spacing w:val="11"/>
              </w:rPr>
              <w:t>光敏感反应</w:t>
            </w:r>
            <w:r>
              <w:rPr>
                <w:spacing w:val="1"/>
              </w:rPr>
              <w:t xml:space="preserve">          </w:t>
            </w:r>
            <w:r>
              <w:rPr>
                <w:spacing w:val="11"/>
              </w:rPr>
              <w:t>D</w:t>
            </w:r>
            <w:r>
              <w:rPr>
                <w:spacing w:val="59"/>
              </w:rPr>
              <w:t xml:space="preserve"> </w:t>
            </w:r>
            <w:r>
              <w:rPr>
                <w:spacing w:val="11"/>
              </w:rPr>
              <w:t>儿童与孕妇禁用</w:t>
            </w:r>
          </w:p>
        </w:tc>
      </w:tr>
      <w:tr w14:paraId="2ACBC6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9939" w:type="dxa"/>
            <w:vAlign w:val="top"/>
          </w:tcPr>
          <w:p w14:paraId="5C6CAFB2">
            <w:pPr>
              <w:pStyle w:val="6"/>
              <w:spacing w:before="98" w:line="204" w:lineRule="auto"/>
              <w:ind w:left="172"/>
            </w:pPr>
            <w:r>
              <w:rPr>
                <w:spacing w:val="11"/>
              </w:rPr>
              <w:t>18.对氨基水杨酸钠常见不良反应有   A  胃肠道反应</w:t>
            </w:r>
            <w:r>
              <w:rPr>
                <w:spacing w:val="15"/>
              </w:rPr>
              <w:t xml:space="preserve">   </w:t>
            </w:r>
            <w:r>
              <w:rPr>
                <w:spacing w:val="11"/>
              </w:rPr>
              <w:t>B 过敏反应</w:t>
            </w:r>
            <w:r>
              <w:rPr>
                <w:spacing w:val="13"/>
              </w:rPr>
              <w:t xml:space="preserve">    </w:t>
            </w:r>
            <w:r>
              <w:rPr>
                <w:spacing w:val="11"/>
              </w:rPr>
              <w:t>C</w:t>
            </w:r>
            <w:r>
              <w:rPr>
                <w:spacing w:val="24"/>
              </w:rPr>
              <w:t xml:space="preserve"> </w:t>
            </w:r>
            <w:r>
              <w:rPr>
                <w:spacing w:val="11"/>
              </w:rPr>
              <w:t>肝损害</w:t>
            </w:r>
            <w:r>
              <w:rPr>
                <w:spacing w:val="13"/>
              </w:rPr>
              <w:t xml:space="preserve">   </w:t>
            </w:r>
            <w:r>
              <w:rPr>
                <w:spacing w:val="11"/>
              </w:rPr>
              <w:t>D</w:t>
            </w:r>
            <w:r>
              <w:rPr>
                <w:spacing w:val="-11"/>
              </w:rPr>
              <w:t xml:space="preserve"> </w:t>
            </w:r>
            <w:r>
              <w:rPr>
                <w:spacing w:val="11"/>
              </w:rPr>
              <w:t>视力下降</w:t>
            </w:r>
          </w:p>
        </w:tc>
      </w:tr>
      <w:tr w14:paraId="06D7C9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939" w:type="dxa"/>
            <w:vAlign w:val="top"/>
          </w:tcPr>
          <w:p w14:paraId="05A48F28">
            <w:pPr>
              <w:pStyle w:val="6"/>
              <w:spacing w:before="96" w:line="205" w:lineRule="auto"/>
              <w:ind w:left="172"/>
            </w:pPr>
            <w:r>
              <w:rPr>
                <w:spacing w:val="15"/>
              </w:rPr>
              <w:t>19.服药过程中出现不良反应怎么办？</w:t>
            </w:r>
            <w:r>
              <w:rPr>
                <w:spacing w:val="41"/>
              </w:rPr>
              <w:t xml:space="preserve"> </w:t>
            </w:r>
            <w:r>
              <w:rPr>
                <w:spacing w:val="15"/>
              </w:rPr>
              <w:t>A 立即停药  B 立即</w:t>
            </w:r>
            <w:r>
              <w:rPr>
                <w:spacing w:val="14"/>
              </w:rPr>
              <w:t>联系医生、在微信群沟通</w:t>
            </w:r>
            <w:r>
              <w:rPr>
                <w:spacing w:val="29"/>
              </w:rPr>
              <w:t xml:space="preserve"> </w:t>
            </w:r>
            <w:r>
              <w:rPr>
                <w:spacing w:val="14"/>
              </w:rPr>
              <w:t>C</w:t>
            </w:r>
            <w:r>
              <w:rPr>
                <w:spacing w:val="27"/>
              </w:rPr>
              <w:t xml:space="preserve"> </w:t>
            </w:r>
            <w:r>
              <w:rPr>
                <w:spacing w:val="14"/>
              </w:rPr>
              <w:t>放弃治疗</w:t>
            </w:r>
          </w:p>
        </w:tc>
      </w:tr>
      <w:tr w14:paraId="135C69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9939" w:type="dxa"/>
            <w:vAlign w:val="top"/>
          </w:tcPr>
          <w:p w14:paraId="4E1DFACE">
            <w:pPr>
              <w:pStyle w:val="6"/>
              <w:spacing w:before="96" w:line="205" w:lineRule="auto"/>
              <w:ind w:left="133"/>
            </w:pPr>
            <w:r>
              <w:rPr>
                <w:spacing w:val="13"/>
              </w:rPr>
              <w:t>20.结核病患者治愈了能结婚、能生小孩吗？   A</w:t>
            </w:r>
            <w:r>
              <w:rPr>
                <w:spacing w:val="25"/>
              </w:rPr>
              <w:t xml:space="preserve">  </w:t>
            </w:r>
            <w:r>
              <w:rPr>
                <w:spacing w:val="13"/>
              </w:rPr>
              <w:t>能</w:t>
            </w:r>
            <w:r>
              <w:rPr>
                <w:spacing w:val="14"/>
              </w:rPr>
              <w:t xml:space="preserve">      </w:t>
            </w:r>
            <w:r>
              <w:rPr>
                <w:spacing w:val="13"/>
              </w:rPr>
              <w:t>B</w:t>
            </w:r>
            <w:r>
              <w:rPr>
                <w:spacing w:val="31"/>
              </w:rPr>
              <w:t xml:space="preserve"> </w:t>
            </w:r>
            <w:r>
              <w:rPr>
                <w:spacing w:val="13"/>
              </w:rPr>
              <w:t>不能</w:t>
            </w:r>
          </w:p>
        </w:tc>
      </w:tr>
      <w:tr w14:paraId="7A2F61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 w:hRule="atLeast"/>
        </w:trPr>
        <w:tc>
          <w:tcPr>
            <w:tcW w:w="9939" w:type="dxa"/>
            <w:vAlign w:val="top"/>
          </w:tcPr>
          <w:p w14:paraId="0E219E03">
            <w:pPr>
              <w:pStyle w:val="6"/>
              <w:spacing w:before="102" w:line="207" w:lineRule="auto"/>
              <w:ind w:left="133"/>
            </w:pPr>
            <w:r>
              <w:rPr>
                <w:spacing w:val="13"/>
              </w:rPr>
              <w:t>21.耐药结核病患者最少多久复查一次？A  一个月</w:t>
            </w:r>
            <w:r>
              <w:t xml:space="preserve">        </w:t>
            </w:r>
            <w:r>
              <w:rPr>
                <w:spacing w:val="13"/>
              </w:rPr>
              <w:t>B 两个月</w:t>
            </w:r>
            <w:r>
              <w:rPr>
                <w:spacing w:val="15"/>
              </w:rPr>
              <w:t xml:space="preserve">      </w:t>
            </w:r>
            <w:r>
              <w:rPr>
                <w:spacing w:val="13"/>
              </w:rPr>
              <w:t>C</w:t>
            </w:r>
            <w:r>
              <w:rPr>
                <w:spacing w:val="29"/>
              </w:rPr>
              <w:t xml:space="preserve"> </w:t>
            </w:r>
            <w:r>
              <w:rPr>
                <w:spacing w:val="13"/>
              </w:rPr>
              <w:t>三个月</w:t>
            </w:r>
            <w:r>
              <w:rPr>
                <w:spacing w:val="19"/>
              </w:rPr>
              <w:t xml:space="preserve">  </w:t>
            </w:r>
            <w:r>
              <w:rPr>
                <w:spacing w:val="13"/>
              </w:rPr>
              <w:t>D</w:t>
            </w:r>
            <w:r>
              <w:rPr>
                <w:spacing w:val="35"/>
              </w:rPr>
              <w:t xml:space="preserve"> </w:t>
            </w:r>
            <w:r>
              <w:rPr>
                <w:spacing w:val="13"/>
              </w:rPr>
              <w:t>半年</w:t>
            </w:r>
          </w:p>
        </w:tc>
      </w:tr>
    </w:tbl>
    <w:p w14:paraId="055CB5C1">
      <w:pPr>
        <w:spacing w:before="90" w:line="227" w:lineRule="auto"/>
        <w:ind w:left="1279"/>
        <w:outlineLvl w:val="2"/>
        <w:rPr>
          <w:rFonts w:ascii="宋体" w:hAnsi="宋体" w:eastAsia="宋体" w:cs="宋体"/>
          <w:sz w:val="19"/>
          <w:szCs w:val="19"/>
        </w:rPr>
      </w:pPr>
      <w:r>
        <w:rPr>
          <w:rFonts w:ascii="宋体" w:hAnsi="宋体" w:eastAsia="宋体" w:cs="宋体"/>
          <w:spacing w:val="15"/>
          <w:sz w:val="19"/>
          <w:szCs w:val="19"/>
        </w:rPr>
        <w:t>总分 59</w:t>
      </w:r>
      <w:r>
        <w:rPr>
          <w:rFonts w:ascii="宋体" w:hAnsi="宋体" w:eastAsia="宋体" w:cs="宋体"/>
          <w:spacing w:val="71"/>
          <w:sz w:val="19"/>
          <w:szCs w:val="19"/>
        </w:rPr>
        <w:t xml:space="preserve"> </w:t>
      </w:r>
      <w:r>
        <w:rPr>
          <w:rFonts w:ascii="宋体" w:hAnsi="宋体" w:eastAsia="宋体" w:cs="宋体"/>
          <w:spacing w:val="15"/>
          <w:sz w:val="19"/>
          <w:szCs w:val="19"/>
        </w:rPr>
        <w:t>分，41</w:t>
      </w:r>
      <w:r>
        <w:rPr>
          <w:rFonts w:ascii="宋体" w:hAnsi="宋体" w:eastAsia="宋体" w:cs="宋体"/>
          <w:spacing w:val="44"/>
          <w:sz w:val="19"/>
          <w:szCs w:val="19"/>
        </w:rPr>
        <w:t xml:space="preserve"> </w:t>
      </w:r>
      <w:r>
        <w:rPr>
          <w:rFonts w:ascii="宋体" w:hAnsi="宋体" w:eastAsia="宋体" w:cs="宋体"/>
          <w:spacing w:val="15"/>
          <w:sz w:val="19"/>
          <w:szCs w:val="19"/>
        </w:rPr>
        <w:t>分-59</w:t>
      </w:r>
      <w:r>
        <w:rPr>
          <w:rFonts w:ascii="宋体" w:hAnsi="宋体" w:eastAsia="宋体" w:cs="宋体"/>
          <w:spacing w:val="65"/>
          <w:sz w:val="19"/>
          <w:szCs w:val="19"/>
        </w:rPr>
        <w:t xml:space="preserve"> </w:t>
      </w:r>
      <w:r>
        <w:rPr>
          <w:rFonts w:ascii="宋体" w:hAnsi="宋体" w:eastAsia="宋体" w:cs="宋体"/>
          <w:spacing w:val="15"/>
          <w:sz w:val="19"/>
          <w:szCs w:val="19"/>
        </w:rPr>
        <w:t>分为知晓，30-40</w:t>
      </w:r>
      <w:r>
        <w:rPr>
          <w:rFonts w:ascii="宋体" w:hAnsi="宋体" w:eastAsia="宋体" w:cs="宋体"/>
          <w:spacing w:val="72"/>
          <w:w w:val="101"/>
          <w:sz w:val="19"/>
          <w:szCs w:val="19"/>
        </w:rPr>
        <w:t xml:space="preserve"> </w:t>
      </w:r>
      <w:r>
        <w:rPr>
          <w:rFonts w:ascii="宋体" w:hAnsi="宋体" w:eastAsia="宋体" w:cs="宋体"/>
          <w:spacing w:val="15"/>
          <w:sz w:val="19"/>
          <w:szCs w:val="19"/>
        </w:rPr>
        <w:t>分为基本知晓，30</w:t>
      </w:r>
      <w:r>
        <w:rPr>
          <w:rFonts w:ascii="宋体" w:hAnsi="宋体" w:eastAsia="宋体" w:cs="宋体"/>
          <w:spacing w:val="43"/>
          <w:sz w:val="19"/>
          <w:szCs w:val="19"/>
        </w:rPr>
        <w:t xml:space="preserve"> </w:t>
      </w:r>
      <w:r>
        <w:rPr>
          <w:rFonts w:ascii="宋体" w:hAnsi="宋体" w:eastAsia="宋体" w:cs="宋体"/>
          <w:spacing w:val="15"/>
          <w:sz w:val="19"/>
          <w:szCs w:val="19"/>
        </w:rPr>
        <w:t>分以下为不知晓</w:t>
      </w:r>
    </w:p>
    <w:p w14:paraId="156CA2C5">
      <w:pPr>
        <w:spacing w:line="227" w:lineRule="auto"/>
        <w:rPr>
          <w:rFonts w:ascii="宋体" w:hAnsi="宋体" w:eastAsia="宋体" w:cs="宋体"/>
          <w:sz w:val="19"/>
          <w:szCs w:val="19"/>
        </w:rPr>
        <w:sectPr>
          <w:footerReference r:id="rId14" w:type="default"/>
          <w:pgSz w:w="11906" w:h="16840"/>
          <w:pgMar w:top="900" w:right="983" w:bottom="1094" w:left="977" w:header="0" w:footer="925" w:gutter="0"/>
          <w:cols w:space="720" w:num="1"/>
        </w:sectPr>
      </w:pPr>
    </w:p>
    <w:p w14:paraId="4DBD16C7">
      <w:pPr>
        <w:pStyle w:val="2"/>
        <w:spacing w:before="38" w:line="240" w:lineRule="exact"/>
        <w:ind w:left="7207"/>
        <w:rPr>
          <w:sz w:val="18"/>
          <w:szCs w:val="18"/>
        </w:rPr>
      </w:pPr>
      <w:r>
        <w:rPr>
          <w:position w:val="1"/>
          <w:sz w:val="18"/>
          <w:szCs w:val="18"/>
        </w:rPr>
        <w:t>DB</w:t>
      </w:r>
      <w:r>
        <w:rPr>
          <w:spacing w:val="21"/>
          <w:position w:val="1"/>
          <w:sz w:val="18"/>
          <w:szCs w:val="18"/>
        </w:rPr>
        <w:t>36/</w:t>
      </w:r>
      <w:r>
        <w:rPr>
          <w:position w:val="1"/>
          <w:sz w:val="18"/>
          <w:szCs w:val="18"/>
        </w:rPr>
        <w:t>T</w:t>
      </w:r>
      <w:r>
        <w:rPr>
          <w:spacing w:val="21"/>
          <w:position w:val="1"/>
          <w:sz w:val="18"/>
          <w:szCs w:val="18"/>
        </w:rPr>
        <w:t xml:space="preserve"> </w:t>
      </w:r>
      <w:r>
        <w:rPr>
          <w:position w:val="1"/>
          <w:sz w:val="18"/>
          <w:szCs w:val="18"/>
        </w:rPr>
        <w:t>XXXX</w:t>
      </w:r>
      <w:r>
        <w:rPr>
          <w:spacing w:val="21"/>
          <w:position w:val="1"/>
          <w:sz w:val="18"/>
          <w:szCs w:val="18"/>
        </w:rPr>
        <w:t>—2024</w:t>
      </w:r>
    </w:p>
    <w:p w14:paraId="1A88A4FC">
      <w:pPr>
        <w:spacing w:line="443" w:lineRule="auto"/>
        <w:rPr>
          <w:rFonts w:ascii="Arial"/>
          <w:sz w:val="21"/>
        </w:rPr>
      </w:pPr>
    </w:p>
    <w:p w14:paraId="750732CE">
      <w:pPr>
        <w:pStyle w:val="2"/>
        <w:spacing w:before="62" w:line="230" w:lineRule="auto"/>
        <w:ind w:left="2969"/>
        <w:rPr>
          <w:sz w:val="19"/>
          <w:szCs w:val="19"/>
        </w:rPr>
      </w:pPr>
      <w:r>
        <w:rPr>
          <w:spacing w:val="18"/>
          <w:sz w:val="19"/>
          <w:szCs w:val="19"/>
        </w:rPr>
        <w:t>表</w:t>
      </w:r>
      <w:r>
        <w:rPr>
          <w:spacing w:val="55"/>
          <w:sz w:val="19"/>
          <w:szCs w:val="19"/>
        </w:rPr>
        <w:t xml:space="preserve"> </w:t>
      </w:r>
      <w:r>
        <w:rPr>
          <w:spacing w:val="18"/>
          <w:sz w:val="19"/>
          <w:szCs w:val="19"/>
        </w:rPr>
        <w:t>B.2</w:t>
      </w:r>
      <w:r>
        <w:rPr>
          <w:spacing w:val="33"/>
          <w:sz w:val="19"/>
          <w:szCs w:val="19"/>
        </w:rPr>
        <w:t xml:space="preserve">  </w:t>
      </w:r>
      <w:r>
        <w:rPr>
          <w:spacing w:val="18"/>
          <w:sz w:val="19"/>
          <w:szCs w:val="19"/>
        </w:rPr>
        <w:t>耐药肺结核患者临床护理路径表</w:t>
      </w:r>
    </w:p>
    <w:p w14:paraId="1E7A53B3">
      <w:pPr>
        <w:spacing w:before="240" w:line="228" w:lineRule="auto"/>
        <w:ind w:left="674"/>
        <w:rPr>
          <w:rFonts w:ascii="宋体" w:hAnsi="宋体" w:eastAsia="宋体" w:cs="宋体"/>
          <w:sz w:val="19"/>
          <w:szCs w:val="19"/>
        </w:rPr>
      </w:pPr>
      <w:r>
        <w:rPr>
          <w:rFonts w:ascii="宋体" w:hAnsi="宋体" w:eastAsia="宋体" w:cs="宋体"/>
          <w:spacing w:val="12"/>
          <w:sz w:val="19"/>
          <w:szCs w:val="19"/>
        </w:rPr>
        <w:t>床号</w:t>
      </w:r>
      <w:r>
        <w:rPr>
          <w:rFonts w:ascii="宋体" w:hAnsi="宋体" w:eastAsia="宋体" w:cs="宋体"/>
          <w:spacing w:val="-33"/>
          <w:sz w:val="19"/>
          <w:szCs w:val="19"/>
        </w:rPr>
        <w:t xml:space="preserve"> </w:t>
      </w:r>
      <w:r>
        <w:rPr>
          <w:rFonts w:ascii="宋体" w:hAnsi="宋体" w:eastAsia="宋体" w:cs="宋体"/>
          <w:spacing w:val="14"/>
          <w:sz w:val="19"/>
          <w:szCs w:val="19"/>
          <w:u w:val="single" w:color="auto"/>
        </w:rPr>
        <w:t xml:space="preserve">      </w:t>
      </w:r>
      <w:r>
        <w:rPr>
          <w:rFonts w:ascii="宋体" w:hAnsi="宋体" w:eastAsia="宋体" w:cs="宋体"/>
          <w:spacing w:val="-62"/>
          <w:sz w:val="19"/>
          <w:szCs w:val="19"/>
        </w:rPr>
        <w:t xml:space="preserve"> </w:t>
      </w:r>
      <w:r>
        <w:rPr>
          <w:rFonts w:ascii="宋体" w:hAnsi="宋体" w:eastAsia="宋体" w:cs="宋体"/>
          <w:spacing w:val="12"/>
          <w:sz w:val="19"/>
          <w:szCs w:val="19"/>
        </w:rPr>
        <w:t>姓名</w:t>
      </w:r>
      <w:r>
        <w:rPr>
          <w:rFonts w:ascii="宋体" w:hAnsi="宋体" w:eastAsia="宋体" w:cs="宋体"/>
          <w:spacing w:val="-71"/>
          <w:sz w:val="19"/>
          <w:szCs w:val="19"/>
        </w:rPr>
        <w:t xml:space="preserve"> </w:t>
      </w:r>
      <w:r>
        <w:rPr>
          <w:rFonts w:ascii="宋体" w:hAnsi="宋体" w:eastAsia="宋体" w:cs="宋体"/>
          <w:spacing w:val="5"/>
          <w:sz w:val="19"/>
          <w:szCs w:val="19"/>
          <w:u w:val="single" w:color="auto"/>
        </w:rPr>
        <w:t xml:space="preserve">            </w:t>
      </w:r>
      <w:r>
        <w:rPr>
          <w:rFonts w:ascii="宋体" w:hAnsi="宋体" w:eastAsia="宋体" w:cs="宋体"/>
          <w:spacing w:val="-44"/>
          <w:sz w:val="19"/>
          <w:szCs w:val="19"/>
        </w:rPr>
        <w:t xml:space="preserve"> </w:t>
      </w:r>
      <w:r>
        <w:rPr>
          <w:rFonts w:ascii="宋体" w:hAnsi="宋体" w:eastAsia="宋体" w:cs="宋体"/>
          <w:spacing w:val="12"/>
          <w:sz w:val="19"/>
          <w:szCs w:val="19"/>
        </w:rPr>
        <w:t xml:space="preserve">性别  </w:t>
      </w:r>
      <w:r>
        <w:rPr>
          <w:rFonts w:ascii="宋体" w:hAnsi="宋体" w:eastAsia="宋体" w:cs="宋体"/>
          <w:spacing w:val="14"/>
          <w:sz w:val="19"/>
          <w:szCs w:val="19"/>
          <w:u w:val="single" w:color="auto"/>
        </w:rPr>
        <w:t xml:space="preserve">    </w:t>
      </w:r>
      <w:r>
        <w:rPr>
          <w:rFonts w:ascii="宋体" w:hAnsi="宋体" w:eastAsia="宋体" w:cs="宋体"/>
          <w:spacing w:val="-59"/>
          <w:sz w:val="19"/>
          <w:szCs w:val="19"/>
        </w:rPr>
        <w:t xml:space="preserve"> </w:t>
      </w:r>
      <w:r>
        <w:rPr>
          <w:rFonts w:ascii="宋体" w:hAnsi="宋体" w:eastAsia="宋体" w:cs="宋体"/>
          <w:spacing w:val="12"/>
          <w:sz w:val="19"/>
          <w:szCs w:val="19"/>
        </w:rPr>
        <w:t>年龄</w:t>
      </w:r>
      <w:r>
        <w:rPr>
          <w:rFonts w:ascii="宋体" w:hAnsi="宋体" w:eastAsia="宋体" w:cs="宋体"/>
          <w:spacing w:val="30"/>
          <w:sz w:val="19"/>
          <w:szCs w:val="19"/>
        </w:rPr>
        <w:t xml:space="preserve"> </w:t>
      </w:r>
      <w:r>
        <w:rPr>
          <w:rFonts w:ascii="宋体" w:hAnsi="宋体" w:eastAsia="宋体" w:cs="宋体"/>
          <w:spacing w:val="14"/>
          <w:sz w:val="19"/>
          <w:szCs w:val="19"/>
          <w:u w:val="single" w:color="auto"/>
        </w:rPr>
        <w:t xml:space="preserve">     </w:t>
      </w:r>
      <w:r>
        <w:rPr>
          <w:rFonts w:ascii="宋体" w:hAnsi="宋体" w:eastAsia="宋体" w:cs="宋体"/>
          <w:spacing w:val="24"/>
          <w:sz w:val="19"/>
          <w:szCs w:val="19"/>
        </w:rPr>
        <w:t xml:space="preserve">   </w:t>
      </w:r>
      <w:r>
        <w:rPr>
          <w:rFonts w:ascii="宋体" w:hAnsi="宋体" w:eastAsia="宋体" w:cs="宋体"/>
          <w:spacing w:val="12"/>
          <w:sz w:val="19"/>
          <w:szCs w:val="19"/>
        </w:rPr>
        <w:t>住院号</w:t>
      </w:r>
      <w:r>
        <w:rPr>
          <w:rFonts w:ascii="宋体" w:hAnsi="宋体" w:eastAsia="宋体" w:cs="宋体"/>
          <w:spacing w:val="-73"/>
          <w:sz w:val="19"/>
          <w:szCs w:val="19"/>
        </w:rPr>
        <w:t xml:space="preserve"> </w:t>
      </w:r>
      <w:r>
        <w:rPr>
          <w:rFonts w:ascii="宋体" w:hAnsi="宋体" w:eastAsia="宋体" w:cs="宋体"/>
          <w:spacing w:val="6"/>
          <w:sz w:val="19"/>
          <w:szCs w:val="19"/>
          <w:u w:val="single" w:color="auto"/>
        </w:rPr>
        <w:t xml:space="preserve">             </w:t>
      </w:r>
      <w:r>
        <w:rPr>
          <w:rFonts w:ascii="宋体" w:hAnsi="宋体" w:eastAsia="宋体" w:cs="宋体"/>
          <w:spacing w:val="-57"/>
          <w:sz w:val="19"/>
          <w:szCs w:val="19"/>
        </w:rPr>
        <w:t xml:space="preserve"> </w:t>
      </w:r>
      <w:r>
        <w:rPr>
          <w:rFonts w:ascii="宋体" w:hAnsi="宋体" w:eastAsia="宋体" w:cs="宋体"/>
          <w:spacing w:val="12"/>
          <w:sz w:val="19"/>
          <w:szCs w:val="19"/>
        </w:rPr>
        <w:t>入组编号</w:t>
      </w:r>
      <w:r>
        <w:rPr>
          <w:rFonts w:ascii="宋体" w:hAnsi="宋体" w:eastAsia="宋体" w:cs="宋体"/>
          <w:spacing w:val="-74"/>
          <w:sz w:val="19"/>
          <w:szCs w:val="19"/>
        </w:rPr>
        <w:t xml:space="preserve"> </w:t>
      </w:r>
      <w:r>
        <w:rPr>
          <w:rFonts w:ascii="宋体" w:hAnsi="宋体" w:eastAsia="宋体" w:cs="宋体"/>
          <w:sz w:val="19"/>
          <w:szCs w:val="19"/>
          <w:u w:val="single" w:color="auto"/>
        </w:rPr>
        <w:t xml:space="preserve">        </w:t>
      </w:r>
    </w:p>
    <w:p w14:paraId="5D075F8A">
      <w:pPr>
        <w:spacing w:before="18"/>
      </w:pPr>
    </w:p>
    <w:tbl>
      <w:tblPr>
        <w:tblStyle w:val="5"/>
        <w:tblW w:w="96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90"/>
        <w:gridCol w:w="4588"/>
        <w:gridCol w:w="612"/>
        <w:gridCol w:w="612"/>
        <w:gridCol w:w="614"/>
        <w:gridCol w:w="763"/>
        <w:gridCol w:w="764"/>
        <w:gridCol w:w="775"/>
      </w:tblGrid>
      <w:tr w14:paraId="3F88C0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890" w:type="dxa"/>
            <w:vMerge w:val="restart"/>
            <w:tcBorders>
              <w:bottom w:val="nil"/>
            </w:tcBorders>
            <w:vAlign w:val="top"/>
          </w:tcPr>
          <w:p w14:paraId="7EA76657">
            <w:pPr>
              <w:pStyle w:val="6"/>
              <w:spacing w:before="124" w:line="230" w:lineRule="auto"/>
              <w:ind w:left="152"/>
            </w:pPr>
            <w:r>
              <w:rPr>
                <w:spacing w:val="-2"/>
              </w:rPr>
              <w:t>时间</w:t>
            </w:r>
          </w:p>
        </w:tc>
        <w:tc>
          <w:tcPr>
            <w:tcW w:w="4588" w:type="dxa"/>
            <w:vMerge w:val="restart"/>
            <w:tcBorders>
              <w:bottom w:val="nil"/>
            </w:tcBorders>
            <w:vAlign w:val="top"/>
          </w:tcPr>
          <w:p w14:paraId="1E7AF8D7">
            <w:pPr>
              <w:pStyle w:val="6"/>
              <w:spacing w:before="119" w:line="228" w:lineRule="auto"/>
              <w:ind w:left="878"/>
            </w:pPr>
            <w:r>
              <w:rPr>
                <w:spacing w:val="-1"/>
              </w:rPr>
              <w:t>护理路径</w:t>
            </w:r>
          </w:p>
        </w:tc>
        <w:tc>
          <w:tcPr>
            <w:tcW w:w="1838" w:type="dxa"/>
            <w:gridSpan w:val="3"/>
            <w:vAlign w:val="top"/>
          </w:tcPr>
          <w:p w14:paraId="60C1ABC4">
            <w:pPr>
              <w:pStyle w:val="6"/>
              <w:spacing w:before="119" w:line="228" w:lineRule="auto"/>
              <w:ind w:left="219"/>
            </w:pPr>
            <w:r>
              <w:rPr>
                <w:spacing w:val="-2"/>
              </w:rPr>
              <w:t>宣教方式</w:t>
            </w:r>
          </w:p>
        </w:tc>
        <w:tc>
          <w:tcPr>
            <w:tcW w:w="763" w:type="dxa"/>
            <w:vMerge w:val="restart"/>
            <w:tcBorders>
              <w:bottom w:val="nil"/>
            </w:tcBorders>
            <w:vAlign w:val="top"/>
          </w:tcPr>
          <w:p w14:paraId="433D328E">
            <w:pPr>
              <w:pStyle w:val="6"/>
              <w:spacing w:before="82" w:line="333" w:lineRule="auto"/>
              <w:ind w:left="124" w:right="237" w:firstLine="11"/>
            </w:pPr>
            <w:r>
              <w:rPr>
                <w:spacing w:val="2"/>
              </w:rPr>
              <w:t>宣教</w:t>
            </w:r>
            <w:r>
              <w:t xml:space="preserve"> </w:t>
            </w:r>
            <w:r>
              <w:rPr>
                <w:spacing w:val="5"/>
              </w:rPr>
              <w:t>对象</w:t>
            </w:r>
          </w:p>
        </w:tc>
        <w:tc>
          <w:tcPr>
            <w:tcW w:w="764" w:type="dxa"/>
            <w:vMerge w:val="restart"/>
            <w:tcBorders>
              <w:bottom w:val="nil"/>
            </w:tcBorders>
            <w:vAlign w:val="top"/>
          </w:tcPr>
          <w:p w14:paraId="75DA92FD">
            <w:pPr>
              <w:pStyle w:val="6"/>
              <w:spacing w:before="85" w:line="337" w:lineRule="auto"/>
              <w:ind w:left="130" w:right="235" w:firstLine="3"/>
            </w:pPr>
            <w:r>
              <w:rPr>
                <w:spacing w:val="4"/>
              </w:rPr>
              <w:t>护士</w:t>
            </w:r>
            <w:r>
              <w:t xml:space="preserve"> </w:t>
            </w:r>
            <w:r>
              <w:rPr>
                <w:spacing w:val="5"/>
              </w:rPr>
              <w:t>签名</w:t>
            </w:r>
          </w:p>
        </w:tc>
        <w:tc>
          <w:tcPr>
            <w:tcW w:w="775" w:type="dxa"/>
            <w:vMerge w:val="restart"/>
            <w:tcBorders>
              <w:bottom w:val="nil"/>
            </w:tcBorders>
            <w:vAlign w:val="top"/>
          </w:tcPr>
          <w:p w14:paraId="6C1501A7">
            <w:pPr>
              <w:pStyle w:val="6"/>
              <w:spacing w:before="139" w:line="255" w:lineRule="auto"/>
              <w:ind w:left="137" w:right="151" w:firstLine="21"/>
            </w:pPr>
            <w:r>
              <w:rPr>
                <w:spacing w:val="-5"/>
              </w:rPr>
              <w:t>患方</w:t>
            </w:r>
            <w:r>
              <w:t xml:space="preserve">  签</w:t>
            </w:r>
            <w:r>
              <w:rPr>
                <w:spacing w:val="6"/>
              </w:rPr>
              <w:t xml:space="preserve"> </w:t>
            </w:r>
            <w:r>
              <w:t>名</w:t>
            </w:r>
          </w:p>
        </w:tc>
      </w:tr>
      <w:tr w14:paraId="7661F9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890" w:type="dxa"/>
            <w:vMerge w:val="continue"/>
            <w:tcBorders>
              <w:top w:val="nil"/>
            </w:tcBorders>
            <w:vAlign w:val="top"/>
          </w:tcPr>
          <w:p w14:paraId="2C8E5BF2">
            <w:pPr>
              <w:rPr>
                <w:rFonts w:ascii="Arial"/>
                <w:sz w:val="21"/>
              </w:rPr>
            </w:pPr>
          </w:p>
        </w:tc>
        <w:tc>
          <w:tcPr>
            <w:tcW w:w="4588" w:type="dxa"/>
            <w:vMerge w:val="continue"/>
            <w:tcBorders>
              <w:top w:val="nil"/>
            </w:tcBorders>
            <w:vAlign w:val="top"/>
          </w:tcPr>
          <w:p w14:paraId="654CBA66">
            <w:pPr>
              <w:rPr>
                <w:rFonts w:ascii="Arial"/>
                <w:sz w:val="21"/>
              </w:rPr>
            </w:pPr>
          </w:p>
        </w:tc>
        <w:tc>
          <w:tcPr>
            <w:tcW w:w="612" w:type="dxa"/>
            <w:vAlign w:val="top"/>
          </w:tcPr>
          <w:p w14:paraId="7B61ADBD">
            <w:pPr>
              <w:pStyle w:val="6"/>
              <w:spacing w:before="112" w:line="228" w:lineRule="auto"/>
              <w:ind w:left="215"/>
            </w:pPr>
            <w:r>
              <w:rPr>
                <w:spacing w:val="-15"/>
              </w:rPr>
              <w:t>口头</w:t>
            </w:r>
          </w:p>
        </w:tc>
        <w:tc>
          <w:tcPr>
            <w:tcW w:w="612" w:type="dxa"/>
            <w:vAlign w:val="top"/>
          </w:tcPr>
          <w:p w14:paraId="15740BA4">
            <w:pPr>
              <w:pStyle w:val="6"/>
              <w:spacing w:before="112" w:line="227" w:lineRule="auto"/>
              <w:ind w:left="138"/>
            </w:pPr>
            <w:r>
              <w:rPr>
                <w:spacing w:val="2"/>
              </w:rPr>
              <w:t>书面</w:t>
            </w:r>
          </w:p>
        </w:tc>
        <w:tc>
          <w:tcPr>
            <w:tcW w:w="614" w:type="dxa"/>
            <w:vAlign w:val="top"/>
          </w:tcPr>
          <w:p w14:paraId="2B3661DC">
            <w:pPr>
              <w:pStyle w:val="6"/>
              <w:spacing w:before="114" w:line="229" w:lineRule="auto"/>
              <w:ind w:left="126"/>
            </w:pPr>
            <w:r>
              <w:rPr>
                <w:spacing w:val="5"/>
              </w:rPr>
              <w:t>视频</w:t>
            </w:r>
          </w:p>
        </w:tc>
        <w:tc>
          <w:tcPr>
            <w:tcW w:w="763" w:type="dxa"/>
            <w:vMerge w:val="continue"/>
            <w:tcBorders>
              <w:top w:val="nil"/>
            </w:tcBorders>
            <w:vAlign w:val="top"/>
          </w:tcPr>
          <w:p w14:paraId="366B6B31">
            <w:pPr>
              <w:rPr>
                <w:rFonts w:ascii="Arial"/>
                <w:sz w:val="21"/>
              </w:rPr>
            </w:pPr>
          </w:p>
        </w:tc>
        <w:tc>
          <w:tcPr>
            <w:tcW w:w="764" w:type="dxa"/>
            <w:vMerge w:val="continue"/>
            <w:tcBorders>
              <w:top w:val="nil"/>
            </w:tcBorders>
            <w:vAlign w:val="top"/>
          </w:tcPr>
          <w:p w14:paraId="545F6C17">
            <w:pPr>
              <w:rPr>
                <w:rFonts w:ascii="Arial"/>
                <w:sz w:val="21"/>
              </w:rPr>
            </w:pPr>
          </w:p>
        </w:tc>
        <w:tc>
          <w:tcPr>
            <w:tcW w:w="775" w:type="dxa"/>
            <w:vMerge w:val="continue"/>
            <w:tcBorders>
              <w:top w:val="nil"/>
            </w:tcBorders>
            <w:vAlign w:val="top"/>
          </w:tcPr>
          <w:p w14:paraId="17AF463B">
            <w:pPr>
              <w:rPr>
                <w:rFonts w:ascii="Arial"/>
                <w:sz w:val="21"/>
              </w:rPr>
            </w:pPr>
          </w:p>
        </w:tc>
      </w:tr>
      <w:tr w14:paraId="014693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39" w:hRule="atLeast"/>
        </w:trPr>
        <w:tc>
          <w:tcPr>
            <w:tcW w:w="890" w:type="dxa"/>
            <w:vAlign w:val="top"/>
          </w:tcPr>
          <w:p w14:paraId="4FE8B200">
            <w:pPr>
              <w:pStyle w:val="6"/>
              <w:spacing w:before="138" w:line="273" w:lineRule="auto"/>
              <w:ind w:left="135" w:right="142" w:firstLine="17"/>
              <w:jc w:val="both"/>
            </w:pPr>
            <w:r>
              <w:rPr>
                <w:spacing w:val="-5"/>
              </w:rPr>
              <w:t>患</w:t>
            </w:r>
            <w:r>
              <w:rPr>
                <w:spacing w:val="14"/>
              </w:rPr>
              <w:t xml:space="preserve">  </w:t>
            </w:r>
            <w:r>
              <w:rPr>
                <w:spacing w:val="-5"/>
              </w:rPr>
              <w:t>者</w:t>
            </w:r>
            <w:r>
              <w:t xml:space="preserve"> </w:t>
            </w:r>
            <w:r>
              <w:rPr>
                <w:spacing w:val="-5"/>
              </w:rPr>
              <w:t>入</w:t>
            </w:r>
            <w:r>
              <w:rPr>
                <w:spacing w:val="22"/>
              </w:rPr>
              <w:t xml:space="preserve">  </w:t>
            </w:r>
            <w:r>
              <w:rPr>
                <w:spacing w:val="-5"/>
              </w:rPr>
              <w:t>院</w:t>
            </w:r>
            <w:r>
              <w:t xml:space="preserve"> </w:t>
            </w:r>
            <w:r>
              <w:rPr>
                <w:spacing w:val="1"/>
              </w:rPr>
              <w:t>开</w:t>
            </w:r>
            <w:r>
              <w:rPr>
                <w:spacing w:val="16"/>
              </w:rPr>
              <w:t xml:space="preserve">  </w:t>
            </w:r>
            <w:r>
              <w:rPr>
                <w:spacing w:val="1"/>
              </w:rPr>
              <w:t>始</w:t>
            </w:r>
            <w:r>
              <w:t xml:space="preserve"> </w:t>
            </w:r>
            <w:r>
              <w:rPr>
                <w:spacing w:val="1"/>
              </w:rPr>
              <w:t>治疗前</w:t>
            </w:r>
          </w:p>
        </w:tc>
        <w:tc>
          <w:tcPr>
            <w:tcW w:w="4588" w:type="dxa"/>
            <w:vAlign w:val="top"/>
          </w:tcPr>
          <w:p w14:paraId="5428E92E">
            <w:pPr>
              <w:pStyle w:val="6"/>
              <w:spacing w:before="73" w:line="288" w:lineRule="auto"/>
              <w:ind w:left="122" w:right="852" w:hanging="4"/>
            </w:pPr>
            <w:r>
              <w:rPr>
                <w:spacing w:val="-10"/>
              </w:rPr>
              <w:t>①张贴海报宣传（走廊、病区墙壁、病房内）</w:t>
            </w:r>
            <w:r>
              <w:rPr>
                <w:spacing w:val="10"/>
              </w:rPr>
              <w:t xml:space="preserve"> </w:t>
            </w:r>
            <w:r>
              <w:rPr>
                <w:spacing w:val="-9"/>
              </w:rPr>
              <w:t>主要是患者自我防护、家人朋友防护</w:t>
            </w:r>
          </w:p>
          <w:p w14:paraId="74E037C9">
            <w:pPr>
              <w:pStyle w:val="6"/>
              <w:spacing w:before="117" w:line="246" w:lineRule="auto"/>
              <w:ind w:left="128" w:right="198" w:hanging="13"/>
            </w:pPr>
            <w:r>
              <w:rPr>
                <w:spacing w:val="-12"/>
              </w:rPr>
              <w:t>②发放耐药结核病宣传手册：控制结核传播</w:t>
            </w:r>
            <w:r>
              <w:rPr>
                <w:spacing w:val="-13"/>
              </w:rPr>
              <w:t>的措施，特</w:t>
            </w:r>
            <w:r>
              <w:t xml:space="preserve"> </w:t>
            </w:r>
            <w:r>
              <w:rPr>
                <w:spacing w:val="-9"/>
              </w:rPr>
              <w:t>别是菌阳期间和平时外出时的注意事项。</w:t>
            </w:r>
          </w:p>
          <w:p w14:paraId="0383C979">
            <w:pPr>
              <w:pStyle w:val="6"/>
              <w:spacing w:before="120" w:line="212" w:lineRule="auto"/>
              <w:ind w:left="115"/>
            </w:pPr>
            <w:r>
              <w:rPr>
                <w:spacing w:val="-8"/>
              </w:rPr>
              <w:t>③痰标本及时留取和送检，交接双签</w:t>
            </w:r>
          </w:p>
        </w:tc>
        <w:tc>
          <w:tcPr>
            <w:tcW w:w="612" w:type="dxa"/>
            <w:vAlign w:val="top"/>
          </w:tcPr>
          <w:p w14:paraId="10BD0DC2">
            <w:pPr>
              <w:rPr>
                <w:rFonts w:ascii="Arial"/>
                <w:sz w:val="21"/>
              </w:rPr>
            </w:pPr>
          </w:p>
        </w:tc>
        <w:tc>
          <w:tcPr>
            <w:tcW w:w="612" w:type="dxa"/>
            <w:vAlign w:val="top"/>
          </w:tcPr>
          <w:p w14:paraId="76B66269">
            <w:pPr>
              <w:rPr>
                <w:rFonts w:ascii="Arial"/>
                <w:sz w:val="21"/>
              </w:rPr>
            </w:pPr>
          </w:p>
        </w:tc>
        <w:tc>
          <w:tcPr>
            <w:tcW w:w="614" w:type="dxa"/>
            <w:vAlign w:val="top"/>
          </w:tcPr>
          <w:p w14:paraId="5058BA64">
            <w:pPr>
              <w:rPr>
                <w:rFonts w:ascii="Arial"/>
                <w:sz w:val="21"/>
              </w:rPr>
            </w:pPr>
          </w:p>
        </w:tc>
        <w:tc>
          <w:tcPr>
            <w:tcW w:w="763" w:type="dxa"/>
            <w:vAlign w:val="top"/>
          </w:tcPr>
          <w:p w14:paraId="757CAC81">
            <w:pPr>
              <w:pStyle w:val="6"/>
              <w:spacing w:before="114" w:line="230" w:lineRule="auto"/>
              <w:ind w:left="151"/>
            </w:pPr>
            <w:r>
              <w:rPr>
                <w:spacing w:val="-2"/>
              </w:rPr>
              <w:t>患者</w:t>
            </w:r>
          </w:p>
          <w:p w14:paraId="635B48ED">
            <w:pPr>
              <w:spacing w:line="340" w:lineRule="auto"/>
              <w:rPr>
                <w:rFonts w:ascii="Arial"/>
                <w:sz w:val="21"/>
              </w:rPr>
            </w:pPr>
          </w:p>
          <w:p w14:paraId="0E5C79FF">
            <w:pPr>
              <w:spacing w:line="341" w:lineRule="auto"/>
              <w:rPr>
                <w:rFonts w:ascii="Arial"/>
                <w:sz w:val="21"/>
              </w:rPr>
            </w:pPr>
          </w:p>
          <w:p w14:paraId="2A59CE0B">
            <w:pPr>
              <w:pStyle w:val="6"/>
              <w:spacing w:before="62" w:line="229" w:lineRule="auto"/>
              <w:ind w:left="129"/>
            </w:pPr>
            <w:r>
              <w:rPr>
                <w:spacing w:val="4"/>
              </w:rPr>
              <w:t>家属</w:t>
            </w:r>
          </w:p>
        </w:tc>
        <w:tc>
          <w:tcPr>
            <w:tcW w:w="764" w:type="dxa"/>
            <w:vAlign w:val="top"/>
          </w:tcPr>
          <w:p w14:paraId="5B6B49B8">
            <w:pPr>
              <w:rPr>
                <w:rFonts w:ascii="Arial"/>
                <w:sz w:val="21"/>
              </w:rPr>
            </w:pPr>
          </w:p>
        </w:tc>
        <w:tc>
          <w:tcPr>
            <w:tcW w:w="775" w:type="dxa"/>
            <w:vAlign w:val="top"/>
          </w:tcPr>
          <w:p w14:paraId="37A70962">
            <w:pPr>
              <w:rPr>
                <w:rFonts w:ascii="Arial"/>
                <w:sz w:val="21"/>
              </w:rPr>
            </w:pPr>
          </w:p>
        </w:tc>
      </w:tr>
      <w:tr w14:paraId="613052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55" w:hRule="atLeast"/>
        </w:trPr>
        <w:tc>
          <w:tcPr>
            <w:tcW w:w="890" w:type="dxa"/>
            <w:vMerge w:val="restart"/>
            <w:tcBorders>
              <w:bottom w:val="nil"/>
            </w:tcBorders>
            <w:vAlign w:val="top"/>
          </w:tcPr>
          <w:p w14:paraId="53DAFD3B">
            <w:pPr>
              <w:spacing w:line="253" w:lineRule="auto"/>
              <w:rPr>
                <w:rFonts w:ascii="Arial"/>
                <w:sz w:val="21"/>
              </w:rPr>
            </w:pPr>
          </w:p>
          <w:p w14:paraId="06270A7E">
            <w:pPr>
              <w:spacing w:line="253" w:lineRule="auto"/>
              <w:rPr>
                <w:rFonts w:ascii="Arial"/>
                <w:sz w:val="21"/>
              </w:rPr>
            </w:pPr>
          </w:p>
          <w:p w14:paraId="005C3223">
            <w:pPr>
              <w:spacing w:line="253" w:lineRule="auto"/>
              <w:rPr>
                <w:rFonts w:ascii="Arial"/>
                <w:sz w:val="21"/>
              </w:rPr>
            </w:pPr>
          </w:p>
          <w:p w14:paraId="0EDC0B4A">
            <w:pPr>
              <w:spacing w:line="253" w:lineRule="auto"/>
              <w:rPr>
                <w:rFonts w:ascii="Arial"/>
                <w:sz w:val="21"/>
              </w:rPr>
            </w:pPr>
          </w:p>
          <w:p w14:paraId="696E1723">
            <w:pPr>
              <w:spacing w:line="253" w:lineRule="auto"/>
              <w:rPr>
                <w:rFonts w:ascii="Arial"/>
                <w:sz w:val="21"/>
              </w:rPr>
            </w:pPr>
          </w:p>
          <w:p w14:paraId="21E0BAFE">
            <w:pPr>
              <w:spacing w:line="253" w:lineRule="auto"/>
              <w:rPr>
                <w:rFonts w:ascii="Arial"/>
                <w:sz w:val="21"/>
              </w:rPr>
            </w:pPr>
          </w:p>
          <w:p w14:paraId="79AB3B28">
            <w:pPr>
              <w:spacing w:line="253" w:lineRule="auto"/>
              <w:rPr>
                <w:rFonts w:ascii="Arial"/>
                <w:sz w:val="21"/>
              </w:rPr>
            </w:pPr>
          </w:p>
          <w:p w14:paraId="4C7CBEE4">
            <w:pPr>
              <w:spacing w:line="254" w:lineRule="auto"/>
              <w:rPr>
                <w:rFonts w:ascii="Arial"/>
                <w:sz w:val="21"/>
              </w:rPr>
            </w:pPr>
          </w:p>
          <w:p w14:paraId="4BF07228">
            <w:pPr>
              <w:pStyle w:val="6"/>
              <w:spacing w:before="62" w:line="249" w:lineRule="auto"/>
              <w:ind w:left="147" w:right="224" w:hanging="22"/>
            </w:pPr>
            <w:r>
              <w:rPr>
                <w:spacing w:val="-12"/>
              </w:rPr>
              <w:t>入组第</w:t>
            </w:r>
            <w:r>
              <w:t xml:space="preserve"> </w:t>
            </w:r>
            <w:r>
              <w:rPr>
                <w:spacing w:val="-11"/>
              </w:rPr>
              <w:t>1</w:t>
            </w:r>
            <w:r>
              <w:rPr>
                <w:spacing w:val="-2"/>
              </w:rPr>
              <w:t xml:space="preserve"> </w:t>
            </w:r>
            <w:r>
              <w:rPr>
                <w:spacing w:val="-11"/>
              </w:rPr>
              <w:t>天</w:t>
            </w:r>
          </w:p>
        </w:tc>
        <w:tc>
          <w:tcPr>
            <w:tcW w:w="4588" w:type="dxa"/>
            <w:vAlign w:val="top"/>
          </w:tcPr>
          <w:p w14:paraId="560B3D6C">
            <w:pPr>
              <w:pStyle w:val="6"/>
              <w:spacing w:before="73" w:line="226" w:lineRule="auto"/>
              <w:ind w:left="118"/>
            </w:pPr>
            <w:r>
              <w:rPr>
                <w:spacing w:val="-9"/>
              </w:rPr>
              <w:t>①结核病的传播方式及感染控制的必要性</w:t>
            </w:r>
          </w:p>
          <w:p w14:paraId="6B13BD49">
            <w:pPr>
              <w:pStyle w:val="6"/>
              <w:spacing w:before="122" w:line="226" w:lineRule="auto"/>
              <w:ind w:left="115"/>
            </w:pPr>
            <w:r>
              <w:rPr>
                <w:spacing w:val="-5"/>
              </w:rPr>
              <w:t>②正确的咳嗽方式</w:t>
            </w:r>
          </w:p>
          <w:p w14:paraId="4C8A0249">
            <w:pPr>
              <w:pStyle w:val="6"/>
              <w:spacing w:before="98" w:line="226" w:lineRule="auto"/>
              <w:ind w:left="115"/>
            </w:pPr>
            <w:r>
              <w:rPr>
                <w:spacing w:val="-5"/>
              </w:rPr>
              <w:t>③痰液的正确处理</w:t>
            </w:r>
          </w:p>
          <w:p w14:paraId="61981C7D">
            <w:pPr>
              <w:pStyle w:val="6"/>
              <w:spacing w:before="96" w:line="226" w:lineRule="auto"/>
              <w:ind w:left="115"/>
            </w:pPr>
            <w:r>
              <w:rPr>
                <w:spacing w:val="-9"/>
              </w:rPr>
              <w:t>④手卫生的方法及注意事项</w:t>
            </w:r>
          </w:p>
          <w:p w14:paraId="4F9200EC">
            <w:pPr>
              <w:pStyle w:val="6"/>
              <w:spacing w:before="65" w:line="226" w:lineRule="auto"/>
              <w:ind w:left="118"/>
            </w:pPr>
            <w:r>
              <w:rPr>
                <w:spacing w:val="-9"/>
              </w:rPr>
              <w:t>⑤外科口罩的正确佩戴（佩戴方法和佩戴环境）</w:t>
            </w:r>
          </w:p>
          <w:p w14:paraId="540C1831">
            <w:pPr>
              <w:pStyle w:val="6"/>
              <w:spacing w:before="110" w:line="209" w:lineRule="auto"/>
              <w:ind w:left="118"/>
            </w:pPr>
            <w:r>
              <w:rPr>
                <w:spacing w:val="-8"/>
              </w:rPr>
              <w:t>⑥家属探视口罩选择（自行去药店购买）</w:t>
            </w:r>
          </w:p>
        </w:tc>
        <w:tc>
          <w:tcPr>
            <w:tcW w:w="612" w:type="dxa"/>
            <w:vAlign w:val="top"/>
          </w:tcPr>
          <w:p w14:paraId="478F2643">
            <w:pPr>
              <w:rPr>
                <w:rFonts w:ascii="Arial"/>
                <w:sz w:val="21"/>
              </w:rPr>
            </w:pPr>
          </w:p>
        </w:tc>
        <w:tc>
          <w:tcPr>
            <w:tcW w:w="612" w:type="dxa"/>
            <w:vAlign w:val="top"/>
          </w:tcPr>
          <w:p w14:paraId="644F9D02">
            <w:pPr>
              <w:rPr>
                <w:rFonts w:ascii="Arial"/>
                <w:sz w:val="21"/>
              </w:rPr>
            </w:pPr>
          </w:p>
        </w:tc>
        <w:tc>
          <w:tcPr>
            <w:tcW w:w="614" w:type="dxa"/>
            <w:vAlign w:val="top"/>
          </w:tcPr>
          <w:p w14:paraId="0435311B">
            <w:pPr>
              <w:rPr>
                <w:rFonts w:ascii="Arial"/>
                <w:sz w:val="21"/>
              </w:rPr>
            </w:pPr>
          </w:p>
        </w:tc>
        <w:tc>
          <w:tcPr>
            <w:tcW w:w="763" w:type="dxa"/>
            <w:vAlign w:val="top"/>
          </w:tcPr>
          <w:p w14:paraId="7CA212DD">
            <w:pPr>
              <w:pStyle w:val="6"/>
              <w:spacing w:before="119" w:line="230" w:lineRule="auto"/>
              <w:ind w:left="151"/>
            </w:pPr>
            <w:r>
              <w:rPr>
                <w:spacing w:val="-2"/>
              </w:rPr>
              <w:t>患者</w:t>
            </w:r>
          </w:p>
          <w:p w14:paraId="2C3F4E09">
            <w:pPr>
              <w:spacing w:line="339" w:lineRule="auto"/>
              <w:rPr>
                <w:rFonts w:ascii="Arial"/>
                <w:sz w:val="21"/>
              </w:rPr>
            </w:pPr>
          </w:p>
          <w:p w14:paraId="73185F9A">
            <w:pPr>
              <w:spacing w:line="340" w:lineRule="auto"/>
              <w:rPr>
                <w:rFonts w:ascii="Arial"/>
                <w:sz w:val="21"/>
              </w:rPr>
            </w:pPr>
          </w:p>
          <w:p w14:paraId="2A1D068F">
            <w:pPr>
              <w:pStyle w:val="6"/>
              <w:spacing w:before="61" w:line="229" w:lineRule="auto"/>
              <w:ind w:left="129"/>
            </w:pPr>
            <w:r>
              <w:rPr>
                <w:spacing w:val="4"/>
              </w:rPr>
              <w:t>家属</w:t>
            </w:r>
          </w:p>
        </w:tc>
        <w:tc>
          <w:tcPr>
            <w:tcW w:w="764" w:type="dxa"/>
            <w:vAlign w:val="top"/>
          </w:tcPr>
          <w:p w14:paraId="2BA05340">
            <w:pPr>
              <w:rPr>
                <w:rFonts w:ascii="Arial"/>
                <w:sz w:val="21"/>
              </w:rPr>
            </w:pPr>
          </w:p>
        </w:tc>
        <w:tc>
          <w:tcPr>
            <w:tcW w:w="775" w:type="dxa"/>
            <w:vAlign w:val="top"/>
          </w:tcPr>
          <w:p w14:paraId="792E4220">
            <w:pPr>
              <w:rPr>
                <w:rFonts w:ascii="Arial"/>
                <w:sz w:val="21"/>
              </w:rPr>
            </w:pPr>
          </w:p>
        </w:tc>
      </w:tr>
      <w:tr w14:paraId="3C0AC1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62" w:hRule="atLeast"/>
        </w:trPr>
        <w:tc>
          <w:tcPr>
            <w:tcW w:w="890" w:type="dxa"/>
            <w:vMerge w:val="continue"/>
            <w:tcBorders>
              <w:top w:val="nil"/>
            </w:tcBorders>
            <w:vAlign w:val="top"/>
          </w:tcPr>
          <w:p w14:paraId="0A98B1B2">
            <w:pPr>
              <w:rPr>
                <w:rFonts w:ascii="Arial"/>
                <w:sz w:val="21"/>
              </w:rPr>
            </w:pPr>
          </w:p>
        </w:tc>
        <w:tc>
          <w:tcPr>
            <w:tcW w:w="4588" w:type="dxa"/>
            <w:vAlign w:val="top"/>
          </w:tcPr>
          <w:p w14:paraId="407AC118">
            <w:pPr>
              <w:pStyle w:val="6"/>
              <w:spacing w:before="115" w:line="226" w:lineRule="auto"/>
              <w:ind w:left="118"/>
            </w:pPr>
            <w:r>
              <w:rPr>
                <w:spacing w:val="-9"/>
              </w:rPr>
              <w:t>①结核治疗依从性的重要性和要求</w:t>
            </w:r>
          </w:p>
          <w:p w14:paraId="05F79C55">
            <w:pPr>
              <w:pStyle w:val="6"/>
              <w:spacing w:before="120" w:line="253" w:lineRule="auto"/>
              <w:ind w:left="118" w:right="180" w:hanging="3"/>
            </w:pPr>
            <w:r>
              <w:rPr>
                <w:spacing w:val="-11"/>
              </w:rPr>
              <w:t>②服药到口（定时、饭后服</w:t>
            </w:r>
            <w:r>
              <w:rPr>
                <w:spacing w:val="-16"/>
              </w:rPr>
              <w:t>），</w:t>
            </w:r>
            <w:r>
              <w:rPr>
                <w:spacing w:val="-11"/>
              </w:rPr>
              <w:t>告知患者所用药物的名</w:t>
            </w:r>
            <w:r>
              <w:t xml:space="preserve"> </w:t>
            </w:r>
            <w:r>
              <w:rPr>
                <w:spacing w:val="-14"/>
              </w:rPr>
              <w:t>称、服药时间、疗程、不良反应的临床表现，有不适随</w:t>
            </w:r>
            <w:r>
              <w:rPr>
                <w:spacing w:val="14"/>
              </w:rPr>
              <w:t xml:space="preserve"> </w:t>
            </w:r>
            <w:r>
              <w:rPr>
                <w:spacing w:val="-8"/>
              </w:rPr>
              <w:t>时及时通知医生</w:t>
            </w:r>
          </w:p>
          <w:p w14:paraId="3A2FF1F2">
            <w:pPr>
              <w:pStyle w:val="6"/>
              <w:spacing w:before="128" w:line="246" w:lineRule="auto"/>
              <w:ind w:left="118" w:right="179" w:hanging="3"/>
            </w:pPr>
            <w:r>
              <w:rPr>
                <w:spacing w:val="-19"/>
              </w:rPr>
              <w:t>③填写发放宣教记录，手机闹钟、药盒或服药截屏提醒服</w:t>
            </w:r>
            <w:r>
              <w:rPr>
                <w:spacing w:val="11"/>
              </w:rPr>
              <w:t xml:space="preserve"> </w:t>
            </w:r>
            <w:r>
              <w:rPr>
                <w:spacing w:val="-7"/>
              </w:rPr>
              <w:t>药，避免擅自停药</w:t>
            </w:r>
          </w:p>
          <w:p w14:paraId="6551D243">
            <w:pPr>
              <w:pStyle w:val="6"/>
              <w:spacing w:before="98" w:line="226" w:lineRule="auto"/>
              <w:ind w:left="115"/>
            </w:pPr>
            <w:r>
              <w:rPr>
                <w:spacing w:val="-8"/>
              </w:rPr>
              <w:t>④加入耐药微信群、留好患者电话</w:t>
            </w:r>
          </w:p>
          <w:p w14:paraId="14F06E6C">
            <w:pPr>
              <w:pStyle w:val="6"/>
              <w:spacing w:before="108" w:line="222" w:lineRule="auto"/>
              <w:ind w:left="115"/>
            </w:pPr>
            <w:r>
              <w:rPr>
                <w:spacing w:val="-7"/>
              </w:rPr>
              <w:t>⑤登记患者个案管理信息</w:t>
            </w:r>
          </w:p>
        </w:tc>
        <w:tc>
          <w:tcPr>
            <w:tcW w:w="612" w:type="dxa"/>
            <w:vAlign w:val="top"/>
          </w:tcPr>
          <w:p w14:paraId="3765C2DB">
            <w:pPr>
              <w:rPr>
                <w:rFonts w:ascii="Arial"/>
                <w:sz w:val="21"/>
              </w:rPr>
            </w:pPr>
          </w:p>
        </w:tc>
        <w:tc>
          <w:tcPr>
            <w:tcW w:w="612" w:type="dxa"/>
            <w:vAlign w:val="top"/>
          </w:tcPr>
          <w:p w14:paraId="4EAC5DC3">
            <w:pPr>
              <w:rPr>
                <w:rFonts w:ascii="Arial"/>
                <w:sz w:val="21"/>
              </w:rPr>
            </w:pPr>
          </w:p>
        </w:tc>
        <w:tc>
          <w:tcPr>
            <w:tcW w:w="614" w:type="dxa"/>
            <w:vAlign w:val="top"/>
          </w:tcPr>
          <w:p w14:paraId="0DD9802F">
            <w:pPr>
              <w:rPr>
                <w:rFonts w:ascii="Arial"/>
                <w:sz w:val="21"/>
              </w:rPr>
            </w:pPr>
          </w:p>
        </w:tc>
        <w:tc>
          <w:tcPr>
            <w:tcW w:w="763" w:type="dxa"/>
            <w:vAlign w:val="top"/>
          </w:tcPr>
          <w:p w14:paraId="0A0B8DBF">
            <w:pPr>
              <w:pStyle w:val="6"/>
              <w:spacing w:before="122" w:line="230" w:lineRule="auto"/>
              <w:ind w:left="151"/>
            </w:pPr>
            <w:r>
              <w:rPr>
                <w:spacing w:val="-2"/>
              </w:rPr>
              <w:t>患者</w:t>
            </w:r>
          </w:p>
          <w:p w14:paraId="1CCDF8B2">
            <w:pPr>
              <w:spacing w:line="250" w:lineRule="auto"/>
              <w:rPr>
                <w:rFonts w:ascii="Arial"/>
                <w:sz w:val="21"/>
              </w:rPr>
            </w:pPr>
          </w:p>
          <w:p w14:paraId="0BCB3CEC">
            <w:pPr>
              <w:spacing w:line="251" w:lineRule="auto"/>
              <w:rPr>
                <w:rFonts w:ascii="Arial"/>
                <w:sz w:val="21"/>
              </w:rPr>
            </w:pPr>
          </w:p>
          <w:p w14:paraId="5B270E7E">
            <w:pPr>
              <w:spacing w:line="251" w:lineRule="auto"/>
              <w:rPr>
                <w:rFonts w:ascii="Arial"/>
                <w:sz w:val="21"/>
              </w:rPr>
            </w:pPr>
          </w:p>
          <w:p w14:paraId="425C8494">
            <w:pPr>
              <w:spacing w:line="251" w:lineRule="auto"/>
              <w:rPr>
                <w:rFonts w:ascii="Arial"/>
                <w:sz w:val="21"/>
              </w:rPr>
            </w:pPr>
          </w:p>
          <w:p w14:paraId="3C18CAB9">
            <w:pPr>
              <w:pStyle w:val="6"/>
              <w:spacing w:before="62" w:line="229" w:lineRule="auto"/>
              <w:ind w:left="129"/>
            </w:pPr>
            <w:r>
              <w:rPr>
                <w:spacing w:val="4"/>
              </w:rPr>
              <w:t>家属</w:t>
            </w:r>
          </w:p>
        </w:tc>
        <w:tc>
          <w:tcPr>
            <w:tcW w:w="764" w:type="dxa"/>
            <w:vAlign w:val="top"/>
          </w:tcPr>
          <w:p w14:paraId="0C62DC34">
            <w:pPr>
              <w:rPr>
                <w:rFonts w:ascii="Arial"/>
                <w:sz w:val="21"/>
              </w:rPr>
            </w:pPr>
          </w:p>
        </w:tc>
        <w:tc>
          <w:tcPr>
            <w:tcW w:w="775" w:type="dxa"/>
            <w:vAlign w:val="top"/>
          </w:tcPr>
          <w:p w14:paraId="560508C9">
            <w:pPr>
              <w:rPr>
                <w:rFonts w:ascii="Arial"/>
                <w:sz w:val="21"/>
              </w:rPr>
            </w:pPr>
          </w:p>
        </w:tc>
      </w:tr>
      <w:tr w14:paraId="5F5253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1" w:hRule="atLeast"/>
        </w:trPr>
        <w:tc>
          <w:tcPr>
            <w:tcW w:w="890" w:type="dxa"/>
            <w:vMerge w:val="restart"/>
            <w:tcBorders>
              <w:bottom w:val="nil"/>
            </w:tcBorders>
            <w:vAlign w:val="top"/>
          </w:tcPr>
          <w:p w14:paraId="292DE552">
            <w:pPr>
              <w:pStyle w:val="6"/>
              <w:spacing w:before="145" w:line="249" w:lineRule="auto"/>
              <w:ind w:left="169" w:right="232" w:hanging="44"/>
            </w:pPr>
            <w:r>
              <w:rPr>
                <w:spacing w:val="-6"/>
              </w:rPr>
              <w:t>入院</w:t>
            </w:r>
            <w:r>
              <w:rPr>
                <w:spacing w:val="-27"/>
              </w:rPr>
              <w:t xml:space="preserve"> </w:t>
            </w:r>
            <w:r>
              <w:rPr>
                <w:spacing w:val="-6"/>
              </w:rPr>
              <w:t>1</w:t>
            </w:r>
            <w:r>
              <w:t xml:space="preserve"> </w:t>
            </w:r>
            <w:r>
              <w:rPr>
                <w:spacing w:val="-12"/>
              </w:rPr>
              <w:t>周</w:t>
            </w:r>
            <w:r>
              <w:rPr>
                <w:spacing w:val="28"/>
              </w:rPr>
              <w:t xml:space="preserve"> </w:t>
            </w:r>
            <w:r>
              <w:rPr>
                <w:spacing w:val="-12"/>
              </w:rPr>
              <w:t>内</w:t>
            </w:r>
          </w:p>
        </w:tc>
        <w:tc>
          <w:tcPr>
            <w:tcW w:w="4588" w:type="dxa"/>
            <w:vAlign w:val="top"/>
          </w:tcPr>
          <w:p w14:paraId="41CEDF7A">
            <w:pPr>
              <w:pStyle w:val="6"/>
              <w:spacing w:before="118" w:line="226" w:lineRule="auto"/>
              <w:ind w:left="118"/>
            </w:pPr>
            <w:r>
              <w:rPr>
                <w:spacing w:val="-5"/>
              </w:rPr>
              <w:t>①感染控制指导</w:t>
            </w:r>
          </w:p>
          <w:p w14:paraId="20F1550F">
            <w:pPr>
              <w:pStyle w:val="6"/>
              <w:spacing w:before="96" w:line="226" w:lineRule="auto"/>
              <w:ind w:left="115"/>
            </w:pPr>
            <w:r>
              <w:rPr>
                <w:spacing w:val="-9"/>
              </w:rPr>
              <w:t>②用药指导，观察不良反应，及时通知医生</w:t>
            </w:r>
          </w:p>
          <w:p w14:paraId="1AC373F4">
            <w:pPr>
              <w:pStyle w:val="6"/>
              <w:spacing w:before="96" w:line="226" w:lineRule="auto"/>
              <w:ind w:left="115"/>
            </w:pPr>
            <w:r>
              <w:rPr>
                <w:spacing w:val="-9"/>
              </w:rPr>
              <w:t>③查阅检查结果及病程记录，发现问题及时联系医生</w:t>
            </w:r>
          </w:p>
        </w:tc>
        <w:tc>
          <w:tcPr>
            <w:tcW w:w="612" w:type="dxa"/>
            <w:vAlign w:val="top"/>
          </w:tcPr>
          <w:p w14:paraId="6F37BCE6">
            <w:pPr>
              <w:rPr>
                <w:rFonts w:ascii="Arial"/>
                <w:sz w:val="21"/>
              </w:rPr>
            </w:pPr>
          </w:p>
        </w:tc>
        <w:tc>
          <w:tcPr>
            <w:tcW w:w="612" w:type="dxa"/>
            <w:vAlign w:val="top"/>
          </w:tcPr>
          <w:p w14:paraId="389B5450">
            <w:pPr>
              <w:rPr>
                <w:rFonts w:ascii="Arial"/>
                <w:sz w:val="21"/>
              </w:rPr>
            </w:pPr>
          </w:p>
        </w:tc>
        <w:tc>
          <w:tcPr>
            <w:tcW w:w="614" w:type="dxa"/>
            <w:vAlign w:val="top"/>
          </w:tcPr>
          <w:p w14:paraId="40C3C22B">
            <w:pPr>
              <w:rPr>
                <w:rFonts w:ascii="Arial"/>
                <w:sz w:val="21"/>
              </w:rPr>
            </w:pPr>
          </w:p>
        </w:tc>
        <w:tc>
          <w:tcPr>
            <w:tcW w:w="763" w:type="dxa"/>
            <w:vAlign w:val="top"/>
          </w:tcPr>
          <w:p w14:paraId="7697EEC6">
            <w:pPr>
              <w:pStyle w:val="6"/>
              <w:spacing w:before="113" w:line="230" w:lineRule="auto"/>
              <w:ind w:left="151"/>
            </w:pPr>
            <w:r>
              <w:rPr>
                <w:spacing w:val="-2"/>
              </w:rPr>
              <w:t>患者</w:t>
            </w:r>
          </w:p>
          <w:p w14:paraId="3C16B7E7">
            <w:pPr>
              <w:spacing w:line="342" w:lineRule="auto"/>
              <w:rPr>
                <w:rFonts w:ascii="Arial"/>
                <w:sz w:val="21"/>
              </w:rPr>
            </w:pPr>
          </w:p>
          <w:p w14:paraId="4C373D56">
            <w:pPr>
              <w:pStyle w:val="6"/>
              <w:spacing w:before="62" w:line="229" w:lineRule="auto"/>
              <w:ind w:left="129"/>
            </w:pPr>
            <w:r>
              <w:rPr>
                <w:spacing w:val="4"/>
              </w:rPr>
              <w:t>家属</w:t>
            </w:r>
          </w:p>
        </w:tc>
        <w:tc>
          <w:tcPr>
            <w:tcW w:w="764" w:type="dxa"/>
            <w:vAlign w:val="top"/>
          </w:tcPr>
          <w:p w14:paraId="5AFCEB69">
            <w:pPr>
              <w:rPr>
                <w:rFonts w:ascii="Arial"/>
                <w:sz w:val="21"/>
              </w:rPr>
            </w:pPr>
          </w:p>
        </w:tc>
        <w:tc>
          <w:tcPr>
            <w:tcW w:w="775" w:type="dxa"/>
            <w:vAlign w:val="top"/>
          </w:tcPr>
          <w:p w14:paraId="454BE582">
            <w:pPr>
              <w:rPr>
                <w:rFonts w:ascii="Arial"/>
                <w:sz w:val="21"/>
              </w:rPr>
            </w:pPr>
          </w:p>
        </w:tc>
      </w:tr>
      <w:tr w14:paraId="24C6D0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9" w:hRule="atLeast"/>
        </w:trPr>
        <w:tc>
          <w:tcPr>
            <w:tcW w:w="890" w:type="dxa"/>
            <w:vMerge w:val="continue"/>
            <w:tcBorders>
              <w:top w:val="nil"/>
            </w:tcBorders>
            <w:vAlign w:val="top"/>
          </w:tcPr>
          <w:p w14:paraId="77FA1375">
            <w:pPr>
              <w:rPr>
                <w:rFonts w:ascii="Arial"/>
                <w:sz w:val="21"/>
              </w:rPr>
            </w:pPr>
          </w:p>
        </w:tc>
        <w:tc>
          <w:tcPr>
            <w:tcW w:w="4588" w:type="dxa"/>
            <w:vAlign w:val="top"/>
          </w:tcPr>
          <w:p w14:paraId="4308CE8D">
            <w:pPr>
              <w:pStyle w:val="6"/>
              <w:spacing w:before="120" w:line="226" w:lineRule="auto"/>
              <w:ind w:left="115"/>
            </w:pPr>
            <w:r>
              <w:rPr>
                <w:spacing w:val="-8"/>
              </w:rPr>
              <w:t>④与家属沟通，及时做好心理疏导，答疑</w:t>
            </w:r>
          </w:p>
          <w:p w14:paraId="0F9AE478">
            <w:pPr>
              <w:pStyle w:val="6"/>
              <w:spacing w:before="122"/>
              <w:ind w:left="126" w:right="180" w:hanging="11"/>
            </w:pPr>
            <w:r>
              <w:rPr>
                <w:spacing w:val="-12"/>
              </w:rPr>
              <w:t>⑤向患者或家属了解患者家庭成员构成、经济情况，进</w:t>
            </w:r>
            <w:r>
              <w:rPr>
                <w:spacing w:val="14"/>
              </w:rPr>
              <w:t xml:space="preserve"> </w:t>
            </w:r>
            <w:r>
              <w:rPr>
                <w:spacing w:val="-6"/>
              </w:rPr>
              <w:t>行个性化心理疏导</w:t>
            </w:r>
          </w:p>
        </w:tc>
        <w:tc>
          <w:tcPr>
            <w:tcW w:w="612" w:type="dxa"/>
            <w:vAlign w:val="top"/>
          </w:tcPr>
          <w:p w14:paraId="719B103C">
            <w:pPr>
              <w:rPr>
                <w:rFonts w:ascii="Arial"/>
                <w:sz w:val="21"/>
              </w:rPr>
            </w:pPr>
          </w:p>
        </w:tc>
        <w:tc>
          <w:tcPr>
            <w:tcW w:w="612" w:type="dxa"/>
            <w:vAlign w:val="top"/>
          </w:tcPr>
          <w:p w14:paraId="74948A1B">
            <w:pPr>
              <w:rPr>
                <w:rFonts w:ascii="Arial"/>
                <w:sz w:val="21"/>
              </w:rPr>
            </w:pPr>
          </w:p>
        </w:tc>
        <w:tc>
          <w:tcPr>
            <w:tcW w:w="614" w:type="dxa"/>
            <w:vAlign w:val="top"/>
          </w:tcPr>
          <w:p w14:paraId="002E7071">
            <w:pPr>
              <w:rPr>
                <w:rFonts w:ascii="Arial"/>
                <w:sz w:val="21"/>
              </w:rPr>
            </w:pPr>
          </w:p>
        </w:tc>
        <w:tc>
          <w:tcPr>
            <w:tcW w:w="763" w:type="dxa"/>
            <w:vAlign w:val="top"/>
          </w:tcPr>
          <w:p w14:paraId="288A100C">
            <w:pPr>
              <w:rPr>
                <w:rFonts w:ascii="Arial"/>
                <w:sz w:val="21"/>
              </w:rPr>
            </w:pPr>
          </w:p>
        </w:tc>
        <w:tc>
          <w:tcPr>
            <w:tcW w:w="764" w:type="dxa"/>
            <w:vAlign w:val="top"/>
          </w:tcPr>
          <w:p w14:paraId="63B61943">
            <w:pPr>
              <w:rPr>
                <w:rFonts w:ascii="Arial"/>
                <w:sz w:val="21"/>
              </w:rPr>
            </w:pPr>
          </w:p>
        </w:tc>
        <w:tc>
          <w:tcPr>
            <w:tcW w:w="775" w:type="dxa"/>
            <w:vAlign w:val="top"/>
          </w:tcPr>
          <w:p w14:paraId="309342BA">
            <w:pPr>
              <w:rPr>
                <w:rFonts w:ascii="Arial"/>
                <w:sz w:val="21"/>
              </w:rPr>
            </w:pPr>
          </w:p>
        </w:tc>
      </w:tr>
      <w:tr w14:paraId="11A617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65" w:hRule="atLeast"/>
        </w:trPr>
        <w:tc>
          <w:tcPr>
            <w:tcW w:w="890" w:type="dxa"/>
            <w:vAlign w:val="top"/>
          </w:tcPr>
          <w:p w14:paraId="27D3510F">
            <w:pPr>
              <w:pStyle w:val="6"/>
              <w:spacing w:before="146" w:line="254" w:lineRule="auto"/>
              <w:ind w:left="156" w:right="145" w:firstLine="18"/>
            </w:pPr>
            <w:r>
              <w:rPr>
                <w:spacing w:val="2"/>
              </w:rPr>
              <w:t>出院</w:t>
            </w:r>
            <w:r>
              <w:t xml:space="preserve">   </w:t>
            </w:r>
            <w:r>
              <w:rPr>
                <w:spacing w:val="-7"/>
              </w:rPr>
              <w:t>前</w:t>
            </w:r>
            <w:r>
              <w:rPr>
                <w:spacing w:val="40"/>
              </w:rPr>
              <w:t xml:space="preserve"> </w:t>
            </w:r>
            <w:r>
              <w:rPr>
                <w:spacing w:val="-7"/>
              </w:rPr>
              <w:t>1-3</w:t>
            </w:r>
            <w:r>
              <w:t xml:space="preserve"> 天</w:t>
            </w:r>
          </w:p>
        </w:tc>
        <w:tc>
          <w:tcPr>
            <w:tcW w:w="4588" w:type="dxa"/>
            <w:vAlign w:val="top"/>
          </w:tcPr>
          <w:p w14:paraId="146F956B">
            <w:pPr>
              <w:pStyle w:val="6"/>
              <w:spacing w:before="150" w:line="266" w:lineRule="auto"/>
              <w:ind w:left="118" w:right="61"/>
            </w:pPr>
            <w:r>
              <w:rPr>
                <w:spacing w:val="-8"/>
              </w:rPr>
              <w:t>①询问患者居住环境及家庭，根据家庭情况具体指导 (</w:t>
            </w:r>
            <w:r>
              <w:rPr>
                <w:spacing w:val="8"/>
              </w:rPr>
              <w:t xml:space="preserve"> </w:t>
            </w:r>
            <w:r>
              <w:rPr>
                <w:spacing w:val="-14"/>
              </w:rPr>
              <w:t>开窗通风、痰液的消毒处理、被褥、餐具等生活用具的消</w:t>
            </w:r>
            <w:r>
              <w:rPr>
                <w:spacing w:val="1"/>
              </w:rPr>
              <w:t xml:space="preserve"> </w:t>
            </w:r>
            <w:r>
              <w:rPr>
                <w:spacing w:val="-7"/>
              </w:rPr>
              <w:t>毒处理、手卫生方法及注意事项、口罩的选择，获取途</w:t>
            </w:r>
            <w:r>
              <w:rPr>
                <w:spacing w:val="5"/>
              </w:rPr>
              <w:t xml:space="preserve"> </w:t>
            </w:r>
            <w:r>
              <w:rPr>
                <w:spacing w:val="-6"/>
              </w:rPr>
              <w:t>径、佩戴）</w:t>
            </w:r>
          </w:p>
          <w:p w14:paraId="74642D77">
            <w:pPr>
              <w:pStyle w:val="6"/>
              <w:spacing w:before="183" w:line="247" w:lineRule="auto"/>
              <w:ind w:left="131" w:right="189" w:hanging="13"/>
            </w:pPr>
            <w:r>
              <w:rPr>
                <w:spacing w:val="-10"/>
              </w:rPr>
              <w:t>②提前</w:t>
            </w:r>
            <w:r>
              <w:rPr>
                <w:spacing w:val="-36"/>
              </w:rPr>
              <w:t xml:space="preserve"> </w:t>
            </w:r>
            <w:r>
              <w:rPr>
                <w:spacing w:val="-10"/>
              </w:rPr>
              <w:t>3-5天通知患者复查，带药瓶、资料，家属教育</w:t>
            </w:r>
            <w:r>
              <w:t xml:space="preserve"> </w:t>
            </w:r>
            <w:r>
              <w:rPr>
                <w:spacing w:val="-7"/>
              </w:rPr>
              <w:t>（居家护理、督导服药）</w:t>
            </w:r>
          </w:p>
          <w:p w14:paraId="3D7BCB24">
            <w:pPr>
              <w:pStyle w:val="6"/>
              <w:spacing w:before="95" w:line="226" w:lineRule="auto"/>
              <w:ind w:left="115"/>
            </w:pPr>
            <w:r>
              <w:rPr>
                <w:spacing w:val="-7"/>
              </w:rPr>
              <w:t>③完成相关知识调查问卷</w:t>
            </w:r>
          </w:p>
          <w:p w14:paraId="18E6010C">
            <w:pPr>
              <w:pStyle w:val="6"/>
              <w:spacing w:before="122" w:line="226" w:lineRule="auto"/>
              <w:ind w:left="115"/>
            </w:pPr>
            <w:r>
              <w:rPr>
                <w:spacing w:val="-9"/>
              </w:rPr>
              <w:t>④发放服务效果评价表</w:t>
            </w:r>
          </w:p>
        </w:tc>
        <w:tc>
          <w:tcPr>
            <w:tcW w:w="612" w:type="dxa"/>
            <w:vAlign w:val="top"/>
          </w:tcPr>
          <w:p w14:paraId="4B53820D">
            <w:pPr>
              <w:pStyle w:val="6"/>
              <w:spacing w:before="129" w:line="230" w:lineRule="auto"/>
              <w:ind w:left="138"/>
            </w:pPr>
            <w:r>
              <w:rPr>
                <w:spacing w:val="8"/>
              </w:rPr>
              <w:t>一对</w:t>
            </w:r>
          </w:p>
          <w:p w14:paraId="334BA5B1">
            <w:pPr>
              <w:pStyle w:val="6"/>
              <w:spacing w:before="258" w:line="148" w:lineRule="exact"/>
              <w:ind w:left="138"/>
            </w:pPr>
            <w:r>
              <w:rPr>
                <w:position w:val="-4"/>
              </w:rPr>
              <w:t>一</w:t>
            </w:r>
          </w:p>
        </w:tc>
        <w:tc>
          <w:tcPr>
            <w:tcW w:w="612" w:type="dxa"/>
            <w:vAlign w:val="top"/>
          </w:tcPr>
          <w:p w14:paraId="71393B91">
            <w:pPr>
              <w:rPr>
                <w:rFonts w:ascii="Arial"/>
                <w:sz w:val="21"/>
              </w:rPr>
            </w:pPr>
          </w:p>
        </w:tc>
        <w:tc>
          <w:tcPr>
            <w:tcW w:w="614" w:type="dxa"/>
            <w:vAlign w:val="top"/>
          </w:tcPr>
          <w:p w14:paraId="4AE41A84">
            <w:pPr>
              <w:rPr>
                <w:rFonts w:ascii="Arial"/>
                <w:sz w:val="21"/>
              </w:rPr>
            </w:pPr>
          </w:p>
        </w:tc>
        <w:tc>
          <w:tcPr>
            <w:tcW w:w="763" w:type="dxa"/>
            <w:vAlign w:val="top"/>
          </w:tcPr>
          <w:p w14:paraId="1FFA9E08">
            <w:pPr>
              <w:pStyle w:val="6"/>
              <w:spacing w:before="129" w:line="230" w:lineRule="auto"/>
              <w:ind w:left="151"/>
            </w:pPr>
            <w:r>
              <w:rPr>
                <w:spacing w:val="-2"/>
              </w:rPr>
              <w:t>患者</w:t>
            </w:r>
          </w:p>
          <w:p w14:paraId="1BCEBFAF">
            <w:pPr>
              <w:spacing w:line="265" w:lineRule="auto"/>
              <w:rPr>
                <w:rFonts w:ascii="Arial"/>
                <w:sz w:val="21"/>
              </w:rPr>
            </w:pPr>
          </w:p>
          <w:p w14:paraId="6B650633">
            <w:pPr>
              <w:spacing w:line="265" w:lineRule="auto"/>
              <w:rPr>
                <w:rFonts w:ascii="Arial"/>
                <w:sz w:val="21"/>
              </w:rPr>
            </w:pPr>
          </w:p>
          <w:p w14:paraId="7F0C9260">
            <w:pPr>
              <w:spacing w:line="266" w:lineRule="auto"/>
              <w:rPr>
                <w:rFonts w:ascii="Arial"/>
                <w:sz w:val="21"/>
              </w:rPr>
            </w:pPr>
          </w:p>
          <w:p w14:paraId="271F0843">
            <w:pPr>
              <w:spacing w:line="266" w:lineRule="auto"/>
              <w:rPr>
                <w:rFonts w:ascii="Arial"/>
                <w:sz w:val="21"/>
              </w:rPr>
            </w:pPr>
          </w:p>
          <w:p w14:paraId="5135CB12">
            <w:pPr>
              <w:spacing w:line="266" w:lineRule="auto"/>
              <w:rPr>
                <w:rFonts w:ascii="Arial"/>
                <w:sz w:val="21"/>
              </w:rPr>
            </w:pPr>
          </w:p>
          <w:p w14:paraId="20E0042F">
            <w:pPr>
              <w:pStyle w:val="6"/>
              <w:spacing w:before="61" w:line="229" w:lineRule="auto"/>
              <w:ind w:left="129"/>
            </w:pPr>
            <w:r>
              <w:rPr>
                <w:spacing w:val="4"/>
              </w:rPr>
              <w:t>家属</w:t>
            </w:r>
          </w:p>
        </w:tc>
        <w:tc>
          <w:tcPr>
            <w:tcW w:w="764" w:type="dxa"/>
            <w:vAlign w:val="top"/>
          </w:tcPr>
          <w:p w14:paraId="3AE57E6C">
            <w:pPr>
              <w:rPr>
                <w:rFonts w:ascii="Arial"/>
                <w:sz w:val="21"/>
              </w:rPr>
            </w:pPr>
          </w:p>
        </w:tc>
        <w:tc>
          <w:tcPr>
            <w:tcW w:w="775" w:type="dxa"/>
            <w:vAlign w:val="top"/>
          </w:tcPr>
          <w:p w14:paraId="20793B45">
            <w:pPr>
              <w:rPr>
                <w:rFonts w:ascii="Arial"/>
                <w:sz w:val="21"/>
              </w:rPr>
            </w:pPr>
          </w:p>
        </w:tc>
      </w:tr>
    </w:tbl>
    <w:p w14:paraId="5713B4E5">
      <w:pPr>
        <w:rPr>
          <w:rFonts w:ascii="Arial"/>
          <w:sz w:val="21"/>
        </w:rPr>
      </w:pPr>
    </w:p>
    <w:p w14:paraId="4A4D03AF">
      <w:pPr>
        <w:rPr>
          <w:rFonts w:ascii="Arial" w:hAnsi="Arial" w:eastAsia="Arial" w:cs="Arial"/>
          <w:sz w:val="21"/>
          <w:szCs w:val="21"/>
        </w:rPr>
        <w:sectPr>
          <w:footerReference r:id="rId15" w:type="default"/>
          <w:pgSz w:w="11906" w:h="16840"/>
          <w:pgMar w:top="900" w:right="1143" w:bottom="1094" w:left="1138" w:header="0" w:footer="925" w:gutter="0"/>
          <w:cols w:space="720" w:num="1"/>
        </w:sectPr>
      </w:pPr>
    </w:p>
    <w:p w14:paraId="192FAFDD">
      <w:pPr>
        <w:pStyle w:val="2"/>
        <w:spacing w:before="38" w:line="240" w:lineRule="exact"/>
        <w:ind w:left="910"/>
        <w:rPr>
          <w:sz w:val="18"/>
          <w:szCs w:val="18"/>
        </w:rPr>
      </w:pPr>
      <w:r>
        <w:rPr>
          <w:position w:val="1"/>
          <w:sz w:val="18"/>
          <w:szCs w:val="18"/>
        </w:rPr>
        <w:t>DB</w:t>
      </w:r>
      <w:r>
        <w:rPr>
          <w:spacing w:val="21"/>
          <w:position w:val="1"/>
          <w:sz w:val="18"/>
          <w:szCs w:val="18"/>
        </w:rPr>
        <w:t>36/</w:t>
      </w:r>
      <w:r>
        <w:rPr>
          <w:position w:val="1"/>
          <w:sz w:val="18"/>
          <w:szCs w:val="18"/>
        </w:rPr>
        <w:t>T</w:t>
      </w:r>
      <w:r>
        <w:rPr>
          <w:spacing w:val="21"/>
          <w:position w:val="1"/>
          <w:sz w:val="18"/>
          <w:szCs w:val="18"/>
        </w:rPr>
        <w:t xml:space="preserve"> </w:t>
      </w:r>
      <w:r>
        <w:rPr>
          <w:position w:val="1"/>
          <w:sz w:val="18"/>
          <w:szCs w:val="18"/>
        </w:rPr>
        <w:t>XXXX</w:t>
      </w:r>
      <w:r>
        <w:rPr>
          <w:spacing w:val="21"/>
          <w:position w:val="1"/>
          <w:sz w:val="18"/>
          <w:szCs w:val="18"/>
        </w:rPr>
        <w:t>—2024</w:t>
      </w:r>
    </w:p>
    <w:p w14:paraId="46949F42">
      <w:pPr>
        <w:spacing w:line="282" w:lineRule="auto"/>
        <w:rPr>
          <w:rFonts w:ascii="Arial"/>
          <w:sz w:val="21"/>
        </w:rPr>
      </w:pPr>
    </w:p>
    <w:p w14:paraId="6948375D">
      <w:pPr>
        <w:spacing w:line="283" w:lineRule="auto"/>
        <w:rPr>
          <w:rFonts w:ascii="Arial"/>
          <w:sz w:val="21"/>
        </w:rPr>
      </w:pPr>
    </w:p>
    <w:p w14:paraId="18F49C4F">
      <w:pPr>
        <w:pStyle w:val="2"/>
        <w:spacing w:before="62" w:line="230" w:lineRule="auto"/>
        <w:ind w:left="4573"/>
        <w:outlineLvl w:val="0"/>
        <w:rPr>
          <w:sz w:val="19"/>
          <w:szCs w:val="19"/>
        </w:rPr>
      </w:pPr>
      <w:bookmarkStart w:id="41" w:name="bookmark22"/>
      <w:bookmarkEnd w:id="41"/>
      <w:r>
        <w:rPr>
          <w:spacing w:val="-4"/>
          <w:sz w:val="19"/>
          <w:szCs w:val="19"/>
        </w:rPr>
        <w:t>附</w:t>
      </w:r>
      <w:r>
        <w:rPr>
          <w:spacing w:val="26"/>
          <w:sz w:val="19"/>
          <w:szCs w:val="19"/>
        </w:rPr>
        <w:t xml:space="preserve">  </w:t>
      </w:r>
      <w:r>
        <w:rPr>
          <w:spacing w:val="-4"/>
          <w:sz w:val="19"/>
          <w:szCs w:val="19"/>
        </w:rPr>
        <w:t>录</w:t>
      </w:r>
      <w:r>
        <w:rPr>
          <w:spacing w:val="19"/>
          <w:sz w:val="19"/>
          <w:szCs w:val="19"/>
        </w:rPr>
        <w:t xml:space="preserve">   </w:t>
      </w:r>
      <w:r>
        <w:rPr>
          <w:spacing w:val="-4"/>
          <w:sz w:val="19"/>
          <w:szCs w:val="19"/>
        </w:rPr>
        <w:t>C</w:t>
      </w:r>
    </w:p>
    <w:p w14:paraId="01A60750">
      <w:pPr>
        <w:pStyle w:val="2"/>
        <w:spacing w:before="111" w:line="230" w:lineRule="auto"/>
        <w:ind w:left="4383"/>
        <w:outlineLvl w:val="0"/>
        <w:rPr>
          <w:sz w:val="19"/>
          <w:szCs w:val="19"/>
        </w:rPr>
      </w:pPr>
      <w:bookmarkStart w:id="42" w:name="bookmark22"/>
      <w:bookmarkEnd w:id="42"/>
      <w:r>
        <w:rPr>
          <w:spacing w:val="9"/>
          <w:sz w:val="19"/>
          <w:szCs w:val="19"/>
        </w:rPr>
        <w:t>（资料性附录）</w:t>
      </w:r>
    </w:p>
    <w:p w14:paraId="5CE31EC4">
      <w:pPr>
        <w:pStyle w:val="2"/>
        <w:spacing w:before="87" w:line="231" w:lineRule="auto"/>
        <w:ind w:left="4136"/>
        <w:outlineLvl w:val="0"/>
        <w:rPr>
          <w:sz w:val="19"/>
          <w:szCs w:val="19"/>
        </w:rPr>
      </w:pPr>
      <w:bookmarkStart w:id="43" w:name="bookmark22"/>
      <w:bookmarkEnd w:id="43"/>
      <w:r>
        <w:rPr>
          <w:spacing w:val="21"/>
          <w:sz w:val="19"/>
          <w:szCs w:val="19"/>
        </w:rPr>
        <w:t>凯斯勒心理困扰量表</w:t>
      </w:r>
    </w:p>
    <w:p w14:paraId="0EDED3AE">
      <w:pPr>
        <w:spacing w:line="300" w:lineRule="auto"/>
        <w:rPr>
          <w:rFonts w:ascii="Arial"/>
          <w:sz w:val="21"/>
        </w:rPr>
      </w:pPr>
    </w:p>
    <w:p w14:paraId="2FE45727">
      <w:pPr>
        <w:pStyle w:val="2"/>
        <w:spacing w:before="62" w:line="221" w:lineRule="auto"/>
        <w:ind w:left="3786"/>
        <w:rPr>
          <w:sz w:val="19"/>
          <w:szCs w:val="19"/>
        </w:rPr>
      </w:pPr>
      <w:r>
        <w:rPr>
          <w:spacing w:val="13"/>
          <w:sz w:val="19"/>
          <w:szCs w:val="19"/>
        </w:rPr>
        <w:t>表 C.1</w:t>
      </w:r>
      <w:r>
        <w:rPr>
          <w:spacing w:val="82"/>
          <w:sz w:val="19"/>
          <w:szCs w:val="19"/>
        </w:rPr>
        <w:t xml:space="preserve"> </w:t>
      </w:r>
      <w:r>
        <w:rPr>
          <w:spacing w:val="13"/>
          <w:sz w:val="19"/>
          <w:szCs w:val="19"/>
        </w:rPr>
        <w:t>凯斯勒心理困扰量表</w:t>
      </w:r>
    </w:p>
    <w:tbl>
      <w:tblPr>
        <w:tblStyle w:val="5"/>
        <w:tblW w:w="1007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186"/>
        <w:gridCol w:w="1133"/>
        <w:gridCol w:w="1131"/>
        <w:gridCol w:w="850"/>
        <w:gridCol w:w="1058"/>
        <w:gridCol w:w="717"/>
      </w:tblGrid>
      <w:tr w14:paraId="612495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7" w:hRule="atLeast"/>
        </w:trPr>
        <w:tc>
          <w:tcPr>
            <w:tcW w:w="5186" w:type="dxa"/>
            <w:vAlign w:val="top"/>
          </w:tcPr>
          <w:p w14:paraId="0ED2FA99">
            <w:pPr>
              <w:pStyle w:val="6"/>
              <w:spacing w:before="113" w:line="249" w:lineRule="auto"/>
              <w:ind w:left="110" w:right="676" w:firstLine="16"/>
            </w:pPr>
            <w:r>
              <w:rPr>
                <w:spacing w:val="18"/>
              </w:rPr>
              <w:t>在过去的</w:t>
            </w:r>
            <w:r>
              <w:rPr>
                <w:spacing w:val="55"/>
              </w:rPr>
              <w:t xml:space="preserve"> </w:t>
            </w:r>
            <w:r>
              <w:rPr>
                <w:spacing w:val="18"/>
              </w:rPr>
              <w:t>30</w:t>
            </w:r>
            <w:r>
              <w:rPr>
                <w:spacing w:val="48"/>
              </w:rPr>
              <w:t xml:space="preserve"> </w:t>
            </w:r>
            <w:r>
              <w:rPr>
                <w:spacing w:val="18"/>
              </w:rPr>
              <w:t>天内,您是否经常被以下问题困扰</w:t>
            </w:r>
            <w:r>
              <w:t xml:space="preserve"> </w:t>
            </w:r>
            <w:r>
              <w:rPr>
                <w:spacing w:val="8"/>
              </w:rPr>
              <w:t>?(用“</w:t>
            </w:r>
            <w:r>
              <w:rPr>
                <w:spacing w:val="37"/>
              </w:rPr>
              <w:t xml:space="preserve"> </w:t>
            </w:r>
            <w:r>
              <w:rPr>
                <w:rFonts w:ascii="MS Gothic" w:hAnsi="MS Gothic" w:eastAsia="MS Gothic" w:cs="MS Gothic"/>
                <w:spacing w:val="8"/>
              </w:rPr>
              <w:t xml:space="preserve">✓ </w:t>
            </w:r>
            <w:r>
              <w:rPr>
                <w:spacing w:val="8"/>
              </w:rPr>
              <w:t>”表示你的答案)</w:t>
            </w:r>
          </w:p>
        </w:tc>
        <w:tc>
          <w:tcPr>
            <w:tcW w:w="1133" w:type="dxa"/>
            <w:vAlign w:val="top"/>
          </w:tcPr>
          <w:p w14:paraId="57B2882F">
            <w:pPr>
              <w:pStyle w:val="6"/>
              <w:spacing w:before="60" w:line="314" w:lineRule="auto"/>
              <w:ind w:left="402" w:right="340" w:hanging="30"/>
            </w:pPr>
            <w:r>
              <w:rPr>
                <w:spacing w:val="10"/>
              </w:rPr>
              <w:t>所有</w:t>
            </w:r>
            <w:r>
              <w:t xml:space="preserve"> </w:t>
            </w:r>
            <w:r>
              <w:rPr>
                <w:spacing w:val="1"/>
              </w:rPr>
              <w:t>时间</w:t>
            </w:r>
          </w:p>
        </w:tc>
        <w:tc>
          <w:tcPr>
            <w:tcW w:w="1131" w:type="dxa"/>
            <w:vAlign w:val="top"/>
          </w:tcPr>
          <w:p w14:paraId="079BCFBF">
            <w:pPr>
              <w:pStyle w:val="6"/>
              <w:spacing w:before="117" w:line="250" w:lineRule="auto"/>
              <w:ind w:left="544" w:right="187" w:hanging="282"/>
            </w:pPr>
            <w:r>
              <w:rPr>
                <w:spacing w:val="14"/>
              </w:rPr>
              <w:t>大多数</w:t>
            </w:r>
            <w:r>
              <w:t xml:space="preserve"> </w:t>
            </w:r>
            <w:r>
              <w:rPr>
                <w:spacing w:val="6"/>
              </w:rPr>
              <w:t>时间</w:t>
            </w:r>
          </w:p>
        </w:tc>
        <w:tc>
          <w:tcPr>
            <w:tcW w:w="850" w:type="dxa"/>
            <w:vAlign w:val="top"/>
          </w:tcPr>
          <w:p w14:paraId="10789015">
            <w:pPr>
              <w:pStyle w:val="6"/>
              <w:spacing w:before="118" w:line="286" w:lineRule="auto"/>
              <w:ind w:left="150" w:right="313" w:hanging="6"/>
            </w:pPr>
            <w:r>
              <w:rPr>
                <w:spacing w:val="3"/>
              </w:rPr>
              <w:t>一些</w:t>
            </w:r>
            <w:r>
              <w:t xml:space="preserve"> 时间</w:t>
            </w:r>
          </w:p>
        </w:tc>
        <w:tc>
          <w:tcPr>
            <w:tcW w:w="1058" w:type="dxa"/>
            <w:vAlign w:val="top"/>
          </w:tcPr>
          <w:p w14:paraId="1BC48834">
            <w:pPr>
              <w:pStyle w:val="6"/>
              <w:spacing w:before="117" w:line="250" w:lineRule="auto"/>
              <w:ind w:left="519" w:right="139" w:hanging="282"/>
            </w:pPr>
            <w:r>
              <w:rPr>
                <w:spacing w:val="12"/>
              </w:rPr>
              <w:t>小部分</w:t>
            </w:r>
            <w:r>
              <w:rPr>
                <w:spacing w:val="1"/>
              </w:rPr>
              <w:t xml:space="preserve"> </w:t>
            </w:r>
            <w:r>
              <w:rPr>
                <w:spacing w:val="6"/>
              </w:rPr>
              <w:t>时间</w:t>
            </w:r>
          </w:p>
        </w:tc>
        <w:tc>
          <w:tcPr>
            <w:tcW w:w="717" w:type="dxa"/>
            <w:vAlign w:val="top"/>
          </w:tcPr>
          <w:p w14:paraId="1C13174A">
            <w:pPr>
              <w:pStyle w:val="6"/>
              <w:spacing w:before="252" w:line="229" w:lineRule="auto"/>
              <w:ind w:left="180"/>
            </w:pPr>
            <w:r>
              <w:rPr>
                <w:spacing w:val="7"/>
              </w:rPr>
              <w:t>没有</w:t>
            </w:r>
          </w:p>
        </w:tc>
      </w:tr>
      <w:tr w14:paraId="4696BF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5186" w:type="dxa"/>
            <w:vAlign w:val="top"/>
          </w:tcPr>
          <w:p w14:paraId="654697D3">
            <w:pPr>
              <w:pStyle w:val="6"/>
              <w:spacing w:before="89" w:line="210" w:lineRule="auto"/>
              <w:ind w:left="175"/>
            </w:pPr>
            <w:r>
              <w:rPr>
                <w:spacing w:val="13"/>
              </w:rPr>
              <w:t>1.</w:t>
            </w:r>
            <w:r>
              <w:rPr>
                <w:spacing w:val="70"/>
              </w:rPr>
              <w:t xml:space="preserve"> </w:t>
            </w:r>
            <w:r>
              <w:rPr>
                <w:spacing w:val="13"/>
              </w:rPr>
              <w:t>过去</w:t>
            </w:r>
            <w:r>
              <w:rPr>
                <w:spacing w:val="37"/>
              </w:rPr>
              <w:t xml:space="preserve"> </w:t>
            </w:r>
            <w:r>
              <w:rPr>
                <w:spacing w:val="13"/>
              </w:rPr>
              <w:t>30</w:t>
            </w:r>
            <w:r>
              <w:rPr>
                <w:spacing w:val="42"/>
              </w:rPr>
              <w:t xml:space="preserve"> </w:t>
            </w:r>
            <w:r>
              <w:rPr>
                <w:spacing w:val="13"/>
              </w:rPr>
              <w:t>天内，你有多久无缘无故得觉得疲倦？</w:t>
            </w:r>
          </w:p>
        </w:tc>
        <w:tc>
          <w:tcPr>
            <w:tcW w:w="1133" w:type="dxa"/>
            <w:vAlign w:val="top"/>
          </w:tcPr>
          <w:p w14:paraId="5B1E2DA0">
            <w:pPr>
              <w:rPr>
                <w:rFonts w:ascii="Arial"/>
                <w:sz w:val="21"/>
              </w:rPr>
            </w:pPr>
          </w:p>
        </w:tc>
        <w:tc>
          <w:tcPr>
            <w:tcW w:w="1131" w:type="dxa"/>
            <w:vAlign w:val="top"/>
          </w:tcPr>
          <w:p w14:paraId="220AB917">
            <w:pPr>
              <w:rPr>
                <w:rFonts w:ascii="Arial"/>
                <w:sz w:val="21"/>
              </w:rPr>
            </w:pPr>
          </w:p>
        </w:tc>
        <w:tc>
          <w:tcPr>
            <w:tcW w:w="850" w:type="dxa"/>
            <w:vAlign w:val="top"/>
          </w:tcPr>
          <w:p w14:paraId="288FFC06">
            <w:pPr>
              <w:rPr>
                <w:rFonts w:ascii="Arial"/>
                <w:sz w:val="21"/>
              </w:rPr>
            </w:pPr>
          </w:p>
        </w:tc>
        <w:tc>
          <w:tcPr>
            <w:tcW w:w="1058" w:type="dxa"/>
            <w:vAlign w:val="top"/>
          </w:tcPr>
          <w:p w14:paraId="560BB726">
            <w:pPr>
              <w:rPr>
                <w:rFonts w:ascii="Arial"/>
                <w:sz w:val="21"/>
              </w:rPr>
            </w:pPr>
          </w:p>
        </w:tc>
        <w:tc>
          <w:tcPr>
            <w:tcW w:w="717" w:type="dxa"/>
            <w:vAlign w:val="top"/>
          </w:tcPr>
          <w:p w14:paraId="0DB78CE2">
            <w:pPr>
              <w:rPr>
                <w:rFonts w:ascii="Arial"/>
                <w:sz w:val="21"/>
              </w:rPr>
            </w:pPr>
          </w:p>
        </w:tc>
      </w:tr>
      <w:tr w14:paraId="7A979A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17" w:hRule="atLeast"/>
        </w:trPr>
        <w:tc>
          <w:tcPr>
            <w:tcW w:w="5186" w:type="dxa"/>
            <w:vAlign w:val="top"/>
          </w:tcPr>
          <w:p w14:paraId="4A54A25B">
            <w:pPr>
              <w:pStyle w:val="6"/>
              <w:spacing w:before="89" w:line="211" w:lineRule="auto"/>
              <w:ind w:left="137"/>
            </w:pPr>
            <w:r>
              <w:rPr>
                <w:spacing w:val="11"/>
              </w:rPr>
              <w:t>2.</w:t>
            </w:r>
            <w:r>
              <w:rPr>
                <w:spacing w:val="51"/>
              </w:rPr>
              <w:t xml:space="preserve"> </w:t>
            </w:r>
            <w:r>
              <w:rPr>
                <w:spacing w:val="11"/>
              </w:rPr>
              <w:t>过去</w:t>
            </w:r>
            <w:r>
              <w:rPr>
                <w:spacing w:val="36"/>
                <w:w w:val="101"/>
              </w:rPr>
              <w:t xml:space="preserve"> </w:t>
            </w:r>
            <w:r>
              <w:rPr>
                <w:spacing w:val="11"/>
              </w:rPr>
              <w:t>30</w:t>
            </w:r>
            <w:r>
              <w:rPr>
                <w:spacing w:val="38"/>
              </w:rPr>
              <w:t xml:space="preserve"> </w:t>
            </w:r>
            <w:r>
              <w:rPr>
                <w:spacing w:val="11"/>
              </w:rPr>
              <w:t>天内，你有多久觉得紧张？</w:t>
            </w:r>
          </w:p>
        </w:tc>
        <w:tc>
          <w:tcPr>
            <w:tcW w:w="1133" w:type="dxa"/>
            <w:vAlign w:val="top"/>
          </w:tcPr>
          <w:p w14:paraId="7975EA3E">
            <w:pPr>
              <w:rPr>
                <w:rFonts w:ascii="Arial"/>
                <w:sz w:val="21"/>
              </w:rPr>
            </w:pPr>
          </w:p>
        </w:tc>
        <w:tc>
          <w:tcPr>
            <w:tcW w:w="1131" w:type="dxa"/>
            <w:vAlign w:val="top"/>
          </w:tcPr>
          <w:p w14:paraId="3CD53AF6">
            <w:pPr>
              <w:rPr>
                <w:rFonts w:ascii="Arial"/>
                <w:sz w:val="21"/>
              </w:rPr>
            </w:pPr>
          </w:p>
        </w:tc>
        <w:tc>
          <w:tcPr>
            <w:tcW w:w="850" w:type="dxa"/>
            <w:vAlign w:val="top"/>
          </w:tcPr>
          <w:p w14:paraId="267E3A23">
            <w:pPr>
              <w:rPr>
                <w:rFonts w:ascii="Arial"/>
                <w:sz w:val="21"/>
              </w:rPr>
            </w:pPr>
          </w:p>
        </w:tc>
        <w:tc>
          <w:tcPr>
            <w:tcW w:w="1058" w:type="dxa"/>
            <w:vAlign w:val="top"/>
          </w:tcPr>
          <w:p w14:paraId="7A3112F1">
            <w:pPr>
              <w:rPr>
                <w:rFonts w:ascii="Arial"/>
                <w:sz w:val="21"/>
              </w:rPr>
            </w:pPr>
          </w:p>
        </w:tc>
        <w:tc>
          <w:tcPr>
            <w:tcW w:w="717" w:type="dxa"/>
            <w:vAlign w:val="top"/>
          </w:tcPr>
          <w:p w14:paraId="7ADBAED9">
            <w:pPr>
              <w:rPr>
                <w:rFonts w:ascii="Arial"/>
                <w:sz w:val="21"/>
              </w:rPr>
            </w:pPr>
          </w:p>
        </w:tc>
      </w:tr>
      <w:tr w14:paraId="6E1038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5186" w:type="dxa"/>
            <w:vAlign w:val="top"/>
          </w:tcPr>
          <w:p w14:paraId="74AD4B1C">
            <w:pPr>
              <w:pStyle w:val="6"/>
              <w:spacing w:before="111" w:line="245" w:lineRule="auto"/>
              <w:ind w:left="145" w:right="347" w:hanging="4"/>
            </w:pPr>
            <w:r>
              <w:rPr>
                <w:spacing w:val="17"/>
              </w:rPr>
              <w:t>3.</w:t>
            </w:r>
            <w:r>
              <w:rPr>
                <w:spacing w:val="89"/>
              </w:rPr>
              <w:t xml:space="preserve"> </w:t>
            </w:r>
            <w:r>
              <w:rPr>
                <w:spacing w:val="17"/>
              </w:rPr>
              <w:t>过去</w:t>
            </w:r>
            <w:r>
              <w:rPr>
                <w:spacing w:val="49"/>
              </w:rPr>
              <w:t xml:space="preserve"> </w:t>
            </w:r>
            <w:r>
              <w:rPr>
                <w:spacing w:val="17"/>
              </w:rPr>
              <w:t>30</w:t>
            </w:r>
            <w:r>
              <w:rPr>
                <w:spacing w:val="52"/>
                <w:w w:val="101"/>
              </w:rPr>
              <w:t xml:space="preserve"> </w:t>
            </w:r>
            <w:r>
              <w:rPr>
                <w:spacing w:val="17"/>
              </w:rPr>
              <w:t>天内</w:t>
            </w:r>
            <w:r>
              <w:rPr>
                <w:spacing w:val="-54"/>
              </w:rPr>
              <w:t xml:space="preserve"> </w:t>
            </w:r>
            <w:r>
              <w:rPr>
                <w:spacing w:val="17"/>
              </w:rPr>
              <w:t>，你有多久觉得紧张以至于什么</w:t>
            </w:r>
            <w:r>
              <w:t xml:space="preserve"> </w:t>
            </w:r>
            <w:r>
              <w:rPr>
                <w:spacing w:val="17"/>
              </w:rPr>
              <w:t>也不</w:t>
            </w:r>
            <w:r>
              <w:rPr>
                <w:spacing w:val="42"/>
              </w:rPr>
              <w:t xml:space="preserve"> </w:t>
            </w:r>
            <w:r>
              <w:rPr>
                <w:spacing w:val="17"/>
              </w:rPr>
              <w:t>能使你平静下来？</w:t>
            </w:r>
          </w:p>
        </w:tc>
        <w:tc>
          <w:tcPr>
            <w:tcW w:w="1133" w:type="dxa"/>
            <w:vAlign w:val="top"/>
          </w:tcPr>
          <w:p w14:paraId="4A12F43A">
            <w:pPr>
              <w:rPr>
                <w:rFonts w:ascii="Arial"/>
                <w:sz w:val="21"/>
              </w:rPr>
            </w:pPr>
          </w:p>
        </w:tc>
        <w:tc>
          <w:tcPr>
            <w:tcW w:w="1131" w:type="dxa"/>
            <w:vAlign w:val="top"/>
          </w:tcPr>
          <w:p w14:paraId="3C2C71D8">
            <w:pPr>
              <w:rPr>
                <w:rFonts w:ascii="Arial"/>
                <w:sz w:val="21"/>
              </w:rPr>
            </w:pPr>
          </w:p>
        </w:tc>
        <w:tc>
          <w:tcPr>
            <w:tcW w:w="850" w:type="dxa"/>
            <w:vAlign w:val="top"/>
          </w:tcPr>
          <w:p w14:paraId="1A397953">
            <w:pPr>
              <w:rPr>
                <w:rFonts w:ascii="Arial"/>
                <w:sz w:val="21"/>
              </w:rPr>
            </w:pPr>
          </w:p>
        </w:tc>
        <w:tc>
          <w:tcPr>
            <w:tcW w:w="1058" w:type="dxa"/>
            <w:vAlign w:val="top"/>
          </w:tcPr>
          <w:p w14:paraId="10301B59">
            <w:pPr>
              <w:rPr>
                <w:rFonts w:ascii="Arial"/>
                <w:sz w:val="21"/>
              </w:rPr>
            </w:pPr>
          </w:p>
        </w:tc>
        <w:tc>
          <w:tcPr>
            <w:tcW w:w="717" w:type="dxa"/>
            <w:vAlign w:val="top"/>
          </w:tcPr>
          <w:p w14:paraId="6664FFAB">
            <w:pPr>
              <w:rPr>
                <w:rFonts w:ascii="Arial"/>
                <w:sz w:val="21"/>
              </w:rPr>
            </w:pPr>
          </w:p>
        </w:tc>
      </w:tr>
      <w:tr w14:paraId="24348C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5186" w:type="dxa"/>
            <w:vAlign w:val="top"/>
          </w:tcPr>
          <w:p w14:paraId="56E31230">
            <w:pPr>
              <w:pStyle w:val="6"/>
              <w:spacing w:before="91" w:line="210" w:lineRule="auto"/>
              <w:ind w:left="126"/>
            </w:pPr>
            <w:r>
              <w:rPr>
                <w:spacing w:val="13"/>
              </w:rPr>
              <w:t>4.</w:t>
            </w:r>
            <w:r>
              <w:rPr>
                <w:spacing w:val="94"/>
              </w:rPr>
              <w:t xml:space="preserve"> </w:t>
            </w:r>
            <w:r>
              <w:rPr>
                <w:spacing w:val="13"/>
              </w:rPr>
              <w:t>过去</w:t>
            </w:r>
            <w:r>
              <w:rPr>
                <w:spacing w:val="47"/>
              </w:rPr>
              <w:t xml:space="preserve"> </w:t>
            </w:r>
            <w:r>
              <w:rPr>
                <w:spacing w:val="13"/>
              </w:rPr>
              <w:t>30</w:t>
            </w:r>
            <w:r>
              <w:rPr>
                <w:spacing w:val="47"/>
              </w:rPr>
              <w:t xml:space="preserve"> </w:t>
            </w:r>
            <w:r>
              <w:rPr>
                <w:spacing w:val="13"/>
              </w:rPr>
              <w:t>天内</w:t>
            </w:r>
            <w:r>
              <w:rPr>
                <w:spacing w:val="-56"/>
              </w:rPr>
              <w:t xml:space="preserve"> </w:t>
            </w:r>
            <w:r>
              <w:rPr>
                <w:spacing w:val="13"/>
              </w:rPr>
              <w:t>，你有多久觉得绝望？</w:t>
            </w:r>
          </w:p>
        </w:tc>
        <w:tc>
          <w:tcPr>
            <w:tcW w:w="1133" w:type="dxa"/>
            <w:vAlign w:val="top"/>
          </w:tcPr>
          <w:p w14:paraId="3C00161F">
            <w:pPr>
              <w:rPr>
                <w:rFonts w:ascii="Arial"/>
                <w:sz w:val="21"/>
              </w:rPr>
            </w:pPr>
          </w:p>
        </w:tc>
        <w:tc>
          <w:tcPr>
            <w:tcW w:w="1131" w:type="dxa"/>
            <w:vAlign w:val="top"/>
          </w:tcPr>
          <w:p w14:paraId="006ADE38">
            <w:pPr>
              <w:rPr>
                <w:rFonts w:ascii="Arial"/>
                <w:sz w:val="21"/>
              </w:rPr>
            </w:pPr>
          </w:p>
        </w:tc>
        <w:tc>
          <w:tcPr>
            <w:tcW w:w="850" w:type="dxa"/>
            <w:vAlign w:val="top"/>
          </w:tcPr>
          <w:p w14:paraId="1C60E443">
            <w:pPr>
              <w:rPr>
                <w:rFonts w:ascii="Arial"/>
                <w:sz w:val="21"/>
              </w:rPr>
            </w:pPr>
          </w:p>
        </w:tc>
        <w:tc>
          <w:tcPr>
            <w:tcW w:w="1058" w:type="dxa"/>
            <w:vAlign w:val="top"/>
          </w:tcPr>
          <w:p w14:paraId="094CCB86">
            <w:pPr>
              <w:rPr>
                <w:rFonts w:ascii="Arial"/>
                <w:sz w:val="21"/>
              </w:rPr>
            </w:pPr>
          </w:p>
        </w:tc>
        <w:tc>
          <w:tcPr>
            <w:tcW w:w="717" w:type="dxa"/>
            <w:vAlign w:val="top"/>
          </w:tcPr>
          <w:p w14:paraId="2053EA33">
            <w:pPr>
              <w:rPr>
                <w:rFonts w:ascii="Arial"/>
                <w:sz w:val="21"/>
              </w:rPr>
            </w:pPr>
          </w:p>
        </w:tc>
      </w:tr>
      <w:tr w14:paraId="4A0E71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186" w:type="dxa"/>
            <w:vAlign w:val="top"/>
          </w:tcPr>
          <w:p w14:paraId="0AF1C821">
            <w:pPr>
              <w:pStyle w:val="6"/>
              <w:spacing w:before="90" w:line="210" w:lineRule="auto"/>
              <w:ind w:left="141"/>
            </w:pPr>
            <w:r>
              <w:rPr>
                <w:spacing w:val="14"/>
              </w:rPr>
              <w:t>5.</w:t>
            </w:r>
            <w:r>
              <w:rPr>
                <w:spacing w:val="110"/>
              </w:rPr>
              <w:t xml:space="preserve"> </w:t>
            </w:r>
            <w:r>
              <w:rPr>
                <w:spacing w:val="14"/>
              </w:rPr>
              <w:t>过去</w:t>
            </w:r>
            <w:r>
              <w:rPr>
                <w:spacing w:val="46"/>
              </w:rPr>
              <w:t xml:space="preserve"> </w:t>
            </w:r>
            <w:r>
              <w:rPr>
                <w:spacing w:val="14"/>
              </w:rPr>
              <w:t>30</w:t>
            </w:r>
            <w:r>
              <w:rPr>
                <w:spacing w:val="48"/>
              </w:rPr>
              <w:t xml:space="preserve"> </w:t>
            </w:r>
            <w:r>
              <w:rPr>
                <w:spacing w:val="14"/>
              </w:rPr>
              <w:t>天内</w:t>
            </w:r>
            <w:r>
              <w:rPr>
                <w:spacing w:val="-11"/>
              </w:rPr>
              <w:t xml:space="preserve"> </w:t>
            </w:r>
            <w:r>
              <w:rPr>
                <w:spacing w:val="14"/>
              </w:rPr>
              <w:t>，你有多久觉得不安或烦躁？</w:t>
            </w:r>
          </w:p>
        </w:tc>
        <w:tc>
          <w:tcPr>
            <w:tcW w:w="1133" w:type="dxa"/>
            <w:vAlign w:val="top"/>
          </w:tcPr>
          <w:p w14:paraId="053675DD">
            <w:pPr>
              <w:rPr>
                <w:rFonts w:ascii="Arial"/>
                <w:sz w:val="21"/>
              </w:rPr>
            </w:pPr>
          </w:p>
        </w:tc>
        <w:tc>
          <w:tcPr>
            <w:tcW w:w="1131" w:type="dxa"/>
            <w:vAlign w:val="top"/>
          </w:tcPr>
          <w:p w14:paraId="02341FD8">
            <w:pPr>
              <w:rPr>
                <w:rFonts w:ascii="Arial"/>
                <w:sz w:val="21"/>
              </w:rPr>
            </w:pPr>
          </w:p>
        </w:tc>
        <w:tc>
          <w:tcPr>
            <w:tcW w:w="850" w:type="dxa"/>
            <w:vAlign w:val="top"/>
          </w:tcPr>
          <w:p w14:paraId="162D739A">
            <w:pPr>
              <w:rPr>
                <w:rFonts w:ascii="Arial"/>
                <w:sz w:val="21"/>
              </w:rPr>
            </w:pPr>
          </w:p>
        </w:tc>
        <w:tc>
          <w:tcPr>
            <w:tcW w:w="1058" w:type="dxa"/>
            <w:vAlign w:val="top"/>
          </w:tcPr>
          <w:p w14:paraId="5DAECC93">
            <w:pPr>
              <w:rPr>
                <w:rFonts w:ascii="Arial"/>
                <w:sz w:val="21"/>
              </w:rPr>
            </w:pPr>
          </w:p>
        </w:tc>
        <w:tc>
          <w:tcPr>
            <w:tcW w:w="717" w:type="dxa"/>
            <w:vAlign w:val="top"/>
          </w:tcPr>
          <w:p w14:paraId="5A2F282D">
            <w:pPr>
              <w:rPr>
                <w:rFonts w:ascii="Arial"/>
                <w:sz w:val="21"/>
              </w:rPr>
            </w:pPr>
          </w:p>
        </w:tc>
      </w:tr>
      <w:tr w14:paraId="5C755D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5186" w:type="dxa"/>
            <w:vAlign w:val="top"/>
          </w:tcPr>
          <w:p w14:paraId="6223E402">
            <w:pPr>
              <w:pStyle w:val="6"/>
              <w:spacing w:before="113" w:line="244" w:lineRule="auto"/>
              <w:ind w:left="131" w:right="472"/>
            </w:pPr>
            <w:r>
              <w:rPr>
                <w:spacing w:val="17"/>
              </w:rPr>
              <w:t>6.</w:t>
            </w:r>
            <w:r>
              <w:rPr>
                <w:spacing w:val="5"/>
              </w:rPr>
              <w:t xml:space="preserve">  </w:t>
            </w:r>
            <w:r>
              <w:rPr>
                <w:spacing w:val="17"/>
              </w:rPr>
              <w:t>过去</w:t>
            </w:r>
            <w:r>
              <w:rPr>
                <w:spacing w:val="51"/>
                <w:w w:val="101"/>
              </w:rPr>
              <w:t xml:space="preserve"> </w:t>
            </w:r>
            <w:r>
              <w:rPr>
                <w:spacing w:val="17"/>
              </w:rPr>
              <w:t>30</w:t>
            </w:r>
            <w:r>
              <w:rPr>
                <w:spacing w:val="54"/>
              </w:rPr>
              <w:t xml:space="preserve"> </w:t>
            </w:r>
            <w:r>
              <w:rPr>
                <w:spacing w:val="17"/>
              </w:rPr>
              <w:t>天内 ，你有多久觉得不安或烦躁以</w:t>
            </w:r>
            <w:r>
              <w:t xml:space="preserve"> </w:t>
            </w:r>
            <w:r>
              <w:rPr>
                <w:spacing w:val="17"/>
              </w:rPr>
              <w:t>至于坐立不安？</w:t>
            </w:r>
          </w:p>
        </w:tc>
        <w:tc>
          <w:tcPr>
            <w:tcW w:w="1133" w:type="dxa"/>
            <w:vAlign w:val="top"/>
          </w:tcPr>
          <w:p w14:paraId="2CD58C72">
            <w:pPr>
              <w:rPr>
                <w:rFonts w:ascii="Arial"/>
                <w:sz w:val="21"/>
              </w:rPr>
            </w:pPr>
          </w:p>
        </w:tc>
        <w:tc>
          <w:tcPr>
            <w:tcW w:w="1131" w:type="dxa"/>
            <w:vAlign w:val="top"/>
          </w:tcPr>
          <w:p w14:paraId="309393D6">
            <w:pPr>
              <w:rPr>
                <w:rFonts w:ascii="Arial"/>
                <w:sz w:val="21"/>
              </w:rPr>
            </w:pPr>
          </w:p>
        </w:tc>
        <w:tc>
          <w:tcPr>
            <w:tcW w:w="850" w:type="dxa"/>
            <w:vAlign w:val="top"/>
          </w:tcPr>
          <w:p w14:paraId="38518A61">
            <w:pPr>
              <w:rPr>
                <w:rFonts w:ascii="Arial"/>
                <w:sz w:val="21"/>
              </w:rPr>
            </w:pPr>
          </w:p>
        </w:tc>
        <w:tc>
          <w:tcPr>
            <w:tcW w:w="1058" w:type="dxa"/>
            <w:vAlign w:val="top"/>
          </w:tcPr>
          <w:p w14:paraId="1AEA6F13">
            <w:pPr>
              <w:rPr>
                <w:rFonts w:ascii="Arial"/>
                <w:sz w:val="21"/>
              </w:rPr>
            </w:pPr>
          </w:p>
        </w:tc>
        <w:tc>
          <w:tcPr>
            <w:tcW w:w="717" w:type="dxa"/>
            <w:vAlign w:val="top"/>
          </w:tcPr>
          <w:p w14:paraId="072A8E14">
            <w:pPr>
              <w:rPr>
                <w:rFonts w:ascii="Arial"/>
                <w:sz w:val="21"/>
              </w:rPr>
            </w:pPr>
          </w:p>
        </w:tc>
      </w:tr>
      <w:tr w14:paraId="60E171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5186" w:type="dxa"/>
            <w:vAlign w:val="top"/>
          </w:tcPr>
          <w:p w14:paraId="35AD361B">
            <w:pPr>
              <w:pStyle w:val="6"/>
              <w:spacing w:before="92" w:line="208" w:lineRule="auto"/>
              <w:ind w:left="144"/>
            </w:pPr>
            <w:r>
              <w:rPr>
                <w:spacing w:val="14"/>
              </w:rPr>
              <w:t>7.</w:t>
            </w:r>
            <w:r>
              <w:rPr>
                <w:spacing w:val="80"/>
              </w:rPr>
              <w:t xml:space="preserve"> </w:t>
            </w:r>
            <w:r>
              <w:rPr>
                <w:spacing w:val="14"/>
              </w:rPr>
              <w:t>过去</w:t>
            </w:r>
            <w:r>
              <w:rPr>
                <w:spacing w:val="47"/>
              </w:rPr>
              <w:t xml:space="preserve"> </w:t>
            </w:r>
            <w:r>
              <w:rPr>
                <w:spacing w:val="14"/>
              </w:rPr>
              <w:t>30</w:t>
            </w:r>
            <w:r>
              <w:rPr>
                <w:spacing w:val="50"/>
              </w:rPr>
              <w:t xml:space="preserve"> </w:t>
            </w:r>
            <w:r>
              <w:rPr>
                <w:spacing w:val="14"/>
              </w:rPr>
              <w:t>天内</w:t>
            </w:r>
            <w:r>
              <w:rPr>
                <w:spacing w:val="-13"/>
              </w:rPr>
              <w:t xml:space="preserve"> </w:t>
            </w:r>
            <w:r>
              <w:rPr>
                <w:spacing w:val="14"/>
              </w:rPr>
              <w:t>，你有多久觉得情绪低落？</w:t>
            </w:r>
          </w:p>
        </w:tc>
        <w:tc>
          <w:tcPr>
            <w:tcW w:w="1133" w:type="dxa"/>
            <w:vAlign w:val="top"/>
          </w:tcPr>
          <w:p w14:paraId="4ACD765C">
            <w:pPr>
              <w:rPr>
                <w:rFonts w:ascii="Arial"/>
                <w:sz w:val="21"/>
              </w:rPr>
            </w:pPr>
          </w:p>
        </w:tc>
        <w:tc>
          <w:tcPr>
            <w:tcW w:w="1131" w:type="dxa"/>
            <w:vAlign w:val="top"/>
          </w:tcPr>
          <w:p w14:paraId="165B2301">
            <w:pPr>
              <w:rPr>
                <w:rFonts w:ascii="Arial"/>
                <w:sz w:val="21"/>
              </w:rPr>
            </w:pPr>
          </w:p>
        </w:tc>
        <w:tc>
          <w:tcPr>
            <w:tcW w:w="850" w:type="dxa"/>
            <w:vAlign w:val="top"/>
          </w:tcPr>
          <w:p w14:paraId="7A57B12A">
            <w:pPr>
              <w:rPr>
                <w:rFonts w:ascii="Arial"/>
                <w:sz w:val="21"/>
              </w:rPr>
            </w:pPr>
          </w:p>
        </w:tc>
        <w:tc>
          <w:tcPr>
            <w:tcW w:w="1058" w:type="dxa"/>
            <w:vAlign w:val="top"/>
          </w:tcPr>
          <w:p w14:paraId="6245C9BA">
            <w:pPr>
              <w:rPr>
                <w:rFonts w:ascii="Arial"/>
                <w:sz w:val="21"/>
              </w:rPr>
            </w:pPr>
          </w:p>
        </w:tc>
        <w:tc>
          <w:tcPr>
            <w:tcW w:w="717" w:type="dxa"/>
            <w:vAlign w:val="top"/>
          </w:tcPr>
          <w:p w14:paraId="49F0FEC1">
            <w:pPr>
              <w:rPr>
                <w:rFonts w:ascii="Arial"/>
                <w:sz w:val="21"/>
              </w:rPr>
            </w:pPr>
          </w:p>
        </w:tc>
      </w:tr>
      <w:tr w14:paraId="224C8F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5186" w:type="dxa"/>
            <w:vAlign w:val="top"/>
          </w:tcPr>
          <w:p w14:paraId="5E39C13C">
            <w:pPr>
              <w:pStyle w:val="6"/>
              <w:spacing w:before="94" w:line="207" w:lineRule="auto"/>
              <w:ind w:left="130"/>
            </w:pPr>
            <w:r>
              <w:rPr>
                <w:spacing w:val="16"/>
              </w:rPr>
              <w:t>8.  过去</w:t>
            </w:r>
            <w:r>
              <w:rPr>
                <w:spacing w:val="47"/>
              </w:rPr>
              <w:t xml:space="preserve"> </w:t>
            </w:r>
            <w:r>
              <w:rPr>
                <w:spacing w:val="16"/>
              </w:rPr>
              <w:t>30</w:t>
            </w:r>
            <w:r>
              <w:rPr>
                <w:spacing w:val="52"/>
              </w:rPr>
              <w:t xml:space="preserve"> </w:t>
            </w:r>
            <w:r>
              <w:rPr>
                <w:spacing w:val="16"/>
              </w:rPr>
              <w:t>天内</w:t>
            </w:r>
            <w:r>
              <w:rPr>
                <w:spacing w:val="-13"/>
              </w:rPr>
              <w:t xml:space="preserve"> </w:t>
            </w:r>
            <w:r>
              <w:rPr>
                <w:spacing w:val="16"/>
              </w:rPr>
              <w:t>，你有多久觉得做什么事很费劲？</w:t>
            </w:r>
          </w:p>
        </w:tc>
        <w:tc>
          <w:tcPr>
            <w:tcW w:w="1133" w:type="dxa"/>
            <w:vAlign w:val="top"/>
          </w:tcPr>
          <w:p w14:paraId="7129C35F">
            <w:pPr>
              <w:rPr>
                <w:rFonts w:ascii="Arial"/>
                <w:sz w:val="21"/>
              </w:rPr>
            </w:pPr>
          </w:p>
        </w:tc>
        <w:tc>
          <w:tcPr>
            <w:tcW w:w="1131" w:type="dxa"/>
            <w:vAlign w:val="top"/>
          </w:tcPr>
          <w:p w14:paraId="4EEECE8C">
            <w:pPr>
              <w:rPr>
                <w:rFonts w:ascii="Arial"/>
                <w:sz w:val="21"/>
              </w:rPr>
            </w:pPr>
          </w:p>
        </w:tc>
        <w:tc>
          <w:tcPr>
            <w:tcW w:w="850" w:type="dxa"/>
            <w:vAlign w:val="top"/>
          </w:tcPr>
          <w:p w14:paraId="4006EEDD">
            <w:pPr>
              <w:rPr>
                <w:rFonts w:ascii="Arial"/>
                <w:sz w:val="21"/>
              </w:rPr>
            </w:pPr>
          </w:p>
        </w:tc>
        <w:tc>
          <w:tcPr>
            <w:tcW w:w="1058" w:type="dxa"/>
            <w:vAlign w:val="top"/>
          </w:tcPr>
          <w:p w14:paraId="0A67FD3F">
            <w:pPr>
              <w:rPr>
                <w:rFonts w:ascii="Arial"/>
                <w:sz w:val="21"/>
              </w:rPr>
            </w:pPr>
          </w:p>
        </w:tc>
        <w:tc>
          <w:tcPr>
            <w:tcW w:w="717" w:type="dxa"/>
            <w:vAlign w:val="top"/>
          </w:tcPr>
          <w:p w14:paraId="56EE1078">
            <w:pPr>
              <w:rPr>
                <w:rFonts w:ascii="Arial"/>
                <w:sz w:val="21"/>
              </w:rPr>
            </w:pPr>
          </w:p>
        </w:tc>
      </w:tr>
      <w:tr w14:paraId="0BF445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5186" w:type="dxa"/>
            <w:vAlign w:val="top"/>
          </w:tcPr>
          <w:p w14:paraId="692D9A85">
            <w:pPr>
              <w:pStyle w:val="6"/>
              <w:spacing w:before="117" w:line="242" w:lineRule="auto"/>
              <w:ind w:left="132" w:right="460" w:hanging="2"/>
            </w:pPr>
            <w:r>
              <w:rPr>
                <w:spacing w:val="17"/>
              </w:rPr>
              <w:t>9.  过去</w:t>
            </w:r>
            <w:r>
              <w:rPr>
                <w:spacing w:val="66"/>
              </w:rPr>
              <w:t xml:space="preserve"> </w:t>
            </w:r>
            <w:r>
              <w:rPr>
                <w:spacing w:val="17"/>
              </w:rPr>
              <w:t>30</w:t>
            </w:r>
            <w:r>
              <w:rPr>
                <w:spacing w:val="54"/>
              </w:rPr>
              <w:t xml:space="preserve"> </w:t>
            </w:r>
            <w:r>
              <w:rPr>
                <w:spacing w:val="17"/>
              </w:rPr>
              <w:t>天内</w:t>
            </w:r>
            <w:r>
              <w:rPr>
                <w:spacing w:val="-8"/>
              </w:rPr>
              <w:t xml:space="preserve"> </w:t>
            </w:r>
            <w:r>
              <w:rPr>
                <w:spacing w:val="17"/>
              </w:rPr>
              <w:t>，你有多久觉得如此悲伤以至</w:t>
            </w:r>
            <w:r>
              <w:t xml:space="preserve"> </w:t>
            </w:r>
            <w:r>
              <w:rPr>
                <w:spacing w:val="26"/>
              </w:rPr>
              <w:t>于没有什么能让你高兴起来？</w:t>
            </w:r>
          </w:p>
        </w:tc>
        <w:tc>
          <w:tcPr>
            <w:tcW w:w="1133" w:type="dxa"/>
            <w:vAlign w:val="top"/>
          </w:tcPr>
          <w:p w14:paraId="13500DC8">
            <w:pPr>
              <w:rPr>
                <w:rFonts w:ascii="Arial"/>
                <w:sz w:val="21"/>
              </w:rPr>
            </w:pPr>
          </w:p>
        </w:tc>
        <w:tc>
          <w:tcPr>
            <w:tcW w:w="1131" w:type="dxa"/>
            <w:vAlign w:val="top"/>
          </w:tcPr>
          <w:p w14:paraId="3A50594E">
            <w:pPr>
              <w:rPr>
                <w:rFonts w:ascii="Arial"/>
                <w:sz w:val="21"/>
              </w:rPr>
            </w:pPr>
          </w:p>
        </w:tc>
        <w:tc>
          <w:tcPr>
            <w:tcW w:w="850" w:type="dxa"/>
            <w:vAlign w:val="top"/>
          </w:tcPr>
          <w:p w14:paraId="2D05788E">
            <w:pPr>
              <w:rPr>
                <w:rFonts w:ascii="Arial"/>
                <w:sz w:val="21"/>
              </w:rPr>
            </w:pPr>
          </w:p>
        </w:tc>
        <w:tc>
          <w:tcPr>
            <w:tcW w:w="1058" w:type="dxa"/>
            <w:vAlign w:val="top"/>
          </w:tcPr>
          <w:p w14:paraId="7A94B73E">
            <w:pPr>
              <w:rPr>
                <w:rFonts w:ascii="Arial"/>
                <w:sz w:val="21"/>
              </w:rPr>
            </w:pPr>
          </w:p>
        </w:tc>
        <w:tc>
          <w:tcPr>
            <w:tcW w:w="717" w:type="dxa"/>
            <w:vAlign w:val="top"/>
          </w:tcPr>
          <w:p w14:paraId="5AE35268">
            <w:pPr>
              <w:rPr>
                <w:rFonts w:ascii="Arial"/>
                <w:sz w:val="21"/>
              </w:rPr>
            </w:pPr>
          </w:p>
        </w:tc>
      </w:tr>
      <w:tr w14:paraId="6C1929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5186" w:type="dxa"/>
            <w:vAlign w:val="top"/>
          </w:tcPr>
          <w:p w14:paraId="6B53BE41">
            <w:pPr>
              <w:pStyle w:val="6"/>
              <w:spacing w:before="98" w:line="210" w:lineRule="auto"/>
              <w:ind w:left="175"/>
            </w:pPr>
            <w:r>
              <w:rPr>
                <w:spacing w:val="15"/>
              </w:rPr>
              <w:t>10.</w:t>
            </w:r>
            <w:r>
              <w:rPr>
                <w:spacing w:val="109"/>
              </w:rPr>
              <w:t xml:space="preserve"> </w:t>
            </w:r>
            <w:r>
              <w:rPr>
                <w:spacing w:val="15"/>
              </w:rPr>
              <w:t>过去</w:t>
            </w:r>
            <w:r>
              <w:rPr>
                <w:spacing w:val="46"/>
              </w:rPr>
              <w:t xml:space="preserve"> </w:t>
            </w:r>
            <w:r>
              <w:rPr>
                <w:spacing w:val="15"/>
              </w:rPr>
              <w:t>30</w:t>
            </w:r>
            <w:r>
              <w:rPr>
                <w:spacing w:val="53"/>
              </w:rPr>
              <w:t xml:space="preserve"> </w:t>
            </w:r>
            <w:r>
              <w:rPr>
                <w:spacing w:val="15"/>
              </w:rPr>
              <w:t>天内</w:t>
            </w:r>
            <w:r>
              <w:rPr>
                <w:spacing w:val="-57"/>
              </w:rPr>
              <w:t xml:space="preserve"> </w:t>
            </w:r>
            <w:r>
              <w:rPr>
                <w:spacing w:val="15"/>
              </w:rPr>
              <w:t>，你有多久觉得自己毫无价值？</w:t>
            </w:r>
          </w:p>
        </w:tc>
        <w:tc>
          <w:tcPr>
            <w:tcW w:w="1133" w:type="dxa"/>
            <w:vAlign w:val="top"/>
          </w:tcPr>
          <w:p w14:paraId="4C746758">
            <w:pPr>
              <w:rPr>
                <w:rFonts w:ascii="Arial"/>
                <w:sz w:val="21"/>
              </w:rPr>
            </w:pPr>
          </w:p>
        </w:tc>
        <w:tc>
          <w:tcPr>
            <w:tcW w:w="1131" w:type="dxa"/>
            <w:vAlign w:val="top"/>
          </w:tcPr>
          <w:p w14:paraId="3701CF86">
            <w:pPr>
              <w:rPr>
                <w:rFonts w:ascii="Arial"/>
                <w:sz w:val="21"/>
              </w:rPr>
            </w:pPr>
          </w:p>
        </w:tc>
        <w:tc>
          <w:tcPr>
            <w:tcW w:w="850" w:type="dxa"/>
            <w:vAlign w:val="top"/>
          </w:tcPr>
          <w:p w14:paraId="3E478300">
            <w:pPr>
              <w:rPr>
                <w:rFonts w:ascii="Arial"/>
                <w:sz w:val="21"/>
              </w:rPr>
            </w:pPr>
          </w:p>
        </w:tc>
        <w:tc>
          <w:tcPr>
            <w:tcW w:w="1058" w:type="dxa"/>
            <w:vAlign w:val="top"/>
          </w:tcPr>
          <w:p w14:paraId="373E86E9">
            <w:pPr>
              <w:rPr>
                <w:rFonts w:ascii="Arial"/>
                <w:sz w:val="21"/>
              </w:rPr>
            </w:pPr>
          </w:p>
        </w:tc>
        <w:tc>
          <w:tcPr>
            <w:tcW w:w="717" w:type="dxa"/>
            <w:vAlign w:val="top"/>
          </w:tcPr>
          <w:p w14:paraId="55178CB0">
            <w:pPr>
              <w:rPr>
                <w:rFonts w:ascii="Arial"/>
                <w:sz w:val="21"/>
              </w:rPr>
            </w:pPr>
          </w:p>
        </w:tc>
      </w:tr>
    </w:tbl>
    <w:p w14:paraId="497DEA7D">
      <w:pPr>
        <w:spacing w:before="92" w:line="227" w:lineRule="auto"/>
        <w:ind w:left="956"/>
        <w:outlineLvl w:val="2"/>
        <w:rPr>
          <w:rFonts w:ascii="宋体" w:hAnsi="宋体" w:eastAsia="宋体" w:cs="宋体"/>
          <w:sz w:val="19"/>
          <w:szCs w:val="19"/>
        </w:rPr>
      </w:pPr>
      <w:r>
        <w:rPr>
          <w:rFonts w:ascii="宋体" w:hAnsi="宋体" w:eastAsia="宋体" w:cs="宋体"/>
          <w:spacing w:val="16"/>
          <w:sz w:val="19"/>
          <w:szCs w:val="19"/>
        </w:rPr>
        <w:t>附：心理疏解健康教育</w:t>
      </w:r>
    </w:p>
    <w:p w14:paraId="460FD5F4">
      <w:pPr>
        <w:spacing w:before="90" w:line="228" w:lineRule="auto"/>
        <w:ind w:left="939"/>
        <w:outlineLvl w:val="2"/>
        <w:rPr>
          <w:rFonts w:ascii="宋体" w:hAnsi="宋体" w:eastAsia="宋体" w:cs="宋体"/>
          <w:sz w:val="19"/>
          <w:szCs w:val="19"/>
        </w:rPr>
      </w:pPr>
      <w:r>
        <w:rPr>
          <w:rFonts w:ascii="宋体" w:hAnsi="宋体" w:eastAsia="宋体" w:cs="宋体"/>
          <w:spacing w:val="9"/>
          <w:sz w:val="19"/>
          <w:szCs w:val="19"/>
        </w:rPr>
        <w:t>（</w:t>
      </w:r>
      <w:r>
        <w:rPr>
          <w:rFonts w:ascii="宋体" w:hAnsi="宋体" w:eastAsia="宋体" w:cs="宋体"/>
          <w:spacing w:val="-54"/>
          <w:sz w:val="19"/>
          <w:szCs w:val="19"/>
        </w:rPr>
        <w:t xml:space="preserve"> </w:t>
      </w:r>
      <w:r>
        <w:rPr>
          <w:rFonts w:ascii="宋体" w:hAnsi="宋体" w:eastAsia="宋体" w:cs="宋体"/>
          <w:spacing w:val="9"/>
          <w:sz w:val="19"/>
          <w:szCs w:val="19"/>
        </w:rPr>
        <w:t>1）</w:t>
      </w:r>
      <w:r>
        <w:rPr>
          <w:rFonts w:ascii="宋体" w:hAnsi="宋体" w:eastAsia="宋体" w:cs="宋体"/>
          <w:spacing w:val="-49"/>
          <w:sz w:val="19"/>
          <w:szCs w:val="19"/>
        </w:rPr>
        <w:t xml:space="preserve"> </w:t>
      </w:r>
      <w:r>
        <w:rPr>
          <w:rFonts w:ascii="宋体" w:hAnsi="宋体" w:eastAsia="宋体" w:cs="宋体"/>
          <w:spacing w:val="9"/>
          <w:sz w:val="19"/>
          <w:szCs w:val="19"/>
        </w:rPr>
        <w:t>生活情景应对</w:t>
      </w:r>
    </w:p>
    <w:p w14:paraId="714EE66B">
      <w:pPr>
        <w:spacing w:before="84" w:line="226" w:lineRule="auto"/>
        <w:ind w:left="909"/>
        <w:outlineLvl w:val="2"/>
        <w:rPr>
          <w:rFonts w:ascii="宋体" w:hAnsi="宋体" w:eastAsia="宋体" w:cs="宋体"/>
          <w:sz w:val="19"/>
          <w:szCs w:val="19"/>
        </w:rPr>
      </w:pPr>
      <w:r>
        <w:rPr>
          <w:rFonts w:ascii="宋体" w:hAnsi="宋体" w:eastAsia="宋体" w:cs="宋体"/>
          <w:spacing w:val="17"/>
          <w:sz w:val="19"/>
          <w:szCs w:val="19"/>
        </w:rPr>
        <w:t>①营养膳食：</w:t>
      </w:r>
      <w:r>
        <w:rPr>
          <w:rFonts w:ascii="宋体" w:hAnsi="宋体" w:eastAsia="宋体" w:cs="宋体"/>
          <w:spacing w:val="-43"/>
          <w:sz w:val="19"/>
          <w:szCs w:val="19"/>
        </w:rPr>
        <w:t xml:space="preserve"> </w:t>
      </w:r>
      <w:r>
        <w:rPr>
          <w:rFonts w:ascii="宋体" w:hAnsi="宋体" w:eastAsia="宋体" w:cs="宋体"/>
          <w:spacing w:val="17"/>
          <w:sz w:val="19"/>
          <w:szCs w:val="19"/>
        </w:rPr>
        <w:t>有平衡的膳食</w:t>
      </w:r>
      <w:r>
        <w:rPr>
          <w:rFonts w:ascii="宋体" w:hAnsi="宋体" w:eastAsia="宋体" w:cs="宋体"/>
          <w:spacing w:val="-54"/>
          <w:sz w:val="19"/>
          <w:szCs w:val="19"/>
        </w:rPr>
        <w:t xml:space="preserve"> </w:t>
      </w:r>
      <w:r>
        <w:rPr>
          <w:rFonts w:ascii="宋体" w:hAnsi="宋体" w:eastAsia="宋体" w:cs="宋体"/>
          <w:spacing w:val="17"/>
          <w:sz w:val="19"/>
          <w:szCs w:val="19"/>
        </w:rPr>
        <w:t>， 限制含糖食物</w:t>
      </w:r>
      <w:r>
        <w:rPr>
          <w:rFonts w:ascii="宋体" w:hAnsi="宋体" w:eastAsia="宋体" w:cs="宋体"/>
          <w:spacing w:val="-54"/>
          <w:sz w:val="19"/>
          <w:szCs w:val="19"/>
        </w:rPr>
        <w:t xml:space="preserve"> </w:t>
      </w:r>
      <w:r>
        <w:rPr>
          <w:rFonts w:ascii="宋体" w:hAnsi="宋体" w:eastAsia="宋体" w:cs="宋体"/>
          <w:spacing w:val="17"/>
          <w:sz w:val="19"/>
          <w:szCs w:val="19"/>
        </w:rPr>
        <w:t>，不吸烟</w:t>
      </w:r>
      <w:r>
        <w:rPr>
          <w:rFonts w:ascii="宋体" w:hAnsi="宋体" w:eastAsia="宋体" w:cs="宋体"/>
          <w:spacing w:val="-54"/>
          <w:sz w:val="19"/>
          <w:szCs w:val="19"/>
        </w:rPr>
        <w:t xml:space="preserve"> </w:t>
      </w:r>
      <w:r>
        <w:rPr>
          <w:rFonts w:ascii="宋体" w:hAnsi="宋体" w:eastAsia="宋体" w:cs="宋体"/>
          <w:spacing w:val="17"/>
          <w:sz w:val="19"/>
          <w:szCs w:val="19"/>
        </w:rPr>
        <w:t>，合理限制体</w:t>
      </w:r>
      <w:r>
        <w:rPr>
          <w:rFonts w:ascii="宋体" w:hAnsi="宋体" w:eastAsia="宋体" w:cs="宋体"/>
          <w:spacing w:val="16"/>
          <w:sz w:val="19"/>
          <w:szCs w:val="19"/>
        </w:rPr>
        <w:t>重。</w:t>
      </w:r>
    </w:p>
    <w:p w14:paraId="72879B00">
      <w:pPr>
        <w:spacing w:before="92" w:line="226" w:lineRule="auto"/>
        <w:ind w:left="903"/>
        <w:outlineLvl w:val="2"/>
        <w:rPr>
          <w:rFonts w:ascii="宋体" w:hAnsi="宋体" w:eastAsia="宋体" w:cs="宋体"/>
          <w:sz w:val="19"/>
          <w:szCs w:val="19"/>
        </w:rPr>
      </w:pPr>
      <w:r>
        <w:rPr>
          <w:rFonts w:ascii="宋体" w:hAnsi="宋体" w:eastAsia="宋体" w:cs="宋体"/>
          <w:spacing w:val="20"/>
          <w:sz w:val="19"/>
          <w:szCs w:val="19"/>
        </w:rPr>
        <w:t>②人际沟通：</w:t>
      </w:r>
      <w:r>
        <w:rPr>
          <w:rFonts w:ascii="宋体" w:hAnsi="宋体" w:eastAsia="宋体" w:cs="宋体"/>
          <w:spacing w:val="-45"/>
          <w:sz w:val="19"/>
          <w:szCs w:val="19"/>
        </w:rPr>
        <w:t xml:space="preserve"> </w:t>
      </w:r>
      <w:r>
        <w:rPr>
          <w:rFonts w:ascii="宋体" w:hAnsi="宋体" w:eastAsia="宋体" w:cs="宋体"/>
          <w:spacing w:val="20"/>
          <w:sz w:val="19"/>
          <w:szCs w:val="19"/>
        </w:rPr>
        <w:t>采取能满足自己权利的方式</w:t>
      </w:r>
      <w:r>
        <w:rPr>
          <w:rFonts w:ascii="宋体" w:hAnsi="宋体" w:eastAsia="宋体" w:cs="宋体"/>
          <w:spacing w:val="-54"/>
          <w:sz w:val="19"/>
          <w:szCs w:val="19"/>
        </w:rPr>
        <w:t xml:space="preserve"> </w:t>
      </w:r>
      <w:r>
        <w:rPr>
          <w:rFonts w:ascii="宋体" w:hAnsi="宋体" w:eastAsia="宋体" w:cs="宋体"/>
          <w:spacing w:val="20"/>
          <w:sz w:val="19"/>
          <w:szCs w:val="19"/>
        </w:rPr>
        <w:t>，又不损害别人的权利；</w:t>
      </w:r>
      <w:r>
        <w:rPr>
          <w:rFonts w:ascii="宋体" w:hAnsi="宋体" w:eastAsia="宋体" w:cs="宋体"/>
          <w:spacing w:val="-35"/>
          <w:sz w:val="19"/>
          <w:szCs w:val="19"/>
        </w:rPr>
        <w:t xml:space="preserve"> </w:t>
      </w:r>
      <w:r>
        <w:rPr>
          <w:rFonts w:ascii="宋体" w:hAnsi="宋体" w:eastAsia="宋体" w:cs="宋体"/>
          <w:spacing w:val="19"/>
          <w:sz w:val="19"/>
          <w:szCs w:val="19"/>
        </w:rPr>
        <w:t>多交流：</w:t>
      </w:r>
    </w:p>
    <w:p w14:paraId="09A0D6DA">
      <w:pPr>
        <w:spacing w:before="91" w:line="226" w:lineRule="auto"/>
        <w:ind w:left="903"/>
        <w:outlineLvl w:val="2"/>
        <w:rPr>
          <w:rFonts w:ascii="宋体" w:hAnsi="宋体" w:eastAsia="宋体" w:cs="宋体"/>
          <w:sz w:val="19"/>
          <w:szCs w:val="19"/>
        </w:rPr>
      </w:pPr>
      <w:r>
        <w:rPr>
          <w:rFonts w:ascii="宋体" w:hAnsi="宋体" w:eastAsia="宋体" w:cs="宋体"/>
          <w:spacing w:val="15"/>
          <w:sz w:val="19"/>
          <w:szCs w:val="19"/>
        </w:rPr>
        <w:t>③时间管理：</w:t>
      </w:r>
      <w:r>
        <w:rPr>
          <w:rFonts w:ascii="宋体" w:hAnsi="宋体" w:eastAsia="宋体" w:cs="宋体"/>
          <w:spacing w:val="-27"/>
          <w:sz w:val="19"/>
          <w:szCs w:val="19"/>
        </w:rPr>
        <w:t xml:space="preserve"> </w:t>
      </w:r>
      <w:r>
        <w:rPr>
          <w:rFonts w:ascii="宋体" w:hAnsi="宋体" w:eastAsia="宋体" w:cs="宋体"/>
          <w:spacing w:val="15"/>
          <w:sz w:val="19"/>
          <w:szCs w:val="19"/>
        </w:rPr>
        <w:t>设定</w:t>
      </w:r>
      <w:r>
        <w:rPr>
          <w:rFonts w:ascii="宋体" w:hAnsi="宋体" w:eastAsia="宋体" w:cs="宋体"/>
          <w:spacing w:val="-32"/>
          <w:sz w:val="19"/>
          <w:szCs w:val="19"/>
        </w:rPr>
        <w:t xml:space="preserve"> </w:t>
      </w:r>
      <w:r>
        <w:rPr>
          <w:rFonts w:ascii="宋体" w:hAnsi="宋体" w:eastAsia="宋体" w:cs="宋体"/>
          <w:spacing w:val="15"/>
          <w:sz w:val="19"/>
          <w:szCs w:val="19"/>
        </w:rPr>
        <w:t>目标、</w:t>
      </w:r>
      <w:r>
        <w:rPr>
          <w:rFonts w:ascii="宋体" w:hAnsi="宋体" w:eastAsia="宋体" w:cs="宋体"/>
          <w:spacing w:val="-50"/>
          <w:sz w:val="19"/>
          <w:szCs w:val="19"/>
        </w:rPr>
        <w:t xml:space="preserve"> </w:t>
      </w:r>
      <w:r>
        <w:rPr>
          <w:rFonts w:ascii="宋体" w:hAnsi="宋体" w:eastAsia="宋体" w:cs="宋体"/>
          <w:spacing w:val="15"/>
          <w:sz w:val="19"/>
          <w:szCs w:val="19"/>
        </w:rPr>
        <w:t>区分主次、安排日程</w:t>
      </w:r>
      <w:r>
        <w:rPr>
          <w:rFonts w:ascii="宋体" w:hAnsi="宋体" w:eastAsia="宋体" w:cs="宋体"/>
          <w:spacing w:val="-53"/>
          <w:sz w:val="19"/>
          <w:szCs w:val="19"/>
        </w:rPr>
        <w:t xml:space="preserve"> </w:t>
      </w:r>
      <w:r>
        <w:rPr>
          <w:rFonts w:ascii="宋体" w:hAnsi="宋体" w:eastAsia="宋体" w:cs="宋体"/>
          <w:spacing w:val="15"/>
          <w:sz w:val="19"/>
          <w:szCs w:val="19"/>
        </w:rPr>
        <w:t>、收益最大化。</w:t>
      </w:r>
    </w:p>
    <w:p w14:paraId="445C1327">
      <w:pPr>
        <w:spacing w:before="113" w:line="246" w:lineRule="auto"/>
        <w:ind w:left="923" w:right="930" w:hanging="20"/>
        <w:outlineLvl w:val="2"/>
        <w:rPr>
          <w:rFonts w:ascii="宋体" w:hAnsi="宋体" w:eastAsia="宋体" w:cs="宋体"/>
          <w:sz w:val="19"/>
          <w:szCs w:val="19"/>
        </w:rPr>
      </w:pPr>
      <w:r>
        <w:rPr>
          <w:rFonts w:ascii="宋体" w:hAnsi="宋体" w:eastAsia="宋体" w:cs="宋体"/>
          <w:spacing w:val="17"/>
          <w:sz w:val="19"/>
          <w:szCs w:val="19"/>
        </w:rPr>
        <w:t>④社会支持：</w:t>
      </w:r>
      <w:r>
        <w:rPr>
          <w:rFonts w:ascii="宋体" w:hAnsi="宋体" w:eastAsia="宋体" w:cs="宋体"/>
          <w:spacing w:val="-51"/>
          <w:sz w:val="19"/>
          <w:szCs w:val="19"/>
        </w:rPr>
        <w:t xml:space="preserve"> </w:t>
      </w:r>
      <w:r>
        <w:rPr>
          <w:rFonts w:ascii="宋体" w:hAnsi="宋体" w:eastAsia="宋体" w:cs="宋体"/>
          <w:spacing w:val="17"/>
          <w:sz w:val="19"/>
          <w:szCs w:val="19"/>
        </w:rPr>
        <w:t>有归属感、被接纳、被爱、被需要；</w:t>
      </w:r>
      <w:r>
        <w:rPr>
          <w:rFonts w:ascii="宋体" w:hAnsi="宋体" w:eastAsia="宋体" w:cs="宋体"/>
          <w:spacing w:val="-51"/>
          <w:sz w:val="19"/>
          <w:szCs w:val="19"/>
        </w:rPr>
        <w:t xml:space="preserve"> </w:t>
      </w:r>
      <w:r>
        <w:rPr>
          <w:rFonts w:ascii="宋体" w:hAnsi="宋体" w:eastAsia="宋体" w:cs="宋体"/>
          <w:spacing w:val="17"/>
          <w:sz w:val="19"/>
          <w:szCs w:val="19"/>
        </w:rPr>
        <w:t>有形的支持：</w:t>
      </w:r>
      <w:r>
        <w:rPr>
          <w:rFonts w:ascii="宋体" w:hAnsi="宋体" w:eastAsia="宋体" w:cs="宋体"/>
          <w:spacing w:val="-53"/>
          <w:sz w:val="19"/>
          <w:szCs w:val="19"/>
        </w:rPr>
        <w:t xml:space="preserve"> </w:t>
      </w:r>
      <w:r>
        <w:rPr>
          <w:rFonts w:ascii="宋体" w:hAnsi="宋体" w:eastAsia="宋体" w:cs="宋体"/>
          <w:spacing w:val="17"/>
          <w:sz w:val="19"/>
          <w:szCs w:val="19"/>
        </w:rPr>
        <w:t>钱或其他物质；</w:t>
      </w:r>
      <w:r>
        <w:rPr>
          <w:rFonts w:ascii="宋体" w:hAnsi="宋体" w:eastAsia="宋体" w:cs="宋体"/>
          <w:spacing w:val="-53"/>
          <w:sz w:val="19"/>
          <w:szCs w:val="19"/>
        </w:rPr>
        <w:t xml:space="preserve"> </w:t>
      </w:r>
      <w:r>
        <w:rPr>
          <w:rFonts w:ascii="宋体" w:hAnsi="宋体" w:eastAsia="宋体" w:cs="宋体"/>
          <w:spacing w:val="17"/>
          <w:sz w:val="19"/>
          <w:szCs w:val="19"/>
        </w:rPr>
        <w:t>情感的支</w:t>
      </w:r>
      <w:r>
        <w:rPr>
          <w:rFonts w:ascii="宋体" w:hAnsi="宋体" w:eastAsia="宋体" w:cs="宋体"/>
          <w:sz w:val="19"/>
          <w:szCs w:val="19"/>
        </w:rPr>
        <w:t xml:space="preserve"> </w:t>
      </w:r>
      <w:r>
        <w:rPr>
          <w:rFonts w:ascii="宋体" w:hAnsi="宋体" w:eastAsia="宋体" w:cs="宋体"/>
          <w:spacing w:val="13"/>
          <w:sz w:val="19"/>
          <w:szCs w:val="19"/>
        </w:rPr>
        <w:t>持：爱或关心；</w:t>
      </w:r>
    </w:p>
    <w:p w14:paraId="09C7CBE6">
      <w:pPr>
        <w:spacing w:before="127" w:line="230" w:lineRule="auto"/>
        <w:ind w:left="939"/>
        <w:outlineLvl w:val="2"/>
        <w:rPr>
          <w:rFonts w:ascii="宋体" w:hAnsi="宋体" w:eastAsia="宋体" w:cs="宋体"/>
          <w:sz w:val="19"/>
          <w:szCs w:val="19"/>
        </w:rPr>
      </w:pPr>
      <w:r>
        <w:rPr>
          <w:rFonts w:ascii="宋体" w:hAnsi="宋体" w:eastAsia="宋体" w:cs="宋体"/>
          <w:spacing w:val="10"/>
          <w:sz w:val="19"/>
          <w:szCs w:val="19"/>
        </w:rPr>
        <w:t>（2）</w:t>
      </w:r>
      <w:r>
        <w:rPr>
          <w:rFonts w:ascii="宋体" w:hAnsi="宋体" w:eastAsia="宋体" w:cs="宋体"/>
          <w:spacing w:val="-54"/>
          <w:sz w:val="19"/>
          <w:szCs w:val="19"/>
        </w:rPr>
        <w:t xml:space="preserve"> </w:t>
      </w:r>
      <w:r>
        <w:rPr>
          <w:rFonts w:ascii="宋体" w:hAnsi="宋体" w:eastAsia="宋体" w:cs="宋体"/>
          <w:spacing w:val="10"/>
          <w:sz w:val="19"/>
          <w:szCs w:val="19"/>
        </w:rPr>
        <w:t>感知应对</w:t>
      </w:r>
    </w:p>
    <w:p w14:paraId="1D6BDB7C">
      <w:pPr>
        <w:spacing w:before="78" w:line="226" w:lineRule="auto"/>
        <w:ind w:left="909"/>
        <w:outlineLvl w:val="2"/>
        <w:rPr>
          <w:rFonts w:ascii="宋体" w:hAnsi="宋体" w:eastAsia="宋体" w:cs="宋体"/>
          <w:sz w:val="19"/>
          <w:szCs w:val="19"/>
        </w:rPr>
      </w:pPr>
      <w:r>
        <w:rPr>
          <w:rFonts w:ascii="宋体" w:hAnsi="宋体" w:eastAsia="宋体" w:cs="宋体"/>
          <w:spacing w:val="20"/>
          <w:sz w:val="19"/>
          <w:szCs w:val="19"/>
        </w:rPr>
        <w:t>①感知：</w:t>
      </w:r>
      <w:r>
        <w:rPr>
          <w:rFonts w:ascii="宋体" w:hAnsi="宋体" w:eastAsia="宋体" w:cs="宋体"/>
          <w:spacing w:val="-32"/>
          <w:sz w:val="19"/>
          <w:szCs w:val="19"/>
        </w:rPr>
        <w:t xml:space="preserve"> </w:t>
      </w:r>
      <w:r>
        <w:rPr>
          <w:rFonts w:ascii="宋体" w:hAnsi="宋体" w:eastAsia="宋体" w:cs="宋体"/>
          <w:spacing w:val="20"/>
          <w:sz w:val="19"/>
          <w:szCs w:val="19"/>
        </w:rPr>
        <w:t>关注事物积极的方面会减轻压力；</w:t>
      </w:r>
    </w:p>
    <w:p w14:paraId="79AA47E3">
      <w:pPr>
        <w:spacing w:before="92" w:line="226" w:lineRule="auto"/>
        <w:ind w:left="903"/>
        <w:outlineLvl w:val="2"/>
        <w:rPr>
          <w:rFonts w:ascii="宋体" w:hAnsi="宋体" w:eastAsia="宋体" w:cs="宋体"/>
          <w:sz w:val="19"/>
          <w:szCs w:val="19"/>
        </w:rPr>
      </w:pPr>
      <w:r>
        <w:rPr>
          <w:rFonts w:ascii="宋体" w:hAnsi="宋体" w:eastAsia="宋体" w:cs="宋体"/>
          <w:spacing w:val="11"/>
          <w:sz w:val="19"/>
          <w:szCs w:val="19"/>
        </w:rPr>
        <w:t>②幽默；</w:t>
      </w:r>
    </w:p>
    <w:p w14:paraId="564C6089">
      <w:pPr>
        <w:spacing w:before="91" w:line="226" w:lineRule="auto"/>
        <w:ind w:left="903"/>
        <w:outlineLvl w:val="2"/>
        <w:rPr>
          <w:rFonts w:ascii="宋体" w:hAnsi="宋体" w:eastAsia="宋体" w:cs="宋体"/>
          <w:sz w:val="19"/>
          <w:szCs w:val="19"/>
        </w:rPr>
      </w:pPr>
      <w:r>
        <w:rPr>
          <w:rFonts w:ascii="宋体" w:hAnsi="宋体" w:eastAsia="宋体" w:cs="宋体"/>
          <w:spacing w:val="17"/>
          <w:sz w:val="19"/>
          <w:szCs w:val="19"/>
        </w:rPr>
        <w:t>③焦虑管理：</w:t>
      </w:r>
      <w:r>
        <w:rPr>
          <w:rFonts w:ascii="宋体" w:hAnsi="宋体" w:eastAsia="宋体" w:cs="宋体"/>
          <w:spacing w:val="-40"/>
          <w:sz w:val="19"/>
          <w:szCs w:val="19"/>
        </w:rPr>
        <w:t xml:space="preserve"> </w:t>
      </w:r>
      <w:r>
        <w:rPr>
          <w:rFonts w:ascii="宋体" w:hAnsi="宋体" w:eastAsia="宋体" w:cs="宋体"/>
          <w:spacing w:val="17"/>
          <w:sz w:val="19"/>
          <w:szCs w:val="19"/>
        </w:rPr>
        <w:t>环境改善计划、重新贴标签、</w:t>
      </w:r>
      <w:r>
        <w:rPr>
          <w:rFonts w:ascii="宋体" w:hAnsi="宋体" w:eastAsia="宋体" w:cs="宋体"/>
          <w:spacing w:val="-34"/>
          <w:sz w:val="19"/>
          <w:szCs w:val="19"/>
        </w:rPr>
        <w:t xml:space="preserve"> </w:t>
      </w:r>
      <w:r>
        <w:rPr>
          <w:rFonts w:ascii="宋体" w:hAnsi="宋体" w:eastAsia="宋体" w:cs="宋体"/>
          <w:spacing w:val="17"/>
          <w:sz w:val="19"/>
          <w:szCs w:val="19"/>
        </w:rPr>
        <w:t>自我谈话</w:t>
      </w:r>
      <w:r>
        <w:rPr>
          <w:rFonts w:ascii="宋体" w:hAnsi="宋体" w:eastAsia="宋体" w:cs="宋体"/>
          <w:spacing w:val="-56"/>
          <w:sz w:val="19"/>
          <w:szCs w:val="19"/>
        </w:rPr>
        <w:t xml:space="preserve"> </w:t>
      </w:r>
      <w:r>
        <w:rPr>
          <w:rFonts w:ascii="宋体" w:hAnsi="宋体" w:eastAsia="宋体" w:cs="宋体"/>
          <w:spacing w:val="17"/>
          <w:sz w:val="19"/>
          <w:szCs w:val="19"/>
        </w:rPr>
        <w:t>、想法中断；</w:t>
      </w:r>
    </w:p>
    <w:p w14:paraId="3E8E0DBF">
      <w:pPr>
        <w:spacing w:before="94" w:line="228" w:lineRule="auto"/>
        <w:ind w:left="939"/>
        <w:outlineLvl w:val="2"/>
        <w:rPr>
          <w:rFonts w:ascii="宋体" w:hAnsi="宋体" w:eastAsia="宋体" w:cs="宋体"/>
          <w:sz w:val="19"/>
          <w:szCs w:val="19"/>
        </w:rPr>
      </w:pPr>
      <w:r>
        <w:rPr>
          <w:rFonts w:ascii="宋体" w:hAnsi="宋体" w:eastAsia="宋体" w:cs="宋体"/>
          <w:spacing w:val="19"/>
          <w:sz w:val="19"/>
          <w:szCs w:val="19"/>
        </w:rPr>
        <w:t>（3）</w:t>
      </w:r>
      <w:r>
        <w:rPr>
          <w:rFonts w:ascii="宋体" w:hAnsi="宋体" w:eastAsia="宋体" w:cs="宋体"/>
          <w:spacing w:val="-44"/>
          <w:sz w:val="19"/>
          <w:szCs w:val="19"/>
        </w:rPr>
        <w:t xml:space="preserve"> </w:t>
      </w:r>
      <w:r>
        <w:rPr>
          <w:rFonts w:ascii="宋体" w:hAnsi="宋体" w:eastAsia="宋体" w:cs="宋体"/>
          <w:spacing w:val="19"/>
          <w:sz w:val="19"/>
          <w:szCs w:val="19"/>
        </w:rPr>
        <w:t>情绪唤醒应对——放松技术</w:t>
      </w:r>
    </w:p>
    <w:p w14:paraId="38C18DB9">
      <w:pPr>
        <w:spacing w:before="108" w:line="226" w:lineRule="auto"/>
        <w:ind w:left="909"/>
        <w:outlineLvl w:val="2"/>
        <w:rPr>
          <w:rFonts w:ascii="宋体" w:hAnsi="宋体" w:eastAsia="宋体" w:cs="宋体"/>
          <w:sz w:val="19"/>
          <w:szCs w:val="19"/>
        </w:rPr>
      </w:pPr>
      <w:r>
        <w:rPr>
          <w:rFonts w:ascii="宋体" w:hAnsi="宋体" w:eastAsia="宋体" w:cs="宋体"/>
          <w:spacing w:val="20"/>
          <w:sz w:val="19"/>
          <w:szCs w:val="19"/>
        </w:rPr>
        <w:t>①冥想：</w:t>
      </w:r>
      <w:r>
        <w:rPr>
          <w:rFonts w:ascii="宋体" w:hAnsi="宋体" w:eastAsia="宋体" w:cs="宋体"/>
          <w:spacing w:val="-36"/>
          <w:sz w:val="19"/>
          <w:szCs w:val="19"/>
        </w:rPr>
        <w:t xml:space="preserve"> </w:t>
      </w:r>
      <w:r>
        <w:rPr>
          <w:rFonts w:ascii="宋体" w:hAnsi="宋体" w:eastAsia="宋体" w:cs="宋体"/>
          <w:spacing w:val="20"/>
          <w:sz w:val="19"/>
          <w:szCs w:val="19"/>
        </w:rPr>
        <w:t>冥想有助于减轻焦虑以及内控</w:t>
      </w:r>
      <w:r>
        <w:rPr>
          <w:rFonts w:ascii="宋体" w:hAnsi="宋体" w:eastAsia="宋体" w:cs="宋体"/>
          <w:spacing w:val="-56"/>
          <w:sz w:val="19"/>
          <w:szCs w:val="19"/>
        </w:rPr>
        <w:t xml:space="preserve"> </w:t>
      </w:r>
      <w:r>
        <w:rPr>
          <w:rFonts w:ascii="宋体" w:hAnsi="宋体" w:eastAsia="宋体" w:cs="宋体"/>
          <w:spacing w:val="20"/>
          <w:sz w:val="19"/>
          <w:szCs w:val="19"/>
        </w:rPr>
        <w:t>、改</w:t>
      </w:r>
      <w:r>
        <w:rPr>
          <w:rFonts w:ascii="宋体" w:hAnsi="宋体" w:eastAsia="宋体" w:cs="宋体"/>
          <w:spacing w:val="19"/>
          <w:sz w:val="19"/>
          <w:szCs w:val="19"/>
        </w:rPr>
        <w:t>善睡眠</w:t>
      </w:r>
      <w:r>
        <w:rPr>
          <w:rFonts w:ascii="宋体" w:hAnsi="宋体" w:eastAsia="宋体" w:cs="宋体"/>
          <w:spacing w:val="-57"/>
          <w:sz w:val="19"/>
          <w:szCs w:val="19"/>
        </w:rPr>
        <w:t xml:space="preserve"> </w:t>
      </w:r>
      <w:r>
        <w:rPr>
          <w:rFonts w:ascii="宋体" w:hAnsi="宋体" w:eastAsia="宋体" w:cs="宋体"/>
          <w:spacing w:val="19"/>
          <w:sz w:val="19"/>
          <w:szCs w:val="19"/>
        </w:rPr>
        <w:t>、减轻头疼等</w:t>
      </w:r>
      <w:r>
        <w:rPr>
          <w:rFonts w:ascii="宋体" w:hAnsi="宋体" w:eastAsia="宋体" w:cs="宋体"/>
          <w:spacing w:val="-51"/>
          <w:sz w:val="19"/>
          <w:szCs w:val="19"/>
        </w:rPr>
        <w:t xml:space="preserve"> </w:t>
      </w:r>
      <w:r>
        <w:rPr>
          <w:rFonts w:ascii="宋体" w:hAnsi="宋体" w:eastAsia="宋体" w:cs="宋体"/>
          <w:spacing w:val="19"/>
          <w:sz w:val="19"/>
          <w:szCs w:val="19"/>
        </w:rPr>
        <w:t>。在安静的场所</w:t>
      </w:r>
      <w:r>
        <w:rPr>
          <w:rFonts w:ascii="宋体" w:hAnsi="宋体" w:eastAsia="宋体" w:cs="宋体"/>
          <w:spacing w:val="-53"/>
          <w:sz w:val="19"/>
          <w:szCs w:val="19"/>
        </w:rPr>
        <w:t xml:space="preserve"> </w:t>
      </w:r>
      <w:r>
        <w:rPr>
          <w:rFonts w:ascii="宋体" w:hAnsi="宋体" w:eastAsia="宋体" w:cs="宋体"/>
          <w:spacing w:val="19"/>
          <w:sz w:val="19"/>
          <w:szCs w:val="19"/>
        </w:rPr>
        <w:t>，坐在</w:t>
      </w:r>
    </w:p>
    <w:p w14:paraId="50F7CE82">
      <w:pPr>
        <w:spacing w:before="56" w:line="270" w:lineRule="auto"/>
        <w:ind w:left="910" w:right="953"/>
        <w:rPr>
          <w:rFonts w:ascii="宋体" w:hAnsi="宋体" w:eastAsia="宋体" w:cs="宋体"/>
          <w:sz w:val="19"/>
          <w:szCs w:val="19"/>
        </w:rPr>
      </w:pPr>
      <w:r>
        <w:rPr>
          <w:rFonts w:ascii="宋体" w:hAnsi="宋体" w:eastAsia="宋体" w:cs="宋体"/>
          <w:spacing w:val="15"/>
          <w:sz w:val="19"/>
          <w:szCs w:val="19"/>
        </w:rPr>
        <w:t>靠背挺直的椅子上，</w:t>
      </w:r>
      <w:r>
        <w:rPr>
          <w:rFonts w:ascii="宋体" w:hAnsi="宋体" w:eastAsia="宋体" w:cs="宋体"/>
          <w:spacing w:val="-38"/>
          <w:sz w:val="19"/>
          <w:szCs w:val="19"/>
        </w:rPr>
        <w:t xml:space="preserve"> </w:t>
      </w:r>
      <w:r>
        <w:rPr>
          <w:rFonts w:ascii="宋体" w:hAnsi="宋体" w:eastAsia="宋体" w:cs="宋体"/>
          <w:spacing w:val="15"/>
          <w:sz w:val="19"/>
          <w:szCs w:val="19"/>
        </w:rPr>
        <w:t>闭上双眼</w:t>
      </w:r>
      <w:r>
        <w:rPr>
          <w:rFonts w:ascii="宋体" w:hAnsi="宋体" w:eastAsia="宋体" w:cs="宋体"/>
          <w:spacing w:val="-57"/>
          <w:sz w:val="19"/>
          <w:szCs w:val="19"/>
        </w:rPr>
        <w:t xml:space="preserve"> </w:t>
      </w:r>
      <w:r>
        <w:rPr>
          <w:rFonts w:ascii="宋体" w:hAnsi="宋体" w:eastAsia="宋体" w:cs="宋体"/>
          <w:spacing w:val="15"/>
          <w:sz w:val="19"/>
          <w:szCs w:val="19"/>
        </w:rPr>
        <w:t>，吸气时在心里默数“一</w:t>
      </w:r>
      <w:r>
        <w:rPr>
          <w:rFonts w:ascii="宋体" w:hAnsi="宋体" w:eastAsia="宋体" w:cs="宋体"/>
          <w:spacing w:val="-54"/>
          <w:sz w:val="19"/>
          <w:szCs w:val="19"/>
        </w:rPr>
        <w:t xml:space="preserve"> </w:t>
      </w:r>
      <w:r>
        <w:rPr>
          <w:rFonts w:ascii="宋体" w:hAnsi="宋体" w:eastAsia="宋体" w:cs="宋体"/>
          <w:spacing w:val="15"/>
          <w:sz w:val="19"/>
          <w:szCs w:val="19"/>
        </w:rPr>
        <w:t>”</w:t>
      </w:r>
      <w:r>
        <w:rPr>
          <w:rFonts w:ascii="宋体" w:hAnsi="宋体" w:eastAsia="宋体" w:cs="宋体"/>
          <w:spacing w:val="-73"/>
          <w:sz w:val="19"/>
          <w:szCs w:val="19"/>
        </w:rPr>
        <w:t xml:space="preserve"> </w:t>
      </w:r>
      <w:r>
        <w:rPr>
          <w:rFonts w:ascii="宋体" w:hAnsi="宋体" w:eastAsia="宋体" w:cs="宋体"/>
          <w:spacing w:val="15"/>
          <w:sz w:val="19"/>
          <w:szCs w:val="19"/>
        </w:rPr>
        <w:t>，</w:t>
      </w:r>
      <w:r>
        <w:rPr>
          <w:rFonts w:ascii="宋体" w:hAnsi="宋体" w:eastAsia="宋体" w:cs="宋体"/>
          <w:spacing w:val="-56"/>
          <w:sz w:val="19"/>
          <w:szCs w:val="19"/>
        </w:rPr>
        <w:t xml:space="preserve"> </w:t>
      </w:r>
      <w:r>
        <w:rPr>
          <w:rFonts w:ascii="宋体" w:hAnsi="宋体" w:eastAsia="宋体" w:cs="宋体"/>
          <w:spacing w:val="15"/>
          <w:sz w:val="19"/>
          <w:szCs w:val="19"/>
        </w:rPr>
        <w:t>呼气时默数“</w:t>
      </w:r>
      <w:r>
        <w:rPr>
          <w:rFonts w:ascii="宋体" w:hAnsi="宋体" w:eastAsia="宋体" w:cs="宋体"/>
          <w:spacing w:val="-69"/>
          <w:sz w:val="19"/>
          <w:szCs w:val="19"/>
        </w:rPr>
        <w:t xml:space="preserve"> </w:t>
      </w:r>
      <w:r>
        <w:rPr>
          <w:rFonts w:ascii="宋体" w:hAnsi="宋体" w:eastAsia="宋体" w:cs="宋体"/>
          <w:spacing w:val="15"/>
          <w:sz w:val="19"/>
          <w:szCs w:val="19"/>
        </w:rPr>
        <w:t>二</w:t>
      </w:r>
      <w:r>
        <w:rPr>
          <w:rFonts w:ascii="宋体" w:hAnsi="宋体" w:eastAsia="宋体" w:cs="宋体"/>
          <w:spacing w:val="-54"/>
          <w:sz w:val="19"/>
          <w:szCs w:val="19"/>
        </w:rPr>
        <w:t xml:space="preserve"> </w:t>
      </w:r>
      <w:r>
        <w:rPr>
          <w:rFonts w:ascii="宋体" w:hAnsi="宋体" w:eastAsia="宋体" w:cs="宋体"/>
          <w:spacing w:val="15"/>
          <w:sz w:val="19"/>
          <w:szCs w:val="19"/>
        </w:rPr>
        <w:t>”</w:t>
      </w:r>
      <w:r>
        <w:rPr>
          <w:rFonts w:ascii="宋体" w:hAnsi="宋体" w:eastAsia="宋体" w:cs="宋体"/>
          <w:spacing w:val="-74"/>
          <w:sz w:val="19"/>
          <w:szCs w:val="19"/>
        </w:rPr>
        <w:t xml:space="preserve"> </w:t>
      </w:r>
      <w:r>
        <w:rPr>
          <w:rFonts w:ascii="宋体" w:hAnsi="宋体" w:eastAsia="宋体" w:cs="宋体"/>
          <w:spacing w:val="15"/>
          <w:sz w:val="19"/>
          <w:szCs w:val="19"/>
        </w:rPr>
        <w:t>，不断重</w:t>
      </w:r>
      <w:r>
        <w:rPr>
          <w:rFonts w:ascii="宋体" w:hAnsi="宋体" w:eastAsia="宋体" w:cs="宋体"/>
          <w:sz w:val="19"/>
          <w:szCs w:val="19"/>
        </w:rPr>
        <w:t xml:space="preserve">  </w:t>
      </w:r>
      <w:r>
        <w:rPr>
          <w:rFonts w:ascii="宋体" w:hAnsi="宋体" w:eastAsia="宋体" w:cs="宋体"/>
          <w:spacing w:val="22"/>
          <w:sz w:val="19"/>
          <w:szCs w:val="19"/>
        </w:rPr>
        <w:t>复，持续20分钟</w:t>
      </w:r>
      <w:r>
        <w:rPr>
          <w:rFonts w:ascii="宋体" w:hAnsi="宋体" w:eastAsia="宋体" w:cs="宋体"/>
          <w:spacing w:val="-48"/>
          <w:sz w:val="19"/>
          <w:szCs w:val="19"/>
        </w:rPr>
        <w:t xml:space="preserve"> </w:t>
      </w:r>
      <w:r>
        <w:rPr>
          <w:rFonts w:ascii="宋体" w:hAnsi="宋体" w:eastAsia="宋体" w:cs="宋体"/>
          <w:spacing w:val="22"/>
          <w:sz w:val="19"/>
          <w:szCs w:val="19"/>
        </w:rPr>
        <w:t>。</w:t>
      </w:r>
      <w:r>
        <w:rPr>
          <w:rFonts w:ascii="宋体" w:hAnsi="宋体" w:eastAsia="宋体" w:cs="宋体"/>
          <w:spacing w:val="-57"/>
          <w:sz w:val="19"/>
          <w:szCs w:val="19"/>
        </w:rPr>
        <w:t xml:space="preserve"> </w:t>
      </w:r>
      <w:r>
        <w:rPr>
          <w:rFonts w:ascii="宋体" w:hAnsi="宋体" w:eastAsia="宋体" w:cs="宋体"/>
          <w:spacing w:val="22"/>
          <w:sz w:val="19"/>
          <w:szCs w:val="19"/>
        </w:rPr>
        <w:t>冥想分为把注意力集中于某种重复事物上（如默念某个词）</w:t>
      </w:r>
      <w:r>
        <w:rPr>
          <w:rFonts w:ascii="宋体" w:hAnsi="宋体" w:eastAsia="宋体" w:cs="宋体"/>
          <w:spacing w:val="-41"/>
          <w:sz w:val="19"/>
          <w:szCs w:val="19"/>
        </w:rPr>
        <w:t xml:space="preserve"> </w:t>
      </w:r>
      <w:r>
        <w:rPr>
          <w:rFonts w:ascii="宋体" w:hAnsi="宋体" w:eastAsia="宋体" w:cs="宋体"/>
          <w:spacing w:val="22"/>
          <w:sz w:val="19"/>
          <w:szCs w:val="19"/>
        </w:rPr>
        <w:t>和集</w:t>
      </w:r>
      <w:r>
        <w:rPr>
          <w:rFonts w:ascii="宋体" w:hAnsi="宋体" w:eastAsia="宋体" w:cs="宋体"/>
          <w:spacing w:val="21"/>
          <w:sz w:val="19"/>
          <w:szCs w:val="19"/>
        </w:rPr>
        <w:t>中于</w:t>
      </w:r>
      <w:r>
        <w:rPr>
          <w:rFonts w:ascii="宋体" w:hAnsi="宋体" w:eastAsia="宋体" w:cs="宋体"/>
          <w:sz w:val="19"/>
          <w:szCs w:val="19"/>
        </w:rPr>
        <w:t xml:space="preserve"> </w:t>
      </w:r>
      <w:r>
        <w:rPr>
          <w:rFonts w:ascii="宋体" w:hAnsi="宋体" w:eastAsia="宋体" w:cs="宋体"/>
          <w:spacing w:val="21"/>
          <w:sz w:val="19"/>
          <w:szCs w:val="19"/>
        </w:rPr>
        <w:t>某种不变的事物上（墙上的某个点）</w:t>
      </w:r>
      <w:r>
        <w:rPr>
          <w:rFonts w:ascii="宋体" w:hAnsi="宋体" w:eastAsia="宋体" w:cs="宋体"/>
          <w:spacing w:val="-51"/>
          <w:sz w:val="19"/>
          <w:szCs w:val="19"/>
        </w:rPr>
        <w:t xml:space="preserve"> </w:t>
      </w:r>
      <w:r>
        <w:rPr>
          <w:rFonts w:ascii="宋体" w:hAnsi="宋体" w:eastAsia="宋体" w:cs="宋体"/>
          <w:spacing w:val="21"/>
          <w:sz w:val="19"/>
          <w:szCs w:val="19"/>
        </w:rPr>
        <w:t>。</w:t>
      </w:r>
    </w:p>
    <w:p w14:paraId="3803BFB8">
      <w:pPr>
        <w:spacing w:before="133" w:line="226" w:lineRule="auto"/>
        <w:ind w:left="903"/>
        <w:outlineLvl w:val="2"/>
        <w:rPr>
          <w:rFonts w:ascii="宋体" w:hAnsi="宋体" w:eastAsia="宋体" w:cs="宋体"/>
          <w:sz w:val="19"/>
          <w:szCs w:val="19"/>
        </w:rPr>
      </w:pPr>
      <w:r>
        <w:rPr>
          <w:rFonts w:ascii="宋体" w:hAnsi="宋体" w:eastAsia="宋体" w:cs="宋体"/>
          <w:spacing w:val="16"/>
          <w:sz w:val="19"/>
          <w:szCs w:val="19"/>
        </w:rPr>
        <w:t>②自生训练：</w:t>
      </w:r>
      <w:r>
        <w:rPr>
          <w:rFonts w:ascii="宋体" w:hAnsi="宋体" w:eastAsia="宋体" w:cs="宋体"/>
          <w:spacing w:val="-38"/>
          <w:sz w:val="19"/>
          <w:szCs w:val="19"/>
        </w:rPr>
        <w:t xml:space="preserve"> </w:t>
      </w:r>
      <w:r>
        <w:rPr>
          <w:rFonts w:ascii="宋体" w:hAnsi="宋体" w:eastAsia="宋体" w:cs="宋体"/>
          <w:spacing w:val="16"/>
          <w:sz w:val="19"/>
          <w:szCs w:val="19"/>
        </w:rPr>
        <w:t>一种放松技术</w:t>
      </w:r>
      <w:r>
        <w:rPr>
          <w:rFonts w:ascii="宋体" w:hAnsi="宋体" w:eastAsia="宋体" w:cs="宋体"/>
          <w:spacing w:val="-56"/>
          <w:sz w:val="19"/>
          <w:szCs w:val="19"/>
        </w:rPr>
        <w:t xml:space="preserve"> </w:t>
      </w:r>
      <w:r>
        <w:rPr>
          <w:rFonts w:ascii="宋体" w:hAnsi="宋体" w:eastAsia="宋体" w:cs="宋体"/>
          <w:spacing w:val="16"/>
          <w:sz w:val="19"/>
          <w:szCs w:val="19"/>
        </w:rPr>
        <w:t>，</w:t>
      </w:r>
      <w:r>
        <w:rPr>
          <w:rFonts w:ascii="宋体" w:hAnsi="宋体" w:eastAsia="宋体" w:cs="宋体"/>
          <w:spacing w:val="-28"/>
          <w:sz w:val="19"/>
          <w:szCs w:val="19"/>
        </w:rPr>
        <w:t xml:space="preserve"> </w:t>
      </w:r>
      <w:r>
        <w:rPr>
          <w:rFonts w:ascii="宋体" w:hAnsi="宋体" w:eastAsia="宋体" w:cs="宋体"/>
          <w:spacing w:val="16"/>
          <w:sz w:val="19"/>
          <w:szCs w:val="19"/>
        </w:rPr>
        <w:t>目</w:t>
      </w:r>
      <w:r>
        <w:rPr>
          <w:rFonts w:ascii="宋体" w:hAnsi="宋体" w:eastAsia="宋体" w:cs="宋体"/>
          <w:spacing w:val="-56"/>
          <w:sz w:val="19"/>
          <w:szCs w:val="19"/>
        </w:rPr>
        <w:t xml:space="preserve"> </w:t>
      </w:r>
      <w:r>
        <w:rPr>
          <w:rFonts w:ascii="宋体" w:hAnsi="宋体" w:eastAsia="宋体" w:cs="宋体"/>
          <w:spacing w:val="16"/>
          <w:sz w:val="19"/>
          <w:szCs w:val="19"/>
        </w:rPr>
        <w:t>的是使身体和四肢产生温暖和沉重感；</w:t>
      </w:r>
    </w:p>
    <w:p w14:paraId="626F5032">
      <w:pPr>
        <w:spacing w:before="89" w:line="226" w:lineRule="auto"/>
        <w:ind w:left="903"/>
        <w:outlineLvl w:val="2"/>
        <w:rPr>
          <w:rFonts w:ascii="宋体" w:hAnsi="宋体" w:eastAsia="宋体" w:cs="宋体"/>
          <w:sz w:val="19"/>
          <w:szCs w:val="19"/>
        </w:rPr>
      </w:pPr>
      <w:r>
        <w:rPr>
          <w:rFonts w:ascii="宋体" w:hAnsi="宋体" w:eastAsia="宋体" w:cs="宋体"/>
          <w:spacing w:val="23"/>
          <w:sz w:val="19"/>
          <w:szCs w:val="19"/>
        </w:rPr>
        <w:t>③渐进式放松法：</w:t>
      </w:r>
      <w:r>
        <w:rPr>
          <w:rFonts w:ascii="宋体" w:hAnsi="宋体" w:eastAsia="宋体" w:cs="宋体"/>
          <w:spacing w:val="-39"/>
          <w:sz w:val="19"/>
          <w:szCs w:val="19"/>
        </w:rPr>
        <w:t xml:space="preserve"> </w:t>
      </w:r>
      <w:r>
        <w:rPr>
          <w:rFonts w:ascii="宋体" w:hAnsi="宋体" w:eastAsia="宋体" w:cs="宋体"/>
          <w:spacing w:val="23"/>
          <w:sz w:val="19"/>
          <w:szCs w:val="19"/>
        </w:rPr>
        <w:t>一种引发神经肌肉放松的方式</w:t>
      </w:r>
      <w:r>
        <w:rPr>
          <w:rFonts w:ascii="宋体" w:hAnsi="宋体" w:eastAsia="宋体" w:cs="宋体"/>
          <w:spacing w:val="-54"/>
          <w:sz w:val="19"/>
          <w:szCs w:val="19"/>
        </w:rPr>
        <w:t xml:space="preserve"> </w:t>
      </w:r>
      <w:r>
        <w:rPr>
          <w:rFonts w:ascii="宋体" w:hAnsi="宋体" w:eastAsia="宋体" w:cs="宋体"/>
          <w:spacing w:val="23"/>
          <w:sz w:val="19"/>
          <w:szCs w:val="19"/>
        </w:rPr>
        <w:t>，指先收</w:t>
      </w:r>
      <w:r>
        <w:rPr>
          <w:rFonts w:ascii="宋体" w:hAnsi="宋体" w:eastAsia="宋体" w:cs="宋体"/>
          <w:spacing w:val="22"/>
          <w:sz w:val="19"/>
          <w:szCs w:val="19"/>
        </w:rPr>
        <w:t>缩然后放松某一肌肉群。</w:t>
      </w:r>
    </w:p>
    <w:p w14:paraId="6650CE00">
      <w:pPr>
        <w:spacing w:line="226" w:lineRule="auto"/>
        <w:rPr>
          <w:rFonts w:ascii="宋体" w:hAnsi="宋体" w:eastAsia="宋体" w:cs="宋体"/>
          <w:sz w:val="19"/>
          <w:szCs w:val="19"/>
        </w:rPr>
        <w:sectPr>
          <w:footerReference r:id="rId16" w:type="default"/>
          <w:pgSz w:w="11906" w:h="16840"/>
          <w:pgMar w:top="900" w:right="915" w:bottom="1094" w:left="909" w:header="0" w:footer="925" w:gutter="0"/>
          <w:cols w:space="720" w:num="1"/>
        </w:sectPr>
      </w:pPr>
    </w:p>
    <w:p w14:paraId="28CC3A10">
      <w:pPr>
        <w:pStyle w:val="2"/>
        <w:spacing w:before="38" w:line="240" w:lineRule="exact"/>
        <w:ind w:left="7486"/>
        <w:rPr>
          <w:sz w:val="18"/>
          <w:szCs w:val="18"/>
        </w:rPr>
      </w:pPr>
      <w:r>
        <w:rPr>
          <w:position w:val="1"/>
          <w:sz w:val="18"/>
          <w:szCs w:val="18"/>
        </w:rPr>
        <w:t>DB</w:t>
      </w:r>
      <w:r>
        <w:rPr>
          <w:spacing w:val="21"/>
          <w:position w:val="1"/>
          <w:sz w:val="18"/>
          <w:szCs w:val="18"/>
        </w:rPr>
        <w:t>36/</w:t>
      </w:r>
      <w:r>
        <w:rPr>
          <w:position w:val="1"/>
          <w:sz w:val="18"/>
          <w:szCs w:val="18"/>
        </w:rPr>
        <w:t>T</w:t>
      </w:r>
      <w:r>
        <w:rPr>
          <w:spacing w:val="21"/>
          <w:position w:val="1"/>
          <w:sz w:val="18"/>
          <w:szCs w:val="18"/>
        </w:rPr>
        <w:t xml:space="preserve"> </w:t>
      </w:r>
      <w:r>
        <w:rPr>
          <w:position w:val="1"/>
          <w:sz w:val="18"/>
          <w:szCs w:val="18"/>
        </w:rPr>
        <w:t>XXXX</w:t>
      </w:r>
      <w:r>
        <w:rPr>
          <w:spacing w:val="21"/>
          <w:position w:val="1"/>
          <w:sz w:val="18"/>
          <w:szCs w:val="18"/>
        </w:rPr>
        <w:t>—2024</w:t>
      </w:r>
    </w:p>
    <w:p w14:paraId="6DDF29EB">
      <w:pPr>
        <w:spacing w:line="289" w:lineRule="auto"/>
        <w:rPr>
          <w:rFonts w:ascii="Arial"/>
          <w:sz w:val="21"/>
        </w:rPr>
      </w:pPr>
    </w:p>
    <w:p w14:paraId="52C456E1">
      <w:pPr>
        <w:pStyle w:val="2"/>
        <w:spacing w:before="59" w:line="232" w:lineRule="auto"/>
        <w:ind w:left="4858"/>
        <w:outlineLvl w:val="0"/>
        <w:rPr>
          <w:sz w:val="18"/>
          <w:szCs w:val="18"/>
        </w:rPr>
      </w:pPr>
      <w:bookmarkStart w:id="44" w:name="bookmark23"/>
      <w:bookmarkEnd w:id="44"/>
      <w:r>
        <w:rPr>
          <w:sz w:val="18"/>
          <w:szCs w:val="18"/>
        </w:rPr>
        <w:t>附录</w:t>
      </w:r>
      <w:r>
        <w:rPr>
          <w:spacing w:val="-10"/>
          <w:sz w:val="18"/>
          <w:szCs w:val="18"/>
        </w:rPr>
        <w:t xml:space="preserve"> </w:t>
      </w:r>
      <w:r>
        <w:rPr>
          <w:sz w:val="18"/>
          <w:szCs w:val="18"/>
        </w:rPr>
        <w:t>D</w:t>
      </w:r>
    </w:p>
    <w:p w14:paraId="6A72743A">
      <w:pPr>
        <w:pStyle w:val="2"/>
        <w:spacing w:before="85" w:line="230" w:lineRule="auto"/>
        <w:ind w:left="4433"/>
        <w:outlineLvl w:val="0"/>
        <w:rPr>
          <w:sz w:val="19"/>
          <w:szCs w:val="19"/>
        </w:rPr>
      </w:pPr>
      <w:bookmarkStart w:id="45" w:name="bookmark23"/>
      <w:bookmarkEnd w:id="45"/>
      <w:r>
        <w:rPr>
          <w:spacing w:val="9"/>
          <w:sz w:val="19"/>
          <w:szCs w:val="19"/>
        </w:rPr>
        <w:t>（资料性附录）</w:t>
      </w:r>
    </w:p>
    <w:p w14:paraId="742E5535">
      <w:pPr>
        <w:pStyle w:val="2"/>
        <w:spacing w:before="87" w:line="230" w:lineRule="auto"/>
        <w:ind w:left="2294"/>
        <w:outlineLvl w:val="0"/>
        <w:rPr>
          <w:sz w:val="19"/>
          <w:szCs w:val="19"/>
        </w:rPr>
      </w:pPr>
      <w:bookmarkStart w:id="46" w:name="bookmark23"/>
      <w:bookmarkEnd w:id="46"/>
      <w:r>
        <w:rPr>
          <w:spacing w:val="25"/>
          <w:sz w:val="19"/>
          <w:szCs w:val="19"/>
        </w:rPr>
        <w:t>随访后患者满意度调查</w:t>
      </w:r>
      <w:r>
        <w:rPr>
          <w:spacing w:val="-44"/>
          <w:sz w:val="19"/>
          <w:szCs w:val="19"/>
        </w:rPr>
        <w:t xml:space="preserve"> </w:t>
      </w:r>
      <w:r>
        <w:rPr>
          <w:spacing w:val="25"/>
          <w:sz w:val="19"/>
          <w:szCs w:val="19"/>
        </w:rPr>
        <w:t>问卷及耐药肺结核护理质量检测查检表</w:t>
      </w:r>
    </w:p>
    <w:p w14:paraId="5BE3CA86">
      <w:pPr>
        <w:spacing w:line="306" w:lineRule="auto"/>
        <w:rPr>
          <w:rFonts w:ascii="Arial"/>
          <w:sz w:val="21"/>
        </w:rPr>
      </w:pPr>
    </w:p>
    <w:p w14:paraId="34004D98">
      <w:pPr>
        <w:pStyle w:val="2"/>
        <w:spacing w:before="62" w:line="230" w:lineRule="auto"/>
        <w:ind w:left="3548"/>
        <w:rPr>
          <w:sz w:val="19"/>
          <w:szCs w:val="19"/>
        </w:rPr>
      </w:pPr>
      <w:r>
        <w:rPr>
          <w:spacing w:val="13"/>
          <w:sz w:val="19"/>
          <w:szCs w:val="19"/>
        </w:rPr>
        <w:t>表</w:t>
      </w:r>
      <w:r>
        <w:rPr>
          <w:spacing w:val="47"/>
          <w:w w:val="101"/>
          <w:sz w:val="19"/>
          <w:szCs w:val="19"/>
        </w:rPr>
        <w:t xml:space="preserve"> </w:t>
      </w:r>
      <w:r>
        <w:rPr>
          <w:spacing w:val="13"/>
          <w:sz w:val="19"/>
          <w:szCs w:val="19"/>
        </w:rPr>
        <w:t>D.1</w:t>
      </w:r>
      <w:r>
        <w:rPr>
          <w:spacing w:val="38"/>
          <w:sz w:val="19"/>
          <w:szCs w:val="19"/>
        </w:rPr>
        <w:t xml:space="preserve"> </w:t>
      </w:r>
      <w:r>
        <w:rPr>
          <w:spacing w:val="13"/>
          <w:sz w:val="19"/>
          <w:szCs w:val="19"/>
        </w:rPr>
        <w:t>随访后患者满意度调查问卷</w:t>
      </w:r>
    </w:p>
    <w:p w14:paraId="0A45C66E">
      <w:pPr>
        <w:spacing w:before="147"/>
      </w:pPr>
    </w:p>
    <w:tbl>
      <w:tblPr>
        <w:tblStyle w:val="5"/>
        <w:tblW w:w="1017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89"/>
        <w:gridCol w:w="1415"/>
        <w:gridCol w:w="1097"/>
        <w:gridCol w:w="848"/>
        <w:gridCol w:w="1426"/>
      </w:tblGrid>
      <w:tr w14:paraId="0AC269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7" w:hRule="atLeast"/>
        </w:trPr>
        <w:tc>
          <w:tcPr>
            <w:tcW w:w="5389" w:type="dxa"/>
            <w:vAlign w:val="top"/>
          </w:tcPr>
          <w:p w14:paraId="042B3FC3">
            <w:pPr>
              <w:pStyle w:val="6"/>
              <w:spacing w:before="209" w:line="228" w:lineRule="auto"/>
              <w:ind w:left="2096"/>
            </w:pPr>
            <w:r>
              <w:rPr>
                <w:spacing w:val="-1"/>
              </w:rPr>
              <w:t>条</w:t>
            </w:r>
            <w:r>
              <w:rPr>
                <w:spacing w:val="26"/>
              </w:rPr>
              <w:t xml:space="preserve">   </w:t>
            </w:r>
            <w:r>
              <w:rPr>
                <w:spacing w:val="-1"/>
              </w:rPr>
              <w:t>目</w:t>
            </w:r>
          </w:p>
        </w:tc>
        <w:tc>
          <w:tcPr>
            <w:tcW w:w="1415" w:type="dxa"/>
            <w:vAlign w:val="top"/>
          </w:tcPr>
          <w:p w14:paraId="64DB2CE6">
            <w:pPr>
              <w:pStyle w:val="6"/>
              <w:spacing w:before="209" w:line="228" w:lineRule="auto"/>
              <w:ind w:left="141"/>
            </w:pPr>
            <w:r>
              <w:rPr>
                <w:spacing w:val="10"/>
              </w:rPr>
              <w:t>非常满意</w:t>
            </w:r>
          </w:p>
        </w:tc>
        <w:tc>
          <w:tcPr>
            <w:tcW w:w="1097" w:type="dxa"/>
            <w:vAlign w:val="top"/>
          </w:tcPr>
          <w:p w14:paraId="395089EA">
            <w:pPr>
              <w:pStyle w:val="6"/>
              <w:spacing w:before="209" w:line="228" w:lineRule="auto"/>
              <w:ind w:left="131"/>
            </w:pPr>
            <w:r>
              <w:rPr>
                <w:spacing w:val="6"/>
              </w:rPr>
              <w:t>满意</w:t>
            </w:r>
          </w:p>
        </w:tc>
        <w:tc>
          <w:tcPr>
            <w:tcW w:w="848" w:type="dxa"/>
            <w:vAlign w:val="top"/>
          </w:tcPr>
          <w:p w14:paraId="7079BEDE">
            <w:pPr>
              <w:pStyle w:val="6"/>
              <w:spacing w:before="211" w:line="230" w:lineRule="auto"/>
              <w:ind w:left="149"/>
            </w:pPr>
            <w:r>
              <w:rPr>
                <w:spacing w:val="4"/>
              </w:rPr>
              <w:t>一般</w:t>
            </w:r>
          </w:p>
        </w:tc>
        <w:tc>
          <w:tcPr>
            <w:tcW w:w="1426" w:type="dxa"/>
            <w:vAlign w:val="top"/>
          </w:tcPr>
          <w:p w14:paraId="724E76D0">
            <w:pPr>
              <w:pStyle w:val="6"/>
              <w:spacing w:before="209" w:line="228" w:lineRule="auto"/>
              <w:ind w:left="150"/>
            </w:pPr>
            <w:r>
              <w:rPr>
                <w:spacing w:val="7"/>
              </w:rPr>
              <w:t>不满意</w:t>
            </w:r>
          </w:p>
        </w:tc>
      </w:tr>
      <w:tr w14:paraId="472998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89" w:type="dxa"/>
            <w:vAlign w:val="top"/>
          </w:tcPr>
          <w:p w14:paraId="32D80B4C">
            <w:pPr>
              <w:pStyle w:val="6"/>
              <w:spacing w:before="203" w:line="228" w:lineRule="auto"/>
              <w:ind w:left="170"/>
            </w:pPr>
            <w:r>
              <w:rPr>
                <w:spacing w:val="12"/>
              </w:rPr>
              <w:t>1.及时对我的需求做出反应</w:t>
            </w:r>
          </w:p>
        </w:tc>
        <w:tc>
          <w:tcPr>
            <w:tcW w:w="1415" w:type="dxa"/>
            <w:vAlign w:val="top"/>
          </w:tcPr>
          <w:p w14:paraId="1FC6DA10">
            <w:pPr>
              <w:rPr>
                <w:rFonts w:ascii="Arial"/>
                <w:sz w:val="21"/>
              </w:rPr>
            </w:pPr>
          </w:p>
        </w:tc>
        <w:tc>
          <w:tcPr>
            <w:tcW w:w="1097" w:type="dxa"/>
            <w:vAlign w:val="top"/>
          </w:tcPr>
          <w:p w14:paraId="4990D601">
            <w:pPr>
              <w:rPr>
                <w:rFonts w:ascii="Arial"/>
                <w:sz w:val="21"/>
              </w:rPr>
            </w:pPr>
          </w:p>
        </w:tc>
        <w:tc>
          <w:tcPr>
            <w:tcW w:w="848" w:type="dxa"/>
            <w:vAlign w:val="top"/>
          </w:tcPr>
          <w:p w14:paraId="3A163862">
            <w:pPr>
              <w:rPr>
                <w:rFonts w:ascii="Arial"/>
                <w:sz w:val="21"/>
              </w:rPr>
            </w:pPr>
          </w:p>
        </w:tc>
        <w:tc>
          <w:tcPr>
            <w:tcW w:w="1426" w:type="dxa"/>
            <w:vAlign w:val="top"/>
          </w:tcPr>
          <w:p w14:paraId="62D73BA2">
            <w:pPr>
              <w:rPr>
                <w:rFonts w:ascii="Arial"/>
                <w:sz w:val="21"/>
              </w:rPr>
            </w:pPr>
          </w:p>
        </w:tc>
      </w:tr>
      <w:tr w14:paraId="4ADCB3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5389" w:type="dxa"/>
            <w:vAlign w:val="top"/>
          </w:tcPr>
          <w:p w14:paraId="78829170">
            <w:pPr>
              <w:pStyle w:val="6"/>
              <w:spacing w:before="201" w:line="227" w:lineRule="auto"/>
              <w:ind w:left="131"/>
            </w:pPr>
            <w:r>
              <w:rPr>
                <w:spacing w:val="16"/>
              </w:rPr>
              <w:t>2.告诉我的检查结果有什么变化或改善</w:t>
            </w:r>
          </w:p>
        </w:tc>
        <w:tc>
          <w:tcPr>
            <w:tcW w:w="1415" w:type="dxa"/>
            <w:vAlign w:val="top"/>
          </w:tcPr>
          <w:p w14:paraId="4B16B924">
            <w:pPr>
              <w:rPr>
                <w:rFonts w:ascii="Arial"/>
                <w:sz w:val="21"/>
              </w:rPr>
            </w:pPr>
          </w:p>
        </w:tc>
        <w:tc>
          <w:tcPr>
            <w:tcW w:w="1097" w:type="dxa"/>
            <w:vAlign w:val="top"/>
          </w:tcPr>
          <w:p w14:paraId="31EB0A53">
            <w:pPr>
              <w:rPr>
                <w:rFonts w:ascii="Arial"/>
                <w:sz w:val="21"/>
              </w:rPr>
            </w:pPr>
          </w:p>
        </w:tc>
        <w:tc>
          <w:tcPr>
            <w:tcW w:w="848" w:type="dxa"/>
            <w:vAlign w:val="top"/>
          </w:tcPr>
          <w:p w14:paraId="36659128">
            <w:pPr>
              <w:rPr>
                <w:rFonts w:ascii="Arial"/>
                <w:sz w:val="21"/>
              </w:rPr>
            </w:pPr>
          </w:p>
        </w:tc>
        <w:tc>
          <w:tcPr>
            <w:tcW w:w="1426" w:type="dxa"/>
            <w:vAlign w:val="top"/>
          </w:tcPr>
          <w:p w14:paraId="26C2E7B5">
            <w:pPr>
              <w:rPr>
                <w:rFonts w:ascii="Arial"/>
                <w:sz w:val="21"/>
              </w:rPr>
            </w:pPr>
          </w:p>
        </w:tc>
      </w:tr>
      <w:tr w14:paraId="567007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0" w:hRule="atLeast"/>
        </w:trPr>
        <w:tc>
          <w:tcPr>
            <w:tcW w:w="5389" w:type="dxa"/>
            <w:vAlign w:val="top"/>
          </w:tcPr>
          <w:p w14:paraId="415742DC">
            <w:pPr>
              <w:pStyle w:val="6"/>
              <w:spacing w:before="233" w:line="489" w:lineRule="auto"/>
              <w:ind w:left="137" w:right="1388" w:hanging="4"/>
            </w:pPr>
            <w:r>
              <w:rPr>
                <w:spacing w:val="12"/>
              </w:rPr>
              <w:t>3.告诉我使用什么药物，怎么使用，可能出</w:t>
            </w:r>
            <w:r>
              <w:rPr>
                <w:spacing w:val="10"/>
              </w:rPr>
              <w:t xml:space="preserve"> </w:t>
            </w:r>
            <w:r>
              <w:rPr>
                <w:spacing w:val="14"/>
              </w:rPr>
              <w:t>现的不良反应</w:t>
            </w:r>
          </w:p>
        </w:tc>
        <w:tc>
          <w:tcPr>
            <w:tcW w:w="1415" w:type="dxa"/>
            <w:vAlign w:val="top"/>
          </w:tcPr>
          <w:p w14:paraId="6F6AA3A9">
            <w:pPr>
              <w:rPr>
                <w:rFonts w:ascii="Arial"/>
                <w:sz w:val="21"/>
              </w:rPr>
            </w:pPr>
          </w:p>
        </w:tc>
        <w:tc>
          <w:tcPr>
            <w:tcW w:w="1097" w:type="dxa"/>
            <w:vAlign w:val="top"/>
          </w:tcPr>
          <w:p w14:paraId="4D8C9B5B">
            <w:pPr>
              <w:rPr>
                <w:rFonts w:ascii="Arial"/>
                <w:sz w:val="21"/>
              </w:rPr>
            </w:pPr>
          </w:p>
        </w:tc>
        <w:tc>
          <w:tcPr>
            <w:tcW w:w="848" w:type="dxa"/>
            <w:vAlign w:val="top"/>
          </w:tcPr>
          <w:p w14:paraId="58CFD098">
            <w:pPr>
              <w:rPr>
                <w:rFonts w:ascii="Arial"/>
                <w:sz w:val="21"/>
              </w:rPr>
            </w:pPr>
          </w:p>
        </w:tc>
        <w:tc>
          <w:tcPr>
            <w:tcW w:w="1426" w:type="dxa"/>
            <w:vAlign w:val="top"/>
          </w:tcPr>
          <w:p w14:paraId="2F88FC9B">
            <w:pPr>
              <w:rPr>
                <w:rFonts w:ascii="Arial"/>
                <w:sz w:val="21"/>
              </w:rPr>
            </w:pPr>
          </w:p>
        </w:tc>
      </w:tr>
      <w:tr w14:paraId="0A5DF9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89" w:type="dxa"/>
            <w:vAlign w:val="top"/>
          </w:tcPr>
          <w:p w14:paraId="6504A570">
            <w:pPr>
              <w:pStyle w:val="6"/>
              <w:spacing w:before="205" w:line="228" w:lineRule="auto"/>
              <w:ind w:left="126"/>
            </w:pPr>
            <w:r>
              <w:rPr>
                <w:spacing w:val="17"/>
              </w:rPr>
              <w:t>4.在决定医疗护理方案时，让我参与讨论</w:t>
            </w:r>
          </w:p>
        </w:tc>
        <w:tc>
          <w:tcPr>
            <w:tcW w:w="1415" w:type="dxa"/>
            <w:vAlign w:val="top"/>
          </w:tcPr>
          <w:p w14:paraId="68D2FC4E">
            <w:pPr>
              <w:rPr>
                <w:rFonts w:ascii="Arial"/>
                <w:sz w:val="21"/>
              </w:rPr>
            </w:pPr>
          </w:p>
        </w:tc>
        <w:tc>
          <w:tcPr>
            <w:tcW w:w="1097" w:type="dxa"/>
            <w:vAlign w:val="top"/>
          </w:tcPr>
          <w:p w14:paraId="66552CBF">
            <w:pPr>
              <w:rPr>
                <w:rFonts w:ascii="Arial"/>
                <w:sz w:val="21"/>
              </w:rPr>
            </w:pPr>
          </w:p>
        </w:tc>
        <w:tc>
          <w:tcPr>
            <w:tcW w:w="848" w:type="dxa"/>
            <w:vAlign w:val="top"/>
          </w:tcPr>
          <w:p w14:paraId="7457D174">
            <w:pPr>
              <w:rPr>
                <w:rFonts w:ascii="Arial"/>
                <w:sz w:val="21"/>
              </w:rPr>
            </w:pPr>
          </w:p>
        </w:tc>
        <w:tc>
          <w:tcPr>
            <w:tcW w:w="1426" w:type="dxa"/>
            <w:vAlign w:val="top"/>
          </w:tcPr>
          <w:p w14:paraId="3EFBDE6E">
            <w:pPr>
              <w:rPr>
                <w:rFonts w:ascii="Arial"/>
                <w:sz w:val="21"/>
              </w:rPr>
            </w:pPr>
          </w:p>
        </w:tc>
      </w:tr>
      <w:tr w14:paraId="22C762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5389" w:type="dxa"/>
            <w:vAlign w:val="top"/>
          </w:tcPr>
          <w:p w14:paraId="7FFA579C">
            <w:pPr>
              <w:pStyle w:val="6"/>
              <w:spacing w:before="206" w:line="227" w:lineRule="auto"/>
              <w:ind w:left="138"/>
            </w:pPr>
            <w:r>
              <w:rPr>
                <w:spacing w:val="15"/>
              </w:rPr>
              <w:t>5.告知我复查时间、复查项目</w:t>
            </w:r>
          </w:p>
        </w:tc>
        <w:tc>
          <w:tcPr>
            <w:tcW w:w="1415" w:type="dxa"/>
            <w:vAlign w:val="top"/>
          </w:tcPr>
          <w:p w14:paraId="5710136C">
            <w:pPr>
              <w:rPr>
                <w:rFonts w:ascii="Arial"/>
                <w:sz w:val="21"/>
              </w:rPr>
            </w:pPr>
          </w:p>
        </w:tc>
        <w:tc>
          <w:tcPr>
            <w:tcW w:w="1097" w:type="dxa"/>
            <w:vAlign w:val="top"/>
          </w:tcPr>
          <w:p w14:paraId="66FBD201">
            <w:pPr>
              <w:rPr>
                <w:rFonts w:ascii="Arial"/>
                <w:sz w:val="21"/>
              </w:rPr>
            </w:pPr>
          </w:p>
        </w:tc>
        <w:tc>
          <w:tcPr>
            <w:tcW w:w="848" w:type="dxa"/>
            <w:vAlign w:val="top"/>
          </w:tcPr>
          <w:p w14:paraId="0B6C8904">
            <w:pPr>
              <w:rPr>
                <w:rFonts w:ascii="Arial"/>
                <w:sz w:val="21"/>
              </w:rPr>
            </w:pPr>
          </w:p>
        </w:tc>
        <w:tc>
          <w:tcPr>
            <w:tcW w:w="1426" w:type="dxa"/>
            <w:vAlign w:val="top"/>
          </w:tcPr>
          <w:p w14:paraId="23BE0EA5">
            <w:pPr>
              <w:rPr>
                <w:rFonts w:ascii="Arial"/>
                <w:sz w:val="21"/>
              </w:rPr>
            </w:pPr>
          </w:p>
        </w:tc>
      </w:tr>
      <w:tr w14:paraId="54C47A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0" w:hRule="atLeast"/>
        </w:trPr>
        <w:tc>
          <w:tcPr>
            <w:tcW w:w="5389" w:type="dxa"/>
            <w:vAlign w:val="top"/>
          </w:tcPr>
          <w:p w14:paraId="3ACFB29B">
            <w:pPr>
              <w:pStyle w:val="6"/>
              <w:spacing w:before="237" w:line="487" w:lineRule="auto"/>
              <w:ind w:left="131" w:right="1352" w:firstLine="3"/>
            </w:pPr>
            <w:r>
              <w:rPr>
                <w:spacing w:val="22"/>
              </w:rPr>
              <w:t>6.告知我如何做好消毒隔离措施</w:t>
            </w:r>
            <w:r>
              <w:rPr>
                <w:spacing w:val="-39"/>
              </w:rPr>
              <w:t xml:space="preserve"> </w:t>
            </w:r>
            <w:r>
              <w:rPr>
                <w:spacing w:val="22"/>
              </w:rPr>
              <w:t>，如戴口</w:t>
            </w:r>
            <w:r>
              <w:t xml:space="preserve"> </w:t>
            </w:r>
            <w:r>
              <w:rPr>
                <w:spacing w:val="14"/>
              </w:rPr>
              <w:t>罩、痰液处理等</w:t>
            </w:r>
          </w:p>
        </w:tc>
        <w:tc>
          <w:tcPr>
            <w:tcW w:w="1415" w:type="dxa"/>
            <w:vAlign w:val="top"/>
          </w:tcPr>
          <w:p w14:paraId="7E73730C">
            <w:pPr>
              <w:rPr>
                <w:rFonts w:ascii="Arial"/>
                <w:sz w:val="21"/>
              </w:rPr>
            </w:pPr>
          </w:p>
        </w:tc>
        <w:tc>
          <w:tcPr>
            <w:tcW w:w="1097" w:type="dxa"/>
            <w:vAlign w:val="top"/>
          </w:tcPr>
          <w:p w14:paraId="0F69AD58">
            <w:pPr>
              <w:rPr>
                <w:rFonts w:ascii="Arial"/>
                <w:sz w:val="21"/>
              </w:rPr>
            </w:pPr>
          </w:p>
        </w:tc>
        <w:tc>
          <w:tcPr>
            <w:tcW w:w="848" w:type="dxa"/>
            <w:vAlign w:val="top"/>
          </w:tcPr>
          <w:p w14:paraId="54877EA3">
            <w:pPr>
              <w:rPr>
                <w:rFonts w:ascii="Arial"/>
                <w:sz w:val="21"/>
              </w:rPr>
            </w:pPr>
          </w:p>
        </w:tc>
        <w:tc>
          <w:tcPr>
            <w:tcW w:w="1426" w:type="dxa"/>
            <w:vAlign w:val="top"/>
          </w:tcPr>
          <w:p w14:paraId="1410E1DD">
            <w:pPr>
              <w:rPr>
                <w:rFonts w:ascii="Arial"/>
                <w:sz w:val="21"/>
              </w:rPr>
            </w:pPr>
          </w:p>
        </w:tc>
      </w:tr>
      <w:tr w14:paraId="72E084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5389" w:type="dxa"/>
            <w:vAlign w:val="top"/>
          </w:tcPr>
          <w:p w14:paraId="22969102">
            <w:pPr>
              <w:pStyle w:val="6"/>
              <w:spacing w:before="216" w:line="229" w:lineRule="auto"/>
              <w:ind w:left="139"/>
            </w:pPr>
            <w:r>
              <w:rPr>
                <w:spacing w:val="16"/>
              </w:rPr>
              <w:t>7.有多种措施让我记住服药、不遗忘服药</w:t>
            </w:r>
          </w:p>
        </w:tc>
        <w:tc>
          <w:tcPr>
            <w:tcW w:w="1415" w:type="dxa"/>
            <w:vAlign w:val="top"/>
          </w:tcPr>
          <w:p w14:paraId="53BE3309">
            <w:pPr>
              <w:rPr>
                <w:rFonts w:ascii="Arial"/>
                <w:sz w:val="21"/>
              </w:rPr>
            </w:pPr>
          </w:p>
        </w:tc>
        <w:tc>
          <w:tcPr>
            <w:tcW w:w="1097" w:type="dxa"/>
            <w:vAlign w:val="top"/>
          </w:tcPr>
          <w:p w14:paraId="4C80E6D2">
            <w:pPr>
              <w:rPr>
                <w:rFonts w:ascii="Arial"/>
                <w:sz w:val="21"/>
              </w:rPr>
            </w:pPr>
          </w:p>
        </w:tc>
        <w:tc>
          <w:tcPr>
            <w:tcW w:w="848" w:type="dxa"/>
            <w:vAlign w:val="top"/>
          </w:tcPr>
          <w:p w14:paraId="41F94D39">
            <w:pPr>
              <w:rPr>
                <w:rFonts w:ascii="Arial"/>
                <w:sz w:val="21"/>
              </w:rPr>
            </w:pPr>
          </w:p>
        </w:tc>
        <w:tc>
          <w:tcPr>
            <w:tcW w:w="1426" w:type="dxa"/>
            <w:vAlign w:val="top"/>
          </w:tcPr>
          <w:p w14:paraId="79B56A77">
            <w:pPr>
              <w:rPr>
                <w:rFonts w:ascii="Arial"/>
                <w:sz w:val="21"/>
              </w:rPr>
            </w:pPr>
          </w:p>
        </w:tc>
      </w:tr>
      <w:tr w14:paraId="0D1753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0" w:hRule="atLeast"/>
        </w:trPr>
        <w:tc>
          <w:tcPr>
            <w:tcW w:w="5389" w:type="dxa"/>
            <w:vAlign w:val="top"/>
          </w:tcPr>
          <w:p w14:paraId="70330422">
            <w:pPr>
              <w:pStyle w:val="6"/>
              <w:spacing w:before="243" w:line="484" w:lineRule="auto"/>
              <w:ind w:left="131" w:right="1480"/>
            </w:pPr>
            <w:r>
              <w:rPr>
                <w:spacing w:val="18"/>
              </w:rPr>
              <w:t>8.关心我的健康状况，如睡眠、饮食及药</w:t>
            </w:r>
            <w:r>
              <w:rPr>
                <w:spacing w:val="8"/>
              </w:rPr>
              <w:t xml:space="preserve"> </w:t>
            </w:r>
            <w:r>
              <w:rPr>
                <w:spacing w:val="12"/>
              </w:rPr>
              <w:t>物副作用等</w:t>
            </w:r>
          </w:p>
        </w:tc>
        <w:tc>
          <w:tcPr>
            <w:tcW w:w="1415" w:type="dxa"/>
            <w:vAlign w:val="top"/>
          </w:tcPr>
          <w:p w14:paraId="5D65ECAD">
            <w:pPr>
              <w:rPr>
                <w:rFonts w:ascii="Arial"/>
                <w:sz w:val="21"/>
              </w:rPr>
            </w:pPr>
          </w:p>
        </w:tc>
        <w:tc>
          <w:tcPr>
            <w:tcW w:w="1097" w:type="dxa"/>
            <w:vAlign w:val="top"/>
          </w:tcPr>
          <w:p w14:paraId="5008AC71">
            <w:pPr>
              <w:rPr>
                <w:rFonts w:ascii="Arial"/>
                <w:sz w:val="21"/>
              </w:rPr>
            </w:pPr>
          </w:p>
        </w:tc>
        <w:tc>
          <w:tcPr>
            <w:tcW w:w="848" w:type="dxa"/>
            <w:vAlign w:val="top"/>
          </w:tcPr>
          <w:p w14:paraId="114AA0A7">
            <w:pPr>
              <w:rPr>
                <w:rFonts w:ascii="Arial"/>
                <w:sz w:val="21"/>
              </w:rPr>
            </w:pPr>
          </w:p>
        </w:tc>
        <w:tc>
          <w:tcPr>
            <w:tcW w:w="1426" w:type="dxa"/>
            <w:vAlign w:val="top"/>
          </w:tcPr>
          <w:p w14:paraId="28B54F72">
            <w:pPr>
              <w:rPr>
                <w:rFonts w:ascii="Arial"/>
                <w:sz w:val="21"/>
              </w:rPr>
            </w:pPr>
          </w:p>
        </w:tc>
      </w:tr>
      <w:tr w14:paraId="22C30C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5389" w:type="dxa"/>
            <w:vAlign w:val="top"/>
          </w:tcPr>
          <w:p w14:paraId="087EF4CB">
            <w:pPr>
              <w:pStyle w:val="6"/>
              <w:spacing w:before="214" w:line="227" w:lineRule="auto"/>
              <w:ind w:left="132"/>
            </w:pPr>
            <w:r>
              <w:rPr>
                <w:spacing w:val="15"/>
              </w:rPr>
              <w:t>9.对我的忧虑和担心做出反应</w:t>
            </w:r>
          </w:p>
        </w:tc>
        <w:tc>
          <w:tcPr>
            <w:tcW w:w="1415" w:type="dxa"/>
            <w:vAlign w:val="top"/>
          </w:tcPr>
          <w:p w14:paraId="2FFBC46A">
            <w:pPr>
              <w:rPr>
                <w:rFonts w:ascii="Arial"/>
                <w:sz w:val="21"/>
              </w:rPr>
            </w:pPr>
          </w:p>
        </w:tc>
        <w:tc>
          <w:tcPr>
            <w:tcW w:w="1097" w:type="dxa"/>
            <w:vAlign w:val="top"/>
          </w:tcPr>
          <w:p w14:paraId="66F80163">
            <w:pPr>
              <w:rPr>
                <w:rFonts w:ascii="Arial"/>
                <w:sz w:val="21"/>
              </w:rPr>
            </w:pPr>
          </w:p>
        </w:tc>
        <w:tc>
          <w:tcPr>
            <w:tcW w:w="848" w:type="dxa"/>
            <w:vAlign w:val="top"/>
          </w:tcPr>
          <w:p w14:paraId="1B35F6E2">
            <w:pPr>
              <w:rPr>
                <w:rFonts w:ascii="Arial"/>
                <w:sz w:val="21"/>
              </w:rPr>
            </w:pPr>
          </w:p>
        </w:tc>
        <w:tc>
          <w:tcPr>
            <w:tcW w:w="1426" w:type="dxa"/>
            <w:vAlign w:val="top"/>
          </w:tcPr>
          <w:p w14:paraId="7FE45A80">
            <w:pPr>
              <w:rPr>
                <w:rFonts w:ascii="Arial"/>
                <w:sz w:val="21"/>
              </w:rPr>
            </w:pPr>
          </w:p>
        </w:tc>
      </w:tr>
      <w:tr w14:paraId="2D1427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1" w:hRule="atLeast"/>
        </w:trPr>
        <w:tc>
          <w:tcPr>
            <w:tcW w:w="5389" w:type="dxa"/>
            <w:vAlign w:val="top"/>
          </w:tcPr>
          <w:p w14:paraId="64291CB5">
            <w:pPr>
              <w:pStyle w:val="6"/>
              <w:spacing w:before="244" w:line="489" w:lineRule="auto"/>
              <w:ind w:left="131" w:right="1468" w:firstLine="38"/>
            </w:pPr>
            <w:r>
              <w:rPr>
                <w:spacing w:val="22"/>
              </w:rPr>
              <w:t>10.您对护士在住院期间和出院后的随访</w:t>
            </w:r>
            <w:r>
              <w:rPr>
                <w:spacing w:val="1"/>
              </w:rPr>
              <w:t xml:space="preserve"> </w:t>
            </w:r>
            <w:r>
              <w:rPr>
                <w:spacing w:val="12"/>
              </w:rPr>
              <w:t>服务满意吗</w:t>
            </w:r>
          </w:p>
        </w:tc>
        <w:tc>
          <w:tcPr>
            <w:tcW w:w="1415" w:type="dxa"/>
            <w:vAlign w:val="top"/>
          </w:tcPr>
          <w:p w14:paraId="2F668C7F">
            <w:pPr>
              <w:rPr>
                <w:rFonts w:ascii="Arial"/>
                <w:sz w:val="21"/>
              </w:rPr>
            </w:pPr>
          </w:p>
        </w:tc>
        <w:tc>
          <w:tcPr>
            <w:tcW w:w="1097" w:type="dxa"/>
            <w:vAlign w:val="top"/>
          </w:tcPr>
          <w:p w14:paraId="4F10078A">
            <w:pPr>
              <w:rPr>
                <w:rFonts w:ascii="Arial"/>
                <w:sz w:val="21"/>
              </w:rPr>
            </w:pPr>
          </w:p>
        </w:tc>
        <w:tc>
          <w:tcPr>
            <w:tcW w:w="848" w:type="dxa"/>
            <w:vAlign w:val="top"/>
          </w:tcPr>
          <w:p w14:paraId="2173E2F9">
            <w:pPr>
              <w:rPr>
                <w:rFonts w:ascii="Arial"/>
                <w:sz w:val="21"/>
              </w:rPr>
            </w:pPr>
          </w:p>
        </w:tc>
        <w:tc>
          <w:tcPr>
            <w:tcW w:w="1426" w:type="dxa"/>
            <w:vAlign w:val="top"/>
          </w:tcPr>
          <w:p w14:paraId="61CCD83D">
            <w:pPr>
              <w:rPr>
                <w:rFonts w:ascii="Arial"/>
                <w:sz w:val="21"/>
              </w:rPr>
            </w:pPr>
          </w:p>
        </w:tc>
      </w:tr>
    </w:tbl>
    <w:p w14:paraId="34C61DA1">
      <w:pPr>
        <w:rPr>
          <w:rFonts w:ascii="Arial"/>
          <w:sz w:val="21"/>
        </w:rPr>
      </w:pPr>
    </w:p>
    <w:p w14:paraId="4506DC68">
      <w:pPr>
        <w:rPr>
          <w:rFonts w:ascii="Arial" w:hAnsi="Arial" w:eastAsia="Arial" w:cs="Arial"/>
          <w:sz w:val="21"/>
          <w:szCs w:val="21"/>
        </w:rPr>
        <w:sectPr>
          <w:footerReference r:id="rId17" w:type="default"/>
          <w:pgSz w:w="11906" w:h="16840"/>
          <w:pgMar w:top="900" w:right="865" w:bottom="1094" w:left="859" w:header="0" w:footer="924" w:gutter="0"/>
          <w:cols w:space="720" w:num="1"/>
        </w:sectPr>
      </w:pPr>
    </w:p>
    <w:p w14:paraId="0AE7ADF1">
      <w:pPr>
        <w:pStyle w:val="2"/>
        <w:spacing w:before="38" w:line="240" w:lineRule="exact"/>
        <w:ind w:left="890"/>
        <w:rPr>
          <w:sz w:val="18"/>
          <w:szCs w:val="18"/>
        </w:rPr>
      </w:pPr>
      <w:r>
        <w:rPr>
          <w:position w:val="1"/>
          <w:sz w:val="18"/>
          <w:szCs w:val="18"/>
        </w:rPr>
        <w:t>DB</w:t>
      </w:r>
      <w:r>
        <w:rPr>
          <w:spacing w:val="21"/>
          <w:position w:val="1"/>
          <w:sz w:val="18"/>
          <w:szCs w:val="18"/>
        </w:rPr>
        <w:t>36/</w:t>
      </w:r>
      <w:r>
        <w:rPr>
          <w:position w:val="1"/>
          <w:sz w:val="18"/>
          <w:szCs w:val="18"/>
        </w:rPr>
        <w:t>T</w:t>
      </w:r>
      <w:r>
        <w:rPr>
          <w:spacing w:val="21"/>
          <w:position w:val="1"/>
          <w:sz w:val="18"/>
          <w:szCs w:val="18"/>
        </w:rPr>
        <w:t xml:space="preserve"> </w:t>
      </w:r>
      <w:r>
        <w:rPr>
          <w:position w:val="1"/>
          <w:sz w:val="18"/>
          <w:szCs w:val="18"/>
        </w:rPr>
        <w:t>XXXX</w:t>
      </w:r>
      <w:r>
        <w:rPr>
          <w:spacing w:val="21"/>
          <w:position w:val="1"/>
          <w:sz w:val="18"/>
          <w:szCs w:val="18"/>
        </w:rPr>
        <w:t>—2024</w:t>
      </w:r>
    </w:p>
    <w:p w14:paraId="20E39511">
      <w:pPr>
        <w:spacing w:line="277" w:lineRule="auto"/>
        <w:rPr>
          <w:rFonts w:ascii="Arial"/>
          <w:sz w:val="21"/>
        </w:rPr>
      </w:pPr>
    </w:p>
    <w:p w14:paraId="11B2955F">
      <w:pPr>
        <w:pStyle w:val="2"/>
        <w:spacing w:before="61" w:line="230" w:lineRule="auto"/>
        <w:ind w:left="3271"/>
        <w:rPr>
          <w:sz w:val="19"/>
          <w:szCs w:val="19"/>
        </w:rPr>
      </w:pPr>
      <w:r>
        <w:rPr>
          <w:spacing w:val="17"/>
          <w:sz w:val="19"/>
          <w:szCs w:val="19"/>
        </w:rPr>
        <w:t>表 D.2</w:t>
      </w:r>
      <w:r>
        <w:rPr>
          <w:spacing w:val="33"/>
          <w:sz w:val="19"/>
          <w:szCs w:val="19"/>
        </w:rPr>
        <w:t xml:space="preserve"> </w:t>
      </w:r>
      <w:r>
        <w:rPr>
          <w:spacing w:val="17"/>
          <w:sz w:val="19"/>
          <w:szCs w:val="19"/>
        </w:rPr>
        <w:t>耐药肺结核护理质量检测查检表</w:t>
      </w:r>
    </w:p>
    <w:p w14:paraId="1E8EFBB5">
      <w:pPr>
        <w:spacing w:line="195" w:lineRule="exact"/>
      </w:pPr>
    </w:p>
    <w:tbl>
      <w:tblPr>
        <w:tblStyle w:val="5"/>
        <w:tblW w:w="1012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73"/>
        <w:gridCol w:w="3323"/>
        <w:gridCol w:w="446"/>
        <w:gridCol w:w="443"/>
        <w:gridCol w:w="425"/>
        <w:gridCol w:w="425"/>
        <w:gridCol w:w="425"/>
        <w:gridCol w:w="426"/>
        <w:gridCol w:w="525"/>
        <w:gridCol w:w="464"/>
        <w:gridCol w:w="425"/>
        <w:gridCol w:w="425"/>
        <w:gridCol w:w="424"/>
        <w:gridCol w:w="487"/>
        <w:gridCol w:w="488"/>
        <w:gridCol w:w="503"/>
      </w:tblGrid>
      <w:tr w14:paraId="2FAF4D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 w:hRule="atLeast"/>
        </w:trPr>
        <w:tc>
          <w:tcPr>
            <w:tcW w:w="10127" w:type="dxa"/>
            <w:gridSpan w:val="16"/>
            <w:vAlign w:val="top"/>
          </w:tcPr>
          <w:p w14:paraId="473DCED7">
            <w:pPr>
              <w:pStyle w:val="6"/>
              <w:spacing w:before="95" w:line="213" w:lineRule="auto"/>
              <w:ind w:left="3616"/>
            </w:pPr>
            <w:r>
              <w:rPr>
                <w:spacing w:val="24"/>
              </w:rPr>
              <w:t>耐药肺结核护理质量监测查检表</w:t>
            </w:r>
          </w:p>
        </w:tc>
      </w:tr>
      <w:tr w14:paraId="1DA9A5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6911" w:type="dxa"/>
            <w:gridSpan w:val="9"/>
            <w:vAlign w:val="top"/>
          </w:tcPr>
          <w:p w14:paraId="2A152BB2">
            <w:pPr>
              <w:pStyle w:val="6"/>
              <w:spacing w:before="89" w:line="212" w:lineRule="auto"/>
              <w:ind w:left="143"/>
            </w:pPr>
            <w:r>
              <w:rPr>
                <w:spacing w:val="25"/>
              </w:rPr>
              <w:t>定义：</w:t>
            </w:r>
            <w:r>
              <w:rPr>
                <w:spacing w:val="-43"/>
              </w:rPr>
              <w:t xml:space="preserve"> </w:t>
            </w:r>
            <w:r>
              <w:rPr>
                <w:spacing w:val="25"/>
              </w:rPr>
              <w:t>评核护理人员耐药肺结核病人护理措</w:t>
            </w:r>
            <w:r>
              <w:rPr>
                <w:spacing w:val="24"/>
              </w:rPr>
              <w:t>施是否落实到位</w:t>
            </w:r>
          </w:p>
        </w:tc>
        <w:tc>
          <w:tcPr>
            <w:tcW w:w="3216" w:type="dxa"/>
            <w:gridSpan w:val="7"/>
            <w:vAlign w:val="top"/>
          </w:tcPr>
          <w:p w14:paraId="4D2FBAC5">
            <w:pPr>
              <w:pStyle w:val="6"/>
              <w:spacing w:before="89" w:line="212" w:lineRule="auto"/>
              <w:ind w:left="133"/>
            </w:pPr>
            <w:r>
              <w:rPr>
                <w:spacing w:val="9"/>
              </w:rPr>
              <w:t>制定 2017.3.1</w:t>
            </w:r>
          </w:p>
        </w:tc>
      </w:tr>
      <w:tr w14:paraId="207DAD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6911" w:type="dxa"/>
            <w:gridSpan w:val="9"/>
            <w:vAlign w:val="top"/>
          </w:tcPr>
          <w:p w14:paraId="12AEEA70">
            <w:pPr>
              <w:pStyle w:val="6"/>
              <w:spacing w:before="87" w:line="212" w:lineRule="auto"/>
              <w:ind w:left="126"/>
            </w:pPr>
            <w:r>
              <w:rPr>
                <w:spacing w:val="16"/>
              </w:rPr>
              <w:t>计算公式：</w:t>
            </w:r>
            <w:r>
              <w:rPr>
                <w:spacing w:val="-40"/>
              </w:rPr>
              <w:t xml:space="preserve"> </w:t>
            </w:r>
            <w:r>
              <w:rPr>
                <w:spacing w:val="16"/>
              </w:rPr>
              <w:t>正确项</w:t>
            </w:r>
            <w:r>
              <w:rPr>
                <w:spacing w:val="-32"/>
              </w:rPr>
              <w:t xml:space="preserve"> </w:t>
            </w:r>
            <w:r>
              <w:rPr>
                <w:spacing w:val="16"/>
              </w:rPr>
              <w:t>目数（人次数）</w:t>
            </w:r>
            <w:r>
              <w:rPr>
                <w:spacing w:val="-47"/>
              </w:rPr>
              <w:t xml:space="preserve"> </w:t>
            </w:r>
            <w:r>
              <w:rPr>
                <w:spacing w:val="16"/>
              </w:rPr>
              <w:t>/查检数目数（人次数）</w:t>
            </w:r>
            <w:r>
              <w:rPr>
                <w:spacing w:val="-52"/>
              </w:rPr>
              <w:t xml:space="preserve"> </w:t>
            </w:r>
            <w:r>
              <w:rPr>
                <w:spacing w:val="16"/>
              </w:rPr>
              <w:t>X100%</w:t>
            </w:r>
          </w:p>
        </w:tc>
        <w:tc>
          <w:tcPr>
            <w:tcW w:w="3216" w:type="dxa"/>
            <w:gridSpan w:val="7"/>
            <w:vAlign w:val="top"/>
          </w:tcPr>
          <w:p w14:paraId="57949FCF">
            <w:pPr>
              <w:pStyle w:val="6"/>
              <w:spacing w:before="87" w:line="212" w:lineRule="auto"/>
              <w:ind w:left="127"/>
            </w:pPr>
            <w:r>
              <w:rPr>
                <w:spacing w:val="15"/>
              </w:rPr>
              <w:t>第一次修订日期：</w:t>
            </w:r>
            <w:r>
              <w:rPr>
                <w:spacing w:val="-45"/>
              </w:rPr>
              <w:t xml:space="preserve"> </w:t>
            </w:r>
            <w:r>
              <w:rPr>
                <w:spacing w:val="15"/>
              </w:rPr>
              <w:t>2018.01.29</w:t>
            </w:r>
          </w:p>
        </w:tc>
      </w:tr>
      <w:tr w14:paraId="18DEE9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6911" w:type="dxa"/>
            <w:gridSpan w:val="9"/>
            <w:vAlign w:val="top"/>
          </w:tcPr>
          <w:p w14:paraId="7E129C04">
            <w:pPr>
              <w:pStyle w:val="6"/>
              <w:spacing w:before="90" w:line="210" w:lineRule="auto"/>
              <w:ind w:left="136"/>
            </w:pPr>
            <w:r>
              <w:rPr>
                <w:spacing w:val="8"/>
              </w:rPr>
              <w:t>查检者签名：            查检日期：</w:t>
            </w:r>
          </w:p>
        </w:tc>
        <w:tc>
          <w:tcPr>
            <w:tcW w:w="3216" w:type="dxa"/>
            <w:gridSpan w:val="7"/>
            <w:vAlign w:val="top"/>
          </w:tcPr>
          <w:p w14:paraId="750CA1C9">
            <w:pPr>
              <w:pStyle w:val="6"/>
              <w:spacing w:before="90" w:line="210" w:lineRule="auto"/>
              <w:ind w:left="175"/>
            </w:pPr>
            <w:r>
              <w:rPr>
                <w:spacing w:val="12"/>
              </w:rPr>
              <w:t>第四次修订日期：</w:t>
            </w:r>
            <w:r>
              <w:rPr>
                <w:spacing w:val="-41"/>
              </w:rPr>
              <w:t xml:space="preserve"> </w:t>
            </w:r>
            <w:r>
              <w:rPr>
                <w:spacing w:val="12"/>
              </w:rPr>
              <w:t>2020.12.31</w:t>
            </w:r>
          </w:p>
        </w:tc>
      </w:tr>
      <w:tr w14:paraId="4598A5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1" w:hRule="atLeast"/>
        </w:trPr>
        <w:tc>
          <w:tcPr>
            <w:tcW w:w="473" w:type="dxa"/>
            <w:vMerge w:val="restart"/>
            <w:tcBorders>
              <w:bottom w:val="nil"/>
            </w:tcBorders>
            <w:textDirection w:val="tbRlV"/>
            <w:vAlign w:val="top"/>
          </w:tcPr>
          <w:p w14:paraId="4099DE9E">
            <w:pPr>
              <w:pStyle w:val="6"/>
              <w:spacing w:before="178" w:line="206" w:lineRule="auto"/>
              <w:ind w:left="362"/>
            </w:pPr>
            <w:r>
              <w:rPr>
                <w:spacing w:val="9"/>
              </w:rPr>
              <w:t>项</w:t>
            </w:r>
            <w:r>
              <w:rPr>
                <w:spacing w:val="32"/>
              </w:rPr>
              <w:t xml:space="preserve"> </w:t>
            </w:r>
            <w:r>
              <w:rPr>
                <w:spacing w:val="9"/>
              </w:rPr>
              <w:t>次</w:t>
            </w:r>
          </w:p>
        </w:tc>
        <w:tc>
          <w:tcPr>
            <w:tcW w:w="3323" w:type="dxa"/>
            <w:vMerge w:val="restart"/>
            <w:tcBorders>
              <w:bottom w:val="nil"/>
            </w:tcBorders>
            <w:vAlign w:val="top"/>
          </w:tcPr>
          <w:p w14:paraId="723BD260">
            <w:pPr>
              <w:pStyle w:val="6"/>
              <w:spacing w:before="93" w:line="230" w:lineRule="auto"/>
              <w:ind w:left="2039"/>
            </w:pPr>
            <w:r>
              <w:drawing>
                <wp:anchor distT="0" distB="0" distL="0" distR="0" simplePos="0" relativeHeight="251661312" behindDoc="1" locked="0" layoutInCell="1" allowOverlap="1">
                  <wp:simplePos x="0" y="0"/>
                  <wp:positionH relativeFrom="column">
                    <wp:posOffset>-24765</wp:posOffset>
                  </wp:positionH>
                  <wp:positionV relativeFrom="paragraph">
                    <wp:posOffset>22225</wp:posOffset>
                  </wp:positionV>
                  <wp:extent cx="2124710" cy="827405"/>
                  <wp:effectExtent l="0" t="0" r="0" b="0"/>
                  <wp:wrapNone/>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27"/>
                          <a:stretch>
                            <a:fillRect/>
                          </a:stretch>
                        </pic:blipFill>
                        <pic:spPr>
                          <a:xfrm>
                            <a:off x="0" y="0"/>
                            <a:ext cx="2124455" cy="827531"/>
                          </a:xfrm>
                          <a:prstGeom prst="rect">
                            <a:avLst/>
                          </a:prstGeom>
                        </pic:spPr>
                      </pic:pic>
                    </a:graphicData>
                  </a:graphic>
                </wp:anchor>
              </w:drawing>
            </w:r>
            <w:r>
              <w:t>时间</w:t>
            </w:r>
          </w:p>
          <w:p w14:paraId="3E9DC941">
            <w:pPr>
              <w:pStyle w:val="6"/>
              <w:spacing w:before="79" w:line="228" w:lineRule="auto"/>
              <w:ind w:left="1801"/>
            </w:pPr>
            <w:r>
              <w:rPr>
                <w:spacing w:val="17"/>
              </w:rPr>
              <w:t>检查结果</w:t>
            </w:r>
          </w:p>
          <w:p w14:paraId="411519B9">
            <w:pPr>
              <w:pStyle w:val="6"/>
              <w:spacing w:before="89" w:line="229" w:lineRule="auto"/>
              <w:ind w:left="2325"/>
            </w:pPr>
            <w:r>
              <w:rPr>
                <w:spacing w:val="17"/>
              </w:rPr>
              <w:t>护士签名</w:t>
            </w:r>
          </w:p>
          <w:p w14:paraId="663E8FD7">
            <w:pPr>
              <w:pStyle w:val="6"/>
              <w:spacing w:before="85" w:line="229" w:lineRule="auto"/>
              <w:ind w:left="118"/>
            </w:pPr>
            <w:r>
              <w:rPr>
                <w:spacing w:val="11"/>
              </w:rPr>
              <w:t>评核项</w:t>
            </w:r>
            <w:r>
              <w:rPr>
                <w:spacing w:val="-33"/>
              </w:rPr>
              <w:t xml:space="preserve"> </w:t>
            </w:r>
            <w:r>
              <w:rPr>
                <w:spacing w:val="11"/>
              </w:rPr>
              <w:t>目</w:t>
            </w:r>
          </w:p>
        </w:tc>
        <w:tc>
          <w:tcPr>
            <w:tcW w:w="446" w:type="dxa"/>
            <w:vAlign w:val="top"/>
          </w:tcPr>
          <w:p w14:paraId="78D37FC6">
            <w:pPr>
              <w:rPr>
                <w:rFonts w:ascii="Arial"/>
                <w:sz w:val="21"/>
              </w:rPr>
            </w:pPr>
          </w:p>
        </w:tc>
        <w:tc>
          <w:tcPr>
            <w:tcW w:w="443" w:type="dxa"/>
            <w:vAlign w:val="top"/>
          </w:tcPr>
          <w:p w14:paraId="4FFD6F0B">
            <w:pPr>
              <w:rPr>
                <w:rFonts w:ascii="Arial"/>
                <w:sz w:val="21"/>
              </w:rPr>
            </w:pPr>
          </w:p>
        </w:tc>
        <w:tc>
          <w:tcPr>
            <w:tcW w:w="425" w:type="dxa"/>
            <w:vAlign w:val="top"/>
          </w:tcPr>
          <w:p w14:paraId="69FC330C">
            <w:pPr>
              <w:rPr>
                <w:rFonts w:ascii="Arial"/>
                <w:sz w:val="21"/>
              </w:rPr>
            </w:pPr>
          </w:p>
        </w:tc>
        <w:tc>
          <w:tcPr>
            <w:tcW w:w="425" w:type="dxa"/>
            <w:vAlign w:val="top"/>
          </w:tcPr>
          <w:p w14:paraId="57FA1852">
            <w:pPr>
              <w:rPr>
                <w:rFonts w:ascii="Arial"/>
                <w:sz w:val="21"/>
              </w:rPr>
            </w:pPr>
          </w:p>
        </w:tc>
        <w:tc>
          <w:tcPr>
            <w:tcW w:w="425" w:type="dxa"/>
            <w:vAlign w:val="top"/>
          </w:tcPr>
          <w:p w14:paraId="1CA9C3B1">
            <w:pPr>
              <w:rPr>
                <w:rFonts w:ascii="Arial"/>
                <w:sz w:val="21"/>
              </w:rPr>
            </w:pPr>
          </w:p>
        </w:tc>
        <w:tc>
          <w:tcPr>
            <w:tcW w:w="426" w:type="dxa"/>
            <w:vAlign w:val="top"/>
          </w:tcPr>
          <w:p w14:paraId="655DABEA">
            <w:pPr>
              <w:rPr>
                <w:rFonts w:ascii="Arial"/>
                <w:sz w:val="21"/>
              </w:rPr>
            </w:pPr>
          </w:p>
        </w:tc>
        <w:tc>
          <w:tcPr>
            <w:tcW w:w="525" w:type="dxa"/>
            <w:vAlign w:val="top"/>
          </w:tcPr>
          <w:p w14:paraId="75F36BAF">
            <w:pPr>
              <w:rPr>
                <w:rFonts w:ascii="Arial"/>
                <w:sz w:val="21"/>
              </w:rPr>
            </w:pPr>
          </w:p>
        </w:tc>
        <w:tc>
          <w:tcPr>
            <w:tcW w:w="464" w:type="dxa"/>
            <w:vAlign w:val="top"/>
          </w:tcPr>
          <w:p w14:paraId="19CC8F87">
            <w:pPr>
              <w:rPr>
                <w:rFonts w:ascii="Arial"/>
                <w:sz w:val="21"/>
              </w:rPr>
            </w:pPr>
          </w:p>
        </w:tc>
        <w:tc>
          <w:tcPr>
            <w:tcW w:w="425" w:type="dxa"/>
            <w:vAlign w:val="top"/>
          </w:tcPr>
          <w:p w14:paraId="623A76A0">
            <w:pPr>
              <w:rPr>
                <w:rFonts w:ascii="Arial"/>
                <w:sz w:val="21"/>
              </w:rPr>
            </w:pPr>
          </w:p>
        </w:tc>
        <w:tc>
          <w:tcPr>
            <w:tcW w:w="425" w:type="dxa"/>
            <w:vAlign w:val="top"/>
          </w:tcPr>
          <w:p w14:paraId="2FC8C64F">
            <w:pPr>
              <w:rPr>
                <w:rFonts w:ascii="Arial"/>
                <w:sz w:val="21"/>
              </w:rPr>
            </w:pPr>
          </w:p>
        </w:tc>
        <w:tc>
          <w:tcPr>
            <w:tcW w:w="424" w:type="dxa"/>
            <w:vAlign w:val="top"/>
          </w:tcPr>
          <w:p w14:paraId="081AC0AD">
            <w:pPr>
              <w:rPr>
                <w:rFonts w:ascii="Arial"/>
                <w:sz w:val="21"/>
              </w:rPr>
            </w:pPr>
          </w:p>
        </w:tc>
        <w:tc>
          <w:tcPr>
            <w:tcW w:w="487" w:type="dxa"/>
            <w:vMerge w:val="restart"/>
            <w:tcBorders>
              <w:bottom w:val="nil"/>
            </w:tcBorders>
            <w:textDirection w:val="tbRlV"/>
            <w:vAlign w:val="top"/>
          </w:tcPr>
          <w:p w14:paraId="52E0B0EC">
            <w:pPr>
              <w:pStyle w:val="6"/>
              <w:spacing w:before="197" w:line="209" w:lineRule="auto"/>
              <w:ind w:left="50"/>
            </w:pPr>
            <w:r>
              <w:rPr>
                <w:spacing w:val="9"/>
              </w:rPr>
              <w:t>检</w:t>
            </w:r>
            <w:r>
              <w:rPr>
                <w:spacing w:val="32"/>
              </w:rPr>
              <w:t xml:space="preserve"> </w:t>
            </w:r>
            <w:r>
              <w:rPr>
                <w:spacing w:val="9"/>
              </w:rPr>
              <w:t>查</w:t>
            </w:r>
            <w:r>
              <w:rPr>
                <w:spacing w:val="32"/>
              </w:rPr>
              <w:t xml:space="preserve"> </w:t>
            </w:r>
            <w:r>
              <w:rPr>
                <w:spacing w:val="9"/>
              </w:rPr>
              <w:t>件</w:t>
            </w:r>
            <w:r>
              <w:rPr>
                <w:spacing w:val="32"/>
              </w:rPr>
              <w:t xml:space="preserve"> </w:t>
            </w:r>
            <w:r>
              <w:rPr>
                <w:spacing w:val="9"/>
              </w:rPr>
              <w:t>数</w:t>
            </w:r>
          </w:p>
        </w:tc>
        <w:tc>
          <w:tcPr>
            <w:tcW w:w="488" w:type="dxa"/>
            <w:vMerge w:val="restart"/>
            <w:tcBorders>
              <w:bottom w:val="nil"/>
            </w:tcBorders>
            <w:textDirection w:val="tbRlV"/>
            <w:vAlign w:val="top"/>
          </w:tcPr>
          <w:p w14:paraId="2A4D02E3">
            <w:pPr>
              <w:pStyle w:val="6"/>
              <w:spacing w:before="195" w:line="209" w:lineRule="auto"/>
              <w:ind w:left="50"/>
            </w:pPr>
            <w:r>
              <w:rPr>
                <w:spacing w:val="9"/>
              </w:rPr>
              <w:t>正</w:t>
            </w:r>
            <w:r>
              <w:rPr>
                <w:spacing w:val="32"/>
              </w:rPr>
              <w:t xml:space="preserve"> </w:t>
            </w:r>
            <w:r>
              <w:rPr>
                <w:spacing w:val="9"/>
              </w:rPr>
              <w:t>确</w:t>
            </w:r>
            <w:r>
              <w:rPr>
                <w:spacing w:val="32"/>
              </w:rPr>
              <w:t xml:space="preserve"> </w:t>
            </w:r>
            <w:r>
              <w:rPr>
                <w:spacing w:val="9"/>
              </w:rPr>
              <w:t>件</w:t>
            </w:r>
            <w:r>
              <w:rPr>
                <w:spacing w:val="32"/>
              </w:rPr>
              <w:t xml:space="preserve"> </w:t>
            </w:r>
            <w:r>
              <w:rPr>
                <w:spacing w:val="9"/>
              </w:rPr>
              <w:t>数</w:t>
            </w:r>
          </w:p>
        </w:tc>
        <w:tc>
          <w:tcPr>
            <w:tcW w:w="503" w:type="dxa"/>
            <w:vMerge w:val="restart"/>
            <w:tcBorders>
              <w:bottom w:val="nil"/>
            </w:tcBorders>
            <w:textDirection w:val="tbRlV"/>
            <w:vAlign w:val="top"/>
          </w:tcPr>
          <w:p w14:paraId="405B15A3">
            <w:pPr>
              <w:pStyle w:val="6"/>
              <w:spacing w:before="207" w:line="207" w:lineRule="auto"/>
              <w:ind w:left="50"/>
            </w:pPr>
            <w:r>
              <w:rPr>
                <w:spacing w:val="9"/>
              </w:rPr>
              <w:t>正</w:t>
            </w:r>
            <w:r>
              <w:rPr>
                <w:spacing w:val="32"/>
              </w:rPr>
              <w:t xml:space="preserve"> </w:t>
            </w:r>
            <w:r>
              <w:rPr>
                <w:spacing w:val="9"/>
              </w:rPr>
              <w:t>确</w:t>
            </w:r>
            <w:r>
              <w:rPr>
                <w:spacing w:val="32"/>
              </w:rPr>
              <w:t xml:space="preserve"> </w:t>
            </w:r>
            <w:r>
              <w:rPr>
                <w:spacing w:val="9"/>
              </w:rPr>
              <w:t>率</w:t>
            </w:r>
          </w:p>
        </w:tc>
      </w:tr>
      <w:tr w14:paraId="7BF022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473" w:type="dxa"/>
            <w:vMerge w:val="continue"/>
            <w:tcBorders>
              <w:top w:val="nil"/>
            </w:tcBorders>
            <w:textDirection w:val="tbRlV"/>
            <w:vAlign w:val="top"/>
          </w:tcPr>
          <w:p w14:paraId="0C33EE17">
            <w:pPr>
              <w:rPr>
                <w:rFonts w:ascii="Arial"/>
                <w:sz w:val="21"/>
              </w:rPr>
            </w:pPr>
          </w:p>
        </w:tc>
        <w:tc>
          <w:tcPr>
            <w:tcW w:w="3323" w:type="dxa"/>
            <w:vMerge w:val="continue"/>
            <w:tcBorders>
              <w:top w:val="nil"/>
            </w:tcBorders>
            <w:vAlign w:val="top"/>
          </w:tcPr>
          <w:p w14:paraId="15B9CAE1">
            <w:pPr>
              <w:rPr>
                <w:rFonts w:ascii="Arial"/>
                <w:sz w:val="21"/>
              </w:rPr>
            </w:pPr>
          </w:p>
        </w:tc>
        <w:tc>
          <w:tcPr>
            <w:tcW w:w="446" w:type="dxa"/>
            <w:vAlign w:val="top"/>
          </w:tcPr>
          <w:p w14:paraId="066835D6">
            <w:pPr>
              <w:rPr>
                <w:rFonts w:ascii="Arial"/>
                <w:sz w:val="21"/>
              </w:rPr>
            </w:pPr>
          </w:p>
        </w:tc>
        <w:tc>
          <w:tcPr>
            <w:tcW w:w="443" w:type="dxa"/>
            <w:vAlign w:val="top"/>
          </w:tcPr>
          <w:p w14:paraId="4B147591">
            <w:pPr>
              <w:rPr>
                <w:rFonts w:ascii="Arial"/>
                <w:sz w:val="21"/>
              </w:rPr>
            </w:pPr>
          </w:p>
        </w:tc>
        <w:tc>
          <w:tcPr>
            <w:tcW w:w="425" w:type="dxa"/>
            <w:vAlign w:val="top"/>
          </w:tcPr>
          <w:p w14:paraId="2095B6A1">
            <w:pPr>
              <w:rPr>
                <w:rFonts w:ascii="Arial"/>
                <w:sz w:val="21"/>
              </w:rPr>
            </w:pPr>
          </w:p>
        </w:tc>
        <w:tc>
          <w:tcPr>
            <w:tcW w:w="425" w:type="dxa"/>
            <w:vAlign w:val="top"/>
          </w:tcPr>
          <w:p w14:paraId="0E6C4E48">
            <w:pPr>
              <w:rPr>
                <w:rFonts w:ascii="Arial"/>
                <w:sz w:val="21"/>
              </w:rPr>
            </w:pPr>
          </w:p>
        </w:tc>
        <w:tc>
          <w:tcPr>
            <w:tcW w:w="425" w:type="dxa"/>
            <w:vAlign w:val="top"/>
          </w:tcPr>
          <w:p w14:paraId="6C296ED2">
            <w:pPr>
              <w:rPr>
                <w:rFonts w:ascii="Arial"/>
                <w:sz w:val="21"/>
              </w:rPr>
            </w:pPr>
          </w:p>
        </w:tc>
        <w:tc>
          <w:tcPr>
            <w:tcW w:w="426" w:type="dxa"/>
            <w:vAlign w:val="top"/>
          </w:tcPr>
          <w:p w14:paraId="7AD4FF1B">
            <w:pPr>
              <w:rPr>
                <w:rFonts w:ascii="Arial"/>
                <w:sz w:val="21"/>
              </w:rPr>
            </w:pPr>
          </w:p>
        </w:tc>
        <w:tc>
          <w:tcPr>
            <w:tcW w:w="525" w:type="dxa"/>
            <w:vAlign w:val="top"/>
          </w:tcPr>
          <w:p w14:paraId="1EBFB10C">
            <w:pPr>
              <w:rPr>
                <w:rFonts w:ascii="Arial"/>
                <w:sz w:val="21"/>
              </w:rPr>
            </w:pPr>
          </w:p>
        </w:tc>
        <w:tc>
          <w:tcPr>
            <w:tcW w:w="464" w:type="dxa"/>
            <w:vAlign w:val="top"/>
          </w:tcPr>
          <w:p w14:paraId="491D15D7">
            <w:pPr>
              <w:rPr>
                <w:rFonts w:ascii="Arial"/>
                <w:sz w:val="21"/>
              </w:rPr>
            </w:pPr>
          </w:p>
        </w:tc>
        <w:tc>
          <w:tcPr>
            <w:tcW w:w="425" w:type="dxa"/>
            <w:vAlign w:val="top"/>
          </w:tcPr>
          <w:p w14:paraId="4E1AF3EF">
            <w:pPr>
              <w:rPr>
                <w:rFonts w:ascii="Arial"/>
                <w:sz w:val="21"/>
              </w:rPr>
            </w:pPr>
          </w:p>
        </w:tc>
        <w:tc>
          <w:tcPr>
            <w:tcW w:w="425" w:type="dxa"/>
            <w:vAlign w:val="top"/>
          </w:tcPr>
          <w:p w14:paraId="49A0D5C8">
            <w:pPr>
              <w:rPr>
                <w:rFonts w:ascii="Arial"/>
                <w:sz w:val="21"/>
              </w:rPr>
            </w:pPr>
          </w:p>
        </w:tc>
        <w:tc>
          <w:tcPr>
            <w:tcW w:w="424" w:type="dxa"/>
            <w:vAlign w:val="top"/>
          </w:tcPr>
          <w:p w14:paraId="1CFC48E3">
            <w:pPr>
              <w:rPr>
                <w:rFonts w:ascii="Arial"/>
                <w:sz w:val="21"/>
              </w:rPr>
            </w:pPr>
          </w:p>
        </w:tc>
        <w:tc>
          <w:tcPr>
            <w:tcW w:w="487" w:type="dxa"/>
            <w:vMerge w:val="continue"/>
            <w:tcBorders>
              <w:top w:val="nil"/>
            </w:tcBorders>
            <w:textDirection w:val="tbRlV"/>
            <w:vAlign w:val="top"/>
          </w:tcPr>
          <w:p w14:paraId="159DE63D">
            <w:pPr>
              <w:rPr>
                <w:rFonts w:ascii="Arial"/>
                <w:sz w:val="21"/>
              </w:rPr>
            </w:pPr>
          </w:p>
        </w:tc>
        <w:tc>
          <w:tcPr>
            <w:tcW w:w="488" w:type="dxa"/>
            <w:vMerge w:val="continue"/>
            <w:tcBorders>
              <w:top w:val="nil"/>
            </w:tcBorders>
            <w:textDirection w:val="tbRlV"/>
            <w:vAlign w:val="top"/>
          </w:tcPr>
          <w:p w14:paraId="692E6935">
            <w:pPr>
              <w:rPr>
                <w:rFonts w:ascii="Arial"/>
                <w:sz w:val="21"/>
              </w:rPr>
            </w:pPr>
          </w:p>
        </w:tc>
        <w:tc>
          <w:tcPr>
            <w:tcW w:w="503" w:type="dxa"/>
            <w:vMerge w:val="continue"/>
            <w:tcBorders>
              <w:top w:val="nil"/>
            </w:tcBorders>
            <w:textDirection w:val="tbRlV"/>
            <w:vAlign w:val="top"/>
          </w:tcPr>
          <w:p w14:paraId="3E2A8DE9">
            <w:pPr>
              <w:rPr>
                <w:rFonts w:ascii="Arial"/>
                <w:sz w:val="21"/>
              </w:rPr>
            </w:pPr>
          </w:p>
        </w:tc>
      </w:tr>
      <w:tr w14:paraId="239B6A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73" w:type="dxa"/>
            <w:vAlign w:val="top"/>
          </w:tcPr>
          <w:p w14:paraId="117C3717">
            <w:pPr>
              <w:pStyle w:val="6"/>
              <w:spacing w:before="127" w:line="174" w:lineRule="auto"/>
              <w:ind w:left="175"/>
            </w:pPr>
            <w:r>
              <w:t>1</w:t>
            </w:r>
          </w:p>
        </w:tc>
        <w:tc>
          <w:tcPr>
            <w:tcW w:w="3323" w:type="dxa"/>
            <w:vAlign w:val="top"/>
          </w:tcPr>
          <w:p w14:paraId="367F58DF">
            <w:pPr>
              <w:pStyle w:val="6"/>
              <w:spacing w:before="91" w:line="209" w:lineRule="auto"/>
              <w:ind w:left="150"/>
            </w:pPr>
            <w:r>
              <w:rPr>
                <w:spacing w:val="20"/>
              </w:rPr>
              <w:t>患者知晓环境</w:t>
            </w:r>
            <w:r>
              <w:rPr>
                <w:spacing w:val="-47"/>
              </w:rPr>
              <w:t xml:space="preserve"> </w:t>
            </w:r>
            <w:r>
              <w:rPr>
                <w:spacing w:val="20"/>
              </w:rPr>
              <w:t>、经管医生及护士</w:t>
            </w:r>
          </w:p>
        </w:tc>
        <w:tc>
          <w:tcPr>
            <w:tcW w:w="446" w:type="dxa"/>
            <w:vAlign w:val="top"/>
          </w:tcPr>
          <w:p w14:paraId="4535FB28">
            <w:pPr>
              <w:rPr>
                <w:rFonts w:ascii="Arial"/>
                <w:sz w:val="21"/>
              </w:rPr>
            </w:pPr>
          </w:p>
        </w:tc>
        <w:tc>
          <w:tcPr>
            <w:tcW w:w="443" w:type="dxa"/>
            <w:vAlign w:val="top"/>
          </w:tcPr>
          <w:p w14:paraId="5AF36CB7">
            <w:pPr>
              <w:rPr>
                <w:rFonts w:ascii="Arial"/>
                <w:sz w:val="21"/>
              </w:rPr>
            </w:pPr>
          </w:p>
        </w:tc>
        <w:tc>
          <w:tcPr>
            <w:tcW w:w="425" w:type="dxa"/>
            <w:vAlign w:val="top"/>
          </w:tcPr>
          <w:p w14:paraId="429B72AC">
            <w:pPr>
              <w:rPr>
                <w:rFonts w:ascii="Arial"/>
                <w:sz w:val="21"/>
              </w:rPr>
            </w:pPr>
          </w:p>
        </w:tc>
        <w:tc>
          <w:tcPr>
            <w:tcW w:w="425" w:type="dxa"/>
            <w:vAlign w:val="top"/>
          </w:tcPr>
          <w:p w14:paraId="365D26A0">
            <w:pPr>
              <w:rPr>
                <w:rFonts w:ascii="Arial"/>
                <w:sz w:val="21"/>
              </w:rPr>
            </w:pPr>
          </w:p>
        </w:tc>
        <w:tc>
          <w:tcPr>
            <w:tcW w:w="425" w:type="dxa"/>
            <w:vAlign w:val="top"/>
          </w:tcPr>
          <w:p w14:paraId="79E9A1D5">
            <w:pPr>
              <w:rPr>
                <w:rFonts w:ascii="Arial"/>
                <w:sz w:val="21"/>
              </w:rPr>
            </w:pPr>
          </w:p>
        </w:tc>
        <w:tc>
          <w:tcPr>
            <w:tcW w:w="426" w:type="dxa"/>
            <w:vAlign w:val="top"/>
          </w:tcPr>
          <w:p w14:paraId="706946B4">
            <w:pPr>
              <w:rPr>
                <w:rFonts w:ascii="Arial"/>
                <w:sz w:val="21"/>
              </w:rPr>
            </w:pPr>
          </w:p>
        </w:tc>
        <w:tc>
          <w:tcPr>
            <w:tcW w:w="525" w:type="dxa"/>
            <w:vAlign w:val="top"/>
          </w:tcPr>
          <w:p w14:paraId="0C8FBEEC">
            <w:pPr>
              <w:rPr>
                <w:rFonts w:ascii="Arial"/>
                <w:sz w:val="21"/>
              </w:rPr>
            </w:pPr>
          </w:p>
        </w:tc>
        <w:tc>
          <w:tcPr>
            <w:tcW w:w="464" w:type="dxa"/>
            <w:vAlign w:val="top"/>
          </w:tcPr>
          <w:p w14:paraId="1425439E">
            <w:pPr>
              <w:rPr>
                <w:rFonts w:ascii="Arial"/>
                <w:sz w:val="21"/>
              </w:rPr>
            </w:pPr>
          </w:p>
        </w:tc>
        <w:tc>
          <w:tcPr>
            <w:tcW w:w="425" w:type="dxa"/>
            <w:vAlign w:val="top"/>
          </w:tcPr>
          <w:p w14:paraId="27CC5476">
            <w:pPr>
              <w:rPr>
                <w:rFonts w:ascii="Arial"/>
                <w:sz w:val="21"/>
              </w:rPr>
            </w:pPr>
          </w:p>
        </w:tc>
        <w:tc>
          <w:tcPr>
            <w:tcW w:w="425" w:type="dxa"/>
            <w:vAlign w:val="top"/>
          </w:tcPr>
          <w:p w14:paraId="11947E7B">
            <w:pPr>
              <w:rPr>
                <w:rFonts w:ascii="Arial"/>
                <w:sz w:val="21"/>
              </w:rPr>
            </w:pPr>
          </w:p>
        </w:tc>
        <w:tc>
          <w:tcPr>
            <w:tcW w:w="424" w:type="dxa"/>
            <w:vAlign w:val="top"/>
          </w:tcPr>
          <w:p w14:paraId="289D4C2D">
            <w:pPr>
              <w:rPr>
                <w:rFonts w:ascii="Arial"/>
                <w:sz w:val="21"/>
              </w:rPr>
            </w:pPr>
          </w:p>
        </w:tc>
        <w:tc>
          <w:tcPr>
            <w:tcW w:w="487" w:type="dxa"/>
            <w:vAlign w:val="top"/>
          </w:tcPr>
          <w:p w14:paraId="580E6902">
            <w:pPr>
              <w:rPr>
                <w:rFonts w:ascii="Arial"/>
                <w:sz w:val="21"/>
              </w:rPr>
            </w:pPr>
          </w:p>
        </w:tc>
        <w:tc>
          <w:tcPr>
            <w:tcW w:w="488" w:type="dxa"/>
            <w:vAlign w:val="top"/>
          </w:tcPr>
          <w:p w14:paraId="532B20F2">
            <w:pPr>
              <w:rPr>
                <w:rFonts w:ascii="Arial"/>
                <w:sz w:val="21"/>
              </w:rPr>
            </w:pPr>
          </w:p>
        </w:tc>
        <w:tc>
          <w:tcPr>
            <w:tcW w:w="503" w:type="dxa"/>
            <w:vAlign w:val="top"/>
          </w:tcPr>
          <w:p w14:paraId="68A65CFA">
            <w:pPr>
              <w:rPr>
                <w:rFonts w:ascii="Arial"/>
                <w:sz w:val="21"/>
              </w:rPr>
            </w:pPr>
          </w:p>
        </w:tc>
      </w:tr>
      <w:tr w14:paraId="5535C1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473" w:type="dxa"/>
            <w:vAlign w:val="top"/>
          </w:tcPr>
          <w:p w14:paraId="2A1F78E5">
            <w:pPr>
              <w:pStyle w:val="6"/>
              <w:spacing w:before="129" w:line="173" w:lineRule="auto"/>
              <w:ind w:left="129"/>
            </w:pPr>
            <w:r>
              <w:t>2</w:t>
            </w:r>
          </w:p>
        </w:tc>
        <w:tc>
          <w:tcPr>
            <w:tcW w:w="3323" w:type="dxa"/>
            <w:vAlign w:val="top"/>
          </w:tcPr>
          <w:p w14:paraId="43F2AFFE">
            <w:pPr>
              <w:pStyle w:val="6"/>
              <w:spacing w:before="93" w:line="208" w:lineRule="auto"/>
              <w:ind w:left="132"/>
            </w:pPr>
            <w:r>
              <w:rPr>
                <w:spacing w:val="16"/>
              </w:rPr>
              <w:t>处理痰液（痰杯）</w:t>
            </w:r>
          </w:p>
        </w:tc>
        <w:tc>
          <w:tcPr>
            <w:tcW w:w="446" w:type="dxa"/>
            <w:vAlign w:val="top"/>
          </w:tcPr>
          <w:p w14:paraId="528BF6F5">
            <w:pPr>
              <w:rPr>
                <w:rFonts w:ascii="Arial"/>
                <w:sz w:val="21"/>
              </w:rPr>
            </w:pPr>
          </w:p>
        </w:tc>
        <w:tc>
          <w:tcPr>
            <w:tcW w:w="443" w:type="dxa"/>
            <w:vAlign w:val="top"/>
          </w:tcPr>
          <w:p w14:paraId="7F1DA66E">
            <w:pPr>
              <w:rPr>
                <w:rFonts w:ascii="Arial"/>
                <w:sz w:val="21"/>
              </w:rPr>
            </w:pPr>
          </w:p>
        </w:tc>
        <w:tc>
          <w:tcPr>
            <w:tcW w:w="425" w:type="dxa"/>
            <w:vAlign w:val="top"/>
          </w:tcPr>
          <w:p w14:paraId="35296989">
            <w:pPr>
              <w:rPr>
                <w:rFonts w:ascii="Arial"/>
                <w:sz w:val="21"/>
              </w:rPr>
            </w:pPr>
          </w:p>
        </w:tc>
        <w:tc>
          <w:tcPr>
            <w:tcW w:w="425" w:type="dxa"/>
            <w:vAlign w:val="top"/>
          </w:tcPr>
          <w:p w14:paraId="0002DD98">
            <w:pPr>
              <w:rPr>
                <w:rFonts w:ascii="Arial"/>
                <w:sz w:val="21"/>
              </w:rPr>
            </w:pPr>
          </w:p>
        </w:tc>
        <w:tc>
          <w:tcPr>
            <w:tcW w:w="425" w:type="dxa"/>
            <w:vAlign w:val="top"/>
          </w:tcPr>
          <w:p w14:paraId="4A58A22E">
            <w:pPr>
              <w:rPr>
                <w:rFonts w:ascii="Arial"/>
                <w:sz w:val="21"/>
              </w:rPr>
            </w:pPr>
          </w:p>
        </w:tc>
        <w:tc>
          <w:tcPr>
            <w:tcW w:w="426" w:type="dxa"/>
            <w:vAlign w:val="top"/>
          </w:tcPr>
          <w:p w14:paraId="2C8ACB92">
            <w:pPr>
              <w:rPr>
                <w:rFonts w:ascii="Arial"/>
                <w:sz w:val="21"/>
              </w:rPr>
            </w:pPr>
          </w:p>
        </w:tc>
        <w:tc>
          <w:tcPr>
            <w:tcW w:w="525" w:type="dxa"/>
            <w:vAlign w:val="top"/>
          </w:tcPr>
          <w:p w14:paraId="4B5E2D46">
            <w:pPr>
              <w:rPr>
                <w:rFonts w:ascii="Arial"/>
                <w:sz w:val="21"/>
              </w:rPr>
            </w:pPr>
          </w:p>
        </w:tc>
        <w:tc>
          <w:tcPr>
            <w:tcW w:w="464" w:type="dxa"/>
            <w:vAlign w:val="top"/>
          </w:tcPr>
          <w:p w14:paraId="603D620E">
            <w:pPr>
              <w:rPr>
                <w:rFonts w:ascii="Arial"/>
                <w:sz w:val="21"/>
              </w:rPr>
            </w:pPr>
          </w:p>
        </w:tc>
        <w:tc>
          <w:tcPr>
            <w:tcW w:w="425" w:type="dxa"/>
            <w:vAlign w:val="top"/>
          </w:tcPr>
          <w:p w14:paraId="5B2C3E2D">
            <w:pPr>
              <w:rPr>
                <w:rFonts w:ascii="Arial"/>
                <w:sz w:val="21"/>
              </w:rPr>
            </w:pPr>
          </w:p>
        </w:tc>
        <w:tc>
          <w:tcPr>
            <w:tcW w:w="425" w:type="dxa"/>
            <w:vAlign w:val="top"/>
          </w:tcPr>
          <w:p w14:paraId="2C20DCB5">
            <w:pPr>
              <w:rPr>
                <w:rFonts w:ascii="Arial"/>
                <w:sz w:val="21"/>
              </w:rPr>
            </w:pPr>
          </w:p>
        </w:tc>
        <w:tc>
          <w:tcPr>
            <w:tcW w:w="424" w:type="dxa"/>
            <w:vAlign w:val="top"/>
          </w:tcPr>
          <w:p w14:paraId="1FECF3A8">
            <w:pPr>
              <w:rPr>
                <w:rFonts w:ascii="Arial"/>
                <w:sz w:val="21"/>
              </w:rPr>
            </w:pPr>
          </w:p>
        </w:tc>
        <w:tc>
          <w:tcPr>
            <w:tcW w:w="487" w:type="dxa"/>
            <w:vAlign w:val="top"/>
          </w:tcPr>
          <w:p w14:paraId="7E22680C">
            <w:pPr>
              <w:rPr>
                <w:rFonts w:ascii="Arial"/>
                <w:sz w:val="21"/>
              </w:rPr>
            </w:pPr>
          </w:p>
        </w:tc>
        <w:tc>
          <w:tcPr>
            <w:tcW w:w="488" w:type="dxa"/>
            <w:vAlign w:val="top"/>
          </w:tcPr>
          <w:p w14:paraId="2E5D326F">
            <w:pPr>
              <w:rPr>
                <w:rFonts w:ascii="Arial"/>
                <w:sz w:val="21"/>
              </w:rPr>
            </w:pPr>
          </w:p>
        </w:tc>
        <w:tc>
          <w:tcPr>
            <w:tcW w:w="503" w:type="dxa"/>
            <w:vAlign w:val="top"/>
          </w:tcPr>
          <w:p w14:paraId="05AFB27A">
            <w:pPr>
              <w:rPr>
                <w:rFonts w:ascii="Arial"/>
                <w:sz w:val="21"/>
              </w:rPr>
            </w:pPr>
          </w:p>
        </w:tc>
      </w:tr>
      <w:tr w14:paraId="4D19E6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73" w:type="dxa"/>
            <w:vAlign w:val="top"/>
          </w:tcPr>
          <w:p w14:paraId="2E768345">
            <w:pPr>
              <w:pStyle w:val="6"/>
              <w:spacing w:before="131" w:line="171" w:lineRule="auto"/>
              <w:ind w:left="137"/>
            </w:pPr>
            <w:r>
              <w:t>3</w:t>
            </w:r>
          </w:p>
        </w:tc>
        <w:tc>
          <w:tcPr>
            <w:tcW w:w="3323" w:type="dxa"/>
            <w:vAlign w:val="top"/>
          </w:tcPr>
          <w:p w14:paraId="26F45376">
            <w:pPr>
              <w:pStyle w:val="6"/>
              <w:spacing w:before="92" w:line="208" w:lineRule="auto"/>
              <w:ind w:left="150"/>
            </w:pPr>
            <w:r>
              <w:rPr>
                <w:spacing w:val="18"/>
              </w:rPr>
              <w:t>患者戴口罩</w:t>
            </w:r>
            <w:r>
              <w:rPr>
                <w:spacing w:val="-47"/>
              </w:rPr>
              <w:t xml:space="preserve"> </w:t>
            </w:r>
            <w:r>
              <w:rPr>
                <w:spacing w:val="18"/>
              </w:rPr>
              <w:t>、咳嗽方式正确</w:t>
            </w:r>
          </w:p>
        </w:tc>
        <w:tc>
          <w:tcPr>
            <w:tcW w:w="446" w:type="dxa"/>
            <w:vAlign w:val="top"/>
          </w:tcPr>
          <w:p w14:paraId="2BDDA614">
            <w:pPr>
              <w:rPr>
                <w:rFonts w:ascii="Arial"/>
                <w:sz w:val="21"/>
              </w:rPr>
            </w:pPr>
          </w:p>
        </w:tc>
        <w:tc>
          <w:tcPr>
            <w:tcW w:w="443" w:type="dxa"/>
            <w:vAlign w:val="top"/>
          </w:tcPr>
          <w:p w14:paraId="724F3C67">
            <w:pPr>
              <w:rPr>
                <w:rFonts w:ascii="Arial"/>
                <w:sz w:val="21"/>
              </w:rPr>
            </w:pPr>
          </w:p>
        </w:tc>
        <w:tc>
          <w:tcPr>
            <w:tcW w:w="425" w:type="dxa"/>
            <w:vAlign w:val="top"/>
          </w:tcPr>
          <w:p w14:paraId="201C6246">
            <w:pPr>
              <w:rPr>
                <w:rFonts w:ascii="Arial"/>
                <w:sz w:val="21"/>
              </w:rPr>
            </w:pPr>
          </w:p>
        </w:tc>
        <w:tc>
          <w:tcPr>
            <w:tcW w:w="425" w:type="dxa"/>
            <w:vAlign w:val="top"/>
          </w:tcPr>
          <w:p w14:paraId="02AD9276">
            <w:pPr>
              <w:rPr>
                <w:rFonts w:ascii="Arial"/>
                <w:sz w:val="21"/>
              </w:rPr>
            </w:pPr>
          </w:p>
        </w:tc>
        <w:tc>
          <w:tcPr>
            <w:tcW w:w="425" w:type="dxa"/>
            <w:vAlign w:val="top"/>
          </w:tcPr>
          <w:p w14:paraId="0629BD9D">
            <w:pPr>
              <w:rPr>
                <w:rFonts w:ascii="Arial"/>
                <w:sz w:val="21"/>
              </w:rPr>
            </w:pPr>
          </w:p>
        </w:tc>
        <w:tc>
          <w:tcPr>
            <w:tcW w:w="426" w:type="dxa"/>
            <w:vAlign w:val="top"/>
          </w:tcPr>
          <w:p w14:paraId="780E82D1">
            <w:pPr>
              <w:rPr>
                <w:rFonts w:ascii="Arial"/>
                <w:sz w:val="21"/>
              </w:rPr>
            </w:pPr>
          </w:p>
        </w:tc>
        <w:tc>
          <w:tcPr>
            <w:tcW w:w="525" w:type="dxa"/>
            <w:vAlign w:val="top"/>
          </w:tcPr>
          <w:p w14:paraId="4B36FAEB">
            <w:pPr>
              <w:rPr>
                <w:rFonts w:ascii="Arial"/>
                <w:sz w:val="21"/>
              </w:rPr>
            </w:pPr>
          </w:p>
        </w:tc>
        <w:tc>
          <w:tcPr>
            <w:tcW w:w="464" w:type="dxa"/>
            <w:vAlign w:val="top"/>
          </w:tcPr>
          <w:p w14:paraId="1CFD1198">
            <w:pPr>
              <w:rPr>
                <w:rFonts w:ascii="Arial"/>
                <w:sz w:val="21"/>
              </w:rPr>
            </w:pPr>
          </w:p>
        </w:tc>
        <w:tc>
          <w:tcPr>
            <w:tcW w:w="425" w:type="dxa"/>
            <w:vAlign w:val="top"/>
          </w:tcPr>
          <w:p w14:paraId="601B43A2">
            <w:pPr>
              <w:rPr>
                <w:rFonts w:ascii="Arial"/>
                <w:sz w:val="21"/>
              </w:rPr>
            </w:pPr>
          </w:p>
        </w:tc>
        <w:tc>
          <w:tcPr>
            <w:tcW w:w="425" w:type="dxa"/>
            <w:vAlign w:val="top"/>
          </w:tcPr>
          <w:p w14:paraId="5C4784C6">
            <w:pPr>
              <w:rPr>
                <w:rFonts w:ascii="Arial"/>
                <w:sz w:val="21"/>
              </w:rPr>
            </w:pPr>
          </w:p>
        </w:tc>
        <w:tc>
          <w:tcPr>
            <w:tcW w:w="424" w:type="dxa"/>
            <w:vAlign w:val="top"/>
          </w:tcPr>
          <w:p w14:paraId="16FE2C76">
            <w:pPr>
              <w:rPr>
                <w:rFonts w:ascii="Arial"/>
                <w:sz w:val="21"/>
              </w:rPr>
            </w:pPr>
          </w:p>
        </w:tc>
        <w:tc>
          <w:tcPr>
            <w:tcW w:w="487" w:type="dxa"/>
            <w:vAlign w:val="top"/>
          </w:tcPr>
          <w:p w14:paraId="5513D504">
            <w:pPr>
              <w:rPr>
                <w:rFonts w:ascii="Arial"/>
                <w:sz w:val="21"/>
              </w:rPr>
            </w:pPr>
          </w:p>
        </w:tc>
        <w:tc>
          <w:tcPr>
            <w:tcW w:w="488" w:type="dxa"/>
            <w:vAlign w:val="top"/>
          </w:tcPr>
          <w:p w14:paraId="3521EB27">
            <w:pPr>
              <w:rPr>
                <w:rFonts w:ascii="Arial"/>
                <w:sz w:val="21"/>
              </w:rPr>
            </w:pPr>
          </w:p>
        </w:tc>
        <w:tc>
          <w:tcPr>
            <w:tcW w:w="503" w:type="dxa"/>
            <w:vAlign w:val="top"/>
          </w:tcPr>
          <w:p w14:paraId="5F36C8C9">
            <w:pPr>
              <w:rPr>
                <w:rFonts w:ascii="Arial"/>
                <w:sz w:val="21"/>
              </w:rPr>
            </w:pPr>
          </w:p>
        </w:tc>
      </w:tr>
      <w:tr w14:paraId="41F609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73" w:type="dxa"/>
            <w:vAlign w:val="top"/>
          </w:tcPr>
          <w:p w14:paraId="34C6F617">
            <w:pPr>
              <w:pStyle w:val="6"/>
              <w:spacing w:before="131" w:line="171" w:lineRule="auto"/>
              <w:ind w:left="123"/>
            </w:pPr>
            <w:r>
              <w:t>4</w:t>
            </w:r>
          </w:p>
        </w:tc>
        <w:tc>
          <w:tcPr>
            <w:tcW w:w="3323" w:type="dxa"/>
            <w:vAlign w:val="top"/>
          </w:tcPr>
          <w:p w14:paraId="1E8997D6">
            <w:pPr>
              <w:pStyle w:val="6"/>
              <w:spacing w:before="91" w:line="209" w:lineRule="auto"/>
              <w:ind w:left="167"/>
            </w:pPr>
            <w:r>
              <w:rPr>
                <w:spacing w:val="20"/>
              </w:rPr>
              <w:t>留取痰标本质量符合要求</w:t>
            </w:r>
          </w:p>
        </w:tc>
        <w:tc>
          <w:tcPr>
            <w:tcW w:w="446" w:type="dxa"/>
            <w:vAlign w:val="top"/>
          </w:tcPr>
          <w:p w14:paraId="0F45AB7C">
            <w:pPr>
              <w:rPr>
                <w:rFonts w:ascii="Arial"/>
                <w:sz w:val="21"/>
              </w:rPr>
            </w:pPr>
          </w:p>
        </w:tc>
        <w:tc>
          <w:tcPr>
            <w:tcW w:w="443" w:type="dxa"/>
            <w:vAlign w:val="top"/>
          </w:tcPr>
          <w:p w14:paraId="3D8F5F4E">
            <w:pPr>
              <w:rPr>
                <w:rFonts w:ascii="Arial"/>
                <w:sz w:val="21"/>
              </w:rPr>
            </w:pPr>
          </w:p>
        </w:tc>
        <w:tc>
          <w:tcPr>
            <w:tcW w:w="425" w:type="dxa"/>
            <w:vAlign w:val="top"/>
          </w:tcPr>
          <w:p w14:paraId="3D5784DD">
            <w:pPr>
              <w:rPr>
                <w:rFonts w:ascii="Arial"/>
                <w:sz w:val="21"/>
              </w:rPr>
            </w:pPr>
          </w:p>
        </w:tc>
        <w:tc>
          <w:tcPr>
            <w:tcW w:w="425" w:type="dxa"/>
            <w:vAlign w:val="top"/>
          </w:tcPr>
          <w:p w14:paraId="7E8109A4">
            <w:pPr>
              <w:rPr>
                <w:rFonts w:ascii="Arial"/>
                <w:sz w:val="21"/>
              </w:rPr>
            </w:pPr>
          </w:p>
        </w:tc>
        <w:tc>
          <w:tcPr>
            <w:tcW w:w="425" w:type="dxa"/>
            <w:vAlign w:val="top"/>
          </w:tcPr>
          <w:p w14:paraId="41CDBD6A">
            <w:pPr>
              <w:rPr>
                <w:rFonts w:ascii="Arial"/>
                <w:sz w:val="21"/>
              </w:rPr>
            </w:pPr>
          </w:p>
        </w:tc>
        <w:tc>
          <w:tcPr>
            <w:tcW w:w="426" w:type="dxa"/>
            <w:vAlign w:val="top"/>
          </w:tcPr>
          <w:p w14:paraId="479C009A">
            <w:pPr>
              <w:rPr>
                <w:rFonts w:ascii="Arial"/>
                <w:sz w:val="21"/>
              </w:rPr>
            </w:pPr>
          </w:p>
        </w:tc>
        <w:tc>
          <w:tcPr>
            <w:tcW w:w="525" w:type="dxa"/>
            <w:vAlign w:val="top"/>
          </w:tcPr>
          <w:p w14:paraId="2394C969">
            <w:pPr>
              <w:rPr>
                <w:rFonts w:ascii="Arial"/>
                <w:sz w:val="21"/>
              </w:rPr>
            </w:pPr>
          </w:p>
        </w:tc>
        <w:tc>
          <w:tcPr>
            <w:tcW w:w="464" w:type="dxa"/>
            <w:vAlign w:val="top"/>
          </w:tcPr>
          <w:p w14:paraId="6BC6C933">
            <w:pPr>
              <w:rPr>
                <w:rFonts w:ascii="Arial"/>
                <w:sz w:val="21"/>
              </w:rPr>
            </w:pPr>
          </w:p>
        </w:tc>
        <w:tc>
          <w:tcPr>
            <w:tcW w:w="425" w:type="dxa"/>
            <w:vAlign w:val="top"/>
          </w:tcPr>
          <w:p w14:paraId="791F63E7">
            <w:pPr>
              <w:rPr>
                <w:rFonts w:ascii="Arial"/>
                <w:sz w:val="21"/>
              </w:rPr>
            </w:pPr>
          </w:p>
        </w:tc>
        <w:tc>
          <w:tcPr>
            <w:tcW w:w="425" w:type="dxa"/>
            <w:vAlign w:val="top"/>
          </w:tcPr>
          <w:p w14:paraId="33785464">
            <w:pPr>
              <w:rPr>
                <w:rFonts w:ascii="Arial"/>
                <w:sz w:val="21"/>
              </w:rPr>
            </w:pPr>
          </w:p>
        </w:tc>
        <w:tc>
          <w:tcPr>
            <w:tcW w:w="424" w:type="dxa"/>
            <w:vAlign w:val="top"/>
          </w:tcPr>
          <w:p w14:paraId="3DE2054C">
            <w:pPr>
              <w:rPr>
                <w:rFonts w:ascii="Arial"/>
                <w:sz w:val="21"/>
              </w:rPr>
            </w:pPr>
          </w:p>
        </w:tc>
        <w:tc>
          <w:tcPr>
            <w:tcW w:w="487" w:type="dxa"/>
            <w:vAlign w:val="top"/>
          </w:tcPr>
          <w:p w14:paraId="37E50369">
            <w:pPr>
              <w:rPr>
                <w:rFonts w:ascii="Arial"/>
                <w:sz w:val="21"/>
              </w:rPr>
            </w:pPr>
          </w:p>
        </w:tc>
        <w:tc>
          <w:tcPr>
            <w:tcW w:w="488" w:type="dxa"/>
            <w:vAlign w:val="top"/>
          </w:tcPr>
          <w:p w14:paraId="209AE65D">
            <w:pPr>
              <w:rPr>
                <w:rFonts w:ascii="Arial"/>
                <w:sz w:val="21"/>
              </w:rPr>
            </w:pPr>
          </w:p>
        </w:tc>
        <w:tc>
          <w:tcPr>
            <w:tcW w:w="503" w:type="dxa"/>
            <w:vAlign w:val="top"/>
          </w:tcPr>
          <w:p w14:paraId="5CA23469">
            <w:pPr>
              <w:rPr>
                <w:rFonts w:ascii="Arial"/>
                <w:sz w:val="21"/>
              </w:rPr>
            </w:pPr>
          </w:p>
        </w:tc>
      </w:tr>
      <w:tr w14:paraId="11CF91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473" w:type="dxa"/>
            <w:vAlign w:val="top"/>
          </w:tcPr>
          <w:p w14:paraId="689F7558">
            <w:pPr>
              <w:pStyle w:val="6"/>
              <w:spacing w:before="132" w:line="171" w:lineRule="auto"/>
              <w:ind w:left="137"/>
            </w:pPr>
            <w:r>
              <w:t>5</w:t>
            </w:r>
          </w:p>
        </w:tc>
        <w:tc>
          <w:tcPr>
            <w:tcW w:w="3323" w:type="dxa"/>
            <w:vAlign w:val="top"/>
          </w:tcPr>
          <w:p w14:paraId="6326CEC2">
            <w:pPr>
              <w:pStyle w:val="6"/>
              <w:spacing w:before="93" w:line="208" w:lineRule="auto"/>
              <w:ind w:left="121"/>
            </w:pPr>
            <w:r>
              <w:rPr>
                <w:spacing w:val="19"/>
              </w:rPr>
              <w:t>服药到口</w:t>
            </w:r>
            <w:r>
              <w:rPr>
                <w:spacing w:val="-51"/>
              </w:rPr>
              <w:t xml:space="preserve"> </w:t>
            </w:r>
            <w:r>
              <w:rPr>
                <w:spacing w:val="19"/>
              </w:rPr>
              <w:t>，服药卡双签</w:t>
            </w:r>
          </w:p>
        </w:tc>
        <w:tc>
          <w:tcPr>
            <w:tcW w:w="446" w:type="dxa"/>
            <w:vAlign w:val="top"/>
          </w:tcPr>
          <w:p w14:paraId="3EA462BF">
            <w:pPr>
              <w:rPr>
                <w:rFonts w:ascii="Arial"/>
                <w:sz w:val="21"/>
              </w:rPr>
            </w:pPr>
          </w:p>
        </w:tc>
        <w:tc>
          <w:tcPr>
            <w:tcW w:w="443" w:type="dxa"/>
            <w:vAlign w:val="top"/>
          </w:tcPr>
          <w:p w14:paraId="639A5E48">
            <w:pPr>
              <w:rPr>
                <w:rFonts w:ascii="Arial"/>
                <w:sz w:val="21"/>
              </w:rPr>
            </w:pPr>
          </w:p>
        </w:tc>
        <w:tc>
          <w:tcPr>
            <w:tcW w:w="425" w:type="dxa"/>
            <w:vAlign w:val="top"/>
          </w:tcPr>
          <w:p w14:paraId="5E3672A4">
            <w:pPr>
              <w:rPr>
                <w:rFonts w:ascii="Arial"/>
                <w:sz w:val="21"/>
              </w:rPr>
            </w:pPr>
          </w:p>
        </w:tc>
        <w:tc>
          <w:tcPr>
            <w:tcW w:w="425" w:type="dxa"/>
            <w:vAlign w:val="top"/>
          </w:tcPr>
          <w:p w14:paraId="0CD1FB0C">
            <w:pPr>
              <w:rPr>
                <w:rFonts w:ascii="Arial"/>
                <w:sz w:val="21"/>
              </w:rPr>
            </w:pPr>
          </w:p>
        </w:tc>
        <w:tc>
          <w:tcPr>
            <w:tcW w:w="425" w:type="dxa"/>
            <w:vAlign w:val="top"/>
          </w:tcPr>
          <w:p w14:paraId="577F49FD">
            <w:pPr>
              <w:rPr>
                <w:rFonts w:ascii="Arial"/>
                <w:sz w:val="21"/>
              </w:rPr>
            </w:pPr>
          </w:p>
        </w:tc>
        <w:tc>
          <w:tcPr>
            <w:tcW w:w="426" w:type="dxa"/>
            <w:vAlign w:val="top"/>
          </w:tcPr>
          <w:p w14:paraId="13793B35">
            <w:pPr>
              <w:rPr>
                <w:rFonts w:ascii="Arial"/>
                <w:sz w:val="21"/>
              </w:rPr>
            </w:pPr>
          </w:p>
        </w:tc>
        <w:tc>
          <w:tcPr>
            <w:tcW w:w="525" w:type="dxa"/>
            <w:vAlign w:val="top"/>
          </w:tcPr>
          <w:p w14:paraId="738E73D4">
            <w:pPr>
              <w:rPr>
                <w:rFonts w:ascii="Arial"/>
                <w:sz w:val="21"/>
              </w:rPr>
            </w:pPr>
          </w:p>
        </w:tc>
        <w:tc>
          <w:tcPr>
            <w:tcW w:w="464" w:type="dxa"/>
            <w:vAlign w:val="top"/>
          </w:tcPr>
          <w:p w14:paraId="00361CF8">
            <w:pPr>
              <w:rPr>
                <w:rFonts w:ascii="Arial"/>
                <w:sz w:val="21"/>
              </w:rPr>
            </w:pPr>
          </w:p>
        </w:tc>
        <w:tc>
          <w:tcPr>
            <w:tcW w:w="425" w:type="dxa"/>
            <w:vAlign w:val="top"/>
          </w:tcPr>
          <w:p w14:paraId="368D0A98">
            <w:pPr>
              <w:rPr>
                <w:rFonts w:ascii="Arial"/>
                <w:sz w:val="21"/>
              </w:rPr>
            </w:pPr>
          </w:p>
        </w:tc>
        <w:tc>
          <w:tcPr>
            <w:tcW w:w="425" w:type="dxa"/>
            <w:vAlign w:val="top"/>
          </w:tcPr>
          <w:p w14:paraId="04C61151">
            <w:pPr>
              <w:rPr>
                <w:rFonts w:ascii="Arial"/>
                <w:sz w:val="21"/>
              </w:rPr>
            </w:pPr>
          </w:p>
        </w:tc>
        <w:tc>
          <w:tcPr>
            <w:tcW w:w="424" w:type="dxa"/>
            <w:vAlign w:val="top"/>
          </w:tcPr>
          <w:p w14:paraId="2596DCE6">
            <w:pPr>
              <w:rPr>
                <w:rFonts w:ascii="Arial"/>
                <w:sz w:val="21"/>
              </w:rPr>
            </w:pPr>
          </w:p>
        </w:tc>
        <w:tc>
          <w:tcPr>
            <w:tcW w:w="487" w:type="dxa"/>
            <w:vAlign w:val="top"/>
          </w:tcPr>
          <w:p w14:paraId="2579B364">
            <w:pPr>
              <w:rPr>
                <w:rFonts w:ascii="Arial"/>
                <w:sz w:val="21"/>
              </w:rPr>
            </w:pPr>
          </w:p>
        </w:tc>
        <w:tc>
          <w:tcPr>
            <w:tcW w:w="488" w:type="dxa"/>
            <w:vAlign w:val="top"/>
          </w:tcPr>
          <w:p w14:paraId="1A18B544">
            <w:pPr>
              <w:rPr>
                <w:rFonts w:ascii="Arial"/>
                <w:sz w:val="21"/>
              </w:rPr>
            </w:pPr>
          </w:p>
        </w:tc>
        <w:tc>
          <w:tcPr>
            <w:tcW w:w="503" w:type="dxa"/>
            <w:vAlign w:val="top"/>
          </w:tcPr>
          <w:p w14:paraId="172F9E6F">
            <w:pPr>
              <w:rPr>
                <w:rFonts w:ascii="Arial"/>
                <w:sz w:val="21"/>
              </w:rPr>
            </w:pPr>
          </w:p>
        </w:tc>
      </w:tr>
      <w:tr w14:paraId="654CD5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473" w:type="dxa"/>
            <w:vAlign w:val="top"/>
          </w:tcPr>
          <w:p w14:paraId="216C94FE">
            <w:pPr>
              <w:pStyle w:val="6"/>
              <w:spacing w:before="132" w:line="171" w:lineRule="auto"/>
              <w:ind w:left="133"/>
            </w:pPr>
            <w:r>
              <w:t>6</w:t>
            </w:r>
          </w:p>
        </w:tc>
        <w:tc>
          <w:tcPr>
            <w:tcW w:w="3323" w:type="dxa"/>
            <w:vAlign w:val="top"/>
          </w:tcPr>
          <w:p w14:paraId="56F4F553">
            <w:pPr>
              <w:pStyle w:val="6"/>
              <w:spacing w:before="92" w:line="209" w:lineRule="auto"/>
              <w:ind w:left="124"/>
            </w:pPr>
            <w:r>
              <w:rPr>
                <w:spacing w:val="25"/>
              </w:rPr>
              <w:t>有七日药盒和闹铃提醒患者服药</w:t>
            </w:r>
          </w:p>
        </w:tc>
        <w:tc>
          <w:tcPr>
            <w:tcW w:w="446" w:type="dxa"/>
            <w:vAlign w:val="top"/>
          </w:tcPr>
          <w:p w14:paraId="496E8711">
            <w:pPr>
              <w:rPr>
                <w:rFonts w:ascii="Arial"/>
                <w:sz w:val="21"/>
              </w:rPr>
            </w:pPr>
          </w:p>
        </w:tc>
        <w:tc>
          <w:tcPr>
            <w:tcW w:w="443" w:type="dxa"/>
            <w:vAlign w:val="top"/>
          </w:tcPr>
          <w:p w14:paraId="22191543">
            <w:pPr>
              <w:rPr>
                <w:rFonts w:ascii="Arial"/>
                <w:sz w:val="21"/>
              </w:rPr>
            </w:pPr>
          </w:p>
        </w:tc>
        <w:tc>
          <w:tcPr>
            <w:tcW w:w="425" w:type="dxa"/>
            <w:vAlign w:val="top"/>
          </w:tcPr>
          <w:p w14:paraId="3D2649B2">
            <w:pPr>
              <w:rPr>
                <w:rFonts w:ascii="Arial"/>
                <w:sz w:val="21"/>
              </w:rPr>
            </w:pPr>
          </w:p>
        </w:tc>
        <w:tc>
          <w:tcPr>
            <w:tcW w:w="425" w:type="dxa"/>
            <w:vAlign w:val="top"/>
          </w:tcPr>
          <w:p w14:paraId="12730E70">
            <w:pPr>
              <w:rPr>
                <w:rFonts w:ascii="Arial"/>
                <w:sz w:val="21"/>
              </w:rPr>
            </w:pPr>
          </w:p>
        </w:tc>
        <w:tc>
          <w:tcPr>
            <w:tcW w:w="425" w:type="dxa"/>
            <w:vAlign w:val="top"/>
          </w:tcPr>
          <w:p w14:paraId="1AC533F6">
            <w:pPr>
              <w:rPr>
                <w:rFonts w:ascii="Arial"/>
                <w:sz w:val="21"/>
              </w:rPr>
            </w:pPr>
          </w:p>
        </w:tc>
        <w:tc>
          <w:tcPr>
            <w:tcW w:w="426" w:type="dxa"/>
            <w:vAlign w:val="top"/>
          </w:tcPr>
          <w:p w14:paraId="70835263">
            <w:pPr>
              <w:rPr>
                <w:rFonts w:ascii="Arial"/>
                <w:sz w:val="21"/>
              </w:rPr>
            </w:pPr>
          </w:p>
        </w:tc>
        <w:tc>
          <w:tcPr>
            <w:tcW w:w="525" w:type="dxa"/>
            <w:vAlign w:val="top"/>
          </w:tcPr>
          <w:p w14:paraId="3571F6E4">
            <w:pPr>
              <w:rPr>
                <w:rFonts w:ascii="Arial"/>
                <w:sz w:val="21"/>
              </w:rPr>
            </w:pPr>
          </w:p>
        </w:tc>
        <w:tc>
          <w:tcPr>
            <w:tcW w:w="464" w:type="dxa"/>
            <w:vAlign w:val="top"/>
          </w:tcPr>
          <w:p w14:paraId="2073ED56">
            <w:pPr>
              <w:rPr>
                <w:rFonts w:ascii="Arial"/>
                <w:sz w:val="21"/>
              </w:rPr>
            </w:pPr>
          </w:p>
        </w:tc>
        <w:tc>
          <w:tcPr>
            <w:tcW w:w="425" w:type="dxa"/>
            <w:vAlign w:val="top"/>
          </w:tcPr>
          <w:p w14:paraId="26817564">
            <w:pPr>
              <w:rPr>
                <w:rFonts w:ascii="Arial"/>
                <w:sz w:val="21"/>
              </w:rPr>
            </w:pPr>
          </w:p>
        </w:tc>
        <w:tc>
          <w:tcPr>
            <w:tcW w:w="425" w:type="dxa"/>
            <w:vAlign w:val="top"/>
          </w:tcPr>
          <w:p w14:paraId="5A2FFB42">
            <w:pPr>
              <w:rPr>
                <w:rFonts w:ascii="Arial"/>
                <w:sz w:val="21"/>
              </w:rPr>
            </w:pPr>
          </w:p>
        </w:tc>
        <w:tc>
          <w:tcPr>
            <w:tcW w:w="424" w:type="dxa"/>
            <w:vAlign w:val="top"/>
          </w:tcPr>
          <w:p w14:paraId="1F8CD750">
            <w:pPr>
              <w:rPr>
                <w:rFonts w:ascii="Arial"/>
                <w:sz w:val="21"/>
              </w:rPr>
            </w:pPr>
          </w:p>
        </w:tc>
        <w:tc>
          <w:tcPr>
            <w:tcW w:w="487" w:type="dxa"/>
            <w:vAlign w:val="top"/>
          </w:tcPr>
          <w:p w14:paraId="237916E6">
            <w:pPr>
              <w:rPr>
                <w:rFonts w:ascii="Arial"/>
                <w:sz w:val="21"/>
              </w:rPr>
            </w:pPr>
          </w:p>
        </w:tc>
        <w:tc>
          <w:tcPr>
            <w:tcW w:w="488" w:type="dxa"/>
            <w:vAlign w:val="top"/>
          </w:tcPr>
          <w:p w14:paraId="54561E6E">
            <w:pPr>
              <w:rPr>
                <w:rFonts w:ascii="Arial"/>
                <w:sz w:val="21"/>
              </w:rPr>
            </w:pPr>
          </w:p>
        </w:tc>
        <w:tc>
          <w:tcPr>
            <w:tcW w:w="503" w:type="dxa"/>
            <w:vAlign w:val="top"/>
          </w:tcPr>
          <w:p w14:paraId="3CEB7502">
            <w:pPr>
              <w:rPr>
                <w:rFonts w:ascii="Arial"/>
                <w:sz w:val="21"/>
              </w:rPr>
            </w:pPr>
          </w:p>
        </w:tc>
      </w:tr>
      <w:tr w14:paraId="0692104E">
        <w:tblPrEx>
          <w:tblCellMar>
            <w:top w:w="0" w:type="dxa"/>
            <w:left w:w="0" w:type="dxa"/>
            <w:bottom w:w="0" w:type="dxa"/>
            <w:right w:w="0" w:type="dxa"/>
          </w:tblCellMar>
        </w:tblPrEx>
        <w:trPr>
          <w:trHeight w:val="317" w:hRule="atLeast"/>
        </w:trPr>
        <w:tc>
          <w:tcPr>
            <w:tcW w:w="473" w:type="dxa"/>
            <w:vAlign w:val="top"/>
          </w:tcPr>
          <w:p w14:paraId="7AAD7728">
            <w:pPr>
              <w:pStyle w:val="6"/>
              <w:spacing w:before="134" w:line="168" w:lineRule="auto"/>
              <w:ind w:left="136"/>
            </w:pPr>
            <w:r>
              <w:t>7</w:t>
            </w:r>
          </w:p>
        </w:tc>
        <w:tc>
          <w:tcPr>
            <w:tcW w:w="3323" w:type="dxa"/>
            <w:vAlign w:val="top"/>
          </w:tcPr>
          <w:p w14:paraId="1A06983C">
            <w:pPr>
              <w:pStyle w:val="6"/>
              <w:spacing w:before="93" w:line="207" w:lineRule="auto"/>
              <w:ind w:left="132"/>
            </w:pPr>
            <w:r>
              <w:rPr>
                <w:spacing w:val="18"/>
              </w:rPr>
              <w:t>知晓传播途径</w:t>
            </w:r>
          </w:p>
        </w:tc>
        <w:tc>
          <w:tcPr>
            <w:tcW w:w="446" w:type="dxa"/>
            <w:vAlign w:val="top"/>
          </w:tcPr>
          <w:p w14:paraId="545B61A4">
            <w:pPr>
              <w:rPr>
                <w:rFonts w:ascii="Arial"/>
                <w:sz w:val="21"/>
              </w:rPr>
            </w:pPr>
          </w:p>
        </w:tc>
        <w:tc>
          <w:tcPr>
            <w:tcW w:w="443" w:type="dxa"/>
            <w:vAlign w:val="top"/>
          </w:tcPr>
          <w:p w14:paraId="4D2BC7FF">
            <w:pPr>
              <w:rPr>
                <w:rFonts w:ascii="Arial"/>
                <w:sz w:val="21"/>
              </w:rPr>
            </w:pPr>
          </w:p>
        </w:tc>
        <w:tc>
          <w:tcPr>
            <w:tcW w:w="425" w:type="dxa"/>
            <w:vAlign w:val="top"/>
          </w:tcPr>
          <w:p w14:paraId="70FC2E86">
            <w:pPr>
              <w:rPr>
                <w:rFonts w:ascii="Arial"/>
                <w:sz w:val="21"/>
              </w:rPr>
            </w:pPr>
          </w:p>
        </w:tc>
        <w:tc>
          <w:tcPr>
            <w:tcW w:w="425" w:type="dxa"/>
            <w:vAlign w:val="top"/>
          </w:tcPr>
          <w:p w14:paraId="39BA5FB3">
            <w:pPr>
              <w:rPr>
                <w:rFonts w:ascii="Arial"/>
                <w:sz w:val="21"/>
              </w:rPr>
            </w:pPr>
          </w:p>
        </w:tc>
        <w:tc>
          <w:tcPr>
            <w:tcW w:w="425" w:type="dxa"/>
            <w:vAlign w:val="top"/>
          </w:tcPr>
          <w:p w14:paraId="39294F2F">
            <w:pPr>
              <w:rPr>
                <w:rFonts w:ascii="Arial"/>
                <w:sz w:val="21"/>
              </w:rPr>
            </w:pPr>
          </w:p>
        </w:tc>
        <w:tc>
          <w:tcPr>
            <w:tcW w:w="426" w:type="dxa"/>
            <w:vAlign w:val="top"/>
          </w:tcPr>
          <w:p w14:paraId="7BC90AA0">
            <w:pPr>
              <w:rPr>
                <w:rFonts w:ascii="Arial"/>
                <w:sz w:val="21"/>
              </w:rPr>
            </w:pPr>
          </w:p>
        </w:tc>
        <w:tc>
          <w:tcPr>
            <w:tcW w:w="525" w:type="dxa"/>
            <w:vAlign w:val="top"/>
          </w:tcPr>
          <w:p w14:paraId="29A6A1D8">
            <w:pPr>
              <w:rPr>
                <w:rFonts w:ascii="Arial"/>
                <w:sz w:val="21"/>
              </w:rPr>
            </w:pPr>
          </w:p>
        </w:tc>
        <w:tc>
          <w:tcPr>
            <w:tcW w:w="464" w:type="dxa"/>
            <w:vAlign w:val="top"/>
          </w:tcPr>
          <w:p w14:paraId="1CA2A4EA">
            <w:pPr>
              <w:rPr>
                <w:rFonts w:ascii="Arial"/>
                <w:sz w:val="21"/>
              </w:rPr>
            </w:pPr>
          </w:p>
        </w:tc>
        <w:tc>
          <w:tcPr>
            <w:tcW w:w="425" w:type="dxa"/>
            <w:vAlign w:val="top"/>
          </w:tcPr>
          <w:p w14:paraId="229DC133">
            <w:pPr>
              <w:rPr>
                <w:rFonts w:ascii="Arial"/>
                <w:sz w:val="21"/>
              </w:rPr>
            </w:pPr>
          </w:p>
        </w:tc>
        <w:tc>
          <w:tcPr>
            <w:tcW w:w="425" w:type="dxa"/>
            <w:vAlign w:val="top"/>
          </w:tcPr>
          <w:p w14:paraId="0DEED8F0">
            <w:pPr>
              <w:rPr>
                <w:rFonts w:ascii="Arial"/>
                <w:sz w:val="21"/>
              </w:rPr>
            </w:pPr>
          </w:p>
        </w:tc>
        <w:tc>
          <w:tcPr>
            <w:tcW w:w="424" w:type="dxa"/>
            <w:vAlign w:val="top"/>
          </w:tcPr>
          <w:p w14:paraId="6FF41DB3">
            <w:pPr>
              <w:rPr>
                <w:rFonts w:ascii="Arial"/>
                <w:sz w:val="21"/>
              </w:rPr>
            </w:pPr>
          </w:p>
        </w:tc>
        <w:tc>
          <w:tcPr>
            <w:tcW w:w="487" w:type="dxa"/>
            <w:vAlign w:val="top"/>
          </w:tcPr>
          <w:p w14:paraId="01E36609">
            <w:pPr>
              <w:rPr>
                <w:rFonts w:ascii="Arial"/>
                <w:sz w:val="21"/>
              </w:rPr>
            </w:pPr>
          </w:p>
        </w:tc>
        <w:tc>
          <w:tcPr>
            <w:tcW w:w="488" w:type="dxa"/>
            <w:vAlign w:val="top"/>
          </w:tcPr>
          <w:p w14:paraId="70E6B615">
            <w:pPr>
              <w:rPr>
                <w:rFonts w:ascii="Arial"/>
                <w:sz w:val="21"/>
              </w:rPr>
            </w:pPr>
          </w:p>
        </w:tc>
        <w:tc>
          <w:tcPr>
            <w:tcW w:w="503" w:type="dxa"/>
            <w:vAlign w:val="top"/>
          </w:tcPr>
          <w:p w14:paraId="34CE57A8">
            <w:pPr>
              <w:rPr>
                <w:rFonts w:ascii="Arial"/>
                <w:sz w:val="21"/>
              </w:rPr>
            </w:pPr>
          </w:p>
        </w:tc>
      </w:tr>
      <w:tr w14:paraId="40107D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73" w:type="dxa"/>
            <w:vAlign w:val="top"/>
          </w:tcPr>
          <w:p w14:paraId="736A50AD">
            <w:pPr>
              <w:pStyle w:val="6"/>
              <w:spacing w:before="132" w:line="170" w:lineRule="auto"/>
              <w:ind w:left="134"/>
            </w:pPr>
            <w:r>
              <w:t>8</w:t>
            </w:r>
          </w:p>
        </w:tc>
        <w:tc>
          <w:tcPr>
            <w:tcW w:w="3323" w:type="dxa"/>
            <w:vAlign w:val="top"/>
          </w:tcPr>
          <w:p w14:paraId="2525B895">
            <w:pPr>
              <w:pStyle w:val="6"/>
              <w:spacing w:before="96" w:line="205" w:lineRule="auto"/>
              <w:ind w:left="132"/>
            </w:pPr>
            <w:r>
              <w:rPr>
                <w:spacing w:val="18"/>
              </w:rPr>
              <w:t>知晓结核药物名称≥3</w:t>
            </w:r>
            <w:r>
              <w:rPr>
                <w:spacing w:val="58"/>
              </w:rPr>
              <w:t xml:space="preserve"> </w:t>
            </w:r>
            <w:r>
              <w:rPr>
                <w:spacing w:val="18"/>
              </w:rPr>
              <w:t>种</w:t>
            </w:r>
          </w:p>
        </w:tc>
        <w:tc>
          <w:tcPr>
            <w:tcW w:w="446" w:type="dxa"/>
            <w:vAlign w:val="top"/>
          </w:tcPr>
          <w:p w14:paraId="0144DE55">
            <w:pPr>
              <w:rPr>
                <w:rFonts w:ascii="Arial"/>
                <w:sz w:val="21"/>
              </w:rPr>
            </w:pPr>
          </w:p>
        </w:tc>
        <w:tc>
          <w:tcPr>
            <w:tcW w:w="443" w:type="dxa"/>
            <w:vAlign w:val="top"/>
          </w:tcPr>
          <w:p w14:paraId="61915949">
            <w:pPr>
              <w:rPr>
                <w:rFonts w:ascii="Arial"/>
                <w:sz w:val="21"/>
              </w:rPr>
            </w:pPr>
          </w:p>
        </w:tc>
        <w:tc>
          <w:tcPr>
            <w:tcW w:w="425" w:type="dxa"/>
            <w:vAlign w:val="top"/>
          </w:tcPr>
          <w:p w14:paraId="454BC83D">
            <w:pPr>
              <w:rPr>
                <w:rFonts w:ascii="Arial"/>
                <w:sz w:val="21"/>
              </w:rPr>
            </w:pPr>
          </w:p>
        </w:tc>
        <w:tc>
          <w:tcPr>
            <w:tcW w:w="425" w:type="dxa"/>
            <w:vAlign w:val="top"/>
          </w:tcPr>
          <w:p w14:paraId="1D3E8AE9">
            <w:pPr>
              <w:rPr>
                <w:rFonts w:ascii="Arial"/>
                <w:sz w:val="21"/>
              </w:rPr>
            </w:pPr>
          </w:p>
        </w:tc>
        <w:tc>
          <w:tcPr>
            <w:tcW w:w="425" w:type="dxa"/>
            <w:vAlign w:val="top"/>
          </w:tcPr>
          <w:p w14:paraId="31C5CE53">
            <w:pPr>
              <w:rPr>
                <w:rFonts w:ascii="Arial"/>
                <w:sz w:val="21"/>
              </w:rPr>
            </w:pPr>
          </w:p>
        </w:tc>
        <w:tc>
          <w:tcPr>
            <w:tcW w:w="426" w:type="dxa"/>
            <w:vAlign w:val="top"/>
          </w:tcPr>
          <w:p w14:paraId="5C842518">
            <w:pPr>
              <w:rPr>
                <w:rFonts w:ascii="Arial"/>
                <w:sz w:val="21"/>
              </w:rPr>
            </w:pPr>
          </w:p>
        </w:tc>
        <w:tc>
          <w:tcPr>
            <w:tcW w:w="525" w:type="dxa"/>
            <w:vAlign w:val="top"/>
          </w:tcPr>
          <w:p w14:paraId="05AE5951">
            <w:pPr>
              <w:rPr>
                <w:rFonts w:ascii="Arial"/>
                <w:sz w:val="21"/>
              </w:rPr>
            </w:pPr>
          </w:p>
        </w:tc>
        <w:tc>
          <w:tcPr>
            <w:tcW w:w="464" w:type="dxa"/>
            <w:vAlign w:val="top"/>
          </w:tcPr>
          <w:p w14:paraId="19B7531C">
            <w:pPr>
              <w:rPr>
                <w:rFonts w:ascii="Arial"/>
                <w:sz w:val="21"/>
              </w:rPr>
            </w:pPr>
          </w:p>
        </w:tc>
        <w:tc>
          <w:tcPr>
            <w:tcW w:w="425" w:type="dxa"/>
            <w:vAlign w:val="top"/>
          </w:tcPr>
          <w:p w14:paraId="344F2A51">
            <w:pPr>
              <w:rPr>
                <w:rFonts w:ascii="Arial"/>
                <w:sz w:val="21"/>
              </w:rPr>
            </w:pPr>
          </w:p>
        </w:tc>
        <w:tc>
          <w:tcPr>
            <w:tcW w:w="425" w:type="dxa"/>
            <w:vAlign w:val="top"/>
          </w:tcPr>
          <w:p w14:paraId="341D04D9">
            <w:pPr>
              <w:rPr>
                <w:rFonts w:ascii="Arial"/>
                <w:sz w:val="21"/>
              </w:rPr>
            </w:pPr>
          </w:p>
        </w:tc>
        <w:tc>
          <w:tcPr>
            <w:tcW w:w="424" w:type="dxa"/>
            <w:vAlign w:val="top"/>
          </w:tcPr>
          <w:p w14:paraId="3AB0EA4E">
            <w:pPr>
              <w:rPr>
                <w:rFonts w:ascii="Arial"/>
                <w:sz w:val="21"/>
              </w:rPr>
            </w:pPr>
          </w:p>
        </w:tc>
        <w:tc>
          <w:tcPr>
            <w:tcW w:w="487" w:type="dxa"/>
            <w:vAlign w:val="top"/>
          </w:tcPr>
          <w:p w14:paraId="33BC4684">
            <w:pPr>
              <w:rPr>
                <w:rFonts w:ascii="Arial"/>
                <w:sz w:val="21"/>
              </w:rPr>
            </w:pPr>
          </w:p>
        </w:tc>
        <w:tc>
          <w:tcPr>
            <w:tcW w:w="488" w:type="dxa"/>
            <w:vAlign w:val="top"/>
          </w:tcPr>
          <w:p w14:paraId="3D1AB313">
            <w:pPr>
              <w:rPr>
                <w:rFonts w:ascii="Arial"/>
                <w:sz w:val="21"/>
              </w:rPr>
            </w:pPr>
          </w:p>
        </w:tc>
        <w:tc>
          <w:tcPr>
            <w:tcW w:w="503" w:type="dxa"/>
            <w:vAlign w:val="top"/>
          </w:tcPr>
          <w:p w14:paraId="7D5B469E">
            <w:pPr>
              <w:rPr>
                <w:rFonts w:ascii="Arial"/>
                <w:sz w:val="21"/>
              </w:rPr>
            </w:pPr>
          </w:p>
        </w:tc>
      </w:tr>
      <w:tr w14:paraId="060CDE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473" w:type="dxa"/>
            <w:vAlign w:val="top"/>
          </w:tcPr>
          <w:p w14:paraId="340ABACA">
            <w:pPr>
              <w:pStyle w:val="6"/>
              <w:spacing w:before="134" w:line="169" w:lineRule="auto"/>
              <w:ind w:left="132"/>
            </w:pPr>
            <w:r>
              <w:t>9</w:t>
            </w:r>
          </w:p>
        </w:tc>
        <w:tc>
          <w:tcPr>
            <w:tcW w:w="3323" w:type="dxa"/>
            <w:vAlign w:val="top"/>
          </w:tcPr>
          <w:p w14:paraId="3F49EBC0">
            <w:pPr>
              <w:pStyle w:val="6"/>
              <w:spacing w:before="94" w:line="207" w:lineRule="auto"/>
              <w:ind w:left="132"/>
            </w:pPr>
            <w:r>
              <w:rPr>
                <w:spacing w:val="18"/>
              </w:rPr>
              <w:t>知晓口服药方法（顿服）</w:t>
            </w:r>
          </w:p>
        </w:tc>
        <w:tc>
          <w:tcPr>
            <w:tcW w:w="446" w:type="dxa"/>
            <w:vAlign w:val="top"/>
          </w:tcPr>
          <w:p w14:paraId="1515B4B0">
            <w:pPr>
              <w:rPr>
                <w:rFonts w:ascii="Arial"/>
                <w:sz w:val="21"/>
              </w:rPr>
            </w:pPr>
          </w:p>
        </w:tc>
        <w:tc>
          <w:tcPr>
            <w:tcW w:w="443" w:type="dxa"/>
            <w:vAlign w:val="top"/>
          </w:tcPr>
          <w:p w14:paraId="52F7017F">
            <w:pPr>
              <w:rPr>
                <w:rFonts w:ascii="Arial"/>
                <w:sz w:val="21"/>
              </w:rPr>
            </w:pPr>
          </w:p>
        </w:tc>
        <w:tc>
          <w:tcPr>
            <w:tcW w:w="425" w:type="dxa"/>
            <w:vAlign w:val="top"/>
          </w:tcPr>
          <w:p w14:paraId="1E17F51B">
            <w:pPr>
              <w:rPr>
                <w:rFonts w:ascii="Arial"/>
                <w:sz w:val="21"/>
              </w:rPr>
            </w:pPr>
          </w:p>
        </w:tc>
        <w:tc>
          <w:tcPr>
            <w:tcW w:w="425" w:type="dxa"/>
            <w:vAlign w:val="top"/>
          </w:tcPr>
          <w:p w14:paraId="35423A58">
            <w:pPr>
              <w:rPr>
                <w:rFonts w:ascii="Arial"/>
                <w:sz w:val="21"/>
              </w:rPr>
            </w:pPr>
          </w:p>
        </w:tc>
        <w:tc>
          <w:tcPr>
            <w:tcW w:w="425" w:type="dxa"/>
            <w:vAlign w:val="top"/>
          </w:tcPr>
          <w:p w14:paraId="2969100F">
            <w:pPr>
              <w:rPr>
                <w:rFonts w:ascii="Arial"/>
                <w:sz w:val="21"/>
              </w:rPr>
            </w:pPr>
          </w:p>
        </w:tc>
        <w:tc>
          <w:tcPr>
            <w:tcW w:w="426" w:type="dxa"/>
            <w:vAlign w:val="top"/>
          </w:tcPr>
          <w:p w14:paraId="012EF510">
            <w:pPr>
              <w:rPr>
                <w:rFonts w:ascii="Arial"/>
                <w:sz w:val="21"/>
              </w:rPr>
            </w:pPr>
          </w:p>
        </w:tc>
        <w:tc>
          <w:tcPr>
            <w:tcW w:w="525" w:type="dxa"/>
            <w:vAlign w:val="top"/>
          </w:tcPr>
          <w:p w14:paraId="1130F122">
            <w:pPr>
              <w:rPr>
                <w:rFonts w:ascii="Arial"/>
                <w:sz w:val="21"/>
              </w:rPr>
            </w:pPr>
          </w:p>
        </w:tc>
        <w:tc>
          <w:tcPr>
            <w:tcW w:w="464" w:type="dxa"/>
            <w:vAlign w:val="top"/>
          </w:tcPr>
          <w:p w14:paraId="3AE4A8CF">
            <w:pPr>
              <w:rPr>
                <w:rFonts w:ascii="Arial"/>
                <w:sz w:val="21"/>
              </w:rPr>
            </w:pPr>
          </w:p>
        </w:tc>
        <w:tc>
          <w:tcPr>
            <w:tcW w:w="425" w:type="dxa"/>
            <w:vAlign w:val="top"/>
          </w:tcPr>
          <w:p w14:paraId="751C06A6">
            <w:pPr>
              <w:rPr>
                <w:rFonts w:ascii="Arial"/>
                <w:sz w:val="21"/>
              </w:rPr>
            </w:pPr>
          </w:p>
        </w:tc>
        <w:tc>
          <w:tcPr>
            <w:tcW w:w="425" w:type="dxa"/>
            <w:vAlign w:val="top"/>
          </w:tcPr>
          <w:p w14:paraId="406344CE">
            <w:pPr>
              <w:rPr>
                <w:rFonts w:ascii="Arial"/>
                <w:sz w:val="21"/>
              </w:rPr>
            </w:pPr>
          </w:p>
        </w:tc>
        <w:tc>
          <w:tcPr>
            <w:tcW w:w="424" w:type="dxa"/>
            <w:vAlign w:val="top"/>
          </w:tcPr>
          <w:p w14:paraId="2FFAD5D8">
            <w:pPr>
              <w:rPr>
                <w:rFonts w:ascii="Arial"/>
                <w:sz w:val="21"/>
              </w:rPr>
            </w:pPr>
          </w:p>
        </w:tc>
        <w:tc>
          <w:tcPr>
            <w:tcW w:w="487" w:type="dxa"/>
            <w:vAlign w:val="top"/>
          </w:tcPr>
          <w:p w14:paraId="772D93A6">
            <w:pPr>
              <w:rPr>
                <w:rFonts w:ascii="Arial"/>
                <w:sz w:val="21"/>
              </w:rPr>
            </w:pPr>
          </w:p>
        </w:tc>
        <w:tc>
          <w:tcPr>
            <w:tcW w:w="488" w:type="dxa"/>
            <w:vAlign w:val="top"/>
          </w:tcPr>
          <w:p w14:paraId="778E1D75">
            <w:pPr>
              <w:rPr>
                <w:rFonts w:ascii="Arial"/>
                <w:sz w:val="21"/>
              </w:rPr>
            </w:pPr>
          </w:p>
        </w:tc>
        <w:tc>
          <w:tcPr>
            <w:tcW w:w="503" w:type="dxa"/>
            <w:vAlign w:val="top"/>
          </w:tcPr>
          <w:p w14:paraId="77477313">
            <w:pPr>
              <w:rPr>
                <w:rFonts w:ascii="Arial"/>
                <w:sz w:val="21"/>
              </w:rPr>
            </w:pPr>
          </w:p>
        </w:tc>
      </w:tr>
      <w:tr w14:paraId="77EEFB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473" w:type="dxa"/>
            <w:vAlign w:val="top"/>
          </w:tcPr>
          <w:p w14:paraId="772EDA5E">
            <w:pPr>
              <w:pStyle w:val="6"/>
              <w:spacing w:before="132" w:line="171" w:lineRule="auto"/>
              <w:ind w:left="175"/>
            </w:pPr>
            <w:r>
              <w:rPr>
                <w:spacing w:val="-9"/>
              </w:rPr>
              <w:t>10</w:t>
            </w:r>
          </w:p>
        </w:tc>
        <w:tc>
          <w:tcPr>
            <w:tcW w:w="3323" w:type="dxa"/>
            <w:vAlign w:val="top"/>
          </w:tcPr>
          <w:p w14:paraId="5DEC073B">
            <w:pPr>
              <w:pStyle w:val="6"/>
              <w:spacing w:before="93" w:line="208" w:lineRule="auto"/>
              <w:ind w:left="143"/>
            </w:pPr>
            <w:r>
              <w:rPr>
                <w:spacing w:val="11"/>
              </w:rPr>
              <w:t>能说出 2～3 条正确饮食</w:t>
            </w:r>
          </w:p>
        </w:tc>
        <w:tc>
          <w:tcPr>
            <w:tcW w:w="446" w:type="dxa"/>
            <w:vAlign w:val="top"/>
          </w:tcPr>
          <w:p w14:paraId="5E0DB918">
            <w:pPr>
              <w:rPr>
                <w:rFonts w:ascii="Arial"/>
                <w:sz w:val="21"/>
              </w:rPr>
            </w:pPr>
          </w:p>
        </w:tc>
        <w:tc>
          <w:tcPr>
            <w:tcW w:w="443" w:type="dxa"/>
            <w:vAlign w:val="top"/>
          </w:tcPr>
          <w:p w14:paraId="0CD72DD0">
            <w:pPr>
              <w:rPr>
                <w:rFonts w:ascii="Arial"/>
                <w:sz w:val="21"/>
              </w:rPr>
            </w:pPr>
          </w:p>
        </w:tc>
        <w:tc>
          <w:tcPr>
            <w:tcW w:w="425" w:type="dxa"/>
            <w:vAlign w:val="top"/>
          </w:tcPr>
          <w:p w14:paraId="32149EC3">
            <w:pPr>
              <w:rPr>
                <w:rFonts w:ascii="Arial"/>
                <w:sz w:val="21"/>
              </w:rPr>
            </w:pPr>
          </w:p>
        </w:tc>
        <w:tc>
          <w:tcPr>
            <w:tcW w:w="425" w:type="dxa"/>
            <w:vAlign w:val="top"/>
          </w:tcPr>
          <w:p w14:paraId="2A91C853">
            <w:pPr>
              <w:rPr>
                <w:rFonts w:ascii="Arial"/>
                <w:sz w:val="21"/>
              </w:rPr>
            </w:pPr>
          </w:p>
        </w:tc>
        <w:tc>
          <w:tcPr>
            <w:tcW w:w="425" w:type="dxa"/>
            <w:vAlign w:val="top"/>
          </w:tcPr>
          <w:p w14:paraId="0DDB974D">
            <w:pPr>
              <w:rPr>
                <w:rFonts w:ascii="Arial"/>
                <w:sz w:val="21"/>
              </w:rPr>
            </w:pPr>
          </w:p>
        </w:tc>
        <w:tc>
          <w:tcPr>
            <w:tcW w:w="426" w:type="dxa"/>
            <w:vAlign w:val="top"/>
          </w:tcPr>
          <w:p w14:paraId="6EB0F7C0">
            <w:pPr>
              <w:rPr>
                <w:rFonts w:ascii="Arial"/>
                <w:sz w:val="21"/>
              </w:rPr>
            </w:pPr>
          </w:p>
        </w:tc>
        <w:tc>
          <w:tcPr>
            <w:tcW w:w="525" w:type="dxa"/>
            <w:vAlign w:val="top"/>
          </w:tcPr>
          <w:p w14:paraId="512C2BEE">
            <w:pPr>
              <w:rPr>
                <w:rFonts w:ascii="Arial"/>
                <w:sz w:val="21"/>
              </w:rPr>
            </w:pPr>
          </w:p>
        </w:tc>
        <w:tc>
          <w:tcPr>
            <w:tcW w:w="464" w:type="dxa"/>
            <w:vAlign w:val="top"/>
          </w:tcPr>
          <w:p w14:paraId="6FC33EBF">
            <w:pPr>
              <w:rPr>
                <w:rFonts w:ascii="Arial"/>
                <w:sz w:val="21"/>
              </w:rPr>
            </w:pPr>
          </w:p>
        </w:tc>
        <w:tc>
          <w:tcPr>
            <w:tcW w:w="425" w:type="dxa"/>
            <w:vAlign w:val="top"/>
          </w:tcPr>
          <w:p w14:paraId="2FAD884D">
            <w:pPr>
              <w:rPr>
                <w:rFonts w:ascii="Arial"/>
                <w:sz w:val="21"/>
              </w:rPr>
            </w:pPr>
          </w:p>
        </w:tc>
        <w:tc>
          <w:tcPr>
            <w:tcW w:w="425" w:type="dxa"/>
            <w:vAlign w:val="top"/>
          </w:tcPr>
          <w:p w14:paraId="586F52A7">
            <w:pPr>
              <w:rPr>
                <w:rFonts w:ascii="Arial"/>
                <w:sz w:val="21"/>
              </w:rPr>
            </w:pPr>
          </w:p>
        </w:tc>
        <w:tc>
          <w:tcPr>
            <w:tcW w:w="424" w:type="dxa"/>
            <w:vAlign w:val="top"/>
          </w:tcPr>
          <w:p w14:paraId="6569DD53">
            <w:pPr>
              <w:rPr>
                <w:rFonts w:ascii="Arial"/>
                <w:sz w:val="21"/>
              </w:rPr>
            </w:pPr>
          </w:p>
        </w:tc>
        <w:tc>
          <w:tcPr>
            <w:tcW w:w="487" w:type="dxa"/>
            <w:vAlign w:val="top"/>
          </w:tcPr>
          <w:p w14:paraId="462AE6E3">
            <w:pPr>
              <w:rPr>
                <w:rFonts w:ascii="Arial"/>
                <w:sz w:val="21"/>
              </w:rPr>
            </w:pPr>
          </w:p>
        </w:tc>
        <w:tc>
          <w:tcPr>
            <w:tcW w:w="488" w:type="dxa"/>
            <w:vAlign w:val="top"/>
          </w:tcPr>
          <w:p w14:paraId="4230995F">
            <w:pPr>
              <w:rPr>
                <w:rFonts w:ascii="Arial"/>
                <w:sz w:val="21"/>
              </w:rPr>
            </w:pPr>
          </w:p>
        </w:tc>
        <w:tc>
          <w:tcPr>
            <w:tcW w:w="503" w:type="dxa"/>
            <w:vAlign w:val="top"/>
          </w:tcPr>
          <w:p w14:paraId="42265834">
            <w:pPr>
              <w:rPr>
                <w:rFonts w:ascii="Arial"/>
                <w:sz w:val="21"/>
              </w:rPr>
            </w:pPr>
          </w:p>
        </w:tc>
      </w:tr>
      <w:tr w14:paraId="3D8F1E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473" w:type="dxa"/>
            <w:vAlign w:val="top"/>
          </w:tcPr>
          <w:p w14:paraId="08569BB5">
            <w:pPr>
              <w:pStyle w:val="6"/>
              <w:spacing w:before="133" w:line="170" w:lineRule="auto"/>
              <w:ind w:left="175"/>
            </w:pPr>
            <w:r>
              <w:rPr>
                <w:spacing w:val="-9"/>
              </w:rPr>
              <w:t>11</w:t>
            </w:r>
          </w:p>
        </w:tc>
        <w:tc>
          <w:tcPr>
            <w:tcW w:w="3323" w:type="dxa"/>
            <w:vAlign w:val="top"/>
          </w:tcPr>
          <w:p w14:paraId="1B5B517D">
            <w:pPr>
              <w:pStyle w:val="6"/>
              <w:spacing w:before="94" w:line="207" w:lineRule="auto"/>
              <w:ind w:left="143"/>
            </w:pPr>
            <w:r>
              <w:rPr>
                <w:spacing w:val="15"/>
              </w:rPr>
              <w:t>能说出 2～3 条合理休息、运动</w:t>
            </w:r>
          </w:p>
        </w:tc>
        <w:tc>
          <w:tcPr>
            <w:tcW w:w="446" w:type="dxa"/>
            <w:vAlign w:val="top"/>
          </w:tcPr>
          <w:p w14:paraId="49613CEE">
            <w:pPr>
              <w:rPr>
                <w:rFonts w:ascii="Arial"/>
                <w:sz w:val="21"/>
              </w:rPr>
            </w:pPr>
          </w:p>
        </w:tc>
        <w:tc>
          <w:tcPr>
            <w:tcW w:w="443" w:type="dxa"/>
            <w:vAlign w:val="top"/>
          </w:tcPr>
          <w:p w14:paraId="30EA0FD1">
            <w:pPr>
              <w:rPr>
                <w:rFonts w:ascii="Arial"/>
                <w:sz w:val="21"/>
              </w:rPr>
            </w:pPr>
          </w:p>
        </w:tc>
        <w:tc>
          <w:tcPr>
            <w:tcW w:w="425" w:type="dxa"/>
            <w:vAlign w:val="top"/>
          </w:tcPr>
          <w:p w14:paraId="6A2B092D">
            <w:pPr>
              <w:rPr>
                <w:rFonts w:ascii="Arial"/>
                <w:sz w:val="21"/>
              </w:rPr>
            </w:pPr>
          </w:p>
        </w:tc>
        <w:tc>
          <w:tcPr>
            <w:tcW w:w="425" w:type="dxa"/>
            <w:vAlign w:val="top"/>
          </w:tcPr>
          <w:p w14:paraId="4A23B1C0">
            <w:pPr>
              <w:rPr>
                <w:rFonts w:ascii="Arial"/>
                <w:sz w:val="21"/>
              </w:rPr>
            </w:pPr>
          </w:p>
        </w:tc>
        <w:tc>
          <w:tcPr>
            <w:tcW w:w="425" w:type="dxa"/>
            <w:vAlign w:val="top"/>
          </w:tcPr>
          <w:p w14:paraId="1770D1CE">
            <w:pPr>
              <w:rPr>
                <w:rFonts w:ascii="Arial"/>
                <w:sz w:val="21"/>
              </w:rPr>
            </w:pPr>
          </w:p>
        </w:tc>
        <w:tc>
          <w:tcPr>
            <w:tcW w:w="426" w:type="dxa"/>
            <w:vAlign w:val="top"/>
          </w:tcPr>
          <w:p w14:paraId="332C7102">
            <w:pPr>
              <w:rPr>
                <w:rFonts w:ascii="Arial"/>
                <w:sz w:val="21"/>
              </w:rPr>
            </w:pPr>
          </w:p>
        </w:tc>
        <w:tc>
          <w:tcPr>
            <w:tcW w:w="525" w:type="dxa"/>
            <w:vAlign w:val="top"/>
          </w:tcPr>
          <w:p w14:paraId="216EE470">
            <w:pPr>
              <w:rPr>
                <w:rFonts w:ascii="Arial"/>
                <w:sz w:val="21"/>
              </w:rPr>
            </w:pPr>
          </w:p>
        </w:tc>
        <w:tc>
          <w:tcPr>
            <w:tcW w:w="464" w:type="dxa"/>
            <w:vAlign w:val="top"/>
          </w:tcPr>
          <w:p w14:paraId="7358356D">
            <w:pPr>
              <w:rPr>
                <w:rFonts w:ascii="Arial"/>
                <w:sz w:val="21"/>
              </w:rPr>
            </w:pPr>
          </w:p>
        </w:tc>
        <w:tc>
          <w:tcPr>
            <w:tcW w:w="425" w:type="dxa"/>
            <w:vAlign w:val="top"/>
          </w:tcPr>
          <w:p w14:paraId="30E2524C">
            <w:pPr>
              <w:rPr>
                <w:rFonts w:ascii="Arial"/>
                <w:sz w:val="21"/>
              </w:rPr>
            </w:pPr>
          </w:p>
        </w:tc>
        <w:tc>
          <w:tcPr>
            <w:tcW w:w="425" w:type="dxa"/>
            <w:vAlign w:val="top"/>
          </w:tcPr>
          <w:p w14:paraId="5A306FAA">
            <w:pPr>
              <w:rPr>
                <w:rFonts w:ascii="Arial"/>
                <w:sz w:val="21"/>
              </w:rPr>
            </w:pPr>
          </w:p>
        </w:tc>
        <w:tc>
          <w:tcPr>
            <w:tcW w:w="424" w:type="dxa"/>
            <w:vAlign w:val="top"/>
          </w:tcPr>
          <w:p w14:paraId="4F8ED8F5">
            <w:pPr>
              <w:rPr>
                <w:rFonts w:ascii="Arial"/>
                <w:sz w:val="21"/>
              </w:rPr>
            </w:pPr>
          </w:p>
        </w:tc>
        <w:tc>
          <w:tcPr>
            <w:tcW w:w="487" w:type="dxa"/>
            <w:vAlign w:val="top"/>
          </w:tcPr>
          <w:p w14:paraId="611C0234">
            <w:pPr>
              <w:rPr>
                <w:rFonts w:ascii="Arial"/>
                <w:sz w:val="21"/>
              </w:rPr>
            </w:pPr>
          </w:p>
        </w:tc>
        <w:tc>
          <w:tcPr>
            <w:tcW w:w="488" w:type="dxa"/>
            <w:vAlign w:val="top"/>
          </w:tcPr>
          <w:p w14:paraId="5364D56F">
            <w:pPr>
              <w:rPr>
                <w:rFonts w:ascii="Arial"/>
                <w:sz w:val="21"/>
              </w:rPr>
            </w:pPr>
          </w:p>
        </w:tc>
        <w:tc>
          <w:tcPr>
            <w:tcW w:w="503" w:type="dxa"/>
            <w:vAlign w:val="top"/>
          </w:tcPr>
          <w:p w14:paraId="766CF313">
            <w:pPr>
              <w:rPr>
                <w:rFonts w:ascii="Arial"/>
                <w:sz w:val="21"/>
              </w:rPr>
            </w:pPr>
          </w:p>
        </w:tc>
      </w:tr>
      <w:tr w14:paraId="39AA8D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473" w:type="dxa"/>
            <w:vAlign w:val="top"/>
          </w:tcPr>
          <w:p w14:paraId="02A59525">
            <w:pPr>
              <w:pStyle w:val="6"/>
              <w:spacing w:before="132" w:line="171" w:lineRule="auto"/>
              <w:ind w:left="175"/>
            </w:pPr>
            <w:r>
              <w:rPr>
                <w:spacing w:val="-9"/>
              </w:rPr>
              <w:t>12</w:t>
            </w:r>
          </w:p>
        </w:tc>
        <w:tc>
          <w:tcPr>
            <w:tcW w:w="3323" w:type="dxa"/>
            <w:vAlign w:val="top"/>
          </w:tcPr>
          <w:p w14:paraId="07D7D0DD">
            <w:pPr>
              <w:pStyle w:val="6"/>
              <w:spacing w:before="95" w:line="206" w:lineRule="auto"/>
              <w:ind w:left="143"/>
            </w:pPr>
            <w:r>
              <w:rPr>
                <w:spacing w:val="14"/>
              </w:rPr>
              <w:t>能说出 2～3 条药物不良反应</w:t>
            </w:r>
          </w:p>
        </w:tc>
        <w:tc>
          <w:tcPr>
            <w:tcW w:w="446" w:type="dxa"/>
            <w:vAlign w:val="top"/>
          </w:tcPr>
          <w:p w14:paraId="5637C7BB">
            <w:pPr>
              <w:rPr>
                <w:rFonts w:ascii="Arial"/>
                <w:sz w:val="21"/>
              </w:rPr>
            </w:pPr>
          </w:p>
        </w:tc>
        <w:tc>
          <w:tcPr>
            <w:tcW w:w="443" w:type="dxa"/>
            <w:vAlign w:val="top"/>
          </w:tcPr>
          <w:p w14:paraId="4848337B">
            <w:pPr>
              <w:rPr>
                <w:rFonts w:ascii="Arial"/>
                <w:sz w:val="21"/>
              </w:rPr>
            </w:pPr>
          </w:p>
        </w:tc>
        <w:tc>
          <w:tcPr>
            <w:tcW w:w="425" w:type="dxa"/>
            <w:vAlign w:val="top"/>
          </w:tcPr>
          <w:p w14:paraId="204D733B">
            <w:pPr>
              <w:rPr>
                <w:rFonts w:ascii="Arial"/>
                <w:sz w:val="21"/>
              </w:rPr>
            </w:pPr>
          </w:p>
        </w:tc>
        <w:tc>
          <w:tcPr>
            <w:tcW w:w="425" w:type="dxa"/>
            <w:vAlign w:val="top"/>
          </w:tcPr>
          <w:p w14:paraId="725E2F8A">
            <w:pPr>
              <w:rPr>
                <w:rFonts w:ascii="Arial"/>
                <w:sz w:val="21"/>
              </w:rPr>
            </w:pPr>
          </w:p>
        </w:tc>
        <w:tc>
          <w:tcPr>
            <w:tcW w:w="425" w:type="dxa"/>
            <w:vAlign w:val="top"/>
          </w:tcPr>
          <w:p w14:paraId="3480C5FC">
            <w:pPr>
              <w:rPr>
                <w:rFonts w:ascii="Arial"/>
                <w:sz w:val="21"/>
              </w:rPr>
            </w:pPr>
          </w:p>
        </w:tc>
        <w:tc>
          <w:tcPr>
            <w:tcW w:w="426" w:type="dxa"/>
            <w:vAlign w:val="top"/>
          </w:tcPr>
          <w:p w14:paraId="69829EFE">
            <w:pPr>
              <w:rPr>
                <w:rFonts w:ascii="Arial"/>
                <w:sz w:val="21"/>
              </w:rPr>
            </w:pPr>
          </w:p>
        </w:tc>
        <w:tc>
          <w:tcPr>
            <w:tcW w:w="525" w:type="dxa"/>
            <w:vAlign w:val="top"/>
          </w:tcPr>
          <w:p w14:paraId="6F7A9401">
            <w:pPr>
              <w:rPr>
                <w:rFonts w:ascii="Arial"/>
                <w:sz w:val="21"/>
              </w:rPr>
            </w:pPr>
          </w:p>
        </w:tc>
        <w:tc>
          <w:tcPr>
            <w:tcW w:w="464" w:type="dxa"/>
            <w:vAlign w:val="top"/>
          </w:tcPr>
          <w:p w14:paraId="03BA6BDD">
            <w:pPr>
              <w:rPr>
                <w:rFonts w:ascii="Arial"/>
                <w:sz w:val="21"/>
              </w:rPr>
            </w:pPr>
          </w:p>
        </w:tc>
        <w:tc>
          <w:tcPr>
            <w:tcW w:w="425" w:type="dxa"/>
            <w:vAlign w:val="top"/>
          </w:tcPr>
          <w:p w14:paraId="166274EE">
            <w:pPr>
              <w:rPr>
                <w:rFonts w:ascii="Arial"/>
                <w:sz w:val="21"/>
              </w:rPr>
            </w:pPr>
          </w:p>
        </w:tc>
        <w:tc>
          <w:tcPr>
            <w:tcW w:w="425" w:type="dxa"/>
            <w:vAlign w:val="top"/>
          </w:tcPr>
          <w:p w14:paraId="78538961">
            <w:pPr>
              <w:rPr>
                <w:rFonts w:ascii="Arial"/>
                <w:sz w:val="21"/>
              </w:rPr>
            </w:pPr>
          </w:p>
        </w:tc>
        <w:tc>
          <w:tcPr>
            <w:tcW w:w="424" w:type="dxa"/>
            <w:vAlign w:val="top"/>
          </w:tcPr>
          <w:p w14:paraId="79C91C37">
            <w:pPr>
              <w:rPr>
                <w:rFonts w:ascii="Arial"/>
                <w:sz w:val="21"/>
              </w:rPr>
            </w:pPr>
          </w:p>
        </w:tc>
        <w:tc>
          <w:tcPr>
            <w:tcW w:w="487" w:type="dxa"/>
            <w:vAlign w:val="top"/>
          </w:tcPr>
          <w:p w14:paraId="55F6A04D">
            <w:pPr>
              <w:rPr>
                <w:rFonts w:ascii="Arial"/>
                <w:sz w:val="21"/>
              </w:rPr>
            </w:pPr>
          </w:p>
        </w:tc>
        <w:tc>
          <w:tcPr>
            <w:tcW w:w="488" w:type="dxa"/>
            <w:vAlign w:val="top"/>
          </w:tcPr>
          <w:p w14:paraId="119AF479">
            <w:pPr>
              <w:rPr>
                <w:rFonts w:ascii="Arial"/>
                <w:sz w:val="21"/>
              </w:rPr>
            </w:pPr>
          </w:p>
        </w:tc>
        <w:tc>
          <w:tcPr>
            <w:tcW w:w="503" w:type="dxa"/>
            <w:vAlign w:val="top"/>
          </w:tcPr>
          <w:p w14:paraId="72FB3C60">
            <w:pPr>
              <w:rPr>
                <w:rFonts w:ascii="Arial"/>
                <w:sz w:val="21"/>
              </w:rPr>
            </w:pPr>
          </w:p>
        </w:tc>
      </w:tr>
      <w:tr w14:paraId="1B5FC6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473" w:type="dxa"/>
            <w:vAlign w:val="top"/>
          </w:tcPr>
          <w:p w14:paraId="4C9D6865">
            <w:pPr>
              <w:pStyle w:val="6"/>
              <w:spacing w:before="132" w:line="171" w:lineRule="auto"/>
              <w:ind w:left="175"/>
            </w:pPr>
            <w:r>
              <w:rPr>
                <w:spacing w:val="-9"/>
              </w:rPr>
              <w:t>13</w:t>
            </w:r>
          </w:p>
        </w:tc>
        <w:tc>
          <w:tcPr>
            <w:tcW w:w="3323" w:type="dxa"/>
            <w:vAlign w:val="top"/>
          </w:tcPr>
          <w:p w14:paraId="3B593F98">
            <w:pPr>
              <w:pStyle w:val="6"/>
              <w:spacing w:before="97" w:line="205" w:lineRule="auto"/>
              <w:ind w:left="143"/>
            </w:pPr>
            <w:r>
              <w:rPr>
                <w:spacing w:val="14"/>
              </w:rPr>
              <w:t>能说出</w:t>
            </w:r>
            <w:r>
              <w:rPr>
                <w:spacing w:val="48"/>
              </w:rPr>
              <w:t xml:space="preserve"> </w:t>
            </w:r>
            <w:r>
              <w:rPr>
                <w:spacing w:val="14"/>
              </w:rPr>
              <w:t>2～3 条居家感染控制措施</w:t>
            </w:r>
          </w:p>
        </w:tc>
        <w:tc>
          <w:tcPr>
            <w:tcW w:w="446" w:type="dxa"/>
            <w:vAlign w:val="top"/>
          </w:tcPr>
          <w:p w14:paraId="3506FC9E">
            <w:pPr>
              <w:rPr>
                <w:rFonts w:ascii="Arial"/>
                <w:sz w:val="21"/>
              </w:rPr>
            </w:pPr>
          </w:p>
        </w:tc>
        <w:tc>
          <w:tcPr>
            <w:tcW w:w="443" w:type="dxa"/>
            <w:vAlign w:val="top"/>
          </w:tcPr>
          <w:p w14:paraId="0E0D5E93">
            <w:pPr>
              <w:rPr>
                <w:rFonts w:ascii="Arial"/>
                <w:sz w:val="21"/>
              </w:rPr>
            </w:pPr>
          </w:p>
        </w:tc>
        <w:tc>
          <w:tcPr>
            <w:tcW w:w="425" w:type="dxa"/>
            <w:vAlign w:val="top"/>
          </w:tcPr>
          <w:p w14:paraId="1CC30ECD">
            <w:pPr>
              <w:rPr>
                <w:rFonts w:ascii="Arial"/>
                <w:sz w:val="21"/>
              </w:rPr>
            </w:pPr>
          </w:p>
        </w:tc>
        <w:tc>
          <w:tcPr>
            <w:tcW w:w="425" w:type="dxa"/>
            <w:vAlign w:val="top"/>
          </w:tcPr>
          <w:p w14:paraId="7E300774">
            <w:pPr>
              <w:rPr>
                <w:rFonts w:ascii="Arial"/>
                <w:sz w:val="21"/>
              </w:rPr>
            </w:pPr>
          </w:p>
        </w:tc>
        <w:tc>
          <w:tcPr>
            <w:tcW w:w="425" w:type="dxa"/>
            <w:vAlign w:val="top"/>
          </w:tcPr>
          <w:p w14:paraId="74C0577F">
            <w:pPr>
              <w:rPr>
                <w:rFonts w:ascii="Arial"/>
                <w:sz w:val="21"/>
              </w:rPr>
            </w:pPr>
          </w:p>
        </w:tc>
        <w:tc>
          <w:tcPr>
            <w:tcW w:w="426" w:type="dxa"/>
            <w:vAlign w:val="top"/>
          </w:tcPr>
          <w:p w14:paraId="3781622D">
            <w:pPr>
              <w:rPr>
                <w:rFonts w:ascii="Arial"/>
                <w:sz w:val="21"/>
              </w:rPr>
            </w:pPr>
          </w:p>
        </w:tc>
        <w:tc>
          <w:tcPr>
            <w:tcW w:w="525" w:type="dxa"/>
            <w:vAlign w:val="top"/>
          </w:tcPr>
          <w:p w14:paraId="1EB6B914">
            <w:pPr>
              <w:rPr>
                <w:rFonts w:ascii="Arial"/>
                <w:sz w:val="21"/>
              </w:rPr>
            </w:pPr>
          </w:p>
        </w:tc>
        <w:tc>
          <w:tcPr>
            <w:tcW w:w="464" w:type="dxa"/>
            <w:vAlign w:val="top"/>
          </w:tcPr>
          <w:p w14:paraId="6B1685F4">
            <w:pPr>
              <w:rPr>
                <w:rFonts w:ascii="Arial"/>
                <w:sz w:val="21"/>
              </w:rPr>
            </w:pPr>
          </w:p>
        </w:tc>
        <w:tc>
          <w:tcPr>
            <w:tcW w:w="425" w:type="dxa"/>
            <w:vAlign w:val="top"/>
          </w:tcPr>
          <w:p w14:paraId="171926F5">
            <w:pPr>
              <w:rPr>
                <w:rFonts w:ascii="Arial"/>
                <w:sz w:val="21"/>
              </w:rPr>
            </w:pPr>
          </w:p>
        </w:tc>
        <w:tc>
          <w:tcPr>
            <w:tcW w:w="425" w:type="dxa"/>
            <w:vAlign w:val="top"/>
          </w:tcPr>
          <w:p w14:paraId="358CE8D7">
            <w:pPr>
              <w:rPr>
                <w:rFonts w:ascii="Arial"/>
                <w:sz w:val="21"/>
              </w:rPr>
            </w:pPr>
          </w:p>
        </w:tc>
        <w:tc>
          <w:tcPr>
            <w:tcW w:w="424" w:type="dxa"/>
            <w:vAlign w:val="top"/>
          </w:tcPr>
          <w:p w14:paraId="57F0E980">
            <w:pPr>
              <w:rPr>
                <w:rFonts w:ascii="Arial"/>
                <w:sz w:val="21"/>
              </w:rPr>
            </w:pPr>
          </w:p>
        </w:tc>
        <w:tc>
          <w:tcPr>
            <w:tcW w:w="487" w:type="dxa"/>
            <w:vAlign w:val="top"/>
          </w:tcPr>
          <w:p w14:paraId="54BC42E7">
            <w:pPr>
              <w:rPr>
                <w:rFonts w:ascii="Arial"/>
                <w:sz w:val="21"/>
              </w:rPr>
            </w:pPr>
          </w:p>
        </w:tc>
        <w:tc>
          <w:tcPr>
            <w:tcW w:w="488" w:type="dxa"/>
            <w:vAlign w:val="top"/>
          </w:tcPr>
          <w:p w14:paraId="47AA503D">
            <w:pPr>
              <w:rPr>
                <w:rFonts w:ascii="Arial"/>
                <w:sz w:val="21"/>
              </w:rPr>
            </w:pPr>
          </w:p>
        </w:tc>
        <w:tc>
          <w:tcPr>
            <w:tcW w:w="503" w:type="dxa"/>
            <w:vAlign w:val="top"/>
          </w:tcPr>
          <w:p w14:paraId="1E1EB0AA">
            <w:pPr>
              <w:rPr>
                <w:rFonts w:ascii="Arial"/>
                <w:sz w:val="21"/>
              </w:rPr>
            </w:pPr>
          </w:p>
        </w:tc>
      </w:tr>
      <w:tr w14:paraId="76629B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473" w:type="dxa"/>
            <w:vAlign w:val="top"/>
          </w:tcPr>
          <w:p w14:paraId="1B1A2A81">
            <w:pPr>
              <w:pStyle w:val="6"/>
              <w:spacing w:before="130" w:line="172" w:lineRule="auto"/>
              <w:ind w:left="175"/>
            </w:pPr>
            <w:r>
              <w:rPr>
                <w:spacing w:val="-9"/>
              </w:rPr>
              <w:t>14</w:t>
            </w:r>
          </w:p>
        </w:tc>
        <w:tc>
          <w:tcPr>
            <w:tcW w:w="3323" w:type="dxa"/>
            <w:vAlign w:val="top"/>
          </w:tcPr>
          <w:p w14:paraId="12E40190">
            <w:pPr>
              <w:pStyle w:val="6"/>
              <w:spacing w:before="92" w:line="209" w:lineRule="auto"/>
              <w:ind w:left="143"/>
            </w:pPr>
            <w:r>
              <w:rPr>
                <w:spacing w:val="12"/>
              </w:rPr>
              <w:t>能说出 2～3 条复诊要求</w:t>
            </w:r>
          </w:p>
        </w:tc>
        <w:tc>
          <w:tcPr>
            <w:tcW w:w="446" w:type="dxa"/>
            <w:vAlign w:val="top"/>
          </w:tcPr>
          <w:p w14:paraId="083F4743">
            <w:pPr>
              <w:rPr>
                <w:rFonts w:ascii="Arial"/>
                <w:sz w:val="21"/>
              </w:rPr>
            </w:pPr>
          </w:p>
        </w:tc>
        <w:tc>
          <w:tcPr>
            <w:tcW w:w="443" w:type="dxa"/>
            <w:vAlign w:val="top"/>
          </w:tcPr>
          <w:p w14:paraId="2648DB3F">
            <w:pPr>
              <w:rPr>
                <w:rFonts w:ascii="Arial"/>
                <w:sz w:val="21"/>
              </w:rPr>
            </w:pPr>
          </w:p>
        </w:tc>
        <w:tc>
          <w:tcPr>
            <w:tcW w:w="425" w:type="dxa"/>
            <w:vAlign w:val="top"/>
          </w:tcPr>
          <w:p w14:paraId="441ACD9F">
            <w:pPr>
              <w:rPr>
                <w:rFonts w:ascii="Arial"/>
                <w:sz w:val="21"/>
              </w:rPr>
            </w:pPr>
          </w:p>
        </w:tc>
        <w:tc>
          <w:tcPr>
            <w:tcW w:w="425" w:type="dxa"/>
            <w:vAlign w:val="top"/>
          </w:tcPr>
          <w:p w14:paraId="1E4A1297">
            <w:pPr>
              <w:rPr>
                <w:rFonts w:ascii="Arial"/>
                <w:sz w:val="21"/>
              </w:rPr>
            </w:pPr>
          </w:p>
        </w:tc>
        <w:tc>
          <w:tcPr>
            <w:tcW w:w="425" w:type="dxa"/>
            <w:vAlign w:val="top"/>
          </w:tcPr>
          <w:p w14:paraId="49A60668">
            <w:pPr>
              <w:rPr>
                <w:rFonts w:ascii="Arial"/>
                <w:sz w:val="21"/>
              </w:rPr>
            </w:pPr>
          </w:p>
        </w:tc>
        <w:tc>
          <w:tcPr>
            <w:tcW w:w="426" w:type="dxa"/>
            <w:vAlign w:val="top"/>
          </w:tcPr>
          <w:p w14:paraId="344CDD66">
            <w:pPr>
              <w:rPr>
                <w:rFonts w:ascii="Arial"/>
                <w:sz w:val="21"/>
              </w:rPr>
            </w:pPr>
          </w:p>
        </w:tc>
        <w:tc>
          <w:tcPr>
            <w:tcW w:w="525" w:type="dxa"/>
            <w:vAlign w:val="top"/>
          </w:tcPr>
          <w:p w14:paraId="5AA1E603">
            <w:pPr>
              <w:rPr>
                <w:rFonts w:ascii="Arial"/>
                <w:sz w:val="21"/>
              </w:rPr>
            </w:pPr>
          </w:p>
        </w:tc>
        <w:tc>
          <w:tcPr>
            <w:tcW w:w="464" w:type="dxa"/>
            <w:vAlign w:val="top"/>
          </w:tcPr>
          <w:p w14:paraId="00666B61">
            <w:pPr>
              <w:rPr>
                <w:rFonts w:ascii="Arial"/>
                <w:sz w:val="21"/>
              </w:rPr>
            </w:pPr>
          </w:p>
        </w:tc>
        <w:tc>
          <w:tcPr>
            <w:tcW w:w="425" w:type="dxa"/>
            <w:vAlign w:val="top"/>
          </w:tcPr>
          <w:p w14:paraId="5FADB75D">
            <w:pPr>
              <w:rPr>
                <w:rFonts w:ascii="Arial"/>
                <w:sz w:val="21"/>
              </w:rPr>
            </w:pPr>
          </w:p>
        </w:tc>
        <w:tc>
          <w:tcPr>
            <w:tcW w:w="425" w:type="dxa"/>
            <w:vAlign w:val="top"/>
          </w:tcPr>
          <w:p w14:paraId="66C6CF56">
            <w:pPr>
              <w:rPr>
                <w:rFonts w:ascii="Arial"/>
                <w:sz w:val="21"/>
              </w:rPr>
            </w:pPr>
          </w:p>
        </w:tc>
        <w:tc>
          <w:tcPr>
            <w:tcW w:w="424" w:type="dxa"/>
            <w:vAlign w:val="top"/>
          </w:tcPr>
          <w:p w14:paraId="497B364C">
            <w:pPr>
              <w:rPr>
                <w:rFonts w:ascii="Arial"/>
                <w:sz w:val="21"/>
              </w:rPr>
            </w:pPr>
          </w:p>
        </w:tc>
        <w:tc>
          <w:tcPr>
            <w:tcW w:w="487" w:type="dxa"/>
            <w:vAlign w:val="top"/>
          </w:tcPr>
          <w:p w14:paraId="1067BE5F">
            <w:pPr>
              <w:rPr>
                <w:rFonts w:ascii="Arial"/>
                <w:sz w:val="21"/>
              </w:rPr>
            </w:pPr>
          </w:p>
        </w:tc>
        <w:tc>
          <w:tcPr>
            <w:tcW w:w="488" w:type="dxa"/>
            <w:vAlign w:val="top"/>
          </w:tcPr>
          <w:p w14:paraId="4F8ED72E">
            <w:pPr>
              <w:rPr>
                <w:rFonts w:ascii="Arial"/>
                <w:sz w:val="21"/>
              </w:rPr>
            </w:pPr>
          </w:p>
        </w:tc>
        <w:tc>
          <w:tcPr>
            <w:tcW w:w="503" w:type="dxa"/>
            <w:vAlign w:val="top"/>
          </w:tcPr>
          <w:p w14:paraId="6F3C5FF2">
            <w:pPr>
              <w:rPr>
                <w:rFonts w:ascii="Arial"/>
                <w:sz w:val="21"/>
              </w:rPr>
            </w:pPr>
          </w:p>
        </w:tc>
      </w:tr>
      <w:tr w14:paraId="5B58DE5D">
        <w:tblPrEx>
          <w:tblCellMar>
            <w:top w:w="0" w:type="dxa"/>
            <w:left w:w="0" w:type="dxa"/>
            <w:bottom w:w="0" w:type="dxa"/>
            <w:right w:w="0" w:type="dxa"/>
          </w:tblCellMar>
        </w:tblPrEx>
        <w:trPr>
          <w:trHeight w:val="557" w:hRule="atLeast"/>
        </w:trPr>
        <w:tc>
          <w:tcPr>
            <w:tcW w:w="473" w:type="dxa"/>
            <w:vAlign w:val="top"/>
          </w:tcPr>
          <w:p w14:paraId="3AF32022">
            <w:pPr>
              <w:pStyle w:val="6"/>
              <w:spacing w:before="131" w:line="190" w:lineRule="auto"/>
              <w:ind w:left="175"/>
            </w:pPr>
            <w:r>
              <w:rPr>
                <w:spacing w:val="-9"/>
              </w:rPr>
              <w:t>15</w:t>
            </w:r>
          </w:p>
        </w:tc>
        <w:tc>
          <w:tcPr>
            <w:tcW w:w="3323" w:type="dxa"/>
            <w:vAlign w:val="top"/>
          </w:tcPr>
          <w:p w14:paraId="19757571">
            <w:pPr>
              <w:pStyle w:val="6"/>
              <w:spacing w:before="96" w:line="219" w:lineRule="auto"/>
              <w:ind w:left="123" w:right="209" w:hanging="2"/>
            </w:pPr>
            <w:r>
              <w:rPr>
                <w:spacing w:val="20"/>
              </w:rPr>
              <w:t>每次按路径宣教有护士</w:t>
            </w:r>
            <w:r>
              <w:rPr>
                <w:spacing w:val="-49"/>
              </w:rPr>
              <w:t xml:space="preserve"> </w:t>
            </w:r>
            <w:r>
              <w:rPr>
                <w:spacing w:val="20"/>
              </w:rPr>
              <w:t>、患者签</w:t>
            </w:r>
            <w:r>
              <w:t xml:space="preserve"> 名</w:t>
            </w:r>
          </w:p>
        </w:tc>
        <w:tc>
          <w:tcPr>
            <w:tcW w:w="446" w:type="dxa"/>
            <w:vAlign w:val="top"/>
          </w:tcPr>
          <w:p w14:paraId="1F7CC9E6">
            <w:pPr>
              <w:rPr>
                <w:rFonts w:ascii="Arial"/>
                <w:sz w:val="21"/>
              </w:rPr>
            </w:pPr>
          </w:p>
        </w:tc>
        <w:tc>
          <w:tcPr>
            <w:tcW w:w="443" w:type="dxa"/>
            <w:vAlign w:val="top"/>
          </w:tcPr>
          <w:p w14:paraId="2C717558">
            <w:pPr>
              <w:rPr>
                <w:rFonts w:ascii="Arial"/>
                <w:sz w:val="21"/>
              </w:rPr>
            </w:pPr>
          </w:p>
        </w:tc>
        <w:tc>
          <w:tcPr>
            <w:tcW w:w="425" w:type="dxa"/>
            <w:vAlign w:val="top"/>
          </w:tcPr>
          <w:p w14:paraId="45DC6D7C">
            <w:pPr>
              <w:rPr>
                <w:rFonts w:ascii="Arial"/>
                <w:sz w:val="21"/>
              </w:rPr>
            </w:pPr>
          </w:p>
        </w:tc>
        <w:tc>
          <w:tcPr>
            <w:tcW w:w="425" w:type="dxa"/>
            <w:vAlign w:val="top"/>
          </w:tcPr>
          <w:p w14:paraId="1C4591C2">
            <w:pPr>
              <w:rPr>
                <w:rFonts w:ascii="Arial"/>
                <w:sz w:val="21"/>
              </w:rPr>
            </w:pPr>
          </w:p>
        </w:tc>
        <w:tc>
          <w:tcPr>
            <w:tcW w:w="425" w:type="dxa"/>
            <w:vAlign w:val="top"/>
          </w:tcPr>
          <w:p w14:paraId="00A9BB3A">
            <w:pPr>
              <w:rPr>
                <w:rFonts w:ascii="Arial"/>
                <w:sz w:val="21"/>
              </w:rPr>
            </w:pPr>
          </w:p>
        </w:tc>
        <w:tc>
          <w:tcPr>
            <w:tcW w:w="426" w:type="dxa"/>
            <w:vAlign w:val="top"/>
          </w:tcPr>
          <w:p w14:paraId="5317E404">
            <w:pPr>
              <w:rPr>
                <w:rFonts w:ascii="Arial"/>
                <w:sz w:val="21"/>
              </w:rPr>
            </w:pPr>
          </w:p>
        </w:tc>
        <w:tc>
          <w:tcPr>
            <w:tcW w:w="525" w:type="dxa"/>
            <w:vAlign w:val="top"/>
          </w:tcPr>
          <w:p w14:paraId="1DCC7834">
            <w:pPr>
              <w:rPr>
                <w:rFonts w:ascii="Arial"/>
                <w:sz w:val="21"/>
              </w:rPr>
            </w:pPr>
          </w:p>
        </w:tc>
        <w:tc>
          <w:tcPr>
            <w:tcW w:w="464" w:type="dxa"/>
            <w:vAlign w:val="top"/>
          </w:tcPr>
          <w:p w14:paraId="0519067E">
            <w:pPr>
              <w:rPr>
                <w:rFonts w:ascii="Arial"/>
                <w:sz w:val="21"/>
              </w:rPr>
            </w:pPr>
          </w:p>
        </w:tc>
        <w:tc>
          <w:tcPr>
            <w:tcW w:w="425" w:type="dxa"/>
            <w:vAlign w:val="top"/>
          </w:tcPr>
          <w:p w14:paraId="6E3A6E05">
            <w:pPr>
              <w:rPr>
                <w:rFonts w:ascii="Arial"/>
                <w:sz w:val="21"/>
              </w:rPr>
            </w:pPr>
          </w:p>
        </w:tc>
        <w:tc>
          <w:tcPr>
            <w:tcW w:w="425" w:type="dxa"/>
            <w:vAlign w:val="top"/>
          </w:tcPr>
          <w:p w14:paraId="3FE2293D">
            <w:pPr>
              <w:rPr>
                <w:rFonts w:ascii="Arial"/>
                <w:sz w:val="21"/>
              </w:rPr>
            </w:pPr>
          </w:p>
        </w:tc>
        <w:tc>
          <w:tcPr>
            <w:tcW w:w="424" w:type="dxa"/>
            <w:vAlign w:val="top"/>
          </w:tcPr>
          <w:p w14:paraId="52239E17">
            <w:pPr>
              <w:rPr>
                <w:rFonts w:ascii="Arial"/>
                <w:sz w:val="21"/>
              </w:rPr>
            </w:pPr>
          </w:p>
        </w:tc>
        <w:tc>
          <w:tcPr>
            <w:tcW w:w="487" w:type="dxa"/>
            <w:vAlign w:val="top"/>
          </w:tcPr>
          <w:p w14:paraId="0B76B8DF">
            <w:pPr>
              <w:rPr>
                <w:rFonts w:ascii="Arial"/>
                <w:sz w:val="21"/>
              </w:rPr>
            </w:pPr>
          </w:p>
        </w:tc>
        <w:tc>
          <w:tcPr>
            <w:tcW w:w="488" w:type="dxa"/>
            <w:vAlign w:val="top"/>
          </w:tcPr>
          <w:p w14:paraId="439FD42B">
            <w:pPr>
              <w:rPr>
                <w:rFonts w:ascii="Arial"/>
                <w:sz w:val="21"/>
              </w:rPr>
            </w:pPr>
          </w:p>
        </w:tc>
        <w:tc>
          <w:tcPr>
            <w:tcW w:w="503" w:type="dxa"/>
            <w:vAlign w:val="top"/>
          </w:tcPr>
          <w:p w14:paraId="4A736B37">
            <w:pPr>
              <w:rPr>
                <w:rFonts w:ascii="Arial"/>
                <w:sz w:val="21"/>
              </w:rPr>
            </w:pPr>
          </w:p>
        </w:tc>
      </w:tr>
      <w:tr w14:paraId="237A6F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473" w:type="dxa"/>
            <w:vAlign w:val="top"/>
          </w:tcPr>
          <w:p w14:paraId="4D7DC0D4">
            <w:pPr>
              <w:pStyle w:val="6"/>
              <w:spacing w:before="132" w:line="171" w:lineRule="auto"/>
              <w:ind w:left="175"/>
            </w:pPr>
            <w:r>
              <w:rPr>
                <w:spacing w:val="-9"/>
              </w:rPr>
              <w:t>16</w:t>
            </w:r>
          </w:p>
        </w:tc>
        <w:tc>
          <w:tcPr>
            <w:tcW w:w="3323" w:type="dxa"/>
            <w:vAlign w:val="top"/>
          </w:tcPr>
          <w:p w14:paraId="0A716922">
            <w:pPr>
              <w:pStyle w:val="6"/>
              <w:spacing w:before="93" w:line="208" w:lineRule="auto"/>
              <w:ind w:left="132"/>
            </w:pPr>
            <w:r>
              <w:rPr>
                <w:spacing w:val="21"/>
              </w:rPr>
              <w:t>发放满意度调查表</w:t>
            </w:r>
          </w:p>
        </w:tc>
        <w:tc>
          <w:tcPr>
            <w:tcW w:w="446" w:type="dxa"/>
            <w:vAlign w:val="top"/>
          </w:tcPr>
          <w:p w14:paraId="6FE55EE4">
            <w:pPr>
              <w:rPr>
                <w:rFonts w:ascii="Arial"/>
                <w:sz w:val="21"/>
              </w:rPr>
            </w:pPr>
          </w:p>
        </w:tc>
        <w:tc>
          <w:tcPr>
            <w:tcW w:w="443" w:type="dxa"/>
            <w:vAlign w:val="top"/>
          </w:tcPr>
          <w:p w14:paraId="1AEFF754">
            <w:pPr>
              <w:rPr>
                <w:rFonts w:ascii="Arial"/>
                <w:sz w:val="21"/>
              </w:rPr>
            </w:pPr>
          </w:p>
        </w:tc>
        <w:tc>
          <w:tcPr>
            <w:tcW w:w="425" w:type="dxa"/>
            <w:vAlign w:val="top"/>
          </w:tcPr>
          <w:p w14:paraId="125CD0C1">
            <w:pPr>
              <w:rPr>
                <w:rFonts w:ascii="Arial"/>
                <w:sz w:val="21"/>
              </w:rPr>
            </w:pPr>
          </w:p>
        </w:tc>
        <w:tc>
          <w:tcPr>
            <w:tcW w:w="425" w:type="dxa"/>
            <w:vAlign w:val="top"/>
          </w:tcPr>
          <w:p w14:paraId="59E9157B">
            <w:pPr>
              <w:rPr>
                <w:rFonts w:ascii="Arial"/>
                <w:sz w:val="21"/>
              </w:rPr>
            </w:pPr>
          </w:p>
        </w:tc>
        <w:tc>
          <w:tcPr>
            <w:tcW w:w="425" w:type="dxa"/>
            <w:vAlign w:val="top"/>
          </w:tcPr>
          <w:p w14:paraId="74E6D3A2">
            <w:pPr>
              <w:rPr>
                <w:rFonts w:ascii="Arial"/>
                <w:sz w:val="21"/>
              </w:rPr>
            </w:pPr>
          </w:p>
        </w:tc>
        <w:tc>
          <w:tcPr>
            <w:tcW w:w="426" w:type="dxa"/>
            <w:vAlign w:val="top"/>
          </w:tcPr>
          <w:p w14:paraId="621EE4B7">
            <w:pPr>
              <w:rPr>
                <w:rFonts w:ascii="Arial"/>
                <w:sz w:val="21"/>
              </w:rPr>
            </w:pPr>
          </w:p>
        </w:tc>
        <w:tc>
          <w:tcPr>
            <w:tcW w:w="525" w:type="dxa"/>
            <w:vAlign w:val="top"/>
          </w:tcPr>
          <w:p w14:paraId="309F6403">
            <w:pPr>
              <w:rPr>
                <w:rFonts w:ascii="Arial"/>
                <w:sz w:val="21"/>
              </w:rPr>
            </w:pPr>
          </w:p>
        </w:tc>
        <w:tc>
          <w:tcPr>
            <w:tcW w:w="464" w:type="dxa"/>
            <w:vAlign w:val="top"/>
          </w:tcPr>
          <w:p w14:paraId="35F63394">
            <w:pPr>
              <w:rPr>
                <w:rFonts w:ascii="Arial"/>
                <w:sz w:val="21"/>
              </w:rPr>
            </w:pPr>
          </w:p>
        </w:tc>
        <w:tc>
          <w:tcPr>
            <w:tcW w:w="425" w:type="dxa"/>
            <w:vAlign w:val="top"/>
          </w:tcPr>
          <w:p w14:paraId="55399927">
            <w:pPr>
              <w:rPr>
                <w:rFonts w:ascii="Arial"/>
                <w:sz w:val="21"/>
              </w:rPr>
            </w:pPr>
          </w:p>
        </w:tc>
        <w:tc>
          <w:tcPr>
            <w:tcW w:w="425" w:type="dxa"/>
            <w:vAlign w:val="top"/>
          </w:tcPr>
          <w:p w14:paraId="19057137">
            <w:pPr>
              <w:rPr>
                <w:rFonts w:ascii="Arial"/>
                <w:sz w:val="21"/>
              </w:rPr>
            </w:pPr>
          </w:p>
        </w:tc>
        <w:tc>
          <w:tcPr>
            <w:tcW w:w="424" w:type="dxa"/>
            <w:vAlign w:val="top"/>
          </w:tcPr>
          <w:p w14:paraId="63521307">
            <w:pPr>
              <w:rPr>
                <w:rFonts w:ascii="Arial"/>
                <w:sz w:val="21"/>
              </w:rPr>
            </w:pPr>
          </w:p>
        </w:tc>
        <w:tc>
          <w:tcPr>
            <w:tcW w:w="487" w:type="dxa"/>
            <w:vAlign w:val="top"/>
          </w:tcPr>
          <w:p w14:paraId="07DCD10E">
            <w:pPr>
              <w:rPr>
                <w:rFonts w:ascii="Arial"/>
                <w:sz w:val="21"/>
              </w:rPr>
            </w:pPr>
          </w:p>
        </w:tc>
        <w:tc>
          <w:tcPr>
            <w:tcW w:w="488" w:type="dxa"/>
            <w:vAlign w:val="top"/>
          </w:tcPr>
          <w:p w14:paraId="5488AF6B">
            <w:pPr>
              <w:rPr>
                <w:rFonts w:ascii="Arial"/>
                <w:sz w:val="21"/>
              </w:rPr>
            </w:pPr>
          </w:p>
        </w:tc>
        <w:tc>
          <w:tcPr>
            <w:tcW w:w="503" w:type="dxa"/>
            <w:vAlign w:val="top"/>
          </w:tcPr>
          <w:p w14:paraId="66EE9048">
            <w:pPr>
              <w:rPr>
                <w:rFonts w:ascii="Arial"/>
                <w:sz w:val="21"/>
              </w:rPr>
            </w:pPr>
          </w:p>
        </w:tc>
      </w:tr>
      <w:tr w14:paraId="706037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473" w:type="dxa"/>
            <w:vAlign w:val="top"/>
          </w:tcPr>
          <w:p w14:paraId="35D93463">
            <w:pPr>
              <w:pStyle w:val="6"/>
              <w:spacing w:before="133" w:line="170" w:lineRule="auto"/>
              <w:ind w:left="175"/>
            </w:pPr>
            <w:r>
              <w:rPr>
                <w:spacing w:val="-9"/>
              </w:rPr>
              <w:t>17</w:t>
            </w:r>
          </w:p>
        </w:tc>
        <w:tc>
          <w:tcPr>
            <w:tcW w:w="3323" w:type="dxa"/>
            <w:vAlign w:val="top"/>
          </w:tcPr>
          <w:p w14:paraId="2546D687">
            <w:pPr>
              <w:pStyle w:val="6"/>
              <w:spacing w:before="97" w:line="205" w:lineRule="auto"/>
              <w:ind w:left="132"/>
            </w:pPr>
            <w:r>
              <w:rPr>
                <w:spacing w:val="24"/>
              </w:rPr>
              <w:t>发放健康教育居家感染控制手册</w:t>
            </w:r>
          </w:p>
        </w:tc>
        <w:tc>
          <w:tcPr>
            <w:tcW w:w="446" w:type="dxa"/>
            <w:vAlign w:val="top"/>
          </w:tcPr>
          <w:p w14:paraId="56A68815">
            <w:pPr>
              <w:rPr>
                <w:rFonts w:ascii="Arial"/>
                <w:sz w:val="21"/>
              </w:rPr>
            </w:pPr>
          </w:p>
        </w:tc>
        <w:tc>
          <w:tcPr>
            <w:tcW w:w="443" w:type="dxa"/>
            <w:vAlign w:val="top"/>
          </w:tcPr>
          <w:p w14:paraId="0E502C86">
            <w:pPr>
              <w:rPr>
                <w:rFonts w:ascii="Arial"/>
                <w:sz w:val="21"/>
              </w:rPr>
            </w:pPr>
          </w:p>
        </w:tc>
        <w:tc>
          <w:tcPr>
            <w:tcW w:w="425" w:type="dxa"/>
            <w:vAlign w:val="top"/>
          </w:tcPr>
          <w:p w14:paraId="3F7579CE">
            <w:pPr>
              <w:rPr>
                <w:rFonts w:ascii="Arial"/>
                <w:sz w:val="21"/>
              </w:rPr>
            </w:pPr>
          </w:p>
        </w:tc>
        <w:tc>
          <w:tcPr>
            <w:tcW w:w="425" w:type="dxa"/>
            <w:vAlign w:val="top"/>
          </w:tcPr>
          <w:p w14:paraId="33A53D2A">
            <w:pPr>
              <w:rPr>
                <w:rFonts w:ascii="Arial"/>
                <w:sz w:val="21"/>
              </w:rPr>
            </w:pPr>
          </w:p>
        </w:tc>
        <w:tc>
          <w:tcPr>
            <w:tcW w:w="425" w:type="dxa"/>
            <w:vAlign w:val="top"/>
          </w:tcPr>
          <w:p w14:paraId="5325F5CC">
            <w:pPr>
              <w:rPr>
                <w:rFonts w:ascii="Arial"/>
                <w:sz w:val="21"/>
              </w:rPr>
            </w:pPr>
          </w:p>
        </w:tc>
        <w:tc>
          <w:tcPr>
            <w:tcW w:w="426" w:type="dxa"/>
            <w:vAlign w:val="top"/>
          </w:tcPr>
          <w:p w14:paraId="4CC0E3B7">
            <w:pPr>
              <w:rPr>
                <w:rFonts w:ascii="Arial"/>
                <w:sz w:val="21"/>
              </w:rPr>
            </w:pPr>
          </w:p>
        </w:tc>
        <w:tc>
          <w:tcPr>
            <w:tcW w:w="525" w:type="dxa"/>
            <w:vAlign w:val="top"/>
          </w:tcPr>
          <w:p w14:paraId="66A8BFB0">
            <w:pPr>
              <w:rPr>
                <w:rFonts w:ascii="Arial"/>
                <w:sz w:val="21"/>
              </w:rPr>
            </w:pPr>
          </w:p>
        </w:tc>
        <w:tc>
          <w:tcPr>
            <w:tcW w:w="464" w:type="dxa"/>
            <w:vAlign w:val="top"/>
          </w:tcPr>
          <w:p w14:paraId="5A7373CE">
            <w:pPr>
              <w:rPr>
                <w:rFonts w:ascii="Arial"/>
                <w:sz w:val="21"/>
              </w:rPr>
            </w:pPr>
          </w:p>
        </w:tc>
        <w:tc>
          <w:tcPr>
            <w:tcW w:w="425" w:type="dxa"/>
            <w:vAlign w:val="top"/>
          </w:tcPr>
          <w:p w14:paraId="07378A8D">
            <w:pPr>
              <w:rPr>
                <w:rFonts w:ascii="Arial"/>
                <w:sz w:val="21"/>
              </w:rPr>
            </w:pPr>
          </w:p>
        </w:tc>
        <w:tc>
          <w:tcPr>
            <w:tcW w:w="425" w:type="dxa"/>
            <w:vAlign w:val="top"/>
          </w:tcPr>
          <w:p w14:paraId="12717E9A">
            <w:pPr>
              <w:rPr>
                <w:rFonts w:ascii="Arial"/>
                <w:sz w:val="21"/>
              </w:rPr>
            </w:pPr>
          </w:p>
        </w:tc>
        <w:tc>
          <w:tcPr>
            <w:tcW w:w="424" w:type="dxa"/>
            <w:vAlign w:val="top"/>
          </w:tcPr>
          <w:p w14:paraId="0DE44671">
            <w:pPr>
              <w:rPr>
                <w:rFonts w:ascii="Arial"/>
                <w:sz w:val="21"/>
              </w:rPr>
            </w:pPr>
          </w:p>
        </w:tc>
        <w:tc>
          <w:tcPr>
            <w:tcW w:w="487" w:type="dxa"/>
            <w:vAlign w:val="top"/>
          </w:tcPr>
          <w:p w14:paraId="4B02A81A">
            <w:pPr>
              <w:rPr>
                <w:rFonts w:ascii="Arial"/>
                <w:sz w:val="21"/>
              </w:rPr>
            </w:pPr>
          </w:p>
        </w:tc>
        <w:tc>
          <w:tcPr>
            <w:tcW w:w="488" w:type="dxa"/>
            <w:vAlign w:val="top"/>
          </w:tcPr>
          <w:p w14:paraId="1365412A">
            <w:pPr>
              <w:rPr>
                <w:rFonts w:ascii="Arial"/>
                <w:sz w:val="21"/>
              </w:rPr>
            </w:pPr>
          </w:p>
        </w:tc>
        <w:tc>
          <w:tcPr>
            <w:tcW w:w="503" w:type="dxa"/>
            <w:vAlign w:val="top"/>
          </w:tcPr>
          <w:p w14:paraId="76D86467">
            <w:pPr>
              <w:rPr>
                <w:rFonts w:ascii="Arial"/>
                <w:sz w:val="21"/>
              </w:rPr>
            </w:pPr>
          </w:p>
        </w:tc>
      </w:tr>
      <w:tr w14:paraId="57FC43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473" w:type="dxa"/>
            <w:vAlign w:val="top"/>
          </w:tcPr>
          <w:p w14:paraId="2E83C727">
            <w:pPr>
              <w:pStyle w:val="6"/>
              <w:spacing w:before="130" w:line="172" w:lineRule="auto"/>
              <w:ind w:left="175"/>
            </w:pPr>
            <w:r>
              <w:rPr>
                <w:spacing w:val="-9"/>
              </w:rPr>
              <w:t>18</w:t>
            </w:r>
          </w:p>
        </w:tc>
        <w:tc>
          <w:tcPr>
            <w:tcW w:w="3323" w:type="dxa"/>
            <w:vAlign w:val="top"/>
          </w:tcPr>
          <w:p w14:paraId="3D13D6C4">
            <w:pPr>
              <w:pStyle w:val="6"/>
              <w:spacing w:before="95" w:line="206" w:lineRule="auto"/>
              <w:ind w:left="150"/>
            </w:pPr>
            <w:r>
              <w:rPr>
                <w:spacing w:val="18"/>
              </w:rPr>
              <w:t>患者每月回访及时</w:t>
            </w:r>
            <w:r>
              <w:rPr>
                <w:spacing w:val="-47"/>
              </w:rPr>
              <w:t xml:space="preserve"> </w:t>
            </w:r>
            <w:r>
              <w:rPr>
                <w:spacing w:val="18"/>
              </w:rPr>
              <w:t>，资料全</w:t>
            </w:r>
          </w:p>
        </w:tc>
        <w:tc>
          <w:tcPr>
            <w:tcW w:w="446" w:type="dxa"/>
            <w:vAlign w:val="top"/>
          </w:tcPr>
          <w:p w14:paraId="401A241D">
            <w:pPr>
              <w:rPr>
                <w:rFonts w:ascii="Arial"/>
                <w:sz w:val="21"/>
              </w:rPr>
            </w:pPr>
          </w:p>
        </w:tc>
        <w:tc>
          <w:tcPr>
            <w:tcW w:w="443" w:type="dxa"/>
            <w:vAlign w:val="top"/>
          </w:tcPr>
          <w:p w14:paraId="33DE5C0E">
            <w:pPr>
              <w:rPr>
                <w:rFonts w:ascii="Arial"/>
                <w:sz w:val="21"/>
              </w:rPr>
            </w:pPr>
          </w:p>
        </w:tc>
        <w:tc>
          <w:tcPr>
            <w:tcW w:w="425" w:type="dxa"/>
            <w:vAlign w:val="top"/>
          </w:tcPr>
          <w:p w14:paraId="1C85E8C7">
            <w:pPr>
              <w:rPr>
                <w:rFonts w:ascii="Arial"/>
                <w:sz w:val="21"/>
              </w:rPr>
            </w:pPr>
          </w:p>
        </w:tc>
        <w:tc>
          <w:tcPr>
            <w:tcW w:w="425" w:type="dxa"/>
            <w:vAlign w:val="top"/>
          </w:tcPr>
          <w:p w14:paraId="5766F32B">
            <w:pPr>
              <w:rPr>
                <w:rFonts w:ascii="Arial"/>
                <w:sz w:val="21"/>
              </w:rPr>
            </w:pPr>
          </w:p>
        </w:tc>
        <w:tc>
          <w:tcPr>
            <w:tcW w:w="425" w:type="dxa"/>
            <w:vAlign w:val="top"/>
          </w:tcPr>
          <w:p w14:paraId="6072F035">
            <w:pPr>
              <w:rPr>
                <w:rFonts w:ascii="Arial"/>
                <w:sz w:val="21"/>
              </w:rPr>
            </w:pPr>
          </w:p>
        </w:tc>
        <w:tc>
          <w:tcPr>
            <w:tcW w:w="426" w:type="dxa"/>
            <w:vAlign w:val="top"/>
          </w:tcPr>
          <w:p w14:paraId="1B21A7C9">
            <w:pPr>
              <w:rPr>
                <w:rFonts w:ascii="Arial"/>
                <w:sz w:val="21"/>
              </w:rPr>
            </w:pPr>
          </w:p>
        </w:tc>
        <w:tc>
          <w:tcPr>
            <w:tcW w:w="525" w:type="dxa"/>
            <w:vAlign w:val="top"/>
          </w:tcPr>
          <w:p w14:paraId="045D26F0">
            <w:pPr>
              <w:rPr>
                <w:rFonts w:ascii="Arial"/>
                <w:sz w:val="21"/>
              </w:rPr>
            </w:pPr>
          </w:p>
        </w:tc>
        <w:tc>
          <w:tcPr>
            <w:tcW w:w="464" w:type="dxa"/>
            <w:vAlign w:val="top"/>
          </w:tcPr>
          <w:p w14:paraId="5963005B">
            <w:pPr>
              <w:rPr>
                <w:rFonts w:ascii="Arial"/>
                <w:sz w:val="21"/>
              </w:rPr>
            </w:pPr>
          </w:p>
        </w:tc>
        <w:tc>
          <w:tcPr>
            <w:tcW w:w="425" w:type="dxa"/>
            <w:vAlign w:val="top"/>
          </w:tcPr>
          <w:p w14:paraId="459423F0">
            <w:pPr>
              <w:rPr>
                <w:rFonts w:ascii="Arial"/>
                <w:sz w:val="21"/>
              </w:rPr>
            </w:pPr>
          </w:p>
        </w:tc>
        <w:tc>
          <w:tcPr>
            <w:tcW w:w="425" w:type="dxa"/>
            <w:vAlign w:val="top"/>
          </w:tcPr>
          <w:p w14:paraId="4959E7E0">
            <w:pPr>
              <w:rPr>
                <w:rFonts w:ascii="Arial"/>
                <w:sz w:val="21"/>
              </w:rPr>
            </w:pPr>
          </w:p>
        </w:tc>
        <w:tc>
          <w:tcPr>
            <w:tcW w:w="424" w:type="dxa"/>
            <w:vAlign w:val="top"/>
          </w:tcPr>
          <w:p w14:paraId="75AD163F">
            <w:pPr>
              <w:rPr>
                <w:rFonts w:ascii="Arial"/>
                <w:sz w:val="21"/>
              </w:rPr>
            </w:pPr>
          </w:p>
        </w:tc>
        <w:tc>
          <w:tcPr>
            <w:tcW w:w="487" w:type="dxa"/>
            <w:vAlign w:val="top"/>
          </w:tcPr>
          <w:p w14:paraId="4FC1ECED">
            <w:pPr>
              <w:rPr>
                <w:rFonts w:ascii="Arial"/>
                <w:sz w:val="21"/>
              </w:rPr>
            </w:pPr>
          </w:p>
        </w:tc>
        <w:tc>
          <w:tcPr>
            <w:tcW w:w="488" w:type="dxa"/>
            <w:vAlign w:val="top"/>
          </w:tcPr>
          <w:p w14:paraId="73928208">
            <w:pPr>
              <w:rPr>
                <w:rFonts w:ascii="Arial"/>
                <w:sz w:val="21"/>
              </w:rPr>
            </w:pPr>
          </w:p>
        </w:tc>
        <w:tc>
          <w:tcPr>
            <w:tcW w:w="503" w:type="dxa"/>
            <w:vAlign w:val="top"/>
          </w:tcPr>
          <w:p w14:paraId="3217BFBD">
            <w:pPr>
              <w:rPr>
                <w:rFonts w:ascii="Arial"/>
                <w:sz w:val="21"/>
              </w:rPr>
            </w:pPr>
          </w:p>
        </w:tc>
      </w:tr>
      <w:tr w14:paraId="4B3BBF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473" w:type="dxa"/>
            <w:vAlign w:val="top"/>
          </w:tcPr>
          <w:p w14:paraId="331E777F">
            <w:pPr>
              <w:pStyle w:val="6"/>
              <w:spacing w:before="132" w:line="171" w:lineRule="auto"/>
              <w:ind w:left="175"/>
            </w:pPr>
            <w:r>
              <w:rPr>
                <w:spacing w:val="-9"/>
              </w:rPr>
              <w:t>19</w:t>
            </w:r>
          </w:p>
        </w:tc>
        <w:tc>
          <w:tcPr>
            <w:tcW w:w="3323" w:type="dxa"/>
            <w:vAlign w:val="top"/>
          </w:tcPr>
          <w:p w14:paraId="3686212E">
            <w:pPr>
              <w:pStyle w:val="6"/>
              <w:spacing w:before="93" w:line="208" w:lineRule="auto"/>
              <w:ind w:left="172"/>
            </w:pPr>
            <w:r>
              <w:rPr>
                <w:spacing w:val="17"/>
              </w:rPr>
              <w:t>出院前结核病知识评价≥40分</w:t>
            </w:r>
          </w:p>
        </w:tc>
        <w:tc>
          <w:tcPr>
            <w:tcW w:w="446" w:type="dxa"/>
            <w:vAlign w:val="top"/>
          </w:tcPr>
          <w:p w14:paraId="5666A3B2">
            <w:pPr>
              <w:rPr>
                <w:rFonts w:ascii="Arial"/>
                <w:sz w:val="21"/>
              </w:rPr>
            </w:pPr>
          </w:p>
        </w:tc>
        <w:tc>
          <w:tcPr>
            <w:tcW w:w="443" w:type="dxa"/>
            <w:vAlign w:val="top"/>
          </w:tcPr>
          <w:p w14:paraId="5030C3DF">
            <w:pPr>
              <w:rPr>
                <w:rFonts w:ascii="Arial"/>
                <w:sz w:val="21"/>
              </w:rPr>
            </w:pPr>
          </w:p>
        </w:tc>
        <w:tc>
          <w:tcPr>
            <w:tcW w:w="425" w:type="dxa"/>
            <w:vAlign w:val="top"/>
          </w:tcPr>
          <w:p w14:paraId="3EEA73BD">
            <w:pPr>
              <w:rPr>
                <w:rFonts w:ascii="Arial"/>
                <w:sz w:val="21"/>
              </w:rPr>
            </w:pPr>
          </w:p>
        </w:tc>
        <w:tc>
          <w:tcPr>
            <w:tcW w:w="425" w:type="dxa"/>
            <w:vAlign w:val="top"/>
          </w:tcPr>
          <w:p w14:paraId="4CC205C6">
            <w:pPr>
              <w:rPr>
                <w:rFonts w:ascii="Arial"/>
                <w:sz w:val="21"/>
              </w:rPr>
            </w:pPr>
          </w:p>
        </w:tc>
        <w:tc>
          <w:tcPr>
            <w:tcW w:w="425" w:type="dxa"/>
            <w:vAlign w:val="top"/>
          </w:tcPr>
          <w:p w14:paraId="18EED6E3">
            <w:pPr>
              <w:rPr>
                <w:rFonts w:ascii="Arial"/>
                <w:sz w:val="21"/>
              </w:rPr>
            </w:pPr>
          </w:p>
        </w:tc>
        <w:tc>
          <w:tcPr>
            <w:tcW w:w="426" w:type="dxa"/>
            <w:vAlign w:val="top"/>
          </w:tcPr>
          <w:p w14:paraId="516B7D65">
            <w:pPr>
              <w:rPr>
                <w:rFonts w:ascii="Arial"/>
                <w:sz w:val="21"/>
              </w:rPr>
            </w:pPr>
          </w:p>
        </w:tc>
        <w:tc>
          <w:tcPr>
            <w:tcW w:w="525" w:type="dxa"/>
            <w:vAlign w:val="top"/>
          </w:tcPr>
          <w:p w14:paraId="2D8C353A">
            <w:pPr>
              <w:rPr>
                <w:rFonts w:ascii="Arial"/>
                <w:sz w:val="21"/>
              </w:rPr>
            </w:pPr>
          </w:p>
        </w:tc>
        <w:tc>
          <w:tcPr>
            <w:tcW w:w="464" w:type="dxa"/>
            <w:vAlign w:val="top"/>
          </w:tcPr>
          <w:p w14:paraId="6A05D368">
            <w:pPr>
              <w:rPr>
                <w:rFonts w:ascii="Arial"/>
                <w:sz w:val="21"/>
              </w:rPr>
            </w:pPr>
          </w:p>
        </w:tc>
        <w:tc>
          <w:tcPr>
            <w:tcW w:w="425" w:type="dxa"/>
            <w:vAlign w:val="top"/>
          </w:tcPr>
          <w:p w14:paraId="0A2C2B9A">
            <w:pPr>
              <w:rPr>
                <w:rFonts w:ascii="Arial"/>
                <w:sz w:val="21"/>
              </w:rPr>
            </w:pPr>
          </w:p>
        </w:tc>
        <w:tc>
          <w:tcPr>
            <w:tcW w:w="425" w:type="dxa"/>
            <w:vAlign w:val="top"/>
          </w:tcPr>
          <w:p w14:paraId="7A8D0C15">
            <w:pPr>
              <w:rPr>
                <w:rFonts w:ascii="Arial"/>
                <w:sz w:val="21"/>
              </w:rPr>
            </w:pPr>
          </w:p>
        </w:tc>
        <w:tc>
          <w:tcPr>
            <w:tcW w:w="424" w:type="dxa"/>
            <w:vAlign w:val="top"/>
          </w:tcPr>
          <w:p w14:paraId="51DDD0FC">
            <w:pPr>
              <w:rPr>
                <w:rFonts w:ascii="Arial"/>
                <w:sz w:val="21"/>
              </w:rPr>
            </w:pPr>
          </w:p>
        </w:tc>
        <w:tc>
          <w:tcPr>
            <w:tcW w:w="487" w:type="dxa"/>
            <w:vAlign w:val="top"/>
          </w:tcPr>
          <w:p w14:paraId="536026F3">
            <w:pPr>
              <w:rPr>
                <w:rFonts w:ascii="Arial"/>
                <w:sz w:val="21"/>
              </w:rPr>
            </w:pPr>
          </w:p>
        </w:tc>
        <w:tc>
          <w:tcPr>
            <w:tcW w:w="488" w:type="dxa"/>
            <w:vAlign w:val="top"/>
          </w:tcPr>
          <w:p w14:paraId="0E6047E6">
            <w:pPr>
              <w:rPr>
                <w:rFonts w:ascii="Arial"/>
                <w:sz w:val="21"/>
              </w:rPr>
            </w:pPr>
          </w:p>
        </w:tc>
        <w:tc>
          <w:tcPr>
            <w:tcW w:w="503" w:type="dxa"/>
            <w:vAlign w:val="top"/>
          </w:tcPr>
          <w:p w14:paraId="312D76F8">
            <w:pPr>
              <w:rPr>
                <w:rFonts w:ascii="Arial"/>
                <w:sz w:val="21"/>
              </w:rPr>
            </w:pPr>
          </w:p>
        </w:tc>
      </w:tr>
      <w:tr w14:paraId="1DA99F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473" w:type="dxa"/>
            <w:vAlign w:val="top"/>
          </w:tcPr>
          <w:p w14:paraId="096F0A7C">
            <w:pPr>
              <w:pStyle w:val="6"/>
              <w:spacing w:before="132" w:line="171" w:lineRule="auto"/>
              <w:ind w:left="129"/>
            </w:pPr>
            <w:r>
              <w:t>20</w:t>
            </w:r>
          </w:p>
        </w:tc>
        <w:tc>
          <w:tcPr>
            <w:tcW w:w="3323" w:type="dxa"/>
            <w:vAlign w:val="top"/>
          </w:tcPr>
          <w:p w14:paraId="3FF4194A">
            <w:pPr>
              <w:pStyle w:val="6"/>
              <w:spacing w:before="94" w:line="207" w:lineRule="auto"/>
              <w:ind w:left="172"/>
            </w:pPr>
            <w:r>
              <w:rPr>
                <w:spacing w:val="17"/>
              </w:rPr>
              <w:t>出院加入科室微信群</w:t>
            </w:r>
          </w:p>
        </w:tc>
        <w:tc>
          <w:tcPr>
            <w:tcW w:w="446" w:type="dxa"/>
            <w:vAlign w:val="top"/>
          </w:tcPr>
          <w:p w14:paraId="7CBE75EF">
            <w:pPr>
              <w:rPr>
                <w:rFonts w:ascii="Arial"/>
                <w:sz w:val="21"/>
              </w:rPr>
            </w:pPr>
          </w:p>
        </w:tc>
        <w:tc>
          <w:tcPr>
            <w:tcW w:w="443" w:type="dxa"/>
            <w:vAlign w:val="top"/>
          </w:tcPr>
          <w:p w14:paraId="2CA06D9F">
            <w:pPr>
              <w:rPr>
                <w:rFonts w:ascii="Arial"/>
                <w:sz w:val="21"/>
              </w:rPr>
            </w:pPr>
          </w:p>
        </w:tc>
        <w:tc>
          <w:tcPr>
            <w:tcW w:w="425" w:type="dxa"/>
            <w:vAlign w:val="top"/>
          </w:tcPr>
          <w:p w14:paraId="4A0B409A">
            <w:pPr>
              <w:rPr>
                <w:rFonts w:ascii="Arial"/>
                <w:sz w:val="21"/>
              </w:rPr>
            </w:pPr>
          </w:p>
        </w:tc>
        <w:tc>
          <w:tcPr>
            <w:tcW w:w="425" w:type="dxa"/>
            <w:vAlign w:val="top"/>
          </w:tcPr>
          <w:p w14:paraId="6CA7DCB9">
            <w:pPr>
              <w:rPr>
                <w:rFonts w:ascii="Arial"/>
                <w:sz w:val="21"/>
              </w:rPr>
            </w:pPr>
          </w:p>
        </w:tc>
        <w:tc>
          <w:tcPr>
            <w:tcW w:w="425" w:type="dxa"/>
            <w:vAlign w:val="top"/>
          </w:tcPr>
          <w:p w14:paraId="2BAA927B">
            <w:pPr>
              <w:rPr>
                <w:rFonts w:ascii="Arial"/>
                <w:sz w:val="21"/>
              </w:rPr>
            </w:pPr>
          </w:p>
        </w:tc>
        <w:tc>
          <w:tcPr>
            <w:tcW w:w="426" w:type="dxa"/>
            <w:vAlign w:val="top"/>
          </w:tcPr>
          <w:p w14:paraId="06F161F7">
            <w:pPr>
              <w:rPr>
                <w:rFonts w:ascii="Arial"/>
                <w:sz w:val="21"/>
              </w:rPr>
            </w:pPr>
          </w:p>
        </w:tc>
        <w:tc>
          <w:tcPr>
            <w:tcW w:w="525" w:type="dxa"/>
            <w:vAlign w:val="top"/>
          </w:tcPr>
          <w:p w14:paraId="6A66015E">
            <w:pPr>
              <w:rPr>
                <w:rFonts w:ascii="Arial"/>
                <w:sz w:val="21"/>
              </w:rPr>
            </w:pPr>
          </w:p>
        </w:tc>
        <w:tc>
          <w:tcPr>
            <w:tcW w:w="464" w:type="dxa"/>
            <w:vAlign w:val="top"/>
          </w:tcPr>
          <w:p w14:paraId="151C95E2">
            <w:pPr>
              <w:rPr>
                <w:rFonts w:ascii="Arial"/>
                <w:sz w:val="21"/>
              </w:rPr>
            </w:pPr>
          </w:p>
        </w:tc>
        <w:tc>
          <w:tcPr>
            <w:tcW w:w="425" w:type="dxa"/>
            <w:vAlign w:val="top"/>
          </w:tcPr>
          <w:p w14:paraId="7BA5FFDC">
            <w:pPr>
              <w:rPr>
                <w:rFonts w:ascii="Arial"/>
                <w:sz w:val="21"/>
              </w:rPr>
            </w:pPr>
          </w:p>
        </w:tc>
        <w:tc>
          <w:tcPr>
            <w:tcW w:w="425" w:type="dxa"/>
            <w:vAlign w:val="top"/>
          </w:tcPr>
          <w:p w14:paraId="33A7D84A">
            <w:pPr>
              <w:rPr>
                <w:rFonts w:ascii="Arial"/>
                <w:sz w:val="21"/>
              </w:rPr>
            </w:pPr>
          </w:p>
        </w:tc>
        <w:tc>
          <w:tcPr>
            <w:tcW w:w="424" w:type="dxa"/>
            <w:vAlign w:val="top"/>
          </w:tcPr>
          <w:p w14:paraId="6611CA1C">
            <w:pPr>
              <w:rPr>
                <w:rFonts w:ascii="Arial"/>
                <w:sz w:val="21"/>
              </w:rPr>
            </w:pPr>
          </w:p>
        </w:tc>
        <w:tc>
          <w:tcPr>
            <w:tcW w:w="487" w:type="dxa"/>
            <w:vAlign w:val="top"/>
          </w:tcPr>
          <w:p w14:paraId="752C6BAA">
            <w:pPr>
              <w:rPr>
                <w:rFonts w:ascii="Arial"/>
                <w:sz w:val="21"/>
              </w:rPr>
            </w:pPr>
          </w:p>
        </w:tc>
        <w:tc>
          <w:tcPr>
            <w:tcW w:w="488" w:type="dxa"/>
            <w:vAlign w:val="top"/>
          </w:tcPr>
          <w:p w14:paraId="52A2B94B">
            <w:pPr>
              <w:rPr>
                <w:rFonts w:ascii="Arial"/>
                <w:sz w:val="21"/>
              </w:rPr>
            </w:pPr>
          </w:p>
        </w:tc>
        <w:tc>
          <w:tcPr>
            <w:tcW w:w="503" w:type="dxa"/>
            <w:vAlign w:val="top"/>
          </w:tcPr>
          <w:p w14:paraId="10FF143D">
            <w:pPr>
              <w:rPr>
                <w:rFonts w:ascii="Arial"/>
                <w:sz w:val="21"/>
              </w:rPr>
            </w:pPr>
          </w:p>
        </w:tc>
      </w:tr>
      <w:tr w14:paraId="55EBE6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473" w:type="dxa"/>
            <w:vAlign w:val="top"/>
          </w:tcPr>
          <w:p w14:paraId="28545891">
            <w:pPr>
              <w:pStyle w:val="6"/>
              <w:spacing w:before="132" w:line="171" w:lineRule="auto"/>
              <w:ind w:left="129"/>
            </w:pPr>
            <w:r>
              <w:t>21</w:t>
            </w:r>
          </w:p>
        </w:tc>
        <w:tc>
          <w:tcPr>
            <w:tcW w:w="3323" w:type="dxa"/>
            <w:vAlign w:val="top"/>
          </w:tcPr>
          <w:p w14:paraId="38F25AF2">
            <w:pPr>
              <w:pStyle w:val="6"/>
              <w:spacing w:before="95" w:line="206" w:lineRule="auto"/>
              <w:ind w:left="124"/>
            </w:pPr>
            <w:r>
              <w:rPr>
                <w:spacing w:val="24"/>
              </w:rPr>
              <w:t>开展同伴教育每季度至少一次</w:t>
            </w:r>
          </w:p>
        </w:tc>
        <w:tc>
          <w:tcPr>
            <w:tcW w:w="446" w:type="dxa"/>
            <w:vAlign w:val="top"/>
          </w:tcPr>
          <w:p w14:paraId="6B3C3343">
            <w:pPr>
              <w:rPr>
                <w:rFonts w:ascii="Arial"/>
                <w:sz w:val="21"/>
              </w:rPr>
            </w:pPr>
          </w:p>
        </w:tc>
        <w:tc>
          <w:tcPr>
            <w:tcW w:w="443" w:type="dxa"/>
            <w:vAlign w:val="top"/>
          </w:tcPr>
          <w:p w14:paraId="3B614A43">
            <w:pPr>
              <w:rPr>
                <w:rFonts w:ascii="Arial"/>
                <w:sz w:val="21"/>
              </w:rPr>
            </w:pPr>
          </w:p>
        </w:tc>
        <w:tc>
          <w:tcPr>
            <w:tcW w:w="425" w:type="dxa"/>
            <w:vAlign w:val="top"/>
          </w:tcPr>
          <w:p w14:paraId="02D68C05">
            <w:pPr>
              <w:rPr>
                <w:rFonts w:ascii="Arial"/>
                <w:sz w:val="21"/>
              </w:rPr>
            </w:pPr>
          </w:p>
        </w:tc>
        <w:tc>
          <w:tcPr>
            <w:tcW w:w="425" w:type="dxa"/>
            <w:vAlign w:val="top"/>
          </w:tcPr>
          <w:p w14:paraId="50176E1A">
            <w:pPr>
              <w:rPr>
                <w:rFonts w:ascii="Arial"/>
                <w:sz w:val="21"/>
              </w:rPr>
            </w:pPr>
          </w:p>
        </w:tc>
        <w:tc>
          <w:tcPr>
            <w:tcW w:w="425" w:type="dxa"/>
            <w:vAlign w:val="top"/>
          </w:tcPr>
          <w:p w14:paraId="1D4D4808">
            <w:pPr>
              <w:rPr>
                <w:rFonts w:ascii="Arial"/>
                <w:sz w:val="21"/>
              </w:rPr>
            </w:pPr>
          </w:p>
        </w:tc>
        <w:tc>
          <w:tcPr>
            <w:tcW w:w="426" w:type="dxa"/>
            <w:vAlign w:val="top"/>
          </w:tcPr>
          <w:p w14:paraId="1845DAB9">
            <w:pPr>
              <w:rPr>
                <w:rFonts w:ascii="Arial"/>
                <w:sz w:val="21"/>
              </w:rPr>
            </w:pPr>
          </w:p>
        </w:tc>
        <w:tc>
          <w:tcPr>
            <w:tcW w:w="525" w:type="dxa"/>
            <w:vAlign w:val="top"/>
          </w:tcPr>
          <w:p w14:paraId="1AC8FC1E">
            <w:pPr>
              <w:rPr>
                <w:rFonts w:ascii="Arial"/>
                <w:sz w:val="21"/>
              </w:rPr>
            </w:pPr>
          </w:p>
        </w:tc>
        <w:tc>
          <w:tcPr>
            <w:tcW w:w="464" w:type="dxa"/>
            <w:vAlign w:val="top"/>
          </w:tcPr>
          <w:p w14:paraId="316A0AFF">
            <w:pPr>
              <w:rPr>
                <w:rFonts w:ascii="Arial"/>
                <w:sz w:val="21"/>
              </w:rPr>
            </w:pPr>
          </w:p>
        </w:tc>
        <w:tc>
          <w:tcPr>
            <w:tcW w:w="425" w:type="dxa"/>
            <w:vAlign w:val="top"/>
          </w:tcPr>
          <w:p w14:paraId="31C4FC59">
            <w:pPr>
              <w:rPr>
                <w:rFonts w:ascii="Arial"/>
                <w:sz w:val="21"/>
              </w:rPr>
            </w:pPr>
          </w:p>
        </w:tc>
        <w:tc>
          <w:tcPr>
            <w:tcW w:w="425" w:type="dxa"/>
            <w:vAlign w:val="top"/>
          </w:tcPr>
          <w:p w14:paraId="1605ADB5">
            <w:pPr>
              <w:rPr>
                <w:rFonts w:ascii="Arial"/>
                <w:sz w:val="21"/>
              </w:rPr>
            </w:pPr>
          </w:p>
        </w:tc>
        <w:tc>
          <w:tcPr>
            <w:tcW w:w="424" w:type="dxa"/>
            <w:vAlign w:val="top"/>
          </w:tcPr>
          <w:p w14:paraId="51014EBC">
            <w:pPr>
              <w:rPr>
                <w:rFonts w:ascii="Arial"/>
                <w:sz w:val="21"/>
              </w:rPr>
            </w:pPr>
          </w:p>
        </w:tc>
        <w:tc>
          <w:tcPr>
            <w:tcW w:w="487" w:type="dxa"/>
            <w:vAlign w:val="top"/>
          </w:tcPr>
          <w:p w14:paraId="41054683">
            <w:pPr>
              <w:rPr>
                <w:rFonts w:ascii="Arial"/>
                <w:sz w:val="21"/>
              </w:rPr>
            </w:pPr>
          </w:p>
        </w:tc>
        <w:tc>
          <w:tcPr>
            <w:tcW w:w="488" w:type="dxa"/>
            <w:vAlign w:val="top"/>
          </w:tcPr>
          <w:p w14:paraId="1D405012">
            <w:pPr>
              <w:rPr>
                <w:rFonts w:ascii="Arial"/>
                <w:sz w:val="21"/>
              </w:rPr>
            </w:pPr>
          </w:p>
        </w:tc>
        <w:tc>
          <w:tcPr>
            <w:tcW w:w="503" w:type="dxa"/>
            <w:vAlign w:val="top"/>
          </w:tcPr>
          <w:p w14:paraId="4B1FFC31">
            <w:pPr>
              <w:rPr>
                <w:rFonts w:ascii="Arial"/>
                <w:sz w:val="21"/>
              </w:rPr>
            </w:pPr>
          </w:p>
        </w:tc>
      </w:tr>
      <w:tr w14:paraId="211854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473" w:type="dxa"/>
            <w:vAlign w:val="top"/>
          </w:tcPr>
          <w:p w14:paraId="2F681F5B">
            <w:pPr>
              <w:pStyle w:val="6"/>
              <w:spacing w:before="134" w:line="169" w:lineRule="auto"/>
              <w:ind w:left="129"/>
            </w:pPr>
            <w:r>
              <w:t>22</w:t>
            </w:r>
          </w:p>
        </w:tc>
        <w:tc>
          <w:tcPr>
            <w:tcW w:w="3323" w:type="dxa"/>
            <w:vAlign w:val="top"/>
          </w:tcPr>
          <w:p w14:paraId="071C4AD8">
            <w:pPr>
              <w:pStyle w:val="6"/>
              <w:spacing w:before="94" w:line="207" w:lineRule="auto"/>
              <w:ind w:left="124"/>
            </w:pPr>
            <w:r>
              <w:rPr>
                <w:spacing w:val="14"/>
              </w:rPr>
              <w:t>护士圆顶帽、N95口罩</w:t>
            </w:r>
          </w:p>
        </w:tc>
        <w:tc>
          <w:tcPr>
            <w:tcW w:w="446" w:type="dxa"/>
            <w:vAlign w:val="top"/>
          </w:tcPr>
          <w:p w14:paraId="16374E7A">
            <w:pPr>
              <w:rPr>
                <w:rFonts w:ascii="Arial"/>
                <w:sz w:val="21"/>
              </w:rPr>
            </w:pPr>
          </w:p>
        </w:tc>
        <w:tc>
          <w:tcPr>
            <w:tcW w:w="443" w:type="dxa"/>
            <w:vAlign w:val="top"/>
          </w:tcPr>
          <w:p w14:paraId="358E9194">
            <w:pPr>
              <w:rPr>
                <w:rFonts w:ascii="Arial"/>
                <w:sz w:val="21"/>
              </w:rPr>
            </w:pPr>
          </w:p>
        </w:tc>
        <w:tc>
          <w:tcPr>
            <w:tcW w:w="425" w:type="dxa"/>
            <w:vAlign w:val="top"/>
          </w:tcPr>
          <w:p w14:paraId="0CED68A9">
            <w:pPr>
              <w:rPr>
                <w:rFonts w:ascii="Arial"/>
                <w:sz w:val="21"/>
              </w:rPr>
            </w:pPr>
          </w:p>
        </w:tc>
        <w:tc>
          <w:tcPr>
            <w:tcW w:w="425" w:type="dxa"/>
            <w:vAlign w:val="top"/>
          </w:tcPr>
          <w:p w14:paraId="21AF7AEC">
            <w:pPr>
              <w:rPr>
                <w:rFonts w:ascii="Arial"/>
                <w:sz w:val="21"/>
              </w:rPr>
            </w:pPr>
          </w:p>
        </w:tc>
        <w:tc>
          <w:tcPr>
            <w:tcW w:w="425" w:type="dxa"/>
            <w:vAlign w:val="top"/>
          </w:tcPr>
          <w:p w14:paraId="4C1C7C08">
            <w:pPr>
              <w:rPr>
                <w:rFonts w:ascii="Arial"/>
                <w:sz w:val="21"/>
              </w:rPr>
            </w:pPr>
          </w:p>
        </w:tc>
        <w:tc>
          <w:tcPr>
            <w:tcW w:w="426" w:type="dxa"/>
            <w:vAlign w:val="top"/>
          </w:tcPr>
          <w:p w14:paraId="16D333B6">
            <w:pPr>
              <w:rPr>
                <w:rFonts w:ascii="Arial"/>
                <w:sz w:val="21"/>
              </w:rPr>
            </w:pPr>
          </w:p>
        </w:tc>
        <w:tc>
          <w:tcPr>
            <w:tcW w:w="525" w:type="dxa"/>
            <w:vAlign w:val="top"/>
          </w:tcPr>
          <w:p w14:paraId="3282B42C">
            <w:pPr>
              <w:rPr>
                <w:rFonts w:ascii="Arial"/>
                <w:sz w:val="21"/>
              </w:rPr>
            </w:pPr>
          </w:p>
        </w:tc>
        <w:tc>
          <w:tcPr>
            <w:tcW w:w="464" w:type="dxa"/>
            <w:vAlign w:val="top"/>
          </w:tcPr>
          <w:p w14:paraId="137CA083">
            <w:pPr>
              <w:rPr>
                <w:rFonts w:ascii="Arial"/>
                <w:sz w:val="21"/>
              </w:rPr>
            </w:pPr>
          </w:p>
        </w:tc>
        <w:tc>
          <w:tcPr>
            <w:tcW w:w="425" w:type="dxa"/>
            <w:vAlign w:val="top"/>
          </w:tcPr>
          <w:p w14:paraId="34D9CD2A">
            <w:pPr>
              <w:rPr>
                <w:rFonts w:ascii="Arial"/>
                <w:sz w:val="21"/>
              </w:rPr>
            </w:pPr>
          </w:p>
        </w:tc>
        <w:tc>
          <w:tcPr>
            <w:tcW w:w="425" w:type="dxa"/>
            <w:vAlign w:val="top"/>
          </w:tcPr>
          <w:p w14:paraId="03AB3941">
            <w:pPr>
              <w:rPr>
                <w:rFonts w:ascii="Arial"/>
                <w:sz w:val="21"/>
              </w:rPr>
            </w:pPr>
          </w:p>
        </w:tc>
        <w:tc>
          <w:tcPr>
            <w:tcW w:w="424" w:type="dxa"/>
            <w:vAlign w:val="top"/>
          </w:tcPr>
          <w:p w14:paraId="104BFE23">
            <w:pPr>
              <w:rPr>
                <w:rFonts w:ascii="Arial"/>
                <w:sz w:val="21"/>
              </w:rPr>
            </w:pPr>
          </w:p>
        </w:tc>
        <w:tc>
          <w:tcPr>
            <w:tcW w:w="487" w:type="dxa"/>
            <w:vAlign w:val="top"/>
          </w:tcPr>
          <w:p w14:paraId="2F303812">
            <w:pPr>
              <w:rPr>
                <w:rFonts w:ascii="Arial"/>
                <w:sz w:val="21"/>
              </w:rPr>
            </w:pPr>
          </w:p>
        </w:tc>
        <w:tc>
          <w:tcPr>
            <w:tcW w:w="488" w:type="dxa"/>
            <w:vAlign w:val="top"/>
          </w:tcPr>
          <w:p w14:paraId="5C3F1002">
            <w:pPr>
              <w:rPr>
                <w:rFonts w:ascii="Arial"/>
                <w:sz w:val="21"/>
              </w:rPr>
            </w:pPr>
          </w:p>
        </w:tc>
        <w:tc>
          <w:tcPr>
            <w:tcW w:w="503" w:type="dxa"/>
            <w:vAlign w:val="top"/>
          </w:tcPr>
          <w:p w14:paraId="720A9CD9">
            <w:pPr>
              <w:rPr>
                <w:rFonts w:ascii="Arial"/>
                <w:sz w:val="21"/>
              </w:rPr>
            </w:pPr>
          </w:p>
        </w:tc>
      </w:tr>
      <w:tr w14:paraId="2DC7EB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73" w:type="dxa"/>
            <w:vAlign w:val="top"/>
          </w:tcPr>
          <w:p w14:paraId="0F2DAC45">
            <w:pPr>
              <w:rPr>
                <w:rFonts w:ascii="Arial"/>
                <w:sz w:val="21"/>
              </w:rPr>
            </w:pPr>
          </w:p>
        </w:tc>
        <w:tc>
          <w:tcPr>
            <w:tcW w:w="3323" w:type="dxa"/>
            <w:vAlign w:val="top"/>
          </w:tcPr>
          <w:p w14:paraId="0080AAE8">
            <w:pPr>
              <w:rPr>
                <w:rFonts w:ascii="Arial"/>
                <w:sz w:val="21"/>
              </w:rPr>
            </w:pPr>
          </w:p>
        </w:tc>
        <w:tc>
          <w:tcPr>
            <w:tcW w:w="446" w:type="dxa"/>
            <w:vAlign w:val="top"/>
          </w:tcPr>
          <w:p w14:paraId="2098ECC1">
            <w:pPr>
              <w:rPr>
                <w:rFonts w:ascii="Arial"/>
                <w:sz w:val="21"/>
              </w:rPr>
            </w:pPr>
          </w:p>
        </w:tc>
        <w:tc>
          <w:tcPr>
            <w:tcW w:w="443" w:type="dxa"/>
            <w:vAlign w:val="top"/>
          </w:tcPr>
          <w:p w14:paraId="52562C1C">
            <w:pPr>
              <w:rPr>
                <w:rFonts w:ascii="Arial"/>
                <w:sz w:val="21"/>
              </w:rPr>
            </w:pPr>
          </w:p>
        </w:tc>
        <w:tc>
          <w:tcPr>
            <w:tcW w:w="425" w:type="dxa"/>
            <w:vAlign w:val="top"/>
          </w:tcPr>
          <w:p w14:paraId="38A66693">
            <w:pPr>
              <w:rPr>
                <w:rFonts w:ascii="Arial"/>
                <w:sz w:val="21"/>
              </w:rPr>
            </w:pPr>
          </w:p>
        </w:tc>
        <w:tc>
          <w:tcPr>
            <w:tcW w:w="425" w:type="dxa"/>
            <w:vAlign w:val="top"/>
          </w:tcPr>
          <w:p w14:paraId="0EF28CDA">
            <w:pPr>
              <w:rPr>
                <w:rFonts w:ascii="Arial"/>
                <w:sz w:val="21"/>
              </w:rPr>
            </w:pPr>
          </w:p>
        </w:tc>
        <w:tc>
          <w:tcPr>
            <w:tcW w:w="425" w:type="dxa"/>
            <w:vAlign w:val="top"/>
          </w:tcPr>
          <w:p w14:paraId="3FE32F62">
            <w:pPr>
              <w:rPr>
                <w:rFonts w:ascii="Arial"/>
                <w:sz w:val="21"/>
              </w:rPr>
            </w:pPr>
          </w:p>
        </w:tc>
        <w:tc>
          <w:tcPr>
            <w:tcW w:w="426" w:type="dxa"/>
            <w:vAlign w:val="top"/>
          </w:tcPr>
          <w:p w14:paraId="58BE3945">
            <w:pPr>
              <w:rPr>
                <w:rFonts w:ascii="Arial"/>
                <w:sz w:val="21"/>
              </w:rPr>
            </w:pPr>
          </w:p>
        </w:tc>
        <w:tc>
          <w:tcPr>
            <w:tcW w:w="525" w:type="dxa"/>
            <w:vAlign w:val="top"/>
          </w:tcPr>
          <w:p w14:paraId="0C3B016F">
            <w:pPr>
              <w:rPr>
                <w:rFonts w:ascii="Arial"/>
                <w:sz w:val="21"/>
              </w:rPr>
            </w:pPr>
          </w:p>
        </w:tc>
        <w:tc>
          <w:tcPr>
            <w:tcW w:w="464" w:type="dxa"/>
            <w:vAlign w:val="top"/>
          </w:tcPr>
          <w:p w14:paraId="225029A3">
            <w:pPr>
              <w:rPr>
                <w:rFonts w:ascii="Arial"/>
                <w:sz w:val="21"/>
              </w:rPr>
            </w:pPr>
          </w:p>
        </w:tc>
        <w:tc>
          <w:tcPr>
            <w:tcW w:w="425" w:type="dxa"/>
            <w:vAlign w:val="top"/>
          </w:tcPr>
          <w:p w14:paraId="2AECCFAA">
            <w:pPr>
              <w:rPr>
                <w:rFonts w:ascii="Arial"/>
                <w:sz w:val="21"/>
              </w:rPr>
            </w:pPr>
          </w:p>
        </w:tc>
        <w:tc>
          <w:tcPr>
            <w:tcW w:w="425" w:type="dxa"/>
            <w:vAlign w:val="top"/>
          </w:tcPr>
          <w:p w14:paraId="230A8C44">
            <w:pPr>
              <w:rPr>
                <w:rFonts w:ascii="Arial"/>
                <w:sz w:val="21"/>
              </w:rPr>
            </w:pPr>
          </w:p>
        </w:tc>
        <w:tc>
          <w:tcPr>
            <w:tcW w:w="424" w:type="dxa"/>
            <w:vAlign w:val="top"/>
          </w:tcPr>
          <w:p w14:paraId="4174E15C">
            <w:pPr>
              <w:rPr>
                <w:rFonts w:ascii="Arial"/>
                <w:sz w:val="21"/>
              </w:rPr>
            </w:pPr>
          </w:p>
        </w:tc>
        <w:tc>
          <w:tcPr>
            <w:tcW w:w="487" w:type="dxa"/>
            <w:vAlign w:val="top"/>
          </w:tcPr>
          <w:p w14:paraId="7C902C58">
            <w:pPr>
              <w:rPr>
                <w:rFonts w:ascii="Arial"/>
                <w:sz w:val="21"/>
              </w:rPr>
            </w:pPr>
          </w:p>
        </w:tc>
        <w:tc>
          <w:tcPr>
            <w:tcW w:w="488" w:type="dxa"/>
            <w:vAlign w:val="top"/>
          </w:tcPr>
          <w:p w14:paraId="6F4CDF93">
            <w:pPr>
              <w:rPr>
                <w:rFonts w:ascii="Arial"/>
                <w:sz w:val="21"/>
              </w:rPr>
            </w:pPr>
          </w:p>
        </w:tc>
        <w:tc>
          <w:tcPr>
            <w:tcW w:w="503" w:type="dxa"/>
            <w:vAlign w:val="top"/>
          </w:tcPr>
          <w:p w14:paraId="529808A6">
            <w:pPr>
              <w:rPr>
                <w:rFonts w:ascii="Arial"/>
                <w:sz w:val="21"/>
              </w:rPr>
            </w:pPr>
          </w:p>
        </w:tc>
      </w:tr>
      <w:tr w14:paraId="65299E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473" w:type="dxa"/>
            <w:vAlign w:val="top"/>
          </w:tcPr>
          <w:p w14:paraId="16A1F89A">
            <w:pPr>
              <w:rPr>
                <w:rFonts w:ascii="Arial"/>
                <w:sz w:val="21"/>
              </w:rPr>
            </w:pPr>
          </w:p>
        </w:tc>
        <w:tc>
          <w:tcPr>
            <w:tcW w:w="3323" w:type="dxa"/>
            <w:vAlign w:val="top"/>
          </w:tcPr>
          <w:p w14:paraId="71148EB8">
            <w:pPr>
              <w:pStyle w:val="6"/>
              <w:spacing w:before="95" w:line="206" w:lineRule="auto"/>
              <w:ind w:left="121"/>
            </w:pPr>
            <w:r>
              <w:rPr>
                <w:spacing w:val="11"/>
              </w:rPr>
              <w:t>检核项</w:t>
            </w:r>
            <w:r>
              <w:rPr>
                <w:spacing w:val="-34"/>
              </w:rPr>
              <w:t xml:space="preserve"> </w:t>
            </w:r>
            <w:r>
              <w:rPr>
                <w:spacing w:val="11"/>
              </w:rPr>
              <w:t>目</w:t>
            </w:r>
          </w:p>
        </w:tc>
        <w:tc>
          <w:tcPr>
            <w:tcW w:w="446" w:type="dxa"/>
            <w:vAlign w:val="top"/>
          </w:tcPr>
          <w:p w14:paraId="728FDA1A">
            <w:pPr>
              <w:rPr>
                <w:rFonts w:ascii="Arial"/>
                <w:sz w:val="21"/>
              </w:rPr>
            </w:pPr>
          </w:p>
        </w:tc>
        <w:tc>
          <w:tcPr>
            <w:tcW w:w="443" w:type="dxa"/>
            <w:vAlign w:val="top"/>
          </w:tcPr>
          <w:p w14:paraId="53BACDC7">
            <w:pPr>
              <w:rPr>
                <w:rFonts w:ascii="Arial"/>
                <w:sz w:val="21"/>
              </w:rPr>
            </w:pPr>
          </w:p>
        </w:tc>
        <w:tc>
          <w:tcPr>
            <w:tcW w:w="425" w:type="dxa"/>
            <w:vAlign w:val="top"/>
          </w:tcPr>
          <w:p w14:paraId="7BCD671E">
            <w:pPr>
              <w:rPr>
                <w:rFonts w:ascii="Arial"/>
                <w:sz w:val="21"/>
              </w:rPr>
            </w:pPr>
          </w:p>
        </w:tc>
        <w:tc>
          <w:tcPr>
            <w:tcW w:w="425" w:type="dxa"/>
            <w:vAlign w:val="top"/>
          </w:tcPr>
          <w:p w14:paraId="29FBF61E">
            <w:pPr>
              <w:rPr>
                <w:rFonts w:ascii="Arial"/>
                <w:sz w:val="21"/>
              </w:rPr>
            </w:pPr>
          </w:p>
        </w:tc>
        <w:tc>
          <w:tcPr>
            <w:tcW w:w="425" w:type="dxa"/>
            <w:vAlign w:val="top"/>
          </w:tcPr>
          <w:p w14:paraId="24B895F4">
            <w:pPr>
              <w:rPr>
                <w:rFonts w:ascii="Arial"/>
                <w:sz w:val="21"/>
              </w:rPr>
            </w:pPr>
          </w:p>
        </w:tc>
        <w:tc>
          <w:tcPr>
            <w:tcW w:w="426" w:type="dxa"/>
            <w:vAlign w:val="top"/>
          </w:tcPr>
          <w:p w14:paraId="321264E5">
            <w:pPr>
              <w:rPr>
                <w:rFonts w:ascii="Arial"/>
                <w:sz w:val="21"/>
              </w:rPr>
            </w:pPr>
          </w:p>
        </w:tc>
        <w:tc>
          <w:tcPr>
            <w:tcW w:w="525" w:type="dxa"/>
            <w:vAlign w:val="top"/>
          </w:tcPr>
          <w:p w14:paraId="2D3B7835">
            <w:pPr>
              <w:rPr>
                <w:rFonts w:ascii="Arial"/>
                <w:sz w:val="21"/>
              </w:rPr>
            </w:pPr>
          </w:p>
        </w:tc>
        <w:tc>
          <w:tcPr>
            <w:tcW w:w="464" w:type="dxa"/>
            <w:vAlign w:val="top"/>
          </w:tcPr>
          <w:p w14:paraId="0AD7FFFA">
            <w:pPr>
              <w:rPr>
                <w:rFonts w:ascii="Arial"/>
                <w:sz w:val="21"/>
              </w:rPr>
            </w:pPr>
          </w:p>
        </w:tc>
        <w:tc>
          <w:tcPr>
            <w:tcW w:w="425" w:type="dxa"/>
            <w:vAlign w:val="top"/>
          </w:tcPr>
          <w:p w14:paraId="587335DC">
            <w:pPr>
              <w:rPr>
                <w:rFonts w:ascii="Arial"/>
                <w:sz w:val="21"/>
              </w:rPr>
            </w:pPr>
          </w:p>
        </w:tc>
        <w:tc>
          <w:tcPr>
            <w:tcW w:w="425" w:type="dxa"/>
            <w:vAlign w:val="top"/>
          </w:tcPr>
          <w:p w14:paraId="2FBAC6D7">
            <w:pPr>
              <w:rPr>
                <w:rFonts w:ascii="Arial"/>
                <w:sz w:val="21"/>
              </w:rPr>
            </w:pPr>
          </w:p>
        </w:tc>
        <w:tc>
          <w:tcPr>
            <w:tcW w:w="424" w:type="dxa"/>
            <w:vAlign w:val="top"/>
          </w:tcPr>
          <w:p w14:paraId="3D15BB83">
            <w:pPr>
              <w:rPr>
                <w:rFonts w:ascii="Arial"/>
                <w:sz w:val="21"/>
              </w:rPr>
            </w:pPr>
          </w:p>
        </w:tc>
        <w:tc>
          <w:tcPr>
            <w:tcW w:w="487" w:type="dxa"/>
            <w:vAlign w:val="top"/>
          </w:tcPr>
          <w:p w14:paraId="16D81D49">
            <w:pPr>
              <w:rPr>
                <w:rFonts w:ascii="Arial"/>
                <w:sz w:val="21"/>
              </w:rPr>
            </w:pPr>
          </w:p>
        </w:tc>
        <w:tc>
          <w:tcPr>
            <w:tcW w:w="488" w:type="dxa"/>
            <w:vAlign w:val="top"/>
          </w:tcPr>
          <w:p w14:paraId="056A7C0F">
            <w:pPr>
              <w:rPr>
                <w:rFonts w:ascii="Arial"/>
                <w:sz w:val="21"/>
              </w:rPr>
            </w:pPr>
          </w:p>
        </w:tc>
        <w:tc>
          <w:tcPr>
            <w:tcW w:w="503" w:type="dxa"/>
            <w:vAlign w:val="top"/>
          </w:tcPr>
          <w:p w14:paraId="0AF386E3">
            <w:pPr>
              <w:rPr>
                <w:rFonts w:ascii="Arial"/>
                <w:sz w:val="21"/>
              </w:rPr>
            </w:pPr>
          </w:p>
        </w:tc>
      </w:tr>
      <w:tr w14:paraId="54BFD0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473" w:type="dxa"/>
            <w:vAlign w:val="top"/>
          </w:tcPr>
          <w:p w14:paraId="420F463A">
            <w:pPr>
              <w:rPr>
                <w:rFonts w:ascii="Arial"/>
                <w:sz w:val="21"/>
              </w:rPr>
            </w:pPr>
          </w:p>
        </w:tc>
        <w:tc>
          <w:tcPr>
            <w:tcW w:w="3323" w:type="dxa"/>
            <w:vAlign w:val="top"/>
          </w:tcPr>
          <w:p w14:paraId="1E3A978A">
            <w:pPr>
              <w:pStyle w:val="6"/>
              <w:spacing w:before="97" w:line="205" w:lineRule="auto"/>
              <w:ind w:left="132"/>
            </w:pPr>
            <w:r>
              <w:rPr>
                <w:spacing w:val="15"/>
              </w:rPr>
              <w:t>正确项目</w:t>
            </w:r>
          </w:p>
        </w:tc>
        <w:tc>
          <w:tcPr>
            <w:tcW w:w="446" w:type="dxa"/>
            <w:vAlign w:val="top"/>
          </w:tcPr>
          <w:p w14:paraId="42780EC5">
            <w:pPr>
              <w:rPr>
                <w:rFonts w:ascii="Arial"/>
                <w:sz w:val="21"/>
              </w:rPr>
            </w:pPr>
          </w:p>
        </w:tc>
        <w:tc>
          <w:tcPr>
            <w:tcW w:w="443" w:type="dxa"/>
            <w:vAlign w:val="top"/>
          </w:tcPr>
          <w:p w14:paraId="59147298">
            <w:pPr>
              <w:rPr>
                <w:rFonts w:ascii="Arial"/>
                <w:sz w:val="21"/>
              </w:rPr>
            </w:pPr>
          </w:p>
        </w:tc>
        <w:tc>
          <w:tcPr>
            <w:tcW w:w="425" w:type="dxa"/>
            <w:vAlign w:val="top"/>
          </w:tcPr>
          <w:p w14:paraId="119BDDA1">
            <w:pPr>
              <w:rPr>
                <w:rFonts w:ascii="Arial"/>
                <w:sz w:val="21"/>
              </w:rPr>
            </w:pPr>
          </w:p>
        </w:tc>
        <w:tc>
          <w:tcPr>
            <w:tcW w:w="425" w:type="dxa"/>
            <w:vAlign w:val="top"/>
          </w:tcPr>
          <w:p w14:paraId="411658F9">
            <w:pPr>
              <w:rPr>
                <w:rFonts w:ascii="Arial"/>
                <w:sz w:val="21"/>
              </w:rPr>
            </w:pPr>
          </w:p>
        </w:tc>
        <w:tc>
          <w:tcPr>
            <w:tcW w:w="425" w:type="dxa"/>
            <w:vAlign w:val="top"/>
          </w:tcPr>
          <w:p w14:paraId="46143718">
            <w:pPr>
              <w:rPr>
                <w:rFonts w:ascii="Arial"/>
                <w:sz w:val="21"/>
              </w:rPr>
            </w:pPr>
          </w:p>
        </w:tc>
        <w:tc>
          <w:tcPr>
            <w:tcW w:w="426" w:type="dxa"/>
            <w:vAlign w:val="top"/>
          </w:tcPr>
          <w:p w14:paraId="68DB7D95">
            <w:pPr>
              <w:rPr>
                <w:rFonts w:ascii="Arial"/>
                <w:sz w:val="21"/>
              </w:rPr>
            </w:pPr>
          </w:p>
        </w:tc>
        <w:tc>
          <w:tcPr>
            <w:tcW w:w="525" w:type="dxa"/>
            <w:vAlign w:val="top"/>
          </w:tcPr>
          <w:p w14:paraId="2AA05F7C">
            <w:pPr>
              <w:rPr>
                <w:rFonts w:ascii="Arial"/>
                <w:sz w:val="21"/>
              </w:rPr>
            </w:pPr>
          </w:p>
        </w:tc>
        <w:tc>
          <w:tcPr>
            <w:tcW w:w="464" w:type="dxa"/>
            <w:vAlign w:val="top"/>
          </w:tcPr>
          <w:p w14:paraId="0933A9D9">
            <w:pPr>
              <w:rPr>
                <w:rFonts w:ascii="Arial"/>
                <w:sz w:val="21"/>
              </w:rPr>
            </w:pPr>
          </w:p>
        </w:tc>
        <w:tc>
          <w:tcPr>
            <w:tcW w:w="425" w:type="dxa"/>
            <w:vAlign w:val="top"/>
          </w:tcPr>
          <w:p w14:paraId="6A0AAA0F">
            <w:pPr>
              <w:rPr>
                <w:rFonts w:ascii="Arial"/>
                <w:sz w:val="21"/>
              </w:rPr>
            </w:pPr>
          </w:p>
        </w:tc>
        <w:tc>
          <w:tcPr>
            <w:tcW w:w="425" w:type="dxa"/>
            <w:vAlign w:val="top"/>
          </w:tcPr>
          <w:p w14:paraId="275055B8">
            <w:pPr>
              <w:rPr>
                <w:rFonts w:ascii="Arial"/>
                <w:sz w:val="21"/>
              </w:rPr>
            </w:pPr>
          </w:p>
        </w:tc>
        <w:tc>
          <w:tcPr>
            <w:tcW w:w="424" w:type="dxa"/>
            <w:vAlign w:val="top"/>
          </w:tcPr>
          <w:p w14:paraId="178604EF">
            <w:pPr>
              <w:rPr>
                <w:rFonts w:ascii="Arial"/>
                <w:sz w:val="21"/>
              </w:rPr>
            </w:pPr>
          </w:p>
        </w:tc>
        <w:tc>
          <w:tcPr>
            <w:tcW w:w="487" w:type="dxa"/>
            <w:vAlign w:val="top"/>
          </w:tcPr>
          <w:p w14:paraId="089D84B0">
            <w:pPr>
              <w:rPr>
                <w:rFonts w:ascii="Arial"/>
                <w:sz w:val="21"/>
              </w:rPr>
            </w:pPr>
          </w:p>
        </w:tc>
        <w:tc>
          <w:tcPr>
            <w:tcW w:w="488" w:type="dxa"/>
            <w:vAlign w:val="top"/>
          </w:tcPr>
          <w:p w14:paraId="698EA593">
            <w:pPr>
              <w:rPr>
                <w:rFonts w:ascii="Arial"/>
                <w:sz w:val="21"/>
              </w:rPr>
            </w:pPr>
          </w:p>
        </w:tc>
        <w:tc>
          <w:tcPr>
            <w:tcW w:w="503" w:type="dxa"/>
            <w:vAlign w:val="top"/>
          </w:tcPr>
          <w:p w14:paraId="20CCB50C">
            <w:pPr>
              <w:rPr>
                <w:rFonts w:ascii="Arial"/>
                <w:sz w:val="21"/>
              </w:rPr>
            </w:pPr>
          </w:p>
        </w:tc>
      </w:tr>
      <w:tr w14:paraId="50B7E5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8" w:hRule="atLeast"/>
        </w:trPr>
        <w:tc>
          <w:tcPr>
            <w:tcW w:w="473" w:type="dxa"/>
            <w:vAlign w:val="top"/>
          </w:tcPr>
          <w:p w14:paraId="0268C358">
            <w:pPr>
              <w:rPr>
                <w:rFonts w:ascii="Arial"/>
                <w:sz w:val="21"/>
              </w:rPr>
            </w:pPr>
          </w:p>
        </w:tc>
        <w:tc>
          <w:tcPr>
            <w:tcW w:w="3323" w:type="dxa"/>
            <w:vAlign w:val="top"/>
          </w:tcPr>
          <w:p w14:paraId="46D6A2C1">
            <w:pPr>
              <w:pStyle w:val="6"/>
              <w:spacing w:before="94" w:line="207" w:lineRule="auto"/>
              <w:ind w:left="132"/>
            </w:pPr>
            <w:r>
              <w:rPr>
                <w:spacing w:val="11"/>
              </w:rPr>
              <w:t>正确率</w:t>
            </w:r>
          </w:p>
        </w:tc>
        <w:tc>
          <w:tcPr>
            <w:tcW w:w="446" w:type="dxa"/>
            <w:vAlign w:val="top"/>
          </w:tcPr>
          <w:p w14:paraId="7A17C070">
            <w:pPr>
              <w:rPr>
                <w:rFonts w:ascii="Arial"/>
                <w:sz w:val="21"/>
              </w:rPr>
            </w:pPr>
          </w:p>
        </w:tc>
        <w:tc>
          <w:tcPr>
            <w:tcW w:w="443" w:type="dxa"/>
            <w:vAlign w:val="top"/>
          </w:tcPr>
          <w:p w14:paraId="5739FBEA">
            <w:pPr>
              <w:rPr>
                <w:rFonts w:ascii="Arial"/>
                <w:sz w:val="21"/>
              </w:rPr>
            </w:pPr>
          </w:p>
        </w:tc>
        <w:tc>
          <w:tcPr>
            <w:tcW w:w="425" w:type="dxa"/>
            <w:vAlign w:val="top"/>
          </w:tcPr>
          <w:p w14:paraId="03DA3B69">
            <w:pPr>
              <w:rPr>
                <w:rFonts w:ascii="Arial"/>
                <w:sz w:val="21"/>
              </w:rPr>
            </w:pPr>
          </w:p>
        </w:tc>
        <w:tc>
          <w:tcPr>
            <w:tcW w:w="425" w:type="dxa"/>
            <w:vAlign w:val="top"/>
          </w:tcPr>
          <w:p w14:paraId="7A5D39B4">
            <w:pPr>
              <w:rPr>
                <w:rFonts w:ascii="Arial"/>
                <w:sz w:val="21"/>
              </w:rPr>
            </w:pPr>
          </w:p>
        </w:tc>
        <w:tc>
          <w:tcPr>
            <w:tcW w:w="425" w:type="dxa"/>
            <w:vAlign w:val="top"/>
          </w:tcPr>
          <w:p w14:paraId="1F309341">
            <w:pPr>
              <w:rPr>
                <w:rFonts w:ascii="Arial"/>
                <w:sz w:val="21"/>
              </w:rPr>
            </w:pPr>
          </w:p>
        </w:tc>
        <w:tc>
          <w:tcPr>
            <w:tcW w:w="426" w:type="dxa"/>
            <w:vAlign w:val="top"/>
          </w:tcPr>
          <w:p w14:paraId="4F3E9AE3">
            <w:pPr>
              <w:rPr>
                <w:rFonts w:ascii="Arial"/>
                <w:sz w:val="21"/>
              </w:rPr>
            </w:pPr>
          </w:p>
        </w:tc>
        <w:tc>
          <w:tcPr>
            <w:tcW w:w="525" w:type="dxa"/>
            <w:vAlign w:val="top"/>
          </w:tcPr>
          <w:p w14:paraId="69BCEDEB">
            <w:pPr>
              <w:rPr>
                <w:rFonts w:ascii="Arial"/>
                <w:sz w:val="21"/>
              </w:rPr>
            </w:pPr>
          </w:p>
        </w:tc>
        <w:tc>
          <w:tcPr>
            <w:tcW w:w="464" w:type="dxa"/>
            <w:vAlign w:val="top"/>
          </w:tcPr>
          <w:p w14:paraId="75F52C09">
            <w:pPr>
              <w:rPr>
                <w:rFonts w:ascii="Arial"/>
                <w:sz w:val="21"/>
              </w:rPr>
            </w:pPr>
          </w:p>
        </w:tc>
        <w:tc>
          <w:tcPr>
            <w:tcW w:w="425" w:type="dxa"/>
            <w:vAlign w:val="top"/>
          </w:tcPr>
          <w:p w14:paraId="5EE15442">
            <w:pPr>
              <w:rPr>
                <w:rFonts w:ascii="Arial"/>
                <w:sz w:val="21"/>
              </w:rPr>
            </w:pPr>
          </w:p>
        </w:tc>
        <w:tc>
          <w:tcPr>
            <w:tcW w:w="425" w:type="dxa"/>
            <w:vAlign w:val="top"/>
          </w:tcPr>
          <w:p w14:paraId="3DC08E19">
            <w:pPr>
              <w:rPr>
                <w:rFonts w:ascii="Arial"/>
                <w:sz w:val="21"/>
              </w:rPr>
            </w:pPr>
          </w:p>
        </w:tc>
        <w:tc>
          <w:tcPr>
            <w:tcW w:w="424" w:type="dxa"/>
            <w:vAlign w:val="top"/>
          </w:tcPr>
          <w:p w14:paraId="0AE76BA8">
            <w:pPr>
              <w:rPr>
                <w:rFonts w:ascii="Arial"/>
                <w:sz w:val="21"/>
              </w:rPr>
            </w:pPr>
          </w:p>
        </w:tc>
        <w:tc>
          <w:tcPr>
            <w:tcW w:w="487" w:type="dxa"/>
            <w:vAlign w:val="top"/>
          </w:tcPr>
          <w:p w14:paraId="642BA804">
            <w:pPr>
              <w:rPr>
                <w:rFonts w:ascii="Arial"/>
                <w:sz w:val="21"/>
              </w:rPr>
            </w:pPr>
          </w:p>
        </w:tc>
        <w:tc>
          <w:tcPr>
            <w:tcW w:w="488" w:type="dxa"/>
            <w:vAlign w:val="top"/>
          </w:tcPr>
          <w:p w14:paraId="34965B07">
            <w:pPr>
              <w:rPr>
                <w:rFonts w:ascii="Arial"/>
                <w:sz w:val="21"/>
              </w:rPr>
            </w:pPr>
          </w:p>
        </w:tc>
        <w:tc>
          <w:tcPr>
            <w:tcW w:w="503" w:type="dxa"/>
            <w:vAlign w:val="top"/>
          </w:tcPr>
          <w:p w14:paraId="5E9EA02B">
            <w:pPr>
              <w:rPr>
                <w:rFonts w:ascii="Arial"/>
                <w:sz w:val="21"/>
              </w:rPr>
            </w:pPr>
          </w:p>
        </w:tc>
      </w:tr>
      <w:tr w14:paraId="2E1CBE9E">
        <w:tblPrEx>
          <w:tblCellMar>
            <w:top w:w="0" w:type="dxa"/>
            <w:left w:w="0" w:type="dxa"/>
            <w:bottom w:w="0" w:type="dxa"/>
            <w:right w:w="0" w:type="dxa"/>
          </w:tblCellMar>
        </w:tblPrEx>
        <w:trPr>
          <w:trHeight w:val="318" w:hRule="atLeast"/>
        </w:trPr>
        <w:tc>
          <w:tcPr>
            <w:tcW w:w="3796" w:type="dxa"/>
            <w:gridSpan w:val="2"/>
            <w:vAlign w:val="top"/>
          </w:tcPr>
          <w:p w14:paraId="4D47E59B">
            <w:pPr>
              <w:pStyle w:val="6"/>
              <w:spacing w:before="93" w:line="208" w:lineRule="auto"/>
              <w:ind w:left="2543"/>
            </w:pPr>
            <w:r>
              <w:rPr>
                <w:spacing w:val="8"/>
              </w:rPr>
              <w:t>科室</w:t>
            </w:r>
          </w:p>
        </w:tc>
        <w:tc>
          <w:tcPr>
            <w:tcW w:w="446" w:type="dxa"/>
            <w:vAlign w:val="top"/>
          </w:tcPr>
          <w:p w14:paraId="25286B06">
            <w:pPr>
              <w:rPr>
                <w:rFonts w:ascii="Arial"/>
                <w:sz w:val="21"/>
              </w:rPr>
            </w:pPr>
          </w:p>
        </w:tc>
        <w:tc>
          <w:tcPr>
            <w:tcW w:w="443" w:type="dxa"/>
            <w:vAlign w:val="top"/>
          </w:tcPr>
          <w:p w14:paraId="246FD526">
            <w:pPr>
              <w:rPr>
                <w:rFonts w:ascii="Arial"/>
                <w:sz w:val="21"/>
              </w:rPr>
            </w:pPr>
          </w:p>
        </w:tc>
        <w:tc>
          <w:tcPr>
            <w:tcW w:w="425" w:type="dxa"/>
            <w:vAlign w:val="top"/>
          </w:tcPr>
          <w:p w14:paraId="032DDB92">
            <w:pPr>
              <w:rPr>
                <w:rFonts w:ascii="Arial"/>
                <w:sz w:val="21"/>
              </w:rPr>
            </w:pPr>
          </w:p>
        </w:tc>
        <w:tc>
          <w:tcPr>
            <w:tcW w:w="425" w:type="dxa"/>
            <w:vAlign w:val="top"/>
          </w:tcPr>
          <w:p w14:paraId="5F8E317E">
            <w:pPr>
              <w:rPr>
                <w:rFonts w:ascii="Arial"/>
                <w:sz w:val="21"/>
              </w:rPr>
            </w:pPr>
          </w:p>
        </w:tc>
        <w:tc>
          <w:tcPr>
            <w:tcW w:w="425" w:type="dxa"/>
            <w:vAlign w:val="top"/>
          </w:tcPr>
          <w:p w14:paraId="047E5460">
            <w:pPr>
              <w:rPr>
                <w:rFonts w:ascii="Arial"/>
                <w:sz w:val="21"/>
              </w:rPr>
            </w:pPr>
          </w:p>
        </w:tc>
        <w:tc>
          <w:tcPr>
            <w:tcW w:w="426" w:type="dxa"/>
            <w:vAlign w:val="top"/>
          </w:tcPr>
          <w:p w14:paraId="6A145CA9">
            <w:pPr>
              <w:rPr>
                <w:rFonts w:ascii="Arial"/>
                <w:sz w:val="21"/>
              </w:rPr>
            </w:pPr>
          </w:p>
        </w:tc>
        <w:tc>
          <w:tcPr>
            <w:tcW w:w="525" w:type="dxa"/>
            <w:vAlign w:val="top"/>
          </w:tcPr>
          <w:p w14:paraId="35245476">
            <w:pPr>
              <w:rPr>
                <w:rFonts w:ascii="Arial"/>
                <w:sz w:val="21"/>
              </w:rPr>
            </w:pPr>
          </w:p>
        </w:tc>
        <w:tc>
          <w:tcPr>
            <w:tcW w:w="464" w:type="dxa"/>
            <w:vAlign w:val="top"/>
          </w:tcPr>
          <w:p w14:paraId="2E731C4E">
            <w:pPr>
              <w:rPr>
                <w:rFonts w:ascii="Arial"/>
                <w:sz w:val="21"/>
              </w:rPr>
            </w:pPr>
          </w:p>
        </w:tc>
        <w:tc>
          <w:tcPr>
            <w:tcW w:w="425" w:type="dxa"/>
            <w:vAlign w:val="top"/>
          </w:tcPr>
          <w:p w14:paraId="5A34431B">
            <w:pPr>
              <w:rPr>
                <w:rFonts w:ascii="Arial"/>
                <w:sz w:val="21"/>
              </w:rPr>
            </w:pPr>
          </w:p>
        </w:tc>
        <w:tc>
          <w:tcPr>
            <w:tcW w:w="425" w:type="dxa"/>
            <w:vAlign w:val="top"/>
          </w:tcPr>
          <w:p w14:paraId="0CEA43AA">
            <w:pPr>
              <w:rPr>
                <w:rFonts w:ascii="Arial"/>
                <w:sz w:val="21"/>
              </w:rPr>
            </w:pPr>
          </w:p>
        </w:tc>
        <w:tc>
          <w:tcPr>
            <w:tcW w:w="424" w:type="dxa"/>
            <w:vAlign w:val="top"/>
          </w:tcPr>
          <w:p w14:paraId="490ED1DD">
            <w:pPr>
              <w:rPr>
                <w:rFonts w:ascii="Arial"/>
                <w:sz w:val="21"/>
              </w:rPr>
            </w:pPr>
          </w:p>
        </w:tc>
        <w:tc>
          <w:tcPr>
            <w:tcW w:w="487" w:type="dxa"/>
            <w:vAlign w:val="top"/>
          </w:tcPr>
          <w:p w14:paraId="0BEF466A">
            <w:pPr>
              <w:rPr>
                <w:rFonts w:ascii="Arial"/>
                <w:sz w:val="21"/>
              </w:rPr>
            </w:pPr>
          </w:p>
        </w:tc>
        <w:tc>
          <w:tcPr>
            <w:tcW w:w="488" w:type="dxa"/>
            <w:vAlign w:val="top"/>
          </w:tcPr>
          <w:p w14:paraId="6AFCF5C7">
            <w:pPr>
              <w:rPr>
                <w:rFonts w:ascii="Arial"/>
                <w:sz w:val="21"/>
              </w:rPr>
            </w:pPr>
          </w:p>
        </w:tc>
        <w:tc>
          <w:tcPr>
            <w:tcW w:w="503" w:type="dxa"/>
            <w:vAlign w:val="top"/>
          </w:tcPr>
          <w:p w14:paraId="34DD22D6">
            <w:pPr>
              <w:rPr>
                <w:rFonts w:ascii="Arial"/>
                <w:sz w:val="21"/>
              </w:rPr>
            </w:pPr>
          </w:p>
        </w:tc>
      </w:tr>
      <w:tr w14:paraId="62C1F9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1" w:hRule="atLeast"/>
        </w:trPr>
        <w:tc>
          <w:tcPr>
            <w:tcW w:w="3796" w:type="dxa"/>
            <w:gridSpan w:val="2"/>
            <w:vAlign w:val="top"/>
          </w:tcPr>
          <w:p w14:paraId="69D78A24">
            <w:pPr>
              <w:spacing w:line="255" w:lineRule="auto"/>
              <w:rPr>
                <w:rFonts w:ascii="Arial"/>
                <w:sz w:val="21"/>
              </w:rPr>
            </w:pPr>
          </w:p>
          <w:p w14:paraId="12C25F22">
            <w:pPr>
              <w:spacing w:line="256" w:lineRule="auto"/>
              <w:rPr>
                <w:rFonts w:ascii="Arial"/>
                <w:sz w:val="21"/>
              </w:rPr>
            </w:pPr>
          </w:p>
          <w:p w14:paraId="00E0891E">
            <w:pPr>
              <w:pStyle w:val="6"/>
              <w:spacing w:before="62" w:line="230" w:lineRule="auto"/>
              <w:ind w:left="2418"/>
            </w:pPr>
            <w:r>
              <w:rPr>
                <w:spacing w:val="11"/>
              </w:rPr>
              <w:t>患者签名</w:t>
            </w:r>
          </w:p>
        </w:tc>
        <w:tc>
          <w:tcPr>
            <w:tcW w:w="446" w:type="dxa"/>
            <w:vAlign w:val="top"/>
          </w:tcPr>
          <w:p w14:paraId="25D8E069">
            <w:pPr>
              <w:rPr>
                <w:rFonts w:ascii="Arial"/>
                <w:sz w:val="21"/>
              </w:rPr>
            </w:pPr>
          </w:p>
        </w:tc>
        <w:tc>
          <w:tcPr>
            <w:tcW w:w="443" w:type="dxa"/>
            <w:vAlign w:val="top"/>
          </w:tcPr>
          <w:p w14:paraId="27381A6F">
            <w:pPr>
              <w:rPr>
                <w:rFonts w:ascii="Arial"/>
                <w:sz w:val="21"/>
              </w:rPr>
            </w:pPr>
          </w:p>
        </w:tc>
        <w:tc>
          <w:tcPr>
            <w:tcW w:w="425" w:type="dxa"/>
            <w:vAlign w:val="top"/>
          </w:tcPr>
          <w:p w14:paraId="4F6999AA">
            <w:pPr>
              <w:rPr>
                <w:rFonts w:ascii="Arial"/>
                <w:sz w:val="21"/>
              </w:rPr>
            </w:pPr>
          </w:p>
        </w:tc>
        <w:tc>
          <w:tcPr>
            <w:tcW w:w="425" w:type="dxa"/>
            <w:vAlign w:val="top"/>
          </w:tcPr>
          <w:p w14:paraId="42FB6F17">
            <w:pPr>
              <w:rPr>
                <w:rFonts w:ascii="Arial"/>
                <w:sz w:val="21"/>
              </w:rPr>
            </w:pPr>
          </w:p>
        </w:tc>
        <w:tc>
          <w:tcPr>
            <w:tcW w:w="425" w:type="dxa"/>
            <w:vAlign w:val="top"/>
          </w:tcPr>
          <w:p w14:paraId="013E43E7">
            <w:pPr>
              <w:rPr>
                <w:rFonts w:ascii="Arial"/>
                <w:sz w:val="21"/>
              </w:rPr>
            </w:pPr>
          </w:p>
        </w:tc>
        <w:tc>
          <w:tcPr>
            <w:tcW w:w="426" w:type="dxa"/>
            <w:vAlign w:val="top"/>
          </w:tcPr>
          <w:p w14:paraId="7D56CC95">
            <w:pPr>
              <w:rPr>
                <w:rFonts w:ascii="Arial"/>
                <w:sz w:val="21"/>
              </w:rPr>
            </w:pPr>
          </w:p>
        </w:tc>
        <w:tc>
          <w:tcPr>
            <w:tcW w:w="525" w:type="dxa"/>
            <w:vAlign w:val="top"/>
          </w:tcPr>
          <w:p w14:paraId="0D6DD4B6">
            <w:pPr>
              <w:rPr>
                <w:rFonts w:ascii="Arial"/>
                <w:sz w:val="21"/>
              </w:rPr>
            </w:pPr>
          </w:p>
        </w:tc>
        <w:tc>
          <w:tcPr>
            <w:tcW w:w="464" w:type="dxa"/>
            <w:vAlign w:val="top"/>
          </w:tcPr>
          <w:p w14:paraId="3792EFF0">
            <w:pPr>
              <w:rPr>
                <w:rFonts w:ascii="Arial"/>
                <w:sz w:val="21"/>
              </w:rPr>
            </w:pPr>
          </w:p>
        </w:tc>
        <w:tc>
          <w:tcPr>
            <w:tcW w:w="425" w:type="dxa"/>
            <w:vAlign w:val="top"/>
          </w:tcPr>
          <w:p w14:paraId="50B4E53E">
            <w:pPr>
              <w:rPr>
                <w:rFonts w:ascii="Arial"/>
                <w:sz w:val="21"/>
              </w:rPr>
            </w:pPr>
          </w:p>
        </w:tc>
        <w:tc>
          <w:tcPr>
            <w:tcW w:w="425" w:type="dxa"/>
            <w:vAlign w:val="top"/>
          </w:tcPr>
          <w:p w14:paraId="10EC5E02">
            <w:pPr>
              <w:rPr>
                <w:rFonts w:ascii="Arial"/>
                <w:sz w:val="21"/>
              </w:rPr>
            </w:pPr>
          </w:p>
        </w:tc>
        <w:tc>
          <w:tcPr>
            <w:tcW w:w="424" w:type="dxa"/>
            <w:vAlign w:val="top"/>
          </w:tcPr>
          <w:p w14:paraId="14A95FA6">
            <w:pPr>
              <w:rPr>
                <w:rFonts w:ascii="Arial"/>
                <w:sz w:val="21"/>
              </w:rPr>
            </w:pPr>
          </w:p>
        </w:tc>
        <w:tc>
          <w:tcPr>
            <w:tcW w:w="487" w:type="dxa"/>
            <w:vAlign w:val="top"/>
          </w:tcPr>
          <w:p w14:paraId="1F3990C1">
            <w:pPr>
              <w:rPr>
                <w:rFonts w:ascii="Arial"/>
                <w:sz w:val="21"/>
              </w:rPr>
            </w:pPr>
          </w:p>
        </w:tc>
        <w:tc>
          <w:tcPr>
            <w:tcW w:w="488" w:type="dxa"/>
            <w:vAlign w:val="top"/>
          </w:tcPr>
          <w:p w14:paraId="55E18543">
            <w:pPr>
              <w:rPr>
                <w:rFonts w:ascii="Arial"/>
                <w:sz w:val="21"/>
              </w:rPr>
            </w:pPr>
          </w:p>
        </w:tc>
        <w:tc>
          <w:tcPr>
            <w:tcW w:w="503" w:type="dxa"/>
            <w:vAlign w:val="top"/>
          </w:tcPr>
          <w:p w14:paraId="64B07E01">
            <w:pPr>
              <w:rPr>
                <w:rFonts w:ascii="Arial"/>
                <w:sz w:val="21"/>
              </w:rPr>
            </w:pPr>
          </w:p>
        </w:tc>
      </w:tr>
    </w:tbl>
    <w:p w14:paraId="0D01F156">
      <w:pPr>
        <w:rPr>
          <w:rFonts w:ascii="Arial"/>
          <w:sz w:val="21"/>
        </w:rPr>
      </w:pPr>
    </w:p>
    <w:p w14:paraId="3F576BD8">
      <w:pPr>
        <w:rPr>
          <w:rFonts w:ascii="Arial" w:hAnsi="Arial" w:eastAsia="Arial" w:cs="Arial"/>
          <w:sz w:val="21"/>
          <w:szCs w:val="21"/>
        </w:rPr>
        <w:sectPr>
          <w:footerReference r:id="rId18" w:type="default"/>
          <w:pgSz w:w="11906" w:h="16840"/>
          <w:pgMar w:top="900" w:right="843" w:bottom="1094" w:left="929" w:header="0" w:footer="924" w:gutter="0"/>
          <w:cols w:space="720" w:num="1"/>
        </w:sectPr>
      </w:pPr>
    </w:p>
    <w:p w14:paraId="571AED68">
      <w:pPr>
        <w:pStyle w:val="2"/>
        <w:spacing w:before="38" w:line="240" w:lineRule="exact"/>
        <w:ind w:right="33"/>
        <w:jc w:val="right"/>
        <w:rPr>
          <w:sz w:val="18"/>
          <w:szCs w:val="18"/>
        </w:rPr>
      </w:pPr>
      <w:r>
        <w:rPr>
          <w:position w:val="1"/>
          <w:sz w:val="18"/>
          <w:szCs w:val="18"/>
        </w:rPr>
        <w:t>DB</w:t>
      </w:r>
      <w:r>
        <w:rPr>
          <w:spacing w:val="21"/>
          <w:position w:val="1"/>
          <w:sz w:val="18"/>
          <w:szCs w:val="18"/>
        </w:rPr>
        <w:t>36/</w:t>
      </w:r>
      <w:r>
        <w:rPr>
          <w:position w:val="1"/>
          <w:sz w:val="18"/>
          <w:szCs w:val="18"/>
        </w:rPr>
        <w:t>T</w:t>
      </w:r>
      <w:r>
        <w:rPr>
          <w:spacing w:val="24"/>
          <w:position w:val="1"/>
          <w:sz w:val="18"/>
          <w:szCs w:val="18"/>
        </w:rPr>
        <w:t xml:space="preserve"> </w:t>
      </w:r>
      <w:r>
        <w:rPr>
          <w:position w:val="1"/>
          <w:sz w:val="18"/>
          <w:szCs w:val="18"/>
        </w:rPr>
        <w:t>XXXX</w:t>
      </w:r>
      <w:r>
        <w:rPr>
          <w:spacing w:val="21"/>
          <w:position w:val="1"/>
          <w:sz w:val="18"/>
          <w:szCs w:val="18"/>
        </w:rPr>
        <w:t>—2024</w:t>
      </w:r>
    </w:p>
    <w:p w14:paraId="5F0839FB">
      <w:pPr>
        <w:spacing w:line="277" w:lineRule="auto"/>
        <w:rPr>
          <w:rFonts w:ascii="Arial"/>
          <w:sz w:val="21"/>
        </w:rPr>
      </w:pPr>
    </w:p>
    <w:p w14:paraId="4531DEB6">
      <w:pPr>
        <w:pStyle w:val="2"/>
        <w:spacing w:before="61" w:line="230" w:lineRule="auto"/>
        <w:ind w:left="3768"/>
        <w:outlineLvl w:val="1"/>
        <w:rPr>
          <w:sz w:val="19"/>
          <w:szCs w:val="19"/>
        </w:rPr>
      </w:pPr>
      <w:r>
        <w:rPr>
          <w:spacing w:val="17"/>
          <w:sz w:val="19"/>
          <w:szCs w:val="19"/>
        </w:rPr>
        <w:t>参考文献</w:t>
      </w:r>
    </w:p>
    <w:p w14:paraId="642EEC24">
      <w:pPr>
        <w:spacing w:before="103" w:line="227" w:lineRule="auto"/>
        <w:ind w:left="554"/>
        <w:outlineLvl w:val="1"/>
        <w:rPr>
          <w:rFonts w:ascii="宋体" w:hAnsi="宋体" w:eastAsia="宋体" w:cs="宋体"/>
          <w:sz w:val="19"/>
          <w:szCs w:val="19"/>
        </w:rPr>
      </w:pPr>
      <w:r>
        <w:rPr>
          <w:rFonts w:ascii="宋体" w:hAnsi="宋体" w:eastAsia="宋体" w:cs="宋体"/>
          <w:spacing w:val="19"/>
          <w:sz w:val="19"/>
          <w:szCs w:val="19"/>
        </w:rPr>
        <w:t>[1]中华医学会结核病学分会.</w:t>
      </w:r>
      <w:r>
        <w:rPr>
          <w:rFonts w:ascii="宋体" w:hAnsi="宋体" w:eastAsia="宋体" w:cs="宋体"/>
          <w:spacing w:val="-38"/>
          <w:sz w:val="19"/>
          <w:szCs w:val="19"/>
        </w:rPr>
        <w:t xml:space="preserve"> </w:t>
      </w:r>
      <w:r>
        <w:rPr>
          <w:rFonts w:ascii="宋体" w:hAnsi="宋体" w:eastAsia="宋体" w:cs="宋体"/>
          <w:spacing w:val="19"/>
          <w:sz w:val="19"/>
          <w:szCs w:val="19"/>
        </w:rPr>
        <w:t>中国耐多药和利福平耐药结核病治疗专家共识(2019</w:t>
      </w:r>
    </w:p>
    <w:p w14:paraId="70294721">
      <w:pPr>
        <w:spacing w:before="33" w:line="225" w:lineRule="auto"/>
        <w:ind w:left="233"/>
        <w:rPr>
          <w:rFonts w:ascii="宋体" w:hAnsi="宋体" w:eastAsia="宋体" w:cs="宋体"/>
          <w:sz w:val="19"/>
          <w:szCs w:val="19"/>
        </w:rPr>
      </w:pPr>
      <w:r>
        <w:rPr>
          <w:rFonts w:ascii="宋体" w:hAnsi="宋体" w:eastAsia="宋体" w:cs="宋体"/>
          <w:spacing w:val="13"/>
          <w:sz w:val="19"/>
          <w:szCs w:val="19"/>
        </w:rPr>
        <w:t>年版)</w:t>
      </w:r>
      <w:r>
        <w:rPr>
          <w:rFonts w:ascii="宋体" w:hAnsi="宋体" w:eastAsia="宋体" w:cs="宋体"/>
          <w:spacing w:val="-47"/>
          <w:sz w:val="19"/>
          <w:szCs w:val="19"/>
        </w:rPr>
        <w:t xml:space="preserve"> </w:t>
      </w:r>
      <w:r>
        <w:rPr>
          <w:rFonts w:ascii="宋体" w:hAnsi="宋体" w:eastAsia="宋体" w:cs="宋体"/>
          <w:spacing w:val="13"/>
          <w:sz w:val="19"/>
          <w:szCs w:val="19"/>
        </w:rPr>
        <w:t>[J].</w:t>
      </w:r>
      <w:r>
        <w:rPr>
          <w:rFonts w:ascii="宋体" w:hAnsi="宋体" w:eastAsia="宋体" w:cs="宋体"/>
          <w:spacing w:val="-53"/>
          <w:sz w:val="19"/>
          <w:szCs w:val="19"/>
        </w:rPr>
        <w:t xml:space="preserve"> </w:t>
      </w:r>
      <w:r>
        <w:rPr>
          <w:rFonts w:ascii="宋体" w:hAnsi="宋体" w:eastAsia="宋体" w:cs="宋体"/>
          <w:spacing w:val="13"/>
          <w:sz w:val="19"/>
          <w:szCs w:val="19"/>
        </w:rPr>
        <w:t>中华结核和呼吸杂志,2019,42(10)</w:t>
      </w:r>
      <w:r>
        <w:rPr>
          <w:rFonts w:ascii="宋体" w:hAnsi="宋体" w:eastAsia="宋体" w:cs="宋体"/>
          <w:spacing w:val="-47"/>
          <w:sz w:val="19"/>
          <w:szCs w:val="19"/>
        </w:rPr>
        <w:t xml:space="preserve"> </w:t>
      </w:r>
      <w:r>
        <w:rPr>
          <w:rFonts w:ascii="宋体" w:hAnsi="宋体" w:eastAsia="宋体" w:cs="宋体"/>
          <w:spacing w:val="12"/>
          <w:sz w:val="19"/>
          <w:szCs w:val="19"/>
        </w:rPr>
        <w:t>:733-749.</w:t>
      </w:r>
    </w:p>
    <w:p w14:paraId="3952E20F">
      <w:pPr>
        <w:spacing w:before="130" w:line="229" w:lineRule="auto"/>
        <w:ind w:left="544"/>
        <w:outlineLvl w:val="1"/>
        <w:rPr>
          <w:rFonts w:ascii="宋体" w:hAnsi="宋体" w:eastAsia="宋体" w:cs="宋体"/>
          <w:sz w:val="19"/>
          <w:szCs w:val="19"/>
        </w:rPr>
      </w:pPr>
      <w:r>
        <w:rPr>
          <w:rFonts w:ascii="宋体" w:hAnsi="宋体" w:eastAsia="宋体" w:cs="宋体"/>
          <w:spacing w:val="11"/>
          <w:sz w:val="19"/>
          <w:szCs w:val="19"/>
        </w:rPr>
        <w:t>[2]《耐药结核病治疗整合指南》</w:t>
      </w:r>
      <w:r>
        <w:rPr>
          <w:rFonts w:ascii="宋体" w:hAnsi="宋体" w:eastAsia="宋体" w:cs="宋体"/>
          <w:spacing w:val="-10"/>
          <w:sz w:val="19"/>
          <w:szCs w:val="19"/>
        </w:rPr>
        <w:t xml:space="preserve"> </w:t>
      </w:r>
      <w:r>
        <w:rPr>
          <w:rFonts w:ascii="宋体" w:hAnsi="宋体" w:eastAsia="宋体" w:cs="宋体"/>
          <w:spacing w:val="11"/>
          <w:sz w:val="19"/>
          <w:szCs w:val="19"/>
        </w:rPr>
        <w:t>（2022</w:t>
      </w:r>
      <w:r>
        <w:rPr>
          <w:rFonts w:ascii="宋体" w:hAnsi="宋体" w:eastAsia="宋体" w:cs="宋体"/>
          <w:spacing w:val="35"/>
          <w:sz w:val="19"/>
          <w:szCs w:val="19"/>
        </w:rPr>
        <w:t xml:space="preserve"> </w:t>
      </w:r>
      <w:r>
        <w:rPr>
          <w:rFonts w:ascii="宋体" w:hAnsi="宋体" w:eastAsia="宋体" w:cs="宋体"/>
          <w:spacing w:val="11"/>
          <w:sz w:val="19"/>
          <w:szCs w:val="19"/>
        </w:rPr>
        <w:t>版）</w:t>
      </w:r>
    </w:p>
    <w:p w14:paraId="75567946">
      <w:pPr>
        <w:spacing w:before="86" w:line="228" w:lineRule="auto"/>
        <w:ind w:left="544"/>
        <w:outlineLvl w:val="1"/>
        <w:rPr>
          <w:rFonts w:ascii="宋体" w:hAnsi="宋体" w:eastAsia="宋体" w:cs="宋体"/>
          <w:sz w:val="19"/>
          <w:szCs w:val="19"/>
        </w:rPr>
      </w:pPr>
      <w:r>
        <w:rPr>
          <w:rFonts w:ascii="宋体" w:hAnsi="宋体" w:eastAsia="宋体" w:cs="宋体"/>
          <w:spacing w:val="12"/>
          <w:sz w:val="19"/>
          <w:szCs w:val="19"/>
        </w:rPr>
        <w:t>[3]《中国结核病防治工作技术指南》</w:t>
      </w:r>
      <w:r>
        <w:rPr>
          <w:rFonts w:ascii="宋体" w:hAnsi="宋体" w:eastAsia="宋体" w:cs="宋体"/>
          <w:sz w:val="19"/>
          <w:szCs w:val="19"/>
        </w:rPr>
        <w:t xml:space="preserve"> </w:t>
      </w:r>
      <w:r>
        <w:rPr>
          <w:rFonts w:ascii="宋体" w:hAnsi="宋体" w:eastAsia="宋体" w:cs="宋体"/>
          <w:spacing w:val="12"/>
          <w:sz w:val="19"/>
          <w:szCs w:val="19"/>
        </w:rPr>
        <w:t>（2021</w:t>
      </w:r>
      <w:r>
        <w:rPr>
          <w:rFonts w:ascii="宋体" w:hAnsi="宋体" w:eastAsia="宋体" w:cs="宋体"/>
          <w:spacing w:val="35"/>
          <w:sz w:val="19"/>
          <w:szCs w:val="19"/>
        </w:rPr>
        <w:t xml:space="preserve"> </w:t>
      </w:r>
      <w:r>
        <w:rPr>
          <w:rFonts w:ascii="宋体" w:hAnsi="宋体" w:eastAsia="宋体" w:cs="宋体"/>
          <w:spacing w:val="12"/>
          <w:sz w:val="19"/>
          <w:szCs w:val="19"/>
        </w:rPr>
        <w:t>版）</w:t>
      </w:r>
    </w:p>
    <w:p w14:paraId="3A575CDA">
      <w:pPr>
        <w:spacing w:before="89" w:line="229" w:lineRule="auto"/>
        <w:ind w:left="544"/>
        <w:outlineLvl w:val="1"/>
        <w:rPr>
          <w:rFonts w:ascii="宋体" w:hAnsi="宋体" w:eastAsia="宋体" w:cs="宋体"/>
          <w:sz w:val="19"/>
          <w:szCs w:val="19"/>
        </w:rPr>
      </w:pPr>
      <w:r>
        <w:rPr>
          <w:rFonts w:ascii="宋体" w:hAnsi="宋体" w:eastAsia="宋体" w:cs="宋体"/>
          <w:spacing w:val="14"/>
          <w:sz w:val="19"/>
          <w:szCs w:val="19"/>
        </w:rPr>
        <w:t>[4]《结核病感染控制与护理》</w:t>
      </w:r>
    </w:p>
    <w:p w14:paraId="044DDA20">
      <w:pPr>
        <w:spacing w:before="84" w:line="227" w:lineRule="auto"/>
        <w:ind w:left="544"/>
        <w:outlineLvl w:val="1"/>
        <w:rPr>
          <w:rFonts w:ascii="宋体" w:hAnsi="宋体" w:eastAsia="宋体" w:cs="宋体"/>
          <w:sz w:val="19"/>
          <w:szCs w:val="19"/>
        </w:rPr>
      </w:pPr>
      <w:r>
        <w:rPr>
          <w:rFonts w:ascii="宋体" w:hAnsi="宋体" w:eastAsia="宋体" w:cs="宋体"/>
          <w:spacing w:val="14"/>
          <w:sz w:val="19"/>
          <w:szCs w:val="19"/>
        </w:rPr>
        <w:t>[5]《肺结核监测基本数据集》</w:t>
      </w:r>
    </w:p>
    <w:p w14:paraId="7C523B4E">
      <w:pPr>
        <w:spacing w:before="91" w:line="228" w:lineRule="auto"/>
        <w:ind w:left="544"/>
        <w:outlineLvl w:val="1"/>
        <w:rPr>
          <w:rFonts w:ascii="宋体" w:hAnsi="宋体" w:eastAsia="宋体" w:cs="宋体"/>
          <w:sz w:val="19"/>
          <w:szCs w:val="19"/>
        </w:rPr>
      </w:pPr>
      <w:r>
        <w:rPr>
          <w:rFonts w:ascii="宋体" w:hAnsi="宋体" w:eastAsia="宋体" w:cs="宋体"/>
          <w:spacing w:val="17"/>
          <w:sz w:val="19"/>
          <w:szCs w:val="19"/>
        </w:rPr>
        <w:t>[5]《肺结核患者居家治疗管理指南》</w:t>
      </w:r>
    </w:p>
    <w:p w14:paraId="4C07256A">
      <w:pPr>
        <w:spacing w:before="108" w:line="225" w:lineRule="auto"/>
        <w:ind w:left="544"/>
        <w:outlineLvl w:val="1"/>
        <w:rPr>
          <w:rFonts w:ascii="宋体" w:hAnsi="宋体" w:eastAsia="宋体" w:cs="宋体"/>
          <w:sz w:val="19"/>
          <w:szCs w:val="19"/>
        </w:rPr>
      </w:pPr>
      <w:r>
        <w:rPr>
          <w:rFonts w:ascii="宋体" w:hAnsi="宋体" w:eastAsia="宋体" w:cs="宋体"/>
          <w:spacing w:val="21"/>
          <w:sz w:val="19"/>
          <w:szCs w:val="19"/>
        </w:rPr>
        <w:t>[6]首都医科大学附属北京胸科医院／北京市结核病胸部肿瘤研究所,</w:t>
      </w:r>
      <w:r>
        <w:rPr>
          <w:rFonts w:ascii="宋体" w:hAnsi="宋体" w:eastAsia="宋体" w:cs="宋体"/>
          <w:spacing w:val="-55"/>
          <w:sz w:val="19"/>
          <w:szCs w:val="19"/>
        </w:rPr>
        <w:t xml:space="preserve"> </w:t>
      </w:r>
      <w:r>
        <w:rPr>
          <w:rFonts w:ascii="宋体" w:hAnsi="宋体" w:eastAsia="宋体" w:cs="宋体"/>
          <w:spacing w:val="21"/>
          <w:sz w:val="19"/>
          <w:szCs w:val="19"/>
        </w:rPr>
        <w:t>中国防痨协会</w:t>
      </w:r>
    </w:p>
    <w:p w14:paraId="706F62EB">
      <w:pPr>
        <w:spacing w:before="41" w:line="249" w:lineRule="auto"/>
        <w:ind w:left="73" w:right="203" w:firstLine="4"/>
        <w:rPr>
          <w:rFonts w:ascii="宋体" w:hAnsi="宋体" w:eastAsia="宋体" w:cs="宋体"/>
          <w:sz w:val="19"/>
          <w:szCs w:val="19"/>
        </w:rPr>
      </w:pPr>
      <w:r>
        <w:rPr>
          <w:rFonts w:ascii="宋体" w:hAnsi="宋体" w:eastAsia="宋体" w:cs="宋体"/>
          <w:spacing w:val="20"/>
          <w:sz w:val="19"/>
          <w:szCs w:val="19"/>
        </w:rPr>
        <w:t>《中国防痨杂志》</w:t>
      </w:r>
      <w:r>
        <w:rPr>
          <w:rFonts w:ascii="宋体" w:hAnsi="宋体" w:eastAsia="宋体" w:cs="宋体"/>
          <w:spacing w:val="-45"/>
          <w:sz w:val="19"/>
          <w:szCs w:val="19"/>
        </w:rPr>
        <w:t xml:space="preserve"> </w:t>
      </w:r>
      <w:r>
        <w:rPr>
          <w:rFonts w:ascii="宋体" w:hAnsi="宋体" w:eastAsia="宋体" w:cs="宋体"/>
          <w:spacing w:val="20"/>
          <w:sz w:val="19"/>
          <w:szCs w:val="19"/>
        </w:rPr>
        <w:t>编辑委员会.耐药肺结核全口服化学治疗方案中国专家共识</w:t>
      </w:r>
      <w:r>
        <w:rPr>
          <w:rFonts w:ascii="宋体" w:hAnsi="宋体" w:eastAsia="宋体" w:cs="宋体"/>
          <w:spacing w:val="-35"/>
          <w:sz w:val="19"/>
          <w:szCs w:val="19"/>
        </w:rPr>
        <w:t xml:space="preserve"> </w:t>
      </w:r>
      <w:r>
        <w:rPr>
          <w:rFonts w:ascii="宋体" w:hAnsi="宋体" w:eastAsia="宋体" w:cs="宋体"/>
          <w:spacing w:val="20"/>
          <w:sz w:val="19"/>
          <w:szCs w:val="19"/>
        </w:rPr>
        <w:t>(202</w:t>
      </w:r>
      <w:r>
        <w:rPr>
          <w:rFonts w:ascii="宋体" w:hAnsi="宋体" w:eastAsia="宋体" w:cs="宋体"/>
          <w:spacing w:val="19"/>
          <w:sz w:val="19"/>
          <w:szCs w:val="19"/>
        </w:rPr>
        <w:t>1 年</w:t>
      </w:r>
      <w:r>
        <w:rPr>
          <w:rFonts w:ascii="宋体" w:hAnsi="宋体" w:eastAsia="宋体" w:cs="宋体"/>
          <w:sz w:val="19"/>
          <w:szCs w:val="19"/>
        </w:rPr>
        <w:t xml:space="preserve"> </w:t>
      </w:r>
      <w:r>
        <w:rPr>
          <w:rFonts w:ascii="宋体" w:hAnsi="宋体" w:eastAsia="宋体" w:cs="宋体"/>
          <w:spacing w:val="14"/>
          <w:sz w:val="19"/>
          <w:szCs w:val="19"/>
        </w:rPr>
        <w:t>版)</w:t>
      </w:r>
      <w:r>
        <w:rPr>
          <w:rFonts w:ascii="宋体" w:hAnsi="宋体" w:eastAsia="宋体" w:cs="宋体"/>
          <w:spacing w:val="-45"/>
          <w:sz w:val="19"/>
          <w:szCs w:val="19"/>
        </w:rPr>
        <w:t xml:space="preserve"> </w:t>
      </w:r>
      <w:r>
        <w:rPr>
          <w:rFonts w:ascii="宋体" w:hAnsi="宋体" w:eastAsia="宋体" w:cs="宋体"/>
          <w:spacing w:val="14"/>
          <w:sz w:val="19"/>
          <w:szCs w:val="19"/>
        </w:rPr>
        <w:t>[J].</w:t>
      </w:r>
      <w:r>
        <w:rPr>
          <w:rFonts w:ascii="宋体" w:hAnsi="宋体" w:eastAsia="宋体" w:cs="宋体"/>
          <w:spacing w:val="-48"/>
          <w:sz w:val="19"/>
          <w:szCs w:val="19"/>
        </w:rPr>
        <w:t xml:space="preserve"> </w:t>
      </w:r>
      <w:r>
        <w:rPr>
          <w:rFonts w:ascii="宋体" w:hAnsi="宋体" w:eastAsia="宋体" w:cs="宋体"/>
          <w:spacing w:val="14"/>
          <w:sz w:val="19"/>
          <w:szCs w:val="19"/>
        </w:rPr>
        <w:t>中国防痨杂志,2021,43(9)</w:t>
      </w:r>
      <w:r>
        <w:rPr>
          <w:rFonts w:ascii="宋体" w:hAnsi="宋体" w:eastAsia="宋体" w:cs="宋体"/>
          <w:spacing w:val="-47"/>
          <w:sz w:val="19"/>
          <w:szCs w:val="19"/>
        </w:rPr>
        <w:t xml:space="preserve"> </w:t>
      </w:r>
      <w:r>
        <w:rPr>
          <w:rFonts w:ascii="宋体" w:hAnsi="宋体" w:eastAsia="宋体" w:cs="宋体"/>
          <w:spacing w:val="14"/>
          <w:sz w:val="19"/>
          <w:szCs w:val="19"/>
        </w:rPr>
        <w:t>:859-86</w:t>
      </w:r>
      <w:r>
        <w:rPr>
          <w:rFonts w:ascii="宋体" w:hAnsi="宋体" w:eastAsia="宋体" w:cs="宋体"/>
          <w:spacing w:val="13"/>
          <w:sz w:val="19"/>
          <w:szCs w:val="19"/>
        </w:rPr>
        <w:t xml:space="preserve">6. </w:t>
      </w:r>
      <w:r>
        <w:rPr>
          <w:rFonts w:ascii="宋体" w:hAnsi="宋体" w:eastAsia="宋体" w:cs="宋体"/>
          <w:sz w:val="19"/>
          <w:szCs w:val="19"/>
        </w:rPr>
        <w:t>DOI</w:t>
      </w:r>
      <w:r>
        <w:rPr>
          <w:rFonts w:ascii="宋体" w:hAnsi="宋体" w:eastAsia="宋体" w:cs="宋体"/>
          <w:spacing w:val="13"/>
          <w:sz w:val="19"/>
          <w:szCs w:val="19"/>
        </w:rPr>
        <w:t>:10.3969/j.</w:t>
      </w:r>
      <w:r>
        <w:rPr>
          <w:rFonts w:ascii="宋体" w:hAnsi="宋体" w:eastAsia="宋体" w:cs="宋体"/>
          <w:sz w:val="19"/>
          <w:szCs w:val="19"/>
        </w:rPr>
        <w:t>issn</w:t>
      </w:r>
      <w:r>
        <w:rPr>
          <w:rFonts w:ascii="宋体" w:hAnsi="宋体" w:eastAsia="宋体" w:cs="宋体"/>
          <w:spacing w:val="13"/>
          <w:sz w:val="19"/>
          <w:szCs w:val="19"/>
        </w:rPr>
        <w:t>.1000-</w:t>
      </w:r>
    </w:p>
    <w:p w14:paraId="192ABA8C">
      <w:pPr>
        <w:spacing w:before="66" w:line="190" w:lineRule="auto"/>
        <w:ind w:left="73"/>
        <w:rPr>
          <w:rFonts w:ascii="宋体" w:hAnsi="宋体" w:eastAsia="宋体" w:cs="宋体"/>
          <w:sz w:val="19"/>
          <w:szCs w:val="19"/>
        </w:rPr>
      </w:pPr>
      <w:r>
        <w:rPr>
          <w:rFonts w:ascii="宋体" w:hAnsi="宋体" w:eastAsia="宋体" w:cs="宋体"/>
          <w:spacing w:val="13"/>
          <w:sz w:val="19"/>
          <w:szCs w:val="19"/>
        </w:rPr>
        <w:t>6621.2021.09.002.</w:t>
      </w:r>
    </w:p>
    <w:p w14:paraId="1B343BFB">
      <w:pPr>
        <w:spacing w:before="178" w:line="225" w:lineRule="auto"/>
        <w:ind w:left="544"/>
        <w:outlineLvl w:val="1"/>
        <w:rPr>
          <w:rFonts w:ascii="宋体" w:hAnsi="宋体" w:eastAsia="宋体" w:cs="宋体"/>
          <w:sz w:val="19"/>
          <w:szCs w:val="19"/>
        </w:rPr>
      </w:pPr>
      <w:r>
        <w:rPr>
          <w:rFonts w:ascii="宋体" w:hAnsi="宋体" w:eastAsia="宋体" w:cs="宋体"/>
          <w:spacing w:val="24"/>
          <w:sz w:val="19"/>
          <w:szCs w:val="19"/>
        </w:rPr>
        <w:t>[7]刘娟,李卿.健康教育用于耐药肺结核护理对患者健康知识</w:t>
      </w:r>
      <w:r>
        <w:rPr>
          <w:rFonts w:ascii="宋体" w:hAnsi="宋体" w:eastAsia="宋体" w:cs="宋体"/>
          <w:spacing w:val="23"/>
          <w:sz w:val="19"/>
          <w:szCs w:val="19"/>
        </w:rPr>
        <w:t>知晓率及护理满意</w:t>
      </w:r>
    </w:p>
    <w:p w14:paraId="70DAB873">
      <w:pPr>
        <w:spacing w:before="37" w:line="225" w:lineRule="auto"/>
        <w:ind w:left="33"/>
        <w:rPr>
          <w:rFonts w:ascii="宋体" w:hAnsi="宋体" w:eastAsia="宋体" w:cs="宋体"/>
          <w:sz w:val="19"/>
          <w:szCs w:val="19"/>
        </w:rPr>
      </w:pPr>
      <w:r>
        <w:rPr>
          <w:rFonts w:ascii="宋体" w:hAnsi="宋体" w:eastAsia="宋体" w:cs="宋体"/>
          <w:spacing w:val="13"/>
          <w:sz w:val="19"/>
          <w:szCs w:val="19"/>
        </w:rPr>
        <w:t>度的影响[J].</w:t>
      </w:r>
      <w:r>
        <w:rPr>
          <w:rFonts w:ascii="宋体" w:hAnsi="宋体" w:eastAsia="宋体" w:cs="宋体"/>
          <w:spacing w:val="-54"/>
          <w:sz w:val="19"/>
          <w:szCs w:val="19"/>
        </w:rPr>
        <w:t xml:space="preserve"> </w:t>
      </w:r>
      <w:r>
        <w:rPr>
          <w:rFonts w:ascii="宋体" w:hAnsi="宋体" w:eastAsia="宋体" w:cs="宋体"/>
          <w:spacing w:val="13"/>
          <w:sz w:val="19"/>
          <w:szCs w:val="19"/>
        </w:rPr>
        <w:t>山西医药杂志,2022,51</w:t>
      </w:r>
      <w:r>
        <w:rPr>
          <w:rFonts w:ascii="宋体" w:hAnsi="宋体" w:eastAsia="宋体" w:cs="宋体"/>
          <w:spacing w:val="-41"/>
          <w:sz w:val="19"/>
          <w:szCs w:val="19"/>
        </w:rPr>
        <w:t xml:space="preserve"> </w:t>
      </w:r>
      <w:r>
        <w:rPr>
          <w:rFonts w:ascii="宋体" w:hAnsi="宋体" w:eastAsia="宋体" w:cs="宋体"/>
          <w:spacing w:val="13"/>
          <w:sz w:val="19"/>
          <w:szCs w:val="19"/>
        </w:rPr>
        <w:t>(14)</w:t>
      </w:r>
      <w:r>
        <w:rPr>
          <w:rFonts w:ascii="宋体" w:hAnsi="宋体" w:eastAsia="宋体" w:cs="宋体"/>
          <w:spacing w:val="-47"/>
          <w:sz w:val="19"/>
          <w:szCs w:val="19"/>
        </w:rPr>
        <w:t xml:space="preserve"> </w:t>
      </w:r>
      <w:r>
        <w:rPr>
          <w:rFonts w:ascii="宋体" w:hAnsi="宋体" w:eastAsia="宋体" w:cs="宋体"/>
          <w:spacing w:val="12"/>
          <w:sz w:val="19"/>
          <w:szCs w:val="19"/>
        </w:rPr>
        <w:t>:1655-1657.</w:t>
      </w:r>
    </w:p>
    <w:p w14:paraId="43B8C73A">
      <w:pPr>
        <w:spacing w:line="293" w:lineRule="auto"/>
        <w:rPr>
          <w:rFonts w:ascii="Arial"/>
          <w:sz w:val="21"/>
        </w:rPr>
      </w:pPr>
    </w:p>
    <w:p w14:paraId="0240B265">
      <w:pPr>
        <w:spacing w:line="294" w:lineRule="auto"/>
        <w:rPr>
          <w:rFonts w:ascii="Arial"/>
          <w:sz w:val="21"/>
        </w:rPr>
      </w:pPr>
    </w:p>
    <w:p w14:paraId="28FA563F">
      <w:pPr>
        <w:spacing w:before="59" w:line="32" w:lineRule="exact"/>
        <w:ind w:left="2428"/>
        <w:rPr>
          <w:rFonts w:ascii="宋体" w:hAnsi="宋体" w:eastAsia="宋体" w:cs="宋体"/>
          <w:sz w:val="18"/>
          <w:szCs w:val="18"/>
        </w:rPr>
      </w:pPr>
      <w:r>
        <w:rPr>
          <w:rFonts w:ascii="宋体" w:hAnsi="宋体" w:eastAsia="宋体" w:cs="宋体"/>
          <w:spacing w:val="1"/>
          <w:position w:val="3"/>
          <w:sz w:val="18"/>
          <w:szCs w:val="18"/>
        </w:rPr>
        <w:t>_________________________________</w:t>
      </w:r>
      <w:r>
        <w:rPr>
          <w:rFonts w:ascii="宋体" w:hAnsi="宋体" w:eastAsia="宋体" w:cs="宋体"/>
          <w:position w:val="3"/>
          <w:sz w:val="18"/>
          <w:szCs w:val="18"/>
        </w:rPr>
        <w:t>_____</w:t>
      </w:r>
    </w:p>
    <w:sectPr>
      <w:footerReference r:id="rId19" w:type="default"/>
      <w:pgSz w:w="11906" w:h="16840"/>
      <w:pgMar w:top="900" w:right="1785" w:bottom="1094" w:left="1785" w:header="0" w:footer="924"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296DE">
    <w:pPr>
      <w:spacing w:line="173" w:lineRule="auto"/>
      <w:ind w:left="9074"/>
      <w:rPr>
        <w:rFonts w:ascii="Times New Roman" w:hAnsi="Times New Roman" w:eastAsia="Times New Roman" w:cs="Times New Roman"/>
        <w:sz w:val="18"/>
        <w:szCs w:val="18"/>
      </w:rPr>
    </w:pPr>
    <w:r>
      <w:rPr>
        <w:rFonts w:ascii="Times New Roman" w:hAnsi="Times New Roman" w:eastAsia="Times New Roman" w:cs="Times New Roman"/>
        <w:sz w:val="18"/>
        <w:szCs w:val="18"/>
      </w:rPr>
      <w:t>I</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49D2B1">
    <w:pPr>
      <w:spacing w:line="184" w:lineRule="auto"/>
      <w:jc w:val="right"/>
      <w:rPr>
        <w:rFonts w:ascii="Arial" w:hAnsi="Arial" w:eastAsia="Arial" w:cs="Arial"/>
        <w:sz w:val="18"/>
        <w:szCs w:val="18"/>
      </w:rPr>
    </w:pPr>
    <w:r>
      <w:rPr>
        <w:rFonts w:ascii="Arial" w:hAnsi="Arial" w:eastAsia="Arial" w:cs="Arial"/>
        <w:spacing w:val="-8"/>
        <w:sz w:val="18"/>
        <w:szCs w:val="18"/>
      </w:rPr>
      <w:t>8</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A898D">
    <w:pPr>
      <w:spacing w:line="184" w:lineRule="auto"/>
      <w:jc w:val="right"/>
      <w:rPr>
        <w:rFonts w:ascii="Arial" w:hAnsi="Arial" w:eastAsia="Arial" w:cs="Arial"/>
        <w:sz w:val="18"/>
        <w:szCs w:val="18"/>
      </w:rPr>
    </w:pPr>
    <w:r>
      <w:rPr>
        <w:rFonts w:ascii="Arial" w:hAnsi="Arial" w:eastAsia="Arial" w:cs="Arial"/>
        <w:spacing w:val="-8"/>
        <w:sz w:val="18"/>
        <w:szCs w:val="18"/>
      </w:rPr>
      <w:t>9</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C3B384">
    <w:pPr>
      <w:spacing w:line="184" w:lineRule="auto"/>
      <w:ind w:right="1"/>
      <w:jc w:val="right"/>
      <w:rPr>
        <w:rFonts w:ascii="Arial" w:hAnsi="Arial" w:eastAsia="Arial" w:cs="Arial"/>
        <w:sz w:val="18"/>
        <w:szCs w:val="18"/>
      </w:rPr>
    </w:pPr>
    <w:r>
      <w:rPr>
        <w:rFonts w:ascii="Arial" w:hAnsi="Arial" w:eastAsia="Arial" w:cs="Arial"/>
        <w:spacing w:val="-10"/>
        <w:sz w:val="18"/>
        <w:szCs w:val="18"/>
      </w:rPr>
      <w:t>10</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9E2D3">
    <w:pPr>
      <w:spacing w:line="184" w:lineRule="auto"/>
      <w:ind w:right="1"/>
      <w:jc w:val="right"/>
      <w:rPr>
        <w:rFonts w:ascii="Arial" w:hAnsi="Arial" w:eastAsia="Arial" w:cs="Arial"/>
        <w:sz w:val="18"/>
        <w:szCs w:val="18"/>
      </w:rPr>
    </w:pPr>
    <w:r>
      <w:rPr>
        <w:rFonts w:ascii="Arial" w:hAnsi="Arial" w:eastAsia="Arial" w:cs="Arial"/>
        <w:spacing w:val="-10"/>
        <w:sz w:val="18"/>
        <w:szCs w:val="18"/>
      </w:rPr>
      <w:t>11</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FBB93">
    <w:pPr>
      <w:spacing w:line="184" w:lineRule="auto"/>
      <w:ind w:right="1"/>
      <w:jc w:val="right"/>
      <w:rPr>
        <w:rFonts w:ascii="Arial" w:hAnsi="Arial" w:eastAsia="Arial" w:cs="Arial"/>
        <w:sz w:val="18"/>
        <w:szCs w:val="18"/>
      </w:rPr>
    </w:pPr>
    <w:r>
      <w:rPr>
        <w:rFonts w:ascii="Arial" w:hAnsi="Arial" w:eastAsia="Arial" w:cs="Arial"/>
        <w:spacing w:val="-10"/>
        <w:sz w:val="18"/>
        <w:szCs w:val="18"/>
      </w:rPr>
      <w:t>12</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3D67C1">
    <w:pPr>
      <w:spacing w:line="184" w:lineRule="auto"/>
      <w:ind w:right="2"/>
      <w:jc w:val="right"/>
      <w:rPr>
        <w:rFonts w:ascii="Arial" w:hAnsi="Arial" w:eastAsia="Arial" w:cs="Arial"/>
        <w:sz w:val="18"/>
        <w:szCs w:val="18"/>
      </w:rPr>
    </w:pPr>
    <w:r>
      <w:rPr>
        <w:rFonts w:ascii="Arial" w:hAnsi="Arial" w:eastAsia="Arial" w:cs="Arial"/>
        <w:spacing w:val="-10"/>
        <w:sz w:val="18"/>
        <w:szCs w:val="18"/>
      </w:rPr>
      <w:t>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26DBB6">
    <w:pPr>
      <w:spacing w:line="230" w:lineRule="auto"/>
      <w:ind w:left="251"/>
      <w:rPr>
        <w:rFonts w:ascii="宋体" w:hAnsi="宋体" w:eastAsia="宋体" w:cs="宋体"/>
        <w:sz w:val="18"/>
        <w:szCs w:val="18"/>
      </w:rPr>
    </w:pPr>
    <w:r>
      <w:rPr>
        <w:rFonts w:ascii="宋体" w:hAnsi="宋体" w:eastAsia="宋体" w:cs="宋体"/>
        <w:spacing w:val="-9"/>
        <w:sz w:val="18"/>
        <w:szCs w:val="18"/>
      </w:rPr>
      <w:t>II</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C6CBBC">
    <w:pPr>
      <w:spacing w:line="184" w:lineRule="auto"/>
      <w:jc w:val="right"/>
      <w:rPr>
        <w:rFonts w:ascii="Arial" w:hAnsi="Arial" w:eastAsia="Arial" w:cs="Arial"/>
        <w:sz w:val="18"/>
        <w:szCs w:val="18"/>
      </w:rPr>
    </w:pPr>
    <w:r>
      <w:rPr>
        <w:rFonts w:ascii="Arial" w:hAnsi="Arial" w:eastAsia="Arial" w:cs="Arial"/>
        <w:spacing w:val="-20"/>
        <w:sz w:val="18"/>
        <w:szCs w:val="18"/>
      </w:rPr>
      <w:t>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505F43">
    <w:pPr>
      <w:spacing w:line="184" w:lineRule="auto"/>
      <w:jc w:val="right"/>
      <w:rPr>
        <w:rFonts w:ascii="Arial" w:hAnsi="Arial" w:eastAsia="Arial" w:cs="Arial"/>
        <w:sz w:val="18"/>
        <w:szCs w:val="18"/>
      </w:rPr>
    </w:pPr>
    <w:r>
      <w:rPr>
        <w:rFonts w:ascii="Arial" w:hAnsi="Arial" w:eastAsia="Arial" w:cs="Arial"/>
        <w:spacing w:val="-6"/>
        <w:sz w:val="18"/>
        <w:szCs w:val="18"/>
      </w:rPr>
      <w:t>2</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F83BB">
    <w:pPr>
      <w:spacing w:line="184" w:lineRule="auto"/>
      <w:jc w:val="right"/>
      <w:rPr>
        <w:rFonts w:ascii="Arial" w:hAnsi="Arial" w:eastAsia="Arial" w:cs="Arial"/>
        <w:sz w:val="18"/>
        <w:szCs w:val="18"/>
      </w:rPr>
    </w:pPr>
    <w:r>
      <w:rPr>
        <w:rFonts w:ascii="Arial" w:hAnsi="Arial" w:eastAsia="Arial" w:cs="Arial"/>
        <w:spacing w:val="-8"/>
        <w:sz w:val="18"/>
        <w:szCs w:val="18"/>
      </w:rPr>
      <w:t>3</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5636F">
    <w:pPr>
      <w:spacing w:line="184" w:lineRule="auto"/>
      <w:ind w:right="2"/>
      <w:jc w:val="right"/>
      <w:rPr>
        <w:rFonts w:ascii="Arial" w:hAnsi="Arial" w:eastAsia="Arial" w:cs="Arial"/>
        <w:sz w:val="18"/>
        <w:szCs w:val="18"/>
      </w:rPr>
    </w:pPr>
    <w:r>
      <w:rPr>
        <w:rFonts w:ascii="Arial" w:hAnsi="Arial" w:eastAsia="Arial" w:cs="Arial"/>
        <w:sz w:val="18"/>
        <w:szCs w:val="18"/>
      </w:rPr>
      <w:t>4</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0192E">
    <w:pPr>
      <w:spacing w:line="182" w:lineRule="auto"/>
      <w:jc w:val="right"/>
      <w:rPr>
        <w:rFonts w:ascii="Arial" w:hAnsi="Arial" w:eastAsia="Arial" w:cs="Arial"/>
        <w:sz w:val="18"/>
        <w:szCs w:val="18"/>
      </w:rPr>
    </w:pPr>
    <w:r>
      <w:rPr>
        <w:rFonts w:ascii="Arial" w:hAnsi="Arial" w:eastAsia="Arial" w:cs="Arial"/>
        <w:spacing w:val="-8"/>
        <w:sz w:val="18"/>
        <w:szCs w:val="18"/>
      </w:rPr>
      <w:t>5</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97BE64">
    <w:pPr>
      <w:spacing w:line="184" w:lineRule="auto"/>
      <w:jc w:val="right"/>
      <w:rPr>
        <w:rFonts w:ascii="Arial" w:hAnsi="Arial" w:eastAsia="Arial" w:cs="Arial"/>
        <w:sz w:val="18"/>
        <w:szCs w:val="18"/>
      </w:rPr>
    </w:pPr>
    <w:r>
      <w:rPr>
        <w:rFonts w:ascii="Arial" w:hAnsi="Arial" w:eastAsia="Arial" w:cs="Arial"/>
        <w:spacing w:val="-7"/>
        <w:sz w:val="18"/>
        <w:szCs w:val="18"/>
      </w:rPr>
      <w:t>6</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7D585">
    <w:pPr>
      <w:spacing w:line="182" w:lineRule="auto"/>
      <w:jc w:val="right"/>
      <w:rPr>
        <w:rFonts w:ascii="Arial" w:hAnsi="Arial" w:eastAsia="Arial" w:cs="Arial"/>
        <w:sz w:val="18"/>
        <w:szCs w:val="18"/>
      </w:rPr>
    </w:pPr>
    <w:r>
      <w:rPr>
        <w:rFonts w:ascii="Arial" w:hAnsi="Arial" w:eastAsia="Arial" w:cs="Arial"/>
        <w:spacing w:val="-9"/>
        <w:sz w:val="18"/>
        <w:szCs w:val="18"/>
      </w:rPr>
      <w:t>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ZTdhZmFmMjc4MTcwZTFhZDAxMWM0OTk1NGYwYzRhZTYifQ=="/>
  </w:docVars>
  <w:rsids>
    <w:rsidRoot w:val="00000000"/>
    <w:rsid w:val="11641C95"/>
    <w:rsid w:val="1A0758B3"/>
    <w:rsid w:val="22195B7C"/>
    <w:rsid w:val="27A6670B"/>
    <w:rsid w:val="3E0A36F4"/>
    <w:rsid w:val="40CF0629"/>
    <w:rsid w:val="47C85DD2"/>
    <w:rsid w:val="53220A8C"/>
    <w:rsid w:val="695D6414"/>
    <w:rsid w:val="6A9E4A45"/>
    <w:rsid w:val="6C0E79A8"/>
    <w:rsid w:val="6D5E670D"/>
    <w:rsid w:val="729F6D39"/>
    <w:rsid w:val="746A3BEA"/>
    <w:rsid w:val="77D47CF8"/>
    <w:rsid w:val="7B38059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黑体" w:hAnsi="黑体" w:eastAsia="黑体" w:cs="黑体"/>
      <w:sz w:val="28"/>
      <w:szCs w:val="28"/>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19"/>
      <w:szCs w:val="19"/>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8" Type="http://schemas.openxmlformats.org/officeDocument/2006/relationships/fontTable" Target="fontTable.xml"/><Relationship Id="rId27" Type="http://schemas.openxmlformats.org/officeDocument/2006/relationships/image" Target="media/image7.png"/><Relationship Id="rId26" Type="http://schemas.openxmlformats.org/officeDocument/2006/relationships/image" Target="media/image6.png"/><Relationship Id="rId25" Type="http://schemas.openxmlformats.org/officeDocument/2006/relationships/image" Target="media/image5.wmf"/><Relationship Id="rId24" Type="http://schemas.openxmlformats.org/officeDocument/2006/relationships/image" Target="media/image4.wmf"/><Relationship Id="rId23" Type="http://schemas.openxmlformats.org/officeDocument/2006/relationships/image" Target="media/image3.wmf"/><Relationship Id="rId22" Type="http://schemas.openxmlformats.org/officeDocument/2006/relationships/image" Target="media/image2.wmf"/><Relationship Id="rId21" Type="http://schemas.openxmlformats.org/officeDocument/2006/relationships/image" Target="media/image1.pn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16</Pages>
  <Words>899</Words>
  <Characters>1257</Characters>
  <TotalTime>0</TotalTime>
  <ScaleCrop>false</ScaleCrop>
  <LinksUpToDate>false</LinksUpToDate>
  <CharactersWithSpaces>1559</CharactersWithSpaces>
  <Application>WPS Office_12.1.0.20305_F1E327BC-269C-435d-A152-05C5408002CA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2024-07-15T14:49:00Z</dcterms:created>
  <dc:creator>CNIS</dc:creator>
  <cp:lastModifiedBy>朱春琳</cp:lastModifiedBy>
  <dcterms:modified xsi:type="dcterms:W3CDTF">2025-03-17T02:35:58Z</dcterms:modified>
  <dc:title>标准名称</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2025-03-04T09:15:29Z</vt:filetime>
  </property>
  <property fmtid="{D5CDD505-2E9C-101B-9397-08002B2CF9AE}" pid="4" name="KSOProductBuildVer">
    <vt:lpwstr>2052-12.1.0.20305</vt:lpwstr>
  </property>
  <property fmtid="{D5CDD505-2E9C-101B-9397-08002B2CF9AE}" pid="5" name="ICV">
    <vt:lpwstr>A628D63311074DF7BA68606425D342D3_12</vt:lpwstr>
  </property>
  <property fmtid="{D5CDD505-2E9C-101B-9397-08002B2CF9AE}" pid="6" name="KSOTemplateDocerSaveRecord">
    <vt:lpwstr>eyJoZGlkIjoiZTdhZmFmMjc4MTcwZTFhZDAxMWM0OTk1NGYwYzRhZTYiLCJ1c2VySWQiOiIxNTc4NTc2MzM5In0=</vt:lpwstr>
  </property>
</Properties>
</file>