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AB6301">
      <w:pPr>
        <w:snapToGrid w:val="0"/>
        <w:rPr>
          <w:b/>
          <w:bCs/>
          <w:sz w:val="44"/>
          <w:szCs w:val="44"/>
        </w:rPr>
      </w:pPr>
      <w:bookmarkStart w:id="0" w:name="_Hlk80773753"/>
    </w:p>
    <w:bookmarkEnd w:id="0"/>
    <w:p w14:paraId="6F21EBB2">
      <w:pPr>
        <w:spacing w:line="480" w:lineRule="exact"/>
        <w:ind w:firstLine="480" w:firstLineChars="200"/>
        <w:rPr>
          <w:rFonts w:hint="eastAsia" w:eastAsiaTheme="minorEastAsia"/>
          <w:bCs/>
          <w:color w:val="000000"/>
          <w:sz w:val="24"/>
        </w:rPr>
      </w:pPr>
    </w:p>
    <w:tbl>
      <w:tblPr>
        <w:tblStyle w:val="18"/>
        <w:tblpPr w:leftFromText="180" w:rightFromText="180" w:vertAnchor="text" w:horzAnchor="page" w:tblpX="1588" w:tblpY="241"/>
        <w:tblOverlap w:val="never"/>
        <w:tblW w:w="5000" w:type="pct"/>
        <w:tblInd w:w="0" w:type="dxa"/>
        <w:tblLayout w:type="autofit"/>
        <w:tblCellMar>
          <w:top w:w="0" w:type="dxa"/>
          <w:left w:w="0" w:type="dxa"/>
          <w:bottom w:w="0" w:type="dxa"/>
          <w:right w:w="0" w:type="dxa"/>
        </w:tblCellMar>
      </w:tblPr>
      <w:tblGrid>
        <w:gridCol w:w="1935"/>
        <w:gridCol w:w="6795"/>
      </w:tblGrid>
      <w:tr w14:paraId="4109FEAB">
        <w:tblPrEx>
          <w:tblCellMar>
            <w:top w:w="0" w:type="dxa"/>
            <w:left w:w="0" w:type="dxa"/>
            <w:bottom w:w="0" w:type="dxa"/>
            <w:right w:w="0" w:type="dxa"/>
          </w:tblCellMar>
        </w:tblPrEx>
        <w:trPr>
          <w:cantSplit/>
          <w:trHeight w:val="568" w:hRule="atLeast"/>
        </w:trPr>
        <w:tc>
          <w:tcPr>
            <w:tcW w:w="1108" w:type="pct"/>
            <w:vAlign w:val="center"/>
          </w:tcPr>
          <w:p w14:paraId="63698451">
            <w:pPr>
              <w:jc w:val="left"/>
              <w:rPr>
                <w:rFonts w:cs="Times New Roman"/>
              </w:rPr>
            </w:pPr>
            <w:r>
              <w:rPr>
                <w:rFonts w:cs="Times New Roman"/>
              </w:rPr>
              <w:t>ICS 65.020.20</w:t>
            </w:r>
          </w:p>
        </w:tc>
        <w:tc>
          <w:tcPr>
            <w:tcW w:w="3891" w:type="pct"/>
            <w:vMerge w:val="restart"/>
          </w:tcPr>
          <w:p w14:paraId="6511814C">
            <w:pPr>
              <w:rPr>
                <w:rFonts w:cs="Times New Roman"/>
              </w:rPr>
            </w:pPr>
            <w:r>
              <w:rPr>
                <w:rFonts w:cs="Times New Roman"/>
              </w:rPr>
              <w:t xml:space="preserve">           </w:t>
            </w:r>
            <w:r>
              <w:rPr>
                <w:rFonts w:cs="Times New Roman"/>
                <w:sz w:val="96"/>
                <w:szCs w:val="96"/>
              </w:rPr>
              <w:t xml:space="preserve">      DB62</w:t>
            </w:r>
          </w:p>
        </w:tc>
      </w:tr>
      <w:tr w14:paraId="3BB61689">
        <w:tblPrEx>
          <w:tblCellMar>
            <w:top w:w="0" w:type="dxa"/>
            <w:left w:w="0" w:type="dxa"/>
            <w:bottom w:w="0" w:type="dxa"/>
            <w:right w:w="0" w:type="dxa"/>
          </w:tblCellMar>
        </w:tblPrEx>
        <w:trPr>
          <w:cantSplit/>
          <w:trHeight w:val="306" w:hRule="atLeast"/>
        </w:trPr>
        <w:tc>
          <w:tcPr>
            <w:tcW w:w="1108" w:type="pct"/>
            <w:vAlign w:val="center"/>
          </w:tcPr>
          <w:p w14:paraId="7EB4701B">
            <w:pPr>
              <w:jc w:val="left"/>
              <w:rPr>
                <w:rFonts w:eastAsia="黑体" w:cs="Times New Roman"/>
              </w:rPr>
            </w:pPr>
            <w:r>
              <w:rPr>
                <w:rFonts w:eastAsia="黑体" w:cs="Times New Roman"/>
              </w:rPr>
              <w:t>B 05</w:t>
            </w:r>
          </w:p>
        </w:tc>
        <w:tc>
          <w:tcPr>
            <w:tcW w:w="3891" w:type="pct"/>
            <w:vMerge w:val="continue"/>
          </w:tcPr>
          <w:p w14:paraId="2E49E946">
            <w:pPr>
              <w:rPr>
                <w:rFonts w:cs="Times New Roman"/>
              </w:rPr>
            </w:pPr>
          </w:p>
        </w:tc>
      </w:tr>
      <w:tr w14:paraId="0643EDD8">
        <w:tblPrEx>
          <w:tblCellMar>
            <w:top w:w="0" w:type="dxa"/>
            <w:left w:w="0" w:type="dxa"/>
            <w:bottom w:w="0" w:type="dxa"/>
            <w:right w:w="0" w:type="dxa"/>
          </w:tblCellMar>
        </w:tblPrEx>
        <w:trPr>
          <w:cantSplit/>
          <w:trHeight w:val="745" w:hRule="atLeast"/>
        </w:trPr>
        <w:tc>
          <w:tcPr>
            <w:tcW w:w="5000" w:type="pct"/>
            <w:gridSpan w:val="2"/>
            <w:vAlign w:val="bottom"/>
          </w:tcPr>
          <w:p w14:paraId="71F6A296">
            <w:pPr>
              <w:widowControl/>
              <w:ind w:right="118" w:rightChars="56"/>
              <w:jc w:val="distribute"/>
              <w:rPr>
                <w:rFonts w:cs="Times New Roman"/>
                <w:b/>
                <w:spacing w:val="-40"/>
                <w:sz w:val="52"/>
              </w:rPr>
            </w:pPr>
            <w:r>
              <w:rPr>
                <w:rFonts w:cs="Times New Roman"/>
                <w:b/>
                <w:spacing w:val="-40"/>
                <w:w w:val="120"/>
                <w:sz w:val="52"/>
              </w:rPr>
              <w:t>甘肃省地方标准</w:t>
            </w:r>
          </w:p>
        </w:tc>
      </w:tr>
      <w:tr w14:paraId="4DB0A9B3">
        <w:tblPrEx>
          <w:tblCellMar>
            <w:top w:w="0" w:type="dxa"/>
            <w:left w:w="0" w:type="dxa"/>
            <w:bottom w:w="0" w:type="dxa"/>
            <w:right w:w="0" w:type="dxa"/>
          </w:tblCellMar>
        </w:tblPrEx>
        <w:trPr>
          <w:cantSplit/>
          <w:trHeight w:val="534" w:hRule="atLeast"/>
        </w:trPr>
        <w:tc>
          <w:tcPr>
            <w:tcW w:w="5000" w:type="pct"/>
            <w:gridSpan w:val="2"/>
            <w:vAlign w:val="bottom"/>
          </w:tcPr>
          <w:p w14:paraId="4E5EBC09">
            <w:pPr>
              <w:rPr>
                <w:rFonts w:cs="Times New Roman"/>
                <w:sz w:val="28"/>
              </w:rPr>
            </w:pPr>
            <w:r>
              <w:rPr>
                <w:rFonts w:cs="Times New Roman"/>
                <w:b/>
                <w:sz w:val="28"/>
              </w:rPr>
              <w:t xml:space="preserve">                                        DB62/XXXX-2022</w:t>
            </w:r>
          </w:p>
        </w:tc>
      </w:tr>
      <w:tr w14:paraId="7A1E3BE9">
        <w:tblPrEx>
          <w:tblCellMar>
            <w:top w:w="0" w:type="dxa"/>
            <w:left w:w="0" w:type="dxa"/>
            <w:bottom w:w="0" w:type="dxa"/>
            <w:right w:w="0" w:type="dxa"/>
          </w:tblCellMar>
        </w:tblPrEx>
        <w:trPr>
          <w:cantSplit/>
          <w:trHeight w:val="128" w:hRule="atLeast"/>
        </w:trPr>
        <w:tc>
          <w:tcPr>
            <w:tcW w:w="1108" w:type="pct"/>
          </w:tcPr>
          <w:p w14:paraId="465FF857">
            <w:pPr>
              <w:rPr>
                <w:rFonts w:cs="Times New Roman"/>
                <w:szCs w:val="21"/>
              </w:rPr>
            </w:pPr>
          </w:p>
        </w:tc>
        <w:tc>
          <w:tcPr>
            <w:tcW w:w="3891" w:type="pct"/>
          </w:tcPr>
          <w:p w14:paraId="58CC41D6">
            <w:pPr>
              <w:pStyle w:val="60"/>
              <w:widowControl w:val="0"/>
              <w:numPr>
                <w:ilvl w:val="0"/>
                <w:numId w:val="0"/>
              </w:numPr>
              <w:tabs>
                <w:tab w:val="left" w:pos="5792"/>
              </w:tabs>
              <w:outlineLvl w:val="9"/>
              <w:rPr>
                <w:rFonts w:ascii="Times New Roman" w:cs="Times New Roman"/>
                <w:sz w:val="20"/>
              </w:rPr>
            </w:pPr>
          </w:p>
        </w:tc>
      </w:tr>
      <w:tr w14:paraId="598470F3">
        <w:tblPrEx>
          <w:tblCellMar>
            <w:top w:w="0" w:type="dxa"/>
            <w:left w:w="0" w:type="dxa"/>
            <w:bottom w:w="0" w:type="dxa"/>
            <w:right w:w="0" w:type="dxa"/>
          </w:tblCellMar>
        </w:tblPrEx>
        <w:trPr>
          <w:cantSplit/>
          <w:trHeight w:val="455" w:hRule="atLeast"/>
        </w:trPr>
        <w:tc>
          <w:tcPr>
            <w:tcW w:w="5000" w:type="pct"/>
            <w:gridSpan w:val="2"/>
          </w:tcPr>
          <w:p w14:paraId="631572B2">
            <w:pPr>
              <w:pStyle w:val="60"/>
              <w:widowControl w:val="0"/>
              <w:numPr>
                <w:ilvl w:val="0"/>
                <w:numId w:val="0"/>
              </w:numPr>
              <w:tabs>
                <w:tab w:val="left" w:pos="5792"/>
              </w:tabs>
              <w:outlineLvl w:val="9"/>
              <w:rPr>
                <w:rFonts w:ascii="Times New Roman" w:cs="Times New Roman"/>
                <w:kern w:val="2"/>
                <w:sz w:val="20"/>
              </w:rPr>
            </w:pPr>
            <w:r>
              <w:rPr>
                <w:rFonts w:ascii="Times New Roman" w:cs="Times New Roman"/>
                <w:kern w:val="2"/>
                <w:sz w:val="20"/>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6057900" cy="0"/>
                      <wp:effectExtent l="0" t="9525" r="0" b="9525"/>
                      <wp:wrapNone/>
                      <wp:docPr id="5" name="直线 2"/>
                      <wp:cNvGraphicFramePr/>
                      <a:graphic xmlns:a="http://schemas.openxmlformats.org/drawingml/2006/main">
                        <a:graphicData uri="http://schemas.microsoft.com/office/word/2010/wordprocessingShape">
                          <wps:wsp>
                            <wps:cNvCnPr/>
                            <wps:spPr>
                              <a:xfrm>
                                <a:off x="0" y="0"/>
                                <a:ext cx="6057900" cy="0"/>
                              </a:xfrm>
                              <a:prstGeom prst="line">
                                <a:avLst/>
                              </a:prstGeom>
                              <a:ln w="19050" cap="flat" cmpd="sng">
                                <a:solidFill>
                                  <a:srgbClr val="000000"/>
                                </a:solidFill>
                                <a:prstDash val="solid"/>
                                <a:headEnd type="none" w="med" len="med"/>
                                <a:tailEnd type="none" w="med" len="med"/>
                              </a:ln>
                            </wps:spPr>
                            <wps:bodyPr/>
                          </wps:wsp>
                        </a:graphicData>
                      </a:graphic>
                    </wp:anchor>
                  </w:drawing>
                </mc:Choice>
                <mc:Fallback>
                  <w:pict>
                    <v:line id="直线 2" o:spid="_x0000_s1026" o:spt="20" style="position:absolute;left:0pt;margin-left:0pt;margin-top:0pt;height:0pt;width:477pt;z-index:251659264;mso-width-relative:page;mso-height-relative:page;" filled="f" stroked="t" coordsize="21600,21600" o:gfxdata="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4b5uCtAAAAACAQAADwAAAAAAAAAB&#10;ACAAAAAiAAAAZHJzL2Rvd25yZXYueG1sUEsBAhQAFAAAAAgAh07iQPsPZ7TfAQAA0AMAAA4AAAAA&#10;AAAAAQAgAAAAHwEAAGRycy9lMm9Eb2MueG1sUEsFBgAAAAAGAAYAWQEAAHAFAAAAAA==&#10;">
                      <v:fill on="f" focussize="0,0"/>
                      <v:stroke weight="1.5pt" color="#000000" joinstyle="round"/>
                      <v:imagedata o:title=""/>
                      <o:lock v:ext="edit" aspectratio="f"/>
                    </v:line>
                  </w:pict>
                </mc:Fallback>
              </mc:AlternateContent>
            </w:r>
            <w:r>
              <w:rPr>
                <w:rFonts w:ascii="Times New Roman" w:cs="Times New Roman"/>
                <w:kern w:val="2"/>
                <w:sz w:val="20"/>
              </w:rPr>
              <w:t xml:space="preserve"> </w:t>
            </w:r>
          </w:p>
        </w:tc>
      </w:tr>
      <w:tr w14:paraId="1E2744F8">
        <w:tblPrEx>
          <w:tblCellMar>
            <w:top w:w="0" w:type="dxa"/>
            <w:left w:w="0" w:type="dxa"/>
            <w:bottom w:w="0" w:type="dxa"/>
            <w:right w:w="0" w:type="dxa"/>
          </w:tblCellMar>
        </w:tblPrEx>
        <w:trPr>
          <w:cantSplit/>
          <w:trHeight w:val="5816" w:hRule="atLeast"/>
        </w:trPr>
        <w:tc>
          <w:tcPr>
            <w:tcW w:w="5000" w:type="pct"/>
            <w:gridSpan w:val="2"/>
          </w:tcPr>
          <w:p w14:paraId="094F9D30">
            <w:pPr>
              <w:pStyle w:val="60"/>
              <w:widowControl w:val="0"/>
              <w:numPr>
                <w:ilvl w:val="0"/>
                <w:numId w:val="0"/>
              </w:numPr>
              <w:tabs>
                <w:tab w:val="left" w:pos="5792"/>
              </w:tabs>
              <w:outlineLvl w:val="9"/>
              <w:rPr>
                <w:rFonts w:ascii="Times New Roman" w:eastAsia="宋体" w:cs="Times New Roman"/>
                <w:kern w:val="2"/>
              </w:rPr>
            </w:pPr>
          </w:p>
          <w:p w14:paraId="3DEF5879">
            <w:pPr>
              <w:ind w:firstLine="1044" w:firstLineChars="200"/>
              <w:jc w:val="center"/>
              <w:rPr>
                <w:rFonts w:eastAsia="黑体" w:cs="Times New Roman"/>
                <w:b/>
                <w:sz w:val="52"/>
                <w:szCs w:val="52"/>
              </w:rPr>
            </w:pPr>
          </w:p>
          <w:p w14:paraId="7E732936">
            <w:pPr>
              <w:rPr>
                <w:rFonts w:eastAsia="黑体" w:cs="Times New Roman"/>
                <w:b/>
                <w:sz w:val="52"/>
                <w:szCs w:val="52"/>
              </w:rPr>
            </w:pPr>
          </w:p>
          <w:p w14:paraId="5D54A614">
            <w:pPr>
              <w:jc w:val="center"/>
              <w:rPr>
                <w:rFonts w:eastAsia="黑体" w:cs="Times New Roman"/>
                <w:sz w:val="52"/>
              </w:rPr>
            </w:pPr>
            <w:r>
              <w:rPr>
                <w:rFonts w:eastAsia="黑体" w:cs="Times New Roman"/>
                <w:sz w:val="52"/>
              </w:rPr>
              <w:t>洮藏黑山羊</w:t>
            </w:r>
          </w:p>
          <w:p w14:paraId="309C57F3">
            <w:pPr>
              <w:jc w:val="center"/>
              <w:rPr>
                <w:rFonts w:eastAsia="黑体" w:cs="Times New Roman"/>
                <w:sz w:val="52"/>
              </w:rPr>
            </w:pPr>
            <w:r>
              <w:rPr>
                <w:rFonts w:eastAsia="黑体" w:cs="Times New Roman"/>
                <w:sz w:val="52"/>
              </w:rPr>
              <w:t>Taozang black goat</w:t>
            </w:r>
          </w:p>
          <w:p w14:paraId="610408A5">
            <w:pPr>
              <w:jc w:val="center"/>
              <w:rPr>
                <w:rFonts w:cs="Times New Roman"/>
              </w:rPr>
            </w:pPr>
          </w:p>
          <w:p w14:paraId="3D613607">
            <w:pPr>
              <w:jc w:val="center"/>
              <w:rPr>
                <w:rFonts w:cs="Times New Roman"/>
              </w:rPr>
            </w:pPr>
          </w:p>
          <w:p w14:paraId="5AD9F07E">
            <w:pPr>
              <w:jc w:val="center"/>
              <w:rPr>
                <w:rFonts w:cs="Times New Roman"/>
              </w:rPr>
            </w:pPr>
          </w:p>
          <w:p w14:paraId="4B10AAB0">
            <w:pPr>
              <w:jc w:val="center"/>
              <w:rPr>
                <w:rFonts w:cs="Times New Roman"/>
              </w:rPr>
            </w:pPr>
          </w:p>
          <w:p w14:paraId="3945A1A0">
            <w:pPr>
              <w:jc w:val="center"/>
              <w:rPr>
                <w:rFonts w:cs="Times New Roman"/>
              </w:rPr>
            </w:pPr>
          </w:p>
          <w:p w14:paraId="0AAFF6E6">
            <w:pPr>
              <w:jc w:val="center"/>
              <w:rPr>
                <w:rFonts w:cs="Times New Roman"/>
              </w:rPr>
            </w:pPr>
          </w:p>
          <w:p w14:paraId="3751BEFF">
            <w:pPr>
              <w:jc w:val="center"/>
              <w:rPr>
                <w:rFonts w:cs="Times New Roman"/>
              </w:rPr>
            </w:pPr>
          </w:p>
          <w:p w14:paraId="544AEF52">
            <w:pPr>
              <w:rPr>
                <w:rFonts w:cs="Times New Roman"/>
              </w:rPr>
            </w:pPr>
          </w:p>
          <w:p w14:paraId="67D79416">
            <w:pPr>
              <w:rPr>
                <w:rFonts w:cs="Times New Roman"/>
              </w:rPr>
            </w:pPr>
          </w:p>
          <w:p w14:paraId="1C6453E5">
            <w:pPr>
              <w:rPr>
                <w:rFonts w:cs="Times New Roman"/>
              </w:rPr>
            </w:pPr>
          </w:p>
        </w:tc>
      </w:tr>
      <w:tr w14:paraId="4CC55252">
        <w:tblPrEx>
          <w:tblCellMar>
            <w:top w:w="0" w:type="dxa"/>
            <w:left w:w="108" w:type="dxa"/>
            <w:bottom w:w="0" w:type="dxa"/>
            <w:right w:w="108" w:type="dxa"/>
          </w:tblCellMar>
        </w:tblPrEx>
        <w:trPr>
          <w:trHeight w:val="300" w:hRule="atLeast"/>
        </w:trPr>
        <w:tc>
          <w:tcPr>
            <w:tcW w:w="1108" w:type="pct"/>
            <w:tcBorders>
              <w:bottom w:val="single" w:color="auto" w:sz="12" w:space="0"/>
            </w:tcBorders>
            <w:vAlign w:val="bottom"/>
          </w:tcPr>
          <w:p w14:paraId="02D5DF5F">
            <w:pPr>
              <w:ind w:firstLine="280" w:firstLineChars="100"/>
              <w:rPr>
                <w:rFonts w:eastAsia="黑体" w:cs="Times New Roman"/>
                <w:sz w:val="28"/>
              </w:rPr>
            </w:pPr>
            <w:r>
              <w:rPr>
                <w:rFonts w:eastAsia="黑体" w:cs="Times New Roman"/>
                <w:sz w:val="28"/>
              </w:rPr>
              <w:t>-  -  发布</w:t>
            </w:r>
          </w:p>
        </w:tc>
        <w:tc>
          <w:tcPr>
            <w:tcW w:w="3891" w:type="pct"/>
            <w:tcBorders>
              <w:bottom w:val="single" w:color="auto" w:sz="12" w:space="0"/>
            </w:tcBorders>
            <w:vAlign w:val="bottom"/>
          </w:tcPr>
          <w:p w14:paraId="7701CFEC">
            <w:pPr>
              <w:wordWrap w:val="0"/>
              <w:jc w:val="right"/>
              <w:rPr>
                <w:rFonts w:eastAsia="黑体" w:cs="Times New Roman"/>
                <w:sz w:val="28"/>
              </w:rPr>
            </w:pPr>
            <w:r>
              <w:rPr>
                <w:rFonts w:eastAsia="黑体" w:cs="Times New Roman"/>
                <w:sz w:val="28"/>
              </w:rPr>
              <w:t>-  -  实施</w:t>
            </w:r>
          </w:p>
        </w:tc>
      </w:tr>
      <w:tr w14:paraId="532042E6">
        <w:tblPrEx>
          <w:tblCellMar>
            <w:top w:w="0" w:type="dxa"/>
            <w:left w:w="108" w:type="dxa"/>
            <w:bottom w:w="0" w:type="dxa"/>
            <w:right w:w="108" w:type="dxa"/>
          </w:tblCellMar>
        </w:tblPrEx>
        <w:trPr>
          <w:cantSplit/>
          <w:trHeight w:val="1152" w:hRule="atLeast"/>
        </w:trPr>
        <w:tc>
          <w:tcPr>
            <w:tcW w:w="5000" w:type="pct"/>
            <w:gridSpan w:val="2"/>
            <w:tcBorders>
              <w:bottom w:val="nil"/>
            </w:tcBorders>
            <w:vAlign w:val="bottom"/>
          </w:tcPr>
          <w:p w14:paraId="09343B5E">
            <w:pPr>
              <w:tabs>
                <w:tab w:val="left" w:pos="6732"/>
                <w:tab w:val="left" w:pos="7272"/>
              </w:tabs>
              <w:jc w:val="center"/>
              <w:rPr>
                <w:rFonts w:eastAsia="黑体" w:cs="Times New Roman"/>
                <w:spacing w:val="20"/>
                <w:w w:val="135"/>
                <w:kern w:val="0"/>
                <w:sz w:val="28"/>
              </w:rPr>
            </w:pPr>
            <w:r>
              <w:rPr>
                <w:rFonts w:cs="Times New Roman"/>
                <w:b/>
                <w:spacing w:val="-30"/>
                <w:w w:val="120"/>
                <w:kern w:val="0"/>
                <w:sz w:val="36"/>
              </w:rPr>
              <w:t xml:space="preserve">       甘肃省市场监督管理局</w:t>
            </w:r>
            <w:r>
              <w:rPr>
                <w:rFonts w:cs="Times New Roman"/>
                <w:spacing w:val="100"/>
                <w:w w:val="150"/>
                <w:kern w:val="0"/>
                <w:sz w:val="44"/>
              </w:rPr>
              <w:t xml:space="preserve"> </w:t>
            </w:r>
            <w:r>
              <w:rPr>
                <w:rFonts w:eastAsia="黑体" w:cs="Times New Roman"/>
                <w:spacing w:val="50"/>
                <w:sz w:val="28"/>
              </w:rPr>
              <w:t>发布</w:t>
            </w:r>
          </w:p>
        </w:tc>
      </w:tr>
    </w:tbl>
    <w:p w14:paraId="5C1A46AC">
      <w:pPr>
        <w:ind w:firstLine="7350" w:firstLineChars="3500"/>
        <w:rPr>
          <w:rFonts w:eastAsia="黑体" w:cs="Times New Roman"/>
          <w:szCs w:val="21"/>
        </w:rPr>
        <w:sectPr>
          <w:headerReference r:id="rId5" w:type="first"/>
          <w:footerReference r:id="rId8" w:type="first"/>
          <w:headerReference r:id="rId3" w:type="default"/>
          <w:footerReference r:id="rId6" w:type="default"/>
          <w:headerReference r:id="rId4" w:type="even"/>
          <w:footerReference r:id="rId7" w:type="even"/>
          <w:pgSz w:w="11906" w:h="16838"/>
          <w:pgMar w:top="1588" w:right="1588" w:bottom="1588" w:left="1588" w:header="851" w:footer="992" w:gutter="0"/>
          <w:pgNumType w:fmt="decimal"/>
          <w:cols w:space="425" w:num="1"/>
          <w:titlePg/>
          <w:docGrid w:type="lines" w:linePitch="312" w:charSpace="0"/>
        </w:sectPr>
      </w:pPr>
    </w:p>
    <w:p w14:paraId="3EFB206A">
      <w:pPr>
        <w:spacing w:line="40" w:lineRule="exact"/>
        <w:rPr>
          <w:rFonts w:eastAsia="黑体" w:cs="Times New Roman"/>
          <w:sz w:val="32"/>
          <w:szCs w:val="32"/>
        </w:rPr>
      </w:pPr>
    </w:p>
    <w:p w14:paraId="3B98ACB5">
      <w:pPr>
        <w:ind w:firstLine="7350" w:firstLineChars="3500"/>
        <w:rPr>
          <w:rFonts w:eastAsia="黑体" w:cs="Times New Roman"/>
          <w:b/>
          <w:sz w:val="32"/>
          <w:szCs w:val="32"/>
        </w:rPr>
      </w:pPr>
      <w:r>
        <w:rPr>
          <w:rFonts w:eastAsia="黑体" w:cs="Times New Roman"/>
          <w:szCs w:val="21"/>
        </w:rPr>
        <w:t>DB62/T    —</w:t>
      </w:r>
    </w:p>
    <w:p w14:paraId="69951ABE">
      <w:pPr>
        <w:adjustRightInd w:val="0"/>
        <w:snapToGrid w:val="0"/>
        <w:spacing w:line="520" w:lineRule="exact"/>
        <w:jc w:val="center"/>
        <w:rPr>
          <w:rFonts w:cs="Times New Roman"/>
          <w:sz w:val="28"/>
          <w:szCs w:val="28"/>
        </w:rPr>
      </w:pPr>
      <w:r>
        <w:rPr>
          <w:rFonts w:eastAsia="黑体" w:cs="Times New Roman"/>
          <w:sz w:val="32"/>
          <w:szCs w:val="32"/>
        </w:rPr>
        <w:t>前     言</w:t>
      </w:r>
    </w:p>
    <w:p w14:paraId="00C6C07D">
      <w:pPr>
        <w:jc w:val="center"/>
        <w:rPr>
          <w:rFonts w:eastAsia="黑体" w:cs="Times New Roman"/>
          <w:sz w:val="32"/>
          <w:szCs w:val="32"/>
        </w:rPr>
      </w:pPr>
    </w:p>
    <w:p w14:paraId="4D1B419A">
      <w:pPr>
        <w:spacing w:line="360" w:lineRule="auto"/>
        <w:ind w:firstLine="420" w:firstLineChars="200"/>
        <w:rPr>
          <w:rFonts w:cs="Times New Roman"/>
        </w:rPr>
      </w:pPr>
      <w:r>
        <w:rPr>
          <w:rFonts w:cs="Times New Roman"/>
          <w:szCs w:val="21"/>
        </w:rPr>
        <w:t>本文件按照GB/T 1.1—2020《标准化工作导则第1部分：标准化文件的结构和起草规则》的规定起草。</w:t>
      </w:r>
    </w:p>
    <w:p w14:paraId="5F7194CD">
      <w:pPr>
        <w:spacing w:line="360" w:lineRule="auto"/>
        <w:ind w:firstLine="420" w:firstLineChars="200"/>
        <w:rPr>
          <w:rFonts w:cs="Times New Roman"/>
          <w:szCs w:val="21"/>
        </w:rPr>
      </w:pPr>
      <w:r>
        <w:rPr>
          <w:rFonts w:cs="Times New Roman"/>
          <w:szCs w:val="21"/>
        </w:rPr>
        <w:t>本文件由甘肃省农业农村厅提出并监督实施。</w:t>
      </w:r>
    </w:p>
    <w:p w14:paraId="557DB84A">
      <w:pPr>
        <w:spacing w:line="360" w:lineRule="auto"/>
        <w:ind w:firstLine="420" w:firstLineChars="200"/>
        <w:rPr>
          <w:rFonts w:cs="Times New Roman"/>
          <w:szCs w:val="21"/>
        </w:rPr>
      </w:pPr>
      <w:r>
        <w:rPr>
          <w:rFonts w:cs="Times New Roman"/>
          <w:szCs w:val="21"/>
        </w:rPr>
        <w:t>本文件由甘肃省畜牧业标准化技术委员会归口。</w:t>
      </w:r>
    </w:p>
    <w:p w14:paraId="2FBC5FBA">
      <w:pPr>
        <w:spacing w:line="360" w:lineRule="auto"/>
        <w:ind w:firstLine="420" w:firstLineChars="200"/>
        <w:rPr>
          <w:rFonts w:hint="eastAsia" w:cs="Times New Roman"/>
          <w:szCs w:val="21"/>
          <w:lang w:eastAsia="zh-CN"/>
        </w:rPr>
      </w:pPr>
      <w:r>
        <w:rPr>
          <w:rFonts w:cs="Times New Roman"/>
          <w:szCs w:val="21"/>
        </w:rPr>
        <w:t>本文件起草单位：</w:t>
      </w:r>
      <w:r>
        <w:rPr>
          <w:rFonts w:hint="eastAsia" w:cs="Times New Roman"/>
          <w:szCs w:val="21"/>
        </w:rPr>
        <w:t>兰州大学、</w:t>
      </w:r>
      <w:r>
        <w:rPr>
          <w:rFonts w:cs="Times New Roman"/>
          <w:szCs w:val="21"/>
        </w:rPr>
        <w:t>甘南藏族自治州畜牧工作站（甘南州畜牧科学研究所）、中国农业科学院兰州畜牧与兽药研究所</w:t>
      </w:r>
      <w:r>
        <w:rPr>
          <w:rFonts w:hint="eastAsia" w:cs="Times New Roman"/>
          <w:szCs w:val="21"/>
          <w:lang w:eastAsia="zh-CN"/>
        </w:rPr>
        <w:t>。</w:t>
      </w:r>
    </w:p>
    <w:p w14:paraId="47EEA71F">
      <w:pPr>
        <w:spacing w:line="360" w:lineRule="auto"/>
        <w:ind w:firstLine="420" w:firstLineChars="200"/>
        <w:rPr>
          <w:rFonts w:cs="Times New Roman"/>
        </w:rPr>
      </w:pPr>
      <w:r>
        <w:rPr>
          <w:rFonts w:cs="Times New Roman"/>
          <w:szCs w:val="21"/>
        </w:rPr>
        <w:t>本文件主要起草人：</w:t>
      </w:r>
      <w:r>
        <w:rPr>
          <w:rFonts w:hint="eastAsia" w:cs="Times New Roman"/>
        </w:rPr>
        <w:t>乐祥鹏</w:t>
      </w:r>
      <w:r>
        <w:rPr>
          <w:rFonts w:hint="eastAsia" w:cs="Times New Roman"/>
          <w:lang w:eastAsia="zh-CN"/>
        </w:rPr>
        <w:t>、</w:t>
      </w:r>
      <w:r>
        <w:rPr>
          <w:rFonts w:cs="Times New Roman"/>
        </w:rPr>
        <w:t>牟永娟、</w:t>
      </w:r>
      <w:r>
        <w:rPr>
          <w:rFonts w:hint="eastAsia" w:cs="Times New Roman"/>
        </w:rPr>
        <w:t>李红梅</w:t>
      </w:r>
      <w:r>
        <w:rPr>
          <w:rFonts w:hint="eastAsia" w:cs="Times New Roman"/>
          <w:lang w:eastAsia="zh-CN"/>
        </w:rPr>
        <w:t>、</w:t>
      </w:r>
      <w:r>
        <w:rPr>
          <w:rFonts w:hint="eastAsia" w:cs="Times New Roman"/>
        </w:rPr>
        <w:t>旺青拉东</w:t>
      </w:r>
      <w:r>
        <w:rPr>
          <w:rFonts w:cs="Times New Roman"/>
        </w:rPr>
        <w:t>、李鹏霞、</w:t>
      </w:r>
      <w:r>
        <w:rPr>
          <w:rFonts w:hint="eastAsia" w:cs="Times New Roman"/>
          <w:lang w:val="en-US" w:eastAsia="zh-CN"/>
        </w:rPr>
        <w:t>王卫国、</w:t>
      </w:r>
      <w:r>
        <w:rPr>
          <w:rFonts w:cs="Times New Roman"/>
        </w:rPr>
        <w:t>徐海、赵光平、张海滨、穆天鸽、包永清、马登录、马桂琳、刘建斌。</w:t>
      </w:r>
    </w:p>
    <w:p w14:paraId="1913F83A">
      <w:pPr>
        <w:spacing w:line="360" w:lineRule="auto"/>
        <w:ind w:firstLine="420" w:firstLineChars="200"/>
        <w:rPr>
          <w:rFonts w:cs="Times New Roman"/>
          <w:szCs w:val="21"/>
        </w:rPr>
      </w:pPr>
      <w:r>
        <w:rPr>
          <w:rFonts w:cs="Times New Roman"/>
        </w:rPr>
        <w:t>本文件由</w:t>
      </w:r>
      <w:r>
        <w:rPr>
          <w:rFonts w:hint="eastAsia" w:cs="Times New Roman"/>
          <w:szCs w:val="21"/>
          <w:lang w:val="en-US" w:eastAsia="zh-CN"/>
        </w:rPr>
        <w:t>兰州大学</w:t>
      </w:r>
      <w:r>
        <w:rPr>
          <w:rFonts w:cs="Times New Roman"/>
          <w:szCs w:val="21"/>
        </w:rPr>
        <w:t>负责解释。</w:t>
      </w:r>
    </w:p>
    <w:p w14:paraId="306EB640">
      <w:pPr>
        <w:spacing w:line="360" w:lineRule="auto"/>
        <w:ind w:firstLine="420" w:firstLineChars="200"/>
        <w:rPr>
          <w:rFonts w:cs="Times New Roman"/>
          <w:szCs w:val="21"/>
        </w:rPr>
      </w:pPr>
      <w:r>
        <w:rPr>
          <w:rFonts w:cs="Times New Roman"/>
          <w:szCs w:val="21"/>
        </w:rPr>
        <w:t>各单位或个人在执行本文件过程中如发现需要修改和补充之处，请随时将意见和建议反馈至《洮藏黑山羊》地方标准编制组（地址：</w:t>
      </w:r>
      <w:r>
        <w:rPr>
          <w:rFonts w:hint="eastAsia" w:cs="Times New Roman"/>
          <w:szCs w:val="21"/>
          <w:lang w:val="en-US" w:eastAsia="zh-CN"/>
        </w:rPr>
        <w:t>甘肃省兰州市城关区嘉峪关西路768号</w:t>
      </w:r>
      <w:r>
        <w:rPr>
          <w:rFonts w:cs="Times New Roman"/>
          <w:szCs w:val="21"/>
        </w:rPr>
        <w:t>，邮编：</w:t>
      </w:r>
      <w:r>
        <w:rPr>
          <w:rFonts w:hint="eastAsia" w:cs="Times New Roman"/>
          <w:szCs w:val="21"/>
          <w:lang w:val="en-US" w:eastAsia="zh-CN"/>
        </w:rPr>
        <w:t>730020</w:t>
      </w:r>
      <w:r>
        <w:rPr>
          <w:rFonts w:cs="Times New Roman"/>
          <w:szCs w:val="21"/>
        </w:rPr>
        <w:t>，联系人：</w:t>
      </w:r>
      <w:r>
        <w:rPr>
          <w:rFonts w:hint="eastAsia" w:cs="Times New Roman"/>
          <w:szCs w:val="21"/>
          <w:lang w:val="en-US" w:eastAsia="zh-CN"/>
        </w:rPr>
        <w:t>乐祥鹏</w:t>
      </w:r>
      <w:r>
        <w:rPr>
          <w:rFonts w:cs="Times New Roman"/>
          <w:szCs w:val="21"/>
        </w:rPr>
        <w:t>，E-mail：</w:t>
      </w:r>
      <w:r>
        <w:rPr>
          <w:rFonts w:hint="eastAsia" w:cs="Times New Roman"/>
          <w:szCs w:val="21"/>
          <w:lang w:val="en-US" w:eastAsia="zh-CN"/>
        </w:rPr>
        <w:t>lexp</w:t>
      </w:r>
      <w:r>
        <w:rPr>
          <w:rFonts w:cs="Times New Roman"/>
          <w:szCs w:val="21"/>
        </w:rPr>
        <w:t>@</w:t>
      </w:r>
      <w:r>
        <w:rPr>
          <w:rFonts w:hint="eastAsia" w:cs="Times New Roman"/>
          <w:szCs w:val="21"/>
          <w:lang w:val="en-US" w:eastAsia="zh-CN"/>
        </w:rPr>
        <w:t>lzu.edu.cn</w:t>
      </w:r>
      <w:r>
        <w:rPr>
          <w:rFonts w:cs="Times New Roman"/>
          <w:szCs w:val="21"/>
        </w:rPr>
        <w:t>，联系方式：</w:t>
      </w:r>
      <w:r>
        <w:rPr>
          <w:rFonts w:hint="eastAsia" w:cs="Times New Roman"/>
          <w:szCs w:val="21"/>
          <w:lang w:val="en-US" w:eastAsia="zh-CN"/>
        </w:rPr>
        <w:t>18215176744</w:t>
      </w:r>
      <w:r>
        <w:rPr>
          <w:rFonts w:cs="Times New Roman"/>
          <w:szCs w:val="21"/>
        </w:rPr>
        <w:t>），以供今后修订时参考。</w:t>
      </w:r>
    </w:p>
    <w:p w14:paraId="32E333B1">
      <w:pPr>
        <w:jc w:val="center"/>
        <w:rPr>
          <w:rFonts w:eastAsia="黑体" w:cs="Times New Roman"/>
          <w:sz w:val="32"/>
          <w:szCs w:val="32"/>
        </w:rPr>
      </w:pPr>
    </w:p>
    <w:p w14:paraId="0154D810">
      <w:pPr>
        <w:jc w:val="center"/>
        <w:rPr>
          <w:rFonts w:eastAsia="黑体" w:cs="Times New Roman"/>
          <w:sz w:val="32"/>
          <w:szCs w:val="32"/>
        </w:rPr>
      </w:pPr>
    </w:p>
    <w:p w14:paraId="270FD169">
      <w:pPr>
        <w:jc w:val="center"/>
        <w:rPr>
          <w:rFonts w:eastAsia="黑体" w:cs="Times New Roman"/>
          <w:sz w:val="32"/>
          <w:szCs w:val="32"/>
        </w:rPr>
      </w:pPr>
    </w:p>
    <w:p w14:paraId="1F49E633">
      <w:pPr>
        <w:jc w:val="center"/>
        <w:rPr>
          <w:rFonts w:eastAsia="黑体" w:cs="Times New Roman"/>
          <w:sz w:val="32"/>
          <w:szCs w:val="32"/>
        </w:rPr>
      </w:pPr>
    </w:p>
    <w:p w14:paraId="2E05E932">
      <w:pPr>
        <w:jc w:val="center"/>
        <w:rPr>
          <w:rFonts w:eastAsia="黑体" w:cs="Times New Roman"/>
          <w:sz w:val="32"/>
          <w:szCs w:val="32"/>
        </w:rPr>
      </w:pPr>
    </w:p>
    <w:p w14:paraId="761E4EAD">
      <w:pPr>
        <w:jc w:val="center"/>
        <w:rPr>
          <w:rFonts w:eastAsia="黑体" w:cs="Times New Roman"/>
          <w:sz w:val="32"/>
          <w:szCs w:val="32"/>
        </w:rPr>
      </w:pPr>
    </w:p>
    <w:p w14:paraId="270F37D4">
      <w:pPr>
        <w:jc w:val="center"/>
        <w:rPr>
          <w:rFonts w:eastAsia="黑体" w:cs="Times New Roman"/>
          <w:sz w:val="32"/>
          <w:szCs w:val="32"/>
        </w:rPr>
        <w:sectPr>
          <w:footerReference r:id="rId10" w:type="first"/>
          <w:footerReference r:id="rId9" w:type="default"/>
          <w:pgSz w:w="11906" w:h="16838"/>
          <w:pgMar w:top="1588" w:right="1588" w:bottom="1588" w:left="1588" w:header="851" w:footer="992" w:gutter="0"/>
          <w:pgNumType w:fmt="decimal"/>
          <w:cols w:space="425" w:num="1"/>
          <w:titlePg/>
          <w:docGrid w:type="lines" w:linePitch="312" w:charSpace="0"/>
        </w:sectPr>
      </w:pPr>
    </w:p>
    <w:p w14:paraId="185B52C9">
      <w:pPr>
        <w:jc w:val="center"/>
        <w:rPr>
          <w:rFonts w:eastAsia="黑体" w:cs="Times New Roman"/>
          <w:szCs w:val="21"/>
        </w:rPr>
      </w:pPr>
      <w:r>
        <w:rPr>
          <w:rFonts w:eastAsia="黑体" w:cs="Times New Roman"/>
          <w:sz w:val="32"/>
          <w:szCs w:val="32"/>
        </w:rPr>
        <w:t>洮藏黑山羊</w:t>
      </w:r>
    </w:p>
    <w:p w14:paraId="0043A16A">
      <w:pPr>
        <w:spacing w:before="156" w:beforeLines="50" w:after="156" w:afterLines="50" w:line="400" w:lineRule="exact"/>
        <w:rPr>
          <w:rFonts w:eastAsia="黑体" w:cs="Times New Roman"/>
          <w:szCs w:val="21"/>
        </w:rPr>
      </w:pPr>
      <w:r>
        <w:rPr>
          <w:rFonts w:eastAsia="黑体" w:cs="Times New Roman"/>
          <w:szCs w:val="21"/>
        </w:rPr>
        <w:t>1.  范围</w:t>
      </w:r>
    </w:p>
    <w:p w14:paraId="7637D5D4">
      <w:pPr>
        <w:spacing w:line="400" w:lineRule="exact"/>
        <w:ind w:firstLine="420" w:firstLineChars="200"/>
        <w:rPr>
          <w:rFonts w:cs="Times New Roman"/>
          <w:szCs w:val="21"/>
        </w:rPr>
      </w:pPr>
      <w:r>
        <w:rPr>
          <w:rFonts w:cs="Times New Roman"/>
          <w:szCs w:val="21"/>
        </w:rPr>
        <w:t>本标准规定了洮藏黑山羊的品种来源、品种特征、生产性能、等级评定等。</w:t>
      </w:r>
    </w:p>
    <w:p w14:paraId="01D43E84">
      <w:pPr>
        <w:spacing w:line="400" w:lineRule="exact"/>
        <w:ind w:firstLine="420" w:firstLineChars="200"/>
        <w:rPr>
          <w:rFonts w:cs="Times New Roman"/>
          <w:szCs w:val="21"/>
        </w:rPr>
      </w:pPr>
      <w:r>
        <w:rPr>
          <w:rFonts w:cs="Times New Roman"/>
          <w:szCs w:val="21"/>
        </w:rPr>
        <w:t>本标准适用于洮藏黑山羊的鉴定和等级评定。</w:t>
      </w:r>
    </w:p>
    <w:p w14:paraId="314217DE">
      <w:pPr>
        <w:spacing w:before="156" w:beforeLines="50" w:after="156" w:afterLines="50" w:line="400" w:lineRule="exact"/>
        <w:rPr>
          <w:rFonts w:eastAsia="黑体" w:cs="Times New Roman"/>
          <w:szCs w:val="21"/>
        </w:rPr>
      </w:pPr>
      <w:r>
        <w:rPr>
          <w:rFonts w:eastAsia="黑体" w:cs="Times New Roman"/>
          <w:szCs w:val="21"/>
        </w:rPr>
        <w:t>2.  规范性引用文件</w:t>
      </w:r>
    </w:p>
    <w:p w14:paraId="5DB59208">
      <w:pPr>
        <w:spacing w:line="400" w:lineRule="exact"/>
        <w:ind w:firstLine="420" w:firstLineChars="200"/>
        <w:rPr>
          <w:rFonts w:cs="Times New Roman"/>
        </w:rPr>
      </w:pPr>
      <w:r>
        <w:rPr>
          <w:rFonts w:cs="Times New Roman"/>
        </w:rPr>
        <w:t>下列文件对于本文件的应用是必不可少的。凡是注日期的引用文件，仅注日期的版本适用于本文件。凡是不注日期的引用文件，其最新版本（包括所有的修改单）适用于本文件。</w:t>
      </w:r>
    </w:p>
    <w:p w14:paraId="61CE2D92">
      <w:pPr>
        <w:spacing w:line="400" w:lineRule="exact"/>
        <w:ind w:firstLine="420" w:firstLineChars="200"/>
        <w:rPr>
          <w:rFonts w:eastAsia="宋体" w:cs="Times New Roman"/>
          <w:szCs w:val="21"/>
        </w:rPr>
      </w:pPr>
      <w:r>
        <w:rPr>
          <w:rFonts w:eastAsia="宋体" w:cs="Times New Roman"/>
          <w:szCs w:val="21"/>
        </w:rPr>
        <w:t xml:space="preserve">NY/T 1236  </w:t>
      </w:r>
      <w:r>
        <w:rPr>
          <w:rFonts w:hint="eastAsia" w:cs="Times New Roman"/>
          <w:szCs w:val="21"/>
          <w:lang w:val="en-US" w:eastAsia="zh-CN"/>
        </w:rPr>
        <w:t>种羊</w:t>
      </w:r>
      <w:r>
        <w:rPr>
          <w:rFonts w:eastAsia="宋体" w:cs="Times New Roman"/>
          <w:szCs w:val="21"/>
        </w:rPr>
        <w:t>生产性能测定技术规范</w:t>
      </w:r>
    </w:p>
    <w:p w14:paraId="084A7626">
      <w:pPr>
        <w:spacing w:before="156" w:beforeLines="50" w:after="156" w:afterLines="50" w:line="400" w:lineRule="exact"/>
        <w:rPr>
          <w:rFonts w:eastAsia="黑体" w:cs="Times New Roman"/>
          <w:szCs w:val="21"/>
        </w:rPr>
      </w:pPr>
      <w:r>
        <w:rPr>
          <w:rFonts w:eastAsia="黑体" w:cs="Times New Roman"/>
          <w:szCs w:val="21"/>
        </w:rPr>
        <w:t>3.  术语和定义</w:t>
      </w:r>
    </w:p>
    <w:p w14:paraId="26C784C7">
      <w:pPr>
        <w:spacing w:line="400" w:lineRule="exact"/>
        <w:ind w:firstLine="420" w:firstLineChars="200"/>
        <w:rPr>
          <w:rFonts w:cs="Times New Roman"/>
        </w:rPr>
      </w:pPr>
      <w:r>
        <w:rPr>
          <w:rFonts w:cs="Times New Roman"/>
        </w:rPr>
        <w:t>本文件没有需要界定的术语和定义。</w:t>
      </w:r>
    </w:p>
    <w:p w14:paraId="7AED5449">
      <w:pPr>
        <w:spacing w:before="156" w:beforeLines="50" w:after="156" w:afterLines="50" w:line="400" w:lineRule="exact"/>
        <w:rPr>
          <w:rFonts w:eastAsia="黑体" w:cs="Times New Roman"/>
          <w:szCs w:val="21"/>
        </w:rPr>
      </w:pPr>
      <w:r>
        <w:rPr>
          <w:rFonts w:eastAsia="黑体" w:cs="Times New Roman"/>
          <w:szCs w:val="21"/>
        </w:rPr>
        <w:t>4.  品种来源</w:t>
      </w:r>
    </w:p>
    <w:p w14:paraId="1469FEEC">
      <w:pPr>
        <w:spacing w:line="480" w:lineRule="exact"/>
        <w:ind w:firstLine="420" w:firstLineChars="200"/>
        <w:rPr>
          <w:rFonts w:cs="Times New Roman"/>
          <w:szCs w:val="21"/>
        </w:rPr>
      </w:pPr>
      <w:r>
        <w:rPr>
          <w:rFonts w:hint="eastAsia" w:cs="Times New Roman"/>
        </w:rPr>
        <w:t>洮藏黑山羊，俗称黑“轱辘（音似狙律），是经过长期的自然选择和广大藏族同胞辛勤培育而形成的能适应洮河流域生态环境的地方品种。主要分布在洮河中上游沿岸</w:t>
      </w:r>
      <w:r>
        <w:rPr>
          <w:rFonts w:cs="Times New Roman"/>
        </w:rPr>
        <w:t>的甘肃省甘南藏族自治州卓尼县、临潭县的部分乡（镇），中心产</w:t>
      </w:r>
      <w:r>
        <w:rPr>
          <w:rFonts w:cs="Times New Roman"/>
          <w:szCs w:val="21"/>
        </w:rPr>
        <w:t>区</w:t>
      </w:r>
      <w:r>
        <w:rPr>
          <w:rFonts w:hint="eastAsia" w:cs="Times New Roman"/>
          <w:szCs w:val="21"/>
          <w:lang w:val="en-US" w:eastAsia="zh-CN"/>
        </w:rPr>
        <w:t>在</w:t>
      </w:r>
      <w:r>
        <w:rPr>
          <w:rFonts w:cs="Times New Roman"/>
        </w:rPr>
        <w:t>卓尼县洮砚镇和藏巴哇镇</w:t>
      </w:r>
      <w:r>
        <w:rPr>
          <w:rFonts w:cs="Times New Roman"/>
          <w:szCs w:val="21"/>
        </w:rPr>
        <w:t>，临潭县冶力关镇、羊沙镇、王旗镇</w:t>
      </w:r>
      <w:r>
        <w:rPr>
          <w:rFonts w:hint="eastAsia" w:cs="Times New Roman"/>
          <w:szCs w:val="21"/>
          <w:lang w:val="en-US" w:eastAsia="zh-CN"/>
        </w:rPr>
        <w:t>也</w:t>
      </w:r>
      <w:r>
        <w:rPr>
          <w:rFonts w:cs="Times New Roman"/>
          <w:szCs w:val="21"/>
        </w:rPr>
        <w:t>有分布。</w:t>
      </w:r>
    </w:p>
    <w:p w14:paraId="3111A94C">
      <w:pPr>
        <w:spacing w:before="156" w:beforeLines="50" w:after="156" w:afterLines="50" w:line="400" w:lineRule="exact"/>
        <w:rPr>
          <w:rFonts w:eastAsia="黑体" w:cs="Times New Roman"/>
          <w:szCs w:val="21"/>
        </w:rPr>
      </w:pPr>
      <w:r>
        <w:rPr>
          <w:rFonts w:eastAsia="黑体" w:cs="Times New Roman"/>
          <w:szCs w:val="21"/>
        </w:rPr>
        <w:t>5.  品种特征</w:t>
      </w:r>
    </w:p>
    <w:p w14:paraId="3E6A0269">
      <w:pPr>
        <w:spacing w:before="156" w:beforeLines="50" w:after="156" w:afterLines="50" w:line="400" w:lineRule="exact"/>
        <w:rPr>
          <w:rFonts w:eastAsia="黑体" w:cs="Times New Roman"/>
          <w:szCs w:val="21"/>
        </w:rPr>
      </w:pPr>
      <w:r>
        <w:rPr>
          <w:rFonts w:eastAsia="黑体" w:cs="Times New Roman"/>
          <w:szCs w:val="21"/>
        </w:rPr>
        <w:t>5.1  外貌特征</w:t>
      </w:r>
    </w:p>
    <w:p w14:paraId="1034B4E7">
      <w:pPr>
        <w:spacing w:line="400" w:lineRule="exact"/>
        <w:ind w:firstLine="420" w:firstLineChars="200"/>
        <w:rPr>
          <w:rFonts w:eastAsia="宋体" w:cs="Times New Roman"/>
          <w:szCs w:val="21"/>
        </w:rPr>
      </w:pPr>
      <w:r>
        <w:rPr>
          <w:rFonts w:hint="eastAsia" w:eastAsia="宋体" w:cs="Times New Roman"/>
          <w:szCs w:val="21"/>
        </w:rPr>
        <w:t>洮藏黑山羊被毛以黑色为主，混有少量青色、杂色，全身被毛分为两层，内层为绒毛，外层为略带波浪形弯曲的粗毛，富有光泽。体格较小，体质紧凑，结构匀称。公羊头较粗壮，母羊头清秀，鼻梁平直。眼大有神，耳长而灵活，额部微突，有较长的额毛。公羊均有角，分为撇角和立角，以撇角居多；母羊多数无角，少数有立角。撇角从角基开始，向上、向后、向外伸展，角体较扁。公母羊均有肉髯。体躯近似方形，鬐甲较低，背腰直，肋骨开张良好，腹大小适中，尻较斜，十字部略高于鬐甲部，四肢短小结实。蹄小呈灰黑色。尾短、瘦小。母羊乳房较小，多数呈半球型，乳头大小适中，公羊睾丸大小适中</w:t>
      </w:r>
      <w:r>
        <w:rPr>
          <w:rFonts w:eastAsia="宋体" w:cs="Times New Roman"/>
          <w:szCs w:val="21"/>
        </w:rPr>
        <w:t>。体型外貌特征见附录A。</w:t>
      </w:r>
    </w:p>
    <w:p w14:paraId="04E7020E">
      <w:pPr>
        <w:spacing w:before="156" w:beforeLines="50" w:after="156" w:afterLines="50" w:line="400" w:lineRule="exact"/>
        <w:rPr>
          <w:rFonts w:eastAsia="黑体" w:cs="Times New Roman"/>
          <w:bCs/>
          <w:szCs w:val="21"/>
        </w:rPr>
      </w:pPr>
      <w:r>
        <w:rPr>
          <w:rFonts w:eastAsia="黑体" w:cs="Times New Roman"/>
          <w:bCs/>
          <w:szCs w:val="21"/>
        </w:rPr>
        <w:t>5.2  体尺、体重</w:t>
      </w:r>
    </w:p>
    <w:p w14:paraId="40D55109">
      <w:pPr>
        <w:spacing w:line="400" w:lineRule="exact"/>
        <w:ind w:firstLine="420" w:firstLineChars="200"/>
        <w:rPr>
          <w:rFonts w:eastAsia="宋体" w:cs="Times New Roman"/>
          <w:szCs w:val="21"/>
        </w:rPr>
      </w:pPr>
      <w:r>
        <w:rPr>
          <w:rFonts w:eastAsia="宋体" w:cs="Times New Roman"/>
          <w:szCs w:val="21"/>
        </w:rPr>
        <w:t>放牧条件下，洮藏黑山羊体尺体重见表1。</w:t>
      </w:r>
    </w:p>
    <w:p w14:paraId="28A192DF">
      <w:pPr>
        <w:spacing w:line="400" w:lineRule="exact"/>
        <w:ind w:firstLine="420" w:firstLineChars="200"/>
        <w:rPr>
          <w:rFonts w:eastAsia="宋体" w:cs="Times New Roman"/>
          <w:szCs w:val="21"/>
        </w:rPr>
      </w:pPr>
    </w:p>
    <w:p w14:paraId="74C3882B">
      <w:pPr>
        <w:spacing w:line="400" w:lineRule="exact"/>
        <w:ind w:firstLine="420" w:firstLineChars="200"/>
        <w:rPr>
          <w:rFonts w:hint="eastAsia" w:eastAsia="宋体" w:cs="Times New Roman"/>
          <w:szCs w:val="21"/>
        </w:rPr>
      </w:pPr>
    </w:p>
    <w:tbl>
      <w:tblPr>
        <w:tblStyle w:val="19"/>
        <w:tblpPr w:leftFromText="180" w:rightFromText="180" w:vertAnchor="text" w:horzAnchor="margin" w:tblpY="148"/>
        <w:tblOverlap w:val="never"/>
        <w:tblW w:w="5000" w:type="pct"/>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7"/>
        <w:gridCol w:w="781"/>
        <w:gridCol w:w="1552"/>
        <w:gridCol w:w="1614"/>
        <w:gridCol w:w="1614"/>
        <w:gridCol w:w="1614"/>
        <w:gridCol w:w="1619"/>
      </w:tblGrid>
      <w:tr w14:paraId="0B65708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trPr>
        <w:tc>
          <w:tcPr>
            <w:tcW w:w="5000" w:type="pct"/>
            <w:gridSpan w:val="7"/>
            <w:tcBorders>
              <w:bottom w:val="single" w:color="auto" w:sz="4" w:space="0"/>
            </w:tcBorders>
            <w:vAlign w:val="center"/>
          </w:tcPr>
          <w:p w14:paraId="202BD304">
            <w:pPr>
              <w:spacing w:line="400" w:lineRule="exact"/>
              <w:jc w:val="center"/>
              <w:rPr>
                <w:rFonts w:cs="Times New Roman"/>
                <w:b/>
                <w:bCs/>
              </w:rPr>
            </w:pPr>
            <w:r>
              <w:rPr>
                <w:rFonts w:cs="Times New Roman"/>
                <w:b/>
                <w:bCs/>
              </w:rPr>
              <w:t>表1  洮藏黑山羊体尺、体重</w:t>
            </w:r>
          </w:p>
        </w:tc>
      </w:tr>
      <w:tr w14:paraId="5465F55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406" w:type="pct"/>
            <w:tcBorders>
              <w:top w:val="single" w:color="auto" w:sz="4" w:space="0"/>
              <w:bottom w:val="single" w:color="auto" w:sz="4" w:space="0"/>
            </w:tcBorders>
            <w:vAlign w:val="center"/>
          </w:tcPr>
          <w:p w14:paraId="559B17E3">
            <w:pPr>
              <w:jc w:val="center"/>
              <w:rPr>
                <w:rFonts w:cs="Times New Roman"/>
              </w:rPr>
            </w:pPr>
            <w:r>
              <w:rPr>
                <w:rFonts w:cs="Times New Roman"/>
              </w:rPr>
              <w:t>年龄</w:t>
            </w:r>
          </w:p>
        </w:tc>
        <w:tc>
          <w:tcPr>
            <w:tcW w:w="408" w:type="pct"/>
            <w:tcBorders>
              <w:top w:val="single" w:color="auto" w:sz="4" w:space="0"/>
              <w:bottom w:val="single" w:color="auto" w:sz="4" w:space="0"/>
            </w:tcBorders>
            <w:vAlign w:val="center"/>
          </w:tcPr>
          <w:p w14:paraId="34FCD702">
            <w:pPr>
              <w:jc w:val="center"/>
              <w:rPr>
                <w:rFonts w:cs="Times New Roman"/>
              </w:rPr>
            </w:pPr>
            <w:r>
              <w:rPr>
                <w:rFonts w:cs="Times New Roman"/>
              </w:rPr>
              <w:t>性别</w:t>
            </w:r>
          </w:p>
        </w:tc>
        <w:tc>
          <w:tcPr>
            <w:tcW w:w="811" w:type="pct"/>
            <w:tcBorders>
              <w:top w:val="single" w:color="auto" w:sz="4" w:space="0"/>
              <w:bottom w:val="single" w:color="auto" w:sz="4" w:space="0"/>
            </w:tcBorders>
            <w:vAlign w:val="center"/>
          </w:tcPr>
          <w:p w14:paraId="647F9AE1">
            <w:pPr>
              <w:jc w:val="center"/>
              <w:rPr>
                <w:rFonts w:cs="Times New Roman"/>
              </w:rPr>
            </w:pPr>
            <w:r>
              <w:rPr>
                <w:rFonts w:cs="Times New Roman"/>
              </w:rPr>
              <w:t>体重（kg）</w:t>
            </w:r>
          </w:p>
        </w:tc>
        <w:tc>
          <w:tcPr>
            <w:tcW w:w="843" w:type="pct"/>
            <w:tcBorders>
              <w:top w:val="single" w:color="auto" w:sz="4" w:space="0"/>
              <w:bottom w:val="single" w:color="auto" w:sz="4" w:space="0"/>
            </w:tcBorders>
            <w:vAlign w:val="center"/>
          </w:tcPr>
          <w:p w14:paraId="1FE79D84">
            <w:pPr>
              <w:jc w:val="center"/>
              <w:rPr>
                <w:rFonts w:cs="Times New Roman"/>
              </w:rPr>
            </w:pPr>
            <w:r>
              <w:rPr>
                <w:rFonts w:cs="Times New Roman"/>
              </w:rPr>
              <w:t>体高（cm）</w:t>
            </w:r>
          </w:p>
        </w:tc>
        <w:tc>
          <w:tcPr>
            <w:tcW w:w="843" w:type="pct"/>
            <w:tcBorders>
              <w:top w:val="single" w:color="auto" w:sz="4" w:space="0"/>
              <w:bottom w:val="single" w:color="auto" w:sz="4" w:space="0"/>
            </w:tcBorders>
            <w:vAlign w:val="center"/>
          </w:tcPr>
          <w:p w14:paraId="019D241C">
            <w:pPr>
              <w:jc w:val="center"/>
              <w:rPr>
                <w:rFonts w:cs="Times New Roman"/>
              </w:rPr>
            </w:pPr>
            <w:r>
              <w:rPr>
                <w:rFonts w:cs="Times New Roman"/>
              </w:rPr>
              <w:t>体长（cm）</w:t>
            </w:r>
          </w:p>
        </w:tc>
        <w:tc>
          <w:tcPr>
            <w:tcW w:w="843" w:type="pct"/>
            <w:tcBorders>
              <w:top w:val="single" w:color="auto" w:sz="4" w:space="0"/>
              <w:bottom w:val="single" w:color="auto" w:sz="4" w:space="0"/>
            </w:tcBorders>
            <w:vAlign w:val="center"/>
          </w:tcPr>
          <w:p w14:paraId="659DA9B6">
            <w:pPr>
              <w:jc w:val="center"/>
              <w:rPr>
                <w:rFonts w:cs="Times New Roman"/>
              </w:rPr>
            </w:pPr>
            <w:r>
              <w:rPr>
                <w:rFonts w:cs="Times New Roman"/>
              </w:rPr>
              <w:t>胸围（cm）</w:t>
            </w:r>
          </w:p>
        </w:tc>
        <w:tc>
          <w:tcPr>
            <w:tcW w:w="844" w:type="pct"/>
            <w:tcBorders>
              <w:top w:val="single" w:color="auto" w:sz="4" w:space="0"/>
              <w:bottom w:val="single" w:color="auto" w:sz="4" w:space="0"/>
            </w:tcBorders>
            <w:vAlign w:val="center"/>
          </w:tcPr>
          <w:p w14:paraId="11D54EC8">
            <w:pPr>
              <w:jc w:val="center"/>
              <w:rPr>
                <w:rFonts w:cs="Times New Roman"/>
              </w:rPr>
            </w:pPr>
            <w:r>
              <w:rPr>
                <w:rFonts w:cs="Times New Roman"/>
              </w:rPr>
              <w:t>管围（cm）</w:t>
            </w:r>
          </w:p>
        </w:tc>
      </w:tr>
      <w:tr w14:paraId="052DD50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406" w:type="pct"/>
            <w:vMerge w:val="restart"/>
            <w:tcBorders>
              <w:top w:val="single" w:color="auto" w:sz="4" w:space="0"/>
              <w:bottom w:val="nil"/>
            </w:tcBorders>
            <w:vAlign w:val="center"/>
          </w:tcPr>
          <w:p w14:paraId="00BF5488">
            <w:pPr>
              <w:jc w:val="center"/>
              <w:rPr>
                <w:rFonts w:hint="eastAsia" w:eastAsia="宋体" w:cs="Times New Roman"/>
                <w:lang w:val="en-US" w:eastAsia="zh-CN"/>
              </w:rPr>
            </w:pPr>
            <w:r>
              <w:rPr>
                <w:rFonts w:hint="eastAsia" w:cs="Times New Roman"/>
                <w:lang w:val="en-US" w:eastAsia="zh-CN"/>
              </w:rPr>
              <w:t>初生</w:t>
            </w:r>
          </w:p>
        </w:tc>
        <w:tc>
          <w:tcPr>
            <w:tcW w:w="408" w:type="pct"/>
            <w:tcBorders>
              <w:top w:val="single" w:color="auto" w:sz="4" w:space="0"/>
              <w:bottom w:val="nil"/>
            </w:tcBorders>
            <w:shd w:val="clear" w:color="auto" w:fill="auto"/>
            <w:vAlign w:val="center"/>
          </w:tcPr>
          <w:p w14:paraId="08D5E601">
            <w:pPr>
              <w:jc w:val="center"/>
              <w:rPr>
                <w:rFonts w:ascii="Times New Roman" w:hAnsi="Times New Roman" w:eastAsia="宋体" w:cs="Times New Roman"/>
                <w:color w:val="auto"/>
                <w:kern w:val="2"/>
                <w:sz w:val="21"/>
                <w:szCs w:val="24"/>
                <w:lang w:val="en-US" w:eastAsia="zh-CN" w:bidi="ar-SA"/>
              </w:rPr>
            </w:pPr>
            <w:r>
              <w:rPr>
                <w:rFonts w:cs="Times New Roman"/>
                <w:color w:val="auto"/>
              </w:rPr>
              <w:t>公</w:t>
            </w:r>
          </w:p>
        </w:tc>
        <w:tc>
          <w:tcPr>
            <w:tcW w:w="811" w:type="pct"/>
            <w:tcBorders>
              <w:top w:val="single" w:color="auto" w:sz="4" w:space="0"/>
              <w:bottom w:val="nil"/>
            </w:tcBorders>
            <w:vAlign w:val="center"/>
          </w:tcPr>
          <w:p w14:paraId="4ABF61B4">
            <w:pPr>
              <w:jc w:val="center"/>
              <w:rPr>
                <w:rFonts w:hint="default" w:eastAsia="宋体" w:cs="Times New Roman"/>
                <w:color w:val="auto"/>
                <w:lang w:val="en-US" w:eastAsia="zh-CN"/>
              </w:rPr>
            </w:pPr>
            <w:r>
              <w:rPr>
                <w:rFonts w:hint="eastAsia" w:cs="Times New Roman"/>
                <w:color w:val="auto"/>
                <w:lang w:val="en-US" w:eastAsia="zh-CN"/>
              </w:rPr>
              <w:t>3.80</w:t>
            </w:r>
            <w:r>
              <w:rPr>
                <w:rFonts w:cs="Times New Roman"/>
                <w:color w:val="auto"/>
              </w:rPr>
              <w:t>±</w:t>
            </w:r>
            <w:r>
              <w:rPr>
                <w:rFonts w:hint="eastAsia" w:cs="Times New Roman"/>
                <w:color w:val="auto"/>
                <w:lang w:val="en-US" w:eastAsia="zh-CN"/>
              </w:rPr>
              <w:t>0.08</w:t>
            </w:r>
          </w:p>
        </w:tc>
        <w:tc>
          <w:tcPr>
            <w:tcW w:w="843" w:type="pct"/>
            <w:tcBorders>
              <w:top w:val="single" w:color="auto" w:sz="4" w:space="0"/>
              <w:bottom w:val="nil"/>
            </w:tcBorders>
            <w:vAlign w:val="center"/>
          </w:tcPr>
          <w:p w14:paraId="6381372A">
            <w:pPr>
              <w:jc w:val="center"/>
              <w:rPr>
                <w:rFonts w:cs="Times New Roman"/>
              </w:rPr>
            </w:pPr>
          </w:p>
        </w:tc>
        <w:tc>
          <w:tcPr>
            <w:tcW w:w="843" w:type="pct"/>
            <w:tcBorders>
              <w:top w:val="single" w:color="auto" w:sz="4" w:space="0"/>
              <w:bottom w:val="nil"/>
            </w:tcBorders>
            <w:vAlign w:val="center"/>
          </w:tcPr>
          <w:p w14:paraId="1BEAD9EA">
            <w:pPr>
              <w:jc w:val="center"/>
              <w:rPr>
                <w:rFonts w:cs="Times New Roman"/>
              </w:rPr>
            </w:pPr>
          </w:p>
        </w:tc>
        <w:tc>
          <w:tcPr>
            <w:tcW w:w="843" w:type="pct"/>
            <w:tcBorders>
              <w:top w:val="single" w:color="auto" w:sz="4" w:space="0"/>
              <w:bottom w:val="nil"/>
            </w:tcBorders>
            <w:vAlign w:val="center"/>
          </w:tcPr>
          <w:p w14:paraId="08A35656">
            <w:pPr>
              <w:jc w:val="center"/>
              <w:rPr>
                <w:rFonts w:cs="Times New Roman"/>
              </w:rPr>
            </w:pPr>
          </w:p>
        </w:tc>
        <w:tc>
          <w:tcPr>
            <w:tcW w:w="844" w:type="pct"/>
            <w:tcBorders>
              <w:top w:val="single" w:color="auto" w:sz="4" w:space="0"/>
              <w:bottom w:val="nil"/>
            </w:tcBorders>
            <w:vAlign w:val="center"/>
          </w:tcPr>
          <w:p w14:paraId="1265B3BB">
            <w:pPr>
              <w:jc w:val="center"/>
              <w:rPr>
                <w:rFonts w:cs="Times New Roman"/>
              </w:rPr>
            </w:pPr>
          </w:p>
        </w:tc>
      </w:tr>
      <w:tr w14:paraId="16EBD60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406" w:type="pct"/>
            <w:vMerge w:val="continue"/>
            <w:tcBorders>
              <w:top w:val="nil"/>
              <w:bottom w:val="nil"/>
            </w:tcBorders>
            <w:vAlign w:val="center"/>
          </w:tcPr>
          <w:p w14:paraId="77CAAC5D">
            <w:pPr>
              <w:jc w:val="center"/>
              <w:rPr>
                <w:rFonts w:cs="Times New Roman"/>
              </w:rPr>
            </w:pPr>
          </w:p>
        </w:tc>
        <w:tc>
          <w:tcPr>
            <w:tcW w:w="408" w:type="pct"/>
            <w:tcBorders>
              <w:top w:val="nil"/>
              <w:bottom w:val="nil"/>
            </w:tcBorders>
            <w:shd w:val="clear" w:color="auto" w:fill="auto"/>
            <w:vAlign w:val="center"/>
          </w:tcPr>
          <w:p w14:paraId="304C50AB">
            <w:pPr>
              <w:jc w:val="center"/>
              <w:rPr>
                <w:rFonts w:ascii="Times New Roman" w:hAnsi="Times New Roman" w:eastAsia="宋体" w:cs="Times New Roman"/>
                <w:color w:val="auto"/>
                <w:kern w:val="2"/>
                <w:sz w:val="21"/>
                <w:szCs w:val="24"/>
                <w:lang w:val="en-US" w:eastAsia="zh-CN" w:bidi="ar-SA"/>
              </w:rPr>
            </w:pPr>
            <w:r>
              <w:rPr>
                <w:rFonts w:cs="Times New Roman"/>
                <w:color w:val="auto"/>
              </w:rPr>
              <w:t>母</w:t>
            </w:r>
          </w:p>
        </w:tc>
        <w:tc>
          <w:tcPr>
            <w:tcW w:w="811" w:type="pct"/>
            <w:tcBorders>
              <w:top w:val="nil"/>
              <w:bottom w:val="nil"/>
            </w:tcBorders>
            <w:vAlign w:val="center"/>
          </w:tcPr>
          <w:p w14:paraId="6F1956AE">
            <w:pPr>
              <w:jc w:val="center"/>
              <w:rPr>
                <w:rFonts w:hint="default" w:eastAsia="宋体" w:cs="Times New Roman"/>
                <w:color w:val="auto"/>
                <w:lang w:val="en-US" w:eastAsia="zh-CN"/>
              </w:rPr>
            </w:pPr>
            <w:r>
              <w:rPr>
                <w:rFonts w:hint="eastAsia" w:cs="Times New Roman"/>
                <w:color w:val="auto"/>
                <w:lang w:val="en-US" w:eastAsia="zh-CN"/>
              </w:rPr>
              <w:t>2.71</w:t>
            </w:r>
            <w:r>
              <w:rPr>
                <w:rFonts w:cs="Times New Roman"/>
                <w:color w:val="auto"/>
              </w:rPr>
              <w:t>±</w:t>
            </w:r>
            <w:r>
              <w:rPr>
                <w:rFonts w:hint="eastAsia" w:cs="Times New Roman"/>
                <w:color w:val="auto"/>
                <w:lang w:val="en-US" w:eastAsia="zh-CN"/>
              </w:rPr>
              <w:t>0.05</w:t>
            </w:r>
          </w:p>
        </w:tc>
        <w:tc>
          <w:tcPr>
            <w:tcW w:w="843" w:type="pct"/>
            <w:tcBorders>
              <w:top w:val="nil"/>
              <w:bottom w:val="nil"/>
            </w:tcBorders>
            <w:vAlign w:val="center"/>
          </w:tcPr>
          <w:p w14:paraId="0D6A84FD">
            <w:pPr>
              <w:jc w:val="center"/>
              <w:rPr>
                <w:rFonts w:cs="Times New Roman"/>
              </w:rPr>
            </w:pPr>
          </w:p>
        </w:tc>
        <w:tc>
          <w:tcPr>
            <w:tcW w:w="843" w:type="pct"/>
            <w:tcBorders>
              <w:top w:val="nil"/>
              <w:bottom w:val="nil"/>
            </w:tcBorders>
            <w:vAlign w:val="center"/>
          </w:tcPr>
          <w:p w14:paraId="4F615BA2">
            <w:pPr>
              <w:jc w:val="center"/>
              <w:rPr>
                <w:rFonts w:cs="Times New Roman"/>
              </w:rPr>
            </w:pPr>
          </w:p>
        </w:tc>
        <w:tc>
          <w:tcPr>
            <w:tcW w:w="843" w:type="pct"/>
            <w:tcBorders>
              <w:top w:val="nil"/>
              <w:bottom w:val="nil"/>
            </w:tcBorders>
            <w:vAlign w:val="center"/>
          </w:tcPr>
          <w:p w14:paraId="683963A7">
            <w:pPr>
              <w:jc w:val="center"/>
              <w:rPr>
                <w:rFonts w:cs="Times New Roman"/>
              </w:rPr>
            </w:pPr>
          </w:p>
        </w:tc>
        <w:tc>
          <w:tcPr>
            <w:tcW w:w="844" w:type="pct"/>
            <w:tcBorders>
              <w:top w:val="nil"/>
              <w:bottom w:val="nil"/>
            </w:tcBorders>
            <w:vAlign w:val="center"/>
          </w:tcPr>
          <w:p w14:paraId="46615729">
            <w:pPr>
              <w:jc w:val="center"/>
              <w:rPr>
                <w:rFonts w:cs="Times New Roman"/>
              </w:rPr>
            </w:pPr>
          </w:p>
        </w:tc>
      </w:tr>
      <w:tr w14:paraId="50CEAAD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406" w:type="pct"/>
            <w:vMerge w:val="restart"/>
            <w:tcBorders>
              <w:top w:val="nil"/>
            </w:tcBorders>
            <w:vAlign w:val="center"/>
          </w:tcPr>
          <w:p w14:paraId="6D75BF85">
            <w:pPr>
              <w:jc w:val="center"/>
              <w:rPr>
                <w:rFonts w:cs="Times New Roman"/>
              </w:rPr>
            </w:pPr>
            <w:bookmarkStart w:id="1" w:name="_GoBack" w:colFirst="2" w:colLast="2"/>
            <w:r>
              <w:rPr>
                <w:rFonts w:cs="Times New Roman"/>
              </w:rPr>
              <w:t>周岁</w:t>
            </w:r>
          </w:p>
        </w:tc>
        <w:tc>
          <w:tcPr>
            <w:tcW w:w="408" w:type="pct"/>
            <w:tcBorders>
              <w:top w:val="nil"/>
            </w:tcBorders>
            <w:vAlign w:val="center"/>
          </w:tcPr>
          <w:p w14:paraId="17AF7A02">
            <w:pPr>
              <w:jc w:val="center"/>
              <w:rPr>
                <w:rFonts w:cs="Times New Roman"/>
                <w:color w:val="auto"/>
              </w:rPr>
            </w:pPr>
            <w:r>
              <w:rPr>
                <w:rFonts w:cs="Times New Roman"/>
                <w:color w:val="auto"/>
              </w:rPr>
              <w:t>公</w:t>
            </w:r>
          </w:p>
        </w:tc>
        <w:tc>
          <w:tcPr>
            <w:tcW w:w="811" w:type="pct"/>
            <w:tcBorders>
              <w:top w:val="nil"/>
            </w:tcBorders>
            <w:vAlign w:val="center"/>
          </w:tcPr>
          <w:p w14:paraId="45AC9E9A">
            <w:pPr>
              <w:jc w:val="center"/>
              <w:rPr>
                <w:rFonts w:cs="Times New Roman"/>
                <w:color w:val="auto"/>
              </w:rPr>
            </w:pPr>
            <w:r>
              <w:rPr>
                <w:rFonts w:cs="Times New Roman"/>
                <w:color w:val="auto"/>
              </w:rPr>
              <w:t>15.95±3.18</w:t>
            </w:r>
          </w:p>
        </w:tc>
        <w:tc>
          <w:tcPr>
            <w:tcW w:w="843" w:type="pct"/>
            <w:tcBorders>
              <w:top w:val="nil"/>
            </w:tcBorders>
            <w:vAlign w:val="center"/>
          </w:tcPr>
          <w:p w14:paraId="0A9F68C8">
            <w:pPr>
              <w:jc w:val="center"/>
              <w:rPr>
                <w:rFonts w:cs="Times New Roman"/>
              </w:rPr>
            </w:pPr>
            <w:r>
              <w:rPr>
                <w:rFonts w:cs="Times New Roman"/>
              </w:rPr>
              <w:t>52.56±5.65</w:t>
            </w:r>
          </w:p>
        </w:tc>
        <w:tc>
          <w:tcPr>
            <w:tcW w:w="843" w:type="pct"/>
            <w:tcBorders>
              <w:top w:val="nil"/>
            </w:tcBorders>
            <w:vAlign w:val="center"/>
          </w:tcPr>
          <w:p w14:paraId="69361AA5">
            <w:pPr>
              <w:jc w:val="center"/>
              <w:rPr>
                <w:rFonts w:cs="Times New Roman"/>
              </w:rPr>
            </w:pPr>
            <w:r>
              <w:rPr>
                <w:rFonts w:cs="Times New Roman"/>
              </w:rPr>
              <w:t>56.35±4.24</w:t>
            </w:r>
          </w:p>
        </w:tc>
        <w:tc>
          <w:tcPr>
            <w:tcW w:w="843" w:type="pct"/>
            <w:tcBorders>
              <w:top w:val="nil"/>
            </w:tcBorders>
            <w:vAlign w:val="center"/>
          </w:tcPr>
          <w:p w14:paraId="432F83A9">
            <w:pPr>
              <w:jc w:val="center"/>
              <w:rPr>
                <w:rFonts w:cs="Times New Roman"/>
              </w:rPr>
            </w:pPr>
            <w:r>
              <w:rPr>
                <w:rFonts w:cs="Times New Roman"/>
              </w:rPr>
              <w:t>61.58±3.53</w:t>
            </w:r>
          </w:p>
        </w:tc>
        <w:tc>
          <w:tcPr>
            <w:tcW w:w="844" w:type="pct"/>
            <w:tcBorders>
              <w:top w:val="nil"/>
            </w:tcBorders>
            <w:vAlign w:val="center"/>
          </w:tcPr>
          <w:p w14:paraId="5C50CAA1">
            <w:pPr>
              <w:jc w:val="center"/>
              <w:rPr>
                <w:rFonts w:cs="Times New Roman"/>
              </w:rPr>
            </w:pPr>
            <w:r>
              <w:rPr>
                <w:rFonts w:cs="Times New Roman"/>
              </w:rPr>
              <w:t>7.36±0.86</w:t>
            </w:r>
          </w:p>
        </w:tc>
      </w:tr>
      <w:tr w14:paraId="1FCAA9E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406" w:type="pct"/>
            <w:vMerge w:val="continue"/>
            <w:vAlign w:val="center"/>
          </w:tcPr>
          <w:p w14:paraId="0C7CE1B7">
            <w:pPr>
              <w:jc w:val="center"/>
              <w:rPr>
                <w:rFonts w:cs="Times New Roman"/>
              </w:rPr>
            </w:pPr>
          </w:p>
        </w:tc>
        <w:tc>
          <w:tcPr>
            <w:tcW w:w="408" w:type="pct"/>
            <w:vAlign w:val="center"/>
          </w:tcPr>
          <w:p w14:paraId="47157C52">
            <w:pPr>
              <w:jc w:val="center"/>
              <w:rPr>
                <w:rFonts w:cs="Times New Roman"/>
                <w:color w:val="auto"/>
              </w:rPr>
            </w:pPr>
            <w:r>
              <w:rPr>
                <w:rFonts w:cs="Times New Roman"/>
                <w:color w:val="auto"/>
              </w:rPr>
              <w:t>母</w:t>
            </w:r>
          </w:p>
        </w:tc>
        <w:tc>
          <w:tcPr>
            <w:tcW w:w="811" w:type="pct"/>
            <w:vAlign w:val="center"/>
          </w:tcPr>
          <w:p w14:paraId="7E780FFD">
            <w:pPr>
              <w:jc w:val="center"/>
              <w:rPr>
                <w:rFonts w:cs="Times New Roman"/>
                <w:color w:val="auto"/>
              </w:rPr>
            </w:pPr>
            <w:r>
              <w:rPr>
                <w:rFonts w:cs="Times New Roman"/>
                <w:color w:val="auto"/>
              </w:rPr>
              <w:t>1</w:t>
            </w:r>
            <w:r>
              <w:rPr>
                <w:rFonts w:hint="eastAsia" w:cs="Times New Roman"/>
                <w:color w:val="auto"/>
                <w:lang w:val="en-US" w:eastAsia="zh-CN"/>
              </w:rPr>
              <w:t>5</w:t>
            </w:r>
            <w:r>
              <w:rPr>
                <w:rFonts w:cs="Times New Roman"/>
                <w:color w:val="auto"/>
              </w:rPr>
              <w:t>.</w:t>
            </w:r>
            <w:r>
              <w:rPr>
                <w:rFonts w:hint="eastAsia" w:cs="Times New Roman"/>
                <w:color w:val="auto"/>
                <w:lang w:val="en-US" w:eastAsia="zh-CN"/>
              </w:rPr>
              <w:t>7</w:t>
            </w:r>
            <w:r>
              <w:rPr>
                <w:rFonts w:cs="Times New Roman"/>
                <w:color w:val="auto"/>
              </w:rPr>
              <w:t>5±</w:t>
            </w:r>
            <w:r>
              <w:rPr>
                <w:rFonts w:hint="eastAsia" w:cs="Times New Roman"/>
                <w:color w:val="auto"/>
                <w:lang w:val="en-US" w:eastAsia="zh-CN"/>
              </w:rPr>
              <w:t>1</w:t>
            </w:r>
            <w:r>
              <w:rPr>
                <w:rFonts w:cs="Times New Roman"/>
                <w:color w:val="auto"/>
              </w:rPr>
              <w:t>.98</w:t>
            </w:r>
          </w:p>
        </w:tc>
        <w:tc>
          <w:tcPr>
            <w:tcW w:w="843" w:type="pct"/>
            <w:vAlign w:val="center"/>
          </w:tcPr>
          <w:p w14:paraId="7BDFD010">
            <w:pPr>
              <w:jc w:val="center"/>
              <w:rPr>
                <w:rFonts w:cs="Times New Roman"/>
              </w:rPr>
            </w:pPr>
            <w:r>
              <w:rPr>
                <w:rFonts w:cs="Times New Roman"/>
              </w:rPr>
              <w:t>50.00±4.94</w:t>
            </w:r>
          </w:p>
        </w:tc>
        <w:tc>
          <w:tcPr>
            <w:tcW w:w="843" w:type="pct"/>
            <w:vAlign w:val="center"/>
          </w:tcPr>
          <w:p w14:paraId="2A872EB6">
            <w:pPr>
              <w:jc w:val="center"/>
              <w:rPr>
                <w:rFonts w:cs="Times New Roman"/>
              </w:rPr>
            </w:pPr>
            <w:r>
              <w:rPr>
                <w:rFonts w:cs="Times New Roman"/>
              </w:rPr>
              <w:t>53.01±2.82</w:t>
            </w:r>
          </w:p>
        </w:tc>
        <w:tc>
          <w:tcPr>
            <w:tcW w:w="843" w:type="pct"/>
            <w:vAlign w:val="center"/>
          </w:tcPr>
          <w:p w14:paraId="2AF8A658">
            <w:pPr>
              <w:jc w:val="center"/>
              <w:rPr>
                <w:rFonts w:cs="Times New Roman"/>
              </w:rPr>
            </w:pPr>
            <w:r>
              <w:rPr>
                <w:rFonts w:cs="Times New Roman"/>
              </w:rPr>
              <w:t>58.23±1.79</w:t>
            </w:r>
          </w:p>
        </w:tc>
        <w:tc>
          <w:tcPr>
            <w:tcW w:w="844" w:type="pct"/>
            <w:vAlign w:val="center"/>
          </w:tcPr>
          <w:p w14:paraId="17A4042B">
            <w:pPr>
              <w:jc w:val="center"/>
              <w:rPr>
                <w:rFonts w:cs="Times New Roman"/>
              </w:rPr>
            </w:pPr>
            <w:r>
              <w:rPr>
                <w:rFonts w:cs="Times New Roman"/>
              </w:rPr>
              <w:t>6.51±0.11</w:t>
            </w:r>
          </w:p>
        </w:tc>
      </w:tr>
      <w:bookmarkEnd w:id="1"/>
      <w:tr w14:paraId="0C7F978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06" w:type="pct"/>
            <w:vMerge w:val="restart"/>
            <w:vAlign w:val="center"/>
          </w:tcPr>
          <w:p w14:paraId="2B28B7BC">
            <w:pPr>
              <w:jc w:val="center"/>
              <w:rPr>
                <w:rFonts w:cs="Times New Roman"/>
              </w:rPr>
            </w:pPr>
            <w:r>
              <w:rPr>
                <w:rFonts w:cs="Times New Roman"/>
              </w:rPr>
              <w:t>成年</w:t>
            </w:r>
          </w:p>
        </w:tc>
        <w:tc>
          <w:tcPr>
            <w:tcW w:w="408" w:type="pct"/>
            <w:vAlign w:val="center"/>
          </w:tcPr>
          <w:p w14:paraId="3F87D2BA">
            <w:pPr>
              <w:jc w:val="center"/>
              <w:rPr>
                <w:rFonts w:cs="Times New Roman"/>
              </w:rPr>
            </w:pPr>
            <w:r>
              <w:rPr>
                <w:rFonts w:cs="Times New Roman"/>
              </w:rPr>
              <w:t>公</w:t>
            </w:r>
          </w:p>
        </w:tc>
        <w:tc>
          <w:tcPr>
            <w:tcW w:w="811" w:type="pct"/>
            <w:vAlign w:val="center"/>
          </w:tcPr>
          <w:p w14:paraId="43131E25">
            <w:pPr>
              <w:jc w:val="center"/>
              <w:rPr>
                <w:rFonts w:cs="Times New Roman"/>
              </w:rPr>
            </w:pPr>
            <w:r>
              <w:rPr>
                <w:rFonts w:cs="Times New Roman"/>
              </w:rPr>
              <w:t>24.65±5.86</w:t>
            </w:r>
          </w:p>
        </w:tc>
        <w:tc>
          <w:tcPr>
            <w:tcW w:w="843" w:type="pct"/>
            <w:vAlign w:val="center"/>
          </w:tcPr>
          <w:p w14:paraId="11E791D1">
            <w:pPr>
              <w:jc w:val="center"/>
              <w:rPr>
                <w:rFonts w:cs="Times New Roman"/>
              </w:rPr>
            </w:pPr>
            <w:r>
              <w:rPr>
                <w:rFonts w:cs="Times New Roman"/>
              </w:rPr>
              <w:t>58.00±2.82</w:t>
            </w:r>
          </w:p>
        </w:tc>
        <w:tc>
          <w:tcPr>
            <w:tcW w:w="843" w:type="pct"/>
            <w:vAlign w:val="center"/>
          </w:tcPr>
          <w:p w14:paraId="02C486AB">
            <w:pPr>
              <w:jc w:val="center"/>
              <w:rPr>
                <w:rFonts w:cs="Times New Roman"/>
              </w:rPr>
            </w:pPr>
            <w:r>
              <w:rPr>
                <w:rFonts w:cs="Times New Roman"/>
              </w:rPr>
              <w:t>64.51±2.12</w:t>
            </w:r>
          </w:p>
        </w:tc>
        <w:tc>
          <w:tcPr>
            <w:tcW w:w="843" w:type="pct"/>
            <w:vAlign w:val="center"/>
          </w:tcPr>
          <w:p w14:paraId="1459D2E1">
            <w:pPr>
              <w:jc w:val="center"/>
              <w:rPr>
                <w:rFonts w:cs="Times New Roman"/>
              </w:rPr>
            </w:pPr>
            <w:r>
              <w:rPr>
                <w:rFonts w:cs="Times New Roman"/>
              </w:rPr>
              <w:t>69.52±3.53</w:t>
            </w:r>
          </w:p>
        </w:tc>
        <w:tc>
          <w:tcPr>
            <w:tcW w:w="844" w:type="pct"/>
            <w:vAlign w:val="center"/>
          </w:tcPr>
          <w:p w14:paraId="003EF4B3">
            <w:pPr>
              <w:jc w:val="center"/>
              <w:rPr>
                <w:rFonts w:cs="Times New Roman"/>
              </w:rPr>
            </w:pPr>
            <w:r>
              <w:rPr>
                <w:rFonts w:cs="Times New Roman"/>
              </w:rPr>
              <w:t>7.51±0.71</w:t>
            </w:r>
          </w:p>
        </w:tc>
      </w:tr>
      <w:tr w14:paraId="595E673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406" w:type="pct"/>
            <w:vMerge w:val="continue"/>
            <w:vAlign w:val="center"/>
          </w:tcPr>
          <w:p w14:paraId="6DB71A85">
            <w:pPr>
              <w:jc w:val="center"/>
              <w:rPr>
                <w:rFonts w:cs="Times New Roman"/>
              </w:rPr>
            </w:pPr>
          </w:p>
        </w:tc>
        <w:tc>
          <w:tcPr>
            <w:tcW w:w="408" w:type="pct"/>
            <w:vAlign w:val="center"/>
          </w:tcPr>
          <w:p w14:paraId="3B63EC3E">
            <w:pPr>
              <w:jc w:val="center"/>
              <w:rPr>
                <w:rFonts w:cs="Times New Roman"/>
              </w:rPr>
            </w:pPr>
            <w:r>
              <w:rPr>
                <w:rFonts w:cs="Times New Roman"/>
              </w:rPr>
              <w:t>母</w:t>
            </w:r>
          </w:p>
        </w:tc>
        <w:tc>
          <w:tcPr>
            <w:tcW w:w="811" w:type="pct"/>
            <w:vAlign w:val="center"/>
          </w:tcPr>
          <w:p w14:paraId="7BF250AC">
            <w:pPr>
              <w:jc w:val="center"/>
              <w:rPr>
                <w:rFonts w:cs="Times New Roman"/>
              </w:rPr>
            </w:pPr>
            <w:r>
              <w:rPr>
                <w:rFonts w:cs="Times New Roman"/>
              </w:rPr>
              <w:t>22.21±4.17</w:t>
            </w:r>
          </w:p>
        </w:tc>
        <w:tc>
          <w:tcPr>
            <w:tcW w:w="843" w:type="pct"/>
            <w:vAlign w:val="center"/>
          </w:tcPr>
          <w:p w14:paraId="24A7421B">
            <w:pPr>
              <w:jc w:val="center"/>
              <w:rPr>
                <w:rFonts w:cs="Times New Roman"/>
              </w:rPr>
            </w:pPr>
            <w:r>
              <w:rPr>
                <w:rFonts w:cs="Times New Roman"/>
              </w:rPr>
              <w:t>57.02±1.41</w:t>
            </w:r>
          </w:p>
        </w:tc>
        <w:tc>
          <w:tcPr>
            <w:tcW w:w="843" w:type="pct"/>
            <w:vAlign w:val="center"/>
          </w:tcPr>
          <w:p w14:paraId="00254D2B">
            <w:pPr>
              <w:jc w:val="center"/>
              <w:rPr>
                <w:rFonts w:cs="Times New Roman"/>
              </w:rPr>
            </w:pPr>
            <w:r>
              <w:rPr>
                <w:rFonts w:cs="Times New Roman"/>
              </w:rPr>
              <w:t>63.01±1.40</w:t>
            </w:r>
          </w:p>
        </w:tc>
        <w:tc>
          <w:tcPr>
            <w:tcW w:w="843" w:type="pct"/>
            <w:vAlign w:val="center"/>
          </w:tcPr>
          <w:p w14:paraId="5A3FDE32">
            <w:pPr>
              <w:jc w:val="center"/>
              <w:rPr>
                <w:rFonts w:cs="Times New Roman"/>
              </w:rPr>
            </w:pPr>
            <w:r>
              <w:rPr>
                <w:rFonts w:cs="Times New Roman"/>
              </w:rPr>
              <w:t>69.51±0.71</w:t>
            </w:r>
          </w:p>
        </w:tc>
        <w:tc>
          <w:tcPr>
            <w:tcW w:w="844" w:type="pct"/>
            <w:vAlign w:val="center"/>
          </w:tcPr>
          <w:p w14:paraId="4EDE33A0">
            <w:pPr>
              <w:jc w:val="center"/>
              <w:rPr>
                <w:rFonts w:cs="Times New Roman"/>
              </w:rPr>
            </w:pPr>
            <w:r>
              <w:rPr>
                <w:rFonts w:cs="Times New Roman"/>
              </w:rPr>
              <w:t>7.25±0.35</w:t>
            </w:r>
          </w:p>
        </w:tc>
      </w:tr>
    </w:tbl>
    <w:p w14:paraId="287A108A">
      <w:pPr>
        <w:spacing w:before="156" w:beforeLines="50" w:after="156" w:afterLines="50" w:line="400" w:lineRule="exact"/>
        <w:rPr>
          <w:rFonts w:eastAsia="黑体" w:cs="Times New Roman"/>
          <w:bCs/>
          <w:szCs w:val="21"/>
        </w:rPr>
      </w:pPr>
      <w:r>
        <w:rPr>
          <w:rFonts w:eastAsia="黑体" w:cs="Times New Roman"/>
          <w:bCs/>
          <w:szCs w:val="21"/>
        </w:rPr>
        <w:t>6.  生产性能</w:t>
      </w:r>
    </w:p>
    <w:p w14:paraId="1D1BE0C0">
      <w:pPr>
        <w:spacing w:before="156" w:beforeLines="50" w:after="156" w:afterLines="50" w:line="400" w:lineRule="exact"/>
        <w:rPr>
          <w:rFonts w:eastAsia="黑体" w:cs="Times New Roman"/>
          <w:bCs/>
          <w:szCs w:val="21"/>
        </w:rPr>
      </w:pPr>
      <w:r>
        <w:rPr>
          <w:rFonts w:eastAsia="黑体" w:cs="Times New Roman"/>
          <w:bCs/>
          <w:szCs w:val="21"/>
        </w:rPr>
        <w:t xml:space="preserve">6.1  </w:t>
      </w:r>
      <w:r>
        <w:rPr>
          <w:rFonts w:hint="eastAsia" w:eastAsia="黑体" w:cs="Times New Roman"/>
          <w:bCs/>
          <w:szCs w:val="21"/>
          <w:lang w:val="en-US" w:eastAsia="zh-CN"/>
        </w:rPr>
        <w:t>屠宰</w:t>
      </w:r>
      <w:r>
        <w:rPr>
          <w:rFonts w:eastAsia="黑体" w:cs="Times New Roman"/>
          <w:bCs/>
          <w:szCs w:val="21"/>
        </w:rPr>
        <w:t>性能</w:t>
      </w:r>
    </w:p>
    <w:p w14:paraId="294F552E">
      <w:pPr>
        <w:spacing w:line="400" w:lineRule="exact"/>
        <w:ind w:firstLine="420" w:firstLineChars="200"/>
        <w:rPr>
          <w:rFonts w:hint="eastAsia" w:cs="Times New Roman"/>
          <w:szCs w:val="21"/>
          <w:lang w:val="en-US" w:eastAsia="zh-CN"/>
        </w:rPr>
      </w:pPr>
      <w:r>
        <w:rPr>
          <w:rFonts w:cs="Times New Roman"/>
          <w:szCs w:val="21"/>
        </w:rPr>
        <w:t>在终年放牧条件下，洮藏黑山羊</w:t>
      </w:r>
      <w:r>
        <w:rPr>
          <w:rFonts w:hint="eastAsia" w:cs="Times New Roman"/>
          <w:szCs w:val="21"/>
          <w:lang w:val="en-US" w:eastAsia="zh-CN"/>
        </w:rPr>
        <w:t>周岁和成年羊屠宰性能见表2。</w:t>
      </w:r>
    </w:p>
    <w:tbl>
      <w:tblPr>
        <w:tblStyle w:val="18"/>
        <w:tblW w:w="5000" w:type="pct"/>
        <w:tblInd w:w="0" w:type="dxa"/>
        <w:tblLayout w:type="autofit"/>
        <w:tblCellMar>
          <w:top w:w="0" w:type="dxa"/>
          <w:left w:w="108" w:type="dxa"/>
          <w:bottom w:w="0" w:type="dxa"/>
          <w:right w:w="108" w:type="dxa"/>
        </w:tblCellMar>
      </w:tblPr>
      <w:tblGrid>
        <w:gridCol w:w="615"/>
        <w:gridCol w:w="616"/>
        <w:gridCol w:w="1076"/>
        <w:gridCol w:w="1076"/>
        <w:gridCol w:w="1076"/>
        <w:gridCol w:w="1076"/>
        <w:gridCol w:w="986"/>
        <w:gridCol w:w="986"/>
        <w:gridCol w:w="986"/>
        <w:gridCol w:w="1078"/>
      </w:tblGrid>
      <w:tr w14:paraId="71EF8E9F">
        <w:tblPrEx>
          <w:tblCellMar>
            <w:top w:w="0" w:type="dxa"/>
            <w:left w:w="108" w:type="dxa"/>
            <w:bottom w:w="0" w:type="dxa"/>
            <w:right w:w="108" w:type="dxa"/>
          </w:tblCellMar>
        </w:tblPrEx>
        <w:trPr>
          <w:trHeight w:val="500" w:hRule="exact"/>
        </w:trPr>
        <w:tc>
          <w:tcPr>
            <w:tcW w:w="5000" w:type="pct"/>
            <w:gridSpan w:val="10"/>
          </w:tcPr>
          <w:p w14:paraId="4F447DDD">
            <w:pPr>
              <w:spacing w:line="440" w:lineRule="exact"/>
              <w:jc w:val="center"/>
              <w:rPr>
                <w:rFonts w:eastAsiaTheme="minorEastAsia"/>
                <w:sz w:val="15"/>
                <w:szCs w:val="15"/>
              </w:rPr>
            </w:pPr>
            <w:r>
              <w:rPr>
                <w:b/>
                <w:kern w:val="0"/>
                <w:szCs w:val="21"/>
              </w:rPr>
              <w:t>表</w:t>
            </w:r>
            <w:r>
              <w:rPr>
                <w:rFonts w:hint="eastAsia"/>
                <w:b/>
                <w:kern w:val="0"/>
                <w:szCs w:val="21"/>
                <w:lang w:val="en-US" w:eastAsia="zh-CN"/>
              </w:rPr>
              <w:t>2</w:t>
            </w:r>
            <w:r>
              <w:rPr>
                <w:b/>
                <w:kern w:val="0"/>
                <w:szCs w:val="21"/>
              </w:rPr>
              <w:t xml:space="preserve">  </w:t>
            </w:r>
            <w:r>
              <w:rPr>
                <w:rFonts w:hint="eastAsia"/>
                <w:b/>
                <w:kern w:val="0"/>
                <w:szCs w:val="21"/>
              </w:rPr>
              <w:t>洮藏黑山羊</w:t>
            </w:r>
            <w:r>
              <w:rPr>
                <w:b/>
                <w:kern w:val="0"/>
                <w:szCs w:val="21"/>
              </w:rPr>
              <w:t>屠宰性能</w:t>
            </w:r>
          </w:p>
        </w:tc>
      </w:tr>
      <w:tr w14:paraId="6B50B5BE">
        <w:tblPrEx>
          <w:tblCellMar>
            <w:top w:w="0" w:type="dxa"/>
            <w:left w:w="108" w:type="dxa"/>
            <w:bottom w:w="0" w:type="dxa"/>
            <w:right w:w="108" w:type="dxa"/>
          </w:tblCellMar>
        </w:tblPrEx>
        <w:trPr>
          <w:trHeight w:val="616" w:hRule="exact"/>
        </w:trPr>
        <w:tc>
          <w:tcPr>
            <w:tcW w:w="322" w:type="pct"/>
            <w:tcBorders>
              <w:top w:val="single" w:color="auto" w:sz="12" w:space="0"/>
              <w:bottom w:val="single" w:color="auto" w:sz="8" w:space="0"/>
            </w:tcBorders>
            <w:vAlign w:val="center"/>
          </w:tcPr>
          <w:p w14:paraId="3078DF5D">
            <w:pPr>
              <w:tabs>
                <w:tab w:val="center" w:pos="4153"/>
                <w:tab w:val="right" w:pos="8306"/>
              </w:tabs>
              <w:snapToGrid w:val="0"/>
              <w:spacing w:line="280" w:lineRule="exact"/>
              <w:jc w:val="center"/>
              <w:rPr>
                <w:rFonts w:eastAsiaTheme="minorEastAsia"/>
                <w:sz w:val="15"/>
                <w:szCs w:val="15"/>
              </w:rPr>
            </w:pPr>
            <w:r>
              <w:rPr>
                <w:rFonts w:eastAsiaTheme="minorEastAsia"/>
                <w:sz w:val="15"/>
                <w:szCs w:val="15"/>
              </w:rPr>
              <w:t>类别</w:t>
            </w:r>
          </w:p>
        </w:tc>
        <w:tc>
          <w:tcPr>
            <w:tcW w:w="322" w:type="pct"/>
            <w:tcBorders>
              <w:top w:val="single" w:color="auto" w:sz="12" w:space="0"/>
              <w:bottom w:val="single" w:color="auto" w:sz="8" w:space="0"/>
            </w:tcBorders>
            <w:vAlign w:val="center"/>
          </w:tcPr>
          <w:p w14:paraId="760CD9E0">
            <w:pPr>
              <w:tabs>
                <w:tab w:val="center" w:pos="4153"/>
                <w:tab w:val="right" w:pos="8306"/>
              </w:tabs>
              <w:snapToGrid w:val="0"/>
              <w:spacing w:line="280" w:lineRule="exact"/>
              <w:jc w:val="center"/>
              <w:rPr>
                <w:rFonts w:eastAsiaTheme="minorEastAsia"/>
                <w:sz w:val="15"/>
                <w:szCs w:val="15"/>
              </w:rPr>
            </w:pPr>
            <w:r>
              <w:rPr>
                <w:rFonts w:eastAsiaTheme="minorEastAsia"/>
                <w:sz w:val="15"/>
                <w:szCs w:val="15"/>
              </w:rPr>
              <w:t>性别</w:t>
            </w:r>
          </w:p>
        </w:tc>
        <w:tc>
          <w:tcPr>
            <w:tcW w:w="562" w:type="pct"/>
            <w:tcBorders>
              <w:top w:val="single" w:color="auto" w:sz="12" w:space="0"/>
              <w:bottom w:val="single" w:color="auto" w:sz="8" w:space="0"/>
            </w:tcBorders>
            <w:vAlign w:val="center"/>
          </w:tcPr>
          <w:p w14:paraId="2F47088E">
            <w:pPr>
              <w:tabs>
                <w:tab w:val="center" w:pos="4153"/>
                <w:tab w:val="right" w:pos="8306"/>
              </w:tabs>
              <w:snapToGrid w:val="0"/>
              <w:spacing w:line="280" w:lineRule="exact"/>
              <w:jc w:val="center"/>
              <w:rPr>
                <w:rFonts w:eastAsiaTheme="minorEastAsia"/>
                <w:sz w:val="15"/>
                <w:szCs w:val="15"/>
              </w:rPr>
            </w:pPr>
            <w:r>
              <w:rPr>
                <w:rFonts w:eastAsiaTheme="minorEastAsia"/>
                <w:sz w:val="15"/>
                <w:szCs w:val="15"/>
              </w:rPr>
              <w:t>宰前体重</w:t>
            </w:r>
          </w:p>
          <w:p w14:paraId="714444E0">
            <w:pPr>
              <w:tabs>
                <w:tab w:val="center" w:pos="4153"/>
                <w:tab w:val="right" w:pos="8306"/>
              </w:tabs>
              <w:snapToGrid w:val="0"/>
              <w:spacing w:line="280" w:lineRule="exact"/>
              <w:jc w:val="center"/>
              <w:rPr>
                <w:rFonts w:eastAsiaTheme="minorEastAsia"/>
                <w:sz w:val="15"/>
                <w:szCs w:val="15"/>
              </w:rPr>
            </w:pPr>
            <w:r>
              <w:rPr>
                <w:rFonts w:eastAsiaTheme="minorEastAsia"/>
                <w:sz w:val="15"/>
                <w:szCs w:val="15"/>
              </w:rPr>
              <w:t>（kg）</w:t>
            </w:r>
          </w:p>
        </w:tc>
        <w:tc>
          <w:tcPr>
            <w:tcW w:w="562" w:type="pct"/>
            <w:tcBorders>
              <w:top w:val="single" w:color="auto" w:sz="12" w:space="0"/>
              <w:bottom w:val="single" w:color="auto" w:sz="8" w:space="0"/>
            </w:tcBorders>
            <w:vAlign w:val="center"/>
          </w:tcPr>
          <w:p w14:paraId="4BA44C2B">
            <w:pPr>
              <w:tabs>
                <w:tab w:val="center" w:pos="4153"/>
                <w:tab w:val="right" w:pos="8306"/>
              </w:tabs>
              <w:snapToGrid w:val="0"/>
              <w:spacing w:line="280" w:lineRule="exact"/>
              <w:jc w:val="center"/>
              <w:rPr>
                <w:rFonts w:eastAsiaTheme="minorEastAsia"/>
                <w:spacing w:val="-4"/>
                <w:sz w:val="15"/>
                <w:szCs w:val="15"/>
              </w:rPr>
            </w:pPr>
            <w:r>
              <w:rPr>
                <w:rFonts w:eastAsiaTheme="minorEastAsia"/>
                <w:spacing w:val="-4"/>
                <w:sz w:val="15"/>
                <w:szCs w:val="15"/>
              </w:rPr>
              <w:t>胴体重</w:t>
            </w:r>
          </w:p>
          <w:p w14:paraId="5EA01F97">
            <w:pPr>
              <w:tabs>
                <w:tab w:val="center" w:pos="4153"/>
                <w:tab w:val="right" w:pos="8306"/>
              </w:tabs>
              <w:snapToGrid w:val="0"/>
              <w:spacing w:line="280" w:lineRule="exact"/>
              <w:jc w:val="center"/>
              <w:rPr>
                <w:rFonts w:eastAsiaTheme="minorEastAsia"/>
                <w:sz w:val="15"/>
                <w:szCs w:val="15"/>
              </w:rPr>
            </w:pPr>
            <w:r>
              <w:rPr>
                <w:rFonts w:eastAsiaTheme="minorEastAsia"/>
                <w:spacing w:val="-4"/>
                <w:sz w:val="15"/>
                <w:szCs w:val="15"/>
              </w:rPr>
              <w:t>（kg）</w:t>
            </w:r>
          </w:p>
        </w:tc>
        <w:tc>
          <w:tcPr>
            <w:tcW w:w="562" w:type="pct"/>
            <w:tcBorders>
              <w:top w:val="single" w:color="auto" w:sz="12" w:space="0"/>
              <w:bottom w:val="single" w:color="auto" w:sz="8" w:space="0"/>
            </w:tcBorders>
            <w:vAlign w:val="center"/>
          </w:tcPr>
          <w:p w14:paraId="4C7E73CE">
            <w:pPr>
              <w:tabs>
                <w:tab w:val="center" w:pos="4153"/>
                <w:tab w:val="right" w:pos="8306"/>
              </w:tabs>
              <w:snapToGrid w:val="0"/>
              <w:spacing w:line="280" w:lineRule="exact"/>
              <w:jc w:val="center"/>
              <w:rPr>
                <w:rFonts w:eastAsiaTheme="minorEastAsia"/>
                <w:spacing w:val="-4"/>
                <w:sz w:val="15"/>
                <w:szCs w:val="15"/>
              </w:rPr>
            </w:pPr>
            <w:r>
              <w:rPr>
                <w:rFonts w:eastAsiaTheme="minorEastAsia"/>
                <w:spacing w:val="-4"/>
                <w:sz w:val="15"/>
                <w:szCs w:val="15"/>
              </w:rPr>
              <w:t>屠宰率</w:t>
            </w:r>
          </w:p>
          <w:p w14:paraId="7EE03F37">
            <w:pPr>
              <w:tabs>
                <w:tab w:val="center" w:pos="4153"/>
                <w:tab w:val="right" w:pos="8306"/>
              </w:tabs>
              <w:snapToGrid w:val="0"/>
              <w:spacing w:line="280" w:lineRule="exact"/>
              <w:jc w:val="center"/>
              <w:rPr>
                <w:rFonts w:eastAsiaTheme="minorEastAsia"/>
                <w:sz w:val="15"/>
                <w:szCs w:val="15"/>
              </w:rPr>
            </w:pPr>
            <w:r>
              <w:rPr>
                <w:rFonts w:eastAsiaTheme="minorEastAsia"/>
                <w:spacing w:val="-4"/>
                <w:sz w:val="15"/>
                <w:szCs w:val="15"/>
              </w:rPr>
              <w:t>（%）</w:t>
            </w:r>
          </w:p>
        </w:tc>
        <w:tc>
          <w:tcPr>
            <w:tcW w:w="562" w:type="pct"/>
            <w:tcBorders>
              <w:top w:val="single" w:color="auto" w:sz="12" w:space="0"/>
              <w:bottom w:val="single" w:color="auto" w:sz="8" w:space="0"/>
            </w:tcBorders>
            <w:vAlign w:val="center"/>
          </w:tcPr>
          <w:p w14:paraId="51A79192">
            <w:pPr>
              <w:tabs>
                <w:tab w:val="center" w:pos="4153"/>
                <w:tab w:val="right" w:pos="8306"/>
              </w:tabs>
              <w:snapToGrid w:val="0"/>
              <w:spacing w:line="280" w:lineRule="exact"/>
              <w:jc w:val="center"/>
              <w:rPr>
                <w:rFonts w:eastAsiaTheme="minorEastAsia"/>
                <w:sz w:val="15"/>
                <w:szCs w:val="15"/>
              </w:rPr>
            </w:pPr>
            <w:r>
              <w:rPr>
                <w:rFonts w:eastAsiaTheme="minorEastAsia"/>
                <w:sz w:val="15"/>
                <w:szCs w:val="15"/>
              </w:rPr>
              <w:t>净肉率</w:t>
            </w:r>
          </w:p>
          <w:p w14:paraId="31928896">
            <w:pPr>
              <w:tabs>
                <w:tab w:val="center" w:pos="4153"/>
                <w:tab w:val="right" w:pos="8306"/>
              </w:tabs>
              <w:snapToGrid w:val="0"/>
              <w:spacing w:line="280" w:lineRule="exact"/>
              <w:jc w:val="center"/>
              <w:rPr>
                <w:rFonts w:eastAsiaTheme="minorEastAsia"/>
                <w:spacing w:val="-4"/>
                <w:sz w:val="15"/>
                <w:szCs w:val="15"/>
              </w:rPr>
            </w:pPr>
            <w:r>
              <w:rPr>
                <w:rFonts w:eastAsiaTheme="minorEastAsia"/>
                <w:spacing w:val="-4"/>
                <w:sz w:val="15"/>
                <w:szCs w:val="15"/>
              </w:rPr>
              <w:t>（%）</w:t>
            </w:r>
          </w:p>
        </w:tc>
        <w:tc>
          <w:tcPr>
            <w:tcW w:w="515" w:type="pct"/>
            <w:tcBorders>
              <w:top w:val="single" w:color="auto" w:sz="12" w:space="0"/>
              <w:bottom w:val="single" w:color="auto" w:sz="8" w:space="0"/>
            </w:tcBorders>
            <w:vAlign w:val="center"/>
          </w:tcPr>
          <w:p w14:paraId="7B030633">
            <w:pPr>
              <w:tabs>
                <w:tab w:val="center" w:pos="4153"/>
                <w:tab w:val="right" w:pos="8306"/>
              </w:tabs>
              <w:snapToGrid w:val="0"/>
              <w:spacing w:line="280" w:lineRule="exact"/>
              <w:jc w:val="center"/>
              <w:rPr>
                <w:rFonts w:eastAsiaTheme="minorEastAsia"/>
                <w:spacing w:val="-4"/>
                <w:sz w:val="15"/>
                <w:szCs w:val="15"/>
              </w:rPr>
            </w:pPr>
            <w:r>
              <w:rPr>
                <w:rFonts w:eastAsiaTheme="minorEastAsia"/>
                <w:spacing w:val="-4"/>
                <w:sz w:val="15"/>
                <w:szCs w:val="15"/>
              </w:rPr>
              <w:t>眼肌面积</w:t>
            </w:r>
          </w:p>
          <w:p w14:paraId="044D7043">
            <w:pPr>
              <w:tabs>
                <w:tab w:val="center" w:pos="4153"/>
                <w:tab w:val="right" w:pos="8306"/>
              </w:tabs>
              <w:snapToGrid w:val="0"/>
              <w:spacing w:line="280" w:lineRule="exact"/>
              <w:jc w:val="center"/>
              <w:rPr>
                <w:rFonts w:eastAsiaTheme="minorEastAsia"/>
                <w:sz w:val="15"/>
                <w:szCs w:val="15"/>
              </w:rPr>
            </w:pPr>
            <w:r>
              <w:rPr>
                <w:rFonts w:eastAsiaTheme="minorEastAsia"/>
                <w:spacing w:val="-4"/>
                <w:sz w:val="15"/>
                <w:szCs w:val="15"/>
              </w:rPr>
              <w:t>（cm</w:t>
            </w:r>
            <w:r>
              <w:rPr>
                <w:rFonts w:eastAsiaTheme="minorEastAsia"/>
                <w:spacing w:val="-4"/>
                <w:sz w:val="15"/>
                <w:szCs w:val="15"/>
                <w:vertAlign w:val="superscript"/>
              </w:rPr>
              <w:t>2</w:t>
            </w:r>
            <w:r>
              <w:rPr>
                <w:rFonts w:eastAsiaTheme="minorEastAsia"/>
                <w:spacing w:val="-4"/>
                <w:sz w:val="15"/>
                <w:szCs w:val="15"/>
              </w:rPr>
              <w:t>）</w:t>
            </w:r>
          </w:p>
        </w:tc>
        <w:tc>
          <w:tcPr>
            <w:tcW w:w="515" w:type="pct"/>
            <w:tcBorders>
              <w:top w:val="single" w:color="auto" w:sz="12" w:space="0"/>
              <w:bottom w:val="single" w:color="auto" w:sz="8" w:space="0"/>
            </w:tcBorders>
            <w:vAlign w:val="center"/>
          </w:tcPr>
          <w:p w14:paraId="6C0248AE">
            <w:pPr>
              <w:tabs>
                <w:tab w:val="center" w:pos="4153"/>
                <w:tab w:val="right" w:pos="8306"/>
              </w:tabs>
              <w:snapToGrid w:val="0"/>
              <w:spacing w:line="280" w:lineRule="exact"/>
              <w:jc w:val="center"/>
              <w:rPr>
                <w:rFonts w:eastAsiaTheme="minorEastAsia"/>
                <w:sz w:val="15"/>
                <w:szCs w:val="15"/>
              </w:rPr>
            </w:pPr>
            <w:r>
              <w:rPr>
                <w:rFonts w:hint="eastAsia" w:eastAsiaTheme="minorEastAsia"/>
                <w:sz w:val="15"/>
                <w:szCs w:val="15"/>
              </w:rPr>
              <w:t>骨重</w:t>
            </w:r>
          </w:p>
          <w:p w14:paraId="374E8778">
            <w:pPr>
              <w:tabs>
                <w:tab w:val="center" w:pos="4153"/>
                <w:tab w:val="right" w:pos="8306"/>
              </w:tabs>
              <w:snapToGrid w:val="0"/>
              <w:spacing w:line="280" w:lineRule="exact"/>
              <w:jc w:val="center"/>
              <w:rPr>
                <w:rFonts w:eastAsiaTheme="minorEastAsia"/>
                <w:sz w:val="15"/>
                <w:szCs w:val="15"/>
              </w:rPr>
            </w:pPr>
            <w:r>
              <w:rPr>
                <w:rFonts w:eastAsiaTheme="minorEastAsia"/>
                <w:sz w:val="15"/>
                <w:szCs w:val="15"/>
              </w:rPr>
              <w:t>（</w:t>
            </w:r>
            <w:r>
              <w:rPr>
                <w:rFonts w:hint="eastAsia" w:eastAsiaTheme="minorEastAsia"/>
                <w:sz w:val="15"/>
                <w:szCs w:val="15"/>
              </w:rPr>
              <w:t>kg</w:t>
            </w:r>
            <w:r>
              <w:rPr>
                <w:rFonts w:eastAsiaTheme="minorEastAsia"/>
                <w:sz w:val="15"/>
                <w:szCs w:val="15"/>
              </w:rPr>
              <w:t>）</w:t>
            </w:r>
          </w:p>
        </w:tc>
        <w:tc>
          <w:tcPr>
            <w:tcW w:w="515" w:type="pct"/>
            <w:tcBorders>
              <w:top w:val="single" w:color="auto" w:sz="12" w:space="0"/>
              <w:bottom w:val="single" w:color="auto" w:sz="8" w:space="0"/>
            </w:tcBorders>
            <w:vAlign w:val="center"/>
          </w:tcPr>
          <w:p w14:paraId="60A3B7D2">
            <w:pPr>
              <w:tabs>
                <w:tab w:val="center" w:pos="4153"/>
                <w:tab w:val="right" w:pos="8306"/>
              </w:tabs>
              <w:snapToGrid w:val="0"/>
              <w:spacing w:line="280" w:lineRule="exact"/>
              <w:jc w:val="center"/>
              <w:rPr>
                <w:rFonts w:eastAsiaTheme="minorEastAsia"/>
                <w:sz w:val="15"/>
                <w:szCs w:val="15"/>
              </w:rPr>
            </w:pPr>
            <w:r>
              <w:rPr>
                <w:rFonts w:hint="eastAsia" w:eastAsiaTheme="minorEastAsia"/>
                <w:sz w:val="15"/>
                <w:szCs w:val="15"/>
              </w:rPr>
              <w:t>肉骨</w:t>
            </w:r>
            <w:r>
              <w:rPr>
                <w:rFonts w:eastAsiaTheme="minorEastAsia"/>
                <w:sz w:val="15"/>
                <w:szCs w:val="15"/>
              </w:rPr>
              <w:t>比</w:t>
            </w:r>
          </w:p>
        </w:tc>
        <w:tc>
          <w:tcPr>
            <w:tcW w:w="561" w:type="pct"/>
            <w:tcBorders>
              <w:top w:val="single" w:color="auto" w:sz="12" w:space="0"/>
              <w:bottom w:val="single" w:color="auto" w:sz="8" w:space="0"/>
            </w:tcBorders>
            <w:vAlign w:val="center"/>
          </w:tcPr>
          <w:p w14:paraId="52087D9A">
            <w:pPr>
              <w:tabs>
                <w:tab w:val="center" w:pos="4153"/>
                <w:tab w:val="right" w:pos="8306"/>
              </w:tabs>
              <w:snapToGrid w:val="0"/>
              <w:spacing w:line="280" w:lineRule="exact"/>
              <w:jc w:val="center"/>
              <w:rPr>
                <w:rFonts w:eastAsiaTheme="minorEastAsia"/>
                <w:sz w:val="15"/>
                <w:szCs w:val="15"/>
              </w:rPr>
            </w:pPr>
            <w:r>
              <w:rPr>
                <w:rFonts w:eastAsiaTheme="minorEastAsia"/>
                <w:sz w:val="15"/>
                <w:szCs w:val="15"/>
              </w:rPr>
              <w:t>背膘厚</w:t>
            </w:r>
          </w:p>
          <w:p w14:paraId="0EB43863">
            <w:pPr>
              <w:tabs>
                <w:tab w:val="center" w:pos="4153"/>
                <w:tab w:val="right" w:pos="8306"/>
              </w:tabs>
              <w:snapToGrid w:val="0"/>
              <w:spacing w:line="280" w:lineRule="exact"/>
              <w:jc w:val="center"/>
              <w:rPr>
                <w:rFonts w:eastAsiaTheme="minorEastAsia"/>
                <w:sz w:val="15"/>
                <w:szCs w:val="15"/>
              </w:rPr>
            </w:pPr>
            <w:r>
              <w:rPr>
                <w:rFonts w:eastAsiaTheme="minorEastAsia"/>
                <w:sz w:val="15"/>
                <w:szCs w:val="15"/>
              </w:rPr>
              <w:t>（</w:t>
            </w:r>
            <w:r>
              <w:rPr>
                <w:rFonts w:hint="eastAsia" w:eastAsiaTheme="minorEastAsia"/>
                <w:sz w:val="15"/>
                <w:szCs w:val="15"/>
              </w:rPr>
              <w:t>m</w:t>
            </w:r>
            <w:r>
              <w:rPr>
                <w:rFonts w:eastAsiaTheme="minorEastAsia"/>
                <w:sz w:val="15"/>
                <w:szCs w:val="15"/>
              </w:rPr>
              <w:t>m）</w:t>
            </w:r>
          </w:p>
        </w:tc>
      </w:tr>
      <w:tr w14:paraId="63D89CEE">
        <w:tblPrEx>
          <w:tblCellMar>
            <w:top w:w="0" w:type="dxa"/>
            <w:left w:w="108" w:type="dxa"/>
            <w:bottom w:w="0" w:type="dxa"/>
            <w:right w:w="108" w:type="dxa"/>
          </w:tblCellMar>
        </w:tblPrEx>
        <w:trPr>
          <w:trHeight w:val="454" w:hRule="exact"/>
        </w:trPr>
        <w:tc>
          <w:tcPr>
            <w:tcW w:w="322" w:type="pct"/>
            <w:vMerge w:val="restart"/>
            <w:tcBorders>
              <w:top w:val="single" w:color="auto" w:sz="8" w:space="0"/>
            </w:tcBorders>
            <w:vAlign w:val="center"/>
          </w:tcPr>
          <w:p w14:paraId="42089034">
            <w:pPr>
              <w:tabs>
                <w:tab w:val="center" w:pos="4153"/>
                <w:tab w:val="right" w:pos="8306"/>
              </w:tabs>
              <w:snapToGrid w:val="0"/>
              <w:spacing w:line="440" w:lineRule="exact"/>
              <w:jc w:val="center"/>
              <w:rPr>
                <w:rFonts w:eastAsiaTheme="minorEastAsia"/>
                <w:sz w:val="15"/>
                <w:szCs w:val="15"/>
              </w:rPr>
            </w:pPr>
            <w:r>
              <w:rPr>
                <w:rFonts w:hint="eastAsia" w:eastAsiaTheme="minorEastAsia"/>
                <w:sz w:val="15"/>
                <w:szCs w:val="15"/>
              </w:rPr>
              <w:t>周岁</w:t>
            </w:r>
          </w:p>
        </w:tc>
        <w:tc>
          <w:tcPr>
            <w:tcW w:w="322" w:type="pct"/>
            <w:tcBorders>
              <w:top w:val="single" w:color="auto" w:sz="8" w:space="0"/>
            </w:tcBorders>
            <w:vAlign w:val="center"/>
          </w:tcPr>
          <w:p w14:paraId="25EE125A">
            <w:pPr>
              <w:tabs>
                <w:tab w:val="center" w:pos="4153"/>
                <w:tab w:val="right" w:pos="8306"/>
              </w:tabs>
              <w:snapToGrid w:val="0"/>
              <w:spacing w:line="440" w:lineRule="exact"/>
              <w:jc w:val="center"/>
              <w:rPr>
                <w:rFonts w:eastAsiaTheme="minorEastAsia"/>
                <w:sz w:val="15"/>
                <w:szCs w:val="15"/>
              </w:rPr>
            </w:pPr>
            <w:r>
              <w:rPr>
                <w:rFonts w:eastAsiaTheme="minorEastAsia"/>
                <w:sz w:val="15"/>
                <w:szCs w:val="15"/>
              </w:rPr>
              <w:t>♂</w:t>
            </w:r>
          </w:p>
        </w:tc>
        <w:tc>
          <w:tcPr>
            <w:tcW w:w="562" w:type="pct"/>
            <w:tcBorders>
              <w:top w:val="single" w:color="auto" w:sz="8" w:space="0"/>
            </w:tcBorders>
          </w:tcPr>
          <w:p w14:paraId="2839691D">
            <w:pPr>
              <w:tabs>
                <w:tab w:val="center" w:pos="4153"/>
                <w:tab w:val="right" w:pos="8306"/>
              </w:tabs>
              <w:snapToGrid w:val="0"/>
              <w:spacing w:line="440" w:lineRule="exact"/>
              <w:jc w:val="center"/>
              <w:rPr>
                <w:rFonts w:eastAsiaTheme="minorEastAsia"/>
                <w:color w:val="auto"/>
                <w:sz w:val="15"/>
                <w:szCs w:val="15"/>
              </w:rPr>
            </w:pPr>
            <w:r>
              <w:rPr>
                <w:rFonts w:hint="eastAsia" w:eastAsiaTheme="minorEastAsia"/>
                <w:color w:val="auto"/>
                <w:sz w:val="15"/>
                <w:szCs w:val="15"/>
              </w:rPr>
              <w:t>15.95</w:t>
            </w:r>
            <w:r>
              <w:rPr>
                <w:rFonts w:eastAsiaTheme="minorEastAsia"/>
                <w:color w:val="auto"/>
                <w:sz w:val="15"/>
                <w:szCs w:val="15"/>
              </w:rPr>
              <w:t>±</w:t>
            </w:r>
            <w:r>
              <w:rPr>
                <w:rFonts w:hint="eastAsia" w:eastAsiaTheme="minorEastAsia"/>
                <w:color w:val="auto"/>
                <w:sz w:val="15"/>
                <w:szCs w:val="15"/>
              </w:rPr>
              <w:t>3.18</w:t>
            </w:r>
          </w:p>
        </w:tc>
        <w:tc>
          <w:tcPr>
            <w:tcW w:w="562" w:type="pct"/>
            <w:tcBorders>
              <w:top w:val="single" w:color="auto" w:sz="8" w:space="0"/>
            </w:tcBorders>
          </w:tcPr>
          <w:p w14:paraId="1CDA834F">
            <w:pPr>
              <w:tabs>
                <w:tab w:val="center" w:pos="4153"/>
                <w:tab w:val="right" w:pos="8306"/>
              </w:tabs>
              <w:snapToGrid w:val="0"/>
              <w:spacing w:line="440" w:lineRule="exact"/>
              <w:jc w:val="center"/>
              <w:rPr>
                <w:rFonts w:eastAsiaTheme="minorEastAsia"/>
                <w:color w:val="auto"/>
                <w:sz w:val="15"/>
                <w:szCs w:val="15"/>
              </w:rPr>
            </w:pPr>
            <w:r>
              <w:rPr>
                <w:rFonts w:hint="eastAsia" w:eastAsiaTheme="minorEastAsia"/>
                <w:color w:val="auto"/>
                <w:sz w:val="15"/>
                <w:szCs w:val="15"/>
              </w:rPr>
              <w:t>6.66</w:t>
            </w:r>
            <w:r>
              <w:rPr>
                <w:rFonts w:eastAsiaTheme="minorEastAsia"/>
                <w:color w:val="auto"/>
                <w:sz w:val="15"/>
                <w:szCs w:val="15"/>
              </w:rPr>
              <w:t>±</w:t>
            </w:r>
            <w:r>
              <w:rPr>
                <w:rFonts w:hint="eastAsia" w:eastAsiaTheme="minorEastAsia"/>
                <w:color w:val="auto"/>
                <w:sz w:val="15"/>
                <w:szCs w:val="15"/>
              </w:rPr>
              <w:t>0.52</w:t>
            </w:r>
          </w:p>
        </w:tc>
        <w:tc>
          <w:tcPr>
            <w:tcW w:w="562" w:type="pct"/>
            <w:tcBorders>
              <w:top w:val="single" w:color="auto" w:sz="8" w:space="0"/>
            </w:tcBorders>
          </w:tcPr>
          <w:p w14:paraId="4DE7DBC7">
            <w:pPr>
              <w:tabs>
                <w:tab w:val="center" w:pos="4153"/>
                <w:tab w:val="right" w:pos="8306"/>
              </w:tabs>
              <w:snapToGrid w:val="0"/>
              <w:spacing w:line="440" w:lineRule="exact"/>
              <w:jc w:val="center"/>
              <w:rPr>
                <w:rFonts w:eastAsiaTheme="minorEastAsia"/>
                <w:color w:val="auto"/>
                <w:sz w:val="15"/>
                <w:szCs w:val="15"/>
              </w:rPr>
            </w:pPr>
            <w:r>
              <w:rPr>
                <w:rFonts w:hint="eastAsia" w:eastAsiaTheme="minorEastAsia"/>
                <w:color w:val="auto"/>
                <w:sz w:val="15"/>
                <w:szCs w:val="15"/>
              </w:rPr>
              <w:t>41.76</w:t>
            </w:r>
            <w:r>
              <w:rPr>
                <w:rFonts w:eastAsiaTheme="minorEastAsia"/>
                <w:color w:val="auto"/>
                <w:sz w:val="15"/>
                <w:szCs w:val="15"/>
              </w:rPr>
              <w:t>±</w:t>
            </w:r>
            <w:r>
              <w:rPr>
                <w:rFonts w:hint="eastAsia" w:eastAsiaTheme="minorEastAsia"/>
                <w:color w:val="auto"/>
                <w:sz w:val="15"/>
                <w:szCs w:val="15"/>
              </w:rPr>
              <w:t>1.06</w:t>
            </w:r>
          </w:p>
        </w:tc>
        <w:tc>
          <w:tcPr>
            <w:tcW w:w="562" w:type="pct"/>
            <w:tcBorders>
              <w:top w:val="single" w:color="auto" w:sz="8" w:space="0"/>
            </w:tcBorders>
          </w:tcPr>
          <w:p w14:paraId="42B0C726">
            <w:pPr>
              <w:tabs>
                <w:tab w:val="center" w:pos="4153"/>
                <w:tab w:val="right" w:pos="8306"/>
              </w:tabs>
              <w:snapToGrid w:val="0"/>
              <w:spacing w:line="440" w:lineRule="exact"/>
              <w:jc w:val="center"/>
              <w:rPr>
                <w:rFonts w:eastAsiaTheme="minorEastAsia"/>
                <w:color w:val="auto"/>
                <w:sz w:val="15"/>
                <w:szCs w:val="15"/>
              </w:rPr>
            </w:pPr>
            <w:r>
              <w:rPr>
                <w:rFonts w:hint="eastAsia" w:eastAsiaTheme="minorEastAsia"/>
                <w:color w:val="auto"/>
                <w:sz w:val="15"/>
                <w:szCs w:val="15"/>
              </w:rPr>
              <w:t>32.70</w:t>
            </w:r>
            <w:r>
              <w:rPr>
                <w:rFonts w:eastAsiaTheme="minorEastAsia"/>
                <w:color w:val="auto"/>
                <w:sz w:val="15"/>
                <w:szCs w:val="15"/>
              </w:rPr>
              <w:t>±</w:t>
            </w:r>
            <w:r>
              <w:rPr>
                <w:rFonts w:hint="eastAsia" w:eastAsiaTheme="minorEastAsia"/>
                <w:color w:val="auto"/>
                <w:sz w:val="15"/>
                <w:szCs w:val="15"/>
              </w:rPr>
              <w:t>0.21</w:t>
            </w:r>
          </w:p>
        </w:tc>
        <w:tc>
          <w:tcPr>
            <w:tcW w:w="515" w:type="pct"/>
            <w:tcBorders>
              <w:top w:val="single" w:color="auto" w:sz="8" w:space="0"/>
            </w:tcBorders>
          </w:tcPr>
          <w:p w14:paraId="72F0FFA5">
            <w:pPr>
              <w:tabs>
                <w:tab w:val="center" w:pos="4153"/>
                <w:tab w:val="right" w:pos="8306"/>
              </w:tabs>
              <w:snapToGrid w:val="0"/>
              <w:spacing w:line="440" w:lineRule="exact"/>
              <w:jc w:val="center"/>
              <w:rPr>
                <w:rFonts w:eastAsiaTheme="minorEastAsia"/>
                <w:color w:val="auto"/>
                <w:sz w:val="15"/>
                <w:szCs w:val="15"/>
              </w:rPr>
            </w:pPr>
            <w:r>
              <w:rPr>
                <w:rFonts w:hint="eastAsia" w:eastAsiaTheme="minorEastAsia"/>
                <w:color w:val="auto"/>
                <w:sz w:val="15"/>
                <w:szCs w:val="15"/>
              </w:rPr>
              <w:t>6.65</w:t>
            </w:r>
            <w:r>
              <w:rPr>
                <w:rFonts w:eastAsiaTheme="minorEastAsia"/>
                <w:color w:val="auto"/>
                <w:sz w:val="15"/>
                <w:szCs w:val="15"/>
              </w:rPr>
              <w:t>±0.32</w:t>
            </w:r>
          </w:p>
        </w:tc>
        <w:tc>
          <w:tcPr>
            <w:tcW w:w="515" w:type="pct"/>
            <w:tcBorders>
              <w:top w:val="single" w:color="auto" w:sz="8" w:space="0"/>
            </w:tcBorders>
          </w:tcPr>
          <w:p w14:paraId="2AFBE903">
            <w:pPr>
              <w:tabs>
                <w:tab w:val="center" w:pos="4153"/>
                <w:tab w:val="right" w:pos="8306"/>
              </w:tabs>
              <w:snapToGrid w:val="0"/>
              <w:spacing w:line="440" w:lineRule="exact"/>
              <w:jc w:val="center"/>
              <w:rPr>
                <w:rFonts w:eastAsiaTheme="minorEastAsia"/>
                <w:color w:val="auto"/>
                <w:sz w:val="15"/>
                <w:szCs w:val="15"/>
              </w:rPr>
            </w:pPr>
            <w:r>
              <w:rPr>
                <w:rFonts w:hint="eastAsia" w:eastAsiaTheme="minorEastAsia"/>
                <w:color w:val="auto"/>
                <w:sz w:val="15"/>
                <w:szCs w:val="15"/>
              </w:rPr>
              <w:t>1.70</w:t>
            </w:r>
            <w:r>
              <w:rPr>
                <w:rFonts w:eastAsiaTheme="minorEastAsia"/>
                <w:color w:val="auto"/>
                <w:sz w:val="15"/>
                <w:szCs w:val="15"/>
              </w:rPr>
              <w:t>±</w:t>
            </w:r>
            <w:r>
              <w:rPr>
                <w:rFonts w:hint="eastAsia" w:eastAsiaTheme="minorEastAsia"/>
                <w:color w:val="auto"/>
                <w:sz w:val="15"/>
                <w:szCs w:val="15"/>
              </w:rPr>
              <w:t>0.76</w:t>
            </w:r>
          </w:p>
        </w:tc>
        <w:tc>
          <w:tcPr>
            <w:tcW w:w="515" w:type="pct"/>
            <w:tcBorders>
              <w:top w:val="single" w:color="auto" w:sz="8" w:space="0"/>
            </w:tcBorders>
          </w:tcPr>
          <w:p w14:paraId="62D0B18D">
            <w:pPr>
              <w:tabs>
                <w:tab w:val="center" w:pos="4153"/>
                <w:tab w:val="right" w:pos="8306"/>
              </w:tabs>
              <w:snapToGrid w:val="0"/>
              <w:spacing w:line="440" w:lineRule="exact"/>
              <w:jc w:val="center"/>
              <w:rPr>
                <w:rFonts w:eastAsiaTheme="minorEastAsia"/>
                <w:color w:val="auto"/>
                <w:sz w:val="15"/>
                <w:szCs w:val="15"/>
              </w:rPr>
            </w:pPr>
            <w:r>
              <w:rPr>
                <w:rFonts w:hint="eastAsia" w:eastAsiaTheme="minorEastAsia"/>
                <w:color w:val="auto"/>
                <w:sz w:val="15"/>
                <w:szCs w:val="15"/>
              </w:rPr>
              <w:t>3.06:1</w:t>
            </w:r>
          </w:p>
        </w:tc>
        <w:tc>
          <w:tcPr>
            <w:tcW w:w="561" w:type="pct"/>
            <w:tcBorders>
              <w:top w:val="single" w:color="auto" w:sz="8" w:space="0"/>
            </w:tcBorders>
          </w:tcPr>
          <w:p w14:paraId="551938DC">
            <w:pPr>
              <w:tabs>
                <w:tab w:val="center" w:pos="4153"/>
                <w:tab w:val="right" w:pos="8306"/>
              </w:tabs>
              <w:snapToGrid w:val="0"/>
              <w:spacing w:line="440" w:lineRule="exact"/>
              <w:jc w:val="center"/>
              <w:rPr>
                <w:rFonts w:eastAsiaTheme="minorEastAsia"/>
                <w:color w:val="auto"/>
                <w:sz w:val="15"/>
                <w:szCs w:val="15"/>
              </w:rPr>
            </w:pPr>
            <w:r>
              <w:rPr>
                <w:rFonts w:hint="eastAsia" w:eastAsiaTheme="minorEastAsia"/>
                <w:color w:val="auto"/>
                <w:sz w:val="15"/>
                <w:szCs w:val="15"/>
              </w:rPr>
              <w:t>6.24</w:t>
            </w:r>
            <w:r>
              <w:rPr>
                <w:rFonts w:eastAsiaTheme="minorEastAsia"/>
                <w:color w:val="auto"/>
                <w:sz w:val="15"/>
                <w:szCs w:val="15"/>
              </w:rPr>
              <w:t>±0.42</w:t>
            </w:r>
          </w:p>
        </w:tc>
      </w:tr>
      <w:tr w14:paraId="399AC90F">
        <w:tblPrEx>
          <w:tblCellMar>
            <w:top w:w="0" w:type="dxa"/>
            <w:left w:w="108" w:type="dxa"/>
            <w:bottom w:w="0" w:type="dxa"/>
            <w:right w:w="108" w:type="dxa"/>
          </w:tblCellMar>
        </w:tblPrEx>
        <w:trPr>
          <w:trHeight w:val="454" w:hRule="exact"/>
        </w:trPr>
        <w:tc>
          <w:tcPr>
            <w:tcW w:w="322" w:type="pct"/>
            <w:vMerge w:val="continue"/>
            <w:vAlign w:val="center"/>
          </w:tcPr>
          <w:p w14:paraId="6B904F2C">
            <w:pPr>
              <w:tabs>
                <w:tab w:val="center" w:pos="4153"/>
                <w:tab w:val="right" w:pos="8306"/>
              </w:tabs>
              <w:snapToGrid w:val="0"/>
              <w:spacing w:line="440" w:lineRule="exact"/>
              <w:jc w:val="center"/>
              <w:rPr>
                <w:rFonts w:eastAsiaTheme="minorEastAsia"/>
                <w:sz w:val="15"/>
                <w:szCs w:val="15"/>
              </w:rPr>
            </w:pPr>
          </w:p>
        </w:tc>
        <w:tc>
          <w:tcPr>
            <w:tcW w:w="322" w:type="pct"/>
            <w:vAlign w:val="center"/>
          </w:tcPr>
          <w:p w14:paraId="3EFBF5D0">
            <w:pPr>
              <w:tabs>
                <w:tab w:val="center" w:pos="4153"/>
                <w:tab w:val="right" w:pos="8306"/>
              </w:tabs>
              <w:snapToGrid w:val="0"/>
              <w:spacing w:line="440" w:lineRule="exact"/>
              <w:jc w:val="center"/>
              <w:rPr>
                <w:rFonts w:eastAsiaTheme="minorEastAsia"/>
                <w:sz w:val="15"/>
                <w:szCs w:val="15"/>
              </w:rPr>
            </w:pPr>
            <w:r>
              <w:rPr>
                <w:rFonts w:eastAsiaTheme="minorEastAsia"/>
                <w:sz w:val="15"/>
                <w:szCs w:val="15"/>
              </w:rPr>
              <w:t>♀</w:t>
            </w:r>
          </w:p>
        </w:tc>
        <w:tc>
          <w:tcPr>
            <w:tcW w:w="562" w:type="pct"/>
          </w:tcPr>
          <w:p w14:paraId="5EE159F0">
            <w:pPr>
              <w:tabs>
                <w:tab w:val="center" w:pos="4153"/>
                <w:tab w:val="right" w:pos="8306"/>
              </w:tabs>
              <w:snapToGrid w:val="0"/>
              <w:spacing w:line="440" w:lineRule="exact"/>
              <w:jc w:val="center"/>
              <w:rPr>
                <w:rFonts w:hint="default" w:eastAsiaTheme="minorEastAsia"/>
                <w:color w:val="auto"/>
                <w:sz w:val="15"/>
                <w:szCs w:val="15"/>
                <w:lang w:val="en-US" w:eastAsia="zh-CN"/>
              </w:rPr>
            </w:pPr>
            <w:r>
              <w:rPr>
                <w:rFonts w:hint="eastAsia" w:eastAsiaTheme="minorEastAsia"/>
                <w:color w:val="auto"/>
                <w:sz w:val="15"/>
                <w:szCs w:val="15"/>
              </w:rPr>
              <w:t>1</w:t>
            </w:r>
            <w:r>
              <w:rPr>
                <w:rFonts w:hint="eastAsia" w:eastAsiaTheme="minorEastAsia"/>
                <w:color w:val="auto"/>
                <w:sz w:val="15"/>
                <w:szCs w:val="15"/>
                <w:lang w:val="en-US" w:eastAsia="zh-CN"/>
              </w:rPr>
              <w:t>4</w:t>
            </w:r>
            <w:r>
              <w:rPr>
                <w:rFonts w:hint="eastAsia" w:eastAsiaTheme="minorEastAsia"/>
                <w:color w:val="auto"/>
                <w:sz w:val="15"/>
                <w:szCs w:val="15"/>
              </w:rPr>
              <w:t>.85</w:t>
            </w:r>
            <w:r>
              <w:rPr>
                <w:rFonts w:eastAsiaTheme="minorEastAsia"/>
                <w:color w:val="auto"/>
                <w:sz w:val="15"/>
                <w:szCs w:val="15"/>
              </w:rPr>
              <w:t>±</w:t>
            </w:r>
            <w:r>
              <w:rPr>
                <w:rFonts w:hint="eastAsia" w:eastAsiaTheme="minorEastAsia"/>
                <w:color w:val="auto"/>
                <w:sz w:val="15"/>
                <w:szCs w:val="15"/>
                <w:lang w:val="en-US" w:eastAsia="zh-CN"/>
              </w:rPr>
              <w:t>2.03</w:t>
            </w:r>
          </w:p>
        </w:tc>
        <w:tc>
          <w:tcPr>
            <w:tcW w:w="562" w:type="pct"/>
          </w:tcPr>
          <w:p w14:paraId="68E608CC">
            <w:pPr>
              <w:tabs>
                <w:tab w:val="center" w:pos="4153"/>
                <w:tab w:val="right" w:pos="8306"/>
              </w:tabs>
              <w:snapToGrid w:val="0"/>
              <w:spacing w:line="440" w:lineRule="exact"/>
              <w:jc w:val="center"/>
              <w:rPr>
                <w:rFonts w:eastAsiaTheme="minorEastAsia"/>
                <w:color w:val="auto"/>
                <w:sz w:val="15"/>
                <w:szCs w:val="15"/>
              </w:rPr>
            </w:pPr>
            <w:r>
              <w:rPr>
                <w:rFonts w:hint="eastAsia" w:eastAsiaTheme="minorEastAsia"/>
                <w:color w:val="auto"/>
                <w:sz w:val="15"/>
                <w:szCs w:val="15"/>
              </w:rPr>
              <w:t>6.57</w:t>
            </w:r>
            <w:r>
              <w:rPr>
                <w:rFonts w:eastAsiaTheme="minorEastAsia"/>
                <w:color w:val="auto"/>
                <w:sz w:val="15"/>
                <w:szCs w:val="15"/>
              </w:rPr>
              <w:t>±</w:t>
            </w:r>
            <w:r>
              <w:rPr>
                <w:rFonts w:hint="eastAsia" w:eastAsiaTheme="minorEastAsia"/>
                <w:color w:val="auto"/>
                <w:sz w:val="15"/>
                <w:szCs w:val="15"/>
              </w:rPr>
              <w:t>1.01</w:t>
            </w:r>
          </w:p>
        </w:tc>
        <w:tc>
          <w:tcPr>
            <w:tcW w:w="562" w:type="pct"/>
          </w:tcPr>
          <w:p w14:paraId="5253D439">
            <w:pPr>
              <w:tabs>
                <w:tab w:val="center" w:pos="4153"/>
                <w:tab w:val="right" w:pos="8306"/>
              </w:tabs>
              <w:snapToGrid w:val="0"/>
              <w:spacing w:line="440" w:lineRule="exact"/>
              <w:jc w:val="center"/>
              <w:rPr>
                <w:rFonts w:eastAsiaTheme="minorEastAsia"/>
                <w:color w:val="auto"/>
                <w:sz w:val="15"/>
                <w:szCs w:val="15"/>
              </w:rPr>
            </w:pPr>
            <w:r>
              <w:rPr>
                <w:rFonts w:hint="eastAsia" w:eastAsiaTheme="minorEastAsia"/>
                <w:color w:val="auto"/>
                <w:sz w:val="15"/>
                <w:szCs w:val="15"/>
              </w:rPr>
              <w:t>41.45</w:t>
            </w:r>
            <w:r>
              <w:rPr>
                <w:rFonts w:eastAsiaTheme="minorEastAsia"/>
                <w:color w:val="auto"/>
                <w:sz w:val="15"/>
                <w:szCs w:val="15"/>
              </w:rPr>
              <w:t>±</w:t>
            </w:r>
            <w:r>
              <w:rPr>
                <w:rFonts w:hint="eastAsia" w:eastAsiaTheme="minorEastAsia"/>
                <w:color w:val="auto"/>
                <w:sz w:val="15"/>
                <w:szCs w:val="15"/>
              </w:rPr>
              <w:t>0.93</w:t>
            </w:r>
          </w:p>
        </w:tc>
        <w:tc>
          <w:tcPr>
            <w:tcW w:w="562" w:type="pct"/>
          </w:tcPr>
          <w:p w14:paraId="761CAA9D">
            <w:pPr>
              <w:tabs>
                <w:tab w:val="center" w:pos="4153"/>
                <w:tab w:val="right" w:pos="8306"/>
              </w:tabs>
              <w:snapToGrid w:val="0"/>
              <w:spacing w:line="440" w:lineRule="exact"/>
              <w:jc w:val="center"/>
              <w:rPr>
                <w:rFonts w:eastAsiaTheme="minorEastAsia"/>
                <w:color w:val="auto"/>
                <w:sz w:val="15"/>
                <w:szCs w:val="15"/>
              </w:rPr>
            </w:pPr>
            <w:r>
              <w:rPr>
                <w:rFonts w:hint="eastAsia" w:eastAsiaTheme="minorEastAsia"/>
                <w:color w:val="auto"/>
                <w:sz w:val="15"/>
                <w:szCs w:val="15"/>
              </w:rPr>
              <w:t>32.50</w:t>
            </w:r>
            <w:r>
              <w:rPr>
                <w:rFonts w:eastAsiaTheme="minorEastAsia"/>
                <w:color w:val="auto"/>
                <w:sz w:val="15"/>
                <w:szCs w:val="15"/>
              </w:rPr>
              <w:t>±</w:t>
            </w:r>
            <w:r>
              <w:rPr>
                <w:rFonts w:hint="eastAsia" w:eastAsiaTheme="minorEastAsia"/>
                <w:color w:val="auto"/>
                <w:sz w:val="15"/>
                <w:szCs w:val="15"/>
              </w:rPr>
              <w:t>0.14</w:t>
            </w:r>
          </w:p>
        </w:tc>
        <w:tc>
          <w:tcPr>
            <w:tcW w:w="515" w:type="pct"/>
          </w:tcPr>
          <w:p w14:paraId="1BC72E23">
            <w:pPr>
              <w:tabs>
                <w:tab w:val="center" w:pos="4153"/>
                <w:tab w:val="right" w:pos="8306"/>
              </w:tabs>
              <w:snapToGrid w:val="0"/>
              <w:spacing w:line="440" w:lineRule="exact"/>
              <w:jc w:val="center"/>
              <w:rPr>
                <w:rFonts w:eastAsiaTheme="minorEastAsia"/>
                <w:color w:val="auto"/>
                <w:sz w:val="15"/>
                <w:szCs w:val="15"/>
              </w:rPr>
            </w:pPr>
            <w:r>
              <w:rPr>
                <w:rFonts w:hint="eastAsia" w:eastAsiaTheme="minorEastAsia"/>
                <w:color w:val="auto"/>
                <w:sz w:val="15"/>
                <w:szCs w:val="15"/>
              </w:rPr>
              <w:t>5.18</w:t>
            </w:r>
            <w:r>
              <w:rPr>
                <w:rFonts w:eastAsiaTheme="minorEastAsia"/>
                <w:color w:val="auto"/>
                <w:sz w:val="15"/>
                <w:szCs w:val="15"/>
              </w:rPr>
              <w:t>±0.41</w:t>
            </w:r>
          </w:p>
        </w:tc>
        <w:tc>
          <w:tcPr>
            <w:tcW w:w="515" w:type="pct"/>
          </w:tcPr>
          <w:p w14:paraId="33473721">
            <w:pPr>
              <w:tabs>
                <w:tab w:val="center" w:pos="4153"/>
                <w:tab w:val="right" w:pos="8306"/>
              </w:tabs>
              <w:snapToGrid w:val="0"/>
              <w:spacing w:line="440" w:lineRule="exact"/>
              <w:jc w:val="center"/>
              <w:rPr>
                <w:rFonts w:eastAsiaTheme="minorEastAsia"/>
                <w:color w:val="auto"/>
                <w:sz w:val="15"/>
                <w:szCs w:val="15"/>
              </w:rPr>
            </w:pPr>
            <w:r>
              <w:rPr>
                <w:rFonts w:hint="eastAsia" w:eastAsiaTheme="minorEastAsia"/>
                <w:color w:val="auto"/>
                <w:sz w:val="15"/>
                <w:szCs w:val="15"/>
              </w:rPr>
              <w:t>1.70</w:t>
            </w:r>
            <w:r>
              <w:rPr>
                <w:rFonts w:eastAsiaTheme="minorEastAsia"/>
                <w:color w:val="auto"/>
                <w:sz w:val="15"/>
                <w:szCs w:val="15"/>
              </w:rPr>
              <w:t>±</w:t>
            </w:r>
            <w:r>
              <w:rPr>
                <w:rFonts w:hint="eastAsia" w:eastAsiaTheme="minorEastAsia"/>
                <w:color w:val="auto"/>
                <w:sz w:val="15"/>
                <w:szCs w:val="15"/>
              </w:rPr>
              <w:t>0.51</w:t>
            </w:r>
          </w:p>
        </w:tc>
        <w:tc>
          <w:tcPr>
            <w:tcW w:w="515" w:type="pct"/>
          </w:tcPr>
          <w:p w14:paraId="03EAD861">
            <w:pPr>
              <w:tabs>
                <w:tab w:val="center" w:pos="4153"/>
                <w:tab w:val="right" w:pos="8306"/>
              </w:tabs>
              <w:snapToGrid w:val="0"/>
              <w:spacing w:line="440" w:lineRule="exact"/>
              <w:jc w:val="center"/>
              <w:rPr>
                <w:rFonts w:eastAsiaTheme="minorEastAsia"/>
                <w:color w:val="auto"/>
                <w:sz w:val="15"/>
                <w:szCs w:val="15"/>
              </w:rPr>
            </w:pPr>
            <w:r>
              <w:rPr>
                <w:rFonts w:hint="eastAsia" w:eastAsiaTheme="minorEastAsia"/>
                <w:color w:val="auto"/>
                <w:sz w:val="15"/>
                <w:szCs w:val="15"/>
              </w:rPr>
              <w:t>3.03:1</w:t>
            </w:r>
          </w:p>
        </w:tc>
        <w:tc>
          <w:tcPr>
            <w:tcW w:w="561" w:type="pct"/>
          </w:tcPr>
          <w:p w14:paraId="6E604DC5">
            <w:pPr>
              <w:tabs>
                <w:tab w:val="center" w:pos="4153"/>
                <w:tab w:val="right" w:pos="8306"/>
              </w:tabs>
              <w:snapToGrid w:val="0"/>
              <w:spacing w:line="440" w:lineRule="exact"/>
              <w:jc w:val="center"/>
              <w:rPr>
                <w:rFonts w:eastAsiaTheme="minorEastAsia"/>
                <w:color w:val="auto"/>
                <w:sz w:val="15"/>
                <w:szCs w:val="15"/>
              </w:rPr>
            </w:pPr>
            <w:r>
              <w:rPr>
                <w:rFonts w:hint="eastAsia" w:eastAsiaTheme="minorEastAsia"/>
                <w:color w:val="auto"/>
                <w:sz w:val="15"/>
                <w:szCs w:val="15"/>
              </w:rPr>
              <w:t>6.05</w:t>
            </w:r>
            <w:r>
              <w:rPr>
                <w:rFonts w:eastAsiaTheme="minorEastAsia"/>
                <w:color w:val="auto"/>
                <w:sz w:val="15"/>
                <w:szCs w:val="15"/>
              </w:rPr>
              <w:t>±0.36</w:t>
            </w:r>
          </w:p>
        </w:tc>
      </w:tr>
      <w:tr w14:paraId="71CA72BF">
        <w:tblPrEx>
          <w:tblCellMar>
            <w:top w:w="0" w:type="dxa"/>
            <w:left w:w="108" w:type="dxa"/>
            <w:bottom w:w="0" w:type="dxa"/>
            <w:right w:w="108" w:type="dxa"/>
          </w:tblCellMar>
        </w:tblPrEx>
        <w:trPr>
          <w:trHeight w:val="454" w:hRule="exact"/>
        </w:trPr>
        <w:tc>
          <w:tcPr>
            <w:tcW w:w="322" w:type="pct"/>
            <w:vMerge w:val="restart"/>
            <w:vAlign w:val="center"/>
          </w:tcPr>
          <w:p w14:paraId="22840659">
            <w:pPr>
              <w:tabs>
                <w:tab w:val="center" w:pos="4153"/>
                <w:tab w:val="right" w:pos="8306"/>
              </w:tabs>
              <w:snapToGrid w:val="0"/>
              <w:spacing w:line="440" w:lineRule="exact"/>
              <w:jc w:val="center"/>
              <w:rPr>
                <w:rFonts w:eastAsiaTheme="minorEastAsia"/>
                <w:sz w:val="15"/>
                <w:szCs w:val="15"/>
              </w:rPr>
            </w:pPr>
            <w:r>
              <w:rPr>
                <w:rFonts w:eastAsiaTheme="minorEastAsia"/>
                <w:sz w:val="15"/>
                <w:szCs w:val="15"/>
              </w:rPr>
              <w:t>成年</w:t>
            </w:r>
          </w:p>
        </w:tc>
        <w:tc>
          <w:tcPr>
            <w:tcW w:w="322" w:type="pct"/>
            <w:vAlign w:val="center"/>
          </w:tcPr>
          <w:p w14:paraId="5C91476F">
            <w:pPr>
              <w:tabs>
                <w:tab w:val="center" w:pos="4153"/>
                <w:tab w:val="right" w:pos="8306"/>
              </w:tabs>
              <w:snapToGrid w:val="0"/>
              <w:spacing w:line="440" w:lineRule="exact"/>
              <w:jc w:val="center"/>
              <w:rPr>
                <w:rFonts w:eastAsiaTheme="minorEastAsia"/>
                <w:sz w:val="15"/>
                <w:szCs w:val="15"/>
              </w:rPr>
            </w:pPr>
            <w:r>
              <w:rPr>
                <w:rFonts w:eastAsiaTheme="minorEastAsia"/>
                <w:sz w:val="15"/>
                <w:szCs w:val="15"/>
              </w:rPr>
              <w:t>♂</w:t>
            </w:r>
          </w:p>
        </w:tc>
        <w:tc>
          <w:tcPr>
            <w:tcW w:w="562" w:type="pct"/>
          </w:tcPr>
          <w:p w14:paraId="1A57A4AB">
            <w:pPr>
              <w:tabs>
                <w:tab w:val="center" w:pos="4153"/>
                <w:tab w:val="right" w:pos="8306"/>
              </w:tabs>
              <w:snapToGrid w:val="0"/>
              <w:spacing w:line="440" w:lineRule="exact"/>
              <w:jc w:val="center"/>
              <w:rPr>
                <w:rFonts w:hint="default" w:eastAsiaTheme="minorEastAsia"/>
                <w:color w:val="auto"/>
                <w:sz w:val="15"/>
                <w:szCs w:val="15"/>
                <w:lang w:val="en-US" w:eastAsia="zh-CN"/>
              </w:rPr>
            </w:pPr>
            <w:r>
              <w:rPr>
                <w:rFonts w:hint="eastAsia" w:eastAsiaTheme="minorEastAsia"/>
                <w:color w:val="auto"/>
                <w:sz w:val="15"/>
                <w:szCs w:val="15"/>
              </w:rPr>
              <w:t>23.25</w:t>
            </w:r>
            <w:r>
              <w:rPr>
                <w:rFonts w:eastAsiaTheme="minorEastAsia"/>
                <w:color w:val="auto"/>
                <w:sz w:val="15"/>
                <w:szCs w:val="15"/>
              </w:rPr>
              <w:t>±</w:t>
            </w:r>
            <w:r>
              <w:rPr>
                <w:rFonts w:hint="eastAsia" w:eastAsiaTheme="minorEastAsia"/>
                <w:color w:val="auto"/>
                <w:sz w:val="15"/>
                <w:szCs w:val="15"/>
                <w:lang w:val="en-US" w:eastAsia="zh-CN"/>
              </w:rPr>
              <w:t>2.15</w:t>
            </w:r>
          </w:p>
        </w:tc>
        <w:tc>
          <w:tcPr>
            <w:tcW w:w="562" w:type="pct"/>
          </w:tcPr>
          <w:p w14:paraId="0CF87A69">
            <w:pPr>
              <w:tabs>
                <w:tab w:val="center" w:pos="4153"/>
                <w:tab w:val="right" w:pos="8306"/>
              </w:tabs>
              <w:snapToGrid w:val="0"/>
              <w:spacing w:line="440" w:lineRule="exact"/>
              <w:jc w:val="center"/>
              <w:rPr>
                <w:rFonts w:eastAsiaTheme="minorEastAsia"/>
                <w:color w:val="auto"/>
                <w:sz w:val="15"/>
                <w:szCs w:val="15"/>
              </w:rPr>
            </w:pPr>
            <w:r>
              <w:rPr>
                <w:rFonts w:hint="eastAsia" w:eastAsiaTheme="minorEastAsia"/>
                <w:color w:val="auto"/>
                <w:sz w:val="15"/>
                <w:szCs w:val="15"/>
              </w:rPr>
              <w:t>10.25</w:t>
            </w:r>
            <w:r>
              <w:rPr>
                <w:rFonts w:eastAsiaTheme="minorEastAsia"/>
                <w:color w:val="auto"/>
                <w:sz w:val="15"/>
                <w:szCs w:val="15"/>
              </w:rPr>
              <w:t>±</w:t>
            </w:r>
            <w:r>
              <w:rPr>
                <w:rFonts w:hint="eastAsia" w:eastAsiaTheme="minorEastAsia"/>
                <w:color w:val="auto"/>
                <w:sz w:val="15"/>
                <w:szCs w:val="15"/>
              </w:rPr>
              <w:t>2.31</w:t>
            </w:r>
          </w:p>
        </w:tc>
        <w:tc>
          <w:tcPr>
            <w:tcW w:w="562" w:type="pct"/>
          </w:tcPr>
          <w:p w14:paraId="1C9F402E">
            <w:pPr>
              <w:tabs>
                <w:tab w:val="center" w:pos="4153"/>
                <w:tab w:val="right" w:pos="8306"/>
              </w:tabs>
              <w:snapToGrid w:val="0"/>
              <w:spacing w:line="440" w:lineRule="exact"/>
              <w:jc w:val="center"/>
              <w:rPr>
                <w:rFonts w:eastAsiaTheme="minorEastAsia"/>
                <w:color w:val="auto"/>
                <w:sz w:val="15"/>
                <w:szCs w:val="15"/>
              </w:rPr>
            </w:pPr>
            <w:r>
              <w:rPr>
                <w:rFonts w:hint="eastAsia" w:eastAsiaTheme="minorEastAsia"/>
                <w:color w:val="auto"/>
                <w:sz w:val="15"/>
                <w:szCs w:val="15"/>
              </w:rPr>
              <w:t>44.18</w:t>
            </w:r>
            <w:r>
              <w:rPr>
                <w:rFonts w:eastAsiaTheme="minorEastAsia"/>
                <w:color w:val="auto"/>
                <w:sz w:val="15"/>
                <w:szCs w:val="15"/>
              </w:rPr>
              <w:t>±</w:t>
            </w:r>
            <w:r>
              <w:rPr>
                <w:rFonts w:hint="eastAsia" w:eastAsiaTheme="minorEastAsia"/>
                <w:color w:val="auto"/>
                <w:sz w:val="15"/>
                <w:szCs w:val="15"/>
              </w:rPr>
              <w:t>0.59</w:t>
            </w:r>
          </w:p>
        </w:tc>
        <w:tc>
          <w:tcPr>
            <w:tcW w:w="562" w:type="pct"/>
          </w:tcPr>
          <w:p w14:paraId="736A5F44">
            <w:pPr>
              <w:tabs>
                <w:tab w:val="center" w:pos="4153"/>
                <w:tab w:val="right" w:pos="8306"/>
              </w:tabs>
              <w:snapToGrid w:val="0"/>
              <w:spacing w:line="440" w:lineRule="exact"/>
              <w:jc w:val="center"/>
              <w:rPr>
                <w:rFonts w:eastAsiaTheme="minorEastAsia"/>
                <w:color w:val="auto"/>
                <w:sz w:val="15"/>
                <w:szCs w:val="15"/>
              </w:rPr>
            </w:pPr>
            <w:r>
              <w:rPr>
                <w:rFonts w:hint="eastAsia" w:eastAsiaTheme="minorEastAsia"/>
                <w:color w:val="auto"/>
                <w:sz w:val="15"/>
                <w:szCs w:val="15"/>
              </w:rPr>
              <w:t>34.30</w:t>
            </w:r>
            <w:r>
              <w:rPr>
                <w:rFonts w:eastAsiaTheme="minorEastAsia"/>
                <w:color w:val="auto"/>
                <w:sz w:val="15"/>
                <w:szCs w:val="15"/>
              </w:rPr>
              <w:t>±</w:t>
            </w:r>
            <w:r>
              <w:rPr>
                <w:rFonts w:hint="eastAsia" w:eastAsiaTheme="minorEastAsia"/>
                <w:color w:val="auto"/>
                <w:sz w:val="15"/>
                <w:szCs w:val="15"/>
              </w:rPr>
              <w:t>0.25</w:t>
            </w:r>
          </w:p>
        </w:tc>
        <w:tc>
          <w:tcPr>
            <w:tcW w:w="515" w:type="pct"/>
          </w:tcPr>
          <w:p w14:paraId="4081DA32">
            <w:pPr>
              <w:tabs>
                <w:tab w:val="center" w:pos="4153"/>
                <w:tab w:val="right" w:pos="8306"/>
              </w:tabs>
              <w:snapToGrid w:val="0"/>
              <w:spacing w:line="440" w:lineRule="exact"/>
              <w:jc w:val="center"/>
              <w:rPr>
                <w:rFonts w:eastAsiaTheme="minorEastAsia"/>
                <w:color w:val="auto"/>
                <w:sz w:val="15"/>
                <w:szCs w:val="15"/>
              </w:rPr>
            </w:pPr>
            <w:r>
              <w:rPr>
                <w:rFonts w:hint="eastAsia" w:eastAsiaTheme="minorEastAsia"/>
                <w:color w:val="auto"/>
                <w:sz w:val="15"/>
                <w:szCs w:val="15"/>
              </w:rPr>
              <w:t>7.87</w:t>
            </w:r>
            <w:r>
              <w:rPr>
                <w:rFonts w:eastAsiaTheme="minorEastAsia"/>
                <w:color w:val="auto"/>
                <w:sz w:val="15"/>
                <w:szCs w:val="15"/>
              </w:rPr>
              <w:t>±0.58</w:t>
            </w:r>
          </w:p>
        </w:tc>
        <w:tc>
          <w:tcPr>
            <w:tcW w:w="515" w:type="pct"/>
          </w:tcPr>
          <w:p w14:paraId="65953CBF">
            <w:pPr>
              <w:tabs>
                <w:tab w:val="center" w:pos="4153"/>
                <w:tab w:val="right" w:pos="8306"/>
              </w:tabs>
              <w:snapToGrid w:val="0"/>
              <w:spacing w:line="440" w:lineRule="exact"/>
              <w:jc w:val="center"/>
              <w:rPr>
                <w:rFonts w:eastAsiaTheme="minorEastAsia"/>
                <w:color w:val="auto"/>
                <w:sz w:val="15"/>
                <w:szCs w:val="15"/>
              </w:rPr>
            </w:pPr>
            <w:r>
              <w:rPr>
                <w:rFonts w:hint="eastAsia" w:eastAsiaTheme="minorEastAsia"/>
                <w:color w:val="auto"/>
                <w:sz w:val="15"/>
                <w:szCs w:val="15"/>
              </w:rPr>
              <w:t>1.90</w:t>
            </w:r>
            <w:r>
              <w:rPr>
                <w:rFonts w:eastAsiaTheme="minorEastAsia"/>
                <w:color w:val="auto"/>
                <w:sz w:val="15"/>
                <w:szCs w:val="15"/>
              </w:rPr>
              <w:t>±</w:t>
            </w:r>
            <w:r>
              <w:rPr>
                <w:rFonts w:hint="eastAsia" w:eastAsiaTheme="minorEastAsia"/>
                <w:color w:val="auto"/>
                <w:sz w:val="15"/>
                <w:szCs w:val="15"/>
              </w:rPr>
              <w:t>0.45</w:t>
            </w:r>
          </w:p>
        </w:tc>
        <w:tc>
          <w:tcPr>
            <w:tcW w:w="515" w:type="pct"/>
          </w:tcPr>
          <w:p w14:paraId="069983B0">
            <w:pPr>
              <w:tabs>
                <w:tab w:val="center" w:pos="4153"/>
                <w:tab w:val="right" w:pos="8306"/>
              </w:tabs>
              <w:snapToGrid w:val="0"/>
              <w:spacing w:line="440" w:lineRule="exact"/>
              <w:jc w:val="center"/>
              <w:rPr>
                <w:rFonts w:eastAsiaTheme="minorEastAsia"/>
                <w:color w:val="auto"/>
                <w:sz w:val="15"/>
                <w:szCs w:val="15"/>
              </w:rPr>
            </w:pPr>
            <w:r>
              <w:rPr>
                <w:rFonts w:hint="eastAsia" w:eastAsiaTheme="minorEastAsia"/>
                <w:color w:val="auto"/>
                <w:sz w:val="15"/>
                <w:szCs w:val="15"/>
              </w:rPr>
              <w:t>4.18:1</w:t>
            </w:r>
          </w:p>
        </w:tc>
        <w:tc>
          <w:tcPr>
            <w:tcW w:w="561" w:type="pct"/>
          </w:tcPr>
          <w:p w14:paraId="2A552CDD">
            <w:pPr>
              <w:tabs>
                <w:tab w:val="center" w:pos="4153"/>
                <w:tab w:val="right" w:pos="8306"/>
              </w:tabs>
              <w:snapToGrid w:val="0"/>
              <w:spacing w:line="440" w:lineRule="exact"/>
              <w:jc w:val="center"/>
              <w:rPr>
                <w:rFonts w:eastAsiaTheme="minorEastAsia"/>
                <w:color w:val="auto"/>
                <w:sz w:val="15"/>
                <w:szCs w:val="15"/>
              </w:rPr>
            </w:pPr>
            <w:r>
              <w:rPr>
                <w:rFonts w:hint="eastAsia" w:eastAsiaTheme="minorEastAsia"/>
                <w:color w:val="auto"/>
                <w:sz w:val="15"/>
                <w:szCs w:val="15"/>
              </w:rPr>
              <w:t>11.70</w:t>
            </w:r>
            <w:r>
              <w:rPr>
                <w:rFonts w:eastAsiaTheme="minorEastAsia"/>
                <w:color w:val="auto"/>
                <w:sz w:val="15"/>
                <w:szCs w:val="15"/>
              </w:rPr>
              <w:t>±0.83</w:t>
            </w:r>
          </w:p>
        </w:tc>
      </w:tr>
      <w:tr w14:paraId="649AF0D5">
        <w:tblPrEx>
          <w:tblCellMar>
            <w:top w:w="0" w:type="dxa"/>
            <w:left w:w="108" w:type="dxa"/>
            <w:bottom w:w="0" w:type="dxa"/>
            <w:right w:w="108" w:type="dxa"/>
          </w:tblCellMar>
        </w:tblPrEx>
        <w:trPr>
          <w:trHeight w:val="454" w:hRule="exact"/>
        </w:trPr>
        <w:tc>
          <w:tcPr>
            <w:tcW w:w="322" w:type="pct"/>
            <w:vMerge w:val="continue"/>
            <w:tcBorders>
              <w:bottom w:val="single" w:color="auto" w:sz="12" w:space="0"/>
            </w:tcBorders>
          </w:tcPr>
          <w:p w14:paraId="739A8E0D">
            <w:pPr>
              <w:tabs>
                <w:tab w:val="center" w:pos="4153"/>
                <w:tab w:val="right" w:pos="8306"/>
              </w:tabs>
              <w:snapToGrid w:val="0"/>
              <w:spacing w:line="440" w:lineRule="exact"/>
              <w:jc w:val="center"/>
              <w:rPr>
                <w:rFonts w:eastAsiaTheme="minorEastAsia"/>
                <w:sz w:val="15"/>
                <w:szCs w:val="15"/>
              </w:rPr>
            </w:pPr>
          </w:p>
        </w:tc>
        <w:tc>
          <w:tcPr>
            <w:tcW w:w="322" w:type="pct"/>
            <w:tcBorders>
              <w:bottom w:val="single" w:color="auto" w:sz="12" w:space="0"/>
            </w:tcBorders>
            <w:vAlign w:val="center"/>
          </w:tcPr>
          <w:p w14:paraId="36751ECE">
            <w:pPr>
              <w:tabs>
                <w:tab w:val="center" w:pos="4153"/>
                <w:tab w:val="right" w:pos="8306"/>
              </w:tabs>
              <w:snapToGrid w:val="0"/>
              <w:spacing w:line="440" w:lineRule="exact"/>
              <w:jc w:val="center"/>
              <w:rPr>
                <w:rFonts w:eastAsiaTheme="minorEastAsia"/>
                <w:sz w:val="15"/>
                <w:szCs w:val="15"/>
              </w:rPr>
            </w:pPr>
            <w:r>
              <w:rPr>
                <w:rFonts w:eastAsiaTheme="minorEastAsia"/>
                <w:sz w:val="15"/>
                <w:szCs w:val="15"/>
              </w:rPr>
              <w:t>♀</w:t>
            </w:r>
          </w:p>
        </w:tc>
        <w:tc>
          <w:tcPr>
            <w:tcW w:w="562" w:type="pct"/>
            <w:tcBorders>
              <w:bottom w:val="single" w:color="auto" w:sz="12" w:space="0"/>
            </w:tcBorders>
          </w:tcPr>
          <w:p w14:paraId="63DD07E3">
            <w:pPr>
              <w:tabs>
                <w:tab w:val="center" w:pos="4153"/>
                <w:tab w:val="right" w:pos="8306"/>
              </w:tabs>
              <w:snapToGrid w:val="0"/>
              <w:spacing w:line="440" w:lineRule="exact"/>
              <w:jc w:val="center"/>
              <w:rPr>
                <w:rFonts w:eastAsiaTheme="minorEastAsia"/>
                <w:color w:val="auto"/>
                <w:sz w:val="15"/>
                <w:szCs w:val="15"/>
              </w:rPr>
            </w:pPr>
            <w:r>
              <w:rPr>
                <w:rFonts w:hint="eastAsia" w:eastAsiaTheme="minorEastAsia"/>
                <w:color w:val="auto"/>
                <w:sz w:val="15"/>
                <w:szCs w:val="15"/>
              </w:rPr>
              <w:t>21.72</w:t>
            </w:r>
            <w:r>
              <w:rPr>
                <w:rFonts w:eastAsiaTheme="minorEastAsia"/>
                <w:color w:val="auto"/>
                <w:sz w:val="15"/>
                <w:szCs w:val="15"/>
              </w:rPr>
              <w:t>±</w:t>
            </w:r>
            <w:r>
              <w:rPr>
                <w:rFonts w:hint="eastAsia" w:eastAsiaTheme="minorEastAsia"/>
                <w:color w:val="auto"/>
                <w:sz w:val="15"/>
                <w:szCs w:val="15"/>
              </w:rPr>
              <w:t>2.31</w:t>
            </w:r>
          </w:p>
        </w:tc>
        <w:tc>
          <w:tcPr>
            <w:tcW w:w="562" w:type="pct"/>
            <w:tcBorders>
              <w:bottom w:val="single" w:color="auto" w:sz="12" w:space="0"/>
            </w:tcBorders>
          </w:tcPr>
          <w:p w14:paraId="19B5B4C9">
            <w:pPr>
              <w:tabs>
                <w:tab w:val="center" w:pos="4153"/>
                <w:tab w:val="right" w:pos="8306"/>
              </w:tabs>
              <w:snapToGrid w:val="0"/>
              <w:spacing w:line="440" w:lineRule="exact"/>
              <w:jc w:val="center"/>
              <w:rPr>
                <w:rFonts w:eastAsiaTheme="minorEastAsia"/>
                <w:color w:val="auto"/>
                <w:sz w:val="15"/>
                <w:szCs w:val="15"/>
              </w:rPr>
            </w:pPr>
            <w:r>
              <w:rPr>
                <w:rFonts w:hint="eastAsia" w:eastAsiaTheme="minorEastAsia"/>
                <w:color w:val="auto"/>
                <w:sz w:val="15"/>
                <w:szCs w:val="15"/>
              </w:rPr>
              <w:t>9.55</w:t>
            </w:r>
            <w:r>
              <w:rPr>
                <w:rFonts w:eastAsiaTheme="minorEastAsia"/>
                <w:color w:val="auto"/>
                <w:sz w:val="15"/>
                <w:szCs w:val="15"/>
              </w:rPr>
              <w:t>±</w:t>
            </w:r>
            <w:r>
              <w:rPr>
                <w:rFonts w:hint="eastAsia" w:eastAsiaTheme="minorEastAsia"/>
                <w:color w:val="auto"/>
                <w:sz w:val="15"/>
                <w:szCs w:val="15"/>
              </w:rPr>
              <w:t>1.16</w:t>
            </w:r>
          </w:p>
        </w:tc>
        <w:tc>
          <w:tcPr>
            <w:tcW w:w="562" w:type="pct"/>
            <w:tcBorders>
              <w:bottom w:val="single" w:color="auto" w:sz="12" w:space="0"/>
            </w:tcBorders>
          </w:tcPr>
          <w:p w14:paraId="41C2BBF7">
            <w:pPr>
              <w:tabs>
                <w:tab w:val="center" w:pos="4153"/>
                <w:tab w:val="right" w:pos="8306"/>
              </w:tabs>
              <w:snapToGrid w:val="0"/>
              <w:spacing w:line="440" w:lineRule="exact"/>
              <w:jc w:val="center"/>
              <w:rPr>
                <w:rFonts w:eastAsiaTheme="minorEastAsia"/>
                <w:color w:val="auto"/>
                <w:sz w:val="15"/>
                <w:szCs w:val="15"/>
              </w:rPr>
            </w:pPr>
            <w:r>
              <w:rPr>
                <w:rFonts w:hint="eastAsia" w:eastAsiaTheme="minorEastAsia"/>
                <w:color w:val="auto"/>
                <w:sz w:val="15"/>
                <w:szCs w:val="15"/>
              </w:rPr>
              <w:t>43.97</w:t>
            </w:r>
            <w:r>
              <w:rPr>
                <w:rFonts w:eastAsiaTheme="minorEastAsia"/>
                <w:color w:val="auto"/>
                <w:sz w:val="15"/>
                <w:szCs w:val="15"/>
              </w:rPr>
              <w:t>±</w:t>
            </w:r>
            <w:r>
              <w:rPr>
                <w:rFonts w:hint="eastAsia" w:eastAsiaTheme="minorEastAsia"/>
                <w:color w:val="auto"/>
                <w:sz w:val="15"/>
                <w:szCs w:val="15"/>
              </w:rPr>
              <w:t>1.01</w:t>
            </w:r>
          </w:p>
        </w:tc>
        <w:tc>
          <w:tcPr>
            <w:tcW w:w="562" w:type="pct"/>
            <w:tcBorders>
              <w:bottom w:val="single" w:color="auto" w:sz="12" w:space="0"/>
            </w:tcBorders>
          </w:tcPr>
          <w:p w14:paraId="6C335DE7">
            <w:pPr>
              <w:tabs>
                <w:tab w:val="center" w:pos="4153"/>
                <w:tab w:val="right" w:pos="8306"/>
              </w:tabs>
              <w:snapToGrid w:val="0"/>
              <w:spacing w:line="440" w:lineRule="exact"/>
              <w:jc w:val="center"/>
              <w:rPr>
                <w:rFonts w:eastAsiaTheme="minorEastAsia"/>
                <w:color w:val="auto"/>
                <w:sz w:val="15"/>
                <w:szCs w:val="15"/>
              </w:rPr>
            </w:pPr>
            <w:r>
              <w:rPr>
                <w:rFonts w:hint="eastAsia" w:eastAsiaTheme="minorEastAsia"/>
                <w:color w:val="auto"/>
                <w:sz w:val="15"/>
                <w:szCs w:val="15"/>
              </w:rPr>
              <w:t>33.90</w:t>
            </w:r>
            <w:r>
              <w:rPr>
                <w:rFonts w:eastAsiaTheme="minorEastAsia"/>
                <w:color w:val="auto"/>
                <w:sz w:val="15"/>
                <w:szCs w:val="15"/>
              </w:rPr>
              <w:t>±</w:t>
            </w:r>
            <w:r>
              <w:rPr>
                <w:rFonts w:hint="eastAsia" w:eastAsiaTheme="minorEastAsia"/>
                <w:color w:val="auto"/>
                <w:sz w:val="15"/>
                <w:szCs w:val="15"/>
              </w:rPr>
              <w:t>0.32</w:t>
            </w:r>
          </w:p>
        </w:tc>
        <w:tc>
          <w:tcPr>
            <w:tcW w:w="515" w:type="pct"/>
            <w:tcBorders>
              <w:bottom w:val="single" w:color="auto" w:sz="12" w:space="0"/>
            </w:tcBorders>
          </w:tcPr>
          <w:p w14:paraId="5F78F5B3">
            <w:pPr>
              <w:tabs>
                <w:tab w:val="center" w:pos="4153"/>
                <w:tab w:val="right" w:pos="8306"/>
              </w:tabs>
              <w:snapToGrid w:val="0"/>
              <w:spacing w:line="440" w:lineRule="exact"/>
              <w:jc w:val="center"/>
              <w:rPr>
                <w:rFonts w:eastAsiaTheme="minorEastAsia"/>
                <w:color w:val="auto"/>
                <w:sz w:val="15"/>
                <w:szCs w:val="15"/>
              </w:rPr>
            </w:pPr>
            <w:r>
              <w:rPr>
                <w:rFonts w:hint="eastAsia" w:eastAsiaTheme="minorEastAsia"/>
                <w:color w:val="auto"/>
                <w:sz w:val="15"/>
                <w:szCs w:val="15"/>
              </w:rPr>
              <w:t>6.86</w:t>
            </w:r>
            <w:r>
              <w:rPr>
                <w:rFonts w:eastAsiaTheme="minorEastAsia"/>
                <w:color w:val="auto"/>
                <w:sz w:val="15"/>
                <w:szCs w:val="15"/>
              </w:rPr>
              <w:t>±0.35</w:t>
            </w:r>
          </w:p>
        </w:tc>
        <w:tc>
          <w:tcPr>
            <w:tcW w:w="515" w:type="pct"/>
            <w:tcBorders>
              <w:bottom w:val="single" w:color="auto" w:sz="12" w:space="0"/>
            </w:tcBorders>
          </w:tcPr>
          <w:p w14:paraId="452598CC">
            <w:pPr>
              <w:tabs>
                <w:tab w:val="center" w:pos="4153"/>
                <w:tab w:val="right" w:pos="8306"/>
              </w:tabs>
              <w:snapToGrid w:val="0"/>
              <w:spacing w:line="440" w:lineRule="exact"/>
              <w:jc w:val="center"/>
              <w:rPr>
                <w:rFonts w:eastAsiaTheme="minorEastAsia"/>
                <w:color w:val="auto"/>
                <w:sz w:val="15"/>
                <w:szCs w:val="15"/>
              </w:rPr>
            </w:pPr>
            <w:r>
              <w:rPr>
                <w:rFonts w:hint="eastAsia" w:eastAsiaTheme="minorEastAsia"/>
                <w:color w:val="auto"/>
                <w:sz w:val="15"/>
                <w:szCs w:val="15"/>
              </w:rPr>
              <w:t>1.80</w:t>
            </w:r>
            <w:r>
              <w:rPr>
                <w:rFonts w:eastAsiaTheme="minorEastAsia"/>
                <w:color w:val="auto"/>
                <w:sz w:val="15"/>
                <w:szCs w:val="15"/>
              </w:rPr>
              <w:t>±</w:t>
            </w:r>
            <w:r>
              <w:rPr>
                <w:rFonts w:hint="eastAsia" w:eastAsiaTheme="minorEastAsia"/>
                <w:color w:val="auto"/>
                <w:sz w:val="15"/>
                <w:szCs w:val="15"/>
              </w:rPr>
              <w:t>0.32</w:t>
            </w:r>
          </w:p>
        </w:tc>
        <w:tc>
          <w:tcPr>
            <w:tcW w:w="515" w:type="pct"/>
            <w:tcBorders>
              <w:bottom w:val="single" w:color="auto" w:sz="12" w:space="0"/>
            </w:tcBorders>
          </w:tcPr>
          <w:p w14:paraId="7E17C223">
            <w:pPr>
              <w:tabs>
                <w:tab w:val="center" w:pos="4153"/>
                <w:tab w:val="right" w:pos="8306"/>
              </w:tabs>
              <w:snapToGrid w:val="0"/>
              <w:spacing w:line="440" w:lineRule="exact"/>
              <w:jc w:val="center"/>
              <w:rPr>
                <w:rFonts w:eastAsiaTheme="minorEastAsia"/>
                <w:color w:val="auto"/>
                <w:sz w:val="15"/>
                <w:szCs w:val="15"/>
              </w:rPr>
            </w:pPr>
            <w:r>
              <w:rPr>
                <w:rFonts w:hint="eastAsia" w:eastAsiaTheme="minorEastAsia"/>
                <w:color w:val="auto"/>
                <w:sz w:val="15"/>
                <w:szCs w:val="15"/>
              </w:rPr>
              <w:t>4.09:1</w:t>
            </w:r>
          </w:p>
        </w:tc>
        <w:tc>
          <w:tcPr>
            <w:tcW w:w="561" w:type="pct"/>
            <w:tcBorders>
              <w:bottom w:val="single" w:color="auto" w:sz="12" w:space="0"/>
            </w:tcBorders>
          </w:tcPr>
          <w:p w14:paraId="6ED90EC5">
            <w:pPr>
              <w:tabs>
                <w:tab w:val="center" w:pos="4153"/>
                <w:tab w:val="right" w:pos="8306"/>
              </w:tabs>
              <w:snapToGrid w:val="0"/>
              <w:spacing w:line="440" w:lineRule="exact"/>
              <w:jc w:val="center"/>
              <w:rPr>
                <w:rFonts w:eastAsiaTheme="minorEastAsia"/>
                <w:color w:val="auto"/>
                <w:sz w:val="15"/>
                <w:szCs w:val="15"/>
              </w:rPr>
            </w:pPr>
            <w:r>
              <w:rPr>
                <w:rFonts w:hint="eastAsia" w:eastAsiaTheme="minorEastAsia"/>
                <w:color w:val="auto"/>
                <w:sz w:val="15"/>
                <w:szCs w:val="15"/>
              </w:rPr>
              <w:t>11.74</w:t>
            </w:r>
            <w:r>
              <w:rPr>
                <w:rFonts w:eastAsiaTheme="minorEastAsia"/>
                <w:color w:val="auto"/>
                <w:sz w:val="15"/>
                <w:szCs w:val="15"/>
              </w:rPr>
              <w:t>±0.78</w:t>
            </w:r>
          </w:p>
        </w:tc>
      </w:tr>
    </w:tbl>
    <w:p w14:paraId="41962B13">
      <w:pPr>
        <w:spacing w:line="400" w:lineRule="exact"/>
        <w:ind w:firstLine="420" w:firstLineChars="200"/>
        <w:rPr>
          <w:rFonts w:hint="eastAsia" w:cs="Times New Roman"/>
          <w:szCs w:val="21"/>
          <w:lang w:val="en-US" w:eastAsia="zh-CN"/>
        </w:rPr>
      </w:pPr>
    </w:p>
    <w:p w14:paraId="542AA854">
      <w:pPr>
        <w:spacing w:before="156" w:beforeLines="50" w:after="156" w:afterLines="50" w:line="400" w:lineRule="exact"/>
        <w:rPr>
          <w:rFonts w:eastAsia="黑体" w:cs="Times New Roman"/>
          <w:bCs/>
          <w:color w:val="000000" w:themeColor="text1"/>
          <w:szCs w:val="21"/>
          <w14:textFill>
            <w14:solidFill>
              <w14:schemeClr w14:val="tx1"/>
            </w14:solidFill>
          </w14:textFill>
        </w:rPr>
      </w:pPr>
      <w:r>
        <w:rPr>
          <w:rFonts w:eastAsia="黑体" w:cs="Times New Roman"/>
          <w:bCs/>
          <w:color w:val="000000" w:themeColor="text1"/>
          <w:szCs w:val="21"/>
          <w14:textFill>
            <w14:solidFill>
              <w14:schemeClr w14:val="tx1"/>
            </w14:solidFill>
          </w14:textFill>
        </w:rPr>
        <w:t>6.2  产毛绒性能</w:t>
      </w:r>
    </w:p>
    <w:p w14:paraId="04CFA360">
      <w:pPr>
        <w:spacing w:line="400" w:lineRule="exact"/>
        <w:ind w:firstLine="420" w:firstLineChars="200"/>
        <w:rPr>
          <w:rFonts w:cs="Times New Roman"/>
          <w:szCs w:val="21"/>
        </w:rPr>
      </w:pPr>
      <w:r>
        <w:rPr>
          <w:rFonts w:cs="Times New Roman"/>
          <w:szCs w:val="21"/>
        </w:rPr>
        <w:t>洮藏黑山羊成年公羊产毛量227</w:t>
      </w:r>
      <w:r>
        <w:rPr>
          <w:rFonts w:hint="eastAsia" w:cs="Times New Roman"/>
          <w:szCs w:val="21"/>
          <w:lang w:val="en-US" w:eastAsia="zh-CN"/>
        </w:rPr>
        <w:t xml:space="preserve"> </w:t>
      </w:r>
      <w:r>
        <w:rPr>
          <w:rFonts w:cs="Times New Roman"/>
          <w:szCs w:val="21"/>
        </w:rPr>
        <w:t>g、产绒量142</w:t>
      </w:r>
      <w:r>
        <w:rPr>
          <w:rFonts w:hint="eastAsia" w:cs="Times New Roman"/>
          <w:szCs w:val="21"/>
          <w:lang w:val="en-US" w:eastAsia="zh-CN"/>
        </w:rPr>
        <w:t xml:space="preserve"> </w:t>
      </w:r>
      <w:r>
        <w:rPr>
          <w:rFonts w:cs="Times New Roman"/>
          <w:szCs w:val="21"/>
        </w:rPr>
        <w:t>g，成年母羊产毛量214</w:t>
      </w:r>
      <w:r>
        <w:rPr>
          <w:rFonts w:hint="eastAsia" w:cs="Times New Roman"/>
          <w:szCs w:val="21"/>
          <w:lang w:val="en-US" w:eastAsia="zh-CN"/>
        </w:rPr>
        <w:t xml:space="preserve"> </w:t>
      </w:r>
      <w:r>
        <w:rPr>
          <w:rFonts w:cs="Times New Roman"/>
          <w:szCs w:val="21"/>
        </w:rPr>
        <w:t>g、产绒量139</w:t>
      </w:r>
      <w:r>
        <w:rPr>
          <w:rFonts w:hint="eastAsia" w:cs="Times New Roman"/>
          <w:szCs w:val="21"/>
          <w:lang w:val="en-US" w:eastAsia="zh-CN"/>
        </w:rPr>
        <w:t xml:space="preserve"> </w:t>
      </w:r>
      <w:r>
        <w:rPr>
          <w:rFonts w:cs="Times New Roman"/>
          <w:szCs w:val="21"/>
        </w:rPr>
        <w:t>g，公、母羊平均羊毛自然长度17</w:t>
      </w:r>
      <w:r>
        <w:rPr>
          <w:rFonts w:hint="eastAsia" w:cs="Times New Roman"/>
          <w:szCs w:val="21"/>
          <w:lang w:val="en-US" w:eastAsia="zh-CN"/>
        </w:rPr>
        <w:t xml:space="preserve"> </w:t>
      </w:r>
      <w:r>
        <w:rPr>
          <w:rFonts w:cs="Times New Roman"/>
          <w:szCs w:val="21"/>
        </w:rPr>
        <w:t>cm、16</w:t>
      </w:r>
      <w:r>
        <w:rPr>
          <w:rFonts w:hint="eastAsia" w:cs="Times New Roman"/>
          <w:szCs w:val="21"/>
          <w:lang w:val="en-US" w:eastAsia="zh-CN"/>
        </w:rPr>
        <w:t xml:space="preserve"> </w:t>
      </w:r>
      <w:r>
        <w:rPr>
          <w:rFonts w:cs="Times New Roman"/>
          <w:szCs w:val="21"/>
        </w:rPr>
        <w:t>cm。每年7月份抓绒一次。</w:t>
      </w:r>
    </w:p>
    <w:p w14:paraId="1AA0B4EE">
      <w:pPr>
        <w:spacing w:before="156" w:beforeLines="50" w:after="156" w:afterLines="50" w:line="400" w:lineRule="exact"/>
        <w:rPr>
          <w:rFonts w:eastAsia="黑体" w:cs="Times New Roman"/>
          <w:bCs/>
          <w:szCs w:val="21"/>
        </w:rPr>
      </w:pPr>
      <w:r>
        <w:rPr>
          <w:rFonts w:eastAsia="黑体" w:cs="Times New Roman"/>
          <w:bCs/>
          <w:szCs w:val="21"/>
        </w:rPr>
        <w:t>6.3  繁殖性能</w:t>
      </w:r>
    </w:p>
    <w:p w14:paraId="4D909BBD">
      <w:pPr>
        <w:spacing w:line="400" w:lineRule="exact"/>
        <w:ind w:firstLine="420" w:firstLineChars="200"/>
        <w:rPr>
          <w:rFonts w:cs="Times New Roman"/>
          <w:szCs w:val="21"/>
        </w:rPr>
      </w:pPr>
      <w:r>
        <w:rPr>
          <w:rFonts w:cs="Times New Roman"/>
          <w:szCs w:val="21"/>
        </w:rPr>
        <w:t>洮藏黑山羊公羊性成熟5～6月龄，母羊4～5月龄，初配年龄公羊8～12月龄，母羊7～9月龄。母羊可四季发情，但以6～7月份、11～12月份较为集中，占年发情配种总数的80% 以上。发情周期20 d，发情持续时间1～3</w:t>
      </w:r>
      <w:r>
        <w:rPr>
          <w:rFonts w:hint="eastAsia" w:cs="Times New Roman"/>
          <w:szCs w:val="21"/>
          <w:lang w:val="en-US" w:eastAsia="zh-CN"/>
        </w:rPr>
        <w:t xml:space="preserve"> </w:t>
      </w:r>
      <w:r>
        <w:rPr>
          <w:rFonts w:cs="Times New Roman"/>
          <w:szCs w:val="21"/>
        </w:rPr>
        <w:t>d，妊娠期平均150</w:t>
      </w:r>
      <w:r>
        <w:rPr>
          <w:rFonts w:hint="eastAsia" w:cs="Times New Roman"/>
          <w:szCs w:val="21"/>
          <w:lang w:val="en-US" w:eastAsia="zh-CN"/>
        </w:rPr>
        <w:t xml:space="preserve"> </w:t>
      </w:r>
      <w:r>
        <w:rPr>
          <w:rFonts w:cs="Times New Roman"/>
          <w:szCs w:val="21"/>
        </w:rPr>
        <w:t>d左右。一般1年1胎1羔，极少数母羊一胎2～3羔。</w:t>
      </w:r>
    </w:p>
    <w:p w14:paraId="33E4BE96">
      <w:pPr>
        <w:spacing w:before="156" w:beforeLines="50" w:after="156" w:afterLines="50" w:line="400" w:lineRule="exact"/>
        <w:rPr>
          <w:rFonts w:eastAsia="黑体" w:cs="Times New Roman"/>
          <w:bCs/>
          <w:szCs w:val="21"/>
        </w:rPr>
      </w:pPr>
      <w:r>
        <w:rPr>
          <w:rFonts w:eastAsia="黑体" w:cs="Times New Roman"/>
          <w:bCs/>
          <w:szCs w:val="21"/>
        </w:rPr>
        <w:t>7.  等级评定</w:t>
      </w:r>
    </w:p>
    <w:p w14:paraId="377BCD93">
      <w:pPr>
        <w:spacing w:before="156" w:beforeLines="50" w:after="156" w:afterLines="50" w:line="400" w:lineRule="exact"/>
        <w:rPr>
          <w:rFonts w:eastAsia="黑体" w:cs="Times New Roman"/>
          <w:szCs w:val="21"/>
        </w:rPr>
      </w:pPr>
      <w:r>
        <w:rPr>
          <w:rFonts w:eastAsia="黑体" w:cs="Times New Roman"/>
          <w:szCs w:val="21"/>
        </w:rPr>
        <w:t>7.1  等级规定</w:t>
      </w:r>
    </w:p>
    <w:p w14:paraId="178EBCAD">
      <w:pPr>
        <w:spacing w:before="93" w:beforeLines="30" w:after="93" w:afterLines="30" w:line="400" w:lineRule="exact"/>
        <w:rPr>
          <w:rFonts w:eastAsia="黑体" w:cs="Times New Roman"/>
          <w:szCs w:val="21"/>
        </w:rPr>
      </w:pPr>
      <w:r>
        <w:rPr>
          <w:rFonts w:eastAsia="黑体" w:cs="Times New Roman"/>
          <w:szCs w:val="21"/>
        </w:rPr>
        <w:t>7.1.1  特、一级</w:t>
      </w:r>
    </w:p>
    <w:p w14:paraId="7F822969">
      <w:pPr>
        <w:spacing w:line="400" w:lineRule="exact"/>
        <w:ind w:firstLine="420" w:firstLineChars="200"/>
        <w:rPr>
          <w:rFonts w:eastAsia="黑体" w:cs="Times New Roman"/>
          <w:color w:val="000000" w:themeColor="text1"/>
          <w:szCs w:val="21"/>
          <w14:textFill>
            <w14:solidFill>
              <w14:schemeClr w14:val="tx1"/>
            </w14:solidFill>
          </w14:textFill>
        </w:rPr>
      </w:pPr>
      <w:r>
        <w:rPr>
          <w:rFonts w:cs="Times New Roman"/>
          <w:szCs w:val="21"/>
        </w:rPr>
        <w:t>符合洮藏黑山羊品种特征</w:t>
      </w:r>
      <w:r>
        <w:rPr>
          <w:rFonts w:cs="Times New Roman"/>
          <w:color w:val="000000" w:themeColor="text1"/>
          <w:szCs w:val="21"/>
          <w14:textFill>
            <w14:solidFill>
              <w14:schemeClr w14:val="tx1"/>
            </w14:solidFill>
          </w14:textFill>
        </w:rPr>
        <w:t>，生产性能指标达到表</w:t>
      </w:r>
      <w:r>
        <w:rPr>
          <w:rFonts w:hint="eastAsia" w:cs="Times New Roman"/>
          <w:color w:val="000000" w:themeColor="text1"/>
          <w:szCs w:val="21"/>
          <w:lang w:val="en-US" w:eastAsia="zh-CN"/>
          <w14:textFill>
            <w14:solidFill>
              <w14:schemeClr w14:val="tx1"/>
            </w14:solidFill>
          </w14:textFill>
        </w:rPr>
        <w:t>3</w:t>
      </w:r>
      <w:r>
        <w:rPr>
          <w:rFonts w:cs="Times New Roman"/>
          <w:color w:val="000000" w:themeColor="text1"/>
          <w:szCs w:val="21"/>
          <w14:textFill>
            <w14:solidFill>
              <w14:schemeClr w14:val="tx1"/>
            </w14:solidFill>
          </w14:textFill>
        </w:rPr>
        <w:t>规定的为一级羊。其中生产性能指标中剪毛后体重超过一级羊最低指标15%者为特级羊。</w:t>
      </w:r>
    </w:p>
    <w:tbl>
      <w:tblPr>
        <w:tblStyle w:val="19"/>
        <w:tblW w:w="694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315"/>
        <w:gridCol w:w="1850"/>
        <w:gridCol w:w="2779"/>
      </w:tblGrid>
      <w:tr w14:paraId="341E0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944" w:type="dxa"/>
            <w:gridSpan w:val="3"/>
            <w:tcBorders>
              <w:bottom w:val="single" w:color="auto" w:sz="4" w:space="0"/>
            </w:tcBorders>
            <w:vAlign w:val="center"/>
          </w:tcPr>
          <w:p w14:paraId="4C093954">
            <w:pPr>
              <w:spacing w:line="460" w:lineRule="exact"/>
              <w:jc w:val="center"/>
              <w:rPr>
                <w:rFonts w:eastAsia="宋体" w:cs="Times New Roman"/>
                <w:color w:val="000000" w:themeColor="text1"/>
                <w:szCs w:val="21"/>
                <w14:textFill>
                  <w14:solidFill>
                    <w14:schemeClr w14:val="tx1"/>
                  </w14:solidFill>
                </w14:textFill>
              </w:rPr>
            </w:pPr>
            <w:r>
              <w:rPr>
                <w:rFonts w:eastAsia="黑体" w:cs="Times New Roman"/>
                <w:color w:val="000000" w:themeColor="text1"/>
                <w:szCs w:val="21"/>
                <w14:textFill>
                  <w14:solidFill>
                    <w14:schemeClr w14:val="tx1"/>
                  </w14:solidFill>
                </w14:textFill>
              </w:rPr>
              <w:t>表2   一级洮藏黑山羊最低生产性能指标</w:t>
            </w:r>
          </w:p>
        </w:tc>
      </w:tr>
      <w:tr w14:paraId="44167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2315" w:type="dxa"/>
            <w:tcBorders>
              <w:top w:val="single" w:color="auto" w:sz="4" w:space="0"/>
              <w:bottom w:val="single" w:color="auto" w:sz="4" w:space="0"/>
            </w:tcBorders>
            <w:vAlign w:val="center"/>
          </w:tcPr>
          <w:p w14:paraId="4F52916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eastAsia="宋体" w:cs="Times New Roman"/>
                <w:color w:val="000000" w:themeColor="text1"/>
                <w:szCs w:val="21"/>
                <w14:textFill>
                  <w14:solidFill>
                    <w14:schemeClr w14:val="tx1"/>
                  </w14:solidFill>
                </w14:textFill>
              </w:rPr>
            </w:pPr>
            <w:r>
              <w:rPr>
                <w:rFonts w:eastAsia="宋体" w:cs="Times New Roman"/>
                <w:color w:val="000000" w:themeColor="text1"/>
                <w:szCs w:val="21"/>
                <w14:textFill>
                  <w14:solidFill>
                    <w14:schemeClr w14:val="tx1"/>
                  </w14:solidFill>
                </w14:textFill>
              </w:rPr>
              <w:t>年龄</w:t>
            </w:r>
          </w:p>
        </w:tc>
        <w:tc>
          <w:tcPr>
            <w:tcW w:w="1850" w:type="dxa"/>
            <w:tcBorders>
              <w:top w:val="single" w:color="auto" w:sz="4" w:space="0"/>
              <w:bottom w:val="single" w:color="auto" w:sz="4" w:space="0"/>
            </w:tcBorders>
            <w:vAlign w:val="center"/>
          </w:tcPr>
          <w:p w14:paraId="75E0C17F">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eastAsia="宋体" w:cs="Times New Roman"/>
                <w:color w:val="000000" w:themeColor="text1"/>
                <w:szCs w:val="21"/>
                <w14:textFill>
                  <w14:solidFill>
                    <w14:schemeClr w14:val="tx1"/>
                  </w14:solidFill>
                </w14:textFill>
              </w:rPr>
            </w:pPr>
            <w:r>
              <w:rPr>
                <w:rFonts w:eastAsia="宋体" w:cs="Times New Roman"/>
                <w:color w:val="000000" w:themeColor="text1"/>
                <w:szCs w:val="21"/>
                <w14:textFill>
                  <w14:solidFill>
                    <w14:schemeClr w14:val="tx1"/>
                  </w14:solidFill>
                </w14:textFill>
              </w:rPr>
              <w:t>性别</w:t>
            </w:r>
          </w:p>
        </w:tc>
        <w:tc>
          <w:tcPr>
            <w:tcW w:w="2779" w:type="dxa"/>
            <w:tcBorders>
              <w:top w:val="single" w:color="auto" w:sz="4" w:space="0"/>
              <w:bottom w:val="single" w:color="auto" w:sz="4" w:space="0"/>
            </w:tcBorders>
            <w:vAlign w:val="center"/>
          </w:tcPr>
          <w:p w14:paraId="34D73F7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eastAsia="宋体" w:cs="Times New Roman"/>
                <w:color w:val="000000" w:themeColor="text1"/>
                <w:szCs w:val="21"/>
                <w14:textFill>
                  <w14:solidFill>
                    <w14:schemeClr w14:val="tx1"/>
                  </w14:solidFill>
                </w14:textFill>
              </w:rPr>
            </w:pPr>
            <w:r>
              <w:rPr>
                <w:rFonts w:eastAsia="宋体" w:cs="Times New Roman"/>
                <w:color w:val="000000" w:themeColor="text1"/>
                <w:szCs w:val="21"/>
                <w14:textFill>
                  <w14:solidFill>
                    <w14:schemeClr w14:val="tx1"/>
                  </w14:solidFill>
                </w14:textFill>
              </w:rPr>
              <w:t>体重（kg）</w:t>
            </w:r>
          </w:p>
        </w:tc>
      </w:tr>
      <w:tr w14:paraId="0FBFD4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jc w:val="center"/>
        </w:trPr>
        <w:tc>
          <w:tcPr>
            <w:tcW w:w="2315" w:type="dxa"/>
            <w:vMerge w:val="restart"/>
            <w:tcBorders>
              <w:top w:val="single" w:color="auto" w:sz="4" w:space="0"/>
            </w:tcBorders>
            <w:vAlign w:val="center"/>
          </w:tcPr>
          <w:p w14:paraId="23BF8A9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eastAsia="宋体" w:cs="Times New Roman"/>
                <w:color w:val="000000" w:themeColor="text1"/>
                <w:szCs w:val="21"/>
                <w14:textFill>
                  <w14:solidFill>
                    <w14:schemeClr w14:val="tx1"/>
                  </w14:solidFill>
                </w14:textFill>
              </w:rPr>
            </w:pPr>
            <w:r>
              <w:rPr>
                <w:rFonts w:eastAsia="宋体" w:cs="Times New Roman"/>
                <w:color w:val="000000" w:themeColor="text1"/>
                <w:szCs w:val="21"/>
                <w14:textFill>
                  <w14:solidFill>
                    <w14:schemeClr w14:val="tx1"/>
                  </w14:solidFill>
                </w14:textFill>
              </w:rPr>
              <w:t>周岁</w:t>
            </w:r>
          </w:p>
        </w:tc>
        <w:tc>
          <w:tcPr>
            <w:tcW w:w="1850" w:type="dxa"/>
            <w:tcBorders>
              <w:top w:val="single" w:color="auto" w:sz="4" w:space="0"/>
            </w:tcBorders>
            <w:vAlign w:val="center"/>
          </w:tcPr>
          <w:p w14:paraId="76D812BF">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eastAsia="宋体" w:cs="Times New Roman"/>
                <w:color w:val="000000" w:themeColor="text1"/>
                <w:szCs w:val="21"/>
                <w14:textFill>
                  <w14:solidFill>
                    <w14:schemeClr w14:val="tx1"/>
                  </w14:solidFill>
                </w14:textFill>
              </w:rPr>
            </w:pPr>
            <w:r>
              <w:rPr>
                <w:rFonts w:eastAsia="宋体" w:cs="Times New Roman"/>
                <w:color w:val="000000" w:themeColor="text1"/>
                <w:szCs w:val="21"/>
                <w14:textFill>
                  <w14:solidFill>
                    <w14:schemeClr w14:val="tx1"/>
                  </w14:solidFill>
                </w14:textFill>
              </w:rPr>
              <w:t>公</w:t>
            </w:r>
          </w:p>
        </w:tc>
        <w:tc>
          <w:tcPr>
            <w:tcW w:w="2779" w:type="dxa"/>
            <w:tcBorders>
              <w:top w:val="single" w:color="auto" w:sz="4" w:space="0"/>
            </w:tcBorders>
            <w:vAlign w:val="center"/>
          </w:tcPr>
          <w:p w14:paraId="29DF012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eastAsia="宋体" w:cs="Times New Roman"/>
                <w:color w:val="000000" w:themeColor="text1"/>
                <w:szCs w:val="21"/>
                <w14:textFill>
                  <w14:solidFill>
                    <w14:schemeClr w14:val="tx1"/>
                  </w14:solidFill>
                </w14:textFill>
              </w:rPr>
            </w:pPr>
            <w:r>
              <w:rPr>
                <w:rFonts w:eastAsia="宋体" w:cs="Times New Roman"/>
                <w:color w:val="000000" w:themeColor="text1"/>
                <w:szCs w:val="21"/>
                <w14:textFill>
                  <w14:solidFill>
                    <w14:schemeClr w14:val="tx1"/>
                  </w14:solidFill>
                </w14:textFill>
              </w:rPr>
              <w:t>18.0</w:t>
            </w:r>
          </w:p>
        </w:tc>
      </w:tr>
      <w:tr w14:paraId="24B4D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5" w:hRule="atLeast"/>
          <w:jc w:val="center"/>
        </w:trPr>
        <w:tc>
          <w:tcPr>
            <w:tcW w:w="2315" w:type="dxa"/>
            <w:vMerge w:val="continue"/>
            <w:vAlign w:val="center"/>
          </w:tcPr>
          <w:p w14:paraId="613A3BA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eastAsia="宋体" w:cs="Times New Roman"/>
                <w:color w:val="000000" w:themeColor="text1"/>
                <w:szCs w:val="21"/>
                <w14:textFill>
                  <w14:solidFill>
                    <w14:schemeClr w14:val="tx1"/>
                  </w14:solidFill>
                </w14:textFill>
              </w:rPr>
            </w:pPr>
          </w:p>
        </w:tc>
        <w:tc>
          <w:tcPr>
            <w:tcW w:w="1850" w:type="dxa"/>
            <w:vAlign w:val="center"/>
          </w:tcPr>
          <w:p w14:paraId="7665AD9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eastAsia="宋体" w:cs="Times New Roman"/>
                <w:color w:val="000000" w:themeColor="text1"/>
                <w:szCs w:val="21"/>
                <w14:textFill>
                  <w14:solidFill>
                    <w14:schemeClr w14:val="tx1"/>
                  </w14:solidFill>
                </w14:textFill>
              </w:rPr>
            </w:pPr>
            <w:r>
              <w:rPr>
                <w:rFonts w:eastAsia="宋体" w:cs="Times New Roman"/>
                <w:color w:val="000000" w:themeColor="text1"/>
                <w:szCs w:val="21"/>
                <w14:textFill>
                  <w14:solidFill>
                    <w14:schemeClr w14:val="tx1"/>
                  </w14:solidFill>
                </w14:textFill>
              </w:rPr>
              <w:t>母</w:t>
            </w:r>
          </w:p>
        </w:tc>
        <w:tc>
          <w:tcPr>
            <w:tcW w:w="2779" w:type="dxa"/>
            <w:vAlign w:val="center"/>
          </w:tcPr>
          <w:p w14:paraId="160C773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eastAsia="宋体" w:cs="Times New Roman"/>
                <w:color w:val="000000" w:themeColor="text1"/>
                <w:szCs w:val="21"/>
                <w14:textFill>
                  <w14:solidFill>
                    <w14:schemeClr w14:val="tx1"/>
                  </w14:solidFill>
                </w14:textFill>
              </w:rPr>
            </w:pPr>
            <w:r>
              <w:rPr>
                <w:rFonts w:eastAsia="宋体" w:cs="Times New Roman"/>
                <w:color w:val="000000" w:themeColor="text1"/>
                <w:szCs w:val="21"/>
                <w14:textFill>
                  <w14:solidFill>
                    <w14:schemeClr w14:val="tx1"/>
                  </w14:solidFill>
                </w14:textFill>
              </w:rPr>
              <w:t>16.0</w:t>
            </w:r>
          </w:p>
        </w:tc>
      </w:tr>
      <w:tr w14:paraId="65953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jc w:val="center"/>
        </w:trPr>
        <w:tc>
          <w:tcPr>
            <w:tcW w:w="2315" w:type="dxa"/>
            <w:vMerge w:val="restart"/>
            <w:vAlign w:val="center"/>
          </w:tcPr>
          <w:p w14:paraId="233EA6D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eastAsia="宋体" w:cs="Times New Roman"/>
                <w:color w:val="000000" w:themeColor="text1"/>
                <w:szCs w:val="21"/>
                <w14:textFill>
                  <w14:solidFill>
                    <w14:schemeClr w14:val="tx1"/>
                  </w14:solidFill>
                </w14:textFill>
              </w:rPr>
            </w:pPr>
            <w:r>
              <w:rPr>
                <w:rFonts w:eastAsia="宋体" w:cs="Times New Roman"/>
                <w:color w:val="000000" w:themeColor="text1"/>
                <w:szCs w:val="21"/>
                <w14:textFill>
                  <w14:solidFill>
                    <w14:schemeClr w14:val="tx1"/>
                  </w14:solidFill>
                </w14:textFill>
              </w:rPr>
              <w:t>成年</w:t>
            </w:r>
          </w:p>
        </w:tc>
        <w:tc>
          <w:tcPr>
            <w:tcW w:w="1850" w:type="dxa"/>
            <w:vAlign w:val="center"/>
          </w:tcPr>
          <w:p w14:paraId="64EED3A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eastAsia="宋体" w:cs="Times New Roman"/>
                <w:color w:val="000000" w:themeColor="text1"/>
                <w:szCs w:val="21"/>
                <w14:textFill>
                  <w14:solidFill>
                    <w14:schemeClr w14:val="tx1"/>
                  </w14:solidFill>
                </w14:textFill>
              </w:rPr>
            </w:pPr>
            <w:r>
              <w:rPr>
                <w:rFonts w:eastAsia="宋体" w:cs="Times New Roman"/>
                <w:color w:val="000000" w:themeColor="text1"/>
                <w:szCs w:val="21"/>
                <w14:textFill>
                  <w14:solidFill>
                    <w14:schemeClr w14:val="tx1"/>
                  </w14:solidFill>
                </w14:textFill>
              </w:rPr>
              <w:t>公</w:t>
            </w:r>
          </w:p>
        </w:tc>
        <w:tc>
          <w:tcPr>
            <w:tcW w:w="2779" w:type="dxa"/>
            <w:vAlign w:val="center"/>
          </w:tcPr>
          <w:p w14:paraId="0261346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eastAsia="宋体" w:cs="Times New Roman"/>
                <w:color w:val="000000" w:themeColor="text1"/>
                <w:szCs w:val="21"/>
                <w14:textFill>
                  <w14:solidFill>
                    <w14:schemeClr w14:val="tx1"/>
                  </w14:solidFill>
                </w14:textFill>
              </w:rPr>
            </w:pPr>
            <w:r>
              <w:rPr>
                <w:rFonts w:eastAsia="宋体" w:cs="Times New Roman"/>
                <w:color w:val="000000" w:themeColor="text1"/>
                <w:szCs w:val="21"/>
                <w14:textFill>
                  <w14:solidFill>
                    <w14:schemeClr w14:val="tx1"/>
                  </w14:solidFill>
                </w14:textFill>
              </w:rPr>
              <w:t>26.0</w:t>
            </w:r>
          </w:p>
        </w:tc>
      </w:tr>
      <w:tr w14:paraId="64283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jc w:val="center"/>
        </w:trPr>
        <w:tc>
          <w:tcPr>
            <w:tcW w:w="2315" w:type="dxa"/>
            <w:vMerge w:val="continue"/>
            <w:tcBorders>
              <w:bottom w:val="single" w:color="auto" w:sz="4" w:space="0"/>
            </w:tcBorders>
            <w:vAlign w:val="center"/>
          </w:tcPr>
          <w:p w14:paraId="459B3A1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eastAsia="宋体" w:cs="Times New Roman"/>
                <w:color w:val="000000" w:themeColor="text1"/>
                <w:szCs w:val="21"/>
                <w14:textFill>
                  <w14:solidFill>
                    <w14:schemeClr w14:val="tx1"/>
                  </w14:solidFill>
                </w14:textFill>
              </w:rPr>
            </w:pPr>
          </w:p>
        </w:tc>
        <w:tc>
          <w:tcPr>
            <w:tcW w:w="1850" w:type="dxa"/>
            <w:tcBorders>
              <w:bottom w:val="single" w:color="auto" w:sz="4" w:space="0"/>
            </w:tcBorders>
            <w:vAlign w:val="center"/>
          </w:tcPr>
          <w:p w14:paraId="76EC54C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eastAsia="宋体" w:cs="Times New Roman"/>
                <w:color w:val="000000" w:themeColor="text1"/>
                <w:szCs w:val="21"/>
                <w14:textFill>
                  <w14:solidFill>
                    <w14:schemeClr w14:val="tx1"/>
                  </w14:solidFill>
                </w14:textFill>
              </w:rPr>
            </w:pPr>
            <w:r>
              <w:rPr>
                <w:rFonts w:eastAsia="宋体" w:cs="Times New Roman"/>
                <w:color w:val="000000" w:themeColor="text1"/>
                <w:szCs w:val="21"/>
                <w14:textFill>
                  <w14:solidFill>
                    <w14:schemeClr w14:val="tx1"/>
                  </w14:solidFill>
                </w14:textFill>
              </w:rPr>
              <w:t>母</w:t>
            </w:r>
          </w:p>
        </w:tc>
        <w:tc>
          <w:tcPr>
            <w:tcW w:w="2779" w:type="dxa"/>
            <w:tcBorders>
              <w:bottom w:val="single" w:color="auto" w:sz="4" w:space="0"/>
            </w:tcBorders>
            <w:vAlign w:val="center"/>
          </w:tcPr>
          <w:p w14:paraId="02B6B38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eastAsia="宋体" w:cs="Times New Roman"/>
                <w:color w:val="000000" w:themeColor="text1"/>
                <w:szCs w:val="21"/>
                <w14:textFill>
                  <w14:solidFill>
                    <w14:schemeClr w14:val="tx1"/>
                  </w14:solidFill>
                </w14:textFill>
              </w:rPr>
            </w:pPr>
            <w:r>
              <w:rPr>
                <w:rFonts w:eastAsia="宋体" w:cs="Times New Roman"/>
                <w:color w:val="000000" w:themeColor="text1"/>
                <w:szCs w:val="21"/>
                <w14:textFill>
                  <w14:solidFill>
                    <w14:schemeClr w14:val="tx1"/>
                  </w14:solidFill>
                </w14:textFill>
              </w:rPr>
              <w:t>24.0</w:t>
            </w:r>
          </w:p>
        </w:tc>
      </w:tr>
    </w:tbl>
    <w:p w14:paraId="7310C74E">
      <w:pPr>
        <w:spacing w:before="93" w:beforeLines="30" w:after="93" w:afterLines="30" w:line="400" w:lineRule="exact"/>
        <w:rPr>
          <w:rFonts w:eastAsia="黑体" w:cs="Times New Roman"/>
          <w:color w:val="000000" w:themeColor="text1"/>
          <w:szCs w:val="21"/>
          <w14:textFill>
            <w14:solidFill>
              <w14:schemeClr w14:val="tx1"/>
            </w14:solidFill>
          </w14:textFill>
        </w:rPr>
      </w:pPr>
      <w:r>
        <w:rPr>
          <w:rFonts w:eastAsia="黑体" w:cs="Times New Roman"/>
          <w:color w:val="000000" w:themeColor="text1"/>
          <w:szCs w:val="21"/>
          <w14:textFill>
            <w14:solidFill>
              <w14:schemeClr w14:val="tx1"/>
            </w14:solidFill>
          </w14:textFill>
        </w:rPr>
        <w:t>7.1.2  二级</w:t>
      </w:r>
    </w:p>
    <w:p w14:paraId="6476FC6F">
      <w:pPr>
        <w:spacing w:line="400" w:lineRule="exact"/>
        <w:ind w:firstLine="359" w:firstLineChars="171"/>
        <w:rPr>
          <w:rFonts w:eastAsia="黑体" w:cs="Times New Roman"/>
          <w:color w:val="000000" w:themeColor="text1"/>
          <w:szCs w:val="21"/>
          <w14:textFill>
            <w14:solidFill>
              <w14:schemeClr w14:val="tx1"/>
            </w14:solidFill>
          </w14:textFill>
        </w:rPr>
      </w:pPr>
      <w:r>
        <w:rPr>
          <w:rFonts w:cs="Times New Roman"/>
          <w:color w:val="000000" w:themeColor="text1"/>
          <w:szCs w:val="21"/>
          <w14:textFill>
            <w14:solidFill>
              <w14:schemeClr w14:val="tx1"/>
            </w14:solidFill>
          </w14:textFill>
        </w:rPr>
        <w:t>符合洮藏黑山羊品种特征，生产性能指标达到表3规定的为二级羊。</w:t>
      </w:r>
    </w:p>
    <w:tbl>
      <w:tblPr>
        <w:tblStyle w:val="19"/>
        <w:tblW w:w="6957"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319"/>
        <w:gridCol w:w="1853"/>
        <w:gridCol w:w="2785"/>
      </w:tblGrid>
      <w:tr w14:paraId="6893425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6957" w:type="dxa"/>
            <w:gridSpan w:val="3"/>
            <w:tcBorders>
              <w:bottom w:val="single" w:color="auto" w:sz="4" w:space="0"/>
            </w:tcBorders>
            <w:vAlign w:val="center"/>
          </w:tcPr>
          <w:p w14:paraId="4A003164">
            <w:pPr>
              <w:spacing w:line="460" w:lineRule="exact"/>
              <w:jc w:val="center"/>
              <w:rPr>
                <w:rFonts w:eastAsia="宋体" w:cs="Times New Roman"/>
                <w:color w:val="000000" w:themeColor="text1"/>
                <w:szCs w:val="21"/>
                <w14:textFill>
                  <w14:solidFill>
                    <w14:schemeClr w14:val="tx1"/>
                  </w14:solidFill>
                </w14:textFill>
              </w:rPr>
            </w:pPr>
            <w:r>
              <w:rPr>
                <w:rFonts w:eastAsia="黑体" w:cs="Times New Roman"/>
                <w:color w:val="000000" w:themeColor="text1"/>
                <w:szCs w:val="21"/>
                <w14:textFill>
                  <w14:solidFill>
                    <w14:schemeClr w14:val="tx1"/>
                  </w14:solidFill>
                </w14:textFill>
              </w:rPr>
              <w:t>表3   二级洮藏黑山羊最低生产性能指标</w:t>
            </w:r>
          </w:p>
        </w:tc>
      </w:tr>
      <w:tr w14:paraId="6BF62C1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jc w:val="center"/>
        </w:trPr>
        <w:tc>
          <w:tcPr>
            <w:tcW w:w="2319" w:type="dxa"/>
            <w:tcBorders>
              <w:top w:val="single" w:color="auto" w:sz="4" w:space="0"/>
              <w:bottom w:val="single" w:color="auto" w:sz="4" w:space="0"/>
            </w:tcBorders>
            <w:vAlign w:val="center"/>
          </w:tcPr>
          <w:p w14:paraId="4EFD9C9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宋体" w:cs="Times New Roman"/>
                <w:color w:val="000000" w:themeColor="text1"/>
                <w:szCs w:val="21"/>
                <w14:textFill>
                  <w14:solidFill>
                    <w14:schemeClr w14:val="tx1"/>
                  </w14:solidFill>
                </w14:textFill>
              </w:rPr>
            </w:pPr>
            <w:r>
              <w:rPr>
                <w:rFonts w:eastAsia="宋体" w:cs="Times New Roman"/>
                <w:color w:val="000000" w:themeColor="text1"/>
                <w:szCs w:val="21"/>
                <w14:textFill>
                  <w14:solidFill>
                    <w14:schemeClr w14:val="tx1"/>
                  </w14:solidFill>
                </w14:textFill>
              </w:rPr>
              <w:t>年龄</w:t>
            </w:r>
          </w:p>
        </w:tc>
        <w:tc>
          <w:tcPr>
            <w:tcW w:w="1853" w:type="dxa"/>
            <w:tcBorders>
              <w:top w:val="single" w:color="auto" w:sz="4" w:space="0"/>
              <w:bottom w:val="single" w:color="auto" w:sz="4" w:space="0"/>
            </w:tcBorders>
            <w:vAlign w:val="center"/>
          </w:tcPr>
          <w:p w14:paraId="77202B1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宋体" w:cs="Times New Roman"/>
                <w:color w:val="000000" w:themeColor="text1"/>
                <w:szCs w:val="21"/>
                <w14:textFill>
                  <w14:solidFill>
                    <w14:schemeClr w14:val="tx1"/>
                  </w14:solidFill>
                </w14:textFill>
              </w:rPr>
            </w:pPr>
            <w:r>
              <w:rPr>
                <w:rFonts w:eastAsia="宋体" w:cs="Times New Roman"/>
                <w:color w:val="000000" w:themeColor="text1"/>
                <w:szCs w:val="21"/>
                <w14:textFill>
                  <w14:solidFill>
                    <w14:schemeClr w14:val="tx1"/>
                  </w14:solidFill>
                </w14:textFill>
              </w:rPr>
              <w:t>性别</w:t>
            </w:r>
          </w:p>
        </w:tc>
        <w:tc>
          <w:tcPr>
            <w:tcW w:w="2785" w:type="dxa"/>
            <w:tcBorders>
              <w:top w:val="single" w:color="auto" w:sz="4" w:space="0"/>
              <w:bottom w:val="single" w:color="auto" w:sz="4" w:space="0"/>
            </w:tcBorders>
            <w:vAlign w:val="center"/>
          </w:tcPr>
          <w:p w14:paraId="6E90AE7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宋体" w:cs="Times New Roman"/>
                <w:color w:val="000000" w:themeColor="text1"/>
                <w:szCs w:val="21"/>
                <w14:textFill>
                  <w14:solidFill>
                    <w14:schemeClr w14:val="tx1"/>
                  </w14:solidFill>
                </w14:textFill>
              </w:rPr>
            </w:pPr>
            <w:r>
              <w:rPr>
                <w:rFonts w:eastAsia="宋体" w:cs="Times New Roman"/>
                <w:color w:val="000000" w:themeColor="text1"/>
                <w:szCs w:val="21"/>
                <w14:textFill>
                  <w14:solidFill>
                    <w14:schemeClr w14:val="tx1"/>
                  </w14:solidFill>
                </w14:textFill>
              </w:rPr>
              <w:t>体重(kg)</w:t>
            </w:r>
          </w:p>
        </w:tc>
      </w:tr>
      <w:tr w14:paraId="21AB7DE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jc w:val="center"/>
        </w:trPr>
        <w:tc>
          <w:tcPr>
            <w:tcW w:w="2319" w:type="dxa"/>
            <w:vMerge w:val="restart"/>
            <w:tcBorders>
              <w:top w:val="single" w:color="auto" w:sz="4" w:space="0"/>
            </w:tcBorders>
            <w:vAlign w:val="center"/>
          </w:tcPr>
          <w:p w14:paraId="7D2D449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宋体" w:cs="Times New Roman"/>
                <w:color w:val="000000" w:themeColor="text1"/>
                <w:szCs w:val="21"/>
                <w14:textFill>
                  <w14:solidFill>
                    <w14:schemeClr w14:val="tx1"/>
                  </w14:solidFill>
                </w14:textFill>
              </w:rPr>
            </w:pPr>
            <w:r>
              <w:rPr>
                <w:rFonts w:eastAsia="宋体" w:cs="Times New Roman"/>
                <w:color w:val="000000" w:themeColor="text1"/>
                <w:szCs w:val="21"/>
                <w14:textFill>
                  <w14:solidFill>
                    <w14:schemeClr w14:val="tx1"/>
                  </w14:solidFill>
                </w14:textFill>
              </w:rPr>
              <w:t>周岁</w:t>
            </w:r>
          </w:p>
        </w:tc>
        <w:tc>
          <w:tcPr>
            <w:tcW w:w="1853" w:type="dxa"/>
            <w:tcBorders>
              <w:top w:val="single" w:color="auto" w:sz="4" w:space="0"/>
            </w:tcBorders>
            <w:vAlign w:val="center"/>
          </w:tcPr>
          <w:p w14:paraId="4D6BB7F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宋体" w:cs="Times New Roman"/>
                <w:color w:val="000000" w:themeColor="text1"/>
                <w:szCs w:val="21"/>
                <w14:textFill>
                  <w14:solidFill>
                    <w14:schemeClr w14:val="tx1"/>
                  </w14:solidFill>
                </w14:textFill>
              </w:rPr>
            </w:pPr>
            <w:r>
              <w:rPr>
                <w:rFonts w:eastAsia="宋体" w:cs="Times New Roman"/>
                <w:color w:val="000000" w:themeColor="text1"/>
                <w:szCs w:val="21"/>
                <w14:textFill>
                  <w14:solidFill>
                    <w14:schemeClr w14:val="tx1"/>
                  </w14:solidFill>
                </w14:textFill>
              </w:rPr>
              <w:t>公</w:t>
            </w:r>
          </w:p>
        </w:tc>
        <w:tc>
          <w:tcPr>
            <w:tcW w:w="2785" w:type="dxa"/>
            <w:tcBorders>
              <w:top w:val="single" w:color="auto" w:sz="4" w:space="0"/>
            </w:tcBorders>
            <w:vAlign w:val="center"/>
          </w:tcPr>
          <w:p w14:paraId="6330552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宋体" w:cs="Times New Roman"/>
                <w:color w:val="000000" w:themeColor="text1"/>
                <w:szCs w:val="21"/>
                <w14:textFill>
                  <w14:solidFill>
                    <w14:schemeClr w14:val="tx1"/>
                  </w14:solidFill>
                </w14:textFill>
              </w:rPr>
            </w:pPr>
            <w:r>
              <w:rPr>
                <w:rFonts w:eastAsia="宋体" w:cs="Times New Roman"/>
                <w:color w:val="000000" w:themeColor="text1"/>
                <w:szCs w:val="21"/>
                <w14:textFill>
                  <w14:solidFill>
                    <w14:schemeClr w14:val="tx1"/>
                  </w14:solidFill>
                </w14:textFill>
              </w:rPr>
              <w:t>16.0</w:t>
            </w:r>
          </w:p>
        </w:tc>
      </w:tr>
      <w:tr w14:paraId="7781263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jc w:val="center"/>
        </w:trPr>
        <w:tc>
          <w:tcPr>
            <w:tcW w:w="2319" w:type="dxa"/>
            <w:vMerge w:val="continue"/>
            <w:vAlign w:val="center"/>
          </w:tcPr>
          <w:p w14:paraId="55E469D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宋体" w:cs="Times New Roman"/>
                <w:color w:val="000000" w:themeColor="text1"/>
                <w:szCs w:val="21"/>
                <w14:textFill>
                  <w14:solidFill>
                    <w14:schemeClr w14:val="tx1"/>
                  </w14:solidFill>
                </w14:textFill>
              </w:rPr>
            </w:pPr>
          </w:p>
        </w:tc>
        <w:tc>
          <w:tcPr>
            <w:tcW w:w="1853" w:type="dxa"/>
            <w:vAlign w:val="center"/>
          </w:tcPr>
          <w:p w14:paraId="271F222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宋体" w:cs="Times New Roman"/>
                <w:color w:val="000000" w:themeColor="text1"/>
                <w:szCs w:val="21"/>
                <w14:textFill>
                  <w14:solidFill>
                    <w14:schemeClr w14:val="tx1"/>
                  </w14:solidFill>
                </w14:textFill>
              </w:rPr>
            </w:pPr>
            <w:r>
              <w:rPr>
                <w:rFonts w:eastAsia="宋体" w:cs="Times New Roman"/>
                <w:color w:val="000000" w:themeColor="text1"/>
                <w:szCs w:val="21"/>
                <w14:textFill>
                  <w14:solidFill>
                    <w14:schemeClr w14:val="tx1"/>
                  </w14:solidFill>
                </w14:textFill>
              </w:rPr>
              <w:t>母</w:t>
            </w:r>
          </w:p>
        </w:tc>
        <w:tc>
          <w:tcPr>
            <w:tcW w:w="2785" w:type="dxa"/>
            <w:vAlign w:val="center"/>
          </w:tcPr>
          <w:p w14:paraId="783CAA4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宋体" w:cs="Times New Roman"/>
                <w:color w:val="000000" w:themeColor="text1"/>
                <w:szCs w:val="21"/>
                <w14:textFill>
                  <w14:solidFill>
                    <w14:schemeClr w14:val="tx1"/>
                  </w14:solidFill>
                </w14:textFill>
              </w:rPr>
            </w:pPr>
            <w:r>
              <w:rPr>
                <w:rFonts w:eastAsia="宋体" w:cs="Times New Roman"/>
                <w:color w:val="000000" w:themeColor="text1"/>
                <w:szCs w:val="21"/>
                <w14:textFill>
                  <w14:solidFill>
                    <w14:schemeClr w14:val="tx1"/>
                  </w14:solidFill>
                </w14:textFill>
              </w:rPr>
              <w:t>15.0</w:t>
            </w:r>
          </w:p>
        </w:tc>
      </w:tr>
      <w:tr w14:paraId="1AEB46E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jc w:val="center"/>
        </w:trPr>
        <w:tc>
          <w:tcPr>
            <w:tcW w:w="2319" w:type="dxa"/>
            <w:vMerge w:val="restart"/>
            <w:vAlign w:val="center"/>
          </w:tcPr>
          <w:p w14:paraId="070B153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宋体" w:cs="Times New Roman"/>
                <w:color w:val="000000" w:themeColor="text1"/>
                <w:szCs w:val="21"/>
                <w14:textFill>
                  <w14:solidFill>
                    <w14:schemeClr w14:val="tx1"/>
                  </w14:solidFill>
                </w14:textFill>
              </w:rPr>
            </w:pPr>
            <w:r>
              <w:rPr>
                <w:rFonts w:eastAsia="宋体" w:cs="Times New Roman"/>
                <w:color w:val="000000" w:themeColor="text1"/>
                <w:szCs w:val="21"/>
                <w14:textFill>
                  <w14:solidFill>
                    <w14:schemeClr w14:val="tx1"/>
                  </w14:solidFill>
                </w14:textFill>
              </w:rPr>
              <w:t>成年</w:t>
            </w:r>
          </w:p>
        </w:tc>
        <w:tc>
          <w:tcPr>
            <w:tcW w:w="1853" w:type="dxa"/>
            <w:vAlign w:val="center"/>
          </w:tcPr>
          <w:p w14:paraId="6AA7AC5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宋体" w:cs="Times New Roman"/>
                <w:color w:val="000000" w:themeColor="text1"/>
                <w:szCs w:val="21"/>
                <w14:textFill>
                  <w14:solidFill>
                    <w14:schemeClr w14:val="tx1"/>
                  </w14:solidFill>
                </w14:textFill>
              </w:rPr>
            </w:pPr>
            <w:r>
              <w:rPr>
                <w:rFonts w:eastAsia="宋体" w:cs="Times New Roman"/>
                <w:color w:val="000000" w:themeColor="text1"/>
                <w:szCs w:val="21"/>
                <w14:textFill>
                  <w14:solidFill>
                    <w14:schemeClr w14:val="tx1"/>
                  </w14:solidFill>
                </w14:textFill>
              </w:rPr>
              <w:t>公</w:t>
            </w:r>
          </w:p>
        </w:tc>
        <w:tc>
          <w:tcPr>
            <w:tcW w:w="2785" w:type="dxa"/>
            <w:vAlign w:val="center"/>
          </w:tcPr>
          <w:p w14:paraId="5E715D7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宋体" w:cs="Times New Roman"/>
                <w:color w:val="000000" w:themeColor="text1"/>
                <w:szCs w:val="21"/>
                <w14:textFill>
                  <w14:solidFill>
                    <w14:schemeClr w14:val="tx1"/>
                  </w14:solidFill>
                </w14:textFill>
              </w:rPr>
            </w:pPr>
            <w:r>
              <w:rPr>
                <w:rFonts w:eastAsia="宋体" w:cs="Times New Roman"/>
                <w:color w:val="000000" w:themeColor="text1"/>
                <w:szCs w:val="21"/>
                <w14:textFill>
                  <w14:solidFill>
                    <w14:schemeClr w14:val="tx1"/>
                  </w14:solidFill>
                </w14:textFill>
              </w:rPr>
              <w:t>23.0</w:t>
            </w:r>
          </w:p>
        </w:tc>
      </w:tr>
      <w:tr w14:paraId="740C1AE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jc w:val="center"/>
        </w:trPr>
        <w:tc>
          <w:tcPr>
            <w:tcW w:w="2319" w:type="dxa"/>
            <w:vMerge w:val="continue"/>
            <w:vAlign w:val="center"/>
          </w:tcPr>
          <w:p w14:paraId="1CB9282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宋体" w:cs="Times New Roman"/>
                <w:color w:val="000000" w:themeColor="text1"/>
                <w:szCs w:val="21"/>
                <w14:textFill>
                  <w14:solidFill>
                    <w14:schemeClr w14:val="tx1"/>
                  </w14:solidFill>
                </w14:textFill>
              </w:rPr>
            </w:pPr>
          </w:p>
        </w:tc>
        <w:tc>
          <w:tcPr>
            <w:tcW w:w="1853" w:type="dxa"/>
            <w:vAlign w:val="center"/>
          </w:tcPr>
          <w:p w14:paraId="091D775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宋体" w:cs="Times New Roman"/>
                <w:color w:val="000000" w:themeColor="text1"/>
                <w:szCs w:val="21"/>
                <w14:textFill>
                  <w14:solidFill>
                    <w14:schemeClr w14:val="tx1"/>
                  </w14:solidFill>
                </w14:textFill>
              </w:rPr>
            </w:pPr>
            <w:r>
              <w:rPr>
                <w:rFonts w:eastAsia="宋体" w:cs="Times New Roman"/>
                <w:color w:val="000000" w:themeColor="text1"/>
                <w:szCs w:val="21"/>
                <w14:textFill>
                  <w14:solidFill>
                    <w14:schemeClr w14:val="tx1"/>
                  </w14:solidFill>
                </w14:textFill>
              </w:rPr>
              <w:t>母</w:t>
            </w:r>
          </w:p>
        </w:tc>
        <w:tc>
          <w:tcPr>
            <w:tcW w:w="2785" w:type="dxa"/>
            <w:vAlign w:val="center"/>
          </w:tcPr>
          <w:p w14:paraId="40151AE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宋体" w:cs="Times New Roman"/>
                <w:color w:val="000000" w:themeColor="text1"/>
                <w:szCs w:val="21"/>
                <w14:textFill>
                  <w14:solidFill>
                    <w14:schemeClr w14:val="tx1"/>
                  </w14:solidFill>
                </w14:textFill>
              </w:rPr>
            </w:pPr>
            <w:r>
              <w:rPr>
                <w:rFonts w:eastAsia="宋体" w:cs="Times New Roman"/>
                <w:color w:val="000000" w:themeColor="text1"/>
                <w:szCs w:val="21"/>
                <w14:textFill>
                  <w14:solidFill>
                    <w14:schemeClr w14:val="tx1"/>
                  </w14:solidFill>
                </w14:textFill>
              </w:rPr>
              <w:t>21.0</w:t>
            </w:r>
          </w:p>
        </w:tc>
      </w:tr>
    </w:tbl>
    <w:p w14:paraId="1D090376">
      <w:pPr>
        <w:spacing w:before="93" w:beforeLines="30" w:after="93" w:afterLines="30" w:line="400" w:lineRule="exact"/>
        <w:rPr>
          <w:rFonts w:eastAsia="黑体" w:cs="Times New Roman"/>
          <w:color w:val="000000" w:themeColor="text1"/>
          <w:szCs w:val="21"/>
          <w14:textFill>
            <w14:solidFill>
              <w14:schemeClr w14:val="tx1"/>
            </w14:solidFill>
          </w14:textFill>
        </w:rPr>
      </w:pPr>
      <w:r>
        <w:rPr>
          <w:rFonts w:eastAsia="黑体" w:cs="Times New Roman"/>
          <w:color w:val="000000" w:themeColor="text1"/>
          <w:szCs w:val="21"/>
          <w14:textFill>
            <w14:solidFill>
              <w14:schemeClr w14:val="tx1"/>
            </w14:solidFill>
          </w14:textFill>
        </w:rPr>
        <w:t>7.1.3  等外</w:t>
      </w:r>
    </w:p>
    <w:p w14:paraId="0C5555F9">
      <w:pPr>
        <w:spacing w:before="93" w:beforeLines="30" w:after="93" w:afterLines="30" w:line="400" w:lineRule="exact"/>
        <w:rPr>
          <w:rFonts w:eastAsia="黑体" w:cs="Times New Roman"/>
          <w:color w:val="000000" w:themeColor="text1"/>
          <w:szCs w:val="21"/>
          <w14:textFill>
            <w14:solidFill>
              <w14:schemeClr w14:val="tx1"/>
            </w14:solidFill>
          </w14:textFill>
        </w:rPr>
      </w:pPr>
      <w:r>
        <w:rPr>
          <w:rFonts w:eastAsia="黑体" w:cs="Times New Roman"/>
          <w:color w:val="000000" w:themeColor="text1"/>
          <w:szCs w:val="21"/>
          <w14:textFill>
            <w14:solidFill>
              <w14:schemeClr w14:val="tx1"/>
            </w14:solidFill>
          </w14:textFill>
        </w:rPr>
        <w:t xml:space="preserve">    </w:t>
      </w:r>
      <w:r>
        <w:rPr>
          <w:rFonts w:cs="Times New Roman"/>
          <w:color w:val="000000" w:themeColor="text1"/>
          <w:szCs w:val="21"/>
          <w14:textFill>
            <w14:solidFill>
              <w14:schemeClr w14:val="tx1"/>
            </w14:solidFill>
          </w14:textFill>
        </w:rPr>
        <w:t>不符合以上等级要求的均为等外羊，等外羊不得做为种用。</w:t>
      </w:r>
    </w:p>
    <w:p w14:paraId="77E1641B">
      <w:pPr>
        <w:spacing w:before="93" w:beforeLines="30" w:after="93" w:afterLines="30" w:line="400" w:lineRule="exact"/>
        <w:rPr>
          <w:rFonts w:eastAsia="黑体" w:cs="Times New Roman"/>
          <w:szCs w:val="21"/>
        </w:rPr>
      </w:pPr>
      <w:r>
        <w:rPr>
          <w:rFonts w:eastAsia="黑体" w:cs="Times New Roman"/>
          <w:szCs w:val="21"/>
        </w:rPr>
        <w:t>7.2  等级评定时间</w:t>
      </w:r>
    </w:p>
    <w:p w14:paraId="4B5913E8">
      <w:pPr>
        <w:spacing w:before="93" w:beforeLines="30" w:after="93" w:afterLines="30" w:line="400" w:lineRule="exact"/>
        <w:rPr>
          <w:rFonts w:cs="Times New Roman"/>
          <w:szCs w:val="21"/>
        </w:rPr>
      </w:pPr>
      <w:r>
        <w:rPr>
          <w:rFonts w:eastAsia="黑体" w:cs="Times New Roman"/>
          <w:szCs w:val="21"/>
        </w:rPr>
        <w:t xml:space="preserve">  </w:t>
      </w:r>
      <w:r>
        <w:rPr>
          <w:rFonts w:cs="Times New Roman"/>
          <w:szCs w:val="21"/>
        </w:rPr>
        <w:t xml:space="preserve">  每年剪毛期（7月</w:t>
      </w:r>
      <w:r>
        <w:rPr>
          <w:rFonts w:eastAsia="宋体" w:cs="Times New Roman"/>
          <w:szCs w:val="21"/>
        </w:rPr>
        <w:t>～</w:t>
      </w:r>
      <w:r>
        <w:rPr>
          <w:rFonts w:cs="Times New Roman"/>
          <w:szCs w:val="21"/>
        </w:rPr>
        <w:t>8月）进行等级鉴定。</w:t>
      </w:r>
    </w:p>
    <w:p w14:paraId="1CAB7BBD">
      <w:pPr>
        <w:spacing w:before="93" w:beforeLines="30" w:after="93" w:afterLines="30" w:line="400" w:lineRule="exact"/>
        <w:rPr>
          <w:rFonts w:eastAsia="黑体" w:cs="Times New Roman"/>
          <w:szCs w:val="21"/>
        </w:rPr>
      </w:pPr>
      <w:r>
        <w:rPr>
          <w:rFonts w:eastAsia="黑体" w:cs="Times New Roman"/>
          <w:szCs w:val="21"/>
        </w:rPr>
        <w:t>8.  性能测定</w:t>
      </w:r>
    </w:p>
    <w:p w14:paraId="6A4EE049">
      <w:pPr>
        <w:spacing w:before="93" w:beforeLines="30" w:after="93" w:afterLines="30" w:line="400" w:lineRule="exact"/>
        <w:ind w:firstLine="420" w:firstLineChars="200"/>
        <w:rPr>
          <w:rFonts w:cs="Times New Roman"/>
          <w:szCs w:val="21"/>
        </w:rPr>
      </w:pPr>
      <w:r>
        <w:rPr>
          <w:rFonts w:cs="Times New Roman"/>
          <w:szCs w:val="21"/>
        </w:rPr>
        <w:t>按NY/T 1236的规定执行。</w:t>
      </w:r>
    </w:p>
    <w:p w14:paraId="787C7F49">
      <w:pPr>
        <w:spacing w:before="93" w:beforeLines="30" w:after="93" w:afterLines="30" w:line="400" w:lineRule="exact"/>
        <w:ind w:firstLine="420" w:firstLineChars="200"/>
        <w:rPr>
          <w:rFonts w:eastAsia="黑体" w:cs="Times New Roman"/>
          <w:szCs w:val="21"/>
        </w:rPr>
      </w:pPr>
      <w:r>
        <w:rPr>
          <w:rFonts w:eastAsia="黑体" w:cs="Times New Roman"/>
          <w:szCs w:val="21"/>
        </w:rPr>
        <w:t xml:space="preserve"> </w:t>
      </w:r>
    </w:p>
    <w:p w14:paraId="79B7F4D6">
      <w:pPr>
        <w:jc w:val="center"/>
        <w:rPr>
          <w:rFonts w:eastAsia="黑体" w:cs="Times New Roman"/>
        </w:rPr>
      </w:pPr>
    </w:p>
    <w:p w14:paraId="33F9C26D">
      <w:pPr>
        <w:jc w:val="center"/>
        <w:rPr>
          <w:rFonts w:eastAsia="黑体" w:cs="Times New Roman"/>
        </w:rPr>
      </w:pPr>
    </w:p>
    <w:p w14:paraId="56312B06">
      <w:pPr>
        <w:jc w:val="center"/>
        <w:rPr>
          <w:rFonts w:eastAsia="黑体" w:cs="Times New Roman"/>
        </w:rPr>
      </w:pPr>
    </w:p>
    <w:p w14:paraId="05284CAB">
      <w:pPr>
        <w:jc w:val="center"/>
        <w:rPr>
          <w:rFonts w:eastAsia="黑体" w:cs="Times New Roman"/>
        </w:rPr>
      </w:pPr>
    </w:p>
    <w:p w14:paraId="282AD2C9">
      <w:pPr>
        <w:jc w:val="center"/>
        <w:rPr>
          <w:rFonts w:eastAsia="黑体" w:cs="Times New Roman"/>
        </w:rPr>
      </w:pPr>
    </w:p>
    <w:p w14:paraId="43DA253B">
      <w:pPr>
        <w:jc w:val="center"/>
        <w:rPr>
          <w:rFonts w:eastAsia="黑体" w:cs="Times New Roman"/>
        </w:rPr>
      </w:pPr>
    </w:p>
    <w:p w14:paraId="7F862EB0">
      <w:pPr>
        <w:jc w:val="center"/>
        <w:rPr>
          <w:rFonts w:eastAsia="黑体" w:cs="Times New Roman"/>
        </w:rPr>
      </w:pPr>
    </w:p>
    <w:p w14:paraId="6633900E">
      <w:pPr>
        <w:jc w:val="center"/>
        <w:rPr>
          <w:rFonts w:eastAsia="黑体" w:cs="Times New Roman"/>
        </w:rPr>
      </w:pPr>
    </w:p>
    <w:p w14:paraId="075C8DF5">
      <w:pPr>
        <w:jc w:val="center"/>
        <w:rPr>
          <w:rFonts w:eastAsia="黑体" w:cs="Times New Roman"/>
        </w:rPr>
      </w:pPr>
    </w:p>
    <w:p w14:paraId="61E42B5E">
      <w:pPr>
        <w:jc w:val="center"/>
        <w:rPr>
          <w:rFonts w:eastAsia="黑体" w:cs="Times New Roman"/>
        </w:rPr>
      </w:pPr>
    </w:p>
    <w:p w14:paraId="7C50548E">
      <w:pPr>
        <w:jc w:val="center"/>
        <w:rPr>
          <w:rFonts w:eastAsia="黑体" w:cs="Times New Roman"/>
        </w:rPr>
      </w:pPr>
    </w:p>
    <w:p w14:paraId="6A5289F8">
      <w:pPr>
        <w:jc w:val="center"/>
        <w:rPr>
          <w:rFonts w:eastAsia="黑体" w:cs="Times New Roman"/>
        </w:rPr>
      </w:pPr>
      <w:r>
        <w:rPr>
          <w:rFonts w:eastAsia="黑体" w:cs="Times New Roman"/>
        </w:rPr>
        <w:t>附录A</w:t>
      </w:r>
    </w:p>
    <w:p w14:paraId="210754DF">
      <w:pPr>
        <w:jc w:val="center"/>
        <w:rPr>
          <w:rFonts w:eastAsia="黑体" w:cs="Times New Roman"/>
        </w:rPr>
      </w:pPr>
      <w:r>
        <w:rPr>
          <w:rFonts w:eastAsia="黑体" w:cs="Times New Roman"/>
        </w:rPr>
        <w:t>(资料性)</w:t>
      </w:r>
    </w:p>
    <w:p w14:paraId="46CB1591">
      <w:pPr>
        <w:jc w:val="center"/>
        <w:rPr>
          <w:rFonts w:eastAsia="黑体" w:cs="Times New Roman"/>
        </w:rPr>
      </w:pPr>
      <w:r>
        <w:rPr>
          <w:rFonts w:eastAsia="黑体" w:cs="Times New Roman"/>
        </w:rPr>
        <w:t>洮藏黑山羊体型外貌特征</w:t>
      </w:r>
    </w:p>
    <w:p w14:paraId="053F65A2">
      <w:pPr>
        <w:pStyle w:val="61"/>
        <w:spacing w:before="60" w:after="120"/>
        <w:ind w:firstLine="0" w:firstLineChars="0"/>
        <w:rPr>
          <w:rFonts w:ascii="Times New Roman"/>
        </w:rPr>
      </w:pPr>
      <w:r>
        <w:rPr>
          <w:rFonts w:ascii="Times New Roman"/>
        </w:rPr>
        <w:t>洮藏黑山羊成年羊外貌特征见图 A.1</w:t>
      </w:r>
      <w:r>
        <w:rPr>
          <w:rFonts w:ascii="Times New Roman"/>
          <w:color w:val="000000"/>
        </w:rPr>
        <w:t xml:space="preserve">~ </w:t>
      </w:r>
      <w:r>
        <w:rPr>
          <w:rFonts w:ascii="Times New Roman"/>
        </w:rPr>
        <w:t>图 A.9</w:t>
      </w:r>
    </w:p>
    <w:p w14:paraId="41C3F316">
      <w:pPr>
        <w:ind w:left="840" w:hanging="840" w:hangingChars="400"/>
        <w:rPr>
          <w:rFonts w:eastAsia="黑体" w:cs="Times New Roman"/>
        </w:rPr>
      </w:pPr>
      <w:r>
        <w:rPr>
          <w:rFonts w:eastAsia="黑体" w:cs="Times New Roman"/>
        </w:rPr>
        <w:drawing>
          <wp:inline distT="0" distB="0" distL="114300" distR="114300">
            <wp:extent cx="2804795" cy="2623185"/>
            <wp:effectExtent l="0" t="0" r="14605" b="5715"/>
            <wp:docPr id="18" name="图片 18" descr="公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公侧"/>
                    <pic:cNvPicPr>
                      <a:picLocks noChangeAspect="1"/>
                    </pic:cNvPicPr>
                  </pic:nvPicPr>
                  <pic:blipFill>
                    <a:blip r:embed="rId15"/>
                    <a:stretch>
                      <a:fillRect/>
                    </a:stretch>
                  </pic:blipFill>
                  <pic:spPr>
                    <a:xfrm>
                      <a:off x="0" y="0"/>
                      <a:ext cx="2804795" cy="2623185"/>
                    </a:xfrm>
                    <a:prstGeom prst="rect">
                      <a:avLst/>
                    </a:prstGeom>
                  </pic:spPr>
                </pic:pic>
              </a:graphicData>
            </a:graphic>
          </wp:inline>
        </w:drawing>
      </w:r>
      <w:r>
        <w:rPr>
          <w:rFonts w:eastAsia="黑体" w:cs="Times New Roman"/>
        </w:rPr>
        <w:t xml:space="preserve"> </w:t>
      </w:r>
      <w:r>
        <w:rPr>
          <w:rFonts w:eastAsia="黑体" w:cs="Times New Roman"/>
        </w:rPr>
        <w:drawing>
          <wp:inline distT="0" distB="0" distL="114300" distR="114300">
            <wp:extent cx="2988310" cy="2602230"/>
            <wp:effectExtent l="0" t="0" r="2540" b="7620"/>
            <wp:docPr id="22" name="图片 22" descr="母无角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母无角侧"/>
                    <pic:cNvPicPr>
                      <a:picLocks noChangeAspect="1"/>
                    </pic:cNvPicPr>
                  </pic:nvPicPr>
                  <pic:blipFill>
                    <a:blip r:embed="rId16"/>
                    <a:stretch>
                      <a:fillRect/>
                    </a:stretch>
                  </pic:blipFill>
                  <pic:spPr>
                    <a:xfrm>
                      <a:off x="0" y="0"/>
                      <a:ext cx="2988310" cy="2602230"/>
                    </a:xfrm>
                    <a:prstGeom prst="rect">
                      <a:avLst/>
                    </a:prstGeom>
                  </pic:spPr>
                </pic:pic>
              </a:graphicData>
            </a:graphic>
          </wp:inline>
        </w:drawing>
      </w:r>
      <w:r>
        <w:rPr>
          <w:rFonts w:eastAsia="黑体" w:cs="Times New Roman"/>
        </w:rPr>
        <w:t>图A.1  成年公羊侧面                       图 A.2  成年无角母羊侧面</w:t>
      </w:r>
    </w:p>
    <w:p w14:paraId="43589F4D">
      <w:pPr>
        <w:ind w:left="840" w:hanging="840" w:hangingChars="400"/>
        <w:rPr>
          <w:rFonts w:eastAsia="黑体" w:cs="Times New Roman"/>
        </w:rPr>
      </w:pPr>
    </w:p>
    <w:p w14:paraId="5DE37D24">
      <w:pPr>
        <w:ind w:left="840" w:hanging="840" w:hangingChars="400"/>
        <w:rPr>
          <w:rFonts w:eastAsia="黑体" w:cs="Times New Roman"/>
        </w:rPr>
      </w:pPr>
    </w:p>
    <w:p w14:paraId="0C319CD8">
      <w:pPr>
        <w:rPr>
          <w:rFonts w:eastAsia="黑体" w:cs="Times New Roman"/>
        </w:rPr>
      </w:pPr>
    </w:p>
    <w:p w14:paraId="3BF7ABB9">
      <w:pPr>
        <w:jc w:val="center"/>
        <w:rPr>
          <w:rFonts w:eastAsia="黑体" w:cs="Times New Roman"/>
        </w:rPr>
      </w:pPr>
      <w:r>
        <w:rPr>
          <w:rFonts w:eastAsia="黑体" w:cs="Times New Roman"/>
        </w:rPr>
        <w:drawing>
          <wp:inline distT="0" distB="0" distL="114300" distR="114300">
            <wp:extent cx="2682875" cy="2689225"/>
            <wp:effectExtent l="0" t="0" r="3175" b="15875"/>
            <wp:docPr id="23" name="图片 23" descr="母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母侧"/>
                    <pic:cNvPicPr>
                      <a:picLocks noChangeAspect="1"/>
                    </pic:cNvPicPr>
                  </pic:nvPicPr>
                  <pic:blipFill>
                    <a:blip r:embed="rId17"/>
                    <a:stretch>
                      <a:fillRect/>
                    </a:stretch>
                  </pic:blipFill>
                  <pic:spPr>
                    <a:xfrm flipH="1">
                      <a:off x="0" y="0"/>
                      <a:ext cx="2682875" cy="2689225"/>
                    </a:xfrm>
                    <a:prstGeom prst="rect">
                      <a:avLst/>
                    </a:prstGeom>
                  </pic:spPr>
                </pic:pic>
              </a:graphicData>
            </a:graphic>
          </wp:inline>
        </w:drawing>
      </w:r>
    </w:p>
    <w:p w14:paraId="3A2D4AF8">
      <w:pPr>
        <w:pStyle w:val="62"/>
        <w:numPr>
          <w:ilvl w:val="0"/>
          <w:numId w:val="0"/>
        </w:numPr>
        <w:spacing w:before="156" w:after="156"/>
        <w:rPr>
          <w:rFonts w:ascii="Times New Roman"/>
        </w:rPr>
      </w:pPr>
      <w:r>
        <w:rPr>
          <w:rFonts w:ascii="Times New Roman"/>
        </w:rPr>
        <w:t>图A.3  成年有角母羊侧面</w:t>
      </w:r>
    </w:p>
    <w:p w14:paraId="2B87DDB5">
      <w:pPr>
        <w:jc w:val="center"/>
        <w:rPr>
          <w:rFonts w:cs="Times New Roman"/>
        </w:rPr>
      </w:pPr>
    </w:p>
    <w:p w14:paraId="03CD1EB5">
      <w:pPr>
        <w:rPr>
          <w:rFonts w:eastAsia="黑体" w:cs="Times New Roman"/>
        </w:rPr>
      </w:pPr>
    </w:p>
    <w:p w14:paraId="02B2A110">
      <w:pPr>
        <w:rPr>
          <w:rFonts w:eastAsia="黑体" w:cs="Times New Roman"/>
        </w:rPr>
        <w:sectPr>
          <w:footerReference r:id="rId11" w:type="default"/>
          <w:pgSz w:w="11906" w:h="16838"/>
          <w:pgMar w:top="1417" w:right="1134" w:bottom="1588" w:left="1417" w:header="851" w:footer="992" w:gutter="0"/>
          <w:pgNumType w:fmt="decimal"/>
          <w:cols w:space="425" w:num="1"/>
          <w:docGrid w:type="lines" w:linePitch="312" w:charSpace="0"/>
        </w:sectPr>
      </w:pPr>
    </w:p>
    <w:p w14:paraId="683BDEDE">
      <w:pPr>
        <w:rPr>
          <w:rFonts w:eastAsia="黑体" w:cs="Times New Roman"/>
        </w:rPr>
      </w:pPr>
      <w:r>
        <w:rPr>
          <w:rFonts w:eastAsia="黑体" w:cs="Times New Roman"/>
        </w:rPr>
        <w:drawing>
          <wp:inline distT="0" distB="0" distL="114300" distR="114300">
            <wp:extent cx="2820670" cy="3461385"/>
            <wp:effectExtent l="0" t="0" r="17780" b="5715"/>
            <wp:docPr id="25" name="图片 25" descr="公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公前"/>
                    <pic:cNvPicPr>
                      <a:picLocks noChangeAspect="1"/>
                    </pic:cNvPicPr>
                  </pic:nvPicPr>
                  <pic:blipFill>
                    <a:blip r:embed="rId18"/>
                    <a:stretch>
                      <a:fillRect/>
                    </a:stretch>
                  </pic:blipFill>
                  <pic:spPr>
                    <a:xfrm>
                      <a:off x="0" y="0"/>
                      <a:ext cx="2820670" cy="3461385"/>
                    </a:xfrm>
                    <a:prstGeom prst="rect">
                      <a:avLst/>
                    </a:prstGeom>
                  </pic:spPr>
                </pic:pic>
              </a:graphicData>
            </a:graphic>
          </wp:inline>
        </w:drawing>
      </w:r>
      <w:r>
        <w:rPr>
          <w:rFonts w:eastAsia="黑体" w:cs="Times New Roman"/>
        </w:rPr>
        <w:t xml:space="preserve">  </w:t>
      </w:r>
      <w:r>
        <w:rPr>
          <w:rFonts w:eastAsia="黑体" w:cs="Times New Roman"/>
        </w:rPr>
        <w:drawing>
          <wp:inline distT="0" distB="0" distL="114300" distR="114300">
            <wp:extent cx="2918460" cy="3450590"/>
            <wp:effectExtent l="0" t="0" r="15240" b="16510"/>
            <wp:docPr id="26" name="图片 26" descr="母无角前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母无角前_副本"/>
                    <pic:cNvPicPr>
                      <a:picLocks noChangeAspect="1"/>
                    </pic:cNvPicPr>
                  </pic:nvPicPr>
                  <pic:blipFill>
                    <a:blip r:embed="rId19"/>
                    <a:stretch>
                      <a:fillRect/>
                    </a:stretch>
                  </pic:blipFill>
                  <pic:spPr>
                    <a:xfrm>
                      <a:off x="0" y="0"/>
                      <a:ext cx="2918460" cy="3450590"/>
                    </a:xfrm>
                    <a:prstGeom prst="rect">
                      <a:avLst/>
                    </a:prstGeom>
                  </pic:spPr>
                </pic:pic>
              </a:graphicData>
            </a:graphic>
          </wp:inline>
        </w:drawing>
      </w:r>
    </w:p>
    <w:p w14:paraId="6F2F9121">
      <w:pPr>
        <w:pStyle w:val="62"/>
        <w:numPr>
          <w:ilvl w:val="1"/>
          <w:numId w:val="0"/>
        </w:numPr>
        <w:spacing w:before="156" w:after="156"/>
        <w:ind w:firstLine="1260" w:firstLineChars="600"/>
        <w:jc w:val="both"/>
        <w:rPr>
          <w:rFonts w:ascii="Times New Roman"/>
        </w:rPr>
      </w:pPr>
      <w:r>
        <w:rPr>
          <w:rFonts w:ascii="Times New Roman"/>
        </w:rPr>
        <w:t xml:space="preserve">图A.4  成年公羊头部                       图A.5  成年无角母羊头部    </w:t>
      </w:r>
    </w:p>
    <w:p w14:paraId="3105174E">
      <w:pPr>
        <w:jc w:val="center"/>
        <w:rPr>
          <w:rFonts w:eastAsia="黑体" w:cs="Times New Roman"/>
        </w:rPr>
      </w:pPr>
      <w:r>
        <w:rPr>
          <w:rFonts w:eastAsia="黑体" w:cs="Times New Roman"/>
        </w:rPr>
        <w:drawing>
          <wp:inline distT="0" distB="0" distL="114300" distR="114300">
            <wp:extent cx="2688590" cy="3795395"/>
            <wp:effectExtent l="0" t="0" r="16510" b="14605"/>
            <wp:docPr id="27" name="图片 27" descr="母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母前"/>
                    <pic:cNvPicPr>
                      <a:picLocks noChangeAspect="1"/>
                    </pic:cNvPicPr>
                  </pic:nvPicPr>
                  <pic:blipFill>
                    <a:blip r:embed="rId20"/>
                    <a:stretch>
                      <a:fillRect/>
                    </a:stretch>
                  </pic:blipFill>
                  <pic:spPr>
                    <a:xfrm>
                      <a:off x="0" y="0"/>
                      <a:ext cx="2688590" cy="3795395"/>
                    </a:xfrm>
                    <a:prstGeom prst="rect">
                      <a:avLst/>
                    </a:prstGeom>
                  </pic:spPr>
                </pic:pic>
              </a:graphicData>
            </a:graphic>
          </wp:inline>
        </w:drawing>
      </w:r>
    </w:p>
    <w:p w14:paraId="108EDEDA">
      <w:pPr>
        <w:pStyle w:val="62"/>
        <w:numPr>
          <w:ilvl w:val="1"/>
          <w:numId w:val="0"/>
        </w:numPr>
        <w:spacing w:before="156" w:after="156"/>
        <w:rPr>
          <w:rFonts w:ascii="Times New Roman"/>
        </w:rPr>
        <w:sectPr>
          <w:pgSz w:w="11906" w:h="16838"/>
          <w:pgMar w:top="1417" w:right="1134" w:bottom="1588" w:left="1417" w:header="851" w:footer="992" w:gutter="0"/>
          <w:pgNumType w:fmt="decimal"/>
          <w:cols w:space="425" w:num="1"/>
          <w:docGrid w:type="lines" w:linePitch="312" w:charSpace="0"/>
        </w:sectPr>
      </w:pPr>
      <w:r>
        <w:rPr>
          <w:rFonts w:ascii="Times New Roman"/>
        </w:rPr>
        <w:t>图A.6  成年有角母羊头部</w:t>
      </w:r>
    </w:p>
    <w:p w14:paraId="60E9D16E">
      <w:pPr>
        <w:jc w:val="center"/>
        <w:rPr>
          <w:rFonts w:eastAsia="黑体" w:cs="Times New Roman"/>
        </w:rPr>
      </w:pPr>
      <w:r>
        <w:rPr>
          <w:rFonts w:eastAsia="黑体" w:cs="Times New Roman"/>
        </w:rPr>
        <w:drawing>
          <wp:inline distT="0" distB="0" distL="114300" distR="114300">
            <wp:extent cx="2579370" cy="3622040"/>
            <wp:effectExtent l="0" t="0" r="11430" b="16510"/>
            <wp:docPr id="28" name="图片 28" descr="公后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公后_副本"/>
                    <pic:cNvPicPr>
                      <a:picLocks noChangeAspect="1"/>
                    </pic:cNvPicPr>
                  </pic:nvPicPr>
                  <pic:blipFill>
                    <a:blip r:embed="rId21"/>
                    <a:stretch>
                      <a:fillRect/>
                    </a:stretch>
                  </pic:blipFill>
                  <pic:spPr>
                    <a:xfrm>
                      <a:off x="0" y="0"/>
                      <a:ext cx="2579370" cy="3622040"/>
                    </a:xfrm>
                    <a:prstGeom prst="rect">
                      <a:avLst/>
                    </a:prstGeom>
                  </pic:spPr>
                </pic:pic>
              </a:graphicData>
            </a:graphic>
          </wp:inline>
        </w:drawing>
      </w:r>
      <w:r>
        <w:rPr>
          <w:rFonts w:eastAsia="黑体" w:cs="Times New Roman"/>
        </w:rPr>
        <w:t xml:space="preserve">    </w:t>
      </w:r>
      <w:r>
        <w:rPr>
          <w:rFonts w:eastAsia="黑体" w:cs="Times New Roman"/>
        </w:rPr>
        <w:drawing>
          <wp:inline distT="0" distB="0" distL="114300" distR="114300">
            <wp:extent cx="2447290" cy="3622675"/>
            <wp:effectExtent l="0" t="0" r="10160" b="15875"/>
            <wp:docPr id="29" name="图片 29" descr="母无角尻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母无角尻_副本"/>
                    <pic:cNvPicPr>
                      <a:picLocks noChangeAspect="1"/>
                    </pic:cNvPicPr>
                  </pic:nvPicPr>
                  <pic:blipFill>
                    <a:blip r:embed="rId22"/>
                    <a:stretch>
                      <a:fillRect/>
                    </a:stretch>
                  </pic:blipFill>
                  <pic:spPr>
                    <a:xfrm>
                      <a:off x="0" y="0"/>
                      <a:ext cx="2447290" cy="3622675"/>
                    </a:xfrm>
                    <a:prstGeom prst="rect">
                      <a:avLst/>
                    </a:prstGeom>
                  </pic:spPr>
                </pic:pic>
              </a:graphicData>
            </a:graphic>
          </wp:inline>
        </w:drawing>
      </w:r>
    </w:p>
    <w:p w14:paraId="79A44783">
      <w:pPr>
        <w:pStyle w:val="62"/>
        <w:numPr>
          <w:ilvl w:val="1"/>
          <w:numId w:val="0"/>
        </w:numPr>
        <w:spacing w:before="156" w:after="156"/>
        <w:ind w:firstLine="1050" w:firstLineChars="500"/>
        <w:jc w:val="both"/>
        <w:rPr>
          <w:rFonts w:ascii="Times New Roman"/>
        </w:rPr>
      </w:pPr>
      <w:r>
        <w:rPr>
          <w:rFonts w:ascii="Times New Roman"/>
        </w:rPr>
        <w:t>图A.7  成年公羊后躯                          图A.8  成年无角母羊后躯</w:t>
      </w:r>
    </w:p>
    <w:p w14:paraId="4C6BCC05">
      <w:pPr>
        <w:jc w:val="center"/>
        <w:rPr>
          <w:rFonts w:eastAsia="黑体" w:cs="Times New Roman"/>
        </w:rPr>
      </w:pPr>
      <w:r>
        <w:rPr>
          <w:rFonts w:eastAsia="黑体" w:cs="Times New Roman"/>
        </w:rPr>
        <w:drawing>
          <wp:inline distT="0" distB="0" distL="114300" distR="114300">
            <wp:extent cx="2898140" cy="4161790"/>
            <wp:effectExtent l="0" t="0" r="16510" b="10160"/>
            <wp:docPr id="30" name="图片 30" descr="母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母尻"/>
                    <pic:cNvPicPr>
                      <a:picLocks noChangeAspect="1"/>
                    </pic:cNvPicPr>
                  </pic:nvPicPr>
                  <pic:blipFill>
                    <a:blip r:embed="rId23"/>
                    <a:stretch>
                      <a:fillRect/>
                    </a:stretch>
                  </pic:blipFill>
                  <pic:spPr>
                    <a:xfrm>
                      <a:off x="0" y="0"/>
                      <a:ext cx="2898140" cy="4161790"/>
                    </a:xfrm>
                    <a:prstGeom prst="rect">
                      <a:avLst/>
                    </a:prstGeom>
                  </pic:spPr>
                </pic:pic>
              </a:graphicData>
            </a:graphic>
          </wp:inline>
        </w:drawing>
      </w:r>
    </w:p>
    <w:p w14:paraId="084EB455">
      <w:pPr>
        <w:pStyle w:val="62"/>
        <w:numPr>
          <w:ilvl w:val="1"/>
          <w:numId w:val="0"/>
        </w:numPr>
        <w:spacing w:before="156" w:after="156"/>
        <w:rPr>
          <w:rFonts w:hint="eastAsia" w:ascii="Times New Roman"/>
        </w:rPr>
      </w:pPr>
      <w:r>
        <w:rPr>
          <w:rFonts w:ascii="Times New Roman"/>
        </w:rPr>
        <w:t>图A.9  成年</w:t>
      </w:r>
      <w:r>
        <w:rPr>
          <w:rFonts w:hint="eastAsia" w:ascii="Times New Roman"/>
        </w:rPr>
        <w:t>有角</w:t>
      </w:r>
      <w:r>
        <w:rPr>
          <w:rFonts w:ascii="Times New Roman"/>
        </w:rPr>
        <w:t>母羊后躯</w:t>
      </w:r>
    </w:p>
    <w:sectPr>
      <w:headerReference r:id="rId12" w:type="default"/>
      <w:footerReference r:id="rId13" w:type="default"/>
      <w:pgSz w:w="11906" w:h="16838"/>
      <w:pgMar w:top="1588" w:right="1588" w:bottom="1588" w:left="1809" w:header="851" w:footer="851"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Palatino Linotype">
    <w:panose1 w:val="02040502050505030304"/>
    <w:charset w:val="00"/>
    <w:family w:val="roman"/>
    <w:pitch w:val="default"/>
    <w:sig w:usb0="E0000287" w:usb1="40000013" w:usb2="00000000" w:usb3="00000000" w:csb0="200001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D0E28E">
    <w:pPr>
      <w:pStyle w:val="9"/>
      <w:ind w:right="360"/>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ADF977">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72ADF977">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39AA8">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F3D340">
    <w:pPr>
      <w:pStyle w:val="9"/>
      <w:jc w:val="center"/>
      <w:rPr>
        <w:sz w:val="21"/>
        <w:szCs w:val="21"/>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320220">
                          <w:pPr>
                            <w:pStyle w:val="9"/>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Fjpk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1f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jFjpkzAgAAYwQAAA4AAAAAAAAAAQAgAAAAHwEAAGRycy9lMm9Eb2MueG1sUEsF&#10;BgAAAAAGAAYAWQEAAMQFAAAAAA==&#10;">
              <v:fill on="f" focussize="0,0"/>
              <v:stroke on="f" weight="0.5pt"/>
              <v:imagedata o:title=""/>
              <o:lock v:ext="edit" aspectratio="f"/>
              <v:textbox inset="0mm,0mm,0mm,0mm" style="mso-fit-shape-to-text:t;">
                <w:txbxContent>
                  <w:p w14:paraId="01320220">
                    <w:pPr>
                      <w:pStyle w:val="9"/>
                    </w:pPr>
                    <w:r>
                      <w:fldChar w:fldCharType="begin"/>
                    </w:r>
                    <w:r>
                      <w:instrText xml:space="preserve"> PAGE  \* MERGEFORMAT </w:instrText>
                    </w:r>
                    <w:r>
                      <w:fldChar w:fldCharType="separate"/>
                    </w:r>
                    <w:r>
                      <w:t>I</w:t>
                    </w:r>
                    <w:r>
                      <w:fldChar w:fldCharType="end"/>
                    </w:r>
                  </w:p>
                </w:txbxContent>
              </v:textbox>
            </v:shape>
          </w:pict>
        </mc:Fallback>
      </mc:AlternateContent>
    </w:r>
    <w:sdt>
      <w:sdtPr>
        <w:id w:val="640091686"/>
        <w:docPartObj>
          <w:docPartGallery w:val="autotext"/>
        </w:docPartObj>
      </w:sdtPr>
      <w:sdtEndPr>
        <w:rPr>
          <w:sz w:val="21"/>
          <w:szCs w:val="21"/>
        </w:rPr>
      </w:sdtEndPr>
      <w:sdtContent/>
    </w:sdt>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5DA50">
    <w:pPr>
      <w:pStyle w:val="9"/>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F75B79">
                          <w:pPr>
                            <w:pStyle w:val="9"/>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7R3IzAgAAYw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m/e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87R3IzAgAAYwQAAA4AAAAAAAAAAQAgAAAAHwEAAGRycy9lMm9Eb2MueG1sUEsF&#10;BgAAAAAGAAYAWQEAAMQFAAAAAA==&#10;">
              <v:fill on="f" focussize="0,0"/>
              <v:stroke on="f" weight="0.5pt"/>
              <v:imagedata o:title=""/>
              <o:lock v:ext="edit" aspectratio="f"/>
              <v:textbox inset="0mm,0mm,0mm,0mm" style="mso-fit-shape-to-text:t;">
                <w:txbxContent>
                  <w:p w14:paraId="10F75B79">
                    <w:pPr>
                      <w:pStyle w:val="9"/>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B778C">
    <w:pPr>
      <w:pStyle w:val="9"/>
      <w:jc w:val="center"/>
      <w:rPr>
        <w:sz w:val="21"/>
        <w:szCs w:val="21"/>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390232299"/>
                            <w:docPartObj>
                              <w:docPartGallery w:val="autotext"/>
                            </w:docPartObj>
                          </w:sdtPr>
                          <w:sdtEndPr>
                            <w:rPr>
                              <w:sz w:val="21"/>
                              <w:szCs w:val="21"/>
                            </w:rPr>
                          </w:sdtEndPr>
                          <w:sdtContent>
                            <w:p w14:paraId="3B6C72BD">
                              <w:pPr>
                                <w:pStyle w:val="9"/>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2</w:t>
                              </w:r>
                              <w:r>
                                <w:rPr>
                                  <w:sz w:val="21"/>
                                  <w:szCs w:val="21"/>
                                </w:rPr>
                                <w:fldChar w:fldCharType="end"/>
                              </w:r>
                            </w:p>
                          </w:sdtContent>
                        </w:sdt>
                        <w:p w14:paraId="7D1D377C">
                          <w:pPr>
                            <w:rPr>
                              <w:sz w:val="21"/>
                              <w:szCs w:val="21"/>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WW+3o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WW+3ozAgAAYwQAAA4AAAAAAAAAAQAgAAAAHwEAAGRycy9lMm9Eb2MueG1sUEsF&#10;BgAAAAAGAAYAWQEAAMQFAAAAAA==&#10;">
              <v:fill on="f" focussize="0,0"/>
              <v:stroke on="f" weight="0.5pt"/>
              <v:imagedata o:title=""/>
              <o:lock v:ext="edit" aspectratio="f"/>
              <v:textbox inset="0mm,0mm,0mm,0mm" style="mso-fit-shape-to-text:t;">
                <w:txbxContent>
                  <w:sdt>
                    <w:sdtPr>
                      <w:id w:val="390232299"/>
                      <w:docPartObj>
                        <w:docPartGallery w:val="autotext"/>
                      </w:docPartObj>
                    </w:sdtPr>
                    <w:sdtEndPr>
                      <w:rPr>
                        <w:sz w:val="21"/>
                        <w:szCs w:val="21"/>
                      </w:rPr>
                    </w:sdtEndPr>
                    <w:sdtContent>
                      <w:p w14:paraId="3B6C72BD">
                        <w:pPr>
                          <w:pStyle w:val="9"/>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2</w:t>
                        </w:r>
                        <w:r>
                          <w:rPr>
                            <w:sz w:val="21"/>
                            <w:szCs w:val="21"/>
                          </w:rPr>
                          <w:fldChar w:fldCharType="end"/>
                        </w:r>
                      </w:p>
                    </w:sdtContent>
                  </w:sdt>
                  <w:p w14:paraId="7D1D377C">
                    <w:pPr>
                      <w:rPr>
                        <w:sz w:val="21"/>
                        <w:szCs w:val="21"/>
                      </w:rPr>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029AD">
    <w:pPr>
      <w:pStyle w:val="9"/>
      <w:jc w:val="center"/>
      <w:rPr>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371814136"/>
                            <w:docPartObj>
                              <w:docPartGallery w:val="autotext"/>
                            </w:docPartObj>
                          </w:sdtPr>
                          <w:sdtEndPr>
                            <w:rPr>
                              <w:sz w:val="21"/>
                              <w:szCs w:val="21"/>
                            </w:rPr>
                          </w:sdtEndPr>
                          <w:sdtContent>
                            <w:p w14:paraId="3205FB38">
                              <w:pPr>
                                <w:pStyle w:val="9"/>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2</w:t>
                              </w:r>
                              <w:r>
                                <w:rPr>
                                  <w:sz w:val="21"/>
                                  <w:szCs w:val="21"/>
                                </w:rPr>
                                <w:fldChar w:fldCharType="end"/>
                              </w:r>
                            </w:p>
                          </w:sdtContent>
                        </w:sdt>
                        <w:p w14:paraId="4339B9CB">
                          <w:pPr>
                            <w:rPr>
                              <w:sz w:val="21"/>
                              <w:szCs w:val="21"/>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bJUzAgAAYw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kzf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c+bJUzAgAAYwQAAA4AAAAAAAAAAQAgAAAAHwEAAGRycy9lMm9Eb2MueG1sUEsF&#10;BgAAAAAGAAYAWQEAAMQFAAAAAA==&#10;">
              <v:fill on="f" focussize="0,0"/>
              <v:stroke on="f" weight="0.5pt"/>
              <v:imagedata o:title=""/>
              <o:lock v:ext="edit" aspectratio="f"/>
              <v:textbox inset="0mm,0mm,0mm,0mm" style="mso-fit-shape-to-text:t;">
                <w:txbxContent>
                  <w:sdt>
                    <w:sdtPr>
                      <w:id w:val="371814136"/>
                      <w:docPartObj>
                        <w:docPartGallery w:val="autotext"/>
                      </w:docPartObj>
                    </w:sdtPr>
                    <w:sdtEndPr>
                      <w:rPr>
                        <w:sz w:val="21"/>
                        <w:szCs w:val="21"/>
                      </w:rPr>
                    </w:sdtEndPr>
                    <w:sdtContent>
                      <w:p w14:paraId="3205FB38">
                        <w:pPr>
                          <w:pStyle w:val="9"/>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2</w:t>
                        </w:r>
                        <w:r>
                          <w:rPr>
                            <w:sz w:val="21"/>
                            <w:szCs w:val="21"/>
                          </w:rPr>
                          <w:fldChar w:fldCharType="end"/>
                        </w:r>
                      </w:p>
                    </w:sdtContent>
                  </w:sdt>
                  <w:p w14:paraId="4339B9CB">
                    <w:pPr>
                      <w:rPr>
                        <w:sz w:val="21"/>
                        <w:szCs w:val="21"/>
                      </w:rPr>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1AE573">
    <w:pPr>
      <w:pStyle w:val="9"/>
      <w:jc w:val="center"/>
      <w:rPr>
        <w:sz w:val="21"/>
        <w:szCs w:val="21"/>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53552430"/>
                          </w:sdtPr>
                          <w:sdtEndPr>
                            <w:rPr>
                              <w:sz w:val="21"/>
                              <w:szCs w:val="21"/>
                            </w:rPr>
                          </w:sdtEndPr>
                          <w:sdtContent>
                            <w:p w14:paraId="4BCEB07E">
                              <w:pPr>
                                <w:pStyle w:val="9"/>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2</w:t>
                              </w:r>
                              <w:r>
                                <w:rPr>
                                  <w:sz w:val="21"/>
                                  <w:szCs w:val="21"/>
                                </w:rPr>
                                <w:fldChar w:fldCharType="end"/>
                              </w:r>
                            </w:p>
                          </w:sdtContent>
                        </w:sdt>
                        <w:p w14:paraId="01314F01">
                          <w:pPr>
                            <w:rPr>
                              <w:sz w:val="21"/>
                              <w:szCs w:val="21"/>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ptGXY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1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ptGXYzAgAAYwQAAA4AAAAAAAAAAQAgAAAAHwEAAGRycy9lMm9Eb2MueG1sUEsF&#10;BgAAAAAGAAYAWQEAAMQFAAAAAA==&#10;">
              <v:fill on="f" focussize="0,0"/>
              <v:stroke on="f" weight="0.5pt"/>
              <v:imagedata o:title=""/>
              <o:lock v:ext="edit" aspectratio="f"/>
              <v:textbox inset="0mm,0mm,0mm,0mm" style="mso-fit-shape-to-text:t;">
                <w:txbxContent>
                  <w:sdt>
                    <w:sdtPr>
                      <w:id w:val="-53552430"/>
                    </w:sdtPr>
                    <w:sdtEndPr>
                      <w:rPr>
                        <w:sz w:val="21"/>
                        <w:szCs w:val="21"/>
                      </w:rPr>
                    </w:sdtEndPr>
                    <w:sdtContent>
                      <w:p w14:paraId="4BCEB07E">
                        <w:pPr>
                          <w:pStyle w:val="9"/>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2</w:t>
                        </w:r>
                        <w:r>
                          <w:rPr>
                            <w:sz w:val="21"/>
                            <w:szCs w:val="21"/>
                          </w:rPr>
                          <w:fldChar w:fldCharType="end"/>
                        </w:r>
                      </w:p>
                    </w:sdtContent>
                  </w:sdt>
                  <w:p w14:paraId="01314F01">
                    <w:pPr>
                      <w:rPr>
                        <w:sz w:val="21"/>
                        <w:szCs w:val="21"/>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C07F90">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6771E">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5BB90">
    <w:pPr>
      <w:pStyle w:val="10"/>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FD3C7">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802D1C"/>
    <w:multiLevelType w:val="multilevel"/>
    <w:tmpl w:val="48802D1C"/>
    <w:lvl w:ilvl="0" w:tentative="0">
      <w:start w:val="1"/>
      <w:numFmt w:val="upperLetter"/>
      <w:lvlText w:val="%1"/>
      <w:lvlJc w:val="left"/>
      <w:pPr>
        <w:ind w:left="420" w:hanging="420"/>
      </w:pPr>
      <w:rPr>
        <w:rFonts w:hint="eastAsia"/>
      </w:rPr>
    </w:lvl>
    <w:lvl w:ilvl="1" w:tentative="0">
      <w:start w:val="1"/>
      <w:numFmt w:val="decimal"/>
      <w:pStyle w:val="62"/>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
    <w:nsid w:val="6CEA2025"/>
    <w:multiLevelType w:val="multilevel"/>
    <w:tmpl w:val="6CEA2025"/>
    <w:lvl w:ilvl="0" w:tentative="0">
      <w:start w:val="1"/>
      <w:numFmt w:val="none"/>
      <w:suff w:val="nothing"/>
      <w:lvlText w:val="%1"/>
      <w:lvlJc w:val="left"/>
      <w:rPr>
        <w:rFonts w:hint="default" w:ascii="Times New Roman" w:hAnsi="Times New Roman" w:cs="Times New Roman"/>
        <w:b/>
        <w:i w:val="0"/>
        <w:sz w:val="21"/>
      </w:rPr>
    </w:lvl>
    <w:lvl w:ilvl="1" w:tentative="0">
      <w:start w:val="1"/>
      <w:numFmt w:val="decimal"/>
      <w:suff w:val="nothing"/>
      <w:lvlText w:val="%1%2　"/>
      <w:lvlJc w:val="left"/>
      <w:rPr>
        <w:rFonts w:hint="eastAsia" w:ascii="黑体" w:hAnsi="Times New Roman" w:eastAsia="黑体" w:cs="Times New Roman"/>
        <w:b w:val="0"/>
        <w:i w:val="0"/>
        <w:sz w:val="21"/>
      </w:rPr>
    </w:lvl>
    <w:lvl w:ilvl="2" w:tentative="0">
      <w:start w:val="1"/>
      <w:numFmt w:val="decimal"/>
      <w:suff w:val="nothing"/>
      <w:lvlText w:val="%1%2.%3　"/>
      <w:lvlJc w:val="left"/>
      <w:rPr>
        <w:rFonts w:hint="eastAsia" w:ascii="黑体" w:hAnsi="Times New Roman" w:eastAsia="黑体" w:cs="Times New Roman"/>
        <w:b w:val="0"/>
        <w:i w:val="0"/>
        <w:sz w:val="21"/>
      </w:rPr>
    </w:lvl>
    <w:lvl w:ilvl="3" w:tentative="0">
      <w:start w:val="1"/>
      <w:numFmt w:val="decimal"/>
      <w:pStyle w:val="60"/>
      <w:suff w:val="nothing"/>
      <w:lvlText w:val="%1%2.%3.%4　"/>
      <w:lvlJc w:val="left"/>
      <w:rPr>
        <w:rFonts w:hint="eastAsia" w:ascii="黑体" w:hAnsi="Times New Roman" w:eastAsia="黑体" w:cs="Times New Roman"/>
        <w:b w:val="0"/>
        <w:i w:val="0"/>
        <w:sz w:val="21"/>
      </w:rPr>
    </w:lvl>
    <w:lvl w:ilvl="4" w:tentative="0">
      <w:start w:val="1"/>
      <w:numFmt w:val="decimal"/>
      <w:suff w:val="nothing"/>
      <w:lvlText w:val="%1%2.%3.%4.%5　"/>
      <w:lvlJc w:val="left"/>
      <w:rPr>
        <w:rFonts w:hint="eastAsia" w:ascii="黑体" w:hAnsi="Times New Roman" w:eastAsia="黑体" w:cs="Times New Roman"/>
        <w:b w:val="0"/>
        <w:i w:val="0"/>
        <w:sz w:val="21"/>
      </w:rPr>
    </w:lvl>
    <w:lvl w:ilvl="5" w:tentative="0">
      <w:start w:val="1"/>
      <w:numFmt w:val="decimal"/>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UyYjY4MjQxNWY3NWY4MGY1OTE4MWUzNjhhYjQ2MmIifQ=="/>
  </w:docVars>
  <w:rsids>
    <w:rsidRoot w:val="00CF40A1"/>
    <w:rsid w:val="00000299"/>
    <w:rsid w:val="00000D94"/>
    <w:rsid w:val="00001174"/>
    <w:rsid w:val="00002761"/>
    <w:rsid w:val="00002A0D"/>
    <w:rsid w:val="00005A98"/>
    <w:rsid w:val="0000729C"/>
    <w:rsid w:val="00010DE2"/>
    <w:rsid w:val="00012306"/>
    <w:rsid w:val="00012B45"/>
    <w:rsid w:val="00014177"/>
    <w:rsid w:val="00014679"/>
    <w:rsid w:val="000162EA"/>
    <w:rsid w:val="0001797E"/>
    <w:rsid w:val="00017FAF"/>
    <w:rsid w:val="0002117A"/>
    <w:rsid w:val="00023152"/>
    <w:rsid w:val="0002361E"/>
    <w:rsid w:val="000262E9"/>
    <w:rsid w:val="00026680"/>
    <w:rsid w:val="000273AA"/>
    <w:rsid w:val="0002756F"/>
    <w:rsid w:val="000309F8"/>
    <w:rsid w:val="000357F8"/>
    <w:rsid w:val="0003586A"/>
    <w:rsid w:val="000427FC"/>
    <w:rsid w:val="00044862"/>
    <w:rsid w:val="000450D6"/>
    <w:rsid w:val="00047585"/>
    <w:rsid w:val="00050311"/>
    <w:rsid w:val="00050CD0"/>
    <w:rsid w:val="00052C39"/>
    <w:rsid w:val="000532D1"/>
    <w:rsid w:val="00054B75"/>
    <w:rsid w:val="00055CD1"/>
    <w:rsid w:val="00056017"/>
    <w:rsid w:val="000576E1"/>
    <w:rsid w:val="00060497"/>
    <w:rsid w:val="00060F8B"/>
    <w:rsid w:val="000649BD"/>
    <w:rsid w:val="00064B05"/>
    <w:rsid w:val="00065745"/>
    <w:rsid w:val="00070AD6"/>
    <w:rsid w:val="00071E24"/>
    <w:rsid w:val="0007206F"/>
    <w:rsid w:val="00072207"/>
    <w:rsid w:val="000734B7"/>
    <w:rsid w:val="00073889"/>
    <w:rsid w:val="00073C1B"/>
    <w:rsid w:val="00073D27"/>
    <w:rsid w:val="000747A3"/>
    <w:rsid w:val="00074926"/>
    <w:rsid w:val="00080122"/>
    <w:rsid w:val="00082432"/>
    <w:rsid w:val="0008632B"/>
    <w:rsid w:val="0008768A"/>
    <w:rsid w:val="00091B42"/>
    <w:rsid w:val="00092F77"/>
    <w:rsid w:val="000973F5"/>
    <w:rsid w:val="000A00EC"/>
    <w:rsid w:val="000A039A"/>
    <w:rsid w:val="000A0701"/>
    <w:rsid w:val="000A0C34"/>
    <w:rsid w:val="000A0E19"/>
    <w:rsid w:val="000A1565"/>
    <w:rsid w:val="000A1DAD"/>
    <w:rsid w:val="000A35B4"/>
    <w:rsid w:val="000A3B3C"/>
    <w:rsid w:val="000A40FC"/>
    <w:rsid w:val="000A4B11"/>
    <w:rsid w:val="000A6B35"/>
    <w:rsid w:val="000B046B"/>
    <w:rsid w:val="000B11D7"/>
    <w:rsid w:val="000B1CAF"/>
    <w:rsid w:val="000B2E1D"/>
    <w:rsid w:val="000B3B9D"/>
    <w:rsid w:val="000B3C03"/>
    <w:rsid w:val="000B79A2"/>
    <w:rsid w:val="000C4CBC"/>
    <w:rsid w:val="000C5116"/>
    <w:rsid w:val="000C55D0"/>
    <w:rsid w:val="000C6978"/>
    <w:rsid w:val="000C7247"/>
    <w:rsid w:val="000C7E6B"/>
    <w:rsid w:val="000D020F"/>
    <w:rsid w:val="000D0E3E"/>
    <w:rsid w:val="000D24EA"/>
    <w:rsid w:val="000D2E39"/>
    <w:rsid w:val="000D3A08"/>
    <w:rsid w:val="000D58BA"/>
    <w:rsid w:val="000D64F0"/>
    <w:rsid w:val="000D680E"/>
    <w:rsid w:val="000E0816"/>
    <w:rsid w:val="000E16C8"/>
    <w:rsid w:val="000E39DC"/>
    <w:rsid w:val="000E4508"/>
    <w:rsid w:val="000E47FB"/>
    <w:rsid w:val="000E4F2E"/>
    <w:rsid w:val="000E6260"/>
    <w:rsid w:val="000E62E3"/>
    <w:rsid w:val="000F13B1"/>
    <w:rsid w:val="000F1C78"/>
    <w:rsid w:val="000F2DAF"/>
    <w:rsid w:val="000F4775"/>
    <w:rsid w:val="000F5A76"/>
    <w:rsid w:val="000F5DD4"/>
    <w:rsid w:val="000F5EC7"/>
    <w:rsid w:val="000F6CBE"/>
    <w:rsid w:val="00101E26"/>
    <w:rsid w:val="00101F5B"/>
    <w:rsid w:val="0010381B"/>
    <w:rsid w:val="00104D0D"/>
    <w:rsid w:val="001060A5"/>
    <w:rsid w:val="00106492"/>
    <w:rsid w:val="00111044"/>
    <w:rsid w:val="00111AB3"/>
    <w:rsid w:val="00112EF3"/>
    <w:rsid w:val="001137EF"/>
    <w:rsid w:val="001138C8"/>
    <w:rsid w:val="001140C8"/>
    <w:rsid w:val="001143EA"/>
    <w:rsid w:val="00116308"/>
    <w:rsid w:val="00116C77"/>
    <w:rsid w:val="00116D05"/>
    <w:rsid w:val="001206AB"/>
    <w:rsid w:val="001228AB"/>
    <w:rsid w:val="00123924"/>
    <w:rsid w:val="00124D7C"/>
    <w:rsid w:val="00124F4E"/>
    <w:rsid w:val="00125187"/>
    <w:rsid w:val="001263BF"/>
    <w:rsid w:val="00126802"/>
    <w:rsid w:val="00127E56"/>
    <w:rsid w:val="00131E1B"/>
    <w:rsid w:val="00132924"/>
    <w:rsid w:val="00132A66"/>
    <w:rsid w:val="00133485"/>
    <w:rsid w:val="0013448F"/>
    <w:rsid w:val="00137948"/>
    <w:rsid w:val="00140736"/>
    <w:rsid w:val="00141BF9"/>
    <w:rsid w:val="0014530F"/>
    <w:rsid w:val="00147C26"/>
    <w:rsid w:val="00147F0E"/>
    <w:rsid w:val="00151CBB"/>
    <w:rsid w:val="001529A1"/>
    <w:rsid w:val="00152C84"/>
    <w:rsid w:val="00153191"/>
    <w:rsid w:val="00153F2A"/>
    <w:rsid w:val="0015411C"/>
    <w:rsid w:val="00154904"/>
    <w:rsid w:val="0015510F"/>
    <w:rsid w:val="00155B34"/>
    <w:rsid w:val="0015646C"/>
    <w:rsid w:val="00157989"/>
    <w:rsid w:val="00161F63"/>
    <w:rsid w:val="00162A67"/>
    <w:rsid w:val="00162F8B"/>
    <w:rsid w:val="00163135"/>
    <w:rsid w:val="00163579"/>
    <w:rsid w:val="00163E2C"/>
    <w:rsid w:val="0016499B"/>
    <w:rsid w:val="00165BC9"/>
    <w:rsid w:val="001677DB"/>
    <w:rsid w:val="00173449"/>
    <w:rsid w:val="0017423C"/>
    <w:rsid w:val="00175070"/>
    <w:rsid w:val="0017536F"/>
    <w:rsid w:val="00180FB8"/>
    <w:rsid w:val="001816AE"/>
    <w:rsid w:val="00182F2C"/>
    <w:rsid w:val="0018348E"/>
    <w:rsid w:val="0018491C"/>
    <w:rsid w:val="0018565A"/>
    <w:rsid w:val="00185959"/>
    <w:rsid w:val="001861BB"/>
    <w:rsid w:val="001873C1"/>
    <w:rsid w:val="00191821"/>
    <w:rsid w:val="00191BCD"/>
    <w:rsid w:val="00193AB2"/>
    <w:rsid w:val="00193ADB"/>
    <w:rsid w:val="00194A70"/>
    <w:rsid w:val="00195375"/>
    <w:rsid w:val="00195E2D"/>
    <w:rsid w:val="00197BC3"/>
    <w:rsid w:val="001A04C2"/>
    <w:rsid w:val="001A1537"/>
    <w:rsid w:val="001A1D5A"/>
    <w:rsid w:val="001A23AE"/>
    <w:rsid w:val="001A42D4"/>
    <w:rsid w:val="001A60FD"/>
    <w:rsid w:val="001A6277"/>
    <w:rsid w:val="001B18A8"/>
    <w:rsid w:val="001B18EF"/>
    <w:rsid w:val="001B3CCF"/>
    <w:rsid w:val="001B4D98"/>
    <w:rsid w:val="001B57F2"/>
    <w:rsid w:val="001B64D0"/>
    <w:rsid w:val="001B7F31"/>
    <w:rsid w:val="001B7FE5"/>
    <w:rsid w:val="001C0030"/>
    <w:rsid w:val="001C1314"/>
    <w:rsid w:val="001C24F7"/>
    <w:rsid w:val="001C2BDB"/>
    <w:rsid w:val="001C2ECF"/>
    <w:rsid w:val="001C6622"/>
    <w:rsid w:val="001C6B09"/>
    <w:rsid w:val="001C77D7"/>
    <w:rsid w:val="001D0230"/>
    <w:rsid w:val="001D1FF7"/>
    <w:rsid w:val="001D394A"/>
    <w:rsid w:val="001D7940"/>
    <w:rsid w:val="001D7CD2"/>
    <w:rsid w:val="001D7FF5"/>
    <w:rsid w:val="001E1E72"/>
    <w:rsid w:val="001E2F5A"/>
    <w:rsid w:val="001E3644"/>
    <w:rsid w:val="001E3872"/>
    <w:rsid w:val="001E3E19"/>
    <w:rsid w:val="001E6483"/>
    <w:rsid w:val="001E6A8D"/>
    <w:rsid w:val="001E6E42"/>
    <w:rsid w:val="001E6FBE"/>
    <w:rsid w:val="001F2B22"/>
    <w:rsid w:val="001F3EF0"/>
    <w:rsid w:val="001F662A"/>
    <w:rsid w:val="001F6FD3"/>
    <w:rsid w:val="001F740C"/>
    <w:rsid w:val="001F742E"/>
    <w:rsid w:val="00202DEF"/>
    <w:rsid w:val="00202DF1"/>
    <w:rsid w:val="00203E6C"/>
    <w:rsid w:val="00206BBF"/>
    <w:rsid w:val="00207FE3"/>
    <w:rsid w:val="0021071B"/>
    <w:rsid w:val="0021346C"/>
    <w:rsid w:val="002165D5"/>
    <w:rsid w:val="002168BC"/>
    <w:rsid w:val="00216A78"/>
    <w:rsid w:val="00217595"/>
    <w:rsid w:val="0022046F"/>
    <w:rsid w:val="0022245D"/>
    <w:rsid w:val="002246F6"/>
    <w:rsid w:val="00226DF0"/>
    <w:rsid w:val="00230418"/>
    <w:rsid w:val="00231E34"/>
    <w:rsid w:val="00231F19"/>
    <w:rsid w:val="002332A0"/>
    <w:rsid w:val="00233CF5"/>
    <w:rsid w:val="00234222"/>
    <w:rsid w:val="0023533E"/>
    <w:rsid w:val="00235758"/>
    <w:rsid w:val="00235825"/>
    <w:rsid w:val="002362CF"/>
    <w:rsid w:val="00236516"/>
    <w:rsid w:val="00236C0F"/>
    <w:rsid w:val="00240C55"/>
    <w:rsid w:val="0024267E"/>
    <w:rsid w:val="00243277"/>
    <w:rsid w:val="00243BED"/>
    <w:rsid w:val="0024413A"/>
    <w:rsid w:val="00244979"/>
    <w:rsid w:val="00246A69"/>
    <w:rsid w:val="00246AD7"/>
    <w:rsid w:val="00246EC0"/>
    <w:rsid w:val="00251CB8"/>
    <w:rsid w:val="00252371"/>
    <w:rsid w:val="00254099"/>
    <w:rsid w:val="00255C24"/>
    <w:rsid w:val="002561D3"/>
    <w:rsid w:val="00256A4A"/>
    <w:rsid w:val="00257AC7"/>
    <w:rsid w:val="00257DCF"/>
    <w:rsid w:val="00260469"/>
    <w:rsid w:val="00260C88"/>
    <w:rsid w:val="0026368E"/>
    <w:rsid w:val="00263C29"/>
    <w:rsid w:val="00264597"/>
    <w:rsid w:val="00264FBE"/>
    <w:rsid w:val="0026532E"/>
    <w:rsid w:val="00272C9B"/>
    <w:rsid w:val="002738D7"/>
    <w:rsid w:val="00275A3E"/>
    <w:rsid w:val="002762C1"/>
    <w:rsid w:val="00276DEA"/>
    <w:rsid w:val="0028082A"/>
    <w:rsid w:val="0028157E"/>
    <w:rsid w:val="00281998"/>
    <w:rsid w:val="00282253"/>
    <w:rsid w:val="00282B5C"/>
    <w:rsid w:val="00285504"/>
    <w:rsid w:val="00285A6C"/>
    <w:rsid w:val="00290B8B"/>
    <w:rsid w:val="00291B30"/>
    <w:rsid w:val="002956AA"/>
    <w:rsid w:val="00296172"/>
    <w:rsid w:val="00296602"/>
    <w:rsid w:val="00297BDF"/>
    <w:rsid w:val="002A1356"/>
    <w:rsid w:val="002A1CAE"/>
    <w:rsid w:val="002A2669"/>
    <w:rsid w:val="002A2B79"/>
    <w:rsid w:val="002A52A9"/>
    <w:rsid w:val="002A53B5"/>
    <w:rsid w:val="002A5750"/>
    <w:rsid w:val="002A7746"/>
    <w:rsid w:val="002B3D3D"/>
    <w:rsid w:val="002B5CFF"/>
    <w:rsid w:val="002C0FF9"/>
    <w:rsid w:val="002C167A"/>
    <w:rsid w:val="002C3B83"/>
    <w:rsid w:val="002C4B1F"/>
    <w:rsid w:val="002C61B8"/>
    <w:rsid w:val="002C6CED"/>
    <w:rsid w:val="002C70CD"/>
    <w:rsid w:val="002D052B"/>
    <w:rsid w:val="002D2600"/>
    <w:rsid w:val="002D3842"/>
    <w:rsid w:val="002D54E0"/>
    <w:rsid w:val="002D62C5"/>
    <w:rsid w:val="002D66B6"/>
    <w:rsid w:val="002D6D1D"/>
    <w:rsid w:val="002E01B7"/>
    <w:rsid w:val="002E2CDD"/>
    <w:rsid w:val="002E3D8F"/>
    <w:rsid w:val="002F1E37"/>
    <w:rsid w:val="002F35C3"/>
    <w:rsid w:val="002F4792"/>
    <w:rsid w:val="002F4B50"/>
    <w:rsid w:val="002F6B76"/>
    <w:rsid w:val="00300739"/>
    <w:rsid w:val="00300D8B"/>
    <w:rsid w:val="0030480E"/>
    <w:rsid w:val="00304FDF"/>
    <w:rsid w:val="003102E6"/>
    <w:rsid w:val="00310C3C"/>
    <w:rsid w:val="00312416"/>
    <w:rsid w:val="003141AB"/>
    <w:rsid w:val="00315367"/>
    <w:rsid w:val="003203AF"/>
    <w:rsid w:val="00320886"/>
    <w:rsid w:val="00320ACB"/>
    <w:rsid w:val="00320E85"/>
    <w:rsid w:val="00322E31"/>
    <w:rsid w:val="00325B0C"/>
    <w:rsid w:val="00325C35"/>
    <w:rsid w:val="00325FA1"/>
    <w:rsid w:val="00326CDB"/>
    <w:rsid w:val="00331A1B"/>
    <w:rsid w:val="0033374E"/>
    <w:rsid w:val="0033480B"/>
    <w:rsid w:val="003349A8"/>
    <w:rsid w:val="00335F13"/>
    <w:rsid w:val="003406DF"/>
    <w:rsid w:val="00344BAF"/>
    <w:rsid w:val="00344F04"/>
    <w:rsid w:val="00344F80"/>
    <w:rsid w:val="00345AB7"/>
    <w:rsid w:val="00346B47"/>
    <w:rsid w:val="00347B1E"/>
    <w:rsid w:val="00350CD3"/>
    <w:rsid w:val="00351809"/>
    <w:rsid w:val="00352978"/>
    <w:rsid w:val="00352A6D"/>
    <w:rsid w:val="0035331F"/>
    <w:rsid w:val="00356185"/>
    <w:rsid w:val="00356F61"/>
    <w:rsid w:val="00362101"/>
    <w:rsid w:val="00362DBC"/>
    <w:rsid w:val="0036450D"/>
    <w:rsid w:val="00365A26"/>
    <w:rsid w:val="00365CE2"/>
    <w:rsid w:val="0036684D"/>
    <w:rsid w:val="00367495"/>
    <w:rsid w:val="0037044B"/>
    <w:rsid w:val="003706D8"/>
    <w:rsid w:val="00370D77"/>
    <w:rsid w:val="00371456"/>
    <w:rsid w:val="003719C8"/>
    <w:rsid w:val="003752D8"/>
    <w:rsid w:val="00375758"/>
    <w:rsid w:val="00376DAE"/>
    <w:rsid w:val="003779E7"/>
    <w:rsid w:val="00380583"/>
    <w:rsid w:val="00380824"/>
    <w:rsid w:val="00380906"/>
    <w:rsid w:val="00381546"/>
    <w:rsid w:val="003834BF"/>
    <w:rsid w:val="0038369D"/>
    <w:rsid w:val="0038420A"/>
    <w:rsid w:val="00385442"/>
    <w:rsid w:val="0038573A"/>
    <w:rsid w:val="00385883"/>
    <w:rsid w:val="00387AF0"/>
    <w:rsid w:val="00390022"/>
    <w:rsid w:val="00390336"/>
    <w:rsid w:val="0039115F"/>
    <w:rsid w:val="00391734"/>
    <w:rsid w:val="00392577"/>
    <w:rsid w:val="00392DA9"/>
    <w:rsid w:val="003954C7"/>
    <w:rsid w:val="00396671"/>
    <w:rsid w:val="003A0527"/>
    <w:rsid w:val="003A0919"/>
    <w:rsid w:val="003A0B11"/>
    <w:rsid w:val="003A12D2"/>
    <w:rsid w:val="003A1987"/>
    <w:rsid w:val="003A1A87"/>
    <w:rsid w:val="003A4A32"/>
    <w:rsid w:val="003A4CF2"/>
    <w:rsid w:val="003B1E51"/>
    <w:rsid w:val="003B25E4"/>
    <w:rsid w:val="003B39FF"/>
    <w:rsid w:val="003B406B"/>
    <w:rsid w:val="003B6A3C"/>
    <w:rsid w:val="003B7C1A"/>
    <w:rsid w:val="003B7EB0"/>
    <w:rsid w:val="003C037B"/>
    <w:rsid w:val="003C0C91"/>
    <w:rsid w:val="003C1D49"/>
    <w:rsid w:val="003C298A"/>
    <w:rsid w:val="003C2C56"/>
    <w:rsid w:val="003C3675"/>
    <w:rsid w:val="003C3C33"/>
    <w:rsid w:val="003C4041"/>
    <w:rsid w:val="003C5616"/>
    <w:rsid w:val="003C56E0"/>
    <w:rsid w:val="003D04C5"/>
    <w:rsid w:val="003D1202"/>
    <w:rsid w:val="003D6B70"/>
    <w:rsid w:val="003D6C6C"/>
    <w:rsid w:val="003E05D0"/>
    <w:rsid w:val="003E07C6"/>
    <w:rsid w:val="003E1B26"/>
    <w:rsid w:val="003E1C2C"/>
    <w:rsid w:val="003E20BC"/>
    <w:rsid w:val="003E4751"/>
    <w:rsid w:val="003E4B34"/>
    <w:rsid w:val="003E6794"/>
    <w:rsid w:val="003E76EC"/>
    <w:rsid w:val="003F06A7"/>
    <w:rsid w:val="003F0B9A"/>
    <w:rsid w:val="003F14A8"/>
    <w:rsid w:val="003F215D"/>
    <w:rsid w:val="003F2B71"/>
    <w:rsid w:val="003F4039"/>
    <w:rsid w:val="003F7949"/>
    <w:rsid w:val="003F7A53"/>
    <w:rsid w:val="003F7D69"/>
    <w:rsid w:val="00400692"/>
    <w:rsid w:val="00401E53"/>
    <w:rsid w:val="00402DA0"/>
    <w:rsid w:val="004034B0"/>
    <w:rsid w:val="004040B9"/>
    <w:rsid w:val="00404A5D"/>
    <w:rsid w:val="00406DBD"/>
    <w:rsid w:val="00410ED9"/>
    <w:rsid w:val="004118CD"/>
    <w:rsid w:val="0041238D"/>
    <w:rsid w:val="00412E2D"/>
    <w:rsid w:val="004135F0"/>
    <w:rsid w:val="00413BDF"/>
    <w:rsid w:val="00415709"/>
    <w:rsid w:val="0041708F"/>
    <w:rsid w:val="004212AF"/>
    <w:rsid w:val="004224C6"/>
    <w:rsid w:val="00423B77"/>
    <w:rsid w:val="00424E22"/>
    <w:rsid w:val="004263B2"/>
    <w:rsid w:val="00426A39"/>
    <w:rsid w:val="00427AD2"/>
    <w:rsid w:val="00431EF8"/>
    <w:rsid w:val="00432137"/>
    <w:rsid w:val="0043244C"/>
    <w:rsid w:val="00433747"/>
    <w:rsid w:val="00440F7D"/>
    <w:rsid w:val="0044290D"/>
    <w:rsid w:val="004439A8"/>
    <w:rsid w:val="00445AD0"/>
    <w:rsid w:val="00446038"/>
    <w:rsid w:val="00446709"/>
    <w:rsid w:val="00447095"/>
    <w:rsid w:val="004473B7"/>
    <w:rsid w:val="00447B13"/>
    <w:rsid w:val="00450173"/>
    <w:rsid w:val="004503A6"/>
    <w:rsid w:val="004506E8"/>
    <w:rsid w:val="00450789"/>
    <w:rsid w:val="00451A41"/>
    <w:rsid w:val="004521F8"/>
    <w:rsid w:val="00452535"/>
    <w:rsid w:val="004543E4"/>
    <w:rsid w:val="00456943"/>
    <w:rsid w:val="00457162"/>
    <w:rsid w:val="00457540"/>
    <w:rsid w:val="00460589"/>
    <w:rsid w:val="0046171C"/>
    <w:rsid w:val="0047067F"/>
    <w:rsid w:val="00470753"/>
    <w:rsid w:val="00470E36"/>
    <w:rsid w:val="0047304B"/>
    <w:rsid w:val="00473635"/>
    <w:rsid w:val="004770CE"/>
    <w:rsid w:val="00477DD2"/>
    <w:rsid w:val="004815A7"/>
    <w:rsid w:val="0048310F"/>
    <w:rsid w:val="00483D4E"/>
    <w:rsid w:val="00486B3F"/>
    <w:rsid w:val="00486C68"/>
    <w:rsid w:val="00486E70"/>
    <w:rsid w:val="0049032C"/>
    <w:rsid w:val="0049391D"/>
    <w:rsid w:val="00495DD5"/>
    <w:rsid w:val="004A05EC"/>
    <w:rsid w:val="004A0D66"/>
    <w:rsid w:val="004A1EC8"/>
    <w:rsid w:val="004A24B5"/>
    <w:rsid w:val="004A32DD"/>
    <w:rsid w:val="004A396B"/>
    <w:rsid w:val="004A66CF"/>
    <w:rsid w:val="004A67D6"/>
    <w:rsid w:val="004A7112"/>
    <w:rsid w:val="004A722C"/>
    <w:rsid w:val="004A755D"/>
    <w:rsid w:val="004A771A"/>
    <w:rsid w:val="004B006C"/>
    <w:rsid w:val="004B2470"/>
    <w:rsid w:val="004B2C67"/>
    <w:rsid w:val="004B2F27"/>
    <w:rsid w:val="004B5596"/>
    <w:rsid w:val="004B59BA"/>
    <w:rsid w:val="004B6802"/>
    <w:rsid w:val="004C1F54"/>
    <w:rsid w:val="004C2C37"/>
    <w:rsid w:val="004C3847"/>
    <w:rsid w:val="004C3D28"/>
    <w:rsid w:val="004C70A0"/>
    <w:rsid w:val="004C7E30"/>
    <w:rsid w:val="004D0258"/>
    <w:rsid w:val="004D16B7"/>
    <w:rsid w:val="004D174F"/>
    <w:rsid w:val="004D4311"/>
    <w:rsid w:val="004D5666"/>
    <w:rsid w:val="004E215D"/>
    <w:rsid w:val="004E35A1"/>
    <w:rsid w:val="004E432D"/>
    <w:rsid w:val="004E57B5"/>
    <w:rsid w:val="004E7F08"/>
    <w:rsid w:val="004F0647"/>
    <w:rsid w:val="004F1F0F"/>
    <w:rsid w:val="00500B0A"/>
    <w:rsid w:val="00501068"/>
    <w:rsid w:val="00501D5B"/>
    <w:rsid w:val="0050261A"/>
    <w:rsid w:val="005029A0"/>
    <w:rsid w:val="00504CA5"/>
    <w:rsid w:val="0050508A"/>
    <w:rsid w:val="00506A66"/>
    <w:rsid w:val="00511F41"/>
    <w:rsid w:val="0051239B"/>
    <w:rsid w:val="00515FB5"/>
    <w:rsid w:val="00516DB6"/>
    <w:rsid w:val="00517C87"/>
    <w:rsid w:val="00520994"/>
    <w:rsid w:val="00521EF2"/>
    <w:rsid w:val="00524941"/>
    <w:rsid w:val="00527B00"/>
    <w:rsid w:val="0053004C"/>
    <w:rsid w:val="00530658"/>
    <w:rsid w:val="00530D1F"/>
    <w:rsid w:val="005310C5"/>
    <w:rsid w:val="00532172"/>
    <w:rsid w:val="00532893"/>
    <w:rsid w:val="0053434F"/>
    <w:rsid w:val="00534FB6"/>
    <w:rsid w:val="005350D0"/>
    <w:rsid w:val="005357F6"/>
    <w:rsid w:val="00536E49"/>
    <w:rsid w:val="0054159B"/>
    <w:rsid w:val="005418D1"/>
    <w:rsid w:val="00541D0C"/>
    <w:rsid w:val="00541ECB"/>
    <w:rsid w:val="00542D44"/>
    <w:rsid w:val="00542EE4"/>
    <w:rsid w:val="00544A50"/>
    <w:rsid w:val="00545589"/>
    <w:rsid w:val="00546CF6"/>
    <w:rsid w:val="00547DD3"/>
    <w:rsid w:val="0055187E"/>
    <w:rsid w:val="00555391"/>
    <w:rsid w:val="00555577"/>
    <w:rsid w:val="0056000C"/>
    <w:rsid w:val="0056135B"/>
    <w:rsid w:val="00562D94"/>
    <w:rsid w:val="00563253"/>
    <w:rsid w:val="005660D7"/>
    <w:rsid w:val="00567545"/>
    <w:rsid w:val="00570145"/>
    <w:rsid w:val="00571DB0"/>
    <w:rsid w:val="00573C51"/>
    <w:rsid w:val="0057598B"/>
    <w:rsid w:val="0057632D"/>
    <w:rsid w:val="005801F4"/>
    <w:rsid w:val="00580211"/>
    <w:rsid w:val="00580F10"/>
    <w:rsid w:val="005812ED"/>
    <w:rsid w:val="00581DC5"/>
    <w:rsid w:val="00581E70"/>
    <w:rsid w:val="005824AE"/>
    <w:rsid w:val="0058283D"/>
    <w:rsid w:val="00593A46"/>
    <w:rsid w:val="005944F5"/>
    <w:rsid w:val="0059738C"/>
    <w:rsid w:val="005A20A5"/>
    <w:rsid w:val="005A210A"/>
    <w:rsid w:val="005A3328"/>
    <w:rsid w:val="005A34C3"/>
    <w:rsid w:val="005A3549"/>
    <w:rsid w:val="005A3B29"/>
    <w:rsid w:val="005A647A"/>
    <w:rsid w:val="005A67B0"/>
    <w:rsid w:val="005A72F9"/>
    <w:rsid w:val="005B0793"/>
    <w:rsid w:val="005B07C5"/>
    <w:rsid w:val="005B0DAD"/>
    <w:rsid w:val="005B133B"/>
    <w:rsid w:val="005B395C"/>
    <w:rsid w:val="005B5CFF"/>
    <w:rsid w:val="005B620E"/>
    <w:rsid w:val="005B6AE5"/>
    <w:rsid w:val="005B768A"/>
    <w:rsid w:val="005B7835"/>
    <w:rsid w:val="005B7CC1"/>
    <w:rsid w:val="005C08A8"/>
    <w:rsid w:val="005C18DF"/>
    <w:rsid w:val="005C1C26"/>
    <w:rsid w:val="005C4797"/>
    <w:rsid w:val="005C53A3"/>
    <w:rsid w:val="005C60DE"/>
    <w:rsid w:val="005C6325"/>
    <w:rsid w:val="005C7A7D"/>
    <w:rsid w:val="005D087C"/>
    <w:rsid w:val="005D1372"/>
    <w:rsid w:val="005D3B10"/>
    <w:rsid w:val="005D45CE"/>
    <w:rsid w:val="005D4F25"/>
    <w:rsid w:val="005D5E0A"/>
    <w:rsid w:val="005D6199"/>
    <w:rsid w:val="005E05DD"/>
    <w:rsid w:val="005E10AA"/>
    <w:rsid w:val="005E1DF7"/>
    <w:rsid w:val="005E2ADF"/>
    <w:rsid w:val="005E335A"/>
    <w:rsid w:val="005E3710"/>
    <w:rsid w:val="005E3795"/>
    <w:rsid w:val="005E3909"/>
    <w:rsid w:val="005E6DB8"/>
    <w:rsid w:val="005E7BDF"/>
    <w:rsid w:val="005F06B9"/>
    <w:rsid w:val="005F07C6"/>
    <w:rsid w:val="005F0E36"/>
    <w:rsid w:val="005F3DA7"/>
    <w:rsid w:val="00601635"/>
    <w:rsid w:val="00601A6F"/>
    <w:rsid w:val="00601D41"/>
    <w:rsid w:val="00602074"/>
    <w:rsid w:val="00602A12"/>
    <w:rsid w:val="00603E06"/>
    <w:rsid w:val="006048F2"/>
    <w:rsid w:val="00604E27"/>
    <w:rsid w:val="006051E7"/>
    <w:rsid w:val="00607405"/>
    <w:rsid w:val="00607B2A"/>
    <w:rsid w:val="006102E2"/>
    <w:rsid w:val="00613F00"/>
    <w:rsid w:val="00616460"/>
    <w:rsid w:val="006216E0"/>
    <w:rsid w:val="0062222B"/>
    <w:rsid w:val="00623BB3"/>
    <w:rsid w:val="00624DE8"/>
    <w:rsid w:val="0062569B"/>
    <w:rsid w:val="00625D89"/>
    <w:rsid w:val="006260D7"/>
    <w:rsid w:val="006326A4"/>
    <w:rsid w:val="006346DF"/>
    <w:rsid w:val="0063552B"/>
    <w:rsid w:val="0064241F"/>
    <w:rsid w:val="00642440"/>
    <w:rsid w:val="00642B98"/>
    <w:rsid w:val="00643032"/>
    <w:rsid w:val="006452B8"/>
    <w:rsid w:val="006469B6"/>
    <w:rsid w:val="006504B1"/>
    <w:rsid w:val="0065063D"/>
    <w:rsid w:val="00650DDA"/>
    <w:rsid w:val="00650F4A"/>
    <w:rsid w:val="0065252B"/>
    <w:rsid w:val="006563A8"/>
    <w:rsid w:val="006567D2"/>
    <w:rsid w:val="00656978"/>
    <w:rsid w:val="00656F41"/>
    <w:rsid w:val="0066264D"/>
    <w:rsid w:val="00662D57"/>
    <w:rsid w:val="006641F1"/>
    <w:rsid w:val="00665293"/>
    <w:rsid w:val="006715D7"/>
    <w:rsid w:val="00672191"/>
    <w:rsid w:val="006738B9"/>
    <w:rsid w:val="00673F15"/>
    <w:rsid w:val="00674388"/>
    <w:rsid w:val="00674964"/>
    <w:rsid w:val="006757C1"/>
    <w:rsid w:val="006768A9"/>
    <w:rsid w:val="0067731A"/>
    <w:rsid w:val="00677898"/>
    <w:rsid w:val="0068013F"/>
    <w:rsid w:val="006805E1"/>
    <w:rsid w:val="00682868"/>
    <w:rsid w:val="0068400D"/>
    <w:rsid w:val="00684C8C"/>
    <w:rsid w:val="00685424"/>
    <w:rsid w:val="00686389"/>
    <w:rsid w:val="006875B8"/>
    <w:rsid w:val="00690C22"/>
    <w:rsid w:val="0069400E"/>
    <w:rsid w:val="00694AE0"/>
    <w:rsid w:val="00695183"/>
    <w:rsid w:val="006970CB"/>
    <w:rsid w:val="00697626"/>
    <w:rsid w:val="00697C5D"/>
    <w:rsid w:val="006A0DE5"/>
    <w:rsid w:val="006A219D"/>
    <w:rsid w:val="006A361E"/>
    <w:rsid w:val="006A4332"/>
    <w:rsid w:val="006B008B"/>
    <w:rsid w:val="006B01A1"/>
    <w:rsid w:val="006B0219"/>
    <w:rsid w:val="006B13AD"/>
    <w:rsid w:val="006B17A0"/>
    <w:rsid w:val="006B2A2D"/>
    <w:rsid w:val="006B2BA0"/>
    <w:rsid w:val="006B327C"/>
    <w:rsid w:val="006B5E72"/>
    <w:rsid w:val="006B5EE4"/>
    <w:rsid w:val="006C0A7B"/>
    <w:rsid w:val="006C2FBC"/>
    <w:rsid w:val="006C3020"/>
    <w:rsid w:val="006C41C8"/>
    <w:rsid w:val="006C421B"/>
    <w:rsid w:val="006C5991"/>
    <w:rsid w:val="006C5F74"/>
    <w:rsid w:val="006D0E91"/>
    <w:rsid w:val="006D126D"/>
    <w:rsid w:val="006D436D"/>
    <w:rsid w:val="006D47F1"/>
    <w:rsid w:val="006D4AC7"/>
    <w:rsid w:val="006D5C7D"/>
    <w:rsid w:val="006D6F79"/>
    <w:rsid w:val="006E03AD"/>
    <w:rsid w:val="006E18E2"/>
    <w:rsid w:val="006E3198"/>
    <w:rsid w:val="006E46B1"/>
    <w:rsid w:val="006E55AA"/>
    <w:rsid w:val="006E6C2D"/>
    <w:rsid w:val="006E7E45"/>
    <w:rsid w:val="006F09E2"/>
    <w:rsid w:val="006F0F69"/>
    <w:rsid w:val="006F1223"/>
    <w:rsid w:val="006F1F00"/>
    <w:rsid w:val="006F1F54"/>
    <w:rsid w:val="006F3BB1"/>
    <w:rsid w:val="006F6DE1"/>
    <w:rsid w:val="007020C4"/>
    <w:rsid w:val="00702B4A"/>
    <w:rsid w:val="0070318F"/>
    <w:rsid w:val="00703E46"/>
    <w:rsid w:val="00704A0F"/>
    <w:rsid w:val="00705CBE"/>
    <w:rsid w:val="00707598"/>
    <w:rsid w:val="007100A8"/>
    <w:rsid w:val="007118F6"/>
    <w:rsid w:val="00711A71"/>
    <w:rsid w:val="00711E4D"/>
    <w:rsid w:val="00712F9E"/>
    <w:rsid w:val="0071396E"/>
    <w:rsid w:val="00714DB8"/>
    <w:rsid w:val="00715CA4"/>
    <w:rsid w:val="00716970"/>
    <w:rsid w:val="00717B7A"/>
    <w:rsid w:val="00717FB1"/>
    <w:rsid w:val="0072062A"/>
    <w:rsid w:val="00720F03"/>
    <w:rsid w:val="00721AE8"/>
    <w:rsid w:val="00723FE8"/>
    <w:rsid w:val="0072513D"/>
    <w:rsid w:val="00725641"/>
    <w:rsid w:val="00725774"/>
    <w:rsid w:val="00731433"/>
    <w:rsid w:val="0073261E"/>
    <w:rsid w:val="00732B25"/>
    <w:rsid w:val="007350A7"/>
    <w:rsid w:val="007350DA"/>
    <w:rsid w:val="007358DF"/>
    <w:rsid w:val="0073646B"/>
    <w:rsid w:val="0073707A"/>
    <w:rsid w:val="007372A0"/>
    <w:rsid w:val="00740644"/>
    <w:rsid w:val="00740BB9"/>
    <w:rsid w:val="00740DFD"/>
    <w:rsid w:val="0074325D"/>
    <w:rsid w:val="00743462"/>
    <w:rsid w:val="00744DC6"/>
    <w:rsid w:val="00745185"/>
    <w:rsid w:val="00746CDA"/>
    <w:rsid w:val="00751847"/>
    <w:rsid w:val="00754442"/>
    <w:rsid w:val="00755DEF"/>
    <w:rsid w:val="00756CB2"/>
    <w:rsid w:val="00756E74"/>
    <w:rsid w:val="00757559"/>
    <w:rsid w:val="00757960"/>
    <w:rsid w:val="0076103B"/>
    <w:rsid w:val="007636FB"/>
    <w:rsid w:val="00764840"/>
    <w:rsid w:val="00764E2F"/>
    <w:rsid w:val="00770A61"/>
    <w:rsid w:val="007726E5"/>
    <w:rsid w:val="00772F9C"/>
    <w:rsid w:val="00774195"/>
    <w:rsid w:val="007744E1"/>
    <w:rsid w:val="00775D33"/>
    <w:rsid w:val="00780A97"/>
    <w:rsid w:val="00782A76"/>
    <w:rsid w:val="00783280"/>
    <w:rsid w:val="00784E07"/>
    <w:rsid w:val="00786C09"/>
    <w:rsid w:val="0079129F"/>
    <w:rsid w:val="00791D9C"/>
    <w:rsid w:val="007948FC"/>
    <w:rsid w:val="00794A1C"/>
    <w:rsid w:val="007965F5"/>
    <w:rsid w:val="00796D1C"/>
    <w:rsid w:val="00797891"/>
    <w:rsid w:val="007A1573"/>
    <w:rsid w:val="007A1E3B"/>
    <w:rsid w:val="007A2CB7"/>
    <w:rsid w:val="007A56D4"/>
    <w:rsid w:val="007A5D43"/>
    <w:rsid w:val="007A5FB5"/>
    <w:rsid w:val="007A64E7"/>
    <w:rsid w:val="007A744E"/>
    <w:rsid w:val="007B0D82"/>
    <w:rsid w:val="007B2204"/>
    <w:rsid w:val="007B311B"/>
    <w:rsid w:val="007B50AD"/>
    <w:rsid w:val="007B546C"/>
    <w:rsid w:val="007B58FC"/>
    <w:rsid w:val="007C4698"/>
    <w:rsid w:val="007C4AC4"/>
    <w:rsid w:val="007C4E7B"/>
    <w:rsid w:val="007C52EE"/>
    <w:rsid w:val="007C5FCF"/>
    <w:rsid w:val="007D1D72"/>
    <w:rsid w:val="007D3D93"/>
    <w:rsid w:val="007D3E80"/>
    <w:rsid w:val="007D4618"/>
    <w:rsid w:val="007D61E5"/>
    <w:rsid w:val="007D701B"/>
    <w:rsid w:val="007E3069"/>
    <w:rsid w:val="007E3CC7"/>
    <w:rsid w:val="007E3E2B"/>
    <w:rsid w:val="007E4530"/>
    <w:rsid w:val="007E5BF1"/>
    <w:rsid w:val="007E7115"/>
    <w:rsid w:val="007E7A2C"/>
    <w:rsid w:val="007F18AD"/>
    <w:rsid w:val="007F41B3"/>
    <w:rsid w:val="007F6302"/>
    <w:rsid w:val="007F636D"/>
    <w:rsid w:val="007F6D31"/>
    <w:rsid w:val="007F76C7"/>
    <w:rsid w:val="00802A11"/>
    <w:rsid w:val="00802CE7"/>
    <w:rsid w:val="00802F19"/>
    <w:rsid w:val="008038F5"/>
    <w:rsid w:val="0080409B"/>
    <w:rsid w:val="00804C84"/>
    <w:rsid w:val="0080681D"/>
    <w:rsid w:val="00807516"/>
    <w:rsid w:val="008103DB"/>
    <w:rsid w:val="0081079D"/>
    <w:rsid w:val="00813206"/>
    <w:rsid w:val="00813FF0"/>
    <w:rsid w:val="00814236"/>
    <w:rsid w:val="00814603"/>
    <w:rsid w:val="00814A65"/>
    <w:rsid w:val="00820663"/>
    <w:rsid w:val="0082088C"/>
    <w:rsid w:val="00820DB0"/>
    <w:rsid w:val="00821A74"/>
    <w:rsid w:val="00821EF5"/>
    <w:rsid w:val="0082280B"/>
    <w:rsid w:val="00824192"/>
    <w:rsid w:val="00824A6C"/>
    <w:rsid w:val="00824B9A"/>
    <w:rsid w:val="008250D1"/>
    <w:rsid w:val="008267E9"/>
    <w:rsid w:val="0082707D"/>
    <w:rsid w:val="008276D3"/>
    <w:rsid w:val="00835D2C"/>
    <w:rsid w:val="008378D7"/>
    <w:rsid w:val="00837BF8"/>
    <w:rsid w:val="00837BFB"/>
    <w:rsid w:val="00840502"/>
    <w:rsid w:val="0084175A"/>
    <w:rsid w:val="00841CD7"/>
    <w:rsid w:val="00841ED7"/>
    <w:rsid w:val="00842079"/>
    <w:rsid w:val="00843712"/>
    <w:rsid w:val="00845277"/>
    <w:rsid w:val="008463DA"/>
    <w:rsid w:val="00850032"/>
    <w:rsid w:val="008504B0"/>
    <w:rsid w:val="0085235E"/>
    <w:rsid w:val="00852532"/>
    <w:rsid w:val="0085454B"/>
    <w:rsid w:val="00854C1C"/>
    <w:rsid w:val="00854D16"/>
    <w:rsid w:val="0085617B"/>
    <w:rsid w:val="0086134D"/>
    <w:rsid w:val="008644D7"/>
    <w:rsid w:val="00864BBB"/>
    <w:rsid w:val="00865034"/>
    <w:rsid w:val="0086538F"/>
    <w:rsid w:val="008656E0"/>
    <w:rsid w:val="008714AB"/>
    <w:rsid w:val="00872BF2"/>
    <w:rsid w:val="008801A7"/>
    <w:rsid w:val="00880E4A"/>
    <w:rsid w:val="00882559"/>
    <w:rsid w:val="00883200"/>
    <w:rsid w:val="00883EB1"/>
    <w:rsid w:val="00885E4F"/>
    <w:rsid w:val="00886519"/>
    <w:rsid w:val="008872D1"/>
    <w:rsid w:val="00890B67"/>
    <w:rsid w:val="00891922"/>
    <w:rsid w:val="008959A8"/>
    <w:rsid w:val="00896205"/>
    <w:rsid w:val="008965ED"/>
    <w:rsid w:val="00896738"/>
    <w:rsid w:val="008A0270"/>
    <w:rsid w:val="008A0A3C"/>
    <w:rsid w:val="008A1006"/>
    <w:rsid w:val="008A128F"/>
    <w:rsid w:val="008A1460"/>
    <w:rsid w:val="008A14E6"/>
    <w:rsid w:val="008A3B3A"/>
    <w:rsid w:val="008A6FFE"/>
    <w:rsid w:val="008A7D8A"/>
    <w:rsid w:val="008B00CE"/>
    <w:rsid w:val="008B2900"/>
    <w:rsid w:val="008B4DC8"/>
    <w:rsid w:val="008B5C45"/>
    <w:rsid w:val="008B6463"/>
    <w:rsid w:val="008B6837"/>
    <w:rsid w:val="008B72E1"/>
    <w:rsid w:val="008B7F94"/>
    <w:rsid w:val="008C07B9"/>
    <w:rsid w:val="008C1588"/>
    <w:rsid w:val="008C18B0"/>
    <w:rsid w:val="008C4285"/>
    <w:rsid w:val="008C4436"/>
    <w:rsid w:val="008C4F64"/>
    <w:rsid w:val="008C6C4A"/>
    <w:rsid w:val="008C7C69"/>
    <w:rsid w:val="008D18D6"/>
    <w:rsid w:val="008D2CDE"/>
    <w:rsid w:val="008D3F09"/>
    <w:rsid w:val="008D5E1A"/>
    <w:rsid w:val="008D6562"/>
    <w:rsid w:val="008E2CAC"/>
    <w:rsid w:val="008E715A"/>
    <w:rsid w:val="008F07A6"/>
    <w:rsid w:val="008F103B"/>
    <w:rsid w:val="008F18C6"/>
    <w:rsid w:val="008F2DAD"/>
    <w:rsid w:val="008F3B06"/>
    <w:rsid w:val="008F5EC4"/>
    <w:rsid w:val="008F7167"/>
    <w:rsid w:val="00900B71"/>
    <w:rsid w:val="009029E8"/>
    <w:rsid w:val="00904E67"/>
    <w:rsid w:val="00905664"/>
    <w:rsid w:val="00905788"/>
    <w:rsid w:val="00905AD1"/>
    <w:rsid w:val="009061B9"/>
    <w:rsid w:val="00907813"/>
    <w:rsid w:val="0090799B"/>
    <w:rsid w:val="00907B94"/>
    <w:rsid w:val="00910138"/>
    <w:rsid w:val="00912639"/>
    <w:rsid w:val="0091317A"/>
    <w:rsid w:val="009142BA"/>
    <w:rsid w:val="0091569F"/>
    <w:rsid w:val="0091577D"/>
    <w:rsid w:val="00916FBE"/>
    <w:rsid w:val="00920949"/>
    <w:rsid w:val="009210DA"/>
    <w:rsid w:val="00921E09"/>
    <w:rsid w:val="0092236E"/>
    <w:rsid w:val="00923BA7"/>
    <w:rsid w:val="009252A4"/>
    <w:rsid w:val="009253B2"/>
    <w:rsid w:val="009270D8"/>
    <w:rsid w:val="0093267A"/>
    <w:rsid w:val="0093470F"/>
    <w:rsid w:val="00935571"/>
    <w:rsid w:val="00935D41"/>
    <w:rsid w:val="009434B0"/>
    <w:rsid w:val="009438F4"/>
    <w:rsid w:val="009455F2"/>
    <w:rsid w:val="009471E7"/>
    <w:rsid w:val="009522B2"/>
    <w:rsid w:val="00952698"/>
    <w:rsid w:val="00953D7A"/>
    <w:rsid w:val="00954A4D"/>
    <w:rsid w:val="009556BB"/>
    <w:rsid w:val="0096771E"/>
    <w:rsid w:val="00972779"/>
    <w:rsid w:val="00972A12"/>
    <w:rsid w:val="00974491"/>
    <w:rsid w:val="00975881"/>
    <w:rsid w:val="00980871"/>
    <w:rsid w:val="00980B5F"/>
    <w:rsid w:val="00980E46"/>
    <w:rsid w:val="00982F18"/>
    <w:rsid w:val="0098691B"/>
    <w:rsid w:val="00987F2E"/>
    <w:rsid w:val="00990398"/>
    <w:rsid w:val="00991DAA"/>
    <w:rsid w:val="00991EE3"/>
    <w:rsid w:val="009923A1"/>
    <w:rsid w:val="00993139"/>
    <w:rsid w:val="00994088"/>
    <w:rsid w:val="00994245"/>
    <w:rsid w:val="00994490"/>
    <w:rsid w:val="00994792"/>
    <w:rsid w:val="00996DD4"/>
    <w:rsid w:val="009A0348"/>
    <w:rsid w:val="009A1B1B"/>
    <w:rsid w:val="009A49DE"/>
    <w:rsid w:val="009A4FCA"/>
    <w:rsid w:val="009A75BD"/>
    <w:rsid w:val="009A772B"/>
    <w:rsid w:val="009B1181"/>
    <w:rsid w:val="009B1B84"/>
    <w:rsid w:val="009B2246"/>
    <w:rsid w:val="009B3F90"/>
    <w:rsid w:val="009B626B"/>
    <w:rsid w:val="009C1056"/>
    <w:rsid w:val="009C147B"/>
    <w:rsid w:val="009C1632"/>
    <w:rsid w:val="009C663B"/>
    <w:rsid w:val="009C6C77"/>
    <w:rsid w:val="009D0236"/>
    <w:rsid w:val="009D13BF"/>
    <w:rsid w:val="009D273E"/>
    <w:rsid w:val="009D3EED"/>
    <w:rsid w:val="009D5F16"/>
    <w:rsid w:val="009D5FC3"/>
    <w:rsid w:val="009D6585"/>
    <w:rsid w:val="009D725E"/>
    <w:rsid w:val="009D7378"/>
    <w:rsid w:val="009D7893"/>
    <w:rsid w:val="009D7BD5"/>
    <w:rsid w:val="009E10EC"/>
    <w:rsid w:val="009E361E"/>
    <w:rsid w:val="009E4BC8"/>
    <w:rsid w:val="009E4DE3"/>
    <w:rsid w:val="009E59D9"/>
    <w:rsid w:val="009F2F38"/>
    <w:rsid w:val="009F4B22"/>
    <w:rsid w:val="009F749B"/>
    <w:rsid w:val="009F76F8"/>
    <w:rsid w:val="00A03AD8"/>
    <w:rsid w:val="00A056E0"/>
    <w:rsid w:val="00A06258"/>
    <w:rsid w:val="00A074F4"/>
    <w:rsid w:val="00A07DCF"/>
    <w:rsid w:val="00A13A8C"/>
    <w:rsid w:val="00A15270"/>
    <w:rsid w:val="00A16694"/>
    <w:rsid w:val="00A20B9C"/>
    <w:rsid w:val="00A245B4"/>
    <w:rsid w:val="00A24AA2"/>
    <w:rsid w:val="00A25279"/>
    <w:rsid w:val="00A2544D"/>
    <w:rsid w:val="00A2571E"/>
    <w:rsid w:val="00A27DA1"/>
    <w:rsid w:val="00A30A13"/>
    <w:rsid w:val="00A31906"/>
    <w:rsid w:val="00A365BD"/>
    <w:rsid w:val="00A3696F"/>
    <w:rsid w:val="00A375D5"/>
    <w:rsid w:val="00A4187C"/>
    <w:rsid w:val="00A41CBE"/>
    <w:rsid w:val="00A42D6A"/>
    <w:rsid w:val="00A43ADD"/>
    <w:rsid w:val="00A45E70"/>
    <w:rsid w:val="00A46EA7"/>
    <w:rsid w:val="00A47161"/>
    <w:rsid w:val="00A5025A"/>
    <w:rsid w:val="00A50C0A"/>
    <w:rsid w:val="00A50D20"/>
    <w:rsid w:val="00A51519"/>
    <w:rsid w:val="00A52386"/>
    <w:rsid w:val="00A53BD4"/>
    <w:rsid w:val="00A54993"/>
    <w:rsid w:val="00A563BE"/>
    <w:rsid w:val="00A60A2A"/>
    <w:rsid w:val="00A635BA"/>
    <w:rsid w:val="00A63CB6"/>
    <w:rsid w:val="00A64377"/>
    <w:rsid w:val="00A64975"/>
    <w:rsid w:val="00A66370"/>
    <w:rsid w:val="00A666C7"/>
    <w:rsid w:val="00A670BE"/>
    <w:rsid w:val="00A677D4"/>
    <w:rsid w:val="00A72C30"/>
    <w:rsid w:val="00A731A1"/>
    <w:rsid w:val="00A74E27"/>
    <w:rsid w:val="00A7650F"/>
    <w:rsid w:val="00A7705C"/>
    <w:rsid w:val="00A775B2"/>
    <w:rsid w:val="00A80813"/>
    <w:rsid w:val="00A82214"/>
    <w:rsid w:val="00A82508"/>
    <w:rsid w:val="00A833C5"/>
    <w:rsid w:val="00A841CA"/>
    <w:rsid w:val="00A84FEC"/>
    <w:rsid w:val="00A85952"/>
    <w:rsid w:val="00A866F8"/>
    <w:rsid w:val="00A8707D"/>
    <w:rsid w:val="00A90E19"/>
    <w:rsid w:val="00A9213F"/>
    <w:rsid w:val="00A9367C"/>
    <w:rsid w:val="00A93AEE"/>
    <w:rsid w:val="00A950F4"/>
    <w:rsid w:val="00A97300"/>
    <w:rsid w:val="00A97C0C"/>
    <w:rsid w:val="00A97D60"/>
    <w:rsid w:val="00AA02D2"/>
    <w:rsid w:val="00AA1D89"/>
    <w:rsid w:val="00AA2B30"/>
    <w:rsid w:val="00AA2C21"/>
    <w:rsid w:val="00AA3722"/>
    <w:rsid w:val="00AA3947"/>
    <w:rsid w:val="00AA636C"/>
    <w:rsid w:val="00AA6F45"/>
    <w:rsid w:val="00AA79EB"/>
    <w:rsid w:val="00AA7A31"/>
    <w:rsid w:val="00AB062D"/>
    <w:rsid w:val="00AB125F"/>
    <w:rsid w:val="00AB13AB"/>
    <w:rsid w:val="00AB1A75"/>
    <w:rsid w:val="00AB36D2"/>
    <w:rsid w:val="00AB3A6C"/>
    <w:rsid w:val="00AB714D"/>
    <w:rsid w:val="00AC0594"/>
    <w:rsid w:val="00AC40C8"/>
    <w:rsid w:val="00AC6149"/>
    <w:rsid w:val="00AC7DA5"/>
    <w:rsid w:val="00AD2077"/>
    <w:rsid w:val="00AD2EAE"/>
    <w:rsid w:val="00AD325C"/>
    <w:rsid w:val="00AD3AE3"/>
    <w:rsid w:val="00AD3B6E"/>
    <w:rsid w:val="00AD3CF3"/>
    <w:rsid w:val="00AD5419"/>
    <w:rsid w:val="00AD642A"/>
    <w:rsid w:val="00AD6B15"/>
    <w:rsid w:val="00AD732D"/>
    <w:rsid w:val="00AD7CF8"/>
    <w:rsid w:val="00AE0D5E"/>
    <w:rsid w:val="00AE16E8"/>
    <w:rsid w:val="00AE26BA"/>
    <w:rsid w:val="00AE5485"/>
    <w:rsid w:val="00AE6107"/>
    <w:rsid w:val="00AE614A"/>
    <w:rsid w:val="00AF12D9"/>
    <w:rsid w:val="00AF16E1"/>
    <w:rsid w:val="00AF4C11"/>
    <w:rsid w:val="00AF7884"/>
    <w:rsid w:val="00B00145"/>
    <w:rsid w:val="00B01B6E"/>
    <w:rsid w:val="00B02426"/>
    <w:rsid w:val="00B02E6D"/>
    <w:rsid w:val="00B03973"/>
    <w:rsid w:val="00B0587D"/>
    <w:rsid w:val="00B067E3"/>
    <w:rsid w:val="00B06F70"/>
    <w:rsid w:val="00B07404"/>
    <w:rsid w:val="00B10219"/>
    <w:rsid w:val="00B10BE5"/>
    <w:rsid w:val="00B12789"/>
    <w:rsid w:val="00B12919"/>
    <w:rsid w:val="00B16191"/>
    <w:rsid w:val="00B17682"/>
    <w:rsid w:val="00B17A7B"/>
    <w:rsid w:val="00B22B51"/>
    <w:rsid w:val="00B2336E"/>
    <w:rsid w:val="00B242FE"/>
    <w:rsid w:val="00B25F05"/>
    <w:rsid w:val="00B302B0"/>
    <w:rsid w:val="00B30A22"/>
    <w:rsid w:val="00B31D77"/>
    <w:rsid w:val="00B32BB5"/>
    <w:rsid w:val="00B32F34"/>
    <w:rsid w:val="00B36BEA"/>
    <w:rsid w:val="00B36F47"/>
    <w:rsid w:val="00B4026B"/>
    <w:rsid w:val="00B41181"/>
    <w:rsid w:val="00B41FAF"/>
    <w:rsid w:val="00B42826"/>
    <w:rsid w:val="00B43C5F"/>
    <w:rsid w:val="00B44EB2"/>
    <w:rsid w:val="00B45E21"/>
    <w:rsid w:val="00B4734B"/>
    <w:rsid w:val="00B509A9"/>
    <w:rsid w:val="00B54AEC"/>
    <w:rsid w:val="00B55C5A"/>
    <w:rsid w:val="00B569C8"/>
    <w:rsid w:val="00B60C2E"/>
    <w:rsid w:val="00B617F9"/>
    <w:rsid w:val="00B6409F"/>
    <w:rsid w:val="00B64ADC"/>
    <w:rsid w:val="00B64C4D"/>
    <w:rsid w:val="00B64CD8"/>
    <w:rsid w:val="00B64D42"/>
    <w:rsid w:val="00B65B75"/>
    <w:rsid w:val="00B66335"/>
    <w:rsid w:val="00B71DE1"/>
    <w:rsid w:val="00B7208D"/>
    <w:rsid w:val="00B72F22"/>
    <w:rsid w:val="00B73B91"/>
    <w:rsid w:val="00B75BCA"/>
    <w:rsid w:val="00B75DD3"/>
    <w:rsid w:val="00B75E83"/>
    <w:rsid w:val="00B77C75"/>
    <w:rsid w:val="00B85C5E"/>
    <w:rsid w:val="00B8665C"/>
    <w:rsid w:val="00B8703D"/>
    <w:rsid w:val="00B87158"/>
    <w:rsid w:val="00B8779E"/>
    <w:rsid w:val="00B92C8D"/>
    <w:rsid w:val="00B93C7D"/>
    <w:rsid w:val="00B941E7"/>
    <w:rsid w:val="00B95A0E"/>
    <w:rsid w:val="00B95CE4"/>
    <w:rsid w:val="00B965EA"/>
    <w:rsid w:val="00B96FE0"/>
    <w:rsid w:val="00B97362"/>
    <w:rsid w:val="00BA1100"/>
    <w:rsid w:val="00BA2660"/>
    <w:rsid w:val="00BA3058"/>
    <w:rsid w:val="00BA3124"/>
    <w:rsid w:val="00BA3D78"/>
    <w:rsid w:val="00BA4E80"/>
    <w:rsid w:val="00BA5BA9"/>
    <w:rsid w:val="00BB2095"/>
    <w:rsid w:val="00BB514D"/>
    <w:rsid w:val="00BC028A"/>
    <w:rsid w:val="00BC69A9"/>
    <w:rsid w:val="00BD024F"/>
    <w:rsid w:val="00BD1FF8"/>
    <w:rsid w:val="00BD2363"/>
    <w:rsid w:val="00BD3C9E"/>
    <w:rsid w:val="00BD6461"/>
    <w:rsid w:val="00BD6A88"/>
    <w:rsid w:val="00BE0127"/>
    <w:rsid w:val="00BE089B"/>
    <w:rsid w:val="00BE1454"/>
    <w:rsid w:val="00BE33B2"/>
    <w:rsid w:val="00BE3D29"/>
    <w:rsid w:val="00BE418E"/>
    <w:rsid w:val="00BE43B7"/>
    <w:rsid w:val="00BE7940"/>
    <w:rsid w:val="00BF01CF"/>
    <w:rsid w:val="00BF12A1"/>
    <w:rsid w:val="00BF3624"/>
    <w:rsid w:val="00BF52B2"/>
    <w:rsid w:val="00BF533B"/>
    <w:rsid w:val="00C000AF"/>
    <w:rsid w:val="00C01BF4"/>
    <w:rsid w:val="00C01D7F"/>
    <w:rsid w:val="00C03925"/>
    <w:rsid w:val="00C055F9"/>
    <w:rsid w:val="00C05B86"/>
    <w:rsid w:val="00C06122"/>
    <w:rsid w:val="00C062BD"/>
    <w:rsid w:val="00C06F89"/>
    <w:rsid w:val="00C07C98"/>
    <w:rsid w:val="00C11B8A"/>
    <w:rsid w:val="00C125C1"/>
    <w:rsid w:val="00C12B06"/>
    <w:rsid w:val="00C168CD"/>
    <w:rsid w:val="00C20A9D"/>
    <w:rsid w:val="00C20CA9"/>
    <w:rsid w:val="00C22DCC"/>
    <w:rsid w:val="00C238FC"/>
    <w:rsid w:val="00C23C15"/>
    <w:rsid w:val="00C243F8"/>
    <w:rsid w:val="00C2477C"/>
    <w:rsid w:val="00C259E9"/>
    <w:rsid w:val="00C25F3B"/>
    <w:rsid w:val="00C261A4"/>
    <w:rsid w:val="00C2673A"/>
    <w:rsid w:val="00C26A61"/>
    <w:rsid w:val="00C26E5C"/>
    <w:rsid w:val="00C27A3A"/>
    <w:rsid w:val="00C30920"/>
    <w:rsid w:val="00C31DD1"/>
    <w:rsid w:val="00C32072"/>
    <w:rsid w:val="00C339BF"/>
    <w:rsid w:val="00C33BC5"/>
    <w:rsid w:val="00C33C6D"/>
    <w:rsid w:val="00C34170"/>
    <w:rsid w:val="00C3423A"/>
    <w:rsid w:val="00C362B4"/>
    <w:rsid w:val="00C36EAD"/>
    <w:rsid w:val="00C41780"/>
    <w:rsid w:val="00C41D0F"/>
    <w:rsid w:val="00C42223"/>
    <w:rsid w:val="00C437C2"/>
    <w:rsid w:val="00C44316"/>
    <w:rsid w:val="00C443C6"/>
    <w:rsid w:val="00C44B9A"/>
    <w:rsid w:val="00C44E90"/>
    <w:rsid w:val="00C4545C"/>
    <w:rsid w:val="00C50B1A"/>
    <w:rsid w:val="00C50D5B"/>
    <w:rsid w:val="00C50EFA"/>
    <w:rsid w:val="00C51681"/>
    <w:rsid w:val="00C51DC1"/>
    <w:rsid w:val="00C51EFF"/>
    <w:rsid w:val="00C527A7"/>
    <w:rsid w:val="00C578B0"/>
    <w:rsid w:val="00C57CF3"/>
    <w:rsid w:val="00C607F2"/>
    <w:rsid w:val="00C613CD"/>
    <w:rsid w:val="00C621F9"/>
    <w:rsid w:val="00C628E3"/>
    <w:rsid w:val="00C636C6"/>
    <w:rsid w:val="00C63FCF"/>
    <w:rsid w:val="00C64779"/>
    <w:rsid w:val="00C64E50"/>
    <w:rsid w:val="00C65797"/>
    <w:rsid w:val="00C67A55"/>
    <w:rsid w:val="00C72B0C"/>
    <w:rsid w:val="00C72FC1"/>
    <w:rsid w:val="00C8004B"/>
    <w:rsid w:val="00C81B64"/>
    <w:rsid w:val="00C83110"/>
    <w:rsid w:val="00C86CF2"/>
    <w:rsid w:val="00C87B80"/>
    <w:rsid w:val="00C9003F"/>
    <w:rsid w:val="00C90131"/>
    <w:rsid w:val="00C92755"/>
    <w:rsid w:val="00C94E27"/>
    <w:rsid w:val="00C96770"/>
    <w:rsid w:val="00C97007"/>
    <w:rsid w:val="00C97BC8"/>
    <w:rsid w:val="00CA1053"/>
    <w:rsid w:val="00CA3FF4"/>
    <w:rsid w:val="00CA4A2D"/>
    <w:rsid w:val="00CA557D"/>
    <w:rsid w:val="00CA68B5"/>
    <w:rsid w:val="00CA6CB7"/>
    <w:rsid w:val="00CA6F3F"/>
    <w:rsid w:val="00CA7229"/>
    <w:rsid w:val="00CB1000"/>
    <w:rsid w:val="00CB3966"/>
    <w:rsid w:val="00CB5345"/>
    <w:rsid w:val="00CB715C"/>
    <w:rsid w:val="00CC5026"/>
    <w:rsid w:val="00CC546C"/>
    <w:rsid w:val="00CD1A47"/>
    <w:rsid w:val="00CD1CD2"/>
    <w:rsid w:val="00CD28C7"/>
    <w:rsid w:val="00CD30B6"/>
    <w:rsid w:val="00CD7104"/>
    <w:rsid w:val="00CE0422"/>
    <w:rsid w:val="00CE145A"/>
    <w:rsid w:val="00CE213F"/>
    <w:rsid w:val="00CE542F"/>
    <w:rsid w:val="00CE5979"/>
    <w:rsid w:val="00CE65F1"/>
    <w:rsid w:val="00CE7F3E"/>
    <w:rsid w:val="00CF1CA5"/>
    <w:rsid w:val="00CF274C"/>
    <w:rsid w:val="00CF34BF"/>
    <w:rsid w:val="00CF40A1"/>
    <w:rsid w:val="00CF4C61"/>
    <w:rsid w:val="00CF547E"/>
    <w:rsid w:val="00CF5C8E"/>
    <w:rsid w:val="00D00C72"/>
    <w:rsid w:val="00D00E39"/>
    <w:rsid w:val="00D02C9D"/>
    <w:rsid w:val="00D03639"/>
    <w:rsid w:val="00D04A07"/>
    <w:rsid w:val="00D04A34"/>
    <w:rsid w:val="00D05DDB"/>
    <w:rsid w:val="00D06D9F"/>
    <w:rsid w:val="00D127F4"/>
    <w:rsid w:val="00D1692C"/>
    <w:rsid w:val="00D171B8"/>
    <w:rsid w:val="00D2035C"/>
    <w:rsid w:val="00D210E3"/>
    <w:rsid w:val="00D2179C"/>
    <w:rsid w:val="00D21C22"/>
    <w:rsid w:val="00D22563"/>
    <w:rsid w:val="00D23350"/>
    <w:rsid w:val="00D23B01"/>
    <w:rsid w:val="00D271E1"/>
    <w:rsid w:val="00D31434"/>
    <w:rsid w:val="00D3258A"/>
    <w:rsid w:val="00D331EB"/>
    <w:rsid w:val="00D34485"/>
    <w:rsid w:val="00D36DC5"/>
    <w:rsid w:val="00D37535"/>
    <w:rsid w:val="00D37546"/>
    <w:rsid w:val="00D41044"/>
    <w:rsid w:val="00D420FF"/>
    <w:rsid w:val="00D43021"/>
    <w:rsid w:val="00D468F2"/>
    <w:rsid w:val="00D505DD"/>
    <w:rsid w:val="00D53DB6"/>
    <w:rsid w:val="00D5795B"/>
    <w:rsid w:val="00D60101"/>
    <w:rsid w:val="00D64028"/>
    <w:rsid w:val="00D64B32"/>
    <w:rsid w:val="00D6764E"/>
    <w:rsid w:val="00D71446"/>
    <w:rsid w:val="00D725A1"/>
    <w:rsid w:val="00D72D82"/>
    <w:rsid w:val="00D73419"/>
    <w:rsid w:val="00D73AB2"/>
    <w:rsid w:val="00D73D58"/>
    <w:rsid w:val="00D74517"/>
    <w:rsid w:val="00D74E5E"/>
    <w:rsid w:val="00D75A9E"/>
    <w:rsid w:val="00D75D1F"/>
    <w:rsid w:val="00D80830"/>
    <w:rsid w:val="00D82A5C"/>
    <w:rsid w:val="00D82B44"/>
    <w:rsid w:val="00D83C4D"/>
    <w:rsid w:val="00D84A95"/>
    <w:rsid w:val="00D84D84"/>
    <w:rsid w:val="00D871EB"/>
    <w:rsid w:val="00D908A4"/>
    <w:rsid w:val="00D90E35"/>
    <w:rsid w:val="00D91C97"/>
    <w:rsid w:val="00D922E4"/>
    <w:rsid w:val="00D92638"/>
    <w:rsid w:val="00D96CD8"/>
    <w:rsid w:val="00D96D68"/>
    <w:rsid w:val="00D97BF2"/>
    <w:rsid w:val="00DA102B"/>
    <w:rsid w:val="00DA1B12"/>
    <w:rsid w:val="00DA23B2"/>
    <w:rsid w:val="00DA2A86"/>
    <w:rsid w:val="00DA2BB9"/>
    <w:rsid w:val="00DA30CA"/>
    <w:rsid w:val="00DA4CED"/>
    <w:rsid w:val="00DA750F"/>
    <w:rsid w:val="00DB0460"/>
    <w:rsid w:val="00DB10C3"/>
    <w:rsid w:val="00DB271E"/>
    <w:rsid w:val="00DB486E"/>
    <w:rsid w:val="00DB4ABE"/>
    <w:rsid w:val="00DB58CF"/>
    <w:rsid w:val="00DB79B9"/>
    <w:rsid w:val="00DC02F5"/>
    <w:rsid w:val="00DC1515"/>
    <w:rsid w:val="00DC1CBA"/>
    <w:rsid w:val="00DC47D3"/>
    <w:rsid w:val="00DC4859"/>
    <w:rsid w:val="00DC5695"/>
    <w:rsid w:val="00DC615A"/>
    <w:rsid w:val="00DC6510"/>
    <w:rsid w:val="00DC6818"/>
    <w:rsid w:val="00DC6C64"/>
    <w:rsid w:val="00DC73A8"/>
    <w:rsid w:val="00DD0003"/>
    <w:rsid w:val="00DD0929"/>
    <w:rsid w:val="00DD1D64"/>
    <w:rsid w:val="00DD2127"/>
    <w:rsid w:val="00DD2473"/>
    <w:rsid w:val="00DD263E"/>
    <w:rsid w:val="00DD3AC7"/>
    <w:rsid w:val="00DD3D66"/>
    <w:rsid w:val="00DD4FB3"/>
    <w:rsid w:val="00DE052B"/>
    <w:rsid w:val="00DE0D92"/>
    <w:rsid w:val="00DE2820"/>
    <w:rsid w:val="00DE7002"/>
    <w:rsid w:val="00DE7234"/>
    <w:rsid w:val="00DF154C"/>
    <w:rsid w:val="00DF1586"/>
    <w:rsid w:val="00DF323F"/>
    <w:rsid w:val="00DF4D8F"/>
    <w:rsid w:val="00DF5B5F"/>
    <w:rsid w:val="00DF6574"/>
    <w:rsid w:val="00E00E3D"/>
    <w:rsid w:val="00E049FF"/>
    <w:rsid w:val="00E04B2F"/>
    <w:rsid w:val="00E060A9"/>
    <w:rsid w:val="00E0765B"/>
    <w:rsid w:val="00E10118"/>
    <w:rsid w:val="00E10DEE"/>
    <w:rsid w:val="00E119C6"/>
    <w:rsid w:val="00E1430E"/>
    <w:rsid w:val="00E14561"/>
    <w:rsid w:val="00E153D7"/>
    <w:rsid w:val="00E2145D"/>
    <w:rsid w:val="00E21F7F"/>
    <w:rsid w:val="00E313EB"/>
    <w:rsid w:val="00E32EBD"/>
    <w:rsid w:val="00E3351A"/>
    <w:rsid w:val="00E37C0E"/>
    <w:rsid w:val="00E425E2"/>
    <w:rsid w:val="00E427B6"/>
    <w:rsid w:val="00E437EF"/>
    <w:rsid w:val="00E4526B"/>
    <w:rsid w:val="00E453C7"/>
    <w:rsid w:val="00E454C2"/>
    <w:rsid w:val="00E46BE1"/>
    <w:rsid w:val="00E50023"/>
    <w:rsid w:val="00E50220"/>
    <w:rsid w:val="00E53A19"/>
    <w:rsid w:val="00E540E9"/>
    <w:rsid w:val="00E543AF"/>
    <w:rsid w:val="00E54675"/>
    <w:rsid w:val="00E549A5"/>
    <w:rsid w:val="00E54B21"/>
    <w:rsid w:val="00E56132"/>
    <w:rsid w:val="00E6022B"/>
    <w:rsid w:val="00E609A9"/>
    <w:rsid w:val="00E61DC6"/>
    <w:rsid w:val="00E62A8C"/>
    <w:rsid w:val="00E63958"/>
    <w:rsid w:val="00E6431F"/>
    <w:rsid w:val="00E66DB3"/>
    <w:rsid w:val="00E7029F"/>
    <w:rsid w:val="00E72C0E"/>
    <w:rsid w:val="00E72D18"/>
    <w:rsid w:val="00E74AA9"/>
    <w:rsid w:val="00E76B45"/>
    <w:rsid w:val="00E77DB3"/>
    <w:rsid w:val="00E81BD5"/>
    <w:rsid w:val="00E81C39"/>
    <w:rsid w:val="00E822A9"/>
    <w:rsid w:val="00E8555A"/>
    <w:rsid w:val="00E857EE"/>
    <w:rsid w:val="00E85871"/>
    <w:rsid w:val="00E85EE7"/>
    <w:rsid w:val="00E86AF3"/>
    <w:rsid w:val="00E86CFE"/>
    <w:rsid w:val="00E879E2"/>
    <w:rsid w:val="00E917D6"/>
    <w:rsid w:val="00E92FA3"/>
    <w:rsid w:val="00E94F92"/>
    <w:rsid w:val="00E95A18"/>
    <w:rsid w:val="00E95EDE"/>
    <w:rsid w:val="00E95FED"/>
    <w:rsid w:val="00E969B1"/>
    <w:rsid w:val="00E970B2"/>
    <w:rsid w:val="00E97907"/>
    <w:rsid w:val="00EA0168"/>
    <w:rsid w:val="00EA25A3"/>
    <w:rsid w:val="00EA3BC7"/>
    <w:rsid w:val="00EA48A4"/>
    <w:rsid w:val="00EA4E20"/>
    <w:rsid w:val="00EA5F34"/>
    <w:rsid w:val="00EA72EF"/>
    <w:rsid w:val="00EA7BF8"/>
    <w:rsid w:val="00EB34D5"/>
    <w:rsid w:val="00EB3834"/>
    <w:rsid w:val="00EB3EC6"/>
    <w:rsid w:val="00EB4511"/>
    <w:rsid w:val="00EB4827"/>
    <w:rsid w:val="00EB4F06"/>
    <w:rsid w:val="00EB5E60"/>
    <w:rsid w:val="00EB6693"/>
    <w:rsid w:val="00EC31C7"/>
    <w:rsid w:val="00EC677D"/>
    <w:rsid w:val="00ED2290"/>
    <w:rsid w:val="00ED358A"/>
    <w:rsid w:val="00ED3C25"/>
    <w:rsid w:val="00ED40A5"/>
    <w:rsid w:val="00ED745F"/>
    <w:rsid w:val="00ED7643"/>
    <w:rsid w:val="00ED7BEE"/>
    <w:rsid w:val="00EE2084"/>
    <w:rsid w:val="00EE2F7E"/>
    <w:rsid w:val="00EE4B26"/>
    <w:rsid w:val="00EE4CDC"/>
    <w:rsid w:val="00EE4E3C"/>
    <w:rsid w:val="00EE626C"/>
    <w:rsid w:val="00EE6A90"/>
    <w:rsid w:val="00EF080A"/>
    <w:rsid w:val="00EF20A7"/>
    <w:rsid w:val="00EF3673"/>
    <w:rsid w:val="00EF4915"/>
    <w:rsid w:val="00EF6092"/>
    <w:rsid w:val="00EF7939"/>
    <w:rsid w:val="00EF7E38"/>
    <w:rsid w:val="00F03F97"/>
    <w:rsid w:val="00F0688F"/>
    <w:rsid w:val="00F079FC"/>
    <w:rsid w:val="00F1272E"/>
    <w:rsid w:val="00F14410"/>
    <w:rsid w:val="00F14702"/>
    <w:rsid w:val="00F14AA1"/>
    <w:rsid w:val="00F14DBB"/>
    <w:rsid w:val="00F1700C"/>
    <w:rsid w:val="00F1756A"/>
    <w:rsid w:val="00F17CAE"/>
    <w:rsid w:val="00F20247"/>
    <w:rsid w:val="00F2075B"/>
    <w:rsid w:val="00F2533E"/>
    <w:rsid w:val="00F259D5"/>
    <w:rsid w:val="00F30813"/>
    <w:rsid w:val="00F30DFA"/>
    <w:rsid w:val="00F31DD6"/>
    <w:rsid w:val="00F33B87"/>
    <w:rsid w:val="00F35694"/>
    <w:rsid w:val="00F35813"/>
    <w:rsid w:val="00F35EF3"/>
    <w:rsid w:val="00F36B36"/>
    <w:rsid w:val="00F3708E"/>
    <w:rsid w:val="00F37272"/>
    <w:rsid w:val="00F414F3"/>
    <w:rsid w:val="00F41E2A"/>
    <w:rsid w:val="00F42C9E"/>
    <w:rsid w:val="00F44602"/>
    <w:rsid w:val="00F4512F"/>
    <w:rsid w:val="00F4523C"/>
    <w:rsid w:val="00F45F1D"/>
    <w:rsid w:val="00F47595"/>
    <w:rsid w:val="00F50E9C"/>
    <w:rsid w:val="00F51CC8"/>
    <w:rsid w:val="00F530F0"/>
    <w:rsid w:val="00F53BD2"/>
    <w:rsid w:val="00F547C6"/>
    <w:rsid w:val="00F54A8A"/>
    <w:rsid w:val="00F550DA"/>
    <w:rsid w:val="00F55497"/>
    <w:rsid w:val="00F5764A"/>
    <w:rsid w:val="00F616C6"/>
    <w:rsid w:val="00F659AE"/>
    <w:rsid w:val="00F66B7E"/>
    <w:rsid w:val="00F70351"/>
    <w:rsid w:val="00F7055E"/>
    <w:rsid w:val="00F70696"/>
    <w:rsid w:val="00F74259"/>
    <w:rsid w:val="00F75306"/>
    <w:rsid w:val="00F75329"/>
    <w:rsid w:val="00F76CA3"/>
    <w:rsid w:val="00F77FA4"/>
    <w:rsid w:val="00F8048D"/>
    <w:rsid w:val="00F80604"/>
    <w:rsid w:val="00F814A5"/>
    <w:rsid w:val="00F831D1"/>
    <w:rsid w:val="00F84B91"/>
    <w:rsid w:val="00F919F7"/>
    <w:rsid w:val="00F91CBA"/>
    <w:rsid w:val="00F91E38"/>
    <w:rsid w:val="00F91F66"/>
    <w:rsid w:val="00F9321D"/>
    <w:rsid w:val="00F9575B"/>
    <w:rsid w:val="00F96303"/>
    <w:rsid w:val="00F970B8"/>
    <w:rsid w:val="00FA1218"/>
    <w:rsid w:val="00FA28AC"/>
    <w:rsid w:val="00FA29BF"/>
    <w:rsid w:val="00FA5DF6"/>
    <w:rsid w:val="00FA6BCF"/>
    <w:rsid w:val="00FA7BF7"/>
    <w:rsid w:val="00FA7FAF"/>
    <w:rsid w:val="00FB040C"/>
    <w:rsid w:val="00FB0AA5"/>
    <w:rsid w:val="00FB41FA"/>
    <w:rsid w:val="00FB5647"/>
    <w:rsid w:val="00FB7ED0"/>
    <w:rsid w:val="00FC236E"/>
    <w:rsid w:val="00FD210A"/>
    <w:rsid w:val="00FD2A5E"/>
    <w:rsid w:val="00FD377E"/>
    <w:rsid w:val="00FD409B"/>
    <w:rsid w:val="00FD48E7"/>
    <w:rsid w:val="00FD6420"/>
    <w:rsid w:val="00FD6F89"/>
    <w:rsid w:val="00FD7A41"/>
    <w:rsid w:val="00FD7A8D"/>
    <w:rsid w:val="00FE181A"/>
    <w:rsid w:val="00FE2216"/>
    <w:rsid w:val="00FE38BA"/>
    <w:rsid w:val="00FE4153"/>
    <w:rsid w:val="00FF08C6"/>
    <w:rsid w:val="00FF5B0E"/>
    <w:rsid w:val="00FF6F7E"/>
    <w:rsid w:val="013B726E"/>
    <w:rsid w:val="01733BDC"/>
    <w:rsid w:val="01BE5169"/>
    <w:rsid w:val="01EA3502"/>
    <w:rsid w:val="01F15F97"/>
    <w:rsid w:val="02B932D9"/>
    <w:rsid w:val="02CD3512"/>
    <w:rsid w:val="031A4A2D"/>
    <w:rsid w:val="037203C5"/>
    <w:rsid w:val="037C2157"/>
    <w:rsid w:val="03E05B61"/>
    <w:rsid w:val="044A57C6"/>
    <w:rsid w:val="04DE30DC"/>
    <w:rsid w:val="05154A07"/>
    <w:rsid w:val="05263B5D"/>
    <w:rsid w:val="052C4DDA"/>
    <w:rsid w:val="05461B09"/>
    <w:rsid w:val="057A37F7"/>
    <w:rsid w:val="05836C46"/>
    <w:rsid w:val="05D536DE"/>
    <w:rsid w:val="05EA3C58"/>
    <w:rsid w:val="068B5CD3"/>
    <w:rsid w:val="0696086E"/>
    <w:rsid w:val="079060E2"/>
    <w:rsid w:val="0837283B"/>
    <w:rsid w:val="08CC08E0"/>
    <w:rsid w:val="08FF3225"/>
    <w:rsid w:val="09985C7C"/>
    <w:rsid w:val="0A391FDA"/>
    <w:rsid w:val="0A8A06EA"/>
    <w:rsid w:val="0A902DE4"/>
    <w:rsid w:val="0ABE1677"/>
    <w:rsid w:val="0B5E4F8E"/>
    <w:rsid w:val="0B5F6AAA"/>
    <w:rsid w:val="0B6A3DE0"/>
    <w:rsid w:val="0BEE5B98"/>
    <w:rsid w:val="0C0D4E92"/>
    <w:rsid w:val="0C3D0EE9"/>
    <w:rsid w:val="0C5761D7"/>
    <w:rsid w:val="0CCC0C27"/>
    <w:rsid w:val="0D087CE8"/>
    <w:rsid w:val="0D2F11E1"/>
    <w:rsid w:val="0D4C1AFE"/>
    <w:rsid w:val="0DC44B89"/>
    <w:rsid w:val="0E710DAC"/>
    <w:rsid w:val="0EAB6331"/>
    <w:rsid w:val="0EB73E2F"/>
    <w:rsid w:val="0F4470B9"/>
    <w:rsid w:val="0F7D0299"/>
    <w:rsid w:val="0F8C2E6D"/>
    <w:rsid w:val="106971EF"/>
    <w:rsid w:val="10DF289E"/>
    <w:rsid w:val="1132289E"/>
    <w:rsid w:val="11CA5382"/>
    <w:rsid w:val="124924E3"/>
    <w:rsid w:val="12A0795C"/>
    <w:rsid w:val="12B32922"/>
    <w:rsid w:val="12BA22BE"/>
    <w:rsid w:val="145E2AD3"/>
    <w:rsid w:val="14D74E8B"/>
    <w:rsid w:val="157754C9"/>
    <w:rsid w:val="1584666C"/>
    <w:rsid w:val="15A5287C"/>
    <w:rsid w:val="15C70A44"/>
    <w:rsid w:val="1654781B"/>
    <w:rsid w:val="16961182"/>
    <w:rsid w:val="16E8159C"/>
    <w:rsid w:val="176361EA"/>
    <w:rsid w:val="17A0779F"/>
    <w:rsid w:val="1820027F"/>
    <w:rsid w:val="18A82CB9"/>
    <w:rsid w:val="18B44C2C"/>
    <w:rsid w:val="18B9327F"/>
    <w:rsid w:val="18BE7A03"/>
    <w:rsid w:val="19343CE9"/>
    <w:rsid w:val="19632832"/>
    <w:rsid w:val="1A791F7F"/>
    <w:rsid w:val="1B3149A4"/>
    <w:rsid w:val="1B5D78D5"/>
    <w:rsid w:val="1BED6B1B"/>
    <w:rsid w:val="1C993768"/>
    <w:rsid w:val="1CB9303B"/>
    <w:rsid w:val="1CE5474F"/>
    <w:rsid w:val="1D4A758A"/>
    <w:rsid w:val="1D593A1E"/>
    <w:rsid w:val="1D7D7225"/>
    <w:rsid w:val="1E351AF2"/>
    <w:rsid w:val="1E650672"/>
    <w:rsid w:val="1E883EAC"/>
    <w:rsid w:val="1F1D16D5"/>
    <w:rsid w:val="1F326CEA"/>
    <w:rsid w:val="1F7D1B14"/>
    <w:rsid w:val="1FAF4AD8"/>
    <w:rsid w:val="1FCF0C21"/>
    <w:rsid w:val="1FF306A0"/>
    <w:rsid w:val="20664FF1"/>
    <w:rsid w:val="206E0E6F"/>
    <w:rsid w:val="207277FE"/>
    <w:rsid w:val="209D7C8C"/>
    <w:rsid w:val="20D62796"/>
    <w:rsid w:val="218A45EA"/>
    <w:rsid w:val="21D645C3"/>
    <w:rsid w:val="21E14DDB"/>
    <w:rsid w:val="21E97E6A"/>
    <w:rsid w:val="22332DAD"/>
    <w:rsid w:val="228C7EE9"/>
    <w:rsid w:val="22A05F8F"/>
    <w:rsid w:val="22C25547"/>
    <w:rsid w:val="22EA0481"/>
    <w:rsid w:val="23661AB8"/>
    <w:rsid w:val="23A25515"/>
    <w:rsid w:val="243F1D4E"/>
    <w:rsid w:val="24465C2C"/>
    <w:rsid w:val="251F44AE"/>
    <w:rsid w:val="25341526"/>
    <w:rsid w:val="256D7F83"/>
    <w:rsid w:val="257630F3"/>
    <w:rsid w:val="260C291C"/>
    <w:rsid w:val="26196982"/>
    <w:rsid w:val="26740622"/>
    <w:rsid w:val="267F3DED"/>
    <w:rsid w:val="275C1292"/>
    <w:rsid w:val="275E288B"/>
    <w:rsid w:val="28075955"/>
    <w:rsid w:val="284E2F43"/>
    <w:rsid w:val="28EF09BB"/>
    <w:rsid w:val="293B7997"/>
    <w:rsid w:val="29CA0DAD"/>
    <w:rsid w:val="2A826DC7"/>
    <w:rsid w:val="2A925075"/>
    <w:rsid w:val="2AAA1961"/>
    <w:rsid w:val="2AB6370A"/>
    <w:rsid w:val="2AEB0B2B"/>
    <w:rsid w:val="2B204F8A"/>
    <w:rsid w:val="2B733280"/>
    <w:rsid w:val="2B8A6C21"/>
    <w:rsid w:val="2BCD79D2"/>
    <w:rsid w:val="2C5A3F68"/>
    <w:rsid w:val="2D2A56E9"/>
    <w:rsid w:val="2D5138D2"/>
    <w:rsid w:val="2D7315A9"/>
    <w:rsid w:val="2E3E777A"/>
    <w:rsid w:val="2E5068CE"/>
    <w:rsid w:val="2EF75A9F"/>
    <w:rsid w:val="2F1D2FC9"/>
    <w:rsid w:val="2F1F4B9C"/>
    <w:rsid w:val="2F3139E0"/>
    <w:rsid w:val="2FB821E7"/>
    <w:rsid w:val="303C1108"/>
    <w:rsid w:val="304A7E50"/>
    <w:rsid w:val="30B55C11"/>
    <w:rsid w:val="3184555D"/>
    <w:rsid w:val="319C76D4"/>
    <w:rsid w:val="31C402CE"/>
    <w:rsid w:val="31EF3D22"/>
    <w:rsid w:val="323B4E45"/>
    <w:rsid w:val="32403566"/>
    <w:rsid w:val="32F610ED"/>
    <w:rsid w:val="335D227B"/>
    <w:rsid w:val="335F0D71"/>
    <w:rsid w:val="33AD7FBA"/>
    <w:rsid w:val="33B51809"/>
    <w:rsid w:val="348B1340"/>
    <w:rsid w:val="3508336B"/>
    <w:rsid w:val="357044DA"/>
    <w:rsid w:val="358A086A"/>
    <w:rsid w:val="35C01959"/>
    <w:rsid w:val="35F17DE6"/>
    <w:rsid w:val="35FB45DE"/>
    <w:rsid w:val="36037213"/>
    <w:rsid w:val="362C1A4D"/>
    <w:rsid w:val="369E65DB"/>
    <w:rsid w:val="36BD137C"/>
    <w:rsid w:val="37487DC6"/>
    <w:rsid w:val="37B6276F"/>
    <w:rsid w:val="37E0587F"/>
    <w:rsid w:val="380209A6"/>
    <w:rsid w:val="380D0FE1"/>
    <w:rsid w:val="3811633F"/>
    <w:rsid w:val="38D44DA9"/>
    <w:rsid w:val="38DD4C9E"/>
    <w:rsid w:val="39034A06"/>
    <w:rsid w:val="396F1C15"/>
    <w:rsid w:val="39B314A3"/>
    <w:rsid w:val="39E420DA"/>
    <w:rsid w:val="39E92B0A"/>
    <w:rsid w:val="3A662CCB"/>
    <w:rsid w:val="3A703F0A"/>
    <w:rsid w:val="3AB52542"/>
    <w:rsid w:val="3AC22428"/>
    <w:rsid w:val="3ACF7661"/>
    <w:rsid w:val="3AF342CC"/>
    <w:rsid w:val="3B5412E5"/>
    <w:rsid w:val="3BDB502B"/>
    <w:rsid w:val="3BDD5818"/>
    <w:rsid w:val="3C0A6723"/>
    <w:rsid w:val="3C542026"/>
    <w:rsid w:val="3C683B38"/>
    <w:rsid w:val="3CF62EC9"/>
    <w:rsid w:val="3D246C93"/>
    <w:rsid w:val="3D4A5E08"/>
    <w:rsid w:val="3D946E71"/>
    <w:rsid w:val="3DE21E57"/>
    <w:rsid w:val="3E0D7237"/>
    <w:rsid w:val="3EB610B7"/>
    <w:rsid w:val="3ED60191"/>
    <w:rsid w:val="3F1873AF"/>
    <w:rsid w:val="3F6E496B"/>
    <w:rsid w:val="3FB90AAE"/>
    <w:rsid w:val="3FD1208E"/>
    <w:rsid w:val="406F558A"/>
    <w:rsid w:val="407300D1"/>
    <w:rsid w:val="40BA3C8F"/>
    <w:rsid w:val="41695345"/>
    <w:rsid w:val="418E7403"/>
    <w:rsid w:val="419F18CC"/>
    <w:rsid w:val="4269262A"/>
    <w:rsid w:val="42790212"/>
    <w:rsid w:val="428C4A20"/>
    <w:rsid w:val="42E32236"/>
    <w:rsid w:val="430F2739"/>
    <w:rsid w:val="43512FDD"/>
    <w:rsid w:val="43B31174"/>
    <w:rsid w:val="44131598"/>
    <w:rsid w:val="44C9252D"/>
    <w:rsid w:val="44FF513B"/>
    <w:rsid w:val="45154A79"/>
    <w:rsid w:val="45707E82"/>
    <w:rsid w:val="45832C70"/>
    <w:rsid w:val="45B778DE"/>
    <w:rsid w:val="46065BAE"/>
    <w:rsid w:val="4640143E"/>
    <w:rsid w:val="46550A70"/>
    <w:rsid w:val="46834AC6"/>
    <w:rsid w:val="46D91BB0"/>
    <w:rsid w:val="473D65D2"/>
    <w:rsid w:val="47704FF7"/>
    <w:rsid w:val="478F5CEE"/>
    <w:rsid w:val="47C426CA"/>
    <w:rsid w:val="47D145A5"/>
    <w:rsid w:val="48471B2E"/>
    <w:rsid w:val="48E13B26"/>
    <w:rsid w:val="49391005"/>
    <w:rsid w:val="494E5765"/>
    <w:rsid w:val="495C04BF"/>
    <w:rsid w:val="49B75957"/>
    <w:rsid w:val="49C94685"/>
    <w:rsid w:val="49D82274"/>
    <w:rsid w:val="49ED4AD0"/>
    <w:rsid w:val="49FE5943"/>
    <w:rsid w:val="4A131EB9"/>
    <w:rsid w:val="4A1568CB"/>
    <w:rsid w:val="4B2525CE"/>
    <w:rsid w:val="4BB81E20"/>
    <w:rsid w:val="4C1D74F5"/>
    <w:rsid w:val="4C3A6B73"/>
    <w:rsid w:val="4CAC03CE"/>
    <w:rsid w:val="4CAC7A71"/>
    <w:rsid w:val="4CFB3361"/>
    <w:rsid w:val="4D986AA0"/>
    <w:rsid w:val="4E8A7093"/>
    <w:rsid w:val="4FFD177E"/>
    <w:rsid w:val="505C6999"/>
    <w:rsid w:val="508A0CC4"/>
    <w:rsid w:val="510C4F82"/>
    <w:rsid w:val="511819F0"/>
    <w:rsid w:val="51A4175E"/>
    <w:rsid w:val="51BC579D"/>
    <w:rsid w:val="520C0EFA"/>
    <w:rsid w:val="52154BDA"/>
    <w:rsid w:val="52335B7A"/>
    <w:rsid w:val="528D06F7"/>
    <w:rsid w:val="52C65917"/>
    <w:rsid w:val="53957E84"/>
    <w:rsid w:val="53CC1B5D"/>
    <w:rsid w:val="54194634"/>
    <w:rsid w:val="54CD4B3E"/>
    <w:rsid w:val="54EA6D49"/>
    <w:rsid w:val="54F830D0"/>
    <w:rsid w:val="54FB2951"/>
    <w:rsid w:val="55B12454"/>
    <w:rsid w:val="55CD6B99"/>
    <w:rsid w:val="56093D86"/>
    <w:rsid w:val="56322C3D"/>
    <w:rsid w:val="56916C55"/>
    <w:rsid w:val="570E69D9"/>
    <w:rsid w:val="574F3E1A"/>
    <w:rsid w:val="57522BA1"/>
    <w:rsid w:val="57553075"/>
    <w:rsid w:val="57F56E5E"/>
    <w:rsid w:val="58542224"/>
    <w:rsid w:val="587F0959"/>
    <w:rsid w:val="5881483C"/>
    <w:rsid w:val="58AB7976"/>
    <w:rsid w:val="58E67233"/>
    <w:rsid w:val="594D3A52"/>
    <w:rsid w:val="599E2E37"/>
    <w:rsid w:val="59E47615"/>
    <w:rsid w:val="5AFA75C7"/>
    <w:rsid w:val="5B51212E"/>
    <w:rsid w:val="5B567DB2"/>
    <w:rsid w:val="5B6D3552"/>
    <w:rsid w:val="5C0A0AAB"/>
    <w:rsid w:val="5C3C3539"/>
    <w:rsid w:val="5C5256AE"/>
    <w:rsid w:val="5CC860D9"/>
    <w:rsid w:val="5CFF022D"/>
    <w:rsid w:val="5D0B5C11"/>
    <w:rsid w:val="5D7640C3"/>
    <w:rsid w:val="5E4D4C6B"/>
    <w:rsid w:val="5E5D2C68"/>
    <w:rsid w:val="5F1A78A9"/>
    <w:rsid w:val="5F2A56ED"/>
    <w:rsid w:val="5F57761F"/>
    <w:rsid w:val="5F5A3EE9"/>
    <w:rsid w:val="5FE2335E"/>
    <w:rsid w:val="60593614"/>
    <w:rsid w:val="606A34A1"/>
    <w:rsid w:val="60EA02B3"/>
    <w:rsid w:val="611B4A95"/>
    <w:rsid w:val="61632E32"/>
    <w:rsid w:val="61C0520B"/>
    <w:rsid w:val="62901EA1"/>
    <w:rsid w:val="62953B77"/>
    <w:rsid w:val="62CC4999"/>
    <w:rsid w:val="630E6CCD"/>
    <w:rsid w:val="634E30D4"/>
    <w:rsid w:val="63932CE7"/>
    <w:rsid w:val="63C2271C"/>
    <w:rsid w:val="644A20FF"/>
    <w:rsid w:val="64685FCE"/>
    <w:rsid w:val="64732A47"/>
    <w:rsid w:val="650273E8"/>
    <w:rsid w:val="650A638C"/>
    <w:rsid w:val="65E80B1B"/>
    <w:rsid w:val="666F4744"/>
    <w:rsid w:val="66B239BB"/>
    <w:rsid w:val="66EF051D"/>
    <w:rsid w:val="6715097B"/>
    <w:rsid w:val="672C06D7"/>
    <w:rsid w:val="673D1197"/>
    <w:rsid w:val="676F196F"/>
    <w:rsid w:val="67A35015"/>
    <w:rsid w:val="67C67544"/>
    <w:rsid w:val="67D33A07"/>
    <w:rsid w:val="689B0666"/>
    <w:rsid w:val="68B313F0"/>
    <w:rsid w:val="69D2303A"/>
    <w:rsid w:val="69F12C33"/>
    <w:rsid w:val="6A104152"/>
    <w:rsid w:val="6A8E4AA1"/>
    <w:rsid w:val="6AE07D6A"/>
    <w:rsid w:val="6B115347"/>
    <w:rsid w:val="6B465862"/>
    <w:rsid w:val="6BD46D98"/>
    <w:rsid w:val="6C2836D7"/>
    <w:rsid w:val="6C4E185F"/>
    <w:rsid w:val="6CDE50E8"/>
    <w:rsid w:val="6D014A81"/>
    <w:rsid w:val="6D0E1683"/>
    <w:rsid w:val="6DD75754"/>
    <w:rsid w:val="6E051359"/>
    <w:rsid w:val="6E084C73"/>
    <w:rsid w:val="6E1229BF"/>
    <w:rsid w:val="6E5B3B39"/>
    <w:rsid w:val="6EB264FB"/>
    <w:rsid w:val="6F27378F"/>
    <w:rsid w:val="6F337D16"/>
    <w:rsid w:val="6FAC6DC7"/>
    <w:rsid w:val="70AF56B0"/>
    <w:rsid w:val="713535FA"/>
    <w:rsid w:val="71CB7C0F"/>
    <w:rsid w:val="72037883"/>
    <w:rsid w:val="724071B9"/>
    <w:rsid w:val="731C6A1B"/>
    <w:rsid w:val="732F05AC"/>
    <w:rsid w:val="734A680B"/>
    <w:rsid w:val="741B149C"/>
    <w:rsid w:val="74621491"/>
    <w:rsid w:val="74D36A71"/>
    <w:rsid w:val="7528553E"/>
    <w:rsid w:val="752B1521"/>
    <w:rsid w:val="75740DD4"/>
    <w:rsid w:val="758B63CA"/>
    <w:rsid w:val="75A20B09"/>
    <w:rsid w:val="766E7519"/>
    <w:rsid w:val="76BB1464"/>
    <w:rsid w:val="7730066C"/>
    <w:rsid w:val="77426547"/>
    <w:rsid w:val="77742361"/>
    <w:rsid w:val="7799176D"/>
    <w:rsid w:val="77B93652"/>
    <w:rsid w:val="78451C24"/>
    <w:rsid w:val="786E4F78"/>
    <w:rsid w:val="78734FC7"/>
    <w:rsid w:val="78A90EC1"/>
    <w:rsid w:val="78AD43FD"/>
    <w:rsid w:val="78B0265B"/>
    <w:rsid w:val="78E63891"/>
    <w:rsid w:val="78F922C4"/>
    <w:rsid w:val="798F414F"/>
    <w:rsid w:val="7AC577D0"/>
    <w:rsid w:val="7AD26045"/>
    <w:rsid w:val="7B1D30D6"/>
    <w:rsid w:val="7B416B12"/>
    <w:rsid w:val="7C1048EE"/>
    <w:rsid w:val="7C846FFD"/>
    <w:rsid w:val="7D156EA9"/>
    <w:rsid w:val="7D4301CC"/>
    <w:rsid w:val="7D6B722C"/>
    <w:rsid w:val="7DBE4F88"/>
    <w:rsid w:val="7DC1551E"/>
    <w:rsid w:val="7E156974"/>
    <w:rsid w:val="7E677A3F"/>
    <w:rsid w:val="7E6B72CD"/>
    <w:rsid w:val="7F585E84"/>
    <w:rsid w:val="7F9E18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uiPriority="0" w:name="heading 4"/>
    <w:lsdException w:uiPriority="0" w:name="heading 5"/>
    <w:lsdException w:uiPriority="0" w:name="heading 6"/>
    <w:lsdException w:uiPriority="0" w:name="heading 7"/>
    <w:lsdException w:uiPriority="0" w:name="heading 8"/>
    <w:lsdException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iPriority="0" w:name="index heading"/>
    <w:lsdException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99" w:semiHidden="0" w:name="Hyperlink"/>
    <w:lsdException w:uiPriority="0" w:name="FollowedHyperlink"/>
    <w:lsdException w:unhideWhenUsed="0" w:uiPriority="0" w:semiHidden="0" w:name="Strong"/>
    <w:lsdException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5"/>
    <w:autoRedefine/>
    <w:qFormat/>
    <w:uiPriority w:val="0"/>
    <w:pPr>
      <w:keepNext/>
      <w:keepLines/>
      <w:spacing w:before="340" w:after="330" w:line="578" w:lineRule="auto"/>
      <w:outlineLvl w:val="0"/>
    </w:pPr>
    <w:rPr>
      <w:rFonts w:ascii="Calibri" w:hAnsi="Calibri"/>
      <w:b/>
      <w:bCs/>
      <w:kern w:val="44"/>
      <w:sz w:val="44"/>
      <w:szCs w:val="44"/>
    </w:rPr>
  </w:style>
  <w:style w:type="paragraph" w:styleId="3">
    <w:name w:val="heading 2"/>
    <w:basedOn w:val="1"/>
    <w:next w:val="1"/>
    <w:link w:val="42"/>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52"/>
    <w:autoRedefine/>
    <w:semiHidden/>
    <w:unhideWhenUsed/>
    <w:qFormat/>
    <w:uiPriority w:val="9"/>
    <w:pPr>
      <w:keepNext/>
      <w:keepLines/>
      <w:spacing w:before="260" w:after="260" w:line="416" w:lineRule="auto"/>
      <w:outlineLvl w:val="2"/>
    </w:pPr>
    <w:rPr>
      <w:b/>
      <w:bCs/>
      <w:sz w:val="32"/>
      <w:szCs w:val="32"/>
    </w:rPr>
  </w:style>
  <w:style w:type="character" w:default="1" w:styleId="20">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link w:val="56"/>
    <w:autoRedefine/>
    <w:semiHidden/>
    <w:qFormat/>
    <w:uiPriority w:val="0"/>
    <w:pPr>
      <w:jc w:val="left"/>
    </w:pPr>
  </w:style>
  <w:style w:type="paragraph" w:styleId="6">
    <w:name w:val="Body Text"/>
    <w:basedOn w:val="1"/>
    <w:link w:val="51"/>
    <w:autoRedefine/>
    <w:qFormat/>
    <w:uiPriority w:val="0"/>
    <w:pPr>
      <w:spacing w:after="120"/>
    </w:pPr>
  </w:style>
  <w:style w:type="paragraph" w:styleId="7">
    <w:name w:val="toc 3"/>
    <w:basedOn w:val="1"/>
    <w:next w:val="1"/>
    <w:autoRedefine/>
    <w:unhideWhenUsed/>
    <w:qFormat/>
    <w:uiPriority w:val="39"/>
    <w:pPr>
      <w:ind w:left="840" w:leftChars="400"/>
    </w:pPr>
  </w:style>
  <w:style w:type="paragraph" w:styleId="8">
    <w:name w:val="Balloon Text"/>
    <w:basedOn w:val="1"/>
    <w:link w:val="47"/>
    <w:autoRedefine/>
    <w:qFormat/>
    <w:uiPriority w:val="0"/>
    <w:rPr>
      <w:sz w:val="18"/>
      <w:szCs w:val="18"/>
    </w:rPr>
  </w:style>
  <w:style w:type="paragraph" w:styleId="9">
    <w:name w:val="footer"/>
    <w:basedOn w:val="1"/>
    <w:link w:val="32"/>
    <w:autoRedefine/>
    <w:qFormat/>
    <w:uiPriority w:val="99"/>
    <w:pPr>
      <w:tabs>
        <w:tab w:val="center" w:pos="4153"/>
        <w:tab w:val="right" w:pos="8306"/>
      </w:tabs>
      <w:snapToGrid w:val="0"/>
      <w:jc w:val="left"/>
    </w:pPr>
    <w:rPr>
      <w:sz w:val="18"/>
      <w:szCs w:val="18"/>
    </w:rPr>
  </w:style>
  <w:style w:type="paragraph" w:styleId="10">
    <w:name w:val="header"/>
    <w:basedOn w:val="1"/>
    <w:link w:val="34"/>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autoRedefine/>
    <w:unhideWhenUsed/>
    <w:qFormat/>
    <w:uiPriority w:val="39"/>
  </w:style>
  <w:style w:type="paragraph" w:styleId="12">
    <w:name w:val="footnote text"/>
    <w:basedOn w:val="1"/>
    <w:link w:val="31"/>
    <w:autoRedefine/>
    <w:unhideWhenUsed/>
    <w:qFormat/>
    <w:uiPriority w:val="0"/>
    <w:pPr>
      <w:widowControl/>
      <w:jc w:val="left"/>
    </w:pPr>
    <w:rPr>
      <w:rFonts w:ascii="Calibri" w:hAnsi="Calibri"/>
      <w:sz w:val="24"/>
    </w:rPr>
  </w:style>
  <w:style w:type="paragraph" w:styleId="13">
    <w:name w:val="Body Text Indent 3"/>
    <w:basedOn w:val="1"/>
    <w:link w:val="43"/>
    <w:autoRedefine/>
    <w:qFormat/>
    <w:uiPriority w:val="0"/>
    <w:pPr>
      <w:autoSpaceDE w:val="0"/>
      <w:autoSpaceDN w:val="0"/>
      <w:adjustRightInd w:val="0"/>
      <w:snapToGrid w:val="0"/>
      <w:spacing w:line="288" w:lineRule="auto"/>
      <w:ind w:left="240" w:firstLine="480"/>
    </w:pPr>
    <w:rPr>
      <w:rFonts w:ascii="幼圆" w:eastAsia="幼圆" w:hAnsiTheme="minorHAnsi" w:cstheme="minorBidi"/>
      <w:sz w:val="24"/>
      <w:szCs w:val="20"/>
    </w:rPr>
  </w:style>
  <w:style w:type="paragraph" w:styleId="14">
    <w:name w:val="toc 2"/>
    <w:basedOn w:val="1"/>
    <w:next w:val="1"/>
    <w:autoRedefine/>
    <w:unhideWhenUsed/>
    <w:qFormat/>
    <w:uiPriority w:val="39"/>
    <w:pPr>
      <w:ind w:left="420" w:leftChars="200"/>
    </w:pPr>
  </w:style>
  <w:style w:type="paragraph" w:styleId="15">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16">
    <w:name w:val="Normal (Web)"/>
    <w:basedOn w:val="1"/>
    <w:autoRedefine/>
    <w:qFormat/>
    <w:uiPriority w:val="99"/>
    <w:pPr>
      <w:widowControl/>
      <w:jc w:val="left"/>
    </w:pPr>
    <w:rPr>
      <w:rFonts w:ascii="宋体" w:hAnsi="宋体" w:cs="宋体"/>
      <w:kern w:val="0"/>
      <w:sz w:val="24"/>
    </w:rPr>
  </w:style>
  <w:style w:type="paragraph" w:styleId="17">
    <w:name w:val="annotation subject"/>
    <w:basedOn w:val="5"/>
    <w:next w:val="5"/>
    <w:link w:val="57"/>
    <w:autoRedefine/>
    <w:semiHidden/>
    <w:unhideWhenUsed/>
    <w:qFormat/>
    <w:uiPriority w:val="0"/>
    <w:rPr>
      <w:b/>
      <w:bCs/>
    </w:rPr>
  </w:style>
  <w:style w:type="table" w:styleId="19">
    <w:name w:val="Table Grid"/>
    <w:basedOn w:val="1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autoRedefine/>
    <w:qFormat/>
    <w:uiPriority w:val="0"/>
    <w:rPr>
      <w:rFonts w:eastAsia="宋体"/>
      <w:kern w:val="2"/>
      <w:sz w:val="24"/>
      <w:szCs w:val="24"/>
      <w:lang w:val="en-US" w:eastAsia="zh-CN" w:bidi="ar-SA"/>
    </w:rPr>
  </w:style>
  <w:style w:type="character" w:styleId="22">
    <w:name w:val="Hyperlink"/>
    <w:basedOn w:val="20"/>
    <w:autoRedefine/>
    <w:qFormat/>
    <w:uiPriority w:val="99"/>
    <w:rPr>
      <w:color w:val="0000FF"/>
      <w:u w:val="single"/>
    </w:rPr>
  </w:style>
  <w:style w:type="character" w:styleId="23">
    <w:name w:val="annotation reference"/>
    <w:basedOn w:val="20"/>
    <w:autoRedefine/>
    <w:semiHidden/>
    <w:unhideWhenUsed/>
    <w:qFormat/>
    <w:uiPriority w:val="0"/>
    <w:rPr>
      <w:sz w:val="21"/>
      <w:szCs w:val="21"/>
    </w:rPr>
  </w:style>
  <w:style w:type="character" w:customStyle="1" w:styleId="24">
    <w:name w:val="high-light-bg4"/>
    <w:basedOn w:val="20"/>
    <w:autoRedefine/>
    <w:qFormat/>
    <w:uiPriority w:val="0"/>
    <w:rPr>
      <w:rFonts w:eastAsia="宋体"/>
      <w:kern w:val="2"/>
      <w:sz w:val="24"/>
      <w:szCs w:val="24"/>
      <w:lang w:val="en-US" w:eastAsia="zh-CN" w:bidi="ar-SA"/>
    </w:rPr>
  </w:style>
  <w:style w:type="character" w:customStyle="1" w:styleId="25">
    <w:name w:val="high-light-bg ordinary-span-edit"/>
    <w:basedOn w:val="20"/>
    <w:autoRedefine/>
    <w:qFormat/>
    <w:uiPriority w:val="0"/>
    <w:rPr>
      <w:rFonts w:eastAsia="宋体"/>
      <w:kern w:val="2"/>
      <w:sz w:val="24"/>
      <w:szCs w:val="24"/>
      <w:lang w:val="en-US" w:eastAsia="zh-CN" w:bidi="ar-SA"/>
    </w:rPr>
  </w:style>
  <w:style w:type="character" w:customStyle="1" w:styleId="26">
    <w:name w:val="apple-converted-space"/>
    <w:basedOn w:val="20"/>
    <w:autoRedefine/>
    <w:qFormat/>
    <w:uiPriority w:val="0"/>
    <w:rPr>
      <w:rFonts w:eastAsia="宋体"/>
      <w:kern w:val="2"/>
      <w:sz w:val="24"/>
      <w:szCs w:val="24"/>
      <w:lang w:val="en-US" w:eastAsia="zh-CN" w:bidi="ar-SA"/>
    </w:rPr>
  </w:style>
  <w:style w:type="character" w:customStyle="1" w:styleId="27">
    <w:name w:val="Heading 1 Char"/>
    <w:basedOn w:val="20"/>
    <w:autoRedefine/>
    <w:qFormat/>
    <w:locked/>
    <w:uiPriority w:val="0"/>
    <w:rPr>
      <w:rFonts w:ascii="Calibri" w:hAnsi="Calibri" w:cs="Times New Roman"/>
      <w:b/>
      <w:bCs/>
      <w:kern w:val="44"/>
      <w:sz w:val="44"/>
      <w:szCs w:val="44"/>
    </w:rPr>
  </w:style>
  <w:style w:type="character" w:customStyle="1" w:styleId="28">
    <w:name w:val="ordinary-span-edit high-light-bg"/>
    <w:basedOn w:val="20"/>
    <w:autoRedefine/>
    <w:qFormat/>
    <w:uiPriority w:val="0"/>
    <w:rPr>
      <w:rFonts w:eastAsia="宋体"/>
      <w:kern w:val="2"/>
      <w:sz w:val="24"/>
      <w:szCs w:val="24"/>
      <w:lang w:val="en-US" w:eastAsia="zh-CN" w:bidi="ar-SA"/>
    </w:rPr>
  </w:style>
  <w:style w:type="character" w:customStyle="1" w:styleId="29">
    <w:name w:val="不明显强调1"/>
    <w:basedOn w:val="20"/>
    <w:autoRedefine/>
    <w:qFormat/>
    <w:uiPriority w:val="0"/>
    <w:rPr>
      <w:rFonts w:eastAsia="宋体" w:cs="Times New Roman"/>
      <w:i/>
      <w:iCs/>
      <w:color w:val="808080"/>
      <w:kern w:val="2"/>
      <w:sz w:val="24"/>
      <w:szCs w:val="22"/>
      <w:lang w:val="en-US" w:eastAsia="zh-CN" w:bidi="ar-SA"/>
    </w:rPr>
  </w:style>
  <w:style w:type="character" w:customStyle="1" w:styleId="30">
    <w:name w:val="short_text"/>
    <w:basedOn w:val="20"/>
    <w:autoRedefine/>
    <w:qFormat/>
    <w:uiPriority w:val="0"/>
    <w:rPr>
      <w:rFonts w:eastAsia="宋体"/>
      <w:kern w:val="2"/>
      <w:sz w:val="24"/>
      <w:szCs w:val="24"/>
      <w:lang w:val="en-US" w:eastAsia="zh-CN" w:bidi="ar-SA"/>
    </w:rPr>
  </w:style>
  <w:style w:type="character" w:customStyle="1" w:styleId="31">
    <w:name w:val="脚注文本 字符"/>
    <w:basedOn w:val="20"/>
    <w:link w:val="12"/>
    <w:autoRedefine/>
    <w:qFormat/>
    <w:uiPriority w:val="0"/>
    <w:rPr>
      <w:rFonts w:ascii="Calibri" w:hAnsi="Calibri" w:eastAsia="宋体"/>
      <w:kern w:val="2"/>
      <w:sz w:val="24"/>
      <w:szCs w:val="24"/>
      <w:lang w:val="en-US" w:eastAsia="zh-CN" w:bidi="ar-SA"/>
    </w:rPr>
  </w:style>
  <w:style w:type="character" w:customStyle="1" w:styleId="32">
    <w:name w:val="页脚 字符"/>
    <w:basedOn w:val="20"/>
    <w:link w:val="9"/>
    <w:autoRedefine/>
    <w:qFormat/>
    <w:locked/>
    <w:uiPriority w:val="99"/>
    <w:rPr>
      <w:rFonts w:eastAsia="宋体"/>
      <w:kern w:val="2"/>
      <w:sz w:val="18"/>
      <w:szCs w:val="18"/>
      <w:lang w:val="en-US" w:eastAsia="zh-CN" w:bidi="ar-SA"/>
    </w:rPr>
  </w:style>
  <w:style w:type="character" w:customStyle="1" w:styleId="33">
    <w:name w:val="hps"/>
    <w:basedOn w:val="20"/>
    <w:autoRedefine/>
    <w:qFormat/>
    <w:uiPriority w:val="0"/>
    <w:rPr>
      <w:rFonts w:eastAsia="宋体"/>
      <w:kern w:val="2"/>
      <w:sz w:val="24"/>
      <w:szCs w:val="24"/>
      <w:lang w:val="en-US" w:eastAsia="zh-CN" w:bidi="ar-SA"/>
    </w:rPr>
  </w:style>
  <w:style w:type="character" w:customStyle="1" w:styleId="34">
    <w:name w:val="页眉 字符"/>
    <w:basedOn w:val="20"/>
    <w:link w:val="10"/>
    <w:autoRedefine/>
    <w:qFormat/>
    <w:uiPriority w:val="0"/>
    <w:rPr>
      <w:rFonts w:eastAsia="宋体"/>
      <w:kern w:val="2"/>
      <w:sz w:val="18"/>
      <w:szCs w:val="18"/>
      <w:lang w:val="en-US" w:eastAsia="zh-CN" w:bidi="ar-SA"/>
    </w:rPr>
  </w:style>
  <w:style w:type="character" w:customStyle="1" w:styleId="35">
    <w:name w:val="标题 1 字符"/>
    <w:basedOn w:val="20"/>
    <w:link w:val="2"/>
    <w:autoRedefine/>
    <w:qFormat/>
    <w:locked/>
    <w:uiPriority w:val="0"/>
    <w:rPr>
      <w:rFonts w:ascii="Calibri" w:hAnsi="Calibri" w:eastAsia="宋体"/>
      <w:b/>
      <w:bCs/>
      <w:kern w:val="44"/>
      <w:sz w:val="44"/>
      <w:szCs w:val="44"/>
      <w:lang w:val="en-US" w:eastAsia="zh-CN" w:bidi="ar-SA"/>
    </w:rPr>
  </w:style>
  <w:style w:type="paragraph" w:customStyle="1" w:styleId="36">
    <w:name w:val="Char"/>
    <w:basedOn w:val="1"/>
    <w:autoRedefine/>
    <w:qFormat/>
    <w:uiPriority w:val="0"/>
    <w:pPr>
      <w:tabs>
        <w:tab w:val="left" w:pos="1365"/>
      </w:tabs>
      <w:ind w:left="1365" w:hanging="720"/>
    </w:pPr>
    <w:rPr>
      <w:sz w:val="24"/>
    </w:rPr>
  </w:style>
  <w:style w:type="paragraph" w:customStyle="1" w:styleId="37">
    <w:name w:val="Decimal Aligned"/>
    <w:basedOn w:val="1"/>
    <w:autoRedefine/>
    <w:qFormat/>
    <w:uiPriority w:val="0"/>
    <w:pPr>
      <w:widowControl/>
      <w:tabs>
        <w:tab w:val="decimal" w:pos="360"/>
      </w:tabs>
      <w:spacing w:after="200" w:line="276" w:lineRule="auto"/>
      <w:jc w:val="left"/>
    </w:pPr>
    <w:rPr>
      <w:rFonts w:ascii="Calibri" w:hAnsi="Calibri"/>
      <w:kern w:val="0"/>
      <w:sz w:val="22"/>
      <w:szCs w:val="22"/>
    </w:rPr>
  </w:style>
  <w:style w:type="paragraph" w:customStyle="1" w:styleId="38">
    <w:name w:val="Char Char Char Char"/>
    <w:basedOn w:val="1"/>
    <w:autoRedefine/>
    <w:qFormat/>
    <w:uiPriority w:val="0"/>
    <w:pPr>
      <w:widowControl/>
      <w:spacing w:after="160" w:line="240" w:lineRule="exact"/>
      <w:jc w:val="left"/>
    </w:pPr>
    <w:rPr>
      <w:sz w:val="24"/>
    </w:rPr>
  </w:style>
  <w:style w:type="paragraph" w:customStyle="1" w:styleId="39">
    <w:name w:val="Char Char Char Char1"/>
    <w:basedOn w:val="1"/>
    <w:autoRedefine/>
    <w:qFormat/>
    <w:uiPriority w:val="0"/>
    <w:pPr>
      <w:widowControl/>
      <w:spacing w:after="160" w:line="240" w:lineRule="exact"/>
      <w:jc w:val="left"/>
    </w:pPr>
    <w:rPr>
      <w:sz w:val="24"/>
    </w:rPr>
  </w:style>
  <w:style w:type="paragraph" w:customStyle="1" w:styleId="40">
    <w:name w:val="Char1"/>
    <w:basedOn w:val="1"/>
    <w:autoRedefine/>
    <w:qFormat/>
    <w:uiPriority w:val="0"/>
    <w:pPr>
      <w:tabs>
        <w:tab w:val="left" w:pos="1365"/>
      </w:tabs>
      <w:ind w:left="1365" w:hanging="720"/>
    </w:pPr>
    <w:rPr>
      <w:sz w:val="24"/>
    </w:rPr>
  </w:style>
  <w:style w:type="paragraph" w:customStyle="1" w:styleId="41">
    <w:name w:val="附内"/>
    <w:basedOn w:val="1"/>
    <w:autoRedefine/>
    <w:qFormat/>
    <w:uiPriority w:val="0"/>
    <w:pPr>
      <w:spacing w:line="400" w:lineRule="exact"/>
      <w:jc w:val="left"/>
    </w:pPr>
    <w:rPr>
      <w:rFonts w:asciiTheme="minorHAnsi" w:hAnsiTheme="minorHAnsi" w:cstheme="minorBidi"/>
      <w:sz w:val="24"/>
    </w:rPr>
  </w:style>
  <w:style w:type="character" w:customStyle="1" w:styleId="42">
    <w:name w:val="标题 2 字符"/>
    <w:basedOn w:val="20"/>
    <w:link w:val="3"/>
    <w:autoRedefine/>
    <w:qFormat/>
    <w:uiPriority w:val="0"/>
    <w:rPr>
      <w:rFonts w:ascii="Arial" w:hAnsi="Arial" w:eastAsia="黑体"/>
      <w:b/>
      <w:bCs/>
      <w:kern w:val="2"/>
      <w:sz w:val="32"/>
      <w:szCs w:val="32"/>
    </w:rPr>
  </w:style>
  <w:style w:type="character" w:customStyle="1" w:styleId="43">
    <w:name w:val="正文文本缩进 3 字符"/>
    <w:basedOn w:val="20"/>
    <w:link w:val="13"/>
    <w:autoRedefine/>
    <w:qFormat/>
    <w:uiPriority w:val="0"/>
    <w:rPr>
      <w:rFonts w:ascii="幼圆" w:eastAsia="幼圆" w:hAnsiTheme="minorHAnsi" w:cstheme="minorBidi"/>
      <w:kern w:val="2"/>
      <w:sz w:val="24"/>
    </w:rPr>
  </w:style>
  <w:style w:type="paragraph" w:customStyle="1" w:styleId="44">
    <w:name w:val="附件"/>
    <w:basedOn w:val="1"/>
    <w:autoRedefine/>
    <w:qFormat/>
    <w:uiPriority w:val="0"/>
    <w:rPr>
      <w:rFonts w:asciiTheme="minorHAnsi" w:hAnsiTheme="minorHAnsi" w:cstheme="minorBidi"/>
      <w:b/>
      <w:sz w:val="28"/>
    </w:rPr>
  </w:style>
  <w:style w:type="paragraph" w:customStyle="1" w:styleId="45">
    <w:name w:val="Default"/>
    <w:autoRedefine/>
    <w:qFormat/>
    <w:uiPriority w:val="0"/>
    <w:pPr>
      <w:widowControl w:val="0"/>
      <w:autoSpaceDE w:val="0"/>
      <w:autoSpaceDN w:val="0"/>
      <w:adjustRightInd w:val="0"/>
    </w:pPr>
    <w:rPr>
      <w:rFonts w:ascii="Times New Roman" w:hAnsi="Times New Roman" w:eastAsia="微软雅黑" w:cs="Times New Roman"/>
      <w:color w:val="000000"/>
      <w:sz w:val="24"/>
      <w:szCs w:val="24"/>
      <w:lang w:val="en-US" w:eastAsia="zh-CN" w:bidi="ar-SA"/>
    </w:rPr>
  </w:style>
  <w:style w:type="paragraph" w:customStyle="1" w:styleId="46">
    <w:name w:val="_tgt"/>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47">
    <w:name w:val="批注框文本 字符"/>
    <w:basedOn w:val="20"/>
    <w:link w:val="8"/>
    <w:autoRedefine/>
    <w:qFormat/>
    <w:uiPriority w:val="0"/>
    <w:rPr>
      <w:kern w:val="2"/>
      <w:sz w:val="18"/>
      <w:szCs w:val="18"/>
    </w:rPr>
  </w:style>
  <w:style w:type="character" w:customStyle="1" w:styleId="48">
    <w:name w:val="transsent"/>
    <w:basedOn w:val="20"/>
    <w:autoRedefine/>
    <w:qFormat/>
    <w:uiPriority w:val="0"/>
  </w:style>
  <w:style w:type="paragraph" w:customStyle="1" w:styleId="49">
    <w:name w:val="MDPI_2.1_heading1"/>
    <w:basedOn w:val="1"/>
    <w:autoRedefine/>
    <w:qFormat/>
    <w:uiPriority w:val="0"/>
    <w:pPr>
      <w:widowControl/>
      <w:adjustRightInd w:val="0"/>
      <w:snapToGrid w:val="0"/>
      <w:spacing w:before="240" w:after="120" w:line="260" w:lineRule="atLeast"/>
      <w:jc w:val="left"/>
      <w:outlineLvl w:val="0"/>
    </w:pPr>
    <w:rPr>
      <w:rFonts w:ascii="Palatino Linotype" w:hAnsi="Palatino Linotype" w:eastAsia="Times New Roman"/>
      <w:b/>
      <w:snapToGrid w:val="0"/>
      <w:color w:val="000000"/>
      <w:kern w:val="0"/>
      <w:sz w:val="20"/>
      <w:szCs w:val="22"/>
      <w:lang w:eastAsia="de-DE" w:bidi="en-US"/>
    </w:rPr>
  </w:style>
  <w:style w:type="paragraph" w:styleId="50">
    <w:name w:val="List Paragraph"/>
    <w:basedOn w:val="1"/>
    <w:autoRedefine/>
    <w:qFormat/>
    <w:uiPriority w:val="34"/>
    <w:pPr>
      <w:ind w:firstLine="420" w:firstLineChars="200"/>
    </w:pPr>
    <w:rPr>
      <w:rFonts w:ascii="Calibri" w:hAnsi="Calibri"/>
      <w:szCs w:val="22"/>
    </w:rPr>
  </w:style>
  <w:style w:type="character" w:customStyle="1" w:styleId="51">
    <w:name w:val="正文文本 字符"/>
    <w:basedOn w:val="20"/>
    <w:link w:val="6"/>
    <w:autoRedefine/>
    <w:qFormat/>
    <w:uiPriority w:val="0"/>
    <w:rPr>
      <w:kern w:val="2"/>
      <w:sz w:val="21"/>
      <w:szCs w:val="24"/>
    </w:rPr>
  </w:style>
  <w:style w:type="character" w:customStyle="1" w:styleId="52">
    <w:name w:val="标题 3 字符"/>
    <w:basedOn w:val="20"/>
    <w:link w:val="4"/>
    <w:autoRedefine/>
    <w:semiHidden/>
    <w:qFormat/>
    <w:uiPriority w:val="9"/>
    <w:rPr>
      <w:b/>
      <w:bCs/>
      <w:kern w:val="2"/>
      <w:sz w:val="32"/>
      <w:szCs w:val="32"/>
    </w:rPr>
  </w:style>
  <w:style w:type="paragraph" w:customStyle="1" w:styleId="53">
    <w:name w:val="TOC 标题1"/>
    <w:basedOn w:val="2"/>
    <w:next w:val="1"/>
    <w:autoRedefine/>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table" w:customStyle="1" w:styleId="54">
    <w:name w:val="Table Grid1"/>
    <w:basedOn w:val="1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
    <w:name w:val="无格式表格 21"/>
    <w:basedOn w:val="18"/>
    <w:autoRedefine/>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character" w:customStyle="1" w:styleId="56">
    <w:name w:val="批注文字 字符"/>
    <w:basedOn w:val="20"/>
    <w:link w:val="5"/>
    <w:autoRedefine/>
    <w:semiHidden/>
    <w:qFormat/>
    <w:uiPriority w:val="0"/>
    <w:rPr>
      <w:kern w:val="2"/>
      <w:sz w:val="21"/>
      <w:szCs w:val="24"/>
    </w:rPr>
  </w:style>
  <w:style w:type="character" w:customStyle="1" w:styleId="57">
    <w:name w:val="批注主题 字符"/>
    <w:basedOn w:val="56"/>
    <w:link w:val="17"/>
    <w:autoRedefine/>
    <w:semiHidden/>
    <w:qFormat/>
    <w:uiPriority w:val="0"/>
    <w:rPr>
      <w:b/>
      <w:bCs/>
      <w:kern w:val="2"/>
      <w:sz w:val="21"/>
      <w:szCs w:val="24"/>
    </w:rPr>
  </w:style>
  <w:style w:type="paragraph" w:customStyle="1" w:styleId="58">
    <w:name w:val="修订1"/>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59">
    <w:name w:val="修订2"/>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60">
    <w:name w:val="二级条标题"/>
    <w:basedOn w:val="1"/>
    <w:next w:val="1"/>
    <w:autoRedefine/>
    <w:qFormat/>
    <w:uiPriority w:val="99"/>
    <w:pPr>
      <w:widowControl/>
      <w:numPr>
        <w:ilvl w:val="3"/>
        <w:numId w:val="1"/>
      </w:numPr>
      <w:outlineLvl w:val="3"/>
    </w:pPr>
    <w:rPr>
      <w:rFonts w:ascii="黑体" w:eastAsia="黑体"/>
      <w:kern w:val="0"/>
      <w:szCs w:val="20"/>
    </w:rPr>
  </w:style>
  <w:style w:type="paragraph" w:customStyle="1" w:styleId="61">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2">
    <w:name w:val="标准文件_附录图标题"/>
    <w:next w:val="61"/>
    <w:autoRedefine/>
    <w:qFormat/>
    <w:uiPriority w:val="0"/>
    <w:pPr>
      <w:numPr>
        <w:ilvl w:val="1"/>
        <w:numId w:val="2"/>
      </w:numPr>
      <w:adjustRightInd w:val="0"/>
      <w:snapToGrid w:val="0"/>
      <w:spacing w:beforeLines="50" w:afterLines="50"/>
      <w:ind w:firstLine="420"/>
      <w:jc w:val="center"/>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9.jpeg"/><Relationship Id="rId22" Type="http://schemas.openxmlformats.org/officeDocument/2006/relationships/image" Target="media/image8.jpeg"/><Relationship Id="rId21" Type="http://schemas.openxmlformats.org/officeDocument/2006/relationships/image" Target="media/image7.jpeg"/><Relationship Id="rId20" Type="http://schemas.openxmlformats.org/officeDocument/2006/relationships/image" Target="media/image6.jpeg"/><Relationship Id="rId2" Type="http://schemas.openxmlformats.org/officeDocument/2006/relationships/settings" Target="settings.xml"/><Relationship Id="rId19" Type="http://schemas.openxmlformats.org/officeDocument/2006/relationships/image" Target="media/image5.jpeg"/><Relationship Id="rId18" Type="http://schemas.openxmlformats.org/officeDocument/2006/relationships/image" Target="media/image4.jpeg"/><Relationship Id="rId17" Type="http://schemas.openxmlformats.org/officeDocument/2006/relationships/image" Target="media/image3.jpeg"/><Relationship Id="rId16" Type="http://schemas.openxmlformats.org/officeDocument/2006/relationships/image" Target="media/image2.jpeg"/><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1368EC-2564-4F49-9AF1-D3C8FC9CC2E6}">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8</Pages>
  <Words>1804</Words>
  <Characters>2476</Characters>
  <Lines>345</Lines>
  <Paragraphs>97</Paragraphs>
  <TotalTime>2</TotalTime>
  <ScaleCrop>false</ScaleCrop>
  <LinksUpToDate>false</LinksUpToDate>
  <CharactersWithSpaces>2738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2022-06-20T13:33:00Z</dcterms:created>
  <dc:creator>lenooo</dc:creator>
  <cp:lastModifiedBy>乐祥鹏</cp:lastModifiedBy>
  <cp:lastPrinted>2023-07-19T09:17:00Z</cp:lastPrinted>
  <dcterms:modified xsi:type="dcterms:W3CDTF">2025-06-30T01:52:27Z</dcterms:modified>
  <dc:title>畜禽遗传资源“甘加羊”鉴定</dc:title>
  <cp:revision>270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473B065F4D5D44558D6B3DD93DEB48A2</vt:lpwstr>
  </property>
  <property fmtid="{D5CDD505-2E9C-101B-9397-08002B2CF9AE}" pid="4" name="KSOTemplateDocerSaveRecord">
    <vt:lpwstr>eyJoZGlkIjoiZWZmNThjYjQ0ZDk1NzZlODU5ZWQ3MDI0MzJiN2I2NzEiLCJ1c2VySWQiOiI0NDk1ODI2MDIifQ==</vt:lpwstr>
  </property>
</Properties>
</file>