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54AEF4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F94C081">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DE27B06">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4C0FEC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6C08159">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688C7B2C">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E86246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6C57C999">
            <w:pPr>
              <w:pStyle w:val="52"/>
              <w:framePr w:w="0" w:hRule="auto" w:wrap="auto" w:vAnchor="margin" w:hAnchor="text" w:xAlign="left" w:yAlign="inline"/>
              <w:rPr>
                <w:rFonts w:ascii="宋体" w:hAnsi="宋体"/>
                <w:sz w:val="28"/>
                <w:szCs w:val="28"/>
              </w:rPr>
            </w:pPr>
            <w:bookmarkStart w:id="2" w:name="_Hlk26473981"/>
            <w:r>
              <w:rPr>
                <w:rFonts w:hint="eastAsia"/>
              </w:rPr>
              <w:t>DB</w:t>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62</w:t>
            </w:r>
            <w:r>
              <w:fldChar w:fldCharType="end"/>
            </w:r>
            <w:bookmarkEnd w:id="3"/>
          </w:p>
        </w:tc>
      </w:tr>
    </w:tbl>
    <w:p w14:paraId="2AC556EE">
      <w:pPr>
        <w:pStyle w:val="53"/>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甘肃省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03A8F5B6">
      <w:pPr>
        <w:pStyle w:val="198"/>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62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5321A5C9">
      <w:pPr>
        <w:pStyle w:val="199"/>
        <w:spacing w:before="240"/>
      </w:pPr>
      <w:r>
        <w:fldChar w:fldCharType="begin">
          <w:ffData>
            <w:name w:val="OSTD_CODE"/>
            <w:enabled/>
            <w:calcOnExit w:val="0"/>
            <w:textInput/>
          </w:ffData>
        </w:fldChar>
      </w:r>
      <w:bookmarkStart w:id="8" w:name="OSTD_CODE"/>
      <w:r>
        <w:instrText xml:space="preserve"> FORMTEXT </w:instrText>
      </w:r>
      <w:r>
        <w:fldChar w:fldCharType="separate"/>
      </w:r>
      <w:r>
        <w:t>     </w:t>
      </w:r>
      <w:r>
        <w:fldChar w:fldCharType="end"/>
      </w:r>
      <w:bookmarkEnd w:id="8"/>
    </w:p>
    <w:p w14:paraId="0A71915F">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F2BE3DD">
      <w:pPr>
        <w:pStyle w:val="53"/>
        <w:framePr w:w="9639" w:h="6976" w:hRule="exact" w:hSpace="0" w:vSpace="0" w:wrap="around" w:hAnchor="page" w:y="6408"/>
        <w:jc w:val="center"/>
        <w:rPr>
          <w:rFonts w:ascii="黑体" w:hAnsi="黑体" w:eastAsia="黑体"/>
          <w:b w:val="0"/>
          <w:bCs w:val="0"/>
          <w:w w:val="100"/>
        </w:rPr>
      </w:pPr>
    </w:p>
    <w:p w14:paraId="0BD3BB38">
      <w:pPr>
        <w:framePr w:w="9639" w:h="6974" w:hRule="exact" w:wrap="around" w:vAnchor="page" w:hAnchor="page" w:x="1419" w:y="6408" w:anchorLock="1"/>
        <w:ind w:left="-1418"/>
      </w:pPr>
    </w:p>
    <w:p w14:paraId="6C3C356E">
      <w:pPr>
        <w:pStyle w:val="180"/>
        <w:framePr w:w="9639" w:h="6974" w:hRule="exact" w:wrap="around" w:vAnchor="page" w:hAnchor="page" w:x="1419" w:y="6408" w:anchorLock="1"/>
        <w:spacing w:before="0" w:after="0" w:line="240" w:lineRule="auto"/>
        <w:rPr>
          <w:kern w:val="0"/>
          <w:sz w:val="48"/>
          <w:szCs w:val="48"/>
        </w:rPr>
      </w:pPr>
      <w:r>
        <w:rPr>
          <w:rFonts w:hint="eastAsia"/>
          <w:kern w:val="0"/>
          <w:sz w:val="48"/>
          <w:szCs w:val="48"/>
        </w:rPr>
        <w:t>特种设备使用单位作业人员管理规范</w:t>
      </w:r>
    </w:p>
    <w:p w14:paraId="2BF76DFE">
      <w:pPr>
        <w:pStyle w:val="128"/>
        <w:framePr w:w="9639" w:h="6974" w:hRule="exact" w:wrap="around" w:vAnchor="page" w:hAnchor="page" w:x="1419" w:y="6408" w:anchorLock="1"/>
        <w:textAlignment w:val="bottom"/>
        <w:rPr>
          <w:rFonts w:eastAsia="黑体"/>
          <w:szCs w:val="28"/>
        </w:rPr>
      </w:pPr>
      <w:r>
        <w:rPr>
          <w:rFonts w:eastAsia="黑体"/>
          <w:szCs w:val="28"/>
        </w:rPr>
        <w:t>Specification for Personnel Management of units using special equipment</w:t>
      </w:r>
    </w:p>
    <w:p w14:paraId="70906910">
      <w:pPr>
        <w:framePr w:w="9639" w:h="6974" w:hRule="exact" w:wrap="around" w:vAnchor="page" w:hAnchor="page" w:x="1419" w:y="6408" w:anchorLock="1"/>
        <w:spacing w:line="760" w:lineRule="exact"/>
        <w:ind w:left="-1418"/>
        <w:jc w:val="center"/>
      </w:pPr>
    </w:p>
    <w:p w14:paraId="5CF065D5">
      <w:pPr>
        <w:pStyle w:val="128"/>
        <w:framePr w:w="9639" w:h="6974" w:hRule="exact" w:wrap="around" w:vAnchor="page" w:hAnchor="page" w:x="1419" w:y="6408" w:anchorLock="1"/>
        <w:textAlignment w:val="bottom"/>
        <w:rPr>
          <w:rFonts w:eastAsia="黑体"/>
          <w:szCs w:val="28"/>
        </w:rPr>
      </w:pPr>
    </w:p>
    <w:p w14:paraId="20B7F315">
      <w:pPr>
        <w:pStyle w:val="128"/>
        <w:framePr w:w="9639" w:h="6974" w:hRule="exact" w:wrap="around" w:vAnchor="page" w:hAnchor="page" w:x="1419" w:y="6408" w:anchorLock="1"/>
        <w:spacing w:before="180" w:line="240" w:lineRule="atLeast"/>
        <w:textAlignment w:val="bottom"/>
        <w:rPr>
          <w:sz w:val="21"/>
          <w:szCs w:val="28"/>
        </w:rPr>
      </w:pPr>
      <w:r>
        <w:rPr>
          <w:rFonts w:hint="eastAsia"/>
          <w:sz w:val="21"/>
          <w:szCs w:val="28"/>
        </w:rPr>
        <w:t>（</w:t>
      </w:r>
      <w:r>
        <w:rPr>
          <w:rFonts w:hint="eastAsia"/>
          <w:sz w:val="21"/>
          <w:szCs w:val="28"/>
          <w:lang w:val="en-US" w:eastAsia="zh-CN"/>
        </w:rPr>
        <w:t>征求意见稿</w:t>
      </w:r>
      <w:r>
        <w:rPr>
          <w:rFonts w:hint="eastAsia"/>
          <w:sz w:val="21"/>
          <w:szCs w:val="28"/>
        </w:rPr>
        <w:t>）</w:t>
      </w:r>
    </w:p>
    <w:p w14:paraId="57DC94FE">
      <w:pPr>
        <w:pStyle w:val="128"/>
        <w:framePr w:w="9639" w:h="6974" w:hRule="exact" w:wrap="around" w:vAnchor="page" w:hAnchor="page" w:x="1419" w:y="6408" w:anchorLock="1"/>
        <w:spacing w:before="720" w:beforeLines="300" w:after="72" w:afterLines="30" w:line="240" w:lineRule="auto"/>
        <w:textAlignment w:val="bottom"/>
        <w:rPr>
          <w:b/>
          <w:sz w:val="21"/>
          <w:szCs w:val="28"/>
        </w:rPr>
      </w:pPr>
    </w:p>
    <w:p w14:paraId="0B817603">
      <w:pPr>
        <w:pStyle w:val="196"/>
        <w:framePr w:wrap="around" w:y="14176"/>
      </w:pPr>
      <w:r>
        <w:rPr>
          <w:rFonts w:ascii="黑体"/>
        </w:rPr>
        <w:fldChar w:fldCharType="begin">
          <w:ffData>
            <w:name w:val="PLSH_DATE_Y"/>
            <w:enabled/>
            <w:calcOnExit w:val="0"/>
            <w:textInput>
              <w:default w:val="XXXX"/>
              <w:maxLength w:val="4"/>
            </w:textInput>
          </w:ffData>
        </w:fldChar>
      </w:r>
      <w:bookmarkStart w:id="9"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9"/>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0"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1"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rPr>
          <w:rFonts w:hint="eastAsia"/>
        </w:rPr>
        <w:t>发布</w:t>
      </w:r>
    </w:p>
    <w:p w14:paraId="120C287F">
      <w:pPr>
        <w:pStyle w:val="197"/>
        <w:framePr w:wrap="around" w:y="14176"/>
      </w:pPr>
      <w:r>
        <w:rPr>
          <w:rFonts w:ascii="黑体"/>
        </w:rPr>
        <w:fldChar w:fldCharType="begin">
          <w:ffData>
            <w:name w:val="CROT_DATE_Y"/>
            <w:enabled/>
            <w:calcOnExit w:val="0"/>
            <w:textInput>
              <w:default w:val="XXXX"/>
              <w:maxLength w:val="4"/>
            </w:textInput>
          </w:ffData>
        </w:fldChar>
      </w:r>
      <w:bookmarkStart w:id="12"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3"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4"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实施</w:t>
      </w:r>
    </w:p>
    <w:p w14:paraId="20EF00C1">
      <w:pPr>
        <w:pStyle w:val="154"/>
        <w:framePr w:h="584" w:hRule="exact" w:hSpace="181" w:vSpace="181" w:wrap="around" w:y="15027"/>
        <w:rPr>
          <w:rFonts w:hAnsi="黑体"/>
        </w:rPr>
      </w:pPr>
      <w:r>
        <w:rPr>
          <w:rFonts w:hint="eastAsia" w:hAnsi="黑体"/>
          <w:w w:val="100"/>
          <w:sz w:val="28"/>
        </w:rPr>
        <w:t>甘肃省市场监督管理局</w:t>
      </w:r>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3D13A481">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CF05181">
      <w:pPr>
        <w:pStyle w:val="92"/>
        <w:spacing w:after="468"/>
      </w:pPr>
      <w:bookmarkStart w:id="15" w:name="BookMark2"/>
      <w:r>
        <w:rPr>
          <w:spacing w:val="320"/>
        </w:rPr>
        <w:t>前</w:t>
      </w:r>
      <w:r>
        <w:t>言</w:t>
      </w:r>
    </w:p>
    <w:p w14:paraId="0C999EFE">
      <w:pPr>
        <w:pStyle w:val="59"/>
        <w:spacing w:before="0" w:beforeLines="0"/>
        <w:ind w:firstLine="420"/>
        <w:jc w:val="left"/>
        <w:rPr>
          <w:sz w:val="21"/>
          <w:szCs w:val="21"/>
        </w:rPr>
      </w:pPr>
      <w:r>
        <w:rPr>
          <w:rFonts w:hint="eastAsia"/>
          <w:sz w:val="21"/>
          <w:szCs w:val="21"/>
        </w:rPr>
        <w:t>本文件按照GB/T 1.1—2020《标准化工作导则  第1部分：标准化文件的结构和起草规则》的规定起草。</w:t>
      </w:r>
    </w:p>
    <w:p w14:paraId="01A648F7">
      <w:pPr>
        <w:pStyle w:val="59"/>
        <w:spacing w:before="0" w:beforeLines="0"/>
        <w:ind w:firstLine="420"/>
        <w:jc w:val="left"/>
        <w:rPr>
          <w:sz w:val="21"/>
          <w:szCs w:val="21"/>
        </w:rPr>
      </w:pPr>
      <w:r>
        <w:rPr>
          <w:rFonts w:hint="eastAsia"/>
          <w:sz w:val="21"/>
          <w:szCs w:val="21"/>
        </w:rPr>
        <w:t>本文件由甘肃省市场监督管理局提出、归口。</w:t>
      </w:r>
    </w:p>
    <w:p w14:paraId="5BDFC067">
      <w:pPr>
        <w:pStyle w:val="59"/>
        <w:spacing w:before="0" w:beforeLines="0"/>
        <w:ind w:firstLine="420"/>
        <w:jc w:val="left"/>
        <w:rPr>
          <w:sz w:val="21"/>
          <w:szCs w:val="21"/>
        </w:rPr>
      </w:pPr>
      <w:r>
        <w:rPr>
          <w:rFonts w:hint="eastAsia"/>
          <w:sz w:val="21"/>
          <w:szCs w:val="21"/>
        </w:rPr>
        <w:t>本文件起草单位：甘肃省特种设备检验检测研究院。</w:t>
      </w:r>
    </w:p>
    <w:p w14:paraId="4C479A3E">
      <w:pPr>
        <w:pStyle w:val="59"/>
        <w:spacing w:before="0" w:beforeLines="0"/>
        <w:ind w:firstLine="420"/>
        <w:jc w:val="left"/>
        <w:rPr>
          <w:rFonts w:hint="eastAsia"/>
          <w:sz w:val="21"/>
          <w:szCs w:val="21"/>
        </w:rPr>
      </w:pPr>
      <w:r>
        <w:rPr>
          <w:rFonts w:hint="eastAsia"/>
          <w:sz w:val="21"/>
          <w:szCs w:val="21"/>
        </w:rPr>
        <w:t>本文件主要起草人：</w:t>
      </w:r>
    </w:p>
    <w:p w14:paraId="34BC9B28">
      <w:pPr>
        <w:spacing w:line="360" w:lineRule="auto"/>
        <w:ind w:firstLine="420" w:firstLineChars="200"/>
      </w:pPr>
      <w:bookmarkStart w:id="38" w:name="_GoBack"/>
      <w:bookmarkEnd w:id="38"/>
      <w:r>
        <w:rPr>
          <w:rFonts w:hint="eastAsia" w:ascii="宋体" w:hAnsi="Times New Roman"/>
          <w:kern w:val="0"/>
          <w:szCs w:val="20"/>
        </w:rPr>
        <w:t>本文件由</w:t>
      </w:r>
      <w:r>
        <w:rPr>
          <w:rFonts w:hint="eastAsia"/>
        </w:rPr>
        <w:t>甘肃省特种设备检验检测研究院负责解释</w:t>
      </w:r>
      <w:r>
        <w:rPr>
          <w:rFonts w:ascii="宋体" w:hAnsi="Times New Roman"/>
          <w:kern w:val="0"/>
          <w:szCs w:val="20"/>
        </w:rPr>
        <w:t>。</w:t>
      </w:r>
    </w:p>
    <w:p w14:paraId="49062FA9">
      <w:pPr>
        <w:pStyle w:val="59"/>
        <w:spacing w:before="0" w:beforeLines="0"/>
        <w:ind w:firstLine="420"/>
        <w:jc w:val="left"/>
        <w:rPr>
          <w:rFonts w:hint="eastAsia"/>
          <w:sz w:val="21"/>
          <w:szCs w:val="21"/>
        </w:rPr>
      </w:pPr>
    </w:p>
    <w:p w14:paraId="15E2A24A">
      <w:pPr>
        <w:pStyle w:val="59"/>
        <w:spacing w:before="312"/>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p>
    <w:bookmarkEnd w:id="15"/>
    <w:p w14:paraId="26DE262F">
      <w:pPr>
        <w:spacing w:line="20" w:lineRule="exact"/>
        <w:jc w:val="center"/>
        <w:rPr>
          <w:rFonts w:ascii="黑体" w:hAnsi="黑体" w:eastAsia="黑体"/>
          <w:sz w:val="32"/>
          <w:szCs w:val="32"/>
        </w:rPr>
      </w:pPr>
      <w:bookmarkStart w:id="16" w:name="BookMark4"/>
    </w:p>
    <w:p w14:paraId="27DCB9A9">
      <w:pPr>
        <w:spacing w:line="20" w:lineRule="exact"/>
        <w:jc w:val="center"/>
        <w:rPr>
          <w:rFonts w:ascii="黑体" w:hAnsi="黑体" w:eastAsia="黑体"/>
          <w:sz w:val="32"/>
          <w:szCs w:val="32"/>
        </w:rPr>
      </w:pPr>
    </w:p>
    <w:sdt>
      <w:sdtPr>
        <w:tag w:val="NEW_STAND_NAME"/>
        <w:id w:val="595910757"/>
        <w:lock w:val="sdtLocked"/>
        <w:placeholder>
          <w:docPart w:val="70E8C6178A6846C9B9FA597DF05F974B"/>
        </w:placeholder>
      </w:sdtPr>
      <w:sdtContent>
        <w:p w14:paraId="63C18CB6">
          <w:pPr>
            <w:pStyle w:val="180"/>
            <w:spacing w:before="2" w:beforeLines="1" w:after="528" w:afterLines="220"/>
          </w:pPr>
          <w:bookmarkStart w:id="17" w:name="NEW_STAND_NAME"/>
          <w:r>
            <w:rPr>
              <w:rFonts w:hint="eastAsia"/>
            </w:rPr>
            <w:t>特种设备使用单位作业人员管理规范</w:t>
          </w:r>
        </w:p>
      </w:sdtContent>
    </w:sdt>
    <w:bookmarkEnd w:id="17"/>
    <w:p w14:paraId="5CF0025E">
      <w:pPr>
        <w:pStyle w:val="107"/>
      </w:pPr>
      <w:bookmarkStart w:id="18" w:name="_Toc26718930"/>
      <w:bookmarkStart w:id="19" w:name="_Toc17233325"/>
      <w:bookmarkStart w:id="20" w:name="_Toc24884211"/>
      <w:bookmarkStart w:id="21" w:name="_Toc26986771"/>
      <w:bookmarkStart w:id="22" w:name="_Toc97191423"/>
      <w:bookmarkStart w:id="23" w:name="_Toc26986530"/>
      <w:bookmarkStart w:id="24" w:name="_Toc17233333"/>
      <w:bookmarkStart w:id="25" w:name="_Toc26648465"/>
      <w:bookmarkStart w:id="26" w:name="_Toc24884218"/>
      <w:r>
        <w:rPr>
          <w:rFonts w:hint="eastAsia"/>
        </w:rPr>
        <w:t>范围</w:t>
      </w:r>
      <w:bookmarkEnd w:id="18"/>
      <w:bookmarkEnd w:id="19"/>
      <w:bookmarkEnd w:id="20"/>
      <w:bookmarkEnd w:id="21"/>
      <w:bookmarkEnd w:id="22"/>
      <w:bookmarkEnd w:id="23"/>
      <w:bookmarkEnd w:id="24"/>
      <w:bookmarkEnd w:id="25"/>
      <w:bookmarkEnd w:id="26"/>
    </w:p>
    <w:p w14:paraId="3A2EA098">
      <w:pPr>
        <w:pStyle w:val="59"/>
        <w:spacing w:before="0" w:beforeLines="0"/>
        <w:ind w:firstLine="420"/>
        <w:jc w:val="left"/>
        <w:rPr>
          <w:sz w:val="21"/>
          <w:szCs w:val="21"/>
        </w:rPr>
      </w:pPr>
      <w:bookmarkStart w:id="27" w:name="_Toc17233334"/>
      <w:bookmarkStart w:id="28" w:name="_Toc26648466"/>
      <w:bookmarkStart w:id="29" w:name="_Toc24884219"/>
      <w:bookmarkStart w:id="30" w:name="_Toc17233326"/>
      <w:bookmarkStart w:id="31" w:name="_Toc24884212"/>
      <w:r>
        <w:rPr>
          <w:rFonts w:hint="eastAsia"/>
          <w:sz w:val="21"/>
          <w:szCs w:val="21"/>
        </w:rPr>
        <w:t>本文件规定了特种设备作业相关人员的术语和定义、特种设备使用单位主体责任和特种设备作业人员的配备要求。</w:t>
      </w:r>
    </w:p>
    <w:p w14:paraId="786AF2AB">
      <w:pPr>
        <w:pStyle w:val="59"/>
        <w:spacing w:before="0" w:beforeLines="0"/>
        <w:ind w:firstLine="420"/>
        <w:jc w:val="left"/>
        <w:rPr>
          <w:sz w:val="21"/>
          <w:szCs w:val="21"/>
        </w:rPr>
      </w:pPr>
      <w:r>
        <w:rPr>
          <w:rFonts w:hint="eastAsia"/>
          <w:sz w:val="21"/>
          <w:szCs w:val="21"/>
        </w:rPr>
        <w:t>本文件适用于《特种设备目录》范围内的特种设备的作业人员配备</w:t>
      </w:r>
    </w:p>
    <w:p w14:paraId="2A573D3C">
      <w:pPr>
        <w:pStyle w:val="107"/>
      </w:pPr>
      <w:bookmarkStart w:id="32" w:name="_Toc97191424"/>
      <w:bookmarkStart w:id="33" w:name="_Toc26986772"/>
      <w:bookmarkStart w:id="34" w:name="_Toc26986531"/>
      <w:bookmarkStart w:id="35" w:name="_Toc26718931"/>
      <w:r>
        <w:rPr>
          <w:rFonts w:hint="eastAsia"/>
        </w:rPr>
        <w:t>规范性引用文件</w:t>
      </w:r>
      <w:bookmarkEnd w:id="27"/>
      <w:bookmarkEnd w:id="28"/>
      <w:bookmarkEnd w:id="29"/>
      <w:bookmarkEnd w:id="30"/>
      <w:bookmarkEnd w:id="31"/>
      <w:bookmarkEnd w:id="32"/>
      <w:bookmarkEnd w:id="33"/>
      <w:bookmarkEnd w:id="34"/>
      <w:bookmarkEnd w:id="35"/>
    </w:p>
    <w:p w14:paraId="3D20B531">
      <w:pPr>
        <w:pStyle w:val="59"/>
        <w:spacing w:before="0" w:beforeLines="0"/>
        <w:ind w:firstLine="420"/>
        <w:jc w:val="left"/>
        <w:rPr>
          <w:sz w:val="21"/>
          <w:szCs w:val="21"/>
        </w:rPr>
      </w:pPr>
      <w:r>
        <w:rPr>
          <w:rFonts w:hint="eastAsia"/>
          <w:sz w:val="21"/>
          <w:szCs w:val="21"/>
        </w:rPr>
        <w:t>下列文件对于本文件的应用是必不可少的。凡是注日期的引用文件，仅所注日期的版本适用于本文 件。凡是不注日期的引用文件，其最新版本（包括所有的修改单）适用于本文件。</w:t>
      </w:r>
    </w:p>
    <w:p w14:paraId="535000A4">
      <w:pPr>
        <w:pStyle w:val="59"/>
        <w:spacing w:before="0" w:beforeLines="0"/>
        <w:ind w:firstLine="420"/>
        <w:jc w:val="left"/>
        <w:rPr>
          <w:sz w:val="21"/>
          <w:szCs w:val="21"/>
        </w:rPr>
      </w:pPr>
      <w:r>
        <w:rPr>
          <w:sz w:val="21"/>
          <w:szCs w:val="21"/>
        </w:rPr>
        <w:t xml:space="preserve">TSG 07 </w:t>
      </w:r>
      <w:r>
        <w:rPr>
          <w:rFonts w:hint="eastAsia"/>
          <w:sz w:val="21"/>
          <w:szCs w:val="21"/>
        </w:rPr>
        <w:t>特种设备生产和充装单位许可规则</w:t>
      </w:r>
    </w:p>
    <w:p w14:paraId="646F14C1">
      <w:pPr>
        <w:pStyle w:val="59"/>
        <w:spacing w:before="0" w:beforeLines="0"/>
        <w:ind w:firstLine="420"/>
        <w:jc w:val="left"/>
        <w:rPr>
          <w:sz w:val="21"/>
          <w:szCs w:val="21"/>
        </w:rPr>
      </w:pPr>
      <w:r>
        <w:rPr>
          <w:sz w:val="21"/>
          <w:szCs w:val="21"/>
        </w:rPr>
        <w:t xml:space="preserve">TSG 08 </w:t>
      </w:r>
      <w:r>
        <w:rPr>
          <w:rFonts w:hint="eastAsia"/>
          <w:sz w:val="21"/>
          <w:szCs w:val="21"/>
        </w:rPr>
        <w:t>特种设备使用管理规则</w:t>
      </w:r>
    </w:p>
    <w:p w14:paraId="41FDD6BB">
      <w:pPr>
        <w:pStyle w:val="59"/>
        <w:spacing w:before="0" w:beforeLines="0"/>
        <w:ind w:firstLine="420"/>
        <w:jc w:val="left"/>
        <w:rPr>
          <w:sz w:val="21"/>
          <w:szCs w:val="21"/>
        </w:rPr>
      </w:pPr>
      <w:r>
        <w:rPr>
          <w:sz w:val="21"/>
          <w:szCs w:val="21"/>
        </w:rPr>
        <w:t xml:space="preserve">TSG 11 </w:t>
      </w:r>
      <w:r>
        <w:rPr>
          <w:rFonts w:hint="eastAsia"/>
          <w:sz w:val="21"/>
          <w:szCs w:val="21"/>
        </w:rPr>
        <w:t>锅炉安全技术规程</w:t>
      </w:r>
    </w:p>
    <w:p w14:paraId="7AD50CA3">
      <w:pPr>
        <w:pStyle w:val="59"/>
        <w:spacing w:before="0" w:beforeLines="0"/>
        <w:ind w:firstLine="420"/>
        <w:jc w:val="left"/>
        <w:rPr>
          <w:sz w:val="21"/>
          <w:szCs w:val="21"/>
        </w:rPr>
      </w:pPr>
      <w:r>
        <w:rPr>
          <w:sz w:val="21"/>
          <w:szCs w:val="21"/>
        </w:rPr>
        <w:t xml:space="preserve">TSG 21 </w:t>
      </w:r>
      <w:r>
        <w:rPr>
          <w:rFonts w:hint="eastAsia"/>
          <w:sz w:val="21"/>
          <w:szCs w:val="21"/>
        </w:rPr>
        <w:t>固定式压力容器安全技术监察规程</w:t>
      </w:r>
    </w:p>
    <w:p w14:paraId="463F13F0">
      <w:pPr>
        <w:pStyle w:val="59"/>
        <w:spacing w:before="0" w:beforeLines="0"/>
        <w:ind w:firstLine="420"/>
        <w:jc w:val="left"/>
        <w:rPr>
          <w:sz w:val="21"/>
          <w:szCs w:val="21"/>
        </w:rPr>
      </w:pPr>
      <w:r>
        <w:rPr>
          <w:rFonts w:hint="eastAsia"/>
          <w:sz w:val="21"/>
          <w:szCs w:val="21"/>
        </w:rPr>
        <w:t>TSG 23</w:t>
      </w:r>
      <w:r>
        <w:rPr>
          <w:sz w:val="21"/>
          <w:szCs w:val="21"/>
        </w:rPr>
        <w:t xml:space="preserve"> </w:t>
      </w:r>
      <w:r>
        <w:rPr>
          <w:rFonts w:hint="eastAsia"/>
          <w:sz w:val="21"/>
          <w:szCs w:val="21"/>
        </w:rPr>
        <w:t>气瓶安全技术规程</w:t>
      </w:r>
    </w:p>
    <w:p w14:paraId="3B48107E">
      <w:pPr>
        <w:pStyle w:val="59"/>
        <w:spacing w:before="0" w:beforeLines="0"/>
        <w:ind w:firstLine="420"/>
        <w:jc w:val="left"/>
        <w:rPr>
          <w:sz w:val="21"/>
          <w:szCs w:val="21"/>
        </w:rPr>
      </w:pPr>
      <w:r>
        <w:rPr>
          <w:sz w:val="21"/>
          <w:szCs w:val="21"/>
        </w:rPr>
        <w:t xml:space="preserve">TSG R0005 </w:t>
      </w:r>
      <w:r>
        <w:rPr>
          <w:rFonts w:hint="eastAsia"/>
          <w:sz w:val="21"/>
          <w:szCs w:val="21"/>
        </w:rPr>
        <w:t>移动式压力容器安全技术监察规程</w:t>
      </w:r>
    </w:p>
    <w:p w14:paraId="67035FBE">
      <w:pPr>
        <w:pStyle w:val="59"/>
        <w:spacing w:before="0" w:beforeLines="0"/>
        <w:ind w:firstLine="420"/>
        <w:jc w:val="left"/>
        <w:rPr>
          <w:sz w:val="21"/>
          <w:szCs w:val="21"/>
        </w:rPr>
      </w:pPr>
      <w:r>
        <w:rPr>
          <w:sz w:val="21"/>
          <w:szCs w:val="21"/>
        </w:rPr>
        <w:t xml:space="preserve">TSG N0001 </w:t>
      </w:r>
      <w:r>
        <w:rPr>
          <w:rFonts w:hint="eastAsia"/>
          <w:sz w:val="21"/>
          <w:szCs w:val="21"/>
        </w:rPr>
        <w:t>场(厂)内专用机动车辆安全技术监察规程</w:t>
      </w:r>
    </w:p>
    <w:p w14:paraId="616498B2">
      <w:pPr>
        <w:pStyle w:val="59"/>
        <w:spacing w:before="0" w:beforeLines="0"/>
        <w:ind w:firstLine="420"/>
        <w:jc w:val="left"/>
        <w:rPr>
          <w:sz w:val="21"/>
          <w:szCs w:val="21"/>
        </w:rPr>
      </w:pPr>
      <w:r>
        <w:rPr>
          <w:rFonts w:hint="eastAsia"/>
          <w:sz w:val="21"/>
          <w:szCs w:val="21"/>
        </w:rPr>
        <w:t>TSG Z6001</w:t>
      </w:r>
      <w:r>
        <w:rPr>
          <w:sz w:val="21"/>
          <w:szCs w:val="21"/>
        </w:rPr>
        <w:t xml:space="preserve"> </w:t>
      </w:r>
      <w:r>
        <w:rPr>
          <w:rFonts w:hint="eastAsia"/>
          <w:sz w:val="21"/>
          <w:szCs w:val="21"/>
        </w:rPr>
        <w:t>特种设备作业人员考核规则</w:t>
      </w:r>
    </w:p>
    <w:p w14:paraId="7BC13C0D">
      <w:pPr>
        <w:pStyle w:val="107"/>
      </w:pPr>
      <w:bookmarkStart w:id="36" w:name="_Toc97191425"/>
      <w:r>
        <w:rPr>
          <w:rFonts w:hint="eastAsia"/>
        </w:rPr>
        <w:t>术语和定义</w:t>
      </w:r>
      <w:bookmarkEnd w:id="36"/>
    </w:p>
    <w:p w14:paraId="587F7E02">
      <w:pPr>
        <w:pStyle w:val="108"/>
      </w:pPr>
      <w:bookmarkStart w:id="37" w:name="_Toc26986532"/>
      <w:bookmarkEnd w:id="37"/>
      <w:r>
        <w:rPr>
          <w:rFonts w:hint="eastAsia"/>
        </w:rPr>
        <w:t>3</w:t>
      </w:r>
      <w:r>
        <w:t>.1</w:t>
      </w:r>
      <w:r>
        <w:rPr>
          <w:rFonts w:hint="eastAsia"/>
        </w:rPr>
        <w:t>特种设备作业人员  sepcial  equipment operator</w:t>
      </w:r>
    </w:p>
    <w:p w14:paraId="46599E72">
      <w:pPr>
        <w:pStyle w:val="59"/>
        <w:spacing w:before="0" w:beforeLines="0"/>
        <w:ind w:firstLine="420"/>
        <w:jc w:val="left"/>
        <w:rPr>
          <w:sz w:val="21"/>
          <w:szCs w:val="21"/>
        </w:rPr>
      </w:pPr>
      <w:r>
        <w:rPr>
          <w:rFonts w:hint="eastAsia"/>
          <w:sz w:val="21"/>
          <w:szCs w:val="21"/>
        </w:rPr>
        <w:t>锅炉、压力容器(含气瓶)、压力管道、电梯、起重机械、客运索道、大型游乐设施、场(厂)内专用机动车辆等特种设备的作业人员及其相关管理人员。</w:t>
      </w:r>
    </w:p>
    <w:p w14:paraId="698BF82F">
      <w:pPr>
        <w:pStyle w:val="108"/>
      </w:pPr>
      <w:r>
        <w:rPr>
          <w:rFonts w:hint="eastAsia"/>
        </w:rPr>
        <w:t>3</w:t>
      </w:r>
      <w:r>
        <w:t>.2</w:t>
      </w:r>
      <w:r>
        <w:rPr>
          <w:rFonts w:hint="eastAsia"/>
        </w:rPr>
        <w:t xml:space="preserve">特种设备安全管理人员  </w:t>
      </w:r>
      <w:r>
        <w:t>special equipment safety management personnel</w:t>
      </w:r>
    </w:p>
    <w:p w14:paraId="4D1D8CD6">
      <w:pPr>
        <w:pStyle w:val="59"/>
        <w:spacing w:before="0" w:beforeLines="0"/>
        <w:ind w:firstLine="420"/>
        <w:jc w:val="left"/>
        <w:rPr>
          <w:sz w:val="21"/>
          <w:szCs w:val="21"/>
        </w:rPr>
      </w:pPr>
      <w:r>
        <w:rPr>
          <w:rFonts w:hint="eastAsia"/>
          <w:sz w:val="21"/>
          <w:szCs w:val="21"/>
        </w:rPr>
        <w:t>使用单位的特种设备安全管理负责人(3.3)和特种设备安全管理员(3.4)。</w:t>
      </w:r>
    </w:p>
    <w:p w14:paraId="340E7BD8">
      <w:pPr>
        <w:pStyle w:val="108"/>
      </w:pPr>
      <w:r>
        <w:rPr>
          <w:rFonts w:hint="eastAsia"/>
        </w:rPr>
        <w:t>3</w:t>
      </w:r>
      <w:r>
        <w:t>.3</w:t>
      </w:r>
      <w:r>
        <w:rPr>
          <w:rFonts w:hint="eastAsia"/>
        </w:rPr>
        <w:t>特种设备安全管理负责人</w:t>
      </w:r>
      <w:r>
        <w:t xml:space="preserve"> special equipment safety management person in charge</w:t>
      </w:r>
    </w:p>
    <w:p w14:paraId="2C20AC55">
      <w:pPr>
        <w:pStyle w:val="59"/>
        <w:spacing w:before="0" w:beforeLines="0"/>
        <w:ind w:firstLine="420"/>
        <w:jc w:val="left"/>
        <w:rPr>
          <w:sz w:val="21"/>
          <w:szCs w:val="21"/>
        </w:rPr>
      </w:pPr>
      <w:r>
        <w:rPr>
          <w:rFonts w:hint="eastAsia"/>
          <w:sz w:val="21"/>
          <w:szCs w:val="21"/>
        </w:rPr>
        <w:t>特种设备使用单位最高管理层中主管本单位特种设备使用安全管理的人员。</w:t>
      </w:r>
    </w:p>
    <w:p w14:paraId="302CDEF9">
      <w:pPr>
        <w:pStyle w:val="108"/>
      </w:pPr>
      <w:r>
        <w:rPr>
          <w:rFonts w:hint="eastAsia"/>
        </w:rPr>
        <w:t>3</w:t>
      </w:r>
      <w:r>
        <w:t>.4</w:t>
      </w:r>
      <w:r>
        <w:rPr>
          <w:rFonts w:hint="eastAsia"/>
        </w:rPr>
        <w:t xml:space="preserve">特种设备安全管理员 </w:t>
      </w:r>
      <w:r>
        <w:t>special equipment safety administrator</w:t>
      </w:r>
    </w:p>
    <w:p w14:paraId="0A26DF4C">
      <w:pPr>
        <w:pStyle w:val="59"/>
        <w:spacing w:before="0" w:beforeLines="0"/>
        <w:ind w:firstLine="420"/>
        <w:jc w:val="left"/>
        <w:rPr>
          <w:sz w:val="21"/>
          <w:szCs w:val="21"/>
        </w:rPr>
      </w:pPr>
      <w:r>
        <w:rPr>
          <w:rFonts w:hint="eastAsia"/>
          <w:sz w:val="21"/>
          <w:szCs w:val="21"/>
        </w:rPr>
        <w:t>特种设备使用单位具体负责特种设备使用安全管理的人员。</w:t>
      </w:r>
    </w:p>
    <w:p w14:paraId="47D37578">
      <w:pPr>
        <w:pStyle w:val="107"/>
      </w:pPr>
      <w:r>
        <w:rPr>
          <w:rFonts w:hint="eastAsia"/>
        </w:rPr>
        <w:t>使用单位主体责任</w:t>
      </w:r>
    </w:p>
    <w:p w14:paraId="370E5C44">
      <w:pPr>
        <w:pStyle w:val="59"/>
        <w:spacing w:before="0" w:beforeLines="0"/>
        <w:ind w:firstLine="420"/>
        <w:jc w:val="left"/>
        <w:rPr>
          <w:sz w:val="21"/>
          <w:szCs w:val="21"/>
        </w:rPr>
      </w:pPr>
      <w:r>
        <w:rPr>
          <w:rFonts w:hint="eastAsia"/>
          <w:sz w:val="21"/>
          <w:szCs w:val="21"/>
        </w:rPr>
        <w:t>4.1负责特种设备安全管理人员与作业人员的配备，建立安全管理人员与作业人员管理、培训、考核 等制度和人员管理台账。</w:t>
      </w:r>
    </w:p>
    <w:p w14:paraId="1A1F6654">
      <w:pPr>
        <w:pStyle w:val="59"/>
        <w:spacing w:before="0" w:beforeLines="0"/>
        <w:ind w:firstLine="420"/>
        <w:jc w:val="left"/>
        <w:rPr>
          <w:sz w:val="21"/>
          <w:szCs w:val="21"/>
        </w:rPr>
      </w:pPr>
      <w:r>
        <w:rPr>
          <w:rFonts w:hint="eastAsia"/>
          <w:sz w:val="21"/>
          <w:szCs w:val="21"/>
        </w:rPr>
        <w:t>4.2应依法配备取得相应资格的特种设备安全管理和作业人员从事相关管理和作业工作，并对其进行严格管理，对其作业情况进行检查，及时纠正违章作业行为。</w:t>
      </w:r>
    </w:p>
    <w:p w14:paraId="4537D773">
      <w:pPr>
        <w:pStyle w:val="59"/>
        <w:spacing w:before="0" w:beforeLines="0"/>
        <w:ind w:firstLine="420"/>
        <w:jc w:val="left"/>
        <w:rPr>
          <w:sz w:val="21"/>
          <w:szCs w:val="21"/>
        </w:rPr>
      </w:pPr>
      <w:r>
        <w:rPr>
          <w:rFonts w:hint="eastAsia"/>
          <w:sz w:val="21"/>
          <w:szCs w:val="21"/>
        </w:rPr>
        <w:t>4.3应根据本单位特种设备数量、特性等配备相应持证的特种设备作业人员，按车间、班次、岗位等 需要配备的作业人员数量及项目要求作出明确规定，并且在使用特种设备时每班至少有一名持证的作业人员在岗。有关安全技术规范对特种设备作业人员有特殊规定的，从其规定。</w:t>
      </w:r>
    </w:p>
    <w:p w14:paraId="1C17EC29">
      <w:pPr>
        <w:pStyle w:val="59"/>
        <w:spacing w:before="0" w:beforeLines="0"/>
        <w:ind w:firstLine="420"/>
        <w:jc w:val="left"/>
        <w:rPr>
          <w:sz w:val="21"/>
          <w:szCs w:val="21"/>
        </w:rPr>
      </w:pPr>
      <w:r>
        <w:rPr>
          <w:rFonts w:hint="eastAsia"/>
          <w:sz w:val="21"/>
          <w:szCs w:val="21"/>
        </w:rPr>
        <w:t>4.4应对本单位特种设备安全管理和作业人员进行安全教育和技能培训，如实记录教育和培训情况， 并建立培训档案。</w:t>
      </w:r>
    </w:p>
    <w:p w14:paraId="64BBAD68">
      <w:pPr>
        <w:pStyle w:val="59"/>
        <w:spacing w:before="0" w:beforeLines="0"/>
        <w:ind w:firstLine="420"/>
        <w:jc w:val="left"/>
        <w:rPr>
          <w:sz w:val="21"/>
          <w:szCs w:val="21"/>
        </w:rPr>
      </w:pPr>
      <w:r>
        <w:rPr>
          <w:sz w:val="21"/>
          <w:szCs w:val="21"/>
        </w:rPr>
        <w:t>4.5</w:t>
      </w:r>
      <w:r>
        <w:rPr>
          <w:rFonts w:hint="eastAsia"/>
          <w:sz w:val="21"/>
          <w:szCs w:val="21"/>
        </w:rPr>
        <w:t>配备的作业人员数量和项目应满足本单位特种设备的运行需求，并应至少符合本文件要求。</w:t>
      </w:r>
    </w:p>
    <w:p w14:paraId="54446ABF">
      <w:pPr>
        <w:pStyle w:val="107"/>
      </w:pPr>
      <w:r>
        <w:rPr>
          <w:rFonts w:hint="eastAsia"/>
        </w:rPr>
        <w:t>特种设备安全管理人员的配备</w:t>
      </w:r>
    </w:p>
    <w:p w14:paraId="7B3A7538">
      <w:pPr>
        <w:pStyle w:val="59"/>
        <w:spacing w:before="0" w:beforeLines="0"/>
        <w:ind w:firstLine="420"/>
        <w:jc w:val="left"/>
        <w:rPr>
          <w:sz w:val="21"/>
          <w:szCs w:val="21"/>
        </w:rPr>
      </w:pPr>
      <w:r>
        <w:rPr>
          <w:rFonts w:hint="eastAsia"/>
          <w:sz w:val="21"/>
          <w:szCs w:val="21"/>
        </w:rPr>
        <w:t>特种设备使用单位应根据本单位特种设备的数量、特性等配备适当数量的专(兼)职安全管理人员，人员配备应符合附录A的要求。</w:t>
      </w:r>
    </w:p>
    <w:p w14:paraId="17E7552D">
      <w:pPr>
        <w:pStyle w:val="107"/>
      </w:pPr>
      <w:r>
        <w:rPr>
          <w:rFonts w:hint="eastAsia"/>
        </w:rPr>
        <w:t xml:space="preserve">特种设备作业人员的配备 </w:t>
      </w:r>
    </w:p>
    <w:bookmarkEnd w:id="16"/>
    <w:p w14:paraId="42AF0592">
      <w:pPr>
        <w:pStyle w:val="59"/>
        <w:spacing w:before="0" w:beforeLines="0"/>
        <w:ind w:firstLine="420"/>
        <w:jc w:val="left"/>
        <w:rPr>
          <w:sz w:val="21"/>
          <w:szCs w:val="21"/>
        </w:rPr>
      </w:pPr>
      <w:r>
        <w:rPr>
          <w:rFonts w:hint="eastAsia"/>
          <w:sz w:val="21"/>
          <w:szCs w:val="21"/>
        </w:rPr>
        <w:t>特种设备使用单位应根据本单位特种设备的数量、特性等配备适当数量的作业人员，人员配备应符 合附录</w:t>
      </w:r>
      <w:r>
        <w:rPr>
          <w:sz w:val="21"/>
          <w:szCs w:val="21"/>
        </w:rPr>
        <w:t>B</w:t>
      </w:r>
      <w:r>
        <w:rPr>
          <w:rFonts w:hint="eastAsia"/>
          <w:sz w:val="21"/>
          <w:szCs w:val="21"/>
        </w:rPr>
        <w:t>的要求。</w:t>
      </w:r>
    </w:p>
    <w:p w14:paraId="4D212724">
      <w:pPr>
        <w:pStyle w:val="108"/>
      </w:pPr>
      <w:r>
        <w:rPr>
          <w:rFonts w:hint="eastAsia"/>
        </w:rPr>
        <w:t>6.1  锅炉作业</w:t>
      </w:r>
    </w:p>
    <w:p w14:paraId="04BC9C50">
      <w:pPr>
        <w:pStyle w:val="59"/>
        <w:ind w:firstLine="420"/>
        <w:jc w:val="left"/>
      </w:pPr>
      <w:r>
        <w:rPr>
          <w:rFonts w:hint="eastAsia"/>
          <w:sz w:val="21"/>
          <w:szCs w:val="21"/>
        </w:rPr>
        <w:t>按照锅炉实际情况，根据锅炉的安全控制仪表的监控、巡回检查和现场操作的要求配备适当数量的作业人员，并应不少于表</w:t>
      </w:r>
      <w:r>
        <w:rPr>
          <w:sz w:val="21"/>
          <w:szCs w:val="21"/>
        </w:rPr>
        <w:t xml:space="preserve">B.1 </w:t>
      </w:r>
      <w:r>
        <w:rPr>
          <w:rFonts w:hint="eastAsia"/>
          <w:sz w:val="21"/>
          <w:szCs w:val="21"/>
        </w:rPr>
        <w:t>的要求</w:t>
      </w:r>
      <w:r>
        <w:rPr>
          <w:rFonts w:hint="eastAsia"/>
        </w:rPr>
        <w:t>。</w:t>
      </w:r>
    </w:p>
    <w:p w14:paraId="3CD00C64">
      <w:pPr>
        <w:pStyle w:val="108"/>
      </w:pPr>
      <w:r>
        <w:rPr>
          <w:rFonts w:hint="eastAsia"/>
        </w:rPr>
        <w:t>6.2  压力容器(含气瓶)作业</w:t>
      </w:r>
    </w:p>
    <w:p w14:paraId="660A6C8E">
      <w:pPr>
        <w:pStyle w:val="59"/>
        <w:ind w:firstLine="420"/>
        <w:jc w:val="left"/>
        <w:rPr>
          <w:sz w:val="21"/>
          <w:szCs w:val="21"/>
        </w:rPr>
      </w:pPr>
      <w:r>
        <w:rPr>
          <w:rFonts w:hint="eastAsia"/>
          <w:sz w:val="21"/>
          <w:szCs w:val="21"/>
        </w:rPr>
        <w:t>设备运行时，压力容器(含气瓶)作业人员应满足实际工作需要，且配备数量不少于表</w:t>
      </w:r>
      <w:r>
        <w:rPr>
          <w:sz w:val="21"/>
          <w:szCs w:val="21"/>
        </w:rPr>
        <w:t xml:space="preserve">B.2 </w:t>
      </w:r>
      <w:r>
        <w:rPr>
          <w:rFonts w:hint="eastAsia"/>
          <w:sz w:val="21"/>
          <w:szCs w:val="21"/>
        </w:rPr>
        <w:t>的要求。</w:t>
      </w:r>
    </w:p>
    <w:p w14:paraId="0980EA40">
      <w:pPr>
        <w:pStyle w:val="108"/>
      </w:pPr>
      <w:r>
        <w:rPr>
          <w:rFonts w:hint="eastAsia"/>
        </w:rPr>
        <w:t>6.3  起重机械作业</w:t>
      </w:r>
    </w:p>
    <w:p w14:paraId="69BD7A79">
      <w:pPr>
        <w:pStyle w:val="59"/>
        <w:spacing w:before="0" w:beforeLines="0"/>
        <w:ind w:firstLine="420"/>
        <w:jc w:val="left"/>
        <w:rPr>
          <w:sz w:val="21"/>
          <w:szCs w:val="21"/>
        </w:rPr>
      </w:pPr>
      <w:r>
        <w:rPr>
          <w:rFonts w:hint="eastAsia"/>
          <w:sz w:val="21"/>
          <w:szCs w:val="21"/>
        </w:rPr>
        <w:t>设备运行时，应按照表</w:t>
      </w:r>
      <w:r>
        <w:rPr>
          <w:sz w:val="21"/>
          <w:szCs w:val="21"/>
        </w:rPr>
        <w:t xml:space="preserve">B.3 </w:t>
      </w:r>
      <w:r>
        <w:rPr>
          <w:rFonts w:hint="eastAsia"/>
          <w:sz w:val="21"/>
          <w:szCs w:val="21"/>
        </w:rPr>
        <w:t>要求配备起重机指挥、司机人员。</w:t>
      </w:r>
    </w:p>
    <w:p w14:paraId="77C39CD3">
      <w:pPr>
        <w:pStyle w:val="108"/>
      </w:pPr>
      <w:r>
        <w:rPr>
          <w:rFonts w:hint="eastAsia"/>
        </w:rPr>
        <w:t>6.4  客运索道作业</w:t>
      </w:r>
    </w:p>
    <w:p w14:paraId="17B5D8AF">
      <w:pPr>
        <w:pStyle w:val="59"/>
        <w:spacing w:before="0" w:beforeLines="0"/>
        <w:ind w:firstLine="420"/>
        <w:jc w:val="left"/>
        <w:rPr>
          <w:sz w:val="21"/>
          <w:szCs w:val="21"/>
        </w:rPr>
      </w:pPr>
      <w:r>
        <w:rPr>
          <w:rFonts w:hint="eastAsia"/>
          <w:sz w:val="21"/>
          <w:szCs w:val="21"/>
        </w:rPr>
        <w:t>根据客运索道运行实际需要，配备客运索道修理、司机人员，且配备数量不少于表</w:t>
      </w:r>
      <w:r>
        <w:rPr>
          <w:sz w:val="21"/>
          <w:szCs w:val="21"/>
        </w:rPr>
        <w:t xml:space="preserve">B.4 </w:t>
      </w:r>
      <w:r>
        <w:rPr>
          <w:rFonts w:hint="eastAsia"/>
          <w:sz w:val="21"/>
          <w:szCs w:val="21"/>
        </w:rPr>
        <w:t>的要求。</w:t>
      </w:r>
    </w:p>
    <w:p w14:paraId="55EB4888">
      <w:pPr>
        <w:pStyle w:val="108"/>
      </w:pPr>
      <w:r>
        <w:rPr>
          <w:rFonts w:hint="eastAsia"/>
        </w:rPr>
        <w:t>6.5  大型游乐设施作业</w:t>
      </w:r>
    </w:p>
    <w:p w14:paraId="6A7218A4">
      <w:pPr>
        <w:pStyle w:val="59"/>
        <w:spacing w:before="0" w:beforeLines="0"/>
        <w:ind w:firstLine="420"/>
        <w:jc w:val="left"/>
        <w:rPr>
          <w:sz w:val="21"/>
          <w:szCs w:val="21"/>
        </w:rPr>
      </w:pPr>
      <w:r>
        <w:rPr>
          <w:rFonts w:hint="eastAsia"/>
          <w:sz w:val="21"/>
          <w:szCs w:val="21"/>
        </w:rPr>
        <w:t>设备运行时，应满足实际工作需要，配备大型游乐设施修理、操作人员，且配备数量不少于表</w:t>
      </w:r>
      <w:r>
        <w:rPr>
          <w:sz w:val="21"/>
          <w:szCs w:val="21"/>
        </w:rPr>
        <w:t>B.5</w:t>
      </w:r>
      <w:r>
        <w:rPr>
          <w:rFonts w:hint="eastAsia"/>
          <w:sz w:val="21"/>
          <w:szCs w:val="21"/>
        </w:rPr>
        <w:t>的要求。</w:t>
      </w:r>
    </w:p>
    <w:p w14:paraId="35C35FE8">
      <w:pPr>
        <w:pStyle w:val="108"/>
      </w:pPr>
      <w:r>
        <w:rPr>
          <w:rFonts w:hint="eastAsia"/>
        </w:rPr>
        <w:t>6.6  场(厂)内专用机动车辆作业</w:t>
      </w:r>
    </w:p>
    <w:p w14:paraId="07A7DED4">
      <w:pPr>
        <w:pStyle w:val="59"/>
        <w:spacing w:before="0" w:beforeLines="0"/>
        <w:ind w:firstLine="420"/>
        <w:jc w:val="left"/>
        <w:rPr>
          <w:sz w:val="21"/>
          <w:szCs w:val="21"/>
        </w:rPr>
      </w:pPr>
      <w:r>
        <w:rPr>
          <w:rFonts w:hint="eastAsia"/>
          <w:sz w:val="21"/>
          <w:szCs w:val="21"/>
        </w:rPr>
        <w:t>设备运行时，应按照表</w:t>
      </w:r>
      <w:r>
        <w:rPr>
          <w:sz w:val="21"/>
          <w:szCs w:val="21"/>
        </w:rPr>
        <w:t xml:space="preserve">B.6 </w:t>
      </w:r>
      <w:r>
        <w:rPr>
          <w:rFonts w:hint="eastAsia"/>
          <w:sz w:val="21"/>
          <w:szCs w:val="21"/>
        </w:rPr>
        <w:t>要求配备司机人员。</w:t>
      </w:r>
    </w:p>
    <w:p w14:paraId="70E94E4B">
      <w:pPr>
        <w:pStyle w:val="59"/>
        <w:spacing w:before="0" w:beforeLines="0"/>
        <w:ind w:firstLine="420"/>
        <w:jc w:val="left"/>
        <w:rPr>
          <w:sz w:val="21"/>
          <w:szCs w:val="21"/>
        </w:rPr>
      </w:pPr>
      <w:r>
        <w:rPr>
          <w:rFonts w:hint="eastAsia"/>
          <w:sz w:val="21"/>
          <w:szCs w:val="21"/>
        </w:rPr>
        <w:t>注：房屋建筑工地、市政工程工地用起重机械和场(厂)内专用机动车辆使用的配备要求，按照有关部门的规定执行。</w:t>
      </w:r>
    </w:p>
    <w:p w14:paraId="4EAD18D2">
      <w:pPr>
        <w:adjustRightInd/>
        <w:rPr>
          <w:rFonts w:ascii="宋体" w:hAnsi="宋体" w:cs="宋体"/>
        </w:rPr>
        <w:sectPr>
          <w:pgSz w:w="13230" w:h="18710"/>
          <w:pgMar w:top="1590" w:right="1271" w:bottom="1437" w:left="1559" w:header="0" w:footer="1229" w:gutter="0"/>
          <w:cols w:space="720" w:num="1"/>
        </w:sectPr>
      </w:pPr>
    </w:p>
    <w:p w14:paraId="5990C6AF">
      <w:pPr>
        <w:pStyle w:val="59"/>
        <w:jc w:val="both"/>
      </w:pPr>
      <w:r>
        <w:rPr>
          <w:rFonts w:hint="eastAsia"/>
        </w:rPr>
        <w:t xml:space="preserve">附  录  </w:t>
      </w:r>
      <w:r>
        <w:t>A</w:t>
      </w:r>
      <w:r>
        <w:rPr>
          <w:rFonts w:hint="eastAsia"/>
        </w:rPr>
        <w:t>：特种设备安全管理人员的配备要求表</w:t>
      </w:r>
    </w:p>
    <w:p w14:paraId="3A0EA068">
      <w:pPr>
        <w:pStyle w:val="59"/>
      </w:pPr>
      <w:r>
        <w:rPr>
          <w:rFonts w:hint="eastAsia"/>
        </w:rPr>
        <w:t>表</w:t>
      </w:r>
      <w:r>
        <w:t xml:space="preserve">A </w:t>
      </w:r>
      <w:r>
        <w:rPr>
          <w:rFonts w:hint="eastAsia"/>
        </w:rPr>
        <w:t>特种设备安全管理人员的配备要求</w:t>
      </w:r>
    </w:p>
    <w:p w14:paraId="2681DEE0">
      <w:pPr>
        <w:spacing w:line="140" w:lineRule="exact"/>
      </w:pPr>
      <w:r>
        <w:t xml:space="preserve"> </w:t>
      </w:r>
    </w:p>
    <w:tbl>
      <w:tblPr>
        <w:tblStyle w:val="238"/>
        <w:tblW w:w="10379" w:type="dxa"/>
        <w:tblInd w:w="1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179"/>
        <w:gridCol w:w="3195"/>
        <w:gridCol w:w="2005"/>
      </w:tblGrid>
      <w:tr w14:paraId="15A794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34" w:hRule="atLeast"/>
        </w:trPr>
        <w:tc>
          <w:tcPr>
            <w:tcW w:w="5179" w:type="dxa"/>
            <w:tcBorders>
              <w:top w:val="single" w:color="000000" w:sz="4" w:space="0"/>
              <w:left w:val="single" w:color="000000" w:sz="4" w:space="0"/>
              <w:bottom w:val="single" w:color="000000" w:sz="4" w:space="0"/>
              <w:right w:val="single" w:color="000000" w:sz="4" w:space="0"/>
            </w:tcBorders>
            <w:vAlign w:val="center"/>
          </w:tcPr>
          <w:p w14:paraId="515A0F6A">
            <w:pPr>
              <w:pStyle w:val="237"/>
              <w:spacing w:before="173"/>
              <w:ind w:left="1885"/>
              <w:jc w:val="both"/>
              <w:rPr>
                <w:rFonts w:eastAsia="Times New Roman" w:cs="Times New Roman"/>
                <w:sz w:val="21"/>
                <w:szCs w:val="21"/>
              </w:rPr>
            </w:pPr>
            <w:r>
              <w:rPr>
                <w:rFonts w:hint="eastAsia" w:eastAsia="Times New Roman" w:cs="Times New Roman"/>
                <w:spacing w:val="-2"/>
                <w:sz w:val="21"/>
                <w:szCs w:val="21"/>
              </w:rPr>
              <w:t>使用单位情况</w:t>
            </w:r>
          </w:p>
        </w:tc>
        <w:tc>
          <w:tcPr>
            <w:tcW w:w="3195" w:type="dxa"/>
            <w:tcBorders>
              <w:top w:val="single" w:color="000000" w:sz="4" w:space="0"/>
              <w:left w:val="single" w:color="000000" w:sz="4" w:space="0"/>
              <w:bottom w:val="single" w:color="000000" w:sz="4" w:space="0"/>
              <w:right w:val="single" w:color="000000" w:sz="4" w:space="0"/>
            </w:tcBorders>
            <w:vAlign w:val="center"/>
          </w:tcPr>
          <w:p w14:paraId="7474B606">
            <w:pPr>
              <w:pStyle w:val="237"/>
              <w:spacing w:before="173"/>
              <w:jc w:val="center"/>
              <w:rPr>
                <w:rFonts w:eastAsia="Times New Roman" w:cs="Times New Roman"/>
                <w:sz w:val="21"/>
                <w:szCs w:val="21"/>
              </w:rPr>
            </w:pPr>
            <w:r>
              <w:rPr>
                <w:rFonts w:hint="eastAsia" w:eastAsia="Times New Roman" w:cs="Times New Roman"/>
                <w:spacing w:val="4"/>
                <w:sz w:val="21"/>
                <w:szCs w:val="21"/>
              </w:rPr>
              <w:t>人员类别</w:t>
            </w:r>
          </w:p>
        </w:tc>
        <w:tc>
          <w:tcPr>
            <w:tcW w:w="2005" w:type="dxa"/>
            <w:tcBorders>
              <w:top w:val="single" w:color="000000" w:sz="4" w:space="0"/>
              <w:left w:val="single" w:color="000000" w:sz="4" w:space="0"/>
              <w:bottom w:val="single" w:color="000000" w:sz="4" w:space="0"/>
              <w:right w:val="single" w:color="000000" w:sz="4" w:space="0"/>
            </w:tcBorders>
            <w:vAlign w:val="center"/>
          </w:tcPr>
          <w:p w14:paraId="6684F1B4">
            <w:pPr>
              <w:pStyle w:val="237"/>
              <w:spacing w:before="173"/>
              <w:jc w:val="center"/>
              <w:rPr>
                <w:rFonts w:eastAsia="Times New Roman" w:cs="Times New Roman"/>
                <w:sz w:val="21"/>
                <w:szCs w:val="21"/>
              </w:rPr>
            </w:pPr>
            <w:r>
              <w:rPr>
                <w:rFonts w:hint="eastAsia" w:eastAsia="Times New Roman" w:cs="Times New Roman"/>
                <w:spacing w:val="4"/>
                <w:sz w:val="21"/>
                <w:szCs w:val="21"/>
              </w:rPr>
              <w:t>人员配备数量(名)</w:t>
            </w:r>
          </w:p>
        </w:tc>
      </w:tr>
      <w:tr w14:paraId="3ECD2C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9" w:hRule="atLeast"/>
        </w:trPr>
        <w:tc>
          <w:tcPr>
            <w:tcW w:w="5179" w:type="dxa"/>
            <w:vMerge w:val="restart"/>
            <w:tcBorders>
              <w:top w:val="nil"/>
              <w:left w:val="single" w:color="000000" w:sz="4" w:space="0"/>
              <w:bottom w:val="nil"/>
              <w:right w:val="single" w:color="000000" w:sz="4" w:space="0"/>
            </w:tcBorders>
            <w:vAlign w:val="center"/>
          </w:tcPr>
          <w:p w14:paraId="7B5FAF05">
            <w:pPr>
              <w:pStyle w:val="237"/>
              <w:keepNext w:val="0"/>
              <w:keepLines w:val="0"/>
              <w:pageBreakBefore w:val="0"/>
              <w:widowControl/>
              <w:kinsoku w:val="0"/>
              <w:wordWrap/>
              <w:overflowPunct/>
              <w:topLinePunct w:val="0"/>
              <w:autoSpaceDE w:val="0"/>
              <w:autoSpaceDN w:val="0"/>
              <w:bidi w:val="0"/>
              <w:adjustRightInd w:val="0"/>
              <w:snapToGrid w:val="0"/>
              <w:spacing w:line="266" w:lineRule="auto"/>
              <w:ind w:left="0" w:right="0"/>
              <w:jc w:val="both"/>
              <w:textAlignment w:val="baseline"/>
              <w:rPr>
                <w:rFonts w:hint="eastAsia" w:eastAsia="Times New Roman" w:cs="Times New Roman"/>
                <w:spacing w:val="4"/>
                <w:sz w:val="21"/>
                <w:szCs w:val="21"/>
              </w:rPr>
            </w:pPr>
            <w:r>
              <w:rPr>
                <w:rFonts w:hint="eastAsia" w:eastAsia="Times New Roman" w:cs="Times New Roman"/>
                <w:spacing w:val="4"/>
                <w:sz w:val="21"/>
                <w:szCs w:val="21"/>
              </w:rPr>
              <w:t>(1)使用电站锅炉或者石化与化工成套装置的；</w:t>
            </w:r>
          </w:p>
          <w:p w14:paraId="4CC57AC0">
            <w:pPr>
              <w:pStyle w:val="237"/>
              <w:keepNext w:val="0"/>
              <w:keepLines w:val="0"/>
              <w:pageBreakBefore w:val="0"/>
              <w:widowControl/>
              <w:kinsoku w:val="0"/>
              <w:wordWrap/>
              <w:overflowPunct/>
              <w:topLinePunct w:val="0"/>
              <w:autoSpaceDE w:val="0"/>
              <w:autoSpaceDN w:val="0"/>
              <w:bidi w:val="0"/>
              <w:adjustRightInd w:val="0"/>
              <w:snapToGrid w:val="0"/>
              <w:spacing w:line="266" w:lineRule="auto"/>
              <w:ind w:left="0" w:right="0"/>
              <w:jc w:val="both"/>
              <w:textAlignment w:val="baseline"/>
              <w:rPr>
                <w:rFonts w:hint="eastAsia" w:eastAsia="Times New Roman" w:cs="Times New Roman"/>
                <w:spacing w:val="4"/>
                <w:sz w:val="21"/>
                <w:szCs w:val="21"/>
              </w:rPr>
            </w:pPr>
            <w:r>
              <w:rPr>
                <w:rFonts w:hint="eastAsia" w:eastAsia="Times New Roman" w:cs="Times New Roman"/>
                <w:spacing w:val="4"/>
                <w:sz w:val="21"/>
                <w:szCs w:val="21"/>
              </w:rPr>
              <w:t>(2)使用为公众提供运营服务电梯的，或者在公众聚集场所使用30台以上(含30台)电梯的；</w:t>
            </w:r>
          </w:p>
          <w:p w14:paraId="29867916">
            <w:pPr>
              <w:pStyle w:val="237"/>
              <w:keepNext w:val="0"/>
              <w:keepLines w:val="0"/>
              <w:pageBreakBefore w:val="0"/>
              <w:widowControl/>
              <w:kinsoku w:val="0"/>
              <w:wordWrap/>
              <w:overflowPunct/>
              <w:topLinePunct w:val="0"/>
              <w:autoSpaceDE w:val="0"/>
              <w:autoSpaceDN w:val="0"/>
              <w:bidi w:val="0"/>
              <w:adjustRightInd w:val="0"/>
              <w:snapToGrid w:val="0"/>
              <w:spacing w:line="266" w:lineRule="auto"/>
              <w:ind w:left="0" w:right="0"/>
              <w:jc w:val="both"/>
              <w:textAlignment w:val="baseline"/>
              <w:rPr>
                <w:rFonts w:hint="eastAsia" w:eastAsia="Times New Roman" w:cs="Times New Roman"/>
                <w:spacing w:val="4"/>
                <w:sz w:val="21"/>
                <w:szCs w:val="21"/>
              </w:rPr>
            </w:pPr>
            <w:r>
              <w:rPr>
                <w:rFonts w:hint="eastAsia" w:eastAsia="Times New Roman" w:cs="Times New Roman"/>
                <w:spacing w:val="4"/>
                <w:sz w:val="21"/>
                <w:szCs w:val="21"/>
              </w:rPr>
              <w:t>(3)使用10台以上(含10台)大型游乐设施的，或者10  台以上(含10台)为公众提供运营服务非公路用旅游观 光车辆的；</w:t>
            </w:r>
          </w:p>
          <w:p w14:paraId="688FCCC2">
            <w:pPr>
              <w:pStyle w:val="237"/>
              <w:keepNext w:val="0"/>
              <w:keepLines w:val="0"/>
              <w:pageBreakBefore w:val="0"/>
              <w:widowControl/>
              <w:kinsoku w:val="0"/>
              <w:wordWrap/>
              <w:overflowPunct/>
              <w:topLinePunct w:val="0"/>
              <w:autoSpaceDE w:val="0"/>
              <w:autoSpaceDN w:val="0"/>
              <w:bidi w:val="0"/>
              <w:adjustRightInd w:val="0"/>
              <w:snapToGrid w:val="0"/>
              <w:spacing w:line="266" w:lineRule="auto"/>
              <w:ind w:left="0" w:right="0"/>
              <w:jc w:val="both"/>
              <w:textAlignment w:val="baseline"/>
              <w:rPr>
                <w:rFonts w:hint="eastAsia" w:eastAsia="Times New Roman" w:cs="Times New Roman"/>
                <w:spacing w:val="4"/>
                <w:sz w:val="21"/>
                <w:szCs w:val="21"/>
              </w:rPr>
            </w:pPr>
            <w:r>
              <w:rPr>
                <w:rFonts w:hint="eastAsia" w:eastAsia="Times New Roman" w:cs="Times New Roman"/>
                <w:spacing w:val="4"/>
                <w:sz w:val="21"/>
                <w:szCs w:val="21"/>
              </w:rPr>
              <w:t>(4)使用客运架空索道，或者客运缆车的；</w:t>
            </w:r>
          </w:p>
          <w:p w14:paraId="5CDDF8B6">
            <w:pPr>
              <w:pStyle w:val="237"/>
              <w:keepNext w:val="0"/>
              <w:keepLines w:val="0"/>
              <w:pageBreakBefore w:val="0"/>
              <w:widowControl/>
              <w:kinsoku w:val="0"/>
              <w:wordWrap/>
              <w:overflowPunct/>
              <w:topLinePunct w:val="0"/>
              <w:autoSpaceDE w:val="0"/>
              <w:autoSpaceDN w:val="0"/>
              <w:bidi w:val="0"/>
              <w:adjustRightInd w:val="0"/>
              <w:snapToGrid w:val="0"/>
              <w:spacing w:line="266" w:lineRule="auto"/>
              <w:ind w:left="0" w:right="0"/>
              <w:jc w:val="both"/>
              <w:textAlignment w:val="baseline"/>
              <w:rPr>
                <w:rFonts w:eastAsia="Times New Roman" w:cs="Times New Roman"/>
                <w:spacing w:val="1"/>
                <w:sz w:val="21"/>
                <w:szCs w:val="21"/>
              </w:rPr>
            </w:pPr>
            <w:r>
              <w:rPr>
                <w:rFonts w:hint="eastAsia" w:eastAsia="Times New Roman" w:cs="Times New Roman"/>
                <w:spacing w:val="4"/>
                <w:sz w:val="21"/>
                <w:szCs w:val="21"/>
              </w:rPr>
              <w:t>(5)使用特种设备(不含气瓶)总量50台以上(含50台)。</w:t>
            </w:r>
          </w:p>
        </w:tc>
        <w:tc>
          <w:tcPr>
            <w:tcW w:w="3195" w:type="dxa"/>
            <w:tcBorders>
              <w:top w:val="single" w:color="000000" w:sz="4" w:space="0"/>
              <w:left w:val="single" w:color="000000" w:sz="4" w:space="0"/>
              <w:bottom w:val="single" w:color="000000" w:sz="4" w:space="0"/>
              <w:right w:val="single" w:color="000000" w:sz="4" w:space="0"/>
            </w:tcBorders>
            <w:vAlign w:val="center"/>
          </w:tcPr>
          <w:p w14:paraId="3EA69D99">
            <w:pPr>
              <w:pStyle w:val="237"/>
              <w:spacing w:before="65" w:line="266" w:lineRule="auto"/>
              <w:ind w:left="124" w:right="135" w:firstLine="20"/>
              <w:jc w:val="center"/>
              <w:rPr>
                <w:rFonts w:eastAsia="Times New Roman" w:cs="Times New Roman"/>
                <w:spacing w:val="1"/>
                <w:sz w:val="21"/>
                <w:szCs w:val="21"/>
              </w:rPr>
            </w:pPr>
            <w:r>
              <w:rPr>
                <w:rFonts w:hint="eastAsia" w:eastAsia="Times New Roman" w:cs="Times New Roman"/>
                <w:spacing w:val="1"/>
                <w:sz w:val="21"/>
                <w:szCs w:val="21"/>
              </w:rPr>
              <w:t>取得特种设备安全管理资格证书的使用单位安全管理负责人</w:t>
            </w:r>
          </w:p>
        </w:tc>
        <w:tc>
          <w:tcPr>
            <w:tcW w:w="2005" w:type="dxa"/>
            <w:tcBorders>
              <w:top w:val="single" w:color="000000" w:sz="4" w:space="0"/>
              <w:left w:val="single" w:color="000000" w:sz="4" w:space="0"/>
              <w:bottom w:val="single" w:color="000000" w:sz="4" w:space="0"/>
              <w:right w:val="single" w:color="000000" w:sz="4" w:space="0"/>
            </w:tcBorders>
            <w:vAlign w:val="center"/>
          </w:tcPr>
          <w:p w14:paraId="7A216D0C">
            <w:pPr>
              <w:pStyle w:val="237"/>
              <w:spacing w:before="65"/>
              <w:jc w:val="center"/>
              <w:rPr>
                <w:rFonts w:eastAsia="Times New Roman" w:cs="Times New Roman"/>
                <w:sz w:val="21"/>
                <w:szCs w:val="21"/>
              </w:rPr>
            </w:pPr>
            <w:r>
              <w:rPr>
                <w:rFonts w:hint="eastAsia" w:eastAsia="Times New Roman" w:cs="Times New Roman"/>
                <w:sz w:val="21"/>
                <w:szCs w:val="21"/>
              </w:rPr>
              <w:t>1</w:t>
            </w:r>
          </w:p>
        </w:tc>
      </w:tr>
      <w:tr w14:paraId="16B6A2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57" w:hRule="atLeast"/>
        </w:trPr>
        <w:tc>
          <w:tcPr>
            <w:tcW w:w="5179" w:type="dxa"/>
            <w:vMerge w:val="continue"/>
            <w:tcBorders>
              <w:top w:val="nil"/>
              <w:left w:val="single" w:color="000000" w:sz="4" w:space="0"/>
              <w:bottom w:val="nil"/>
              <w:right w:val="single" w:color="000000" w:sz="4" w:space="0"/>
            </w:tcBorders>
            <w:vAlign w:val="center"/>
          </w:tcPr>
          <w:p w14:paraId="6F00B698">
            <w:pPr>
              <w:adjustRightInd/>
              <w:jc w:val="both"/>
              <w:rPr>
                <w:rFonts w:ascii="宋体" w:hAnsi="宋体" w:eastAsia="Times New Roman"/>
                <w:color w:val="000000"/>
              </w:rPr>
            </w:pPr>
          </w:p>
        </w:tc>
        <w:tc>
          <w:tcPr>
            <w:tcW w:w="3195" w:type="dxa"/>
            <w:tcBorders>
              <w:top w:val="single" w:color="000000" w:sz="4" w:space="0"/>
              <w:left w:val="single" w:color="000000" w:sz="4" w:space="0"/>
              <w:bottom w:val="single" w:color="000000" w:sz="4" w:space="0"/>
              <w:right w:val="single" w:color="000000" w:sz="4" w:space="0"/>
            </w:tcBorders>
            <w:vAlign w:val="center"/>
          </w:tcPr>
          <w:p w14:paraId="511CB105">
            <w:pPr>
              <w:pStyle w:val="237"/>
              <w:spacing w:before="65" w:line="266" w:lineRule="auto"/>
              <w:ind w:left="124" w:right="135" w:firstLine="20"/>
              <w:jc w:val="center"/>
              <w:rPr>
                <w:rFonts w:eastAsia="Times New Roman" w:cs="Times New Roman"/>
                <w:sz w:val="21"/>
                <w:szCs w:val="21"/>
              </w:rPr>
            </w:pPr>
            <w:r>
              <w:rPr>
                <w:rFonts w:hint="eastAsia" w:eastAsia="Times New Roman" w:cs="Times New Roman"/>
                <w:spacing w:val="1"/>
                <w:sz w:val="21"/>
                <w:szCs w:val="21"/>
              </w:rPr>
              <w:t>取得特种设备安全管理资格证书的</w:t>
            </w:r>
            <w:r>
              <w:rPr>
                <w:rFonts w:hint="eastAsia" w:eastAsia="Times New Roman" w:cs="Times New Roman"/>
                <w:spacing w:val="3"/>
                <w:sz w:val="21"/>
                <w:szCs w:val="21"/>
              </w:rPr>
              <w:t>专职安全管理员</w:t>
            </w:r>
          </w:p>
        </w:tc>
        <w:tc>
          <w:tcPr>
            <w:tcW w:w="2005" w:type="dxa"/>
            <w:tcBorders>
              <w:top w:val="single" w:color="000000" w:sz="4" w:space="0"/>
              <w:left w:val="single" w:color="000000" w:sz="4" w:space="0"/>
              <w:bottom w:val="single" w:color="000000" w:sz="4" w:space="0"/>
              <w:right w:val="single" w:color="000000" w:sz="4" w:space="0"/>
            </w:tcBorders>
            <w:vAlign w:val="center"/>
          </w:tcPr>
          <w:p w14:paraId="213AC09B">
            <w:pPr>
              <w:pStyle w:val="237"/>
              <w:spacing w:before="65"/>
              <w:jc w:val="center"/>
              <w:rPr>
                <w:rFonts w:eastAsia="Times New Roman" w:cs="Times New Roman"/>
                <w:sz w:val="21"/>
                <w:szCs w:val="21"/>
              </w:rPr>
            </w:pPr>
            <w:r>
              <w:rPr>
                <w:rFonts w:hint="eastAsia" w:eastAsia="Times New Roman" w:cs="Times New Roman"/>
                <w:spacing w:val="-10"/>
                <w:sz w:val="21"/>
                <w:szCs w:val="21"/>
              </w:rPr>
              <w:t>≥2</w:t>
            </w:r>
          </w:p>
        </w:tc>
      </w:tr>
      <w:tr w14:paraId="47D647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99" w:hRule="atLeast"/>
        </w:trPr>
        <w:tc>
          <w:tcPr>
            <w:tcW w:w="5179" w:type="dxa"/>
            <w:tcBorders>
              <w:top w:val="single" w:color="000000" w:sz="4" w:space="0"/>
              <w:left w:val="single" w:color="000000" w:sz="4" w:space="0"/>
              <w:bottom w:val="single" w:color="000000" w:sz="4" w:space="0"/>
              <w:right w:val="single" w:color="000000" w:sz="4" w:space="0"/>
            </w:tcBorders>
            <w:vAlign w:val="center"/>
          </w:tcPr>
          <w:p w14:paraId="1537C2D2">
            <w:pPr>
              <w:pStyle w:val="237"/>
              <w:keepNext w:val="0"/>
              <w:keepLines w:val="0"/>
              <w:pageBreakBefore w:val="0"/>
              <w:widowControl/>
              <w:kinsoku w:val="0"/>
              <w:wordWrap/>
              <w:overflowPunct/>
              <w:topLinePunct w:val="0"/>
              <w:autoSpaceDE w:val="0"/>
              <w:autoSpaceDN w:val="0"/>
              <w:bidi w:val="0"/>
              <w:adjustRightInd w:val="0"/>
              <w:snapToGrid w:val="0"/>
              <w:spacing w:line="266" w:lineRule="auto"/>
              <w:ind w:left="0" w:right="0"/>
              <w:jc w:val="both"/>
              <w:textAlignment w:val="baseline"/>
              <w:rPr>
                <w:rFonts w:hint="eastAsia" w:eastAsia="Times New Roman" w:cs="Times New Roman"/>
                <w:spacing w:val="4"/>
                <w:sz w:val="21"/>
                <w:szCs w:val="21"/>
              </w:rPr>
            </w:pPr>
            <w:r>
              <w:rPr>
                <w:rFonts w:hint="eastAsia" w:eastAsia="Times New Roman" w:cs="Times New Roman"/>
                <w:spacing w:val="4"/>
                <w:sz w:val="21"/>
                <w:szCs w:val="21"/>
              </w:rPr>
              <w:t>(1)使用额定工作压力大于或者等于2.5MPa锅炉的；</w:t>
            </w:r>
          </w:p>
          <w:p w14:paraId="7A1FF214">
            <w:pPr>
              <w:pStyle w:val="237"/>
              <w:keepNext w:val="0"/>
              <w:keepLines w:val="0"/>
              <w:pageBreakBefore w:val="0"/>
              <w:widowControl/>
              <w:kinsoku w:val="0"/>
              <w:wordWrap/>
              <w:overflowPunct/>
              <w:topLinePunct w:val="0"/>
              <w:autoSpaceDE w:val="0"/>
              <w:autoSpaceDN w:val="0"/>
              <w:bidi w:val="0"/>
              <w:adjustRightInd w:val="0"/>
              <w:snapToGrid w:val="0"/>
              <w:spacing w:line="266" w:lineRule="auto"/>
              <w:ind w:left="0" w:right="0"/>
              <w:jc w:val="both"/>
              <w:textAlignment w:val="baseline"/>
              <w:rPr>
                <w:rFonts w:hint="eastAsia" w:eastAsia="Times New Roman" w:cs="Times New Roman"/>
                <w:spacing w:val="4"/>
                <w:sz w:val="21"/>
                <w:szCs w:val="21"/>
              </w:rPr>
            </w:pPr>
            <w:r>
              <w:rPr>
                <w:rFonts w:hint="eastAsia" w:eastAsia="Times New Roman" w:cs="Times New Roman"/>
                <w:spacing w:val="4"/>
                <w:sz w:val="21"/>
                <w:szCs w:val="21"/>
              </w:rPr>
              <w:t>(2)使用5台以上(含5台)第Ⅲ类固定式压力容器的；</w:t>
            </w:r>
          </w:p>
          <w:p w14:paraId="5234F045">
            <w:pPr>
              <w:pStyle w:val="237"/>
              <w:keepNext w:val="0"/>
              <w:keepLines w:val="0"/>
              <w:pageBreakBefore w:val="0"/>
              <w:widowControl/>
              <w:kinsoku w:val="0"/>
              <w:wordWrap/>
              <w:overflowPunct/>
              <w:topLinePunct w:val="0"/>
              <w:autoSpaceDE w:val="0"/>
              <w:autoSpaceDN w:val="0"/>
              <w:bidi w:val="0"/>
              <w:adjustRightInd w:val="0"/>
              <w:snapToGrid w:val="0"/>
              <w:spacing w:line="266" w:lineRule="auto"/>
              <w:ind w:left="0" w:right="0"/>
              <w:jc w:val="both"/>
              <w:textAlignment w:val="baseline"/>
              <w:rPr>
                <w:rFonts w:hint="eastAsia" w:eastAsia="Times New Roman" w:cs="Times New Roman"/>
                <w:spacing w:val="4"/>
                <w:sz w:val="21"/>
                <w:szCs w:val="21"/>
              </w:rPr>
            </w:pPr>
            <w:r>
              <w:rPr>
                <w:rFonts w:hint="eastAsia" w:eastAsia="Times New Roman" w:cs="Times New Roman"/>
                <w:spacing w:val="4"/>
                <w:sz w:val="21"/>
                <w:szCs w:val="21"/>
              </w:rPr>
              <w:t>(3)从事移动式压力容器或者气瓶充装的；</w:t>
            </w:r>
          </w:p>
          <w:p w14:paraId="64D9B2CF">
            <w:pPr>
              <w:pStyle w:val="237"/>
              <w:keepNext w:val="0"/>
              <w:keepLines w:val="0"/>
              <w:pageBreakBefore w:val="0"/>
              <w:widowControl/>
              <w:kinsoku w:val="0"/>
              <w:wordWrap/>
              <w:overflowPunct/>
              <w:topLinePunct w:val="0"/>
              <w:autoSpaceDE w:val="0"/>
              <w:autoSpaceDN w:val="0"/>
              <w:bidi w:val="0"/>
              <w:adjustRightInd w:val="0"/>
              <w:snapToGrid w:val="0"/>
              <w:spacing w:line="266" w:lineRule="auto"/>
              <w:ind w:left="0" w:right="0"/>
              <w:jc w:val="both"/>
              <w:textAlignment w:val="baseline"/>
              <w:rPr>
                <w:rFonts w:hint="eastAsia" w:eastAsia="Times New Roman" w:cs="Times New Roman"/>
                <w:spacing w:val="4"/>
                <w:sz w:val="21"/>
                <w:szCs w:val="21"/>
              </w:rPr>
            </w:pPr>
            <w:r>
              <w:rPr>
                <w:rFonts w:hint="eastAsia" w:eastAsia="Times New Roman" w:cs="Times New Roman"/>
                <w:spacing w:val="4"/>
                <w:sz w:val="21"/>
                <w:szCs w:val="21"/>
              </w:rPr>
              <w:t>(4)使用10公里以上(含10公里)工业管道的；</w:t>
            </w:r>
          </w:p>
          <w:p w14:paraId="17B03A0C">
            <w:pPr>
              <w:pStyle w:val="237"/>
              <w:keepNext w:val="0"/>
              <w:keepLines w:val="0"/>
              <w:pageBreakBefore w:val="0"/>
              <w:widowControl/>
              <w:kinsoku w:val="0"/>
              <w:wordWrap/>
              <w:overflowPunct/>
              <w:topLinePunct w:val="0"/>
              <w:autoSpaceDE w:val="0"/>
              <w:autoSpaceDN w:val="0"/>
              <w:bidi w:val="0"/>
              <w:adjustRightInd w:val="0"/>
              <w:snapToGrid w:val="0"/>
              <w:spacing w:line="266" w:lineRule="auto"/>
              <w:ind w:left="0" w:right="0"/>
              <w:jc w:val="both"/>
              <w:textAlignment w:val="baseline"/>
              <w:rPr>
                <w:rFonts w:hint="eastAsia" w:eastAsia="Times New Roman" w:cs="Times New Roman"/>
                <w:spacing w:val="4"/>
                <w:sz w:val="21"/>
                <w:szCs w:val="21"/>
              </w:rPr>
            </w:pPr>
            <w:r>
              <w:rPr>
                <w:rFonts w:hint="eastAsia" w:eastAsia="Times New Roman" w:cs="Times New Roman"/>
                <w:spacing w:val="4"/>
                <w:sz w:val="21"/>
                <w:szCs w:val="21"/>
              </w:rPr>
              <w:t>(5)使用移动式压力容器，或者客运拖牵索道，或者大 型游乐设施的；</w:t>
            </w:r>
          </w:p>
          <w:p w14:paraId="701A03EB">
            <w:pPr>
              <w:pStyle w:val="237"/>
              <w:keepNext w:val="0"/>
              <w:keepLines w:val="0"/>
              <w:pageBreakBefore w:val="0"/>
              <w:widowControl/>
              <w:kinsoku w:val="0"/>
              <w:wordWrap/>
              <w:overflowPunct/>
              <w:topLinePunct w:val="0"/>
              <w:autoSpaceDE w:val="0"/>
              <w:autoSpaceDN w:val="0"/>
              <w:bidi w:val="0"/>
              <w:adjustRightInd w:val="0"/>
              <w:snapToGrid w:val="0"/>
              <w:spacing w:line="266" w:lineRule="auto"/>
              <w:ind w:left="0" w:right="0"/>
              <w:jc w:val="both"/>
              <w:textAlignment w:val="baseline"/>
              <w:rPr>
                <w:rFonts w:eastAsia="Times New Roman" w:cs="Times New Roman"/>
                <w:sz w:val="21"/>
                <w:szCs w:val="21"/>
              </w:rPr>
            </w:pPr>
            <w:r>
              <w:rPr>
                <w:rFonts w:hint="eastAsia" w:eastAsia="Times New Roman" w:cs="Times New Roman"/>
                <w:spacing w:val="4"/>
                <w:sz w:val="21"/>
                <w:szCs w:val="21"/>
              </w:rPr>
              <w:t>( 6)使用各类特种设备(不含气瓶)总量20台以上(含20 台)。</w:t>
            </w:r>
          </w:p>
        </w:tc>
        <w:tc>
          <w:tcPr>
            <w:tcW w:w="3195" w:type="dxa"/>
            <w:tcBorders>
              <w:top w:val="single" w:color="000000" w:sz="4" w:space="0"/>
              <w:left w:val="single" w:color="000000" w:sz="4" w:space="0"/>
              <w:bottom w:val="single" w:color="000000" w:sz="4" w:space="0"/>
              <w:right w:val="single" w:color="000000" w:sz="4" w:space="0"/>
            </w:tcBorders>
            <w:vAlign w:val="center"/>
          </w:tcPr>
          <w:p w14:paraId="40AB8851">
            <w:pPr>
              <w:pStyle w:val="237"/>
              <w:spacing w:before="65" w:line="266" w:lineRule="auto"/>
              <w:ind w:left="124" w:right="135" w:firstLine="20"/>
              <w:jc w:val="both"/>
              <w:rPr>
                <w:rFonts w:eastAsia="Times New Roman" w:cs="Times New Roman"/>
                <w:sz w:val="21"/>
                <w:szCs w:val="21"/>
              </w:rPr>
            </w:pPr>
            <w:r>
              <w:rPr>
                <w:rFonts w:hint="eastAsia" w:eastAsia="Times New Roman" w:cs="Times New Roman"/>
                <w:spacing w:val="1"/>
                <w:sz w:val="21"/>
                <w:szCs w:val="21"/>
              </w:rPr>
              <w:t>取得特种设备安全管理资格证书的</w:t>
            </w:r>
            <w:r>
              <w:rPr>
                <w:rFonts w:hint="eastAsia" w:eastAsia="Times New Roman" w:cs="Times New Roman"/>
                <w:spacing w:val="3"/>
                <w:sz w:val="21"/>
                <w:szCs w:val="21"/>
              </w:rPr>
              <w:t>专职安全管理员</w:t>
            </w:r>
          </w:p>
        </w:tc>
        <w:tc>
          <w:tcPr>
            <w:tcW w:w="2005" w:type="dxa"/>
            <w:tcBorders>
              <w:top w:val="single" w:color="000000" w:sz="4" w:space="0"/>
              <w:left w:val="single" w:color="000000" w:sz="4" w:space="0"/>
              <w:bottom w:val="single" w:color="000000" w:sz="4" w:space="0"/>
              <w:right w:val="single" w:color="000000" w:sz="4" w:space="0"/>
            </w:tcBorders>
            <w:vAlign w:val="center"/>
          </w:tcPr>
          <w:p w14:paraId="359829E1">
            <w:pPr>
              <w:pStyle w:val="237"/>
              <w:spacing w:before="65"/>
              <w:jc w:val="center"/>
              <w:rPr>
                <w:rFonts w:eastAsia="Times New Roman" w:cs="Times New Roman"/>
                <w:sz w:val="21"/>
                <w:szCs w:val="21"/>
              </w:rPr>
            </w:pPr>
            <w:r>
              <w:rPr>
                <w:rFonts w:hint="eastAsia" w:eastAsia="Times New Roman" w:cs="Times New Roman"/>
                <w:spacing w:val="-10"/>
                <w:sz w:val="21"/>
                <w:szCs w:val="21"/>
              </w:rPr>
              <w:t>≥1</w:t>
            </w:r>
          </w:p>
        </w:tc>
      </w:tr>
      <w:tr w14:paraId="72C7E5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93" w:hRule="atLeast"/>
        </w:trPr>
        <w:tc>
          <w:tcPr>
            <w:tcW w:w="5179" w:type="dxa"/>
            <w:tcBorders>
              <w:top w:val="single" w:color="000000" w:sz="4" w:space="0"/>
              <w:left w:val="single" w:color="000000" w:sz="4" w:space="0"/>
              <w:bottom w:val="single" w:color="000000" w:sz="4" w:space="0"/>
              <w:right w:val="single" w:color="000000" w:sz="4" w:space="0"/>
            </w:tcBorders>
            <w:vAlign w:val="center"/>
          </w:tcPr>
          <w:p w14:paraId="75DD8FF1">
            <w:pPr>
              <w:pStyle w:val="237"/>
              <w:keepNext w:val="0"/>
              <w:keepLines w:val="0"/>
              <w:pageBreakBefore w:val="0"/>
              <w:widowControl/>
              <w:kinsoku w:val="0"/>
              <w:wordWrap/>
              <w:overflowPunct/>
              <w:topLinePunct w:val="0"/>
              <w:autoSpaceDE w:val="0"/>
              <w:autoSpaceDN w:val="0"/>
              <w:bidi w:val="0"/>
              <w:adjustRightInd w:val="0"/>
              <w:snapToGrid w:val="0"/>
              <w:spacing w:line="266" w:lineRule="auto"/>
              <w:ind w:left="0" w:right="0"/>
              <w:jc w:val="both"/>
              <w:textAlignment w:val="baseline"/>
              <w:rPr>
                <w:rFonts w:eastAsia="Times New Roman" w:cs="Times New Roman"/>
                <w:sz w:val="21"/>
                <w:szCs w:val="21"/>
              </w:rPr>
            </w:pPr>
            <w:r>
              <w:rPr>
                <w:rFonts w:hint="eastAsia" w:eastAsia="Times New Roman" w:cs="Times New Roman"/>
                <w:spacing w:val="4"/>
                <w:sz w:val="21"/>
                <w:szCs w:val="21"/>
              </w:rPr>
              <w:t>《特种设备使用管理规则》要求可以配备兼职安全管理 员的</w:t>
            </w:r>
          </w:p>
        </w:tc>
        <w:tc>
          <w:tcPr>
            <w:tcW w:w="3195" w:type="dxa"/>
            <w:tcBorders>
              <w:top w:val="single" w:color="000000" w:sz="4" w:space="0"/>
              <w:left w:val="single" w:color="000000" w:sz="4" w:space="0"/>
              <w:bottom w:val="single" w:color="000000" w:sz="4" w:space="0"/>
              <w:right w:val="single" w:color="000000" w:sz="4" w:space="0"/>
            </w:tcBorders>
            <w:vAlign w:val="center"/>
          </w:tcPr>
          <w:p w14:paraId="6F08B0E5">
            <w:pPr>
              <w:pStyle w:val="237"/>
              <w:spacing w:before="95" w:line="295" w:lineRule="auto"/>
              <w:ind w:left="124" w:right="133" w:firstLine="20"/>
              <w:jc w:val="both"/>
              <w:rPr>
                <w:rFonts w:eastAsia="Times New Roman" w:cs="Times New Roman"/>
                <w:sz w:val="21"/>
                <w:szCs w:val="21"/>
              </w:rPr>
            </w:pPr>
            <w:r>
              <w:rPr>
                <w:rFonts w:hint="eastAsia" w:eastAsia="Times New Roman" w:cs="Times New Roman"/>
                <w:spacing w:val="1"/>
                <w:sz w:val="21"/>
                <w:szCs w:val="21"/>
              </w:rPr>
              <w:t>本单位具有特种设备安全管理能力的兼职安全管理员或具有特种设备</w:t>
            </w:r>
            <w:r>
              <w:rPr>
                <w:rFonts w:hint="eastAsia" w:eastAsia="Times New Roman" w:cs="Times New Roman"/>
                <w:sz w:val="21"/>
                <w:szCs w:val="21"/>
              </w:rPr>
              <w:t>安全管理人员资格的负责使用管理</w:t>
            </w:r>
            <w:r>
              <w:rPr>
                <w:rFonts w:hint="eastAsia" w:eastAsia="Times New Roman" w:cs="Times New Roman"/>
                <w:spacing w:val="4"/>
                <w:sz w:val="21"/>
                <w:szCs w:val="21"/>
              </w:rPr>
              <w:t>的受委托人员</w:t>
            </w:r>
          </w:p>
        </w:tc>
        <w:tc>
          <w:tcPr>
            <w:tcW w:w="2005" w:type="dxa"/>
            <w:tcBorders>
              <w:top w:val="single" w:color="000000" w:sz="4" w:space="0"/>
              <w:left w:val="single" w:color="000000" w:sz="4" w:space="0"/>
              <w:bottom w:val="single" w:color="000000" w:sz="4" w:space="0"/>
              <w:right w:val="single" w:color="000000" w:sz="4" w:space="0"/>
            </w:tcBorders>
            <w:vAlign w:val="center"/>
          </w:tcPr>
          <w:p w14:paraId="4C5CEB5E">
            <w:pPr>
              <w:pStyle w:val="237"/>
              <w:spacing w:before="65"/>
              <w:jc w:val="center"/>
              <w:rPr>
                <w:rFonts w:eastAsia="Times New Roman" w:cs="Times New Roman"/>
                <w:sz w:val="21"/>
                <w:szCs w:val="21"/>
              </w:rPr>
            </w:pPr>
            <w:r>
              <w:rPr>
                <w:rFonts w:hint="eastAsia" w:eastAsia="Times New Roman" w:cs="Times New Roman"/>
                <w:spacing w:val="-10"/>
                <w:sz w:val="21"/>
                <w:szCs w:val="21"/>
              </w:rPr>
              <w:t>≥1</w:t>
            </w:r>
          </w:p>
        </w:tc>
      </w:tr>
    </w:tbl>
    <w:p w14:paraId="6078900D">
      <w:pPr>
        <w:rPr>
          <w:rFonts w:ascii="Arial" w:hAnsi="Arial" w:cs="Arial"/>
          <w:color w:val="000000"/>
        </w:rPr>
      </w:pPr>
      <w:r>
        <w:t xml:space="preserve"> </w:t>
      </w:r>
    </w:p>
    <w:p w14:paraId="46D94DA8">
      <w:pPr>
        <w:adjustRightInd/>
        <w:sectPr>
          <w:pgSz w:w="13230" w:h="18710"/>
          <w:pgMar w:top="1589" w:right="1275" w:bottom="1437" w:left="1565" w:header="0" w:footer="1229" w:gutter="0"/>
          <w:cols w:space="720" w:num="1"/>
        </w:sectPr>
      </w:pPr>
    </w:p>
    <w:p w14:paraId="2BB5F9DE">
      <w:pPr>
        <w:rPr>
          <w:rFonts w:ascii="Arial" w:hAnsi="Arial"/>
        </w:rPr>
      </w:pPr>
    </w:p>
    <w:p w14:paraId="6AA35B42">
      <w:pPr>
        <w:pStyle w:val="59"/>
        <w:keepNext w:val="0"/>
        <w:keepLines w:val="0"/>
        <w:pageBreakBefore w:val="0"/>
        <w:widowControl/>
        <w:kinsoku/>
        <w:wordWrap/>
        <w:overflowPunct/>
        <w:topLinePunct w:val="0"/>
        <w:autoSpaceDE w:val="0"/>
        <w:autoSpaceDN w:val="0"/>
        <w:bidi w:val="0"/>
        <w:adjustRightInd/>
        <w:snapToGrid/>
        <w:spacing w:line="240" w:lineRule="auto"/>
        <w:jc w:val="both"/>
        <w:textAlignment w:val="auto"/>
      </w:pPr>
      <w:r>
        <w:rPr>
          <w:rFonts w:hint="eastAsia"/>
        </w:rPr>
        <w:t>附  录  B：特种设备作业人员的配备要求表</w:t>
      </w:r>
    </w:p>
    <w:p w14:paraId="1A1E33B9">
      <w:pPr>
        <w:pStyle w:val="59"/>
        <w:keepNext w:val="0"/>
        <w:keepLines w:val="0"/>
        <w:pageBreakBefore w:val="0"/>
        <w:widowControl/>
        <w:kinsoku/>
        <w:wordWrap/>
        <w:overflowPunct/>
        <w:topLinePunct w:val="0"/>
        <w:autoSpaceDE w:val="0"/>
        <w:autoSpaceDN w:val="0"/>
        <w:bidi w:val="0"/>
        <w:adjustRightInd/>
        <w:snapToGrid/>
        <w:spacing w:line="240" w:lineRule="auto"/>
        <w:jc w:val="both"/>
        <w:textAlignment w:val="auto"/>
      </w:pPr>
      <w:r>
        <w:rPr>
          <w:rFonts w:hint="eastAsia"/>
        </w:rPr>
        <w:t>表</w:t>
      </w:r>
      <w:r>
        <w:t xml:space="preserve">B.1 </w:t>
      </w:r>
      <w:r>
        <w:rPr>
          <w:rFonts w:hint="eastAsia"/>
        </w:rPr>
        <w:t>锅炉作业人员的配备要求</w:t>
      </w:r>
    </w:p>
    <w:p w14:paraId="4C0DFD28">
      <w:pPr>
        <w:spacing w:line="146" w:lineRule="exact"/>
      </w:pPr>
      <w:r>
        <w:t xml:space="preserve"> </w:t>
      </w:r>
    </w:p>
    <w:tbl>
      <w:tblPr>
        <w:tblStyle w:val="238"/>
        <w:tblW w:w="952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1"/>
        <w:gridCol w:w="2760"/>
        <w:gridCol w:w="1663"/>
        <w:gridCol w:w="2376"/>
        <w:gridCol w:w="2301"/>
      </w:tblGrid>
      <w:tr w14:paraId="715232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 w:hRule="atLeast"/>
          <w:jc w:val="center"/>
        </w:trPr>
        <w:tc>
          <w:tcPr>
            <w:tcW w:w="3181" w:type="dxa"/>
            <w:gridSpan w:val="2"/>
            <w:tcBorders>
              <w:top w:val="single" w:color="000000" w:sz="4" w:space="0"/>
              <w:left w:val="single" w:color="000000" w:sz="4" w:space="0"/>
              <w:bottom w:val="single" w:color="000000" w:sz="4" w:space="0"/>
              <w:right w:val="single" w:color="000000" w:sz="4" w:space="0"/>
            </w:tcBorders>
          </w:tcPr>
          <w:p w14:paraId="0D88800A">
            <w:pPr>
              <w:pStyle w:val="237"/>
              <w:jc w:val="center"/>
              <w:rPr>
                <w:rFonts w:eastAsia="Times New Roman" w:cs="Times New Roman"/>
              </w:rPr>
            </w:pPr>
            <w:r>
              <w:rPr>
                <w:rFonts w:hint="eastAsia" w:eastAsia="Times New Roman" w:cs="Times New Roman"/>
                <w:spacing w:val="6"/>
              </w:rPr>
              <w:t>类型</w:t>
            </w:r>
          </w:p>
        </w:tc>
        <w:tc>
          <w:tcPr>
            <w:tcW w:w="1663" w:type="dxa"/>
            <w:tcBorders>
              <w:top w:val="single" w:color="000000" w:sz="4" w:space="0"/>
              <w:left w:val="single" w:color="000000" w:sz="4" w:space="0"/>
              <w:bottom w:val="single" w:color="000000" w:sz="4" w:space="0"/>
              <w:right w:val="single" w:color="000000" w:sz="4" w:space="0"/>
            </w:tcBorders>
          </w:tcPr>
          <w:p w14:paraId="1E4E249C">
            <w:pPr>
              <w:pStyle w:val="237"/>
              <w:jc w:val="center"/>
              <w:rPr>
                <w:rFonts w:eastAsia="Times New Roman" w:cs="Times New Roman"/>
              </w:rPr>
            </w:pPr>
            <w:r>
              <w:rPr>
                <w:rFonts w:hint="eastAsia" w:eastAsia="Times New Roman" w:cs="Times New Roman"/>
                <w:spacing w:val="-2"/>
              </w:rPr>
              <w:t>场所、班次</w:t>
            </w:r>
          </w:p>
        </w:tc>
        <w:tc>
          <w:tcPr>
            <w:tcW w:w="2376" w:type="dxa"/>
            <w:tcBorders>
              <w:top w:val="single" w:color="000000" w:sz="4" w:space="0"/>
              <w:left w:val="single" w:color="000000" w:sz="4" w:space="0"/>
              <w:bottom w:val="single" w:color="000000" w:sz="4" w:space="0"/>
              <w:right w:val="single" w:color="000000" w:sz="4" w:space="0"/>
            </w:tcBorders>
          </w:tcPr>
          <w:p w14:paraId="7D9B7499">
            <w:pPr>
              <w:pStyle w:val="237"/>
              <w:jc w:val="center"/>
              <w:rPr>
                <w:rFonts w:eastAsia="Times New Roman" w:cs="Times New Roman"/>
              </w:rPr>
            </w:pPr>
            <w:r>
              <w:rPr>
                <w:rFonts w:hint="eastAsia" w:eastAsia="Times New Roman" w:cs="Times New Roman"/>
                <w:color w:val="6D0071"/>
                <w:spacing w:val="6"/>
              </w:rPr>
              <w:t>作业人员项目</w:t>
            </w:r>
          </w:p>
        </w:tc>
        <w:tc>
          <w:tcPr>
            <w:tcW w:w="2301" w:type="dxa"/>
            <w:tcBorders>
              <w:top w:val="single" w:color="000000" w:sz="4" w:space="0"/>
              <w:left w:val="single" w:color="000000" w:sz="4" w:space="0"/>
              <w:bottom w:val="single" w:color="000000" w:sz="4" w:space="0"/>
              <w:right w:val="single" w:color="000000" w:sz="4" w:space="0"/>
            </w:tcBorders>
          </w:tcPr>
          <w:p w14:paraId="30DA59A4">
            <w:pPr>
              <w:pStyle w:val="237"/>
              <w:jc w:val="center"/>
              <w:rPr>
                <w:rFonts w:eastAsia="Times New Roman" w:cs="Times New Roman"/>
              </w:rPr>
            </w:pPr>
            <w:r>
              <w:rPr>
                <w:rFonts w:hint="eastAsia" w:eastAsia="Times New Roman" w:cs="Times New Roman"/>
                <w:spacing w:val="6"/>
              </w:rPr>
              <w:t>配备要求(名)</w:t>
            </w:r>
          </w:p>
        </w:tc>
      </w:tr>
      <w:tr w14:paraId="2EA13B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7" w:hRule="atLeast"/>
          <w:jc w:val="center"/>
        </w:trPr>
        <w:tc>
          <w:tcPr>
            <w:tcW w:w="3181" w:type="dxa"/>
            <w:gridSpan w:val="2"/>
            <w:tcBorders>
              <w:top w:val="single" w:color="000000" w:sz="4" w:space="0"/>
              <w:left w:val="single" w:color="000000" w:sz="4" w:space="0"/>
              <w:bottom w:val="single" w:color="000000" w:sz="4" w:space="0"/>
              <w:right w:val="single" w:color="000000" w:sz="4" w:space="0"/>
            </w:tcBorders>
          </w:tcPr>
          <w:p w14:paraId="50DCB6AF">
            <w:pPr>
              <w:pStyle w:val="237"/>
              <w:jc w:val="center"/>
              <w:rPr>
                <w:rFonts w:eastAsia="Times New Roman" w:cs="Times New Roman"/>
              </w:rPr>
            </w:pPr>
            <w:r>
              <w:rPr>
                <w:rFonts w:hint="eastAsia" w:eastAsia="Times New Roman" w:cs="Times New Roman"/>
                <w:spacing w:val="1"/>
              </w:rPr>
              <w:t>300</w:t>
            </w:r>
            <w:r>
              <w:rPr>
                <w:rFonts w:hint="eastAsia" w:eastAsia="Times New Roman" w:cs="Times New Roman"/>
              </w:rPr>
              <w:t>MW</w:t>
            </w:r>
            <w:r>
              <w:rPr>
                <w:rFonts w:hint="eastAsia" w:eastAsia="Times New Roman" w:cs="Times New Roman"/>
                <w:spacing w:val="1"/>
              </w:rPr>
              <w:t>及以上电站锅炉</w:t>
            </w:r>
          </w:p>
        </w:tc>
        <w:tc>
          <w:tcPr>
            <w:tcW w:w="6340" w:type="dxa"/>
            <w:gridSpan w:val="3"/>
            <w:tcBorders>
              <w:top w:val="single" w:color="000000" w:sz="4" w:space="0"/>
              <w:left w:val="single" w:color="000000" w:sz="4" w:space="0"/>
              <w:bottom w:val="single" w:color="000000" w:sz="4" w:space="0"/>
              <w:right w:val="single" w:color="000000" w:sz="4" w:space="0"/>
            </w:tcBorders>
          </w:tcPr>
          <w:p w14:paraId="0EE63414">
            <w:pPr>
              <w:pStyle w:val="237"/>
              <w:jc w:val="center"/>
              <w:rPr>
                <w:rFonts w:eastAsia="Times New Roman" w:cs="Times New Roman"/>
              </w:rPr>
            </w:pPr>
            <w:r>
              <w:rPr>
                <w:rFonts w:hint="eastAsia" w:eastAsia="Times New Roman" w:cs="Times New Roman"/>
                <w:spacing w:val="1"/>
              </w:rPr>
              <w:t>由使用单位按照电力行业规范文件要求配备司炉人员</w:t>
            </w:r>
          </w:p>
        </w:tc>
      </w:tr>
      <w:tr w14:paraId="643467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6" w:hRule="atLeast"/>
          <w:jc w:val="center"/>
        </w:trPr>
        <w:tc>
          <w:tcPr>
            <w:tcW w:w="3181" w:type="dxa"/>
            <w:gridSpan w:val="2"/>
            <w:tcBorders>
              <w:top w:val="single" w:color="000000" w:sz="4" w:space="0"/>
              <w:left w:val="single" w:color="000000" w:sz="4" w:space="0"/>
              <w:bottom w:val="single" w:color="000000" w:sz="4" w:space="0"/>
              <w:right w:val="single" w:color="000000" w:sz="4" w:space="0"/>
            </w:tcBorders>
          </w:tcPr>
          <w:p w14:paraId="4FBE52D5">
            <w:pPr>
              <w:pStyle w:val="237"/>
              <w:jc w:val="center"/>
              <w:rPr>
                <w:rFonts w:eastAsia="Times New Roman" w:cs="Times New Roman"/>
              </w:rPr>
            </w:pPr>
            <w:r>
              <w:rPr>
                <w:rFonts w:hint="eastAsia" w:eastAsia="Times New Roman" w:cs="Times New Roman"/>
              </w:rPr>
              <w:t>B级及以下全自动锅炉</w:t>
            </w:r>
          </w:p>
        </w:tc>
        <w:tc>
          <w:tcPr>
            <w:tcW w:w="4039" w:type="dxa"/>
            <w:gridSpan w:val="2"/>
            <w:tcBorders>
              <w:top w:val="single" w:color="000000" w:sz="4" w:space="0"/>
              <w:left w:val="single" w:color="000000" w:sz="4" w:space="0"/>
              <w:bottom w:val="single" w:color="000000" w:sz="4" w:space="0"/>
              <w:right w:val="single" w:color="000000" w:sz="4" w:space="0"/>
            </w:tcBorders>
          </w:tcPr>
          <w:p w14:paraId="6ACD5261">
            <w:pPr>
              <w:pStyle w:val="237"/>
              <w:keepNext w:val="0"/>
              <w:keepLines w:val="0"/>
              <w:pageBreakBefore w:val="0"/>
              <w:widowControl/>
              <w:kinsoku w:val="0"/>
              <w:wordWrap/>
              <w:overflowPunct/>
              <w:topLinePunct w:val="0"/>
              <w:autoSpaceDE w:val="0"/>
              <w:autoSpaceDN w:val="0"/>
              <w:bidi w:val="0"/>
              <w:adjustRightInd w:val="0"/>
              <w:snapToGrid w:val="0"/>
              <w:ind w:right="0" w:firstLine="400" w:firstLineChars="200"/>
              <w:jc w:val="center"/>
              <w:textAlignment w:val="baseline"/>
              <w:rPr>
                <w:rFonts w:eastAsia="Times New Roman" w:cs="Times New Roman"/>
              </w:rPr>
            </w:pPr>
            <w:r>
              <w:rPr>
                <w:rFonts w:hint="eastAsia" w:eastAsia="Times New Roman" w:cs="Times New Roman"/>
              </w:rPr>
              <w:t>可以不设跟班司炉人员，但每班需设置持证人员， 并按照定期巡回检查制度进行检查</w:t>
            </w:r>
          </w:p>
        </w:tc>
        <w:tc>
          <w:tcPr>
            <w:tcW w:w="2301" w:type="dxa"/>
            <w:tcBorders>
              <w:top w:val="single" w:color="000000" w:sz="4" w:space="0"/>
              <w:left w:val="single" w:color="000000" w:sz="4" w:space="0"/>
              <w:bottom w:val="single" w:color="000000" w:sz="4" w:space="0"/>
              <w:right w:val="single" w:color="000000" w:sz="4" w:space="0"/>
            </w:tcBorders>
          </w:tcPr>
          <w:p w14:paraId="019B9651">
            <w:pPr>
              <w:pStyle w:val="237"/>
              <w:jc w:val="center"/>
              <w:rPr>
                <w:rFonts w:eastAsia="Times New Roman" w:cs="Times New Roman"/>
              </w:rPr>
            </w:pPr>
            <w:r>
              <w:rPr>
                <w:rFonts w:hint="eastAsia" w:eastAsia="Times New Roman" w:cs="Times New Roman"/>
                <w:spacing w:val="-10"/>
              </w:rPr>
              <w:t>≥1</w:t>
            </w:r>
          </w:p>
        </w:tc>
      </w:tr>
      <w:tr w14:paraId="73DFE9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421" w:type="dxa"/>
            <w:vMerge w:val="restart"/>
            <w:tcBorders>
              <w:top w:val="nil"/>
              <w:left w:val="single" w:color="000000" w:sz="4" w:space="0"/>
              <w:bottom w:val="nil"/>
              <w:right w:val="single" w:color="000000" w:sz="4" w:space="0"/>
            </w:tcBorders>
          </w:tcPr>
          <w:p w14:paraId="690EB6DB">
            <w:pPr>
              <w:spacing w:line="240" w:lineRule="auto"/>
              <w:jc w:val="center"/>
              <w:rPr>
                <w:rFonts w:eastAsia="Times New Roman" w:cs="Arial"/>
              </w:rPr>
            </w:pPr>
          </w:p>
          <w:p w14:paraId="3127D2F6">
            <w:pPr>
              <w:pStyle w:val="237"/>
              <w:jc w:val="center"/>
              <w:rPr>
                <w:rFonts w:eastAsia="Times New Roman" w:cs="Times New Roman"/>
              </w:rPr>
            </w:pPr>
            <w:r>
              <w:rPr>
                <w:rFonts w:hint="eastAsia" w:eastAsia="Times New Roman" w:cs="Times New Roman"/>
                <w:spacing w:val="-3"/>
                <w:position w:val="11"/>
              </w:rPr>
              <w:t>其他</w:t>
            </w:r>
          </w:p>
          <w:p w14:paraId="25C56F36">
            <w:pPr>
              <w:pStyle w:val="237"/>
              <w:jc w:val="center"/>
              <w:rPr>
                <w:rFonts w:eastAsia="Times New Roman" w:cs="Times New Roman"/>
              </w:rPr>
            </w:pPr>
            <w:r>
              <w:rPr>
                <w:rFonts w:hint="eastAsia" w:eastAsia="Times New Roman" w:cs="Times New Roman"/>
                <w:spacing w:val="12"/>
              </w:rPr>
              <w:t>在用</w:t>
            </w:r>
          </w:p>
          <w:p w14:paraId="06C4CDDF">
            <w:pPr>
              <w:pStyle w:val="237"/>
              <w:jc w:val="center"/>
              <w:rPr>
                <w:rFonts w:eastAsia="Times New Roman" w:cs="Times New Roman"/>
              </w:rPr>
            </w:pPr>
            <w:r>
              <w:rPr>
                <w:rFonts w:hint="eastAsia" w:eastAsia="Times New Roman" w:cs="Times New Roman"/>
                <w:spacing w:val="7"/>
              </w:rPr>
              <w:t>锅炉</w:t>
            </w:r>
          </w:p>
        </w:tc>
        <w:tc>
          <w:tcPr>
            <w:tcW w:w="2760" w:type="dxa"/>
            <w:vMerge w:val="restart"/>
            <w:tcBorders>
              <w:top w:val="nil"/>
              <w:left w:val="single" w:color="000000" w:sz="4" w:space="0"/>
              <w:bottom w:val="nil"/>
              <w:right w:val="single" w:color="000000" w:sz="4" w:space="0"/>
            </w:tcBorders>
          </w:tcPr>
          <w:p w14:paraId="335DD42C">
            <w:pPr>
              <w:pStyle w:val="237"/>
              <w:keepNext w:val="0"/>
              <w:keepLines w:val="0"/>
              <w:pageBreakBefore w:val="0"/>
              <w:wordWrap/>
              <w:overflowPunct/>
              <w:topLinePunct w:val="0"/>
              <w:bidi w:val="0"/>
              <w:adjustRightInd w:val="0"/>
              <w:snapToGrid w:val="0"/>
              <w:jc w:val="center"/>
              <w:rPr>
                <w:rFonts w:eastAsia="Times New Roman" w:cs="Times New Roman"/>
              </w:rPr>
            </w:pPr>
            <w:r>
              <w:rPr>
                <w:rFonts w:hint="eastAsia" w:eastAsia="Times New Roman" w:cs="Times New Roman"/>
                <w:spacing w:val="-1"/>
              </w:rPr>
              <w:t>额定出力小于或者等于</w:t>
            </w:r>
            <w:r>
              <w:rPr>
                <w:rFonts w:hint="eastAsia" w:eastAsia="Times New Roman" w:cs="Times New Roman"/>
                <w:spacing w:val="1"/>
              </w:rPr>
              <w:t xml:space="preserve"> 10</w:t>
            </w:r>
            <w:r>
              <w:rPr>
                <w:rFonts w:hint="eastAsia" w:eastAsia="Times New Roman" w:cs="Times New Roman"/>
                <w:spacing w:val="29"/>
              </w:rPr>
              <w:t xml:space="preserve"> </w:t>
            </w:r>
            <w:r>
              <w:rPr>
                <w:rFonts w:hint="eastAsia" w:eastAsia="Times New Roman" w:cs="Times New Roman"/>
                <w:spacing w:val="1"/>
              </w:rPr>
              <w:t>t/h(热功率7.0</w:t>
            </w:r>
            <w:r>
              <w:rPr>
                <w:rFonts w:hint="eastAsia" w:eastAsia="Times New Roman" w:cs="Times New Roman"/>
              </w:rPr>
              <w:t>MW</w:t>
            </w:r>
            <w:r>
              <w:rPr>
                <w:rFonts w:hint="eastAsia" w:eastAsia="Times New Roman" w:cs="Times New Roman"/>
                <w:spacing w:val="1"/>
              </w:rPr>
              <w:t>)</w:t>
            </w:r>
          </w:p>
        </w:tc>
        <w:tc>
          <w:tcPr>
            <w:tcW w:w="1663" w:type="dxa"/>
            <w:vMerge w:val="restart"/>
            <w:tcBorders>
              <w:top w:val="nil"/>
              <w:left w:val="single" w:color="000000" w:sz="4" w:space="0"/>
              <w:bottom w:val="nil"/>
              <w:right w:val="single" w:color="000000" w:sz="4" w:space="0"/>
            </w:tcBorders>
          </w:tcPr>
          <w:p w14:paraId="1E1EBD1F">
            <w:pPr>
              <w:keepNext w:val="0"/>
              <w:keepLines w:val="0"/>
              <w:pageBreakBefore w:val="0"/>
              <w:wordWrap/>
              <w:overflowPunct/>
              <w:topLinePunct w:val="0"/>
              <w:bidi w:val="0"/>
              <w:adjustRightInd w:val="0"/>
              <w:snapToGrid w:val="0"/>
              <w:spacing w:line="240" w:lineRule="auto"/>
              <w:jc w:val="center"/>
              <w:rPr>
                <w:rFonts w:eastAsia="Times New Roman" w:cs="Arial"/>
              </w:rPr>
            </w:pPr>
          </w:p>
          <w:p w14:paraId="3B36CFBD">
            <w:pPr>
              <w:keepNext w:val="0"/>
              <w:keepLines w:val="0"/>
              <w:pageBreakBefore w:val="0"/>
              <w:wordWrap/>
              <w:overflowPunct/>
              <w:topLinePunct w:val="0"/>
              <w:bidi w:val="0"/>
              <w:adjustRightInd w:val="0"/>
              <w:snapToGrid w:val="0"/>
              <w:spacing w:line="240" w:lineRule="auto"/>
              <w:jc w:val="center"/>
              <w:rPr>
                <w:rFonts w:eastAsia="Times New Roman"/>
              </w:rPr>
            </w:pPr>
          </w:p>
          <w:p w14:paraId="737A9B68">
            <w:pPr>
              <w:keepNext w:val="0"/>
              <w:keepLines w:val="0"/>
              <w:pageBreakBefore w:val="0"/>
              <w:wordWrap/>
              <w:overflowPunct/>
              <w:topLinePunct w:val="0"/>
              <w:bidi w:val="0"/>
              <w:adjustRightInd w:val="0"/>
              <w:snapToGrid w:val="0"/>
              <w:spacing w:line="240" w:lineRule="auto"/>
              <w:jc w:val="center"/>
              <w:rPr>
                <w:rFonts w:eastAsia="Times New Roman"/>
              </w:rPr>
            </w:pPr>
          </w:p>
          <w:p w14:paraId="68FCCCA9">
            <w:pPr>
              <w:pStyle w:val="237"/>
              <w:keepNext w:val="0"/>
              <w:keepLines w:val="0"/>
              <w:pageBreakBefore w:val="0"/>
              <w:wordWrap/>
              <w:overflowPunct/>
              <w:topLinePunct w:val="0"/>
              <w:bidi w:val="0"/>
              <w:adjustRightInd w:val="0"/>
              <w:snapToGrid w:val="0"/>
              <w:jc w:val="center"/>
              <w:rPr>
                <w:rFonts w:eastAsia="Times New Roman" w:cs="Times New Roman"/>
              </w:rPr>
            </w:pPr>
            <w:r>
              <w:rPr>
                <w:rFonts w:hint="eastAsia" w:eastAsia="Times New Roman" w:cs="Times New Roman"/>
                <w:spacing w:val="-2"/>
              </w:rPr>
              <w:t>每班</w:t>
            </w:r>
          </w:p>
        </w:tc>
        <w:tc>
          <w:tcPr>
            <w:tcW w:w="2376" w:type="dxa"/>
            <w:tcBorders>
              <w:top w:val="single" w:color="000000" w:sz="4" w:space="0"/>
              <w:left w:val="single" w:color="000000" w:sz="4" w:space="0"/>
              <w:bottom w:val="single" w:color="000000" w:sz="4" w:space="0"/>
              <w:right w:val="single" w:color="000000" w:sz="4" w:space="0"/>
            </w:tcBorders>
          </w:tcPr>
          <w:p w14:paraId="780408C3">
            <w:pPr>
              <w:pStyle w:val="237"/>
              <w:keepNext w:val="0"/>
              <w:keepLines w:val="0"/>
              <w:pageBreakBefore w:val="0"/>
              <w:wordWrap/>
              <w:overflowPunct/>
              <w:topLinePunct w:val="0"/>
              <w:bidi w:val="0"/>
              <w:adjustRightInd w:val="0"/>
              <w:snapToGrid w:val="0"/>
              <w:jc w:val="center"/>
              <w:rPr>
                <w:rFonts w:eastAsia="Times New Roman" w:cs="Times New Roman"/>
              </w:rPr>
            </w:pPr>
            <w:r>
              <w:rPr>
                <w:rFonts w:hint="eastAsia" w:eastAsia="Times New Roman" w:cs="Times New Roman"/>
                <w:spacing w:val="7"/>
              </w:rPr>
              <w:t>司炉</w:t>
            </w:r>
          </w:p>
        </w:tc>
        <w:tc>
          <w:tcPr>
            <w:tcW w:w="2301" w:type="dxa"/>
            <w:tcBorders>
              <w:top w:val="single" w:color="000000" w:sz="4" w:space="0"/>
              <w:left w:val="single" w:color="000000" w:sz="4" w:space="0"/>
              <w:bottom w:val="single" w:color="000000" w:sz="4" w:space="0"/>
              <w:right w:val="single" w:color="000000" w:sz="4" w:space="0"/>
            </w:tcBorders>
          </w:tcPr>
          <w:p w14:paraId="03C28BDB">
            <w:pPr>
              <w:pStyle w:val="237"/>
              <w:keepNext w:val="0"/>
              <w:keepLines w:val="0"/>
              <w:pageBreakBefore w:val="0"/>
              <w:wordWrap/>
              <w:overflowPunct/>
              <w:topLinePunct w:val="0"/>
              <w:bidi w:val="0"/>
              <w:adjustRightInd w:val="0"/>
              <w:snapToGrid w:val="0"/>
              <w:jc w:val="center"/>
              <w:rPr>
                <w:rFonts w:eastAsia="Times New Roman" w:cs="Times New Roman"/>
              </w:rPr>
            </w:pPr>
            <w:r>
              <w:rPr>
                <w:rFonts w:hint="eastAsia" w:eastAsia="Times New Roman" w:cs="Times New Roman"/>
                <w:spacing w:val="-10"/>
              </w:rPr>
              <w:t>≥1</w:t>
            </w:r>
          </w:p>
        </w:tc>
      </w:tr>
      <w:tr w14:paraId="77742E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6" w:hRule="atLeast"/>
          <w:jc w:val="center"/>
        </w:trPr>
        <w:tc>
          <w:tcPr>
            <w:tcW w:w="421" w:type="dxa"/>
            <w:vMerge w:val="continue"/>
            <w:tcBorders>
              <w:top w:val="nil"/>
              <w:left w:val="single" w:color="000000" w:sz="4" w:space="0"/>
              <w:bottom w:val="nil"/>
              <w:right w:val="single" w:color="000000" w:sz="4" w:space="0"/>
            </w:tcBorders>
            <w:vAlign w:val="center"/>
          </w:tcPr>
          <w:p w14:paraId="15E5DD4D">
            <w:pPr>
              <w:adjustRightInd/>
              <w:spacing w:line="240" w:lineRule="auto"/>
              <w:jc w:val="center"/>
              <w:rPr>
                <w:rFonts w:ascii="宋体" w:hAnsi="宋体" w:eastAsia="Times New Roman"/>
                <w:color w:val="000000"/>
                <w:sz w:val="20"/>
                <w:szCs w:val="20"/>
              </w:rPr>
            </w:pPr>
          </w:p>
        </w:tc>
        <w:tc>
          <w:tcPr>
            <w:tcW w:w="2760" w:type="dxa"/>
            <w:vMerge w:val="continue"/>
            <w:tcBorders>
              <w:top w:val="nil"/>
              <w:left w:val="single" w:color="000000" w:sz="4" w:space="0"/>
              <w:bottom w:val="single" w:color="000000" w:sz="4" w:space="0"/>
              <w:right w:val="single" w:color="000000" w:sz="4" w:space="0"/>
            </w:tcBorders>
            <w:vAlign w:val="center"/>
          </w:tcPr>
          <w:p w14:paraId="4F431F86">
            <w:pPr>
              <w:keepNext w:val="0"/>
              <w:keepLines w:val="0"/>
              <w:pageBreakBefore w:val="0"/>
              <w:wordWrap/>
              <w:overflowPunct/>
              <w:topLinePunct w:val="0"/>
              <w:bidi w:val="0"/>
              <w:adjustRightInd w:val="0"/>
              <w:snapToGrid w:val="0"/>
              <w:spacing w:line="240" w:lineRule="auto"/>
              <w:jc w:val="center"/>
              <w:rPr>
                <w:rFonts w:ascii="宋体" w:hAnsi="宋体" w:eastAsia="Times New Roman"/>
                <w:color w:val="000000"/>
                <w:sz w:val="20"/>
                <w:szCs w:val="20"/>
              </w:rPr>
            </w:pPr>
          </w:p>
        </w:tc>
        <w:tc>
          <w:tcPr>
            <w:tcW w:w="1663" w:type="dxa"/>
            <w:vMerge w:val="continue"/>
            <w:tcBorders>
              <w:top w:val="nil"/>
              <w:left w:val="single" w:color="000000" w:sz="4" w:space="0"/>
              <w:bottom w:val="nil"/>
              <w:right w:val="single" w:color="000000" w:sz="4" w:space="0"/>
            </w:tcBorders>
            <w:vAlign w:val="center"/>
          </w:tcPr>
          <w:p w14:paraId="0F09B39F">
            <w:pPr>
              <w:keepNext w:val="0"/>
              <w:keepLines w:val="0"/>
              <w:pageBreakBefore w:val="0"/>
              <w:wordWrap/>
              <w:overflowPunct/>
              <w:topLinePunct w:val="0"/>
              <w:bidi w:val="0"/>
              <w:adjustRightInd w:val="0"/>
              <w:snapToGrid w:val="0"/>
              <w:spacing w:line="240" w:lineRule="auto"/>
              <w:jc w:val="center"/>
              <w:rPr>
                <w:rFonts w:ascii="宋体" w:hAnsi="宋体" w:eastAsia="Times New Roman"/>
                <w:color w:val="000000"/>
                <w:sz w:val="20"/>
                <w:szCs w:val="20"/>
              </w:rPr>
            </w:pPr>
          </w:p>
        </w:tc>
        <w:tc>
          <w:tcPr>
            <w:tcW w:w="2376" w:type="dxa"/>
            <w:tcBorders>
              <w:top w:val="single" w:color="000000" w:sz="4" w:space="0"/>
              <w:left w:val="single" w:color="000000" w:sz="4" w:space="0"/>
              <w:bottom w:val="single" w:color="000000" w:sz="4" w:space="0"/>
              <w:right w:val="single" w:color="000000" w:sz="4" w:space="0"/>
            </w:tcBorders>
          </w:tcPr>
          <w:p w14:paraId="6EED77E5">
            <w:pPr>
              <w:pStyle w:val="237"/>
              <w:keepNext w:val="0"/>
              <w:keepLines w:val="0"/>
              <w:pageBreakBefore w:val="0"/>
              <w:wordWrap/>
              <w:overflowPunct/>
              <w:topLinePunct w:val="0"/>
              <w:bidi w:val="0"/>
              <w:adjustRightInd w:val="0"/>
              <w:snapToGrid w:val="0"/>
              <w:jc w:val="center"/>
              <w:rPr>
                <w:rFonts w:eastAsia="Times New Roman" w:cs="Times New Roman"/>
              </w:rPr>
            </w:pPr>
            <w:r>
              <w:rPr>
                <w:rFonts w:hint="eastAsia" w:eastAsia="Times New Roman" w:cs="Times New Roman"/>
                <w:spacing w:val="-3"/>
              </w:rPr>
              <w:t>水处理</w:t>
            </w:r>
          </w:p>
        </w:tc>
        <w:tc>
          <w:tcPr>
            <w:tcW w:w="2301" w:type="dxa"/>
            <w:tcBorders>
              <w:top w:val="single" w:color="000000" w:sz="4" w:space="0"/>
              <w:left w:val="single" w:color="000000" w:sz="4" w:space="0"/>
              <w:bottom w:val="single" w:color="000000" w:sz="4" w:space="0"/>
              <w:right w:val="single" w:color="000000" w:sz="4" w:space="0"/>
            </w:tcBorders>
          </w:tcPr>
          <w:p w14:paraId="5AFD1D2E">
            <w:pPr>
              <w:pStyle w:val="237"/>
              <w:keepNext w:val="0"/>
              <w:keepLines w:val="0"/>
              <w:pageBreakBefore w:val="0"/>
              <w:wordWrap/>
              <w:overflowPunct/>
              <w:topLinePunct w:val="0"/>
              <w:bidi w:val="0"/>
              <w:adjustRightInd w:val="0"/>
              <w:snapToGrid w:val="0"/>
              <w:jc w:val="center"/>
              <w:rPr>
                <w:rFonts w:eastAsia="Times New Roman" w:cs="Times New Roman"/>
              </w:rPr>
            </w:pPr>
            <w:r>
              <w:rPr>
                <w:rFonts w:hint="eastAsia" w:eastAsia="Times New Roman" w:cs="Times New Roman"/>
                <w:spacing w:val="-10"/>
              </w:rPr>
              <w:t>≥1</w:t>
            </w:r>
          </w:p>
        </w:tc>
      </w:tr>
      <w:tr w14:paraId="2A86A7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5" w:hRule="atLeast"/>
          <w:jc w:val="center"/>
        </w:trPr>
        <w:tc>
          <w:tcPr>
            <w:tcW w:w="421" w:type="dxa"/>
            <w:vMerge w:val="continue"/>
            <w:tcBorders>
              <w:top w:val="nil"/>
              <w:left w:val="single" w:color="000000" w:sz="4" w:space="0"/>
              <w:bottom w:val="nil"/>
              <w:right w:val="single" w:color="000000" w:sz="4" w:space="0"/>
            </w:tcBorders>
            <w:vAlign w:val="center"/>
          </w:tcPr>
          <w:p w14:paraId="7A4F9E0A">
            <w:pPr>
              <w:adjustRightInd/>
              <w:spacing w:line="240" w:lineRule="auto"/>
              <w:jc w:val="center"/>
              <w:rPr>
                <w:rFonts w:ascii="宋体" w:hAnsi="宋体" w:eastAsia="Times New Roman"/>
                <w:color w:val="000000"/>
                <w:sz w:val="20"/>
                <w:szCs w:val="20"/>
              </w:rPr>
            </w:pPr>
          </w:p>
        </w:tc>
        <w:tc>
          <w:tcPr>
            <w:tcW w:w="2760" w:type="dxa"/>
            <w:vMerge w:val="restart"/>
            <w:tcBorders>
              <w:top w:val="single" w:color="000000" w:sz="4" w:space="0"/>
              <w:left w:val="single" w:color="000000" w:sz="4" w:space="0"/>
              <w:bottom w:val="nil"/>
              <w:right w:val="single" w:color="000000" w:sz="4" w:space="0"/>
            </w:tcBorders>
          </w:tcPr>
          <w:p w14:paraId="3740597D">
            <w:pPr>
              <w:pStyle w:val="237"/>
              <w:keepNext w:val="0"/>
              <w:keepLines w:val="0"/>
              <w:pageBreakBefore w:val="0"/>
              <w:wordWrap/>
              <w:overflowPunct/>
              <w:topLinePunct w:val="0"/>
              <w:bidi w:val="0"/>
              <w:adjustRightInd w:val="0"/>
              <w:snapToGrid w:val="0"/>
              <w:jc w:val="center"/>
              <w:rPr>
                <w:rFonts w:eastAsia="Times New Roman" w:cs="Times New Roman"/>
              </w:rPr>
            </w:pPr>
            <w:r>
              <w:rPr>
                <w:rFonts w:hint="eastAsia" w:eastAsia="Times New Roman" w:cs="Times New Roman"/>
                <w:spacing w:val="-1"/>
              </w:rPr>
              <w:t>额定出力大于10t/h(热</w:t>
            </w:r>
            <w:r>
              <w:rPr>
                <w:rFonts w:hint="eastAsia" w:eastAsia="Times New Roman" w:cs="Times New Roman"/>
              </w:rPr>
              <w:t>功率7.0MW),小于或者等于35t/h(热功率24.5</w:t>
            </w:r>
            <w:r>
              <w:rPr>
                <w:rFonts w:hint="eastAsia" w:eastAsia="Times New Roman" w:cs="Times New Roman"/>
                <w:spacing w:val="-1"/>
              </w:rPr>
              <w:t>MW)</w:t>
            </w:r>
          </w:p>
        </w:tc>
        <w:tc>
          <w:tcPr>
            <w:tcW w:w="1663" w:type="dxa"/>
            <w:vMerge w:val="continue"/>
            <w:tcBorders>
              <w:top w:val="nil"/>
              <w:left w:val="single" w:color="000000" w:sz="4" w:space="0"/>
              <w:bottom w:val="nil"/>
              <w:right w:val="single" w:color="000000" w:sz="4" w:space="0"/>
            </w:tcBorders>
            <w:vAlign w:val="center"/>
          </w:tcPr>
          <w:p w14:paraId="4D21C1CB">
            <w:pPr>
              <w:keepNext w:val="0"/>
              <w:keepLines w:val="0"/>
              <w:pageBreakBefore w:val="0"/>
              <w:wordWrap/>
              <w:overflowPunct/>
              <w:topLinePunct w:val="0"/>
              <w:bidi w:val="0"/>
              <w:adjustRightInd w:val="0"/>
              <w:snapToGrid w:val="0"/>
              <w:spacing w:line="240" w:lineRule="auto"/>
              <w:jc w:val="center"/>
              <w:rPr>
                <w:rFonts w:ascii="宋体" w:hAnsi="宋体" w:eastAsia="Times New Roman"/>
                <w:color w:val="000000"/>
                <w:sz w:val="20"/>
                <w:szCs w:val="20"/>
              </w:rPr>
            </w:pPr>
          </w:p>
        </w:tc>
        <w:tc>
          <w:tcPr>
            <w:tcW w:w="2376" w:type="dxa"/>
            <w:tcBorders>
              <w:top w:val="single" w:color="000000" w:sz="4" w:space="0"/>
              <w:left w:val="single" w:color="000000" w:sz="4" w:space="0"/>
              <w:bottom w:val="single" w:color="000000" w:sz="4" w:space="0"/>
              <w:right w:val="single" w:color="000000" w:sz="4" w:space="0"/>
            </w:tcBorders>
          </w:tcPr>
          <w:p w14:paraId="08823AA2">
            <w:pPr>
              <w:pStyle w:val="237"/>
              <w:keepNext w:val="0"/>
              <w:keepLines w:val="0"/>
              <w:pageBreakBefore w:val="0"/>
              <w:wordWrap/>
              <w:overflowPunct/>
              <w:topLinePunct w:val="0"/>
              <w:bidi w:val="0"/>
              <w:adjustRightInd w:val="0"/>
              <w:snapToGrid w:val="0"/>
              <w:jc w:val="center"/>
              <w:rPr>
                <w:rFonts w:eastAsia="Times New Roman" w:cs="Times New Roman"/>
              </w:rPr>
            </w:pPr>
            <w:r>
              <w:rPr>
                <w:rFonts w:hint="eastAsia" w:eastAsia="Times New Roman" w:cs="Times New Roman"/>
                <w:spacing w:val="7"/>
              </w:rPr>
              <w:t>司炉</w:t>
            </w:r>
          </w:p>
        </w:tc>
        <w:tc>
          <w:tcPr>
            <w:tcW w:w="2301" w:type="dxa"/>
            <w:tcBorders>
              <w:top w:val="single" w:color="000000" w:sz="4" w:space="0"/>
              <w:left w:val="single" w:color="000000" w:sz="4" w:space="0"/>
              <w:bottom w:val="single" w:color="000000" w:sz="4" w:space="0"/>
              <w:right w:val="single" w:color="000000" w:sz="4" w:space="0"/>
            </w:tcBorders>
          </w:tcPr>
          <w:p w14:paraId="4B87E454">
            <w:pPr>
              <w:pStyle w:val="237"/>
              <w:keepNext w:val="0"/>
              <w:keepLines w:val="0"/>
              <w:pageBreakBefore w:val="0"/>
              <w:wordWrap/>
              <w:overflowPunct/>
              <w:topLinePunct w:val="0"/>
              <w:bidi w:val="0"/>
              <w:adjustRightInd w:val="0"/>
              <w:snapToGrid w:val="0"/>
              <w:jc w:val="center"/>
              <w:rPr>
                <w:rFonts w:eastAsia="Times New Roman" w:cs="Times New Roman"/>
              </w:rPr>
            </w:pPr>
            <w:r>
              <w:rPr>
                <w:rFonts w:hint="eastAsia" w:eastAsia="Times New Roman" w:cs="Times New Roman"/>
                <w:spacing w:val="-10"/>
              </w:rPr>
              <w:t>≥2</w:t>
            </w:r>
          </w:p>
        </w:tc>
      </w:tr>
      <w:tr w14:paraId="1AA120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7" w:hRule="atLeast"/>
          <w:jc w:val="center"/>
        </w:trPr>
        <w:tc>
          <w:tcPr>
            <w:tcW w:w="421" w:type="dxa"/>
            <w:vMerge w:val="continue"/>
            <w:tcBorders>
              <w:top w:val="nil"/>
              <w:left w:val="single" w:color="000000" w:sz="4" w:space="0"/>
              <w:bottom w:val="nil"/>
              <w:right w:val="single" w:color="000000" w:sz="4" w:space="0"/>
            </w:tcBorders>
            <w:vAlign w:val="center"/>
          </w:tcPr>
          <w:p w14:paraId="7348354A">
            <w:pPr>
              <w:adjustRightInd/>
              <w:spacing w:line="240" w:lineRule="auto"/>
              <w:jc w:val="center"/>
              <w:rPr>
                <w:rFonts w:ascii="宋体" w:hAnsi="宋体" w:eastAsia="Times New Roman"/>
                <w:color w:val="000000"/>
                <w:sz w:val="20"/>
                <w:szCs w:val="20"/>
              </w:rPr>
            </w:pPr>
          </w:p>
        </w:tc>
        <w:tc>
          <w:tcPr>
            <w:tcW w:w="2760" w:type="dxa"/>
            <w:vMerge w:val="continue"/>
            <w:tcBorders>
              <w:top w:val="nil"/>
              <w:left w:val="single" w:color="000000" w:sz="4" w:space="0"/>
              <w:bottom w:val="single" w:color="000000" w:sz="4" w:space="0"/>
              <w:right w:val="single" w:color="000000" w:sz="4" w:space="0"/>
            </w:tcBorders>
            <w:vAlign w:val="center"/>
          </w:tcPr>
          <w:p w14:paraId="256F60CC">
            <w:pPr>
              <w:keepNext w:val="0"/>
              <w:keepLines w:val="0"/>
              <w:pageBreakBefore w:val="0"/>
              <w:wordWrap/>
              <w:overflowPunct/>
              <w:topLinePunct w:val="0"/>
              <w:bidi w:val="0"/>
              <w:adjustRightInd w:val="0"/>
              <w:snapToGrid w:val="0"/>
              <w:spacing w:line="240" w:lineRule="auto"/>
              <w:jc w:val="center"/>
              <w:rPr>
                <w:rFonts w:ascii="宋体" w:hAnsi="宋体" w:eastAsia="Times New Roman"/>
                <w:color w:val="000000"/>
                <w:sz w:val="20"/>
                <w:szCs w:val="20"/>
              </w:rPr>
            </w:pPr>
          </w:p>
        </w:tc>
        <w:tc>
          <w:tcPr>
            <w:tcW w:w="1663" w:type="dxa"/>
            <w:vMerge w:val="continue"/>
            <w:tcBorders>
              <w:top w:val="nil"/>
              <w:left w:val="single" w:color="000000" w:sz="4" w:space="0"/>
              <w:bottom w:val="nil"/>
              <w:right w:val="single" w:color="000000" w:sz="4" w:space="0"/>
            </w:tcBorders>
            <w:vAlign w:val="center"/>
          </w:tcPr>
          <w:p w14:paraId="38910EBB">
            <w:pPr>
              <w:keepNext w:val="0"/>
              <w:keepLines w:val="0"/>
              <w:pageBreakBefore w:val="0"/>
              <w:wordWrap/>
              <w:overflowPunct/>
              <w:topLinePunct w:val="0"/>
              <w:bidi w:val="0"/>
              <w:adjustRightInd w:val="0"/>
              <w:snapToGrid w:val="0"/>
              <w:spacing w:line="240" w:lineRule="auto"/>
              <w:jc w:val="center"/>
              <w:rPr>
                <w:rFonts w:ascii="宋体" w:hAnsi="宋体" w:eastAsia="Times New Roman"/>
                <w:color w:val="000000"/>
                <w:sz w:val="20"/>
                <w:szCs w:val="20"/>
              </w:rPr>
            </w:pPr>
          </w:p>
        </w:tc>
        <w:tc>
          <w:tcPr>
            <w:tcW w:w="2376" w:type="dxa"/>
            <w:tcBorders>
              <w:top w:val="single" w:color="000000" w:sz="4" w:space="0"/>
              <w:left w:val="single" w:color="000000" w:sz="4" w:space="0"/>
              <w:bottom w:val="single" w:color="000000" w:sz="4" w:space="0"/>
              <w:right w:val="single" w:color="000000" w:sz="4" w:space="0"/>
            </w:tcBorders>
          </w:tcPr>
          <w:p w14:paraId="43DC0BBB">
            <w:pPr>
              <w:pStyle w:val="237"/>
              <w:keepNext w:val="0"/>
              <w:keepLines w:val="0"/>
              <w:pageBreakBefore w:val="0"/>
              <w:wordWrap/>
              <w:overflowPunct/>
              <w:topLinePunct w:val="0"/>
              <w:bidi w:val="0"/>
              <w:adjustRightInd w:val="0"/>
              <w:snapToGrid w:val="0"/>
              <w:jc w:val="center"/>
              <w:rPr>
                <w:rFonts w:eastAsia="Times New Roman" w:cs="Times New Roman"/>
              </w:rPr>
            </w:pPr>
            <w:r>
              <w:rPr>
                <w:rFonts w:hint="eastAsia" w:eastAsia="Times New Roman" w:cs="Times New Roman"/>
                <w:spacing w:val="-3"/>
              </w:rPr>
              <w:t>水处理</w:t>
            </w:r>
          </w:p>
        </w:tc>
        <w:tc>
          <w:tcPr>
            <w:tcW w:w="2301" w:type="dxa"/>
            <w:tcBorders>
              <w:top w:val="single" w:color="000000" w:sz="4" w:space="0"/>
              <w:left w:val="single" w:color="000000" w:sz="4" w:space="0"/>
              <w:bottom w:val="single" w:color="000000" w:sz="4" w:space="0"/>
              <w:right w:val="single" w:color="000000" w:sz="4" w:space="0"/>
            </w:tcBorders>
          </w:tcPr>
          <w:p w14:paraId="3513A425">
            <w:pPr>
              <w:pStyle w:val="237"/>
              <w:keepNext w:val="0"/>
              <w:keepLines w:val="0"/>
              <w:pageBreakBefore w:val="0"/>
              <w:wordWrap/>
              <w:overflowPunct/>
              <w:topLinePunct w:val="0"/>
              <w:bidi w:val="0"/>
              <w:adjustRightInd w:val="0"/>
              <w:snapToGrid w:val="0"/>
              <w:jc w:val="center"/>
              <w:rPr>
                <w:rFonts w:eastAsia="Times New Roman" w:cs="Times New Roman"/>
              </w:rPr>
            </w:pPr>
            <w:r>
              <w:rPr>
                <w:rFonts w:hint="eastAsia" w:eastAsia="Times New Roman" w:cs="Times New Roman"/>
                <w:spacing w:val="-10"/>
              </w:rPr>
              <w:t>≥1</w:t>
            </w:r>
          </w:p>
        </w:tc>
      </w:tr>
      <w:tr w14:paraId="6C9F70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7" w:hRule="atLeast"/>
          <w:jc w:val="center"/>
        </w:trPr>
        <w:tc>
          <w:tcPr>
            <w:tcW w:w="421" w:type="dxa"/>
            <w:vMerge w:val="continue"/>
            <w:tcBorders>
              <w:top w:val="nil"/>
              <w:left w:val="single" w:color="000000" w:sz="4" w:space="0"/>
              <w:bottom w:val="nil"/>
              <w:right w:val="single" w:color="000000" w:sz="4" w:space="0"/>
            </w:tcBorders>
            <w:vAlign w:val="center"/>
          </w:tcPr>
          <w:p w14:paraId="056DDA20">
            <w:pPr>
              <w:adjustRightInd/>
              <w:spacing w:line="240" w:lineRule="auto"/>
              <w:jc w:val="center"/>
              <w:rPr>
                <w:rFonts w:ascii="宋体" w:hAnsi="宋体" w:eastAsia="Times New Roman"/>
                <w:color w:val="000000"/>
                <w:sz w:val="20"/>
                <w:szCs w:val="20"/>
              </w:rPr>
            </w:pPr>
          </w:p>
        </w:tc>
        <w:tc>
          <w:tcPr>
            <w:tcW w:w="2760" w:type="dxa"/>
            <w:vMerge w:val="restart"/>
            <w:tcBorders>
              <w:top w:val="single" w:color="000000" w:sz="4" w:space="0"/>
              <w:left w:val="single" w:color="000000" w:sz="4" w:space="0"/>
              <w:bottom w:val="nil"/>
              <w:right w:val="single" w:color="000000" w:sz="4" w:space="0"/>
            </w:tcBorders>
          </w:tcPr>
          <w:p w14:paraId="4C49019E">
            <w:pPr>
              <w:pStyle w:val="237"/>
              <w:keepNext w:val="0"/>
              <w:keepLines w:val="0"/>
              <w:pageBreakBefore w:val="0"/>
              <w:wordWrap/>
              <w:overflowPunct/>
              <w:topLinePunct w:val="0"/>
              <w:bidi w:val="0"/>
              <w:adjustRightInd w:val="0"/>
              <w:snapToGrid w:val="0"/>
              <w:jc w:val="center"/>
              <w:rPr>
                <w:rFonts w:eastAsia="Times New Roman" w:cs="Times New Roman"/>
              </w:rPr>
            </w:pPr>
            <w:r>
              <w:rPr>
                <w:rFonts w:hint="eastAsia" w:eastAsia="Times New Roman" w:cs="Times New Roman"/>
                <w:spacing w:val="-1"/>
              </w:rPr>
              <w:t>额定出力大于35 t/h(热</w:t>
            </w:r>
          </w:p>
          <w:p w14:paraId="0D05E929">
            <w:pPr>
              <w:pStyle w:val="237"/>
              <w:keepNext w:val="0"/>
              <w:keepLines w:val="0"/>
              <w:pageBreakBefore w:val="0"/>
              <w:wordWrap/>
              <w:overflowPunct/>
              <w:topLinePunct w:val="0"/>
              <w:bidi w:val="0"/>
              <w:adjustRightInd w:val="0"/>
              <w:snapToGrid w:val="0"/>
              <w:jc w:val="center"/>
              <w:rPr>
                <w:rFonts w:eastAsia="Times New Roman" w:cs="Times New Roman"/>
              </w:rPr>
            </w:pPr>
            <w:r>
              <w:rPr>
                <w:rFonts w:hint="eastAsia" w:eastAsia="Times New Roman" w:cs="Times New Roman"/>
                <w:spacing w:val="6"/>
              </w:rPr>
              <w:t>功率24.5</w:t>
            </w:r>
            <w:r>
              <w:rPr>
                <w:rFonts w:hint="eastAsia" w:eastAsia="Times New Roman" w:cs="Times New Roman"/>
              </w:rPr>
              <w:t>MW</w:t>
            </w:r>
            <w:r>
              <w:rPr>
                <w:rFonts w:hint="eastAsia" w:eastAsia="Times New Roman" w:cs="Times New Roman"/>
                <w:spacing w:val="6"/>
              </w:rPr>
              <w:t>)</w:t>
            </w:r>
          </w:p>
        </w:tc>
        <w:tc>
          <w:tcPr>
            <w:tcW w:w="1663" w:type="dxa"/>
            <w:vMerge w:val="continue"/>
            <w:tcBorders>
              <w:top w:val="nil"/>
              <w:left w:val="single" w:color="000000" w:sz="4" w:space="0"/>
              <w:bottom w:val="nil"/>
              <w:right w:val="single" w:color="000000" w:sz="4" w:space="0"/>
            </w:tcBorders>
            <w:vAlign w:val="center"/>
          </w:tcPr>
          <w:p w14:paraId="421C7606">
            <w:pPr>
              <w:keepNext w:val="0"/>
              <w:keepLines w:val="0"/>
              <w:pageBreakBefore w:val="0"/>
              <w:wordWrap/>
              <w:overflowPunct/>
              <w:topLinePunct w:val="0"/>
              <w:bidi w:val="0"/>
              <w:adjustRightInd w:val="0"/>
              <w:snapToGrid w:val="0"/>
              <w:spacing w:line="240" w:lineRule="auto"/>
              <w:jc w:val="center"/>
              <w:rPr>
                <w:rFonts w:ascii="宋体" w:hAnsi="宋体" w:eastAsia="Times New Roman"/>
                <w:color w:val="000000"/>
                <w:sz w:val="20"/>
                <w:szCs w:val="20"/>
              </w:rPr>
            </w:pPr>
          </w:p>
        </w:tc>
        <w:tc>
          <w:tcPr>
            <w:tcW w:w="2376" w:type="dxa"/>
            <w:tcBorders>
              <w:top w:val="single" w:color="000000" w:sz="4" w:space="0"/>
              <w:left w:val="single" w:color="000000" w:sz="4" w:space="0"/>
              <w:bottom w:val="single" w:color="000000" w:sz="4" w:space="0"/>
              <w:right w:val="single" w:color="000000" w:sz="4" w:space="0"/>
            </w:tcBorders>
          </w:tcPr>
          <w:p w14:paraId="4AEF2DEC">
            <w:pPr>
              <w:pStyle w:val="237"/>
              <w:keepNext w:val="0"/>
              <w:keepLines w:val="0"/>
              <w:pageBreakBefore w:val="0"/>
              <w:wordWrap/>
              <w:overflowPunct/>
              <w:topLinePunct w:val="0"/>
              <w:bidi w:val="0"/>
              <w:adjustRightInd w:val="0"/>
              <w:snapToGrid w:val="0"/>
              <w:jc w:val="center"/>
              <w:rPr>
                <w:rFonts w:eastAsia="Times New Roman" w:cs="Times New Roman"/>
              </w:rPr>
            </w:pPr>
            <w:r>
              <w:rPr>
                <w:rFonts w:hint="eastAsia" w:eastAsia="Times New Roman" w:cs="Times New Roman"/>
                <w:spacing w:val="7"/>
              </w:rPr>
              <w:t>司炉</w:t>
            </w:r>
          </w:p>
        </w:tc>
        <w:tc>
          <w:tcPr>
            <w:tcW w:w="2301" w:type="dxa"/>
            <w:tcBorders>
              <w:top w:val="single" w:color="000000" w:sz="4" w:space="0"/>
              <w:left w:val="single" w:color="000000" w:sz="4" w:space="0"/>
              <w:bottom w:val="single" w:color="000000" w:sz="4" w:space="0"/>
              <w:right w:val="single" w:color="000000" w:sz="4" w:space="0"/>
            </w:tcBorders>
          </w:tcPr>
          <w:p w14:paraId="2ED92D0B">
            <w:pPr>
              <w:pStyle w:val="237"/>
              <w:keepNext w:val="0"/>
              <w:keepLines w:val="0"/>
              <w:pageBreakBefore w:val="0"/>
              <w:wordWrap/>
              <w:overflowPunct/>
              <w:topLinePunct w:val="0"/>
              <w:bidi w:val="0"/>
              <w:adjustRightInd w:val="0"/>
              <w:snapToGrid w:val="0"/>
              <w:jc w:val="center"/>
              <w:rPr>
                <w:rFonts w:eastAsia="Times New Roman" w:cs="Times New Roman"/>
              </w:rPr>
            </w:pPr>
            <w:r>
              <w:rPr>
                <w:rFonts w:hint="eastAsia" w:eastAsia="Times New Roman" w:cs="Times New Roman"/>
                <w:spacing w:val="-10"/>
              </w:rPr>
              <w:t>≥3</w:t>
            </w:r>
          </w:p>
        </w:tc>
      </w:tr>
      <w:tr w14:paraId="501B36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atLeast"/>
          <w:jc w:val="center"/>
        </w:trPr>
        <w:tc>
          <w:tcPr>
            <w:tcW w:w="421" w:type="dxa"/>
            <w:vMerge w:val="continue"/>
            <w:tcBorders>
              <w:top w:val="nil"/>
              <w:left w:val="single" w:color="000000" w:sz="4" w:space="0"/>
              <w:bottom w:val="nil"/>
              <w:right w:val="single" w:color="000000" w:sz="4" w:space="0"/>
            </w:tcBorders>
            <w:vAlign w:val="center"/>
          </w:tcPr>
          <w:p w14:paraId="44AB7DCA">
            <w:pPr>
              <w:adjustRightInd/>
              <w:spacing w:line="240" w:lineRule="auto"/>
              <w:jc w:val="center"/>
              <w:rPr>
                <w:rFonts w:ascii="宋体" w:hAnsi="宋体" w:eastAsia="Times New Roman"/>
                <w:color w:val="000000"/>
                <w:sz w:val="20"/>
                <w:szCs w:val="20"/>
              </w:rPr>
            </w:pPr>
          </w:p>
        </w:tc>
        <w:tc>
          <w:tcPr>
            <w:tcW w:w="2760" w:type="dxa"/>
            <w:vMerge w:val="continue"/>
            <w:tcBorders>
              <w:top w:val="single" w:color="000000" w:sz="4" w:space="0"/>
              <w:left w:val="single" w:color="000000" w:sz="4" w:space="0"/>
              <w:bottom w:val="nil"/>
              <w:right w:val="single" w:color="000000" w:sz="4" w:space="0"/>
            </w:tcBorders>
            <w:vAlign w:val="center"/>
          </w:tcPr>
          <w:p w14:paraId="54D62E31">
            <w:pPr>
              <w:keepNext w:val="0"/>
              <w:keepLines w:val="0"/>
              <w:pageBreakBefore w:val="0"/>
              <w:wordWrap/>
              <w:overflowPunct/>
              <w:topLinePunct w:val="0"/>
              <w:bidi w:val="0"/>
              <w:adjustRightInd w:val="0"/>
              <w:snapToGrid w:val="0"/>
              <w:spacing w:line="240" w:lineRule="auto"/>
              <w:jc w:val="center"/>
              <w:rPr>
                <w:rFonts w:ascii="宋体" w:hAnsi="宋体" w:eastAsia="Times New Roman"/>
                <w:color w:val="000000"/>
                <w:sz w:val="20"/>
                <w:szCs w:val="20"/>
              </w:rPr>
            </w:pPr>
          </w:p>
        </w:tc>
        <w:tc>
          <w:tcPr>
            <w:tcW w:w="1663" w:type="dxa"/>
            <w:vMerge w:val="continue"/>
            <w:tcBorders>
              <w:top w:val="nil"/>
              <w:left w:val="single" w:color="000000" w:sz="4" w:space="0"/>
              <w:bottom w:val="nil"/>
              <w:right w:val="single" w:color="000000" w:sz="4" w:space="0"/>
            </w:tcBorders>
            <w:vAlign w:val="center"/>
          </w:tcPr>
          <w:p w14:paraId="3DA6189A">
            <w:pPr>
              <w:keepNext w:val="0"/>
              <w:keepLines w:val="0"/>
              <w:pageBreakBefore w:val="0"/>
              <w:wordWrap/>
              <w:overflowPunct/>
              <w:topLinePunct w:val="0"/>
              <w:bidi w:val="0"/>
              <w:adjustRightInd w:val="0"/>
              <w:snapToGrid w:val="0"/>
              <w:spacing w:line="240" w:lineRule="auto"/>
              <w:jc w:val="center"/>
              <w:rPr>
                <w:rFonts w:ascii="宋体" w:hAnsi="宋体" w:eastAsia="Times New Roman"/>
                <w:color w:val="000000"/>
                <w:sz w:val="20"/>
                <w:szCs w:val="20"/>
              </w:rPr>
            </w:pPr>
          </w:p>
        </w:tc>
        <w:tc>
          <w:tcPr>
            <w:tcW w:w="2376" w:type="dxa"/>
            <w:tcBorders>
              <w:top w:val="single" w:color="000000" w:sz="4" w:space="0"/>
              <w:left w:val="single" w:color="000000" w:sz="4" w:space="0"/>
              <w:bottom w:val="single" w:color="000000" w:sz="4" w:space="0"/>
              <w:right w:val="single" w:color="000000" w:sz="4" w:space="0"/>
            </w:tcBorders>
          </w:tcPr>
          <w:p w14:paraId="4A808978">
            <w:pPr>
              <w:pStyle w:val="237"/>
              <w:keepNext w:val="0"/>
              <w:keepLines w:val="0"/>
              <w:pageBreakBefore w:val="0"/>
              <w:wordWrap/>
              <w:overflowPunct/>
              <w:topLinePunct w:val="0"/>
              <w:bidi w:val="0"/>
              <w:adjustRightInd w:val="0"/>
              <w:snapToGrid w:val="0"/>
              <w:jc w:val="center"/>
              <w:rPr>
                <w:rFonts w:eastAsia="Times New Roman" w:cs="Times New Roman"/>
              </w:rPr>
            </w:pPr>
            <w:r>
              <w:rPr>
                <w:rFonts w:hint="eastAsia" w:eastAsia="Times New Roman" w:cs="Times New Roman"/>
                <w:spacing w:val="-3"/>
              </w:rPr>
              <w:t>水处理</w:t>
            </w:r>
          </w:p>
        </w:tc>
        <w:tc>
          <w:tcPr>
            <w:tcW w:w="2301" w:type="dxa"/>
            <w:tcBorders>
              <w:top w:val="single" w:color="000000" w:sz="4" w:space="0"/>
              <w:left w:val="single" w:color="000000" w:sz="4" w:space="0"/>
              <w:bottom w:val="single" w:color="000000" w:sz="4" w:space="0"/>
              <w:right w:val="single" w:color="000000" w:sz="4" w:space="0"/>
            </w:tcBorders>
          </w:tcPr>
          <w:p w14:paraId="59BA7CBB">
            <w:pPr>
              <w:pStyle w:val="237"/>
              <w:keepNext w:val="0"/>
              <w:keepLines w:val="0"/>
              <w:pageBreakBefore w:val="0"/>
              <w:wordWrap/>
              <w:overflowPunct/>
              <w:topLinePunct w:val="0"/>
              <w:bidi w:val="0"/>
              <w:adjustRightInd w:val="0"/>
              <w:snapToGrid w:val="0"/>
              <w:jc w:val="center"/>
              <w:rPr>
                <w:rFonts w:eastAsia="Times New Roman" w:cs="Times New Roman"/>
              </w:rPr>
            </w:pPr>
            <w:r>
              <w:rPr>
                <w:rFonts w:hint="eastAsia" w:eastAsia="Times New Roman" w:cs="Times New Roman"/>
                <w:spacing w:val="-10"/>
              </w:rPr>
              <w:t>≥2</w:t>
            </w:r>
          </w:p>
        </w:tc>
      </w:tr>
      <w:tr w14:paraId="23FC95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2" w:hRule="atLeast"/>
          <w:jc w:val="center"/>
        </w:trPr>
        <w:tc>
          <w:tcPr>
            <w:tcW w:w="9521" w:type="dxa"/>
            <w:gridSpan w:val="5"/>
            <w:tcBorders>
              <w:top w:val="single" w:color="000000" w:sz="4" w:space="0"/>
              <w:left w:val="single" w:color="000000" w:sz="4" w:space="0"/>
              <w:bottom w:val="single" w:color="000000" w:sz="4" w:space="0"/>
              <w:right w:val="single" w:color="000000" w:sz="4" w:space="0"/>
            </w:tcBorders>
          </w:tcPr>
          <w:p w14:paraId="07113140">
            <w:pPr>
              <w:pStyle w:val="237"/>
              <w:jc w:val="center"/>
              <w:rPr>
                <w:rFonts w:eastAsia="Times New Roman" w:cs="Times New Roman"/>
              </w:rPr>
            </w:pPr>
            <w:r>
              <w:rPr>
                <w:rFonts w:hint="eastAsia" w:eastAsia="Times New Roman" w:cs="Times New Roman"/>
              </w:rPr>
              <w:t>注：有机热载体锅炉不需要配备水处理作业人员。</w:t>
            </w:r>
          </w:p>
        </w:tc>
      </w:tr>
    </w:tbl>
    <w:p w14:paraId="6AED16F6">
      <w:pPr>
        <w:pStyle w:val="59"/>
        <w:keepNext w:val="0"/>
        <w:keepLines w:val="0"/>
        <w:pageBreakBefore w:val="0"/>
        <w:widowControl/>
        <w:kinsoku/>
        <w:wordWrap/>
        <w:overflowPunct/>
        <w:topLinePunct w:val="0"/>
        <w:autoSpaceDE w:val="0"/>
        <w:autoSpaceDN w:val="0"/>
        <w:bidi w:val="0"/>
        <w:adjustRightInd/>
        <w:snapToGrid/>
        <w:spacing w:line="240" w:lineRule="auto"/>
        <w:jc w:val="both"/>
        <w:textAlignment w:val="auto"/>
        <w:rPr>
          <w:rFonts w:hint="eastAsia"/>
        </w:rPr>
      </w:pPr>
      <w:r>
        <w:rPr>
          <w:rFonts w:hint="eastAsia"/>
        </w:rPr>
        <w:t>表B.2 压力容器作业人员的配备要求</w:t>
      </w:r>
    </w:p>
    <w:p w14:paraId="0125E85C">
      <w:pPr>
        <w:spacing w:line="176" w:lineRule="exact"/>
      </w:pPr>
      <w:r>
        <w:t xml:space="preserve"> </w:t>
      </w:r>
    </w:p>
    <w:tbl>
      <w:tblPr>
        <w:tblStyle w:val="238"/>
        <w:tblW w:w="952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34"/>
        <w:gridCol w:w="1888"/>
        <w:gridCol w:w="1863"/>
        <w:gridCol w:w="2268"/>
        <w:gridCol w:w="2268"/>
      </w:tblGrid>
      <w:tr w14:paraId="3E47FB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jc w:val="center"/>
        </w:trPr>
        <w:tc>
          <w:tcPr>
            <w:tcW w:w="3122" w:type="dxa"/>
            <w:gridSpan w:val="2"/>
            <w:vAlign w:val="center"/>
          </w:tcPr>
          <w:p w14:paraId="2880B814">
            <w:pPr>
              <w:pStyle w:val="237"/>
              <w:keepNext w:val="0"/>
              <w:keepLines w:val="0"/>
              <w:pageBreakBefore w:val="0"/>
              <w:wordWrap/>
              <w:overflowPunct/>
              <w:topLinePunct w:val="0"/>
              <w:bidi w:val="0"/>
              <w:adjustRightInd w:val="0"/>
              <w:snapToGrid w:val="0"/>
              <w:ind w:left="0"/>
              <w:jc w:val="center"/>
              <w:rPr>
                <w:rFonts w:eastAsia="Times New Roman" w:cs="Times New Roman"/>
              </w:rPr>
            </w:pPr>
            <w:r>
              <w:rPr>
                <w:rFonts w:hint="eastAsia" w:eastAsia="Times New Roman" w:cs="Times New Roman"/>
                <w:spacing w:val="6"/>
              </w:rPr>
              <w:t>类型</w:t>
            </w:r>
          </w:p>
        </w:tc>
        <w:tc>
          <w:tcPr>
            <w:tcW w:w="1863" w:type="dxa"/>
            <w:vAlign w:val="center"/>
          </w:tcPr>
          <w:p w14:paraId="0A399457">
            <w:pPr>
              <w:pStyle w:val="237"/>
              <w:keepNext w:val="0"/>
              <w:keepLines w:val="0"/>
              <w:pageBreakBefore w:val="0"/>
              <w:wordWrap/>
              <w:overflowPunct/>
              <w:topLinePunct w:val="0"/>
              <w:bidi w:val="0"/>
              <w:adjustRightInd w:val="0"/>
              <w:snapToGrid w:val="0"/>
              <w:ind w:left="0"/>
              <w:jc w:val="center"/>
              <w:rPr>
                <w:rFonts w:eastAsia="Times New Roman" w:cs="Times New Roman"/>
              </w:rPr>
            </w:pPr>
            <w:r>
              <w:rPr>
                <w:rFonts w:hint="eastAsia" w:eastAsia="Times New Roman" w:cs="Times New Roman"/>
                <w:spacing w:val="-2"/>
              </w:rPr>
              <w:t>场所、班次</w:t>
            </w:r>
          </w:p>
        </w:tc>
        <w:tc>
          <w:tcPr>
            <w:tcW w:w="2268" w:type="dxa"/>
            <w:vAlign w:val="center"/>
          </w:tcPr>
          <w:p w14:paraId="43DE68B0">
            <w:pPr>
              <w:pStyle w:val="237"/>
              <w:keepNext w:val="0"/>
              <w:keepLines w:val="0"/>
              <w:pageBreakBefore w:val="0"/>
              <w:wordWrap/>
              <w:overflowPunct/>
              <w:topLinePunct w:val="0"/>
              <w:bidi w:val="0"/>
              <w:adjustRightInd w:val="0"/>
              <w:snapToGrid w:val="0"/>
              <w:ind w:left="0"/>
              <w:jc w:val="center"/>
              <w:rPr>
                <w:rFonts w:eastAsia="Times New Roman" w:cs="Times New Roman"/>
              </w:rPr>
            </w:pPr>
            <w:r>
              <w:rPr>
                <w:rFonts w:hint="eastAsia" w:eastAsia="Times New Roman" w:cs="Times New Roman"/>
                <w:spacing w:val="6"/>
              </w:rPr>
              <w:t>作业人员项目</w:t>
            </w:r>
          </w:p>
        </w:tc>
        <w:tc>
          <w:tcPr>
            <w:tcW w:w="2268" w:type="dxa"/>
            <w:vAlign w:val="center"/>
          </w:tcPr>
          <w:p w14:paraId="72E7A349">
            <w:pPr>
              <w:pStyle w:val="237"/>
              <w:keepNext w:val="0"/>
              <w:keepLines w:val="0"/>
              <w:pageBreakBefore w:val="0"/>
              <w:wordWrap/>
              <w:overflowPunct/>
              <w:topLinePunct w:val="0"/>
              <w:bidi w:val="0"/>
              <w:adjustRightInd w:val="0"/>
              <w:snapToGrid w:val="0"/>
              <w:ind w:left="0"/>
              <w:jc w:val="center"/>
              <w:rPr>
                <w:rFonts w:eastAsia="Times New Roman" w:cs="Times New Roman"/>
              </w:rPr>
            </w:pPr>
            <w:r>
              <w:rPr>
                <w:rFonts w:hint="eastAsia" w:eastAsia="Times New Roman" w:cs="Times New Roman"/>
                <w:spacing w:val="6"/>
              </w:rPr>
              <w:t>配备要求(名)</w:t>
            </w:r>
          </w:p>
        </w:tc>
      </w:tr>
      <w:tr w14:paraId="1A490E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6" w:hRule="atLeast"/>
          <w:jc w:val="center"/>
        </w:trPr>
        <w:tc>
          <w:tcPr>
            <w:tcW w:w="1234" w:type="dxa"/>
            <w:vMerge w:val="restart"/>
            <w:vAlign w:val="center"/>
          </w:tcPr>
          <w:p w14:paraId="39B00C18">
            <w:pPr>
              <w:pStyle w:val="237"/>
              <w:keepNext w:val="0"/>
              <w:keepLines w:val="0"/>
              <w:pageBreakBefore w:val="0"/>
              <w:wordWrap/>
              <w:overflowPunct/>
              <w:topLinePunct w:val="0"/>
              <w:bidi w:val="0"/>
              <w:adjustRightInd w:val="0"/>
              <w:snapToGrid w:val="0"/>
              <w:spacing w:line="273" w:lineRule="auto"/>
              <w:ind w:left="0" w:right="227"/>
              <w:jc w:val="center"/>
              <w:rPr>
                <w:rFonts w:eastAsia="Times New Roman" w:cs="Times New Roman"/>
              </w:rPr>
            </w:pPr>
            <w:r>
              <w:rPr>
                <w:rFonts w:hint="eastAsia" w:eastAsia="Times New Roman" w:cs="Times New Roman"/>
                <w:spacing w:val="-3"/>
              </w:rPr>
              <w:t>快开门式</w:t>
            </w:r>
            <w:r>
              <w:rPr>
                <w:rFonts w:hint="eastAsia" w:eastAsia="Times New Roman" w:cs="Times New Roman"/>
              </w:rPr>
              <w:t xml:space="preserve"> </w:t>
            </w:r>
            <w:r>
              <w:rPr>
                <w:rFonts w:hint="eastAsia" w:eastAsia="Times New Roman" w:cs="Times New Roman"/>
                <w:spacing w:val="-3"/>
              </w:rPr>
              <w:t>压力容器</w:t>
            </w:r>
          </w:p>
        </w:tc>
        <w:tc>
          <w:tcPr>
            <w:tcW w:w="1888" w:type="dxa"/>
            <w:vAlign w:val="center"/>
          </w:tcPr>
          <w:p w14:paraId="10269281">
            <w:pPr>
              <w:pStyle w:val="237"/>
              <w:keepNext w:val="0"/>
              <w:keepLines w:val="0"/>
              <w:pageBreakBefore w:val="0"/>
              <w:wordWrap/>
              <w:overflowPunct/>
              <w:topLinePunct w:val="0"/>
              <w:bidi w:val="0"/>
              <w:adjustRightInd w:val="0"/>
              <w:snapToGrid w:val="0"/>
              <w:ind w:left="0"/>
              <w:jc w:val="center"/>
              <w:rPr>
                <w:rFonts w:eastAsia="Times New Roman" w:cs="Times New Roman"/>
              </w:rPr>
            </w:pPr>
            <w:r>
              <w:rPr>
                <w:rFonts w:hint="eastAsia" w:eastAsia="Times New Roman" w:cs="Times New Roman"/>
                <w:spacing w:val="-2"/>
              </w:rPr>
              <w:t>蒸压釜、硫化罐</w:t>
            </w:r>
          </w:p>
        </w:tc>
        <w:tc>
          <w:tcPr>
            <w:tcW w:w="1863" w:type="dxa"/>
            <w:vAlign w:val="center"/>
          </w:tcPr>
          <w:p w14:paraId="02793321">
            <w:pPr>
              <w:pStyle w:val="237"/>
              <w:keepNext w:val="0"/>
              <w:keepLines w:val="0"/>
              <w:pageBreakBefore w:val="0"/>
              <w:wordWrap/>
              <w:overflowPunct/>
              <w:topLinePunct w:val="0"/>
              <w:bidi w:val="0"/>
              <w:adjustRightInd w:val="0"/>
              <w:snapToGrid w:val="0"/>
              <w:ind w:left="0"/>
              <w:jc w:val="center"/>
              <w:rPr>
                <w:rFonts w:eastAsia="Times New Roman" w:cs="Times New Roman"/>
              </w:rPr>
            </w:pPr>
            <w:r>
              <w:rPr>
                <w:rFonts w:hint="eastAsia" w:eastAsia="Times New Roman" w:cs="Times New Roman"/>
                <w:spacing w:val="-2"/>
              </w:rPr>
              <w:t>每班</w:t>
            </w:r>
          </w:p>
        </w:tc>
        <w:tc>
          <w:tcPr>
            <w:tcW w:w="2268" w:type="dxa"/>
            <w:vMerge w:val="restart"/>
            <w:vAlign w:val="center"/>
          </w:tcPr>
          <w:p w14:paraId="70C2852A">
            <w:pPr>
              <w:pStyle w:val="237"/>
              <w:keepNext w:val="0"/>
              <w:keepLines w:val="0"/>
              <w:pageBreakBefore w:val="0"/>
              <w:wordWrap/>
              <w:overflowPunct/>
              <w:topLinePunct w:val="0"/>
              <w:bidi w:val="0"/>
              <w:adjustRightInd w:val="0"/>
              <w:snapToGrid w:val="0"/>
              <w:ind w:left="0"/>
              <w:jc w:val="center"/>
              <w:rPr>
                <w:rFonts w:eastAsia="Times New Roman" w:cs="Times New Roman"/>
              </w:rPr>
            </w:pPr>
            <w:r>
              <w:rPr>
                <w:rFonts w:hint="eastAsia" w:eastAsia="Times New Roman" w:cs="Times New Roman"/>
                <w:spacing w:val="1"/>
              </w:rPr>
              <w:t>快开门式压力容器操作</w:t>
            </w:r>
          </w:p>
        </w:tc>
        <w:tc>
          <w:tcPr>
            <w:tcW w:w="2268" w:type="dxa"/>
            <w:vAlign w:val="center"/>
          </w:tcPr>
          <w:p w14:paraId="1B405180">
            <w:pPr>
              <w:pStyle w:val="237"/>
              <w:keepNext w:val="0"/>
              <w:keepLines w:val="0"/>
              <w:pageBreakBefore w:val="0"/>
              <w:wordWrap/>
              <w:overflowPunct/>
              <w:topLinePunct w:val="0"/>
              <w:bidi w:val="0"/>
              <w:adjustRightInd w:val="0"/>
              <w:snapToGrid w:val="0"/>
              <w:ind w:left="0"/>
              <w:jc w:val="center"/>
              <w:rPr>
                <w:rFonts w:eastAsia="Times New Roman" w:cs="Times New Roman"/>
              </w:rPr>
            </w:pPr>
            <w:r>
              <w:rPr>
                <w:rFonts w:hint="eastAsia" w:eastAsia="Times New Roman" w:cs="Times New Roman"/>
                <w:spacing w:val="-10"/>
              </w:rPr>
              <w:t>≥2</w:t>
            </w:r>
          </w:p>
        </w:tc>
      </w:tr>
      <w:tr w14:paraId="1E60E4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jc w:val="center"/>
        </w:trPr>
        <w:tc>
          <w:tcPr>
            <w:tcW w:w="1234" w:type="dxa"/>
            <w:vMerge w:val="continue"/>
            <w:vAlign w:val="center"/>
          </w:tcPr>
          <w:p w14:paraId="6714039C">
            <w:pPr>
              <w:keepNext w:val="0"/>
              <w:keepLines w:val="0"/>
              <w:pageBreakBefore w:val="0"/>
              <w:wordWrap/>
              <w:overflowPunct/>
              <w:topLinePunct w:val="0"/>
              <w:bidi w:val="0"/>
              <w:adjustRightInd w:val="0"/>
              <w:snapToGrid w:val="0"/>
              <w:ind w:left="0"/>
              <w:jc w:val="center"/>
              <w:rPr>
                <w:rFonts w:ascii="宋体" w:hAnsi="宋体" w:eastAsia="Times New Roman"/>
                <w:color w:val="000000"/>
                <w:sz w:val="20"/>
                <w:szCs w:val="20"/>
              </w:rPr>
            </w:pPr>
          </w:p>
        </w:tc>
        <w:tc>
          <w:tcPr>
            <w:tcW w:w="1888" w:type="dxa"/>
            <w:vAlign w:val="center"/>
          </w:tcPr>
          <w:p w14:paraId="41B5F724">
            <w:pPr>
              <w:pStyle w:val="237"/>
              <w:keepNext w:val="0"/>
              <w:keepLines w:val="0"/>
              <w:pageBreakBefore w:val="0"/>
              <w:wordWrap/>
              <w:overflowPunct/>
              <w:topLinePunct w:val="0"/>
              <w:bidi w:val="0"/>
              <w:adjustRightInd w:val="0"/>
              <w:snapToGrid w:val="0"/>
              <w:ind w:left="0"/>
              <w:jc w:val="center"/>
              <w:rPr>
                <w:rFonts w:eastAsia="Times New Roman" w:cs="Times New Roman"/>
              </w:rPr>
            </w:pPr>
            <w:r>
              <w:rPr>
                <w:rFonts w:hint="eastAsia" w:eastAsia="Times New Roman" w:cs="Times New Roman"/>
                <w:spacing w:val="-3"/>
              </w:rPr>
              <w:t>其他</w:t>
            </w:r>
          </w:p>
        </w:tc>
        <w:tc>
          <w:tcPr>
            <w:tcW w:w="1863" w:type="dxa"/>
            <w:vAlign w:val="center"/>
          </w:tcPr>
          <w:p w14:paraId="6E950B87">
            <w:pPr>
              <w:pStyle w:val="237"/>
              <w:keepNext w:val="0"/>
              <w:keepLines w:val="0"/>
              <w:pageBreakBefore w:val="0"/>
              <w:wordWrap/>
              <w:overflowPunct/>
              <w:topLinePunct w:val="0"/>
              <w:bidi w:val="0"/>
              <w:adjustRightInd w:val="0"/>
              <w:snapToGrid w:val="0"/>
              <w:ind w:left="0"/>
              <w:jc w:val="center"/>
              <w:rPr>
                <w:rFonts w:eastAsia="Times New Roman" w:cs="Times New Roman"/>
              </w:rPr>
            </w:pPr>
            <w:r>
              <w:rPr>
                <w:rFonts w:hint="eastAsia" w:eastAsia="Times New Roman" w:cs="Times New Roman"/>
                <w:spacing w:val="-2"/>
              </w:rPr>
              <w:t>每班</w:t>
            </w:r>
          </w:p>
        </w:tc>
        <w:tc>
          <w:tcPr>
            <w:tcW w:w="2268" w:type="dxa"/>
            <w:vMerge w:val="continue"/>
            <w:vAlign w:val="center"/>
          </w:tcPr>
          <w:p w14:paraId="4710A872">
            <w:pPr>
              <w:keepNext w:val="0"/>
              <w:keepLines w:val="0"/>
              <w:pageBreakBefore w:val="0"/>
              <w:wordWrap/>
              <w:overflowPunct/>
              <w:topLinePunct w:val="0"/>
              <w:bidi w:val="0"/>
              <w:adjustRightInd w:val="0"/>
              <w:snapToGrid w:val="0"/>
              <w:ind w:left="0"/>
              <w:jc w:val="center"/>
              <w:rPr>
                <w:rFonts w:ascii="宋体" w:hAnsi="宋体" w:eastAsia="Times New Roman"/>
                <w:color w:val="000000"/>
                <w:sz w:val="20"/>
                <w:szCs w:val="20"/>
              </w:rPr>
            </w:pPr>
          </w:p>
        </w:tc>
        <w:tc>
          <w:tcPr>
            <w:tcW w:w="2268" w:type="dxa"/>
            <w:vAlign w:val="center"/>
          </w:tcPr>
          <w:p w14:paraId="0294D008">
            <w:pPr>
              <w:pStyle w:val="237"/>
              <w:keepNext w:val="0"/>
              <w:keepLines w:val="0"/>
              <w:pageBreakBefore w:val="0"/>
              <w:wordWrap/>
              <w:overflowPunct/>
              <w:topLinePunct w:val="0"/>
              <w:bidi w:val="0"/>
              <w:adjustRightInd w:val="0"/>
              <w:snapToGrid w:val="0"/>
              <w:ind w:left="0"/>
              <w:jc w:val="center"/>
              <w:rPr>
                <w:rFonts w:eastAsia="Times New Roman" w:cs="Times New Roman"/>
              </w:rPr>
            </w:pPr>
            <w:r>
              <w:rPr>
                <w:rFonts w:hint="eastAsia" w:eastAsia="Times New Roman" w:cs="Times New Roman"/>
                <w:spacing w:val="-10"/>
              </w:rPr>
              <w:t>≥1</w:t>
            </w:r>
          </w:p>
        </w:tc>
      </w:tr>
      <w:tr w14:paraId="534A00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2" w:hRule="atLeast"/>
          <w:jc w:val="center"/>
        </w:trPr>
        <w:tc>
          <w:tcPr>
            <w:tcW w:w="3122" w:type="dxa"/>
            <w:gridSpan w:val="2"/>
            <w:vMerge w:val="restart"/>
            <w:vAlign w:val="center"/>
          </w:tcPr>
          <w:p w14:paraId="3AB929C0">
            <w:pPr>
              <w:pStyle w:val="237"/>
              <w:keepNext w:val="0"/>
              <w:keepLines w:val="0"/>
              <w:pageBreakBefore w:val="0"/>
              <w:wordWrap/>
              <w:overflowPunct/>
              <w:topLinePunct w:val="0"/>
              <w:bidi w:val="0"/>
              <w:adjustRightInd w:val="0"/>
              <w:snapToGrid w:val="0"/>
              <w:ind w:left="0"/>
              <w:jc w:val="center"/>
              <w:rPr>
                <w:rFonts w:eastAsia="Times New Roman" w:cs="Times New Roman"/>
              </w:rPr>
            </w:pPr>
            <w:r>
              <w:rPr>
                <w:rFonts w:hint="eastAsia" w:eastAsia="Times New Roman" w:cs="Times New Roman"/>
                <w:spacing w:val="-1"/>
              </w:rPr>
              <w:t>移动式压力容器充装</w:t>
            </w:r>
          </w:p>
        </w:tc>
        <w:tc>
          <w:tcPr>
            <w:tcW w:w="1863" w:type="dxa"/>
            <w:vAlign w:val="center"/>
          </w:tcPr>
          <w:p w14:paraId="33B0E69A">
            <w:pPr>
              <w:pStyle w:val="237"/>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eastAsia="Times New Roman" w:cs="Times New Roman"/>
              </w:rPr>
            </w:pPr>
            <w:r>
              <w:rPr>
                <w:rFonts w:hint="eastAsia" w:eastAsia="Times New Roman" w:cs="Times New Roman"/>
                <w:spacing w:val="-2"/>
              </w:rPr>
              <w:t>每班</w:t>
            </w:r>
          </w:p>
        </w:tc>
        <w:tc>
          <w:tcPr>
            <w:tcW w:w="2268" w:type="dxa"/>
            <w:vAlign w:val="center"/>
          </w:tcPr>
          <w:p w14:paraId="602E3A2D">
            <w:pPr>
              <w:pStyle w:val="237"/>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eastAsia="Times New Roman" w:cs="Times New Roman"/>
              </w:rPr>
            </w:pPr>
            <w:r>
              <w:rPr>
                <w:rFonts w:hint="eastAsia" w:eastAsia="Times New Roman" w:cs="Times New Roman"/>
                <w:spacing w:val="-3"/>
              </w:rPr>
              <w:t>充装</w:t>
            </w:r>
          </w:p>
        </w:tc>
        <w:tc>
          <w:tcPr>
            <w:tcW w:w="2268" w:type="dxa"/>
            <w:vAlign w:val="center"/>
          </w:tcPr>
          <w:p w14:paraId="2DAEDCD1">
            <w:pPr>
              <w:pStyle w:val="237"/>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eastAsia="Times New Roman" w:cs="Times New Roman"/>
              </w:rPr>
            </w:pPr>
            <w:r>
              <w:rPr>
                <w:rFonts w:hint="eastAsia" w:eastAsia="Times New Roman" w:cs="Times New Roman"/>
                <w:spacing w:val="-10"/>
              </w:rPr>
              <w:t>≥2</w:t>
            </w:r>
          </w:p>
        </w:tc>
      </w:tr>
      <w:tr w14:paraId="7075C1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4" w:hRule="atLeast"/>
          <w:jc w:val="center"/>
        </w:trPr>
        <w:tc>
          <w:tcPr>
            <w:tcW w:w="3122" w:type="dxa"/>
            <w:gridSpan w:val="2"/>
            <w:vMerge w:val="continue"/>
            <w:vAlign w:val="center"/>
          </w:tcPr>
          <w:p w14:paraId="0EF155EB">
            <w:pPr>
              <w:keepNext w:val="0"/>
              <w:keepLines w:val="0"/>
              <w:pageBreakBefore w:val="0"/>
              <w:wordWrap/>
              <w:overflowPunct/>
              <w:topLinePunct w:val="0"/>
              <w:bidi w:val="0"/>
              <w:adjustRightInd w:val="0"/>
              <w:snapToGrid w:val="0"/>
              <w:ind w:left="0"/>
              <w:jc w:val="center"/>
              <w:rPr>
                <w:rFonts w:ascii="宋体" w:hAnsi="宋体" w:eastAsia="Times New Roman"/>
                <w:color w:val="000000"/>
                <w:sz w:val="20"/>
                <w:szCs w:val="20"/>
              </w:rPr>
            </w:pPr>
          </w:p>
        </w:tc>
        <w:tc>
          <w:tcPr>
            <w:tcW w:w="1863" w:type="dxa"/>
            <w:vAlign w:val="center"/>
          </w:tcPr>
          <w:p w14:paraId="333552AD">
            <w:pPr>
              <w:pStyle w:val="237"/>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eastAsia="Times New Roman" w:cs="Times New Roman"/>
              </w:rPr>
            </w:pPr>
            <w:r>
              <w:rPr>
                <w:rFonts w:hint="eastAsia" w:eastAsia="Times New Roman" w:cs="Times New Roman"/>
                <w:spacing w:val="-2"/>
              </w:rPr>
              <w:t>每班</w:t>
            </w:r>
          </w:p>
        </w:tc>
        <w:tc>
          <w:tcPr>
            <w:tcW w:w="2268" w:type="dxa"/>
            <w:vAlign w:val="center"/>
          </w:tcPr>
          <w:p w14:paraId="29885E9B">
            <w:pPr>
              <w:pStyle w:val="237"/>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eastAsia="Times New Roman" w:cs="Times New Roman"/>
              </w:rPr>
            </w:pPr>
            <w:r>
              <w:rPr>
                <w:rFonts w:hint="eastAsia" w:eastAsia="Times New Roman" w:cs="Times New Roman"/>
                <w:spacing w:val="-2"/>
              </w:rPr>
              <w:t>检查</w:t>
            </w:r>
          </w:p>
        </w:tc>
        <w:tc>
          <w:tcPr>
            <w:tcW w:w="2268" w:type="dxa"/>
            <w:vAlign w:val="center"/>
          </w:tcPr>
          <w:p w14:paraId="7A91FEFA">
            <w:pPr>
              <w:pStyle w:val="237"/>
              <w:keepNext w:val="0"/>
              <w:keepLines w:val="0"/>
              <w:pageBreakBefore w:val="0"/>
              <w:widowControl/>
              <w:kinsoku w:val="0"/>
              <w:wordWrap/>
              <w:overflowPunct/>
              <w:topLinePunct w:val="0"/>
              <w:autoSpaceDE w:val="0"/>
              <w:autoSpaceDN w:val="0"/>
              <w:bidi w:val="0"/>
              <w:adjustRightInd w:val="0"/>
              <w:snapToGrid w:val="0"/>
              <w:ind w:left="0"/>
              <w:jc w:val="center"/>
              <w:textAlignment w:val="baseline"/>
              <w:rPr>
                <w:rFonts w:eastAsia="Times New Roman" w:cs="Times New Roman"/>
              </w:rPr>
            </w:pPr>
            <w:r>
              <w:rPr>
                <w:rFonts w:hint="eastAsia" w:eastAsia="Times New Roman" w:cs="Times New Roman"/>
                <w:spacing w:val="-10"/>
              </w:rPr>
              <w:t>≥1</w:t>
            </w:r>
          </w:p>
        </w:tc>
      </w:tr>
      <w:tr w14:paraId="317E94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jc w:val="center"/>
        </w:trPr>
        <w:tc>
          <w:tcPr>
            <w:tcW w:w="3122" w:type="dxa"/>
            <w:gridSpan w:val="2"/>
            <w:vAlign w:val="center"/>
          </w:tcPr>
          <w:p w14:paraId="51B40ED3">
            <w:pPr>
              <w:pStyle w:val="237"/>
              <w:keepNext w:val="0"/>
              <w:keepLines w:val="0"/>
              <w:pageBreakBefore w:val="0"/>
              <w:wordWrap/>
              <w:overflowPunct/>
              <w:topLinePunct w:val="0"/>
              <w:bidi w:val="0"/>
              <w:adjustRightInd w:val="0"/>
              <w:snapToGrid w:val="0"/>
              <w:ind w:left="0"/>
              <w:jc w:val="center"/>
              <w:rPr>
                <w:rFonts w:eastAsia="Times New Roman" w:cs="Times New Roman"/>
              </w:rPr>
            </w:pPr>
            <w:r>
              <w:rPr>
                <w:rFonts w:hint="eastAsia" w:eastAsia="Times New Roman" w:cs="Times New Roman"/>
                <w:spacing w:val="-3"/>
              </w:rPr>
              <w:t>氧舱</w:t>
            </w:r>
          </w:p>
        </w:tc>
        <w:tc>
          <w:tcPr>
            <w:tcW w:w="1863" w:type="dxa"/>
            <w:vAlign w:val="center"/>
          </w:tcPr>
          <w:p w14:paraId="7102C0D8">
            <w:pPr>
              <w:pStyle w:val="237"/>
              <w:keepNext w:val="0"/>
              <w:keepLines w:val="0"/>
              <w:pageBreakBefore w:val="0"/>
              <w:wordWrap/>
              <w:overflowPunct/>
              <w:topLinePunct w:val="0"/>
              <w:bidi w:val="0"/>
              <w:adjustRightInd w:val="0"/>
              <w:snapToGrid w:val="0"/>
              <w:ind w:left="0"/>
              <w:jc w:val="center"/>
              <w:rPr>
                <w:rFonts w:eastAsia="Times New Roman" w:cs="Times New Roman"/>
              </w:rPr>
            </w:pPr>
            <w:r>
              <w:rPr>
                <w:rFonts w:hint="eastAsia" w:eastAsia="Times New Roman" w:cs="Times New Roman"/>
                <w:spacing w:val="4"/>
              </w:rPr>
              <w:t>每个院区</w:t>
            </w:r>
          </w:p>
        </w:tc>
        <w:tc>
          <w:tcPr>
            <w:tcW w:w="2268" w:type="dxa"/>
            <w:vAlign w:val="center"/>
          </w:tcPr>
          <w:p w14:paraId="24EFC5FC">
            <w:pPr>
              <w:pStyle w:val="237"/>
              <w:keepNext w:val="0"/>
              <w:keepLines w:val="0"/>
              <w:pageBreakBefore w:val="0"/>
              <w:wordWrap/>
              <w:overflowPunct/>
              <w:topLinePunct w:val="0"/>
              <w:bidi w:val="0"/>
              <w:adjustRightInd w:val="0"/>
              <w:snapToGrid w:val="0"/>
              <w:ind w:left="0"/>
              <w:jc w:val="center"/>
              <w:rPr>
                <w:rFonts w:eastAsia="Times New Roman" w:cs="Times New Roman"/>
              </w:rPr>
            </w:pPr>
            <w:r>
              <w:rPr>
                <w:rFonts w:hint="eastAsia" w:eastAsia="Times New Roman" w:cs="Times New Roman"/>
                <w:spacing w:val="-2"/>
              </w:rPr>
              <w:t>氧舱维护保养</w:t>
            </w:r>
          </w:p>
        </w:tc>
        <w:tc>
          <w:tcPr>
            <w:tcW w:w="2268" w:type="dxa"/>
            <w:vAlign w:val="center"/>
          </w:tcPr>
          <w:p w14:paraId="1E90ADEF">
            <w:pPr>
              <w:pStyle w:val="237"/>
              <w:keepNext w:val="0"/>
              <w:keepLines w:val="0"/>
              <w:pageBreakBefore w:val="0"/>
              <w:wordWrap/>
              <w:overflowPunct/>
              <w:topLinePunct w:val="0"/>
              <w:bidi w:val="0"/>
              <w:adjustRightInd w:val="0"/>
              <w:snapToGrid w:val="0"/>
              <w:ind w:left="0"/>
              <w:jc w:val="center"/>
              <w:rPr>
                <w:rFonts w:eastAsia="Times New Roman" w:cs="Times New Roman"/>
              </w:rPr>
            </w:pPr>
            <w:r>
              <w:rPr>
                <w:rFonts w:hint="eastAsia" w:eastAsia="Times New Roman" w:cs="Times New Roman"/>
                <w:spacing w:val="-10"/>
              </w:rPr>
              <w:t>≥1</w:t>
            </w:r>
          </w:p>
        </w:tc>
      </w:tr>
      <w:tr w14:paraId="09561F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8" w:hRule="atLeast"/>
          <w:jc w:val="center"/>
        </w:trPr>
        <w:tc>
          <w:tcPr>
            <w:tcW w:w="3122" w:type="dxa"/>
            <w:gridSpan w:val="2"/>
            <w:vMerge w:val="restart"/>
            <w:vAlign w:val="center"/>
          </w:tcPr>
          <w:p w14:paraId="1CFEA33C">
            <w:pPr>
              <w:pStyle w:val="237"/>
              <w:keepNext w:val="0"/>
              <w:keepLines w:val="0"/>
              <w:pageBreakBefore w:val="0"/>
              <w:wordWrap/>
              <w:overflowPunct/>
              <w:topLinePunct w:val="0"/>
              <w:bidi w:val="0"/>
              <w:adjustRightInd w:val="0"/>
              <w:snapToGrid w:val="0"/>
              <w:ind w:left="0"/>
              <w:jc w:val="center"/>
              <w:rPr>
                <w:rFonts w:eastAsia="Times New Roman" w:cs="Times New Roman"/>
              </w:rPr>
            </w:pPr>
            <w:r>
              <w:rPr>
                <w:rFonts w:hint="eastAsia" w:eastAsia="Times New Roman" w:cs="Times New Roman"/>
                <w:spacing w:val="-2"/>
              </w:rPr>
              <w:t>气瓶充装</w:t>
            </w:r>
          </w:p>
        </w:tc>
        <w:tc>
          <w:tcPr>
            <w:tcW w:w="1863" w:type="dxa"/>
            <w:vAlign w:val="center"/>
          </w:tcPr>
          <w:p w14:paraId="41357A4F">
            <w:pPr>
              <w:pStyle w:val="237"/>
              <w:keepNext w:val="0"/>
              <w:keepLines w:val="0"/>
              <w:pageBreakBefore w:val="0"/>
              <w:wordWrap/>
              <w:overflowPunct/>
              <w:topLinePunct w:val="0"/>
              <w:bidi w:val="0"/>
              <w:adjustRightInd w:val="0"/>
              <w:snapToGrid w:val="0"/>
              <w:ind w:left="0"/>
              <w:jc w:val="center"/>
              <w:rPr>
                <w:rFonts w:eastAsia="Times New Roman" w:cs="Times New Roman"/>
              </w:rPr>
            </w:pPr>
            <w:r>
              <w:rPr>
                <w:rFonts w:hint="eastAsia" w:eastAsia="Times New Roman" w:cs="Times New Roman"/>
                <w:spacing w:val="-2"/>
              </w:rPr>
              <w:t>每班</w:t>
            </w:r>
          </w:p>
        </w:tc>
        <w:tc>
          <w:tcPr>
            <w:tcW w:w="2268" w:type="dxa"/>
            <w:vAlign w:val="center"/>
          </w:tcPr>
          <w:p w14:paraId="3C2C1271">
            <w:pPr>
              <w:pStyle w:val="237"/>
              <w:keepNext w:val="0"/>
              <w:keepLines w:val="0"/>
              <w:pageBreakBefore w:val="0"/>
              <w:wordWrap/>
              <w:overflowPunct/>
              <w:topLinePunct w:val="0"/>
              <w:bidi w:val="0"/>
              <w:adjustRightInd w:val="0"/>
              <w:snapToGrid w:val="0"/>
              <w:ind w:left="0"/>
              <w:jc w:val="center"/>
              <w:rPr>
                <w:rFonts w:eastAsia="Times New Roman" w:cs="Times New Roman"/>
              </w:rPr>
            </w:pPr>
            <w:r>
              <w:rPr>
                <w:rFonts w:hint="eastAsia" w:eastAsia="Times New Roman" w:cs="Times New Roman"/>
                <w:spacing w:val="-3"/>
              </w:rPr>
              <w:t>充装</w:t>
            </w:r>
          </w:p>
        </w:tc>
        <w:tc>
          <w:tcPr>
            <w:tcW w:w="2268" w:type="dxa"/>
            <w:vAlign w:val="center"/>
          </w:tcPr>
          <w:p w14:paraId="4FFE5C1B">
            <w:pPr>
              <w:pStyle w:val="237"/>
              <w:keepNext w:val="0"/>
              <w:keepLines w:val="0"/>
              <w:pageBreakBefore w:val="0"/>
              <w:wordWrap/>
              <w:overflowPunct/>
              <w:topLinePunct w:val="0"/>
              <w:bidi w:val="0"/>
              <w:adjustRightInd w:val="0"/>
              <w:snapToGrid w:val="0"/>
              <w:ind w:left="0"/>
              <w:jc w:val="center"/>
              <w:rPr>
                <w:rFonts w:eastAsia="Times New Roman" w:cs="Times New Roman"/>
              </w:rPr>
            </w:pPr>
            <w:r>
              <w:rPr>
                <w:rFonts w:hint="eastAsia" w:eastAsia="Times New Roman" w:cs="Times New Roman"/>
                <w:spacing w:val="-10"/>
              </w:rPr>
              <w:t>≥2</w:t>
            </w:r>
          </w:p>
        </w:tc>
      </w:tr>
      <w:tr w14:paraId="5FB9D7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4" w:hRule="atLeast"/>
          <w:jc w:val="center"/>
        </w:trPr>
        <w:tc>
          <w:tcPr>
            <w:tcW w:w="3122" w:type="dxa"/>
            <w:gridSpan w:val="2"/>
            <w:vMerge w:val="continue"/>
            <w:vAlign w:val="center"/>
          </w:tcPr>
          <w:p w14:paraId="0F0B7FA9">
            <w:pPr>
              <w:keepNext w:val="0"/>
              <w:keepLines w:val="0"/>
              <w:pageBreakBefore w:val="0"/>
              <w:wordWrap/>
              <w:overflowPunct/>
              <w:topLinePunct w:val="0"/>
              <w:bidi w:val="0"/>
              <w:adjustRightInd w:val="0"/>
              <w:snapToGrid w:val="0"/>
              <w:ind w:left="0"/>
              <w:jc w:val="center"/>
              <w:rPr>
                <w:rFonts w:ascii="宋体" w:hAnsi="宋体" w:eastAsia="Times New Roman"/>
                <w:color w:val="000000"/>
                <w:sz w:val="20"/>
                <w:szCs w:val="20"/>
              </w:rPr>
            </w:pPr>
          </w:p>
        </w:tc>
        <w:tc>
          <w:tcPr>
            <w:tcW w:w="1863" w:type="dxa"/>
            <w:vAlign w:val="center"/>
          </w:tcPr>
          <w:p w14:paraId="54C0E09C">
            <w:pPr>
              <w:pStyle w:val="237"/>
              <w:keepNext w:val="0"/>
              <w:keepLines w:val="0"/>
              <w:pageBreakBefore w:val="0"/>
              <w:wordWrap/>
              <w:overflowPunct/>
              <w:topLinePunct w:val="0"/>
              <w:bidi w:val="0"/>
              <w:adjustRightInd w:val="0"/>
              <w:snapToGrid w:val="0"/>
              <w:ind w:left="0"/>
              <w:jc w:val="center"/>
              <w:rPr>
                <w:rFonts w:eastAsia="Times New Roman" w:cs="Times New Roman"/>
              </w:rPr>
            </w:pPr>
            <w:r>
              <w:rPr>
                <w:rFonts w:hint="eastAsia" w:eastAsia="Times New Roman" w:cs="Times New Roman"/>
                <w:spacing w:val="-2"/>
              </w:rPr>
              <w:t>每班</w:t>
            </w:r>
          </w:p>
        </w:tc>
        <w:tc>
          <w:tcPr>
            <w:tcW w:w="2268" w:type="dxa"/>
            <w:vAlign w:val="center"/>
          </w:tcPr>
          <w:p w14:paraId="16A05C9B">
            <w:pPr>
              <w:pStyle w:val="237"/>
              <w:keepNext w:val="0"/>
              <w:keepLines w:val="0"/>
              <w:pageBreakBefore w:val="0"/>
              <w:wordWrap/>
              <w:overflowPunct/>
              <w:topLinePunct w:val="0"/>
              <w:bidi w:val="0"/>
              <w:adjustRightInd w:val="0"/>
              <w:snapToGrid w:val="0"/>
              <w:ind w:left="0"/>
              <w:jc w:val="center"/>
              <w:rPr>
                <w:rFonts w:eastAsia="Times New Roman" w:cs="Times New Roman"/>
              </w:rPr>
            </w:pPr>
            <w:r>
              <w:rPr>
                <w:rFonts w:hint="eastAsia" w:eastAsia="Times New Roman" w:cs="Times New Roman"/>
                <w:spacing w:val="-2"/>
              </w:rPr>
              <w:t>检查</w:t>
            </w:r>
          </w:p>
        </w:tc>
        <w:tc>
          <w:tcPr>
            <w:tcW w:w="2268" w:type="dxa"/>
            <w:vAlign w:val="center"/>
          </w:tcPr>
          <w:p w14:paraId="385AD82A">
            <w:pPr>
              <w:pStyle w:val="237"/>
              <w:keepNext w:val="0"/>
              <w:keepLines w:val="0"/>
              <w:pageBreakBefore w:val="0"/>
              <w:wordWrap/>
              <w:overflowPunct/>
              <w:topLinePunct w:val="0"/>
              <w:bidi w:val="0"/>
              <w:adjustRightInd w:val="0"/>
              <w:snapToGrid w:val="0"/>
              <w:ind w:left="0"/>
              <w:jc w:val="center"/>
              <w:rPr>
                <w:rFonts w:eastAsia="Times New Roman" w:cs="Times New Roman"/>
              </w:rPr>
            </w:pPr>
            <w:r>
              <w:rPr>
                <w:rFonts w:hint="eastAsia" w:eastAsia="Times New Roman" w:cs="Times New Roman"/>
                <w:spacing w:val="-10"/>
              </w:rPr>
              <w:t>≥1</w:t>
            </w:r>
          </w:p>
        </w:tc>
      </w:tr>
    </w:tbl>
    <w:p w14:paraId="3A996B93">
      <w:pPr>
        <w:pStyle w:val="59"/>
        <w:keepNext w:val="0"/>
        <w:keepLines w:val="0"/>
        <w:pageBreakBefore w:val="0"/>
        <w:widowControl/>
        <w:kinsoku/>
        <w:wordWrap/>
        <w:overflowPunct/>
        <w:topLinePunct w:val="0"/>
        <w:autoSpaceDE w:val="0"/>
        <w:autoSpaceDN w:val="0"/>
        <w:bidi w:val="0"/>
        <w:adjustRightInd/>
        <w:snapToGrid/>
        <w:spacing w:line="240" w:lineRule="auto"/>
        <w:jc w:val="both"/>
        <w:textAlignment w:val="auto"/>
        <w:rPr>
          <w:rFonts w:hint="eastAsia"/>
        </w:rPr>
      </w:pPr>
      <w:r>
        <w:rPr>
          <w:rFonts w:hint="eastAsia"/>
        </w:rPr>
        <w:t xml:space="preserve"> 表B.3  起重机作业人员的配备要求</w:t>
      </w:r>
    </w:p>
    <w:p w14:paraId="36310ACF">
      <w:pPr>
        <w:spacing w:line="163" w:lineRule="exact"/>
      </w:pPr>
      <w:r>
        <w:t xml:space="preserve"> </w:t>
      </w:r>
    </w:p>
    <w:tbl>
      <w:tblPr>
        <w:tblStyle w:val="238"/>
        <w:tblW w:w="966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717"/>
        <w:gridCol w:w="1985"/>
        <w:gridCol w:w="1984"/>
        <w:gridCol w:w="2977"/>
      </w:tblGrid>
      <w:tr w14:paraId="5B95F9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2" w:hRule="atLeast"/>
          <w:jc w:val="center"/>
        </w:trPr>
        <w:tc>
          <w:tcPr>
            <w:tcW w:w="2717" w:type="dxa"/>
          </w:tcPr>
          <w:p w14:paraId="11925F34">
            <w:pPr>
              <w:pStyle w:val="237"/>
              <w:spacing w:before="83"/>
              <w:ind w:left="1355"/>
              <w:rPr>
                <w:rFonts w:eastAsia="Times New Roman" w:cs="Times New Roman"/>
              </w:rPr>
            </w:pPr>
            <w:r>
              <w:rPr>
                <w:rFonts w:hint="eastAsia" w:eastAsia="Times New Roman" w:cs="Times New Roman"/>
                <w:spacing w:val="6"/>
              </w:rPr>
              <w:t>类型</w:t>
            </w:r>
          </w:p>
        </w:tc>
        <w:tc>
          <w:tcPr>
            <w:tcW w:w="1985" w:type="dxa"/>
          </w:tcPr>
          <w:p w14:paraId="0B8A83AB">
            <w:pPr>
              <w:pStyle w:val="237"/>
              <w:spacing w:before="83"/>
              <w:ind w:left="612"/>
              <w:rPr>
                <w:rFonts w:eastAsia="Times New Roman" w:cs="Times New Roman"/>
              </w:rPr>
            </w:pPr>
            <w:r>
              <w:rPr>
                <w:rFonts w:hint="eastAsia" w:eastAsia="Times New Roman" w:cs="Times New Roman"/>
                <w:spacing w:val="-2"/>
              </w:rPr>
              <w:t>场所、班次</w:t>
            </w:r>
          </w:p>
        </w:tc>
        <w:tc>
          <w:tcPr>
            <w:tcW w:w="1984" w:type="dxa"/>
          </w:tcPr>
          <w:p w14:paraId="0D3079D2">
            <w:pPr>
              <w:pStyle w:val="237"/>
              <w:spacing w:before="83"/>
              <w:ind w:left="436"/>
              <w:rPr>
                <w:rFonts w:eastAsia="Times New Roman" w:cs="Times New Roman"/>
              </w:rPr>
            </w:pPr>
            <w:r>
              <w:rPr>
                <w:rFonts w:hint="eastAsia" w:eastAsia="Times New Roman" w:cs="Times New Roman"/>
                <w:spacing w:val="6"/>
              </w:rPr>
              <w:t>作业人员项目</w:t>
            </w:r>
          </w:p>
        </w:tc>
        <w:tc>
          <w:tcPr>
            <w:tcW w:w="2977" w:type="dxa"/>
          </w:tcPr>
          <w:p w14:paraId="4D0F2749">
            <w:pPr>
              <w:pStyle w:val="237"/>
              <w:spacing w:before="84"/>
              <w:ind w:left="858"/>
              <w:rPr>
                <w:rFonts w:eastAsia="Times New Roman" w:cs="Times New Roman"/>
              </w:rPr>
            </w:pPr>
            <w:r>
              <w:rPr>
                <w:rFonts w:hint="eastAsia" w:eastAsia="Times New Roman" w:cs="Times New Roman"/>
                <w:spacing w:val="6"/>
              </w:rPr>
              <w:t>配备要求(名)</w:t>
            </w:r>
          </w:p>
        </w:tc>
      </w:tr>
      <w:tr w14:paraId="40A66A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7" w:hRule="atLeast"/>
          <w:jc w:val="center"/>
        </w:trPr>
        <w:tc>
          <w:tcPr>
            <w:tcW w:w="2717" w:type="dxa"/>
            <w:vMerge w:val="restart"/>
          </w:tcPr>
          <w:p w14:paraId="275F9A14">
            <w:pPr>
              <w:pStyle w:val="237"/>
              <w:spacing w:before="290" w:line="266" w:lineRule="auto"/>
              <w:ind w:right="149"/>
              <w:jc w:val="center"/>
              <w:rPr>
                <w:rFonts w:eastAsia="Times New Roman" w:cs="Times New Roman"/>
              </w:rPr>
            </w:pPr>
            <w:r>
              <w:rPr>
                <w:rFonts w:hint="eastAsia" w:eastAsia="Times New Roman" w:cs="Times New Roman"/>
              </w:rPr>
              <w:t>需要在司机室进行操作的起重机械</w:t>
            </w:r>
          </w:p>
        </w:tc>
        <w:tc>
          <w:tcPr>
            <w:tcW w:w="1985" w:type="dxa"/>
          </w:tcPr>
          <w:p w14:paraId="623D24B9">
            <w:pPr>
              <w:pStyle w:val="237"/>
              <w:spacing w:before="91"/>
              <w:ind w:left="713"/>
              <w:rPr>
                <w:rFonts w:eastAsia="Times New Roman" w:cs="Times New Roman"/>
              </w:rPr>
            </w:pPr>
            <w:r>
              <w:rPr>
                <w:rFonts w:hint="eastAsia" w:eastAsia="Times New Roman" w:cs="Times New Roman"/>
                <w:spacing w:val="-2"/>
              </w:rPr>
              <w:t>每台每班</w:t>
            </w:r>
          </w:p>
        </w:tc>
        <w:tc>
          <w:tcPr>
            <w:tcW w:w="1984" w:type="dxa"/>
          </w:tcPr>
          <w:p w14:paraId="2FD109F2">
            <w:pPr>
              <w:pStyle w:val="237"/>
              <w:spacing w:before="89"/>
              <w:ind w:left="536"/>
              <w:rPr>
                <w:rFonts w:eastAsia="Times New Roman" w:cs="Times New Roman"/>
              </w:rPr>
            </w:pPr>
            <w:r>
              <w:rPr>
                <w:rFonts w:hint="eastAsia" w:eastAsia="Times New Roman" w:cs="Times New Roman"/>
                <w:spacing w:val="-2"/>
              </w:rPr>
              <w:t>起重机司机</w:t>
            </w:r>
          </w:p>
        </w:tc>
        <w:tc>
          <w:tcPr>
            <w:tcW w:w="2977" w:type="dxa"/>
          </w:tcPr>
          <w:p w14:paraId="04FC0CEB">
            <w:pPr>
              <w:pStyle w:val="237"/>
              <w:spacing w:before="111"/>
              <w:ind w:left="1307"/>
              <w:rPr>
                <w:rFonts w:eastAsia="Times New Roman" w:cs="Times New Roman"/>
              </w:rPr>
            </w:pPr>
            <w:r>
              <w:rPr>
                <w:rFonts w:hint="eastAsia" w:eastAsia="Times New Roman" w:cs="Times New Roman"/>
                <w:spacing w:val="-10"/>
              </w:rPr>
              <w:t>≥1</w:t>
            </w:r>
          </w:p>
        </w:tc>
      </w:tr>
      <w:tr w14:paraId="06B1AE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atLeast"/>
          <w:jc w:val="center"/>
        </w:trPr>
        <w:tc>
          <w:tcPr>
            <w:tcW w:w="2717" w:type="dxa"/>
            <w:vMerge w:val="continue"/>
            <w:vAlign w:val="center"/>
          </w:tcPr>
          <w:p w14:paraId="3C24D686">
            <w:pPr>
              <w:adjustRightInd/>
              <w:rPr>
                <w:rFonts w:ascii="宋体" w:hAnsi="宋体" w:eastAsia="Times New Roman"/>
                <w:color w:val="000000"/>
                <w:sz w:val="20"/>
                <w:szCs w:val="20"/>
              </w:rPr>
            </w:pPr>
          </w:p>
        </w:tc>
        <w:tc>
          <w:tcPr>
            <w:tcW w:w="1985" w:type="dxa"/>
          </w:tcPr>
          <w:p w14:paraId="410F3898">
            <w:pPr>
              <w:pStyle w:val="237"/>
              <w:spacing w:before="254"/>
              <w:ind w:left="713"/>
              <w:rPr>
                <w:rFonts w:eastAsia="Times New Roman" w:cs="Times New Roman"/>
              </w:rPr>
            </w:pPr>
            <w:r>
              <w:rPr>
                <w:rFonts w:hint="eastAsia" w:eastAsia="Times New Roman" w:cs="Times New Roman"/>
                <w:spacing w:val="-2"/>
              </w:rPr>
              <w:t>每台每班</w:t>
            </w:r>
          </w:p>
        </w:tc>
        <w:tc>
          <w:tcPr>
            <w:tcW w:w="1984" w:type="dxa"/>
          </w:tcPr>
          <w:p w14:paraId="59F54EBB">
            <w:pPr>
              <w:pStyle w:val="237"/>
              <w:spacing w:before="252"/>
              <w:ind w:left="536"/>
              <w:rPr>
                <w:rFonts w:eastAsia="Times New Roman" w:cs="Times New Roman"/>
              </w:rPr>
            </w:pPr>
            <w:r>
              <w:rPr>
                <w:rFonts w:hint="eastAsia" w:eastAsia="Times New Roman" w:cs="Times New Roman"/>
                <w:spacing w:val="-2"/>
              </w:rPr>
              <w:t>起重机指挥</w:t>
            </w:r>
          </w:p>
        </w:tc>
        <w:tc>
          <w:tcPr>
            <w:tcW w:w="2977" w:type="dxa"/>
          </w:tcPr>
          <w:p w14:paraId="0D1552CA">
            <w:pPr>
              <w:pStyle w:val="237"/>
              <w:spacing w:before="92" w:line="268" w:lineRule="auto"/>
              <w:ind w:left="857" w:right="139" w:hanging="699"/>
              <w:rPr>
                <w:rFonts w:eastAsia="Times New Roman" w:cs="Times New Roman"/>
              </w:rPr>
            </w:pPr>
            <w:r>
              <w:rPr>
                <w:rFonts w:hint="eastAsia" w:eastAsia="Times New Roman" w:cs="Times New Roman"/>
                <w:spacing w:val="1"/>
              </w:rPr>
              <w:t>按照起重机械操作规程和使用</w:t>
            </w:r>
            <w:r>
              <w:rPr>
                <w:rFonts w:hint="eastAsia" w:eastAsia="Times New Roman" w:cs="Times New Roman"/>
                <w:spacing w:val="10"/>
              </w:rPr>
              <w:t xml:space="preserve"> </w:t>
            </w:r>
            <w:r>
              <w:rPr>
                <w:rFonts w:hint="eastAsia" w:eastAsia="Times New Roman" w:cs="Times New Roman"/>
                <w:spacing w:val="-2"/>
              </w:rPr>
              <w:t>说明要求配备</w:t>
            </w:r>
          </w:p>
        </w:tc>
      </w:tr>
    </w:tbl>
    <w:p w14:paraId="67FD6045"/>
    <w:p w14:paraId="4A52D39A"/>
    <w:p w14:paraId="233FB6DD"/>
    <w:p w14:paraId="27B85610">
      <w:pPr>
        <w:adjustRightInd/>
        <w:sectPr>
          <w:pgSz w:w="13230" w:h="18710"/>
          <w:pgMar w:top="1590" w:right="1275" w:bottom="1451" w:left="1565" w:header="0" w:footer="1223" w:gutter="0"/>
          <w:cols w:space="720" w:num="1"/>
        </w:sectPr>
      </w:pPr>
    </w:p>
    <w:p w14:paraId="38395FAA">
      <w:pPr>
        <w:pStyle w:val="59"/>
        <w:keepNext w:val="0"/>
        <w:keepLines w:val="0"/>
        <w:pageBreakBefore w:val="0"/>
        <w:widowControl/>
        <w:kinsoku/>
        <w:wordWrap/>
        <w:overflowPunct/>
        <w:topLinePunct w:val="0"/>
        <w:autoSpaceDE w:val="0"/>
        <w:autoSpaceDN w:val="0"/>
        <w:bidi w:val="0"/>
        <w:adjustRightInd/>
        <w:snapToGrid/>
        <w:spacing w:line="240" w:lineRule="auto"/>
        <w:jc w:val="both"/>
        <w:textAlignment w:val="auto"/>
        <w:rPr>
          <w:rFonts w:hint="eastAsia"/>
        </w:rPr>
      </w:pPr>
      <w:r>
        <w:rPr>
          <w:rFonts w:hint="eastAsia"/>
        </w:rPr>
        <w:t>表B.4  客运索道作业人员的配备要求</w:t>
      </w:r>
    </w:p>
    <w:p w14:paraId="6F0C5112">
      <w:pPr>
        <w:spacing w:line="163" w:lineRule="exact"/>
      </w:pPr>
      <w:r>
        <w:t xml:space="preserve"> </w:t>
      </w:r>
    </w:p>
    <w:tbl>
      <w:tblPr>
        <w:tblStyle w:val="238"/>
        <w:tblW w:w="949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976"/>
        <w:gridCol w:w="2127"/>
        <w:gridCol w:w="2268"/>
        <w:gridCol w:w="2126"/>
      </w:tblGrid>
      <w:tr w14:paraId="5C6D4F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59" w:hRule="atLeast"/>
          <w:jc w:val="center"/>
        </w:trPr>
        <w:tc>
          <w:tcPr>
            <w:tcW w:w="2976" w:type="dxa"/>
            <w:vAlign w:val="center"/>
          </w:tcPr>
          <w:p w14:paraId="40835AE3">
            <w:pPr>
              <w:pStyle w:val="237"/>
              <w:keepNext w:val="0"/>
              <w:keepLines w:val="0"/>
              <w:pageBreakBefore w:val="0"/>
              <w:wordWrap/>
              <w:overflowPunct/>
              <w:topLinePunct w:val="0"/>
              <w:bidi w:val="0"/>
              <w:ind w:left="0" w:right="0"/>
              <w:jc w:val="center"/>
              <w:rPr>
                <w:rFonts w:eastAsia="Times New Roman" w:cs="Times New Roman"/>
              </w:rPr>
            </w:pPr>
            <w:r>
              <w:rPr>
                <w:rFonts w:hint="eastAsia" w:eastAsia="Times New Roman" w:cs="Times New Roman"/>
                <w:spacing w:val="6"/>
              </w:rPr>
              <w:t>类型</w:t>
            </w:r>
          </w:p>
        </w:tc>
        <w:tc>
          <w:tcPr>
            <w:tcW w:w="2127" w:type="dxa"/>
            <w:vAlign w:val="center"/>
          </w:tcPr>
          <w:p w14:paraId="0E6F9A8B">
            <w:pPr>
              <w:pStyle w:val="237"/>
              <w:keepNext w:val="0"/>
              <w:keepLines w:val="0"/>
              <w:pageBreakBefore w:val="0"/>
              <w:wordWrap/>
              <w:overflowPunct/>
              <w:topLinePunct w:val="0"/>
              <w:bidi w:val="0"/>
              <w:ind w:left="0" w:right="0"/>
              <w:jc w:val="center"/>
              <w:rPr>
                <w:rFonts w:eastAsia="Times New Roman" w:cs="Times New Roman"/>
              </w:rPr>
            </w:pPr>
            <w:r>
              <w:rPr>
                <w:rFonts w:hint="eastAsia" w:eastAsia="Times New Roman" w:cs="Times New Roman"/>
                <w:spacing w:val="-2"/>
              </w:rPr>
              <w:t>场所、班次</w:t>
            </w:r>
          </w:p>
        </w:tc>
        <w:tc>
          <w:tcPr>
            <w:tcW w:w="2268" w:type="dxa"/>
            <w:vAlign w:val="center"/>
          </w:tcPr>
          <w:p w14:paraId="66575FF3">
            <w:pPr>
              <w:pStyle w:val="237"/>
              <w:keepNext w:val="0"/>
              <w:keepLines w:val="0"/>
              <w:pageBreakBefore w:val="0"/>
              <w:wordWrap/>
              <w:overflowPunct/>
              <w:topLinePunct w:val="0"/>
              <w:bidi w:val="0"/>
              <w:ind w:left="0" w:right="0"/>
              <w:jc w:val="center"/>
              <w:rPr>
                <w:rFonts w:eastAsia="Times New Roman" w:cs="Times New Roman"/>
              </w:rPr>
            </w:pPr>
            <w:r>
              <w:rPr>
                <w:rFonts w:hint="eastAsia" w:eastAsia="Times New Roman" w:cs="Times New Roman"/>
                <w:spacing w:val="6"/>
              </w:rPr>
              <w:t>作业人员项目</w:t>
            </w:r>
          </w:p>
        </w:tc>
        <w:tc>
          <w:tcPr>
            <w:tcW w:w="2126" w:type="dxa"/>
            <w:vAlign w:val="center"/>
          </w:tcPr>
          <w:p w14:paraId="68C8D9FD">
            <w:pPr>
              <w:pStyle w:val="237"/>
              <w:keepNext w:val="0"/>
              <w:keepLines w:val="0"/>
              <w:pageBreakBefore w:val="0"/>
              <w:wordWrap/>
              <w:overflowPunct/>
              <w:topLinePunct w:val="0"/>
              <w:bidi w:val="0"/>
              <w:spacing w:line="271" w:lineRule="auto"/>
              <w:ind w:left="0" w:right="0" w:hanging="200"/>
              <w:jc w:val="center"/>
              <w:rPr>
                <w:rFonts w:eastAsia="Times New Roman" w:cs="Times New Roman"/>
              </w:rPr>
            </w:pPr>
            <w:r>
              <w:rPr>
                <w:rFonts w:hint="eastAsia" w:eastAsia="Times New Roman" w:cs="Times New Roman"/>
                <w:spacing w:val="-2"/>
              </w:rPr>
              <w:t>配备数量要</w:t>
            </w:r>
            <w:r>
              <w:rPr>
                <w:rFonts w:hint="eastAsia" w:eastAsia="Times New Roman" w:cs="Times New Roman"/>
                <w:spacing w:val="1"/>
              </w:rPr>
              <w:t xml:space="preserve"> </w:t>
            </w:r>
            <w:r>
              <w:rPr>
                <w:rFonts w:hint="eastAsia" w:eastAsia="Times New Roman" w:cs="Times New Roman"/>
                <w:spacing w:val="10"/>
              </w:rPr>
              <w:t>求(名)</w:t>
            </w:r>
          </w:p>
        </w:tc>
      </w:tr>
      <w:tr w14:paraId="1FD26A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jc w:val="center"/>
        </w:trPr>
        <w:tc>
          <w:tcPr>
            <w:tcW w:w="2976" w:type="dxa"/>
            <w:vAlign w:val="center"/>
          </w:tcPr>
          <w:p w14:paraId="34889D7D">
            <w:pPr>
              <w:pStyle w:val="237"/>
              <w:keepNext w:val="0"/>
              <w:keepLines w:val="0"/>
              <w:pageBreakBefore w:val="0"/>
              <w:wordWrap/>
              <w:overflowPunct/>
              <w:topLinePunct w:val="0"/>
              <w:bidi w:val="0"/>
              <w:ind w:left="0" w:right="0"/>
              <w:jc w:val="center"/>
              <w:rPr>
                <w:rFonts w:eastAsia="Times New Roman" w:cs="Times New Roman"/>
              </w:rPr>
            </w:pPr>
            <w:r>
              <w:rPr>
                <w:rFonts w:hint="eastAsia" w:eastAsia="Times New Roman" w:cs="Times New Roman"/>
                <w:spacing w:val="-2"/>
              </w:rPr>
              <w:t>客运拖牵索道</w:t>
            </w:r>
          </w:p>
        </w:tc>
        <w:tc>
          <w:tcPr>
            <w:tcW w:w="2127" w:type="dxa"/>
            <w:vAlign w:val="center"/>
          </w:tcPr>
          <w:p w14:paraId="6DF65CBE">
            <w:pPr>
              <w:pStyle w:val="237"/>
              <w:keepNext w:val="0"/>
              <w:keepLines w:val="0"/>
              <w:pageBreakBefore w:val="0"/>
              <w:wordWrap/>
              <w:overflowPunct/>
              <w:topLinePunct w:val="0"/>
              <w:bidi w:val="0"/>
              <w:ind w:left="0" w:right="0"/>
              <w:jc w:val="center"/>
              <w:rPr>
                <w:rFonts w:eastAsia="Times New Roman" w:cs="Times New Roman"/>
              </w:rPr>
            </w:pPr>
            <w:r>
              <w:rPr>
                <w:rFonts w:hint="eastAsia" w:eastAsia="Times New Roman" w:cs="Times New Roman"/>
                <w:spacing w:val="-2"/>
              </w:rPr>
              <w:t>每班</w:t>
            </w:r>
          </w:p>
        </w:tc>
        <w:tc>
          <w:tcPr>
            <w:tcW w:w="2268" w:type="dxa"/>
            <w:vAlign w:val="center"/>
          </w:tcPr>
          <w:p w14:paraId="5603E160">
            <w:pPr>
              <w:pStyle w:val="237"/>
              <w:keepNext w:val="0"/>
              <w:keepLines w:val="0"/>
              <w:pageBreakBefore w:val="0"/>
              <w:wordWrap/>
              <w:overflowPunct/>
              <w:topLinePunct w:val="0"/>
              <w:bidi w:val="0"/>
              <w:ind w:left="0" w:right="0"/>
              <w:jc w:val="center"/>
              <w:rPr>
                <w:rFonts w:eastAsia="Times New Roman" w:cs="Times New Roman"/>
              </w:rPr>
            </w:pPr>
            <w:r>
              <w:rPr>
                <w:rFonts w:hint="eastAsia" w:eastAsia="Times New Roman" w:cs="Times New Roman"/>
                <w:spacing w:val="-2"/>
              </w:rPr>
              <w:t>客运索道修理</w:t>
            </w:r>
          </w:p>
        </w:tc>
        <w:tc>
          <w:tcPr>
            <w:tcW w:w="2126" w:type="dxa"/>
            <w:vAlign w:val="center"/>
          </w:tcPr>
          <w:p w14:paraId="31967888">
            <w:pPr>
              <w:pStyle w:val="237"/>
              <w:keepNext w:val="0"/>
              <w:keepLines w:val="0"/>
              <w:pageBreakBefore w:val="0"/>
              <w:wordWrap/>
              <w:overflowPunct/>
              <w:topLinePunct w:val="0"/>
              <w:bidi w:val="0"/>
              <w:ind w:left="0" w:right="0"/>
              <w:jc w:val="center"/>
              <w:rPr>
                <w:rFonts w:eastAsia="Times New Roman" w:cs="Times New Roman"/>
              </w:rPr>
            </w:pPr>
            <w:r>
              <w:rPr>
                <w:rFonts w:hint="eastAsia" w:eastAsia="Times New Roman" w:cs="Times New Roman"/>
                <w:spacing w:val="-10"/>
              </w:rPr>
              <w:t>≥1</w:t>
            </w:r>
          </w:p>
        </w:tc>
      </w:tr>
      <w:tr w14:paraId="07944F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9" w:hRule="atLeast"/>
          <w:jc w:val="center"/>
        </w:trPr>
        <w:tc>
          <w:tcPr>
            <w:tcW w:w="2976" w:type="dxa"/>
            <w:vMerge w:val="restart"/>
            <w:vAlign w:val="center"/>
          </w:tcPr>
          <w:p w14:paraId="153B1F61">
            <w:pPr>
              <w:pStyle w:val="237"/>
              <w:keepNext w:val="0"/>
              <w:keepLines w:val="0"/>
              <w:pageBreakBefore w:val="0"/>
              <w:wordWrap/>
              <w:overflowPunct/>
              <w:topLinePunct w:val="0"/>
              <w:bidi w:val="0"/>
              <w:ind w:left="0" w:right="0"/>
              <w:jc w:val="center"/>
              <w:rPr>
                <w:rFonts w:eastAsia="Times New Roman" w:cs="Times New Roman"/>
              </w:rPr>
            </w:pPr>
            <w:r>
              <w:rPr>
                <w:rFonts w:hint="eastAsia" w:eastAsia="Times New Roman" w:cs="Times New Roman"/>
                <w:spacing w:val="-1"/>
              </w:rPr>
              <w:t>单线固定抱索器客运架空索道</w:t>
            </w:r>
          </w:p>
        </w:tc>
        <w:tc>
          <w:tcPr>
            <w:tcW w:w="2127" w:type="dxa"/>
            <w:vMerge w:val="restart"/>
            <w:vAlign w:val="center"/>
          </w:tcPr>
          <w:p w14:paraId="47DA5FC6">
            <w:pPr>
              <w:pStyle w:val="237"/>
              <w:keepNext w:val="0"/>
              <w:keepLines w:val="0"/>
              <w:pageBreakBefore w:val="0"/>
              <w:wordWrap/>
              <w:overflowPunct/>
              <w:topLinePunct w:val="0"/>
              <w:bidi w:val="0"/>
              <w:ind w:left="0" w:right="0"/>
              <w:jc w:val="center"/>
              <w:rPr>
                <w:rFonts w:eastAsia="Times New Roman" w:cs="Times New Roman"/>
              </w:rPr>
            </w:pPr>
            <w:r>
              <w:rPr>
                <w:rFonts w:hint="eastAsia" w:eastAsia="Times New Roman" w:cs="Times New Roman"/>
                <w:spacing w:val="-2"/>
              </w:rPr>
              <w:t>每条每班</w:t>
            </w:r>
          </w:p>
        </w:tc>
        <w:tc>
          <w:tcPr>
            <w:tcW w:w="2268" w:type="dxa"/>
            <w:vAlign w:val="center"/>
          </w:tcPr>
          <w:p w14:paraId="3BE080C4">
            <w:pPr>
              <w:pStyle w:val="237"/>
              <w:keepNext w:val="0"/>
              <w:keepLines w:val="0"/>
              <w:pageBreakBefore w:val="0"/>
              <w:wordWrap/>
              <w:overflowPunct/>
              <w:topLinePunct w:val="0"/>
              <w:bidi w:val="0"/>
              <w:ind w:left="0" w:right="0"/>
              <w:jc w:val="center"/>
              <w:rPr>
                <w:rFonts w:eastAsia="Times New Roman" w:cs="Times New Roman"/>
              </w:rPr>
            </w:pPr>
            <w:r>
              <w:rPr>
                <w:rFonts w:hint="eastAsia" w:eastAsia="Times New Roman" w:cs="Times New Roman"/>
                <w:spacing w:val="-2"/>
              </w:rPr>
              <w:t>客运索道司机</w:t>
            </w:r>
          </w:p>
        </w:tc>
        <w:tc>
          <w:tcPr>
            <w:tcW w:w="2126" w:type="dxa"/>
            <w:vAlign w:val="center"/>
          </w:tcPr>
          <w:p w14:paraId="5C9DAFDB">
            <w:pPr>
              <w:pStyle w:val="237"/>
              <w:keepNext w:val="0"/>
              <w:keepLines w:val="0"/>
              <w:pageBreakBefore w:val="0"/>
              <w:wordWrap/>
              <w:overflowPunct/>
              <w:topLinePunct w:val="0"/>
              <w:bidi w:val="0"/>
              <w:ind w:left="0" w:right="0"/>
              <w:jc w:val="center"/>
              <w:rPr>
                <w:rFonts w:eastAsia="Times New Roman" w:cs="Times New Roman"/>
              </w:rPr>
            </w:pPr>
            <w:r>
              <w:rPr>
                <w:rFonts w:hint="eastAsia" w:eastAsia="Times New Roman" w:cs="Times New Roman"/>
                <w:spacing w:val="-10"/>
              </w:rPr>
              <w:t>≥2</w:t>
            </w:r>
          </w:p>
        </w:tc>
      </w:tr>
      <w:tr w14:paraId="62211C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jc w:val="center"/>
        </w:trPr>
        <w:tc>
          <w:tcPr>
            <w:tcW w:w="2976" w:type="dxa"/>
            <w:vMerge w:val="continue"/>
            <w:vAlign w:val="center"/>
          </w:tcPr>
          <w:p w14:paraId="442DA04F">
            <w:pPr>
              <w:keepNext w:val="0"/>
              <w:keepLines w:val="0"/>
              <w:pageBreakBefore w:val="0"/>
              <w:wordWrap/>
              <w:overflowPunct/>
              <w:topLinePunct w:val="0"/>
              <w:bidi w:val="0"/>
              <w:adjustRightInd/>
              <w:ind w:left="0" w:right="0"/>
              <w:jc w:val="center"/>
              <w:rPr>
                <w:rFonts w:ascii="宋体" w:hAnsi="宋体" w:eastAsia="Times New Roman"/>
                <w:color w:val="000000"/>
                <w:sz w:val="20"/>
                <w:szCs w:val="20"/>
              </w:rPr>
            </w:pPr>
          </w:p>
        </w:tc>
        <w:tc>
          <w:tcPr>
            <w:tcW w:w="2127" w:type="dxa"/>
            <w:vMerge w:val="continue"/>
            <w:vAlign w:val="center"/>
          </w:tcPr>
          <w:p w14:paraId="5245F3E6">
            <w:pPr>
              <w:keepNext w:val="0"/>
              <w:keepLines w:val="0"/>
              <w:pageBreakBefore w:val="0"/>
              <w:wordWrap/>
              <w:overflowPunct/>
              <w:topLinePunct w:val="0"/>
              <w:bidi w:val="0"/>
              <w:adjustRightInd/>
              <w:ind w:left="0" w:right="0"/>
              <w:jc w:val="center"/>
              <w:rPr>
                <w:rFonts w:ascii="宋体" w:hAnsi="宋体" w:eastAsia="Times New Roman"/>
                <w:color w:val="000000"/>
                <w:sz w:val="20"/>
                <w:szCs w:val="20"/>
              </w:rPr>
            </w:pPr>
          </w:p>
        </w:tc>
        <w:tc>
          <w:tcPr>
            <w:tcW w:w="2268" w:type="dxa"/>
            <w:vAlign w:val="center"/>
          </w:tcPr>
          <w:p w14:paraId="153E7628">
            <w:pPr>
              <w:pStyle w:val="237"/>
              <w:keepNext w:val="0"/>
              <w:keepLines w:val="0"/>
              <w:pageBreakBefore w:val="0"/>
              <w:wordWrap/>
              <w:overflowPunct/>
              <w:topLinePunct w:val="0"/>
              <w:bidi w:val="0"/>
              <w:ind w:left="0" w:right="0"/>
              <w:jc w:val="center"/>
              <w:rPr>
                <w:rFonts w:eastAsia="Times New Roman" w:cs="Times New Roman"/>
              </w:rPr>
            </w:pPr>
            <w:r>
              <w:rPr>
                <w:rFonts w:hint="eastAsia" w:eastAsia="Times New Roman" w:cs="Times New Roman"/>
                <w:spacing w:val="-2"/>
              </w:rPr>
              <w:t>客运索道修理</w:t>
            </w:r>
          </w:p>
        </w:tc>
        <w:tc>
          <w:tcPr>
            <w:tcW w:w="2126" w:type="dxa"/>
            <w:vAlign w:val="center"/>
          </w:tcPr>
          <w:p w14:paraId="07BDEE54">
            <w:pPr>
              <w:pStyle w:val="237"/>
              <w:keepNext w:val="0"/>
              <w:keepLines w:val="0"/>
              <w:pageBreakBefore w:val="0"/>
              <w:wordWrap/>
              <w:overflowPunct/>
              <w:topLinePunct w:val="0"/>
              <w:bidi w:val="0"/>
              <w:ind w:left="0" w:right="0"/>
              <w:jc w:val="center"/>
              <w:rPr>
                <w:rFonts w:eastAsia="Times New Roman" w:cs="Times New Roman"/>
              </w:rPr>
            </w:pPr>
            <w:r>
              <w:rPr>
                <w:rFonts w:hint="eastAsia" w:eastAsia="Times New Roman" w:cs="Times New Roman"/>
                <w:spacing w:val="-10"/>
              </w:rPr>
              <w:t>≥2</w:t>
            </w:r>
          </w:p>
        </w:tc>
      </w:tr>
      <w:tr w14:paraId="798492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jc w:val="center"/>
        </w:trPr>
        <w:tc>
          <w:tcPr>
            <w:tcW w:w="2976" w:type="dxa"/>
            <w:vMerge w:val="restart"/>
            <w:vAlign w:val="center"/>
          </w:tcPr>
          <w:p w14:paraId="48EB408E">
            <w:pPr>
              <w:pStyle w:val="237"/>
              <w:keepNext w:val="0"/>
              <w:keepLines w:val="0"/>
              <w:pageBreakBefore w:val="0"/>
              <w:wordWrap/>
              <w:overflowPunct/>
              <w:topLinePunct w:val="0"/>
              <w:bidi w:val="0"/>
              <w:ind w:left="0" w:right="0"/>
              <w:jc w:val="center"/>
              <w:rPr>
                <w:rFonts w:eastAsia="Times New Roman" w:cs="Times New Roman"/>
              </w:rPr>
            </w:pPr>
            <w:r>
              <w:rPr>
                <w:rFonts w:hint="eastAsia" w:eastAsia="Times New Roman" w:cs="Times New Roman"/>
                <w:spacing w:val="-1"/>
              </w:rPr>
              <w:t>脱挂抱索器客运架空索道</w:t>
            </w:r>
          </w:p>
        </w:tc>
        <w:tc>
          <w:tcPr>
            <w:tcW w:w="2127" w:type="dxa"/>
            <w:vMerge w:val="restart"/>
            <w:vAlign w:val="center"/>
          </w:tcPr>
          <w:p w14:paraId="74A03C55">
            <w:pPr>
              <w:pStyle w:val="237"/>
              <w:keepNext w:val="0"/>
              <w:keepLines w:val="0"/>
              <w:pageBreakBefore w:val="0"/>
              <w:wordWrap/>
              <w:overflowPunct/>
              <w:topLinePunct w:val="0"/>
              <w:bidi w:val="0"/>
              <w:ind w:left="0" w:right="0"/>
              <w:jc w:val="center"/>
              <w:rPr>
                <w:rFonts w:eastAsia="Times New Roman" w:cs="Times New Roman"/>
              </w:rPr>
            </w:pPr>
            <w:r>
              <w:rPr>
                <w:rFonts w:hint="eastAsia" w:eastAsia="Times New Roman" w:cs="Times New Roman"/>
                <w:spacing w:val="-2"/>
              </w:rPr>
              <w:t>每条每班</w:t>
            </w:r>
          </w:p>
        </w:tc>
        <w:tc>
          <w:tcPr>
            <w:tcW w:w="2268" w:type="dxa"/>
            <w:vAlign w:val="center"/>
          </w:tcPr>
          <w:p w14:paraId="24AB1F16">
            <w:pPr>
              <w:pStyle w:val="237"/>
              <w:keepNext w:val="0"/>
              <w:keepLines w:val="0"/>
              <w:pageBreakBefore w:val="0"/>
              <w:wordWrap/>
              <w:overflowPunct/>
              <w:topLinePunct w:val="0"/>
              <w:bidi w:val="0"/>
              <w:ind w:left="0" w:right="0"/>
              <w:jc w:val="center"/>
              <w:rPr>
                <w:rFonts w:eastAsia="Times New Roman" w:cs="Times New Roman"/>
              </w:rPr>
            </w:pPr>
            <w:r>
              <w:rPr>
                <w:rFonts w:hint="eastAsia" w:eastAsia="Times New Roman" w:cs="Times New Roman"/>
                <w:spacing w:val="-2"/>
              </w:rPr>
              <w:t>客运索道司机</w:t>
            </w:r>
          </w:p>
        </w:tc>
        <w:tc>
          <w:tcPr>
            <w:tcW w:w="2126" w:type="dxa"/>
            <w:vAlign w:val="center"/>
          </w:tcPr>
          <w:p w14:paraId="57FEA57C">
            <w:pPr>
              <w:pStyle w:val="237"/>
              <w:keepNext w:val="0"/>
              <w:keepLines w:val="0"/>
              <w:pageBreakBefore w:val="0"/>
              <w:wordWrap/>
              <w:overflowPunct/>
              <w:topLinePunct w:val="0"/>
              <w:bidi w:val="0"/>
              <w:ind w:left="0" w:right="0"/>
              <w:jc w:val="center"/>
              <w:rPr>
                <w:rFonts w:eastAsia="Times New Roman" w:cs="Times New Roman"/>
              </w:rPr>
            </w:pPr>
            <w:r>
              <w:rPr>
                <w:rFonts w:hint="eastAsia" w:eastAsia="Times New Roman" w:cs="Times New Roman"/>
                <w:spacing w:val="-10"/>
              </w:rPr>
              <w:t>≥2</w:t>
            </w:r>
          </w:p>
        </w:tc>
      </w:tr>
      <w:tr w14:paraId="332089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9" w:hRule="atLeast"/>
          <w:jc w:val="center"/>
        </w:trPr>
        <w:tc>
          <w:tcPr>
            <w:tcW w:w="2976" w:type="dxa"/>
            <w:vMerge w:val="continue"/>
            <w:vAlign w:val="center"/>
          </w:tcPr>
          <w:p w14:paraId="1345F45D">
            <w:pPr>
              <w:keepNext w:val="0"/>
              <w:keepLines w:val="0"/>
              <w:pageBreakBefore w:val="0"/>
              <w:wordWrap/>
              <w:overflowPunct/>
              <w:topLinePunct w:val="0"/>
              <w:bidi w:val="0"/>
              <w:adjustRightInd/>
              <w:ind w:left="0" w:right="0"/>
              <w:jc w:val="center"/>
              <w:rPr>
                <w:rFonts w:ascii="宋体" w:hAnsi="宋体" w:eastAsia="Times New Roman"/>
                <w:color w:val="000000"/>
                <w:sz w:val="20"/>
                <w:szCs w:val="20"/>
              </w:rPr>
            </w:pPr>
          </w:p>
        </w:tc>
        <w:tc>
          <w:tcPr>
            <w:tcW w:w="2127" w:type="dxa"/>
            <w:vMerge w:val="continue"/>
            <w:vAlign w:val="center"/>
          </w:tcPr>
          <w:p w14:paraId="6EB20724">
            <w:pPr>
              <w:keepNext w:val="0"/>
              <w:keepLines w:val="0"/>
              <w:pageBreakBefore w:val="0"/>
              <w:wordWrap/>
              <w:overflowPunct/>
              <w:topLinePunct w:val="0"/>
              <w:bidi w:val="0"/>
              <w:adjustRightInd/>
              <w:ind w:left="0" w:right="0"/>
              <w:jc w:val="center"/>
              <w:rPr>
                <w:rFonts w:ascii="宋体" w:hAnsi="宋体" w:eastAsia="Times New Roman"/>
                <w:color w:val="000000"/>
                <w:sz w:val="20"/>
                <w:szCs w:val="20"/>
              </w:rPr>
            </w:pPr>
          </w:p>
        </w:tc>
        <w:tc>
          <w:tcPr>
            <w:tcW w:w="2268" w:type="dxa"/>
            <w:vAlign w:val="center"/>
          </w:tcPr>
          <w:p w14:paraId="3DCCF5A8">
            <w:pPr>
              <w:pStyle w:val="237"/>
              <w:keepNext w:val="0"/>
              <w:keepLines w:val="0"/>
              <w:pageBreakBefore w:val="0"/>
              <w:wordWrap/>
              <w:overflowPunct/>
              <w:topLinePunct w:val="0"/>
              <w:bidi w:val="0"/>
              <w:ind w:left="0" w:right="0"/>
              <w:jc w:val="center"/>
              <w:rPr>
                <w:rFonts w:eastAsia="Times New Roman" w:cs="Times New Roman"/>
              </w:rPr>
            </w:pPr>
            <w:r>
              <w:rPr>
                <w:rFonts w:hint="eastAsia" w:eastAsia="Times New Roman" w:cs="Times New Roman"/>
                <w:spacing w:val="-2"/>
              </w:rPr>
              <w:t>客运索道修理</w:t>
            </w:r>
          </w:p>
        </w:tc>
        <w:tc>
          <w:tcPr>
            <w:tcW w:w="2126" w:type="dxa"/>
            <w:vAlign w:val="center"/>
          </w:tcPr>
          <w:p w14:paraId="11E1D946">
            <w:pPr>
              <w:pStyle w:val="237"/>
              <w:keepNext w:val="0"/>
              <w:keepLines w:val="0"/>
              <w:pageBreakBefore w:val="0"/>
              <w:wordWrap/>
              <w:overflowPunct/>
              <w:topLinePunct w:val="0"/>
              <w:bidi w:val="0"/>
              <w:ind w:left="0" w:right="0"/>
              <w:jc w:val="center"/>
              <w:rPr>
                <w:rFonts w:eastAsia="Times New Roman" w:cs="Times New Roman"/>
              </w:rPr>
            </w:pPr>
            <w:r>
              <w:rPr>
                <w:rFonts w:hint="eastAsia" w:eastAsia="Times New Roman" w:cs="Times New Roman"/>
                <w:spacing w:val="-10"/>
              </w:rPr>
              <w:t>≥4</w:t>
            </w:r>
          </w:p>
        </w:tc>
      </w:tr>
      <w:tr w14:paraId="353694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9" w:hRule="atLeast"/>
          <w:jc w:val="center"/>
        </w:trPr>
        <w:tc>
          <w:tcPr>
            <w:tcW w:w="2976" w:type="dxa"/>
            <w:vMerge w:val="restart"/>
            <w:vAlign w:val="center"/>
          </w:tcPr>
          <w:p w14:paraId="6439119D">
            <w:pPr>
              <w:pStyle w:val="237"/>
              <w:keepNext w:val="0"/>
              <w:keepLines w:val="0"/>
              <w:pageBreakBefore w:val="0"/>
              <w:wordWrap/>
              <w:overflowPunct/>
              <w:topLinePunct w:val="0"/>
              <w:bidi w:val="0"/>
              <w:ind w:left="0" w:right="0"/>
              <w:jc w:val="center"/>
              <w:rPr>
                <w:rFonts w:eastAsia="Times New Roman" w:cs="Times New Roman"/>
              </w:rPr>
            </w:pPr>
            <w:r>
              <w:rPr>
                <w:rFonts w:hint="eastAsia" w:eastAsia="Times New Roman" w:cs="Times New Roman"/>
                <w:spacing w:val="-1"/>
              </w:rPr>
              <w:t>双线往复式客运架空索道</w:t>
            </w:r>
          </w:p>
        </w:tc>
        <w:tc>
          <w:tcPr>
            <w:tcW w:w="2127" w:type="dxa"/>
            <w:vMerge w:val="restart"/>
            <w:vAlign w:val="center"/>
          </w:tcPr>
          <w:p w14:paraId="3A649F55">
            <w:pPr>
              <w:pStyle w:val="237"/>
              <w:keepNext w:val="0"/>
              <w:keepLines w:val="0"/>
              <w:pageBreakBefore w:val="0"/>
              <w:wordWrap/>
              <w:overflowPunct/>
              <w:topLinePunct w:val="0"/>
              <w:bidi w:val="0"/>
              <w:ind w:left="0" w:right="0"/>
              <w:jc w:val="center"/>
              <w:rPr>
                <w:rFonts w:eastAsia="Times New Roman" w:cs="Times New Roman"/>
              </w:rPr>
            </w:pPr>
            <w:r>
              <w:rPr>
                <w:rFonts w:hint="eastAsia" w:eastAsia="Times New Roman" w:cs="Times New Roman"/>
                <w:spacing w:val="-2"/>
              </w:rPr>
              <w:t>每条每班</w:t>
            </w:r>
          </w:p>
        </w:tc>
        <w:tc>
          <w:tcPr>
            <w:tcW w:w="2268" w:type="dxa"/>
            <w:vAlign w:val="center"/>
          </w:tcPr>
          <w:p w14:paraId="4DBCF8C6">
            <w:pPr>
              <w:pStyle w:val="237"/>
              <w:keepNext w:val="0"/>
              <w:keepLines w:val="0"/>
              <w:pageBreakBefore w:val="0"/>
              <w:wordWrap/>
              <w:overflowPunct/>
              <w:topLinePunct w:val="0"/>
              <w:bidi w:val="0"/>
              <w:ind w:left="0" w:right="0"/>
              <w:jc w:val="center"/>
              <w:rPr>
                <w:rFonts w:eastAsia="Times New Roman" w:cs="Times New Roman"/>
              </w:rPr>
            </w:pPr>
            <w:r>
              <w:rPr>
                <w:rFonts w:hint="eastAsia" w:eastAsia="Times New Roman" w:cs="Times New Roman"/>
                <w:spacing w:val="-2"/>
              </w:rPr>
              <w:t>客运索道司机</w:t>
            </w:r>
          </w:p>
        </w:tc>
        <w:tc>
          <w:tcPr>
            <w:tcW w:w="2126" w:type="dxa"/>
            <w:vAlign w:val="center"/>
          </w:tcPr>
          <w:p w14:paraId="15AF0020">
            <w:pPr>
              <w:pStyle w:val="237"/>
              <w:keepNext w:val="0"/>
              <w:keepLines w:val="0"/>
              <w:pageBreakBefore w:val="0"/>
              <w:wordWrap/>
              <w:overflowPunct/>
              <w:topLinePunct w:val="0"/>
              <w:bidi w:val="0"/>
              <w:ind w:left="0" w:right="0"/>
              <w:jc w:val="center"/>
              <w:rPr>
                <w:rFonts w:eastAsia="Times New Roman" w:cs="Times New Roman"/>
              </w:rPr>
            </w:pPr>
            <w:r>
              <w:rPr>
                <w:rFonts w:hint="eastAsia" w:eastAsia="Times New Roman" w:cs="Times New Roman"/>
                <w:spacing w:val="-10"/>
              </w:rPr>
              <w:t>≥2</w:t>
            </w:r>
          </w:p>
        </w:tc>
      </w:tr>
      <w:tr w14:paraId="710A4B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9" w:hRule="atLeast"/>
          <w:jc w:val="center"/>
        </w:trPr>
        <w:tc>
          <w:tcPr>
            <w:tcW w:w="2976" w:type="dxa"/>
            <w:vMerge w:val="continue"/>
            <w:vAlign w:val="center"/>
          </w:tcPr>
          <w:p w14:paraId="5D1BE3F2">
            <w:pPr>
              <w:keepNext w:val="0"/>
              <w:keepLines w:val="0"/>
              <w:pageBreakBefore w:val="0"/>
              <w:wordWrap/>
              <w:overflowPunct/>
              <w:topLinePunct w:val="0"/>
              <w:bidi w:val="0"/>
              <w:adjustRightInd/>
              <w:ind w:left="0" w:right="0"/>
              <w:jc w:val="center"/>
              <w:rPr>
                <w:rFonts w:ascii="宋体" w:hAnsi="宋体" w:eastAsia="Times New Roman"/>
                <w:color w:val="000000"/>
                <w:sz w:val="20"/>
                <w:szCs w:val="20"/>
              </w:rPr>
            </w:pPr>
          </w:p>
        </w:tc>
        <w:tc>
          <w:tcPr>
            <w:tcW w:w="2127" w:type="dxa"/>
            <w:vMerge w:val="continue"/>
            <w:vAlign w:val="center"/>
          </w:tcPr>
          <w:p w14:paraId="6A82DBD3">
            <w:pPr>
              <w:keepNext w:val="0"/>
              <w:keepLines w:val="0"/>
              <w:pageBreakBefore w:val="0"/>
              <w:wordWrap/>
              <w:overflowPunct/>
              <w:topLinePunct w:val="0"/>
              <w:bidi w:val="0"/>
              <w:adjustRightInd/>
              <w:ind w:left="0" w:right="0"/>
              <w:jc w:val="center"/>
              <w:rPr>
                <w:rFonts w:ascii="宋体" w:hAnsi="宋体" w:eastAsia="Times New Roman"/>
                <w:color w:val="000000"/>
                <w:sz w:val="20"/>
                <w:szCs w:val="20"/>
              </w:rPr>
            </w:pPr>
          </w:p>
        </w:tc>
        <w:tc>
          <w:tcPr>
            <w:tcW w:w="2268" w:type="dxa"/>
            <w:vAlign w:val="center"/>
          </w:tcPr>
          <w:p w14:paraId="3FD18BA8">
            <w:pPr>
              <w:pStyle w:val="237"/>
              <w:keepNext w:val="0"/>
              <w:keepLines w:val="0"/>
              <w:pageBreakBefore w:val="0"/>
              <w:wordWrap/>
              <w:overflowPunct/>
              <w:topLinePunct w:val="0"/>
              <w:bidi w:val="0"/>
              <w:ind w:left="0" w:right="0"/>
              <w:jc w:val="center"/>
              <w:rPr>
                <w:rFonts w:eastAsia="Times New Roman" w:cs="Times New Roman"/>
              </w:rPr>
            </w:pPr>
            <w:r>
              <w:rPr>
                <w:rFonts w:hint="eastAsia" w:eastAsia="Times New Roman" w:cs="Times New Roman"/>
                <w:spacing w:val="-2"/>
              </w:rPr>
              <w:t>客运索道修理</w:t>
            </w:r>
          </w:p>
        </w:tc>
        <w:tc>
          <w:tcPr>
            <w:tcW w:w="2126" w:type="dxa"/>
            <w:vAlign w:val="center"/>
          </w:tcPr>
          <w:p w14:paraId="45558854">
            <w:pPr>
              <w:pStyle w:val="237"/>
              <w:keepNext w:val="0"/>
              <w:keepLines w:val="0"/>
              <w:pageBreakBefore w:val="0"/>
              <w:wordWrap/>
              <w:overflowPunct/>
              <w:topLinePunct w:val="0"/>
              <w:bidi w:val="0"/>
              <w:ind w:left="0" w:right="0"/>
              <w:jc w:val="center"/>
              <w:rPr>
                <w:rFonts w:eastAsia="Times New Roman" w:cs="Times New Roman"/>
              </w:rPr>
            </w:pPr>
            <w:r>
              <w:rPr>
                <w:rFonts w:hint="eastAsia" w:eastAsia="Times New Roman" w:cs="Times New Roman"/>
                <w:spacing w:val="-10"/>
              </w:rPr>
              <w:t>≥2</w:t>
            </w:r>
          </w:p>
        </w:tc>
      </w:tr>
      <w:tr w14:paraId="1113A0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2976" w:type="dxa"/>
            <w:vMerge w:val="restart"/>
            <w:vAlign w:val="center"/>
          </w:tcPr>
          <w:p w14:paraId="43C00EC7">
            <w:pPr>
              <w:pStyle w:val="237"/>
              <w:keepNext w:val="0"/>
              <w:keepLines w:val="0"/>
              <w:pageBreakBefore w:val="0"/>
              <w:wordWrap/>
              <w:overflowPunct/>
              <w:topLinePunct w:val="0"/>
              <w:bidi w:val="0"/>
              <w:ind w:left="0" w:right="0"/>
              <w:jc w:val="center"/>
              <w:rPr>
                <w:rFonts w:eastAsia="Times New Roman" w:cs="Times New Roman"/>
              </w:rPr>
            </w:pPr>
            <w:r>
              <w:rPr>
                <w:rFonts w:hint="eastAsia" w:eastAsia="Times New Roman" w:cs="Times New Roman"/>
                <w:spacing w:val="-2"/>
              </w:rPr>
              <w:t>客运缆车</w:t>
            </w:r>
          </w:p>
        </w:tc>
        <w:tc>
          <w:tcPr>
            <w:tcW w:w="2127" w:type="dxa"/>
            <w:vMerge w:val="restart"/>
            <w:vAlign w:val="center"/>
          </w:tcPr>
          <w:p w14:paraId="040F1887">
            <w:pPr>
              <w:pStyle w:val="237"/>
              <w:keepNext w:val="0"/>
              <w:keepLines w:val="0"/>
              <w:pageBreakBefore w:val="0"/>
              <w:wordWrap/>
              <w:overflowPunct/>
              <w:topLinePunct w:val="0"/>
              <w:bidi w:val="0"/>
              <w:ind w:left="0" w:right="0"/>
              <w:jc w:val="center"/>
              <w:rPr>
                <w:rFonts w:eastAsia="Times New Roman" w:cs="Times New Roman"/>
              </w:rPr>
            </w:pPr>
            <w:r>
              <w:rPr>
                <w:rFonts w:hint="eastAsia" w:eastAsia="Times New Roman" w:cs="Times New Roman"/>
                <w:spacing w:val="-2"/>
              </w:rPr>
              <w:t>每条每班</w:t>
            </w:r>
          </w:p>
        </w:tc>
        <w:tc>
          <w:tcPr>
            <w:tcW w:w="2268" w:type="dxa"/>
            <w:vAlign w:val="center"/>
          </w:tcPr>
          <w:p w14:paraId="332B3A5B">
            <w:pPr>
              <w:pStyle w:val="237"/>
              <w:keepNext w:val="0"/>
              <w:keepLines w:val="0"/>
              <w:pageBreakBefore w:val="0"/>
              <w:wordWrap/>
              <w:overflowPunct/>
              <w:topLinePunct w:val="0"/>
              <w:bidi w:val="0"/>
              <w:ind w:left="0" w:right="0"/>
              <w:jc w:val="center"/>
              <w:rPr>
                <w:rFonts w:eastAsia="Times New Roman" w:cs="Times New Roman"/>
              </w:rPr>
            </w:pPr>
            <w:r>
              <w:rPr>
                <w:rFonts w:hint="eastAsia" w:eastAsia="Times New Roman" w:cs="Times New Roman"/>
                <w:spacing w:val="-2"/>
              </w:rPr>
              <w:t>客运索道司机</w:t>
            </w:r>
          </w:p>
        </w:tc>
        <w:tc>
          <w:tcPr>
            <w:tcW w:w="2126" w:type="dxa"/>
            <w:vAlign w:val="center"/>
          </w:tcPr>
          <w:p w14:paraId="259B5DEF">
            <w:pPr>
              <w:pStyle w:val="237"/>
              <w:keepNext w:val="0"/>
              <w:keepLines w:val="0"/>
              <w:pageBreakBefore w:val="0"/>
              <w:wordWrap/>
              <w:overflowPunct/>
              <w:topLinePunct w:val="0"/>
              <w:bidi w:val="0"/>
              <w:ind w:left="0" w:right="0"/>
              <w:jc w:val="center"/>
              <w:rPr>
                <w:rFonts w:eastAsia="Times New Roman" w:cs="Times New Roman"/>
              </w:rPr>
            </w:pPr>
            <w:r>
              <w:rPr>
                <w:rFonts w:hint="eastAsia" w:eastAsia="Times New Roman" w:cs="Times New Roman"/>
                <w:spacing w:val="-10"/>
              </w:rPr>
              <w:t>≥1</w:t>
            </w:r>
          </w:p>
        </w:tc>
      </w:tr>
      <w:tr w14:paraId="470722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4" w:hRule="atLeast"/>
          <w:jc w:val="center"/>
        </w:trPr>
        <w:tc>
          <w:tcPr>
            <w:tcW w:w="2976" w:type="dxa"/>
            <w:vMerge w:val="continue"/>
            <w:vAlign w:val="center"/>
          </w:tcPr>
          <w:p w14:paraId="5107AD95">
            <w:pPr>
              <w:keepNext w:val="0"/>
              <w:keepLines w:val="0"/>
              <w:pageBreakBefore w:val="0"/>
              <w:wordWrap/>
              <w:overflowPunct/>
              <w:topLinePunct w:val="0"/>
              <w:bidi w:val="0"/>
              <w:adjustRightInd/>
              <w:ind w:left="0" w:right="0"/>
              <w:jc w:val="center"/>
              <w:rPr>
                <w:rFonts w:ascii="宋体" w:hAnsi="宋体" w:eastAsia="Times New Roman"/>
                <w:color w:val="000000"/>
                <w:sz w:val="20"/>
                <w:szCs w:val="20"/>
              </w:rPr>
            </w:pPr>
          </w:p>
        </w:tc>
        <w:tc>
          <w:tcPr>
            <w:tcW w:w="2127" w:type="dxa"/>
            <w:vMerge w:val="continue"/>
            <w:vAlign w:val="center"/>
          </w:tcPr>
          <w:p w14:paraId="7D9894CD">
            <w:pPr>
              <w:keepNext w:val="0"/>
              <w:keepLines w:val="0"/>
              <w:pageBreakBefore w:val="0"/>
              <w:wordWrap/>
              <w:overflowPunct/>
              <w:topLinePunct w:val="0"/>
              <w:bidi w:val="0"/>
              <w:adjustRightInd/>
              <w:ind w:left="0" w:right="0"/>
              <w:jc w:val="center"/>
              <w:rPr>
                <w:rFonts w:ascii="宋体" w:hAnsi="宋体" w:eastAsia="Times New Roman"/>
                <w:color w:val="000000"/>
                <w:sz w:val="20"/>
                <w:szCs w:val="20"/>
              </w:rPr>
            </w:pPr>
          </w:p>
        </w:tc>
        <w:tc>
          <w:tcPr>
            <w:tcW w:w="2268" w:type="dxa"/>
            <w:vAlign w:val="center"/>
          </w:tcPr>
          <w:p w14:paraId="4A8BDFA4">
            <w:pPr>
              <w:pStyle w:val="237"/>
              <w:keepNext w:val="0"/>
              <w:keepLines w:val="0"/>
              <w:pageBreakBefore w:val="0"/>
              <w:wordWrap/>
              <w:overflowPunct/>
              <w:topLinePunct w:val="0"/>
              <w:bidi w:val="0"/>
              <w:ind w:left="0" w:right="0"/>
              <w:jc w:val="center"/>
              <w:rPr>
                <w:rFonts w:eastAsia="Times New Roman" w:cs="Times New Roman"/>
              </w:rPr>
            </w:pPr>
            <w:r>
              <w:rPr>
                <w:rFonts w:hint="eastAsia" w:eastAsia="Times New Roman" w:cs="Times New Roman"/>
                <w:spacing w:val="-2"/>
              </w:rPr>
              <w:t>客运索道修理</w:t>
            </w:r>
          </w:p>
        </w:tc>
        <w:tc>
          <w:tcPr>
            <w:tcW w:w="2126" w:type="dxa"/>
            <w:vAlign w:val="center"/>
          </w:tcPr>
          <w:p w14:paraId="4C154984">
            <w:pPr>
              <w:pStyle w:val="237"/>
              <w:keepNext w:val="0"/>
              <w:keepLines w:val="0"/>
              <w:pageBreakBefore w:val="0"/>
              <w:wordWrap/>
              <w:overflowPunct/>
              <w:topLinePunct w:val="0"/>
              <w:bidi w:val="0"/>
              <w:ind w:left="0" w:right="0"/>
              <w:jc w:val="center"/>
              <w:rPr>
                <w:rFonts w:eastAsia="Times New Roman" w:cs="Times New Roman"/>
              </w:rPr>
            </w:pPr>
            <w:r>
              <w:rPr>
                <w:rFonts w:hint="eastAsia" w:eastAsia="Times New Roman" w:cs="Times New Roman"/>
                <w:spacing w:val="-10"/>
              </w:rPr>
              <w:t>≥2</w:t>
            </w:r>
          </w:p>
        </w:tc>
      </w:tr>
    </w:tbl>
    <w:p w14:paraId="5DF2C046">
      <w:pPr>
        <w:spacing w:line="242" w:lineRule="auto"/>
        <w:rPr>
          <w:rFonts w:ascii="Arial" w:hAnsi="Arial" w:cs="Arial"/>
          <w:color w:val="000000"/>
        </w:rPr>
      </w:pPr>
      <w:r>
        <w:t xml:space="preserve"> </w:t>
      </w:r>
    </w:p>
    <w:p w14:paraId="0485F663">
      <w:pPr>
        <w:pStyle w:val="59"/>
        <w:keepNext w:val="0"/>
        <w:keepLines w:val="0"/>
        <w:pageBreakBefore w:val="0"/>
        <w:widowControl/>
        <w:kinsoku/>
        <w:wordWrap/>
        <w:overflowPunct/>
        <w:topLinePunct w:val="0"/>
        <w:autoSpaceDE w:val="0"/>
        <w:autoSpaceDN w:val="0"/>
        <w:bidi w:val="0"/>
        <w:adjustRightInd/>
        <w:snapToGrid/>
        <w:spacing w:line="240" w:lineRule="auto"/>
        <w:jc w:val="both"/>
        <w:textAlignment w:val="auto"/>
        <w:rPr>
          <w:rFonts w:hint="eastAsia"/>
        </w:rPr>
      </w:pPr>
      <w:r>
        <w:rPr>
          <w:rFonts w:hint="eastAsia"/>
        </w:rPr>
        <w:t>表B.5  大型游乐设施作业人员的配备要求</w:t>
      </w:r>
    </w:p>
    <w:p w14:paraId="231A38BB">
      <w:pPr>
        <w:spacing w:line="153" w:lineRule="exact"/>
      </w:pPr>
      <w:r>
        <w:t xml:space="preserve"> </w:t>
      </w:r>
    </w:p>
    <w:tbl>
      <w:tblPr>
        <w:tblStyle w:val="238"/>
        <w:tblW w:w="949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4"/>
        <w:gridCol w:w="769"/>
        <w:gridCol w:w="1470"/>
        <w:gridCol w:w="2268"/>
        <w:gridCol w:w="2052"/>
        <w:gridCol w:w="2030"/>
      </w:tblGrid>
      <w:tr w14:paraId="69C778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2" w:hRule="atLeast"/>
          <w:jc w:val="center"/>
        </w:trPr>
        <w:tc>
          <w:tcPr>
            <w:tcW w:w="3143" w:type="dxa"/>
            <w:gridSpan w:val="3"/>
            <w:vAlign w:val="center"/>
          </w:tcPr>
          <w:p w14:paraId="18ACEFC6">
            <w:pPr>
              <w:pStyle w:val="237"/>
              <w:keepNext w:val="0"/>
              <w:keepLines w:val="0"/>
              <w:pageBreakBefore w:val="0"/>
              <w:wordWrap/>
              <w:overflowPunct/>
              <w:topLinePunct w:val="0"/>
              <w:bidi w:val="0"/>
              <w:jc w:val="center"/>
              <w:rPr>
                <w:rFonts w:eastAsia="Times New Roman" w:cs="Times New Roman"/>
              </w:rPr>
            </w:pPr>
            <w:r>
              <w:rPr>
                <w:rFonts w:hint="eastAsia" w:eastAsia="Times New Roman" w:cs="Times New Roman"/>
                <w:spacing w:val="6"/>
              </w:rPr>
              <w:t>类型</w:t>
            </w:r>
          </w:p>
        </w:tc>
        <w:tc>
          <w:tcPr>
            <w:tcW w:w="2268" w:type="dxa"/>
            <w:vAlign w:val="center"/>
          </w:tcPr>
          <w:p w14:paraId="2BADA7CF">
            <w:pPr>
              <w:pStyle w:val="237"/>
              <w:keepNext w:val="0"/>
              <w:keepLines w:val="0"/>
              <w:pageBreakBefore w:val="0"/>
              <w:wordWrap/>
              <w:overflowPunct/>
              <w:topLinePunct w:val="0"/>
              <w:bidi w:val="0"/>
              <w:jc w:val="center"/>
              <w:rPr>
                <w:rFonts w:eastAsia="Times New Roman" w:cs="Times New Roman"/>
              </w:rPr>
            </w:pPr>
            <w:r>
              <w:rPr>
                <w:rFonts w:hint="eastAsia" w:eastAsia="Times New Roman" w:cs="Times New Roman"/>
                <w:spacing w:val="-2"/>
              </w:rPr>
              <w:t>场所、班次</w:t>
            </w:r>
          </w:p>
        </w:tc>
        <w:tc>
          <w:tcPr>
            <w:tcW w:w="2052" w:type="dxa"/>
            <w:vAlign w:val="center"/>
          </w:tcPr>
          <w:p w14:paraId="0692C6C1">
            <w:pPr>
              <w:pStyle w:val="237"/>
              <w:keepNext w:val="0"/>
              <w:keepLines w:val="0"/>
              <w:pageBreakBefore w:val="0"/>
              <w:wordWrap/>
              <w:overflowPunct/>
              <w:topLinePunct w:val="0"/>
              <w:bidi w:val="0"/>
              <w:jc w:val="center"/>
              <w:rPr>
                <w:rFonts w:eastAsia="Times New Roman" w:cs="Times New Roman"/>
              </w:rPr>
            </w:pPr>
            <w:r>
              <w:rPr>
                <w:rFonts w:hint="eastAsia" w:eastAsia="Times New Roman" w:cs="Times New Roman"/>
                <w:color w:val="6D0071"/>
                <w:spacing w:val="6"/>
              </w:rPr>
              <w:t>作业人员项目</w:t>
            </w:r>
          </w:p>
        </w:tc>
        <w:tc>
          <w:tcPr>
            <w:tcW w:w="2030" w:type="dxa"/>
            <w:vAlign w:val="center"/>
          </w:tcPr>
          <w:p w14:paraId="691E5B68">
            <w:pPr>
              <w:pStyle w:val="237"/>
              <w:keepNext w:val="0"/>
              <w:keepLines w:val="0"/>
              <w:pageBreakBefore w:val="0"/>
              <w:wordWrap/>
              <w:overflowPunct/>
              <w:topLinePunct w:val="0"/>
              <w:bidi w:val="0"/>
              <w:jc w:val="center"/>
              <w:rPr>
                <w:rFonts w:eastAsia="Times New Roman" w:cs="Times New Roman"/>
              </w:rPr>
            </w:pPr>
            <w:r>
              <w:rPr>
                <w:rFonts w:hint="eastAsia" w:eastAsia="Times New Roman" w:cs="Times New Roman"/>
                <w:spacing w:val="-2"/>
              </w:rPr>
              <w:t>配备数量要求</w:t>
            </w:r>
            <w:r>
              <w:rPr>
                <w:rFonts w:hint="eastAsia" w:eastAsia="Times New Roman" w:cs="Times New Roman"/>
                <w:spacing w:val="14"/>
              </w:rPr>
              <w:t>(名)</w:t>
            </w:r>
          </w:p>
        </w:tc>
      </w:tr>
      <w:tr w14:paraId="2005EF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8" w:hRule="atLeast"/>
          <w:jc w:val="center"/>
        </w:trPr>
        <w:tc>
          <w:tcPr>
            <w:tcW w:w="3143" w:type="dxa"/>
            <w:gridSpan w:val="3"/>
            <w:vAlign w:val="center"/>
          </w:tcPr>
          <w:p w14:paraId="440C52B8">
            <w:pPr>
              <w:pStyle w:val="237"/>
              <w:keepNext w:val="0"/>
              <w:keepLines w:val="0"/>
              <w:pageBreakBefore w:val="0"/>
              <w:wordWrap/>
              <w:overflowPunct/>
              <w:topLinePunct w:val="0"/>
              <w:bidi w:val="0"/>
              <w:jc w:val="center"/>
              <w:rPr>
                <w:rFonts w:eastAsia="Times New Roman" w:cs="Times New Roman"/>
              </w:rPr>
            </w:pPr>
            <w:r>
              <w:rPr>
                <w:rFonts w:hint="eastAsia" w:eastAsia="Times New Roman" w:cs="Times New Roman"/>
                <w:spacing w:val="-2"/>
              </w:rPr>
              <w:t>大型游乐设施</w:t>
            </w:r>
          </w:p>
        </w:tc>
        <w:tc>
          <w:tcPr>
            <w:tcW w:w="2268" w:type="dxa"/>
            <w:vAlign w:val="center"/>
          </w:tcPr>
          <w:p w14:paraId="49D89B9D">
            <w:pPr>
              <w:pStyle w:val="237"/>
              <w:keepNext w:val="0"/>
              <w:keepLines w:val="0"/>
              <w:pageBreakBefore w:val="0"/>
              <w:wordWrap/>
              <w:overflowPunct/>
              <w:topLinePunct w:val="0"/>
              <w:bidi w:val="0"/>
              <w:jc w:val="center"/>
              <w:rPr>
                <w:rFonts w:eastAsia="Times New Roman" w:cs="Times New Roman"/>
              </w:rPr>
            </w:pPr>
            <w:r>
              <w:rPr>
                <w:rFonts w:hint="eastAsia" w:eastAsia="Times New Roman" w:cs="Times New Roman"/>
                <w:spacing w:val="-1"/>
              </w:rPr>
              <w:t>每台(套)每班</w:t>
            </w:r>
          </w:p>
        </w:tc>
        <w:tc>
          <w:tcPr>
            <w:tcW w:w="2052" w:type="dxa"/>
            <w:vAlign w:val="center"/>
          </w:tcPr>
          <w:p w14:paraId="2C0B80BE">
            <w:pPr>
              <w:pStyle w:val="237"/>
              <w:keepNext w:val="0"/>
              <w:keepLines w:val="0"/>
              <w:pageBreakBefore w:val="0"/>
              <w:wordWrap/>
              <w:overflowPunct/>
              <w:topLinePunct w:val="0"/>
              <w:bidi w:val="0"/>
              <w:jc w:val="center"/>
              <w:rPr>
                <w:rFonts w:eastAsia="Times New Roman" w:cs="Times New Roman"/>
              </w:rPr>
            </w:pPr>
            <w:r>
              <w:rPr>
                <w:rFonts w:hint="eastAsia" w:eastAsia="Times New Roman" w:cs="Times New Roman"/>
                <w:spacing w:val="1"/>
              </w:rPr>
              <w:t>大型游乐设施操作</w:t>
            </w:r>
          </w:p>
        </w:tc>
        <w:tc>
          <w:tcPr>
            <w:tcW w:w="2030" w:type="dxa"/>
            <w:vAlign w:val="center"/>
          </w:tcPr>
          <w:p w14:paraId="6666EFD2">
            <w:pPr>
              <w:pStyle w:val="237"/>
              <w:keepNext w:val="0"/>
              <w:keepLines w:val="0"/>
              <w:pageBreakBefore w:val="0"/>
              <w:wordWrap/>
              <w:overflowPunct/>
              <w:topLinePunct w:val="0"/>
              <w:bidi w:val="0"/>
              <w:jc w:val="center"/>
              <w:rPr>
                <w:rFonts w:eastAsia="Times New Roman" w:cs="Times New Roman"/>
              </w:rPr>
            </w:pPr>
            <w:r>
              <w:rPr>
                <w:rFonts w:hint="eastAsia" w:eastAsia="Times New Roman" w:cs="Times New Roman"/>
                <w:spacing w:val="-10"/>
              </w:rPr>
              <w:t>≥1</w:t>
            </w:r>
          </w:p>
        </w:tc>
      </w:tr>
      <w:tr w14:paraId="60FFC7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9" w:hRule="atLeast"/>
          <w:jc w:val="center"/>
        </w:trPr>
        <w:tc>
          <w:tcPr>
            <w:tcW w:w="904" w:type="dxa"/>
            <w:vMerge w:val="restart"/>
            <w:vAlign w:val="center"/>
          </w:tcPr>
          <w:p w14:paraId="2EA29F4D">
            <w:pPr>
              <w:keepNext w:val="0"/>
              <w:keepLines w:val="0"/>
              <w:pageBreakBefore w:val="0"/>
              <w:wordWrap/>
              <w:overflowPunct/>
              <w:topLinePunct w:val="0"/>
              <w:bidi w:val="0"/>
              <w:spacing w:line="240" w:lineRule="auto"/>
              <w:jc w:val="center"/>
              <w:rPr>
                <w:rFonts w:eastAsia="Times New Roman" w:cs="Arial"/>
              </w:rPr>
            </w:pPr>
          </w:p>
          <w:p w14:paraId="2A98736F">
            <w:pPr>
              <w:pStyle w:val="237"/>
              <w:keepNext w:val="0"/>
              <w:keepLines w:val="0"/>
              <w:pageBreakBefore w:val="0"/>
              <w:wordWrap/>
              <w:overflowPunct/>
              <w:topLinePunct w:val="0"/>
              <w:bidi w:val="0"/>
              <w:jc w:val="center"/>
              <w:rPr>
                <w:rFonts w:eastAsia="Times New Roman" w:cs="Times New Roman"/>
              </w:rPr>
            </w:pPr>
            <w:r>
              <w:rPr>
                <w:rFonts w:hint="eastAsia" w:eastAsia="Times New Roman" w:cs="Times New Roman"/>
                <w:spacing w:val="3"/>
                <w:position w:val="19"/>
              </w:rPr>
              <w:t>大型游</w:t>
            </w:r>
          </w:p>
          <w:p w14:paraId="09DE3A02">
            <w:pPr>
              <w:pStyle w:val="237"/>
              <w:keepNext w:val="0"/>
              <w:keepLines w:val="0"/>
              <w:pageBreakBefore w:val="0"/>
              <w:wordWrap/>
              <w:overflowPunct/>
              <w:topLinePunct w:val="0"/>
              <w:bidi w:val="0"/>
              <w:jc w:val="center"/>
              <w:rPr>
                <w:rFonts w:eastAsia="Times New Roman" w:cs="Times New Roman"/>
              </w:rPr>
            </w:pPr>
            <w:r>
              <w:rPr>
                <w:rFonts w:hint="eastAsia" w:eastAsia="Times New Roman" w:cs="Times New Roman"/>
                <w:spacing w:val="3"/>
              </w:rPr>
              <w:t>乐设施</w:t>
            </w:r>
          </w:p>
        </w:tc>
        <w:tc>
          <w:tcPr>
            <w:tcW w:w="2239" w:type="dxa"/>
            <w:gridSpan w:val="2"/>
            <w:vAlign w:val="center"/>
          </w:tcPr>
          <w:p w14:paraId="2B8AA34F">
            <w:pPr>
              <w:pStyle w:val="237"/>
              <w:keepNext w:val="0"/>
              <w:keepLines w:val="0"/>
              <w:pageBreakBefore w:val="0"/>
              <w:wordWrap/>
              <w:overflowPunct/>
              <w:topLinePunct w:val="0"/>
              <w:bidi w:val="0"/>
              <w:jc w:val="center"/>
              <w:rPr>
                <w:rFonts w:eastAsia="Times New Roman" w:cs="Times New Roman"/>
              </w:rPr>
            </w:pPr>
            <w:r>
              <w:rPr>
                <w:rFonts w:hint="eastAsia" w:eastAsia="Times New Roman" w:cs="Times New Roman"/>
                <w:spacing w:val="-1"/>
              </w:rPr>
              <w:t>A级</w:t>
            </w:r>
          </w:p>
        </w:tc>
        <w:tc>
          <w:tcPr>
            <w:tcW w:w="2268" w:type="dxa"/>
            <w:vAlign w:val="center"/>
          </w:tcPr>
          <w:p w14:paraId="6B3C976F">
            <w:pPr>
              <w:pStyle w:val="237"/>
              <w:keepNext w:val="0"/>
              <w:keepLines w:val="0"/>
              <w:pageBreakBefore w:val="0"/>
              <w:wordWrap/>
              <w:overflowPunct/>
              <w:topLinePunct w:val="0"/>
              <w:bidi w:val="0"/>
              <w:jc w:val="center"/>
              <w:rPr>
                <w:rFonts w:eastAsia="Times New Roman" w:cs="Times New Roman"/>
              </w:rPr>
            </w:pPr>
            <w:r>
              <w:rPr>
                <w:rFonts w:hint="eastAsia" w:eastAsia="Times New Roman" w:cs="Times New Roman"/>
                <w:spacing w:val="2"/>
              </w:rPr>
              <w:t>每台(套)每班在岗</w:t>
            </w:r>
          </w:p>
        </w:tc>
        <w:tc>
          <w:tcPr>
            <w:tcW w:w="2052" w:type="dxa"/>
            <w:vMerge w:val="restart"/>
            <w:vAlign w:val="center"/>
          </w:tcPr>
          <w:p w14:paraId="0859AA1E">
            <w:pPr>
              <w:pStyle w:val="237"/>
              <w:keepNext w:val="0"/>
              <w:keepLines w:val="0"/>
              <w:pageBreakBefore w:val="0"/>
              <w:wordWrap/>
              <w:overflowPunct/>
              <w:topLinePunct w:val="0"/>
              <w:bidi w:val="0"/>
              <w:jc w:val="center"/>
              <w:rPr>
                <w:rFonts w:eastAsia="Times New Roman" w:cs="Times New Roman"/>
              </w:rPr>
            </w:pPr>
            <w:r>
              <w:rPr>
                <w:rFonts w:hint="eastAsia" w:eastAsia="Times New Roman" w:cs="Times New Roman"/>
                <w:spacing w:val="-2"/>
              </w:rPr>
              <w:t>大型游乐设施修理</w:t>
            </w:r>
          </w:p>
        </w:tc>
        <w:tc>
          <w:tcPr>
            <w:tcW w:w="2030" w:type="dxa"/>
            <w:vAlign w:val="center"/>
          </w:tcPr>
          <w:p w14:paraId="67AD3466">
            <w:pPr>
              <w:pStyle w:val="237"/>
              <w:keepNext w:val="0"/>
              <w:keepLines w:val="0"/>
              <w:pageBreakBefore w:val="0"/>
              <w:wordWrap/>
              <w:overflowPunct/>
              <w:topLinePunct w:val="0"/>
              <w:bidi w:val="0"/>
              <w:jc w:val="center"/>
              <w:rPr>
                <w:rFonts w:eastAsia="Times New Roman" w:cs="Times New Roman"/>
              </w:rPr>
            </w:pPr>
            <w:r>
              <w:rPr>
                <w:rFonts w:hint="eastAsia" w:eastAsia="Times New Roman" w:cs="Times New Roman"/>
                <w:spacing w:val="-10"/>
              </w:rPr>
              <w:t>≥1</w:t>
            </w:r>
          </w:p>
        </w:tc>
      </w:tr>
      <w:tr w14:paraId="395E06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9" w:hRule="atLeast"/>
          <w:jc w:val="center"/>
        </w:trPr>
        <w:tc>
          <w:tcPr>
            <w:tcW w:w="904" w:type="dxa"/>
            <w:vMerge w:val="continue"/>
            <w:vAlign w:val="center"/>
          </w:tcPr>
          <w:p w14:paraId="672FF2F8">
            <w:pPr>
              <w:keepNext w:val="0"/>
              <w:keepLines w:val="0"/>
              <w:pageBreakBefore w:val="0"/>
              <w:wordWrap/>
              <w:overflowPunct/>
              <w:topLinePunct w:val="0"/>
              <w:bidi w:val="0"/>
              <w:adjustRightInd/>
              <w:spacing w:line="240" w:lineRule="auto"/>
              <w:jc w:val="center"/>
              <w:rPr>
                <w:rFonts w:ascii="宋体" w:hAnsi="宋体" w:eastAsia="Times New Roman"/>
                <w:color w:val="000000"/>
                <w:sz w:val="20"/>
                <w:szCs w:val="20"/>
              </w:rPr>
            </w:pPr>
          </w:p>
        </w:tc>
        <w:tc>
          <w:tcPr>
            <w:tcW w:w="769" w:type="dxa"/>
            <w:vMerge w:val="restart"/>
            <w:vAlign w:val="center"/>
          </w:tcPr>
          <w:p w14:paraId="2BF22530">
            <w:pPr>
              <w:pStyle w:val="237"/>
              <w:keepNext w:val="0"/>
              <w:keepLines w:val="0"/>
              <w:pageBreakBefore w:val="0"/>
              <w:wordWrap/>
              <w:overflowPunct/>
              <w:topLinePunct w:val="0"/>
              <w:bidi w:val="0"/>
              <w:jc w:val="center"/>
              <w:rPr>
                <w:rFonts w:eastAsia="Times New Roman" w:cs="Times New Roman"/>
              </w:rPr>
            </w:pPr>
            <w:r>
              <w:rPr>
                <w:rFonts w:hint="eastAsia" w:eastAsia="Times New Roman" w:cs="Times New Roman"/>
                <w:spacing w:val="-2"/>
              </w:rPr>
              <w:t>B级和</w:t>
            </w:r>
            <w:r>
              <w:rPr>
                <w:rFonts w:hint="eastAsia" w:eastAsia="Times New Roman" w:cs="Times New Roman"/>
                <w:spacing w:val="1"/>
              </w:rPr>
              <w:t xml:space="preserve"> </w:t>
            </w:r>
            <w:r>
              <w:rPr>
                <w:rFonts w:hint="eastAsia" w:eastAsia="Times New Roman" w:cs="Times New Roman"/>
                <w:spacing w:val="-3"/>
              </w:rPr>
              <w:t>其他</w:t>
            </w:r>
          </w:p>
        </w:tc>
        <w:tc>
          <w:tcPr>
            <w:tcW w:w="1470" w:type="dxa"/>
            <w:vAlign w:val="center"/>
          </w:tcPr>
          <w:p w14:paraId="614EA7A6">
            <w:pPr>
              <w:pStyle w:val="237"/>
              <w:keepNext w:val="0"/>
              <w:keepLines w:val="0"/>
              <w:pageBreakBefore w:val="0"/>
              <w:wordWrap/>
              <w:overflowPunct/>
              <w:topLinePunct w:val="0"/>
              <w:bidi w:val="0"/>
              <w:jc w:val="center"/>
              <w:rPr>
                <w:rFonts w:eastAsia="Times New Roman" w:cs="Times New Roman"/>
              </w:rPr>
            </w:pPr>
            <w:r>
              <w:rPr>
                <w:rFonts w:hint="eastAsia" w:eastAsia="Times New Roman" w:cs="Times New Roman"/>
                <w:spacing w:val="6"/>
              </w:rPr>
              <w:t>1至7台(套)</w:t>
            </w:r>
          </w:p>
        </w:tc>
        <w:tc>
          <w:tcPr>
            <w:tcW w:w="2268" w:type="dxa"/>
            <w:vAlign w:val="center"/>
          </w:tcPr>
          <w:p w14:paraId="53EA296A">
            <w:pPr>
              <w:pStyle w:val="237"/>
              <w:keepNext w:val="0"/>
              <w:keepLines w:val="0"/>
              <w:pageBreakBefore w:val="0"/>
              <w:wordWrap/>
              <w:overflowPunct/>
              <w:topLinePunct w:val="0"/>
              <w:bidi w:val="0"/>
              <w:jc w:val="center"/>
              <w:rPr>
                <w:rFonts w:eastAsia="Times New Roman" w:cs="Times New Roman"/>
              </w:rPr>
            </w:pPr>
            <w:r>
              <w:rPr>
                <w:rFonts w:hint="eastAsia" w:eastAsia="Times New Roman" w:cs="Times New Roman"/>
                <w:spacing w:val="5"/>
              </w:rPr>
              <w:t>每班在岗</w:t>
            </w:r>
          </w:p>
        </w:tc>
        <w:tc>
          <w:tcPr>
            <w:tcW w:w="2052" w:type="dxa"/>
            <w:vMerge w:val="continue"/>
            <w:vAlign w:val="center"/>
          </w:tcPr>
          <w:p w14:paraId="3269A532">
            <w:pPr>
              <w:keepNext w:val="0"/>
              <w:keepLines w:val="0"/>
              <w:pageBreakBefore w:val="0"/>
              <w:wordWrap/>
              <w:overflowPunct/>
              <w:topLinePunct w:val="0"/>
              <w:bidi w:val="0"/>
              <w:adjustRightInd/>
              <w:spacing w:line="240" w:lineRule="auto"/>
              <w:jc w:val="center"/>
              <w:rPr>
                <w:rFonts w:ascii="宋体" w:hAnsi="宋体" w:eastAsia="Times New Roman"/>
                <w:color w:val="000000"/>
                <w:sz w:val="20"/>
                <w:szCs w:val="20"/>
              </w:rPr>
            </w:pPr>
          </w:p>
        </w:tc>
        <w:tc>
          <w:tcPr>
            <w:tcW w:w="2030" w:type="dxa"/>
            <w:vAlign w:val="center"/>
          </w:tcPr>
          <w:p w14:paraId="7F32F6E7">
            <w:pPr>
              <w:pStyle w:val="237"/>
              <w:keepNext w:val="0"/>
              <w:keepLines w:val="0"/>
              <w:pageBreakBefore w:val="0"/>
              <w:wordWrap/>
              <w:overflowPunct/>
              <w:topLinePunct w:val="0"/>
              <w:bidi w:val="0"/>
              <w:jc w:val="center"/>
              <w:rPr>
                <w:rFonts w:eastAsia="Times New Roman" w:cs="Times New Roman"/>
              </w:rPr>
            </w:pPr>
            <w:r>
              <w:rPr>
                <w:rFonts w:hint="eastAsia" w:eastAsia="Times New Roman" w:cs="Times New Roman"/>
                <w:spacing w:val="-10"/>
              </w:rPr>
              <w:t>≥1</w:t>
            </w:r>
          </w:p>
        </w:tc>
      </w:tr>
      <w:tr w14:paraId="2AC038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jc w:val="center"/>
        </w:trPr>
        <w:tc>
          <w:tcPr>
            <w:tcW w:w="904" w:type="dxa"/>
            <w:vMerge w:val="continue"/>
            <w:vAlign w:val="center"/>
          </w:tcPr>
          <w:p w14:paraId="7A346B20">
            <w:pPr>
              <w:keepNext w:val="0"/>
              <w:keepLines w:val="0"/>
              <w:pageBreakBefore w:val="0"/>
              <w:wordWrap/>
              <w:overflowPunct/>
              <w:topLinePunct w:val="0"/>
              <w:bidi w:val="0"/>
              <w:adjustRightInd/>
              <w:spacing w:line="240" w:lineRule="auto"/>
              <w:jc w:val="center"/>
              <w:rPr>
                <w:rFonts w:ascii="宋体" w:hAnsi="宋体" w:eastAsia="Times New Roman"/>
                <w:color w:val="000000"/>
                <w:sz w:val="20"/>
                <w:szCs w:val="20"/>
              </w:rPr>
            </w:pPr>
          </w:p>
        </w:tc>
        <w:tc>
          <w:tcPr>
            <w:tcW w:w="769" w:type="dxa"/>
            <w:vMerge w:val="continue"/>
            <w:vAlign w:val="center"/>
          </w:tcPr>
          <w:p w14:paraId="7AD83A5D">
            <w:pPr>
              <w:keepNext w:val="0"/>
              <w:keepLines w:val="0"/>
              <w:pageBreakBefore w:val="0"/>
              <w:wordWrap/>
              <w:overflowPunct/>
              <w:topLinePunct w:val="0"/>
              <w:bidi w:val="0"/>
              <w:adjustRightInd/>
              <w:spacing w:line="240" w:lineRule="auto"/>
              <w:jc w:val="center"/>
              <w:rPr>
                <w:rFonts w:ascii="宋体" w:hAnsi="宋体" w:eastAsia="Times New Roman"/>
                <w:color w:val="000000"/>
                <w:sz w:val="20"/>
                <w:szCs w:val="20"/>
              </w:rPr>
            </w:pPr>
          </w:p>
        </w:tc>
        <w:tc>
          <w:tcPr>
            <w:tcW w:w="1470" w:type="dxa"/>
            <w:vAlign w:val="center"/>
          </w:tcPr>
          <w:p w14:paraId="0B3705B2">
            <w:pPr>
              <w:pStyle w:val="237"/>
              <w:keepNext w:val="0"/>
              <w:keepLines w:val="0"/>
              <w:pageBreakBefore w:val="0"/>
              <w:wordWrap/>
              <w:overflowPunct/>
              <w:topLinePunct w:val="0"/>
              <w:bidi w:val="0"/>
              <w:jc w:val="center"/>
              <w:rPr>
                <w:rFonts w:eastAsia="Times New Roman" w:cs="Times New Roman"/>
              </w:rPr>
            </w:pPr>
            <w:r>
              <w:rPr>
                <w:rFonts w:hint="eastAsia" w:eastAsia="Times New Roman" w:cs="Times New Roman"/>
                <w:spacing w:val="5"/>
              </w:rPr>
              <w:t>8至14台(套)</w:t>
            </w:r>
          </w:p>
        </w:tc>
        <w:tc>
          <w:tcPr>
            <w:tcW w:w="2268" w:type="dxa"/>
            <w:vAlign w:val="center"/>
          </w:tcPr>
          <w:p w14:paraId="3207D2B5">
            <w:pPr>
              <w:pStyle w:val="237"/>
              <w:keepNext w:val="0"/>
              <w:keepLines w:val="0"/>
              <w:pageBreakBefore w:val="0"/>
              <w:wordWrap/>
              <w:overflowPunct/>
              <w:topLinePunct w:val="0"/>
              <w:bidi w:val="0"/>
              <w:jc w:val="center"/>
              <w:rPr>
                <w:rFonts w:eastAsia="Times New Roman" w:cs="Times New Roman"/>
              </w:rPr>
            </w:pPr>
            <w:r>
              <w:rPr>
                <w:rFonts w:hint="eastAsia" w:eastAsia="Times New Roman" w:cs="Times New Roman"/>
                <w:spacing w:val="5"/>
              </w:rPr>
              <w:t>每班在岗</w:t>
            </w:r>
          </w:p>
        </w:tc>
        <w:tc>
          <w:tcPr>
            <w:tcW w:w="2052" w:type="dxa"/>
            <w:vMerge w:val="continue"/>
            <w:vAlign w:val="center"/>
          </w:tcPr>
          <w:p w14:paraId="2BC6E565">
            <w:pPr>
              <w:keepNext w:val="0"/>
              <w:keepLines w:val="0"/>
              <w:pageBreakBefore w:val="0"/>
              <w:wordWrap/>
              <w:overflowPunct/>
              <w:topLinePunct w:val="0"/>
              <w:bidi w:val="0"/>
              <w:adjustRightInd/>
              <w:spacing w:line="240" w:lineRule="auto"/>
              <w:jc w:val="center"/>
              <w:rPr>
                <w:rFonts w:ascii="宋体" w:hAnsi="宋体" w:eastAsia="Times New Roman"/>
                <w:color w:val="000000"/>
                <w:sz w:val="20"/>
                <w:szCs w:val="20"/>
              </w:rPr>
            </w:pPr>
          </w:p>
        </w:tc>
        <w:tc>
          <w:tcPr>
            <w:tcW w:w="2030" w:type="dxa"/>
            <w:vAlign w:val="center"/>
          </w:tcPr>
          <w:p w14:paraId="0E735734">
            <w:pPr>
              <w:pStyle w:val="237"/>
              <w:keepNext w:val="0"/>
              <w:keepLines w:val="0"/>
              <w:pageBreakBefore w:val="0"/>
              <w:wordWrap/>
              <w:overflowPunct/>
              <w:topLinePunct w:val="0"/>
              <w:bidi w:val="0"/>
              <w:jc w:val="center"/>
              <w:rPr>
                <w:rFonts w:eastAsia="Times New Roman" w:cs="Times New Roman"/>
              </w:rPr>
            </w:pPr>
            <w:r>
              <w:rPr>
                <w:rFonts w:hint="eastAsia" w:eastAsia="Times New Roman" w:cs="Times New Roman"/>
                <w:spacing w:val="-10"/>
              </w:rPr>
              <w:t>≥2</w:t>
            </w:r>
          </w:p>
        </w:tc>
      </w:tr>
      <w:tr w14:paraId="54697D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3" w:hRule="atLeast"/>
          <w:jc w:val="center"/>
        </w:trPr>
        <w:tc>
          <w:tcPr>
            <w:tcW w:w="904" w:type="dxa"/>
            <w:vMerge w:val="continue"/>
            <w:vAlign w:val="center"/>
          </w:tcPr>
          <w:p w14:paraId="6C78E9A9">
            <w:pPr>
              <w:keepNext w:val="0"/>
              <w:keepLines w:val="0"/>
              <w:pageBreakBefore w:val="0"/>
              <w:wordWrap/>
              <w:overflowPunct/>
              <w:topLinePunct w:val="0"/>
              <w:bidi w:val="0"/>
              <w:adjustRightInd/>
              <w:spacing w:line="240" w:lineRule="auto"/>
              <w:jc w:val="center"/>
              <w:rPr>
                <w:rFonts w:ascii="宋体" w:hAnsi="宋体" w:eastAsia="Times New Roman"/>
                <w:color w:val="000000"/>
                <w:sz w:val="20"/>
                <w:szCs w:val="20"/>
              </w:rPr>
            </w:pPr>
          </w:p>
        </w:tc>
        <w:tc>
          <w:tcPr>
            <w:tcW w:w="769" w:type="dxa"/>
            <w:vMerge w:val="continue"/>
            <w:vAlign w:val="center"/>
          </w:tcPr>
          <w:p w14:paraId="659F29AD">
            <w:pPr>
              <w:keepNext w:val="0"/>
              <w:keepLines w:val="0"/>
              <w:pageBreakBefore w:val="0"/>
              <w:wordWrap/>
              <w:overflowPunct/>
              <w:topLinePunct w:val="0"/>
              <w:bidi w:val="0"/>
              <w:adjustRightInd/>
              <w:spacing w:line="240" w:lineRule="auto"/>
              <w:jc w:val="center"/>
              <w:rPr>
                <w:rFonts w:ascii="宋体" w:hAnsi="宋体" w:eastAsia="Times New Roman"/>
                <w:color w:val="000000"/>
                <w:sz w:val="20"/>
                <w:szCs w:val="20"/>
              </w:rPr>
            </w:pPr>
          </w:p>
        </w:tc>
        <w:tc>
          <w:tcPr>
            <w:tcW w:w="1470" w:type="dxa"/>
            <w:vAlign w:val="center"/>
          </w:tcPr>
          <w:p w14:paraId="2D4C0565">
            <w:pPr>
              <w:pStyle w:val="237"/>
              <w:keepNext w:val="0"/>
              <w:keepLines w:val="0"/>
              <w:pageBreakBefore w:val="0"/>
              <w:wordWrap/>
              <w:overflowPunct/>
              <w:topLinePunct w:val="0"/>
              <w:bidi w:val="0"/>
              <w:jc w:val="center"/>
              <w:rPr>
                <w:rFonts w:eastAsia="Times New Roman" w:cs="Times New Roman"/>
              </w:rPr>
            </w:pPr>
            <w:r>
              <w:rPr>
                <w:rFonts w:hint="eastAsia" w:eastAsia="Times New Roman" w:cs="Times New Roman"/>
                <w:spacing w:val="1"/>
              </w:rPr>
              <w:t>15台(套)以上</w:t>
            </w:r>
          </w:p>
        </w:tc>
        <w:tc>
          <w:tcPr>
            <w:tcW w:w="2268" w:type="dxa"/>
            <w:vAlign w:val="center"/>
          </w:tcPr>
          <w:p w14:paraId="08B66A7A">
            <w:pPr>
              <w:pStyle w:val="237"/>
              <w:keepNext w:val="0"/>
              <w:keepLines w:val="0"/>
              <w:pageBreakBefore w:val="0"/>
              <w:wordWrap/>
              <w:overflowPunct/>
              <w:topLinePunct w:val="0"/>
              <w:bidi w:val="0"/>
              <w:jc w:val="center"/>
              <w:rPr>
                <w:rFonts w:eastAsia="Times New Roman" w:cs="Times New Roman"/>
              </w:rPr>
            </w:pPr>
            <w:r>
              <w:rPr>
                <w:rFonts w:hint="eastAsia" w:eastAsia="Times New Roman" w:cs="Times New Roman"/>
                <w:spacing w:val="5"/>
              </w:rPr>
              <w:t>每班在岗</w:t>
            </w:r>
          </w:p>
        </w:tc>
        <w:tc>
          <w:tcPr>
            <w:tcW w:w="2052" w:type="dxa"/>
            <w:vMerge w:val="continue"/>
            <w:vAlign w:val="center"/>
          </w:tcPr>
          <w:p w14:paraId="6A624395">
            <w:pPr>
              <w:keepNext w:val="0"/>
              <w:keepLines w:val="0"/>
              <w:pageBreakBefore w:val="0"/>
              <w:wordWrap/>
              <w:overflowPunct/>
              <w:topLinePunct w:val="0"/>
              <w:bidi w:val="0"/>
              <w:adjustRightInd/>
              <w:spacing w:line="240" w:lineRule="auto"/>
              <w:jc w:val="center"/>
              <w:rPr>
                <w:rFonts w:ascii="宋体" w:hAnsi="宋体" w:eastAsia="Times New Roman"/>
                <w:color w:val="000000"/>
                <w:sz w:val="20"/>
                <w:szCs w:val="20"/>
              </w:rPr>
            </w:pPr>
          </w:p>
        </w:tc>
        <w:tc>
          <w:tcPr>
            <w:tcW w:w="2030" w:type="dxa"/>
            <w:vAlign w:val="center"/>
          </w:tcPr>
          <w:p w14:paraId="6DB34A1B">
            <w:pPr>
              <w:pStyle w:val="237"/>
              <w:keepNext w:val="0"/>
              <w:keepLines w:val="0"/>
              <w:pageBreakBefore w:val="0"/>
              <w:wordWrap/>
              <w:overflowPunct/>
              <w:topLinePunct w:val="0"/>
              <w:bidi w:val="0"/>
              <w:jc w:val="center"/>
              <w:rPr>
                <w:rFonts w:eastAsia="Times New Roman" w:cs="Times New Roman"/>
              </w:rPr>
            </w:pPr>
            <w:r>
              <w:rPr>
                <w:rFonts w:hint="eastAsia" w:eastAsia="Times New Roman" w:cs="Times New Roman"/>
                <w:spacing w:val="-10"/>
              </w:rPr>
              <w:t>≥3</w:t>
            </w:r>
          </w:p>
        </w:tc>
      </w:tr>
    </w:tbl>
    <w:p w14:paraId="4580BD4F">
      <w:pPr>
        <w:pStyle w:val="59"/>
        <w:keepNext w:val="0"/>
        <w:keepLines w:val="0"/>
        <w:pageBreakBefore w:val="0"/>
        <w:widowControl/>
        <w:kinsoku/>
        <w:wordWrap/>
        <w:overflowPunct/>
        <w:topLinePunct w:val="0"/>
        <w:autoSpaceDE w:val="0"/>
        <w:autoSpaceDN w:val="0"/>
        <w:bidi w:val="0"/>
        <w:adjustRightInd/>
        <w:snapToGrid/>
        <w:spacing w:line="240" w:lineRule="auto"/>
        <w:jc w:val="both"/>
        <w:textAlignment w:val="auto"/>
        <w:rPr>
          <w:rFonts w:hint="eastAsia"/>
        </w:rPr>
      </w:pPr>
      <w:r>
        <w:rPr>
          <w:rFonts w:hint="eastAsia"/>
        </w:rPr>
        <w:t xml:space="preserve">表B.6 场(厂)内专用机动车辆作业人员的配备要求 </w:t>
      </w:r>
    </w:p>
    <w:tbl>
      <w:tblPr>
        <w:tblStyle w:val="238"/>
        <w:tblW w:w="949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683"/>
        <w:gridCol w:w="1853"/>
        <w:gridCol w:w="2552"/>
        <w:gridCol w:w="2410"/>
      </w:tblGrid>
      <w:tr w14:paraId="685C88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jc w:val="center"/>
        </w:trPr>
        <w:tc>
          <w:tcPr>
            <w:tcW w:w="2683" w:type="dxa"/>
            <w:vAlign w:val="center"/>
          </w:tcPr>
          <w:p w14:paraId="2168092D">
            <w:pPr>
              <w:pStyle w:val="237"/>
              <w:keepNext w:val="0"/>
              <w:keepLines w:val="0"/>
              <w:pageBreakBefore w:val="0"/>
              <w:wordWrap/>
              <w:overflowPunct/>
              <w:topLinePunct w:val="0"/>
              <w:bidi w:val="0"/>
              <w:jc w:val="center"/>
              <w:rPr>
                <w:rFonts w:eastAsia="Times New Roman" w:cs="Times New Roman"/>
              </w:rPr>
            </w:pPr>
            <w:r>
              <w:rPr>
                <w:rFonts w:hint="eastAsia" w:eastAsia="Times New Roman" w:cs="Times New Roman"/>
                <w:spacing w:val="6"/>
              </w:rPr>
              <w:t>类型</w:t>
            </w:r>
          </w:p>
        </w:tc>
        <w:tc>
          <w:tcPr>
            <w:tcW w:w="1853" w:type="dxa"/>
            <w:vAlign w:val="center"/>
          </w:tcPr>
          <w:p w14:paraId="74854055">
            <w:pPr>
              <w:pStyle w:val="237"/>
              <w:keepNext w:val="0"/>
              <w:keepLines w:val="0"/>
              <w:pageBreakBefore w:val="0"/>
              <w:wordWrap/>
              <w:overflowPunct/>
              <w:topLinePunct w:val="0"/>
              <w:bidi w:val="0"/>
              <w:jc w:val="center"/>
              <w:rPr>
                <w:rFonts w:eastAsia="Times New Roman" w:cs="Times New Roman"/>
              </w:rPr>
            </w:pPr>
            <w:r>
              <w:rPr>
                <w:rFonts w:hint="eastAsia" w:eastAsia="Times New Roman" w:cs="Times New Roman"/>
                <w:spacing w:val="-2"/>
              </w:rPr>
              <w:t>场所、班次</w:t>
            </w:r>
          </w:p>
        </w:tc>
        <w:tc>
          <w:tcPr>
            <w:tcW w:w="2552" w:type="dxa"/>
            <w:vAlign w:val="center"/>
          </w:tcPr>
          <w:p w14:paraId="55735AA5">
            <w:pPr>
              <w:pStyle w:val="237"/>
              <w:keepNext w:val="0"/>
              <w:keepLines w:val="0"/>
              <w:pageBreakBefore w:val="0"/>
              <w:wordWrap/>
              <w:overflowPunct/>
              <w:topLinePunct w:val="0"/>
              <w:bidi w:val="0"/>
              <w:jc w:val="center"/>
              <w:rPr>
                <w:rFonts w:eastAsia="Times New Roman" w:cs="Times New Roman"/>
              </w:rPr>
            </w:pPr>
            <w:r>
              <w:rPr>
                <w:rFonts w:hint="eastAsia" w:eastAsia="Times New Roman" w:cs="Times New Roman"/>
                <w:spacing w:val="6"/>
              </w:rPr>
              <w:t>作业人员项目</w:t>
            </w:r>
          </w:p>
        </w:tc>
        <w:tc>
          <w:tcPr>
            <w:tcW w:w="2410" w:type="dxa"/>
            <w:vAlign w:val="center"/>
          </w:tcPr>
          <w:p w14:paraId="224EC006">
            <w:pPr>
              <w:pStyle w:val="237"/>
              <w:keepNext w:val="0"/>
              <w:keepLines w:val="0"/>
              <w:pageBreakBefore w:val="0"/>
              <w:wordWrap/>
              <w:overflowPunct/>
              <w:topLinePunct w:val="0"/>
              <w:bidi w:val="0"/>
              <w:jc w:val="center"/>
              <w:rPr>
                <w:rFonts w:eastAsia="Times New Roman" w:cs="Times New Roman"/>
              </w:rPr>
            </w:pPr>
            <w:r>
              <w:rPr>
                <w:rFonts w:hint="eastAsia" w:eastAsia="Times New Roman" w:cs="Times New Roman"/>
                <w:spacing w:val="-2"/>
              </w:rPr>
              <w:t>配备数量要求</w:t>
            </w:r>
            <w:r>
              <w:rPr>
                <w:rFonts w:hint="eastAsia" w:eastAsia="Times New Roman" w:cs="Times New Roman"/>
                <w:spacing w:val="14"/>
              </w:rPr>
              <w:t>(名)</w:t>
            </w:r>
          </w:p>
        </w:tc>
      </w:tr>
      <w:tr w14:paraId="7F05AC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jc w:val="center"/>
        </w:trPr>
        <w:tc>
          <w:tcPr>
            <w:tcW w:w="2683" w:type="dxa"/>
            <w:vMerge w:val="restart"/>
            <w:vAlign w:val="center"/>
          </w:tcPr>
          <w:p w14:paraId="204901A7">
            <w:pPr>
              <w:pStyle w:val="237"/>
              <w:keepNext w:val="0"/>
              <w:keepLines w:val="0"/>
              <w:pageBreakBefore w:val="0"/>
              <w:wordWrap/>
              <w:overflowPunct/>
              <w:topLinePunct w:val="0"/>
              <w:bidi w:val="0"/>
              <w:jc w:val="center"/>
              <w:rPr>
                <w:rFonts w:eastAsia="Times New Roman" w:cs="Times New Roman"/>
              </w:rPr>
            </w:pPr>
            <w:r>
              <w:rPr>
                <w:rFonts w:hint="eastAsia" w:eastAsia="Times New Roman" w:cs="Times New Roman"/>
                <w:spacing w:val="-1"/>
              </w:rPr>
              <w:t>场(厂)内专用机动车辆</w:t>
            </w:r>
          </w:p>
        </w:tc>
        <w:tc>
          <w:tcPr>
            <w:tcW w:w="1853" w:type="dxa"/>
            <w:vMerge w:val="restart"/>
            <w:vAlign w:val="center"/>
          </w:tcPr>
          <w:p w14:paraId="1A40221B">
            <w:pPr>
              <w:pStyle w:val="237"/>
              <w:keepNext w:val="0"/>
              <w:keepLines w:val="0"/>
              <w:pageBreakBefore w:val="0"/>
              <w:wordWrap/>
              <w:overflowPunct/>
              <w:topLinePunct w:val="0"/>
              <w:bidi w:val="0"/>
              <w:jc w:val="center"/>
              <w:rPr>
                <w:rFonts w:eastAsia="Times New Roman" w:cs="Times New Roman"/>
              </w:rPr>
            </w:pPr>
            <w:r>
              <w:rPr>
                <w:rFonts w:hint="eastAsia" w:eastAsia="Times New Roman" w:cs="Times New Roman"/>
                <w:spacing w:val="-2"/>
              </w:rPr>
              <w:t>每辆每班</w:t>
            </w:r>
          </w:p>
        </w:tc>
        <w:tc>
          <w:tcPr>
            <w:tcW w:w="2552" w:type="dxa"/>
            <w:vAlign w:val="center"/>
          </w:tcPr>
          <w:p w14:paraId="7D2B3645">
            <w:pPr>
              <w:pStyle w:val="237"/>
              <w:keepNext w:val="0"/>
              <w:keepLines w:val="0"/>
              <w:pageBreakBefore w:val="0"/>
              <w:wordWrap/>
              <w:overflowPunct/>
              <w:topLinePunct w:val="0"/>
              <w:bidi w:val="0"/>
              <w:jc w:val="center"/>
              <w:rPr>
                <w:rFonts w:eastAsia="Times New Roman" w:cs="Times New Roman"/>
              </w:rPr>
            </w:pPr>
            <w:r>
              <w:rPr>
                <w:rFonts w:hint="eastAsia" w:eastAsia="Times New Roman" w:cs="Times New Roman"/>
                <w:spacing w:val="-2"/>
              </w:rPr>
              <w:t>叉车司机</w:t>
            </w:r>
          </w:p>
        </w:tc>
        <w:tc>
          <w:tcPr>
            <w:tcW w:w="2410" w:type="dxa"/>
            <w:vAlign w:val="center"/>
          </w:tcPr>
          <w:p w14:paraId="6A348185">
            <w:pPr>
              <w:pStyle w:val="237"/>
              <w:keepNext w:val="0"/>
              <w:keepLines w:val="0"/>
              <w:pageBreakBefore w:val="0"/>
              <w:wordWrap/>
              <w:overflowPunct/>
              <w:topLinePunct w:val="0"/>
              <w:bidi w:val="0"/>
              <w:jc w:val="center"/>
              <w:rPr>
                <w:rFonts w:eastAsia="Times New Roman" w:cs="Times New Roman"/>
              </w:rPr>
            </w:pPr>
            <w:r>
              <w:rPr>
                <w:rFonts w:hint="eastAsia" w:eastAsia="Times New Roman" w:cs="Times New Roman"/>
                <w:spacing w:val="-10"/>
              </w:rPr>
              <w:t>≥1</w:t>
            </w:r>
          </w:p>
        </w:tc>
      </w:tr>
      <w:tr w14:paraId="1D68DC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9" w:hRule="atLeast"/>
          <w:jc w:val="center"/>
        </w:trPr>
        <w:tc>
          <w:tcPr>
            <w:tcW w:w="2683" w:type="dxa"/>
            <w:vMerge w:val="continue"/>
            <w:vAlign w:val="center"/>
          </w:tcPr>
          <w:p w14:paraId="5F529A61">
            <w:pPr>
              <w:keepNext w:val="0"/>
              <w:keepLines w:val="0"/>
              <w:pageBreakBefore w:val="0"/>
              <w:wordWrap/>
              <w:overflowPunct/>
              <w:topLinePunct w:val="0"/>
              <w:bidi w:val="0"/>
              <w:adjustRightInd/>
              <w:spacing w:line="240" w:lineRule="auto"/>
              <w:jc w:val="center"/>
              <w:rPr>
                <w:rFonts w:ascii="宋体" w:hAnsi="宋体" w:eastAsia="Times New Roman"/>
                <w:color w:val="000000"/>
                <w:sz w:val="20"/>
                <w:szCs w:val="20"/>
              </w:rPr>
            </w:pPr>
          </w:p>
        </w:tc>
        <w:tc>
          <w:tcPr>
            <w:tcW w:w="1853" w:type="dxa"/>
            <w:vMerge w:val="continue"/>
            <w:vAlign w:val="center"/>
          </w:tcPr>
          <w:p w14:paraId="3B18B5B1">
            <w:pPr>
              <w:keepNext w:val="0"/>
              <w:keepLines w:val="0"/>
              <w:pageBreakBefore w:val="0"/>
              <w:wordWrap/>
              <w:overflowPunct/>
              <w:topLinePunct w:val="0"/>
              <w:bidi w:val="0"/>
              <w:adjustRightInd/>
              <w:spacing w:line="240" w:lineRule="auto"/>
              <w:jc w:val="center"/>
              <w:rPr>
                <w:rFonts w:ascii="宋体" w:hAnsi="宋体" w:eastAsia="Times New Roman"/>
                <w:color w:val="000000"/>
                <w:sz w:val="20"/>
                <w:szCs w:val="20"/>
              </w:rPr>
            </w:pPr>
          </w:p>
        </w:tc>
        <w:tc>
          <w:tcPr>
            <w:tcW w:w="2552" w:type="dxa"/>
            <w:vAlign w:val="center"/>
          </w:tcPr>
          <w:p w14:paraId="382184A6">
            <w:pPr>
              <w:pStyle w:val="237"/>
              <w:keepNext w:val="0"/>
              <w:keepLines w:val="0"/>
              <w:pageBreakBefore w:val="0"/>
              <w:wordWrap/>
              <w:overflowPunct/>
              <w:topLinePunct w:val="0"/>
              <w:bidi w:val="0"/>
              <w:jc w:val="center"/>
              <w:rPr>
                <w:rFonts w:eastAsia="Times New Roman" w:cs="Times New Roman"/>
              </w:rPr>
            </w:pPr>
            <w:r>
              <w:rPr>
                <w:rFonts w:hint="eastAsia" w:eastAsia="Times New Roman" w:cs="Times New Roman"/>
                <w:spacing w:val="-1"/>
              </w:rPr>
              <w:t>观光车和观光列车司机</w:t>
            </w:r>
          </w:p>
        </w:tc>
        <w:tc>
          <w:tcPr>
            <w:tcW w:w="2410" w:type="dxa"/>
            <w:vAlign w:val="center"/>
          </w:tcPr>
          <w:p w14:paraId="1A24502F">
            <w:pPr>
              <w:pStyle w:val="237"/>
              <w:keepNext w:val="0"/>
              <w:keepLines w:val="0"/>
              <w:pageBreakBefore w:val="0"/>
              <w:wordWrap/>
              <w:overflowPunct/>
              <w:topLinePunct w:val="0"/>
              <w:bidi w:val="0"/>
              <w:jc w:val="center"/>
              <w:rPr>
                <w:rFonts w:eastAsia="Times New Roman" w:cs="Times New Roman"/>
              </w:rPr>
            </w:pPr>
            <w:r>
              <w:rPr>
                <w:rFonts w:hint="eastAsia" w:eastAsia="Times New Roman" w:cs="Times New Roman"/>
                <w:spacing w:val="-10"/>
              </w:rPr>
              <w:t>≥1</w:t>
            </w:r>
          </w:p>
        </w:tc>
      </w:tr>
    </w:tbl>
    <w:p w14:paraId="0203EEF8">
      <w:pPr>
        <w:spacing w:before="240" w:beforeLines="100" w:after="120" w:afterLines="50" w:line="240" w:lineRule="auto"/>
        <w:jc w:val="center"/>
      </w:pPr>
    </w:p>
    <w:sectPr>
      <w:pgSz w:w="13230" w:h="18710"/>
      <w:pgMar w:top="1590" w:right="1264" w:bottom="1427" w:left="1565" w:header="0" w:footer="128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3F30D">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1FDCB6">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ECF605">
    <w:pPr>
      <w:pStyle w:val="55"/>
    </w:pPr>
    <w:r>
      <w:fldChar w:fldCharType="begin"/>
    </w:r>
    <w:r>
      <w:instrText xml:space="preserve">PAGE   \* MERGEFORMAT</w:instrText>
    </w:r>
    <w:r>
      <w:fldChar w:fldCharType="separate"/>
    </w:r>
    <w:r>
      <w:rPr>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0DDA2">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04242">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516282">
    <w:pPr>
      <w:pStyle w:val="6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C5810E">
    <w:pPr>
      <w:pStyle w:val="19"/>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62/T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993"/>
        </w:tabs>
        <w:ind w:left="993"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1985" w:firstLine="0"/>
      </w:pPr>
      <w:rPr>
        <w:rFonts w:hint="eastAsia" w:ascii="黑体" w:hAnsi="黑体"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709" w:firstLine="0"/>
      </w:pPr>
      <w:rPr>
        <w:rFonts w:hint="eastAsia" w:ascii="黑体" w:hAnsi="黑体" w:eastAsia="黑体"/>
        <w:b w:val="0"/>
        <w:i w:val="0"/>
        <w:sz w:val="21"/>
      </w:rPr>
    </w:lvl>
    <w:lvl w:ilvl="5" w:tentative="0">
      <w:start w:val="1"/>
      <w:numFmt w:val="decimal"/>
      <w:pStyle w:val="101"/>
      <w:suff w:val="nothing"/>
      <w:lvlText w:val="%1%2.%3.%4.%5.%6　"/>
      <w:lvlJc w:val="left"/>
      <w:pPr>
        <w:ind w:left="0" w:firstLine="0"/>
      </w:pPr>
      <w:rPr>
        <w:rFonts w:hint="eastAsia" w:ascii="黑体" w:hAns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attachedTemplate r:id="rId1"/>
  <w:documentProtection w:edit="forms"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U2MGM0ZTc5NmY2ZDlmYzRjMTQ1YjFjZWI3NjNmZWQifQ=="/>
  </w:docVars>
  <w:rsids>
    <w:rsidRoot w:val="001307A2"/>
    <w:rsid w:val="0000040A"/>
    <w:rsid w:val="00000A94"/>
    <w:rsid w:val="00001972"/>
    <w:rsid w:val="00001D9A"/>
    <w:rsid w:val="00002F3B"/>
    <w:rsid w:val="0000396C"/>
    <w:rsid w:val="00006205"/>
    <w:rsid w:val="00007B1E"/>
    <w:rsid w:val="00007B3A"/>
    <w:rsid w:val="000104AA"/>
    <w:rsid w:val="000107E0"/>
    <w:rsid w:val="00010CCA"/>
    <w:rsid w:val="00011FDE"/>
    <w:rsid w:val="00012FFD"/>
    <w:rsid w:val="00014162"/>
    <w:rsid w:val="00014340"/>
    <w:rsid w:val="00016A9C"/>
    <w:rsid w:val="00022184"/>
    <w:rsid w:val="00022762"/>
    <w:rsid w:val="000238E0"/>
    <w:rsid w:val="000249DB"/>
    <w:rsid w:val="0002595E"/>
    <w:rsid w:val="00025B9D"/>
    <w:rsid w:val="00026589"/>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5CEF"/>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6C4"/>
    <w:rsid w:val="000D0A9C"/>
    <w:rsid w:val="000D1795"/>
    <w:rsid w:val="000D25FE"/>
    <w:rsid w:val="000D329A"/>
    <w:rsid w:val="000D3A9F"/>
    <w:rsid w:val="000D4B9C"/>
    <w:rsid w:val="000D4EB6"/>
    <w:rsid w:val="000D753B"/>
    <w:rsid w:val="000E3E34"/>
    <w:rsid w:val="000E44A8"/>
    <w:rsid w:val="000E4C9E"/>
    <w:rsid w:val="000E6046"/>
    <w:rsid w:val="000E6FD7"/>
    <w:rsid w:val="000F06E1"/>
    <w:rsid w:val="000F0E3C"/>
    <w:rsid w:val="000F180E"/>
    <w:rsid w:val="000F19D5"/>
    <w:rsid w:val="000F4AEA"/>
    <w:rsid w:val="000F5BF4"/>
    <w:rsid w:val="000F633F"/>
    <w:rsid w:val="000F67E9"/>
    <w:rsid w:val="00104926"/>
    <w:rsid w:val="00106BA6"/>
    <w:rsid w:val="00113B1E"/>
    <w:rsid w:val="0011711C"/>
    <w:rsid w:val="0012059C"/>
    <w:rsid w:val="00124E4F"/>
    <w:rsid w:val="001260B7"/>
    <w:rsid w:val="001265CB"/>
    <w:rsid w:val="001307A2"/>
    <w:rsid w:val="001321C6"/>
    <w:rsid w:val="001325C4"/>
    <w:rsid w:val="00133010"/>
    <w:rsid w:val="001338EE"/>
    <w:rsid w:val="00133AAE"/>
    <w:rsid w:val="00135323"/>
    <w:rsid w:val="001356C4"/>
    <w:rsid w:val="00141114"/>
    <w:rsid w:val="00142969"/>
    <w:rsid w:val="001432CD"/>
    <w:rsid w:val="001446C2"/>
    <w:rsid w:val="001457E7"/>
    <w:rsid w:val="00145D9D"/>
    <w:rsid w:val="00146388"/>
    <w:rsid w:val="001504ED"/>
    <w:rsid w:val="001529E5"/>
    <w:rsid w:val="00153C7E"/>
    <w:rsid w:val="00156B25"/>
    <w:rsid w:val="00156E1A"/>
    <w:rsid w:val="00157894"/>
    <w:rsid w:val="00157B55"/>
    <w:rsid w:val="00163623"/>
    <w:rsid w:val="001642FA"/>
    <w:rsid w:val="001649EB"/>
    <w:rsid w:val="00164BAF"/>
    <w:rsid w:val="00164FA8"/>
    <w:rsid w:val="00165065"/>
    <w:rsid w:val="00165434"/>
    <w:rsid w:val="0016580B"/>
    <w:rsid w:val="00165F49"/>
    <w:rsid w:val="00166B88"/>
    <w:rsid w:val="0016770A"/>
    <w:rsid w:val="00170804"/>
    <w:rsid w:val="001708E9"/>
    <w:rsid w:val="0017340B"/>
    <w:rsid w:val="00173710"/>
    <w:rsid w:val="00173FB1"/>
    <w:rsid w:val="00175483"/>
    <w:rsid w:val="00176DFD"/>
    <w:rsid w:val="0017789E"/>
    <w:rsid w:val="001809D3"/>
    <w:rsid w:val="00181567"/>
    <w:rsid w:val="001852C9"/>
    <w:rsid w:val="00185872"/>
    <w:rsid w:val="00190087"/>
    <w:rsid w:val="001913C4"/>
    <w:rsid w:val="0019229D"/>
    <w:rsid w:val="0019348F"/>
    <w:rsid w:val="00193A07"/>
    <w:rsid w:val="00193AC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26F"/>
    <w:rsid w:val="001D29D7"/>
    <w:rsid w:val="001D2DE7"/>
    <w:rsid w:val="001D411C"/>
    <w:rsid w:val="001E0172"/>
    <w:rsid w:val="001E07AC"/>
    <w:rsid w:val="001E0A36"/>
    <w:rsid w:val="001E1B6A"/>
    <w:rsid w:val="001E2484"/>
    <w:rsid w:val="001E3CC4"/>
    <w:rsid w:val="001E4882"/>
    <w:rsid w:val="001E73AB"/>
    <w:rsid w:val="001F092D"/>
    <w:rsid w:val="001F143A"/>
    <w:rsid w:val="001F1605"/>
    <w:rsid w:val="001F2508"/>
    <w:rsid w:val="001F4816"/>
    <w:rsid w:val="001F4EE9"/>
    <w:rsid w:val="001F6392"/>
    <w:rsid w:val="001F68C3"/>
    <w:rsid w:val="001F69B4"/>
    <w:rsid w:val="001F77C7"/>
    <w:rsid w:val="00200183"/>
    <w:rsid w:val="00200333"/>
    <w:rsid w:val="0020107D"/>
    <w:rsid w:val="00202AA4"/>
    <w:rsid w:val="002031F7"/>
    <w:rsid w:val="002040E6"/>
    <w:rsid w:val="0020527B"/>
    <w:rsid w:val="00205F2C"/>
    <w:rsid w:val="00210B15"/>
    <w:rsid w:val="002142EA"/>
    <w:rsid w:val="00214CA9"/>
    <w:rsid w:val="002204BB"/>
    <w:rsid w:val="00221B79"/>
    <w:rsid w:val="00221C6B"/>
    <w:rsid w:val="00223F35"/>
    <w:rsid w:val="002253A1"/>
    <w:rsid w:val="00225CF8"/>
    <w:rsid w:val="0022794E"/>
    <w:rsid w:val="00230857"/>
    <w:rsid w:val="00233D64"/>
    <w:rsid w:val="0023482A"/>
    <w:rsid w:val="002359CB"/>
    <w:rsid w:val="00236714"/>
    <w:rsid w:val="0023783F"/>
    <w:rsid w:val="00243540"/>
    <w:rsid w:val="0024497B"/>
    <w:rsid w:val="0024515B"/>
    <w:rsid w:val="00246021"/>
    <w:rsid w:val="0024666E"/>
    <w:rsid w:val="00247F52"/>
    <w:rsid w:val="00250B25"/>
    <w:rsid w:val="00250BBE"/>
    <w:rsid w:val="002515C2"/>
    <w:rsid w:val="0025194F"/>
    <w:rsid w:val="00251DB8"/>
    <w:rsid w:val="00252DFA"/>
    <w:rsid w:val="0026148A"/>
    <w:rsid w:val="00262696"/>
    <w:rsid w:val="00263D25"/>
    <w:rsid w:val="002643C3"/>
    <w:rsid w:val="00264A0C"/>
    <w:rsid w:val="00266EEB"/>
    <w:rsid w:val="00267EF4"/>
    <w:rsid w:val="00270CB8"/>
    <w:rsid w:val="00272B08"/>
    <w:rsid w:val="002771AC"/>
    <w:rsid w:val="002816FE"/>
    <w:rsid w:val="00281BB8"/>
    <w:rsid w:val="00281E9E"/>
    <w:rsid w:val="00282405"/>
    <w:rsid w:val="00285170"/>
    <w:rsid w:val="00285361"/>
    <w:rsid w:val="00290008"/>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6321"/>
    <w:rsid w:val="002A755D"/>
    <w:rsid w:val="002A757F"/>
    <w:rsid w:val="002A7A9C"/>
    <w:rsid w:val="002A7F44"/>
    <w:rsid w:val="002B0C40"/>
    <w:rsid w:val="002B1966"/>
    <w:rsid w:val="002B4508"/>
    <w:rsid w:val="002B5779"/>
    <w:rsid w:val="002B7332"/>
    <w:rsid w:val="002B7F51"/>
    <w:rsid w:val="002C09E7"/>
    <w:rsid w:val="002C0D87"/>
    <w:rsid w:val="002C1E06"/>
    <w:rsid w:val="002C1E1C"/>
    <w:rsid w:val="002C2557"/>
    <w:rsid w:val="002C3F07"/>
    <w:rsid w:val="002C5278"/>
    <w:rsid w:val="002C7EBB"/>
    <w:rsid w:val="002D06C1"/>
    <w:rsid w:val="002D42B5"/>
    <w:rsid w:val="002D4F1A"/>
    <w:rsid w:val="002D579F"/>
    <w:rsid w:val="002D6EC6"/>
    <w:rsid w:val="002D79AC"/>
    <w:rsid w:val="002E039D"/>
    <w:rsid w:val="002E4D5A"/>
    <w:rsid w:val="002E6326"/>
    <w:rsid w:val="002F1E8A"/>
    <w:rsid w:val="002F30E0"/>
    <w:rsid w:val="002F35E4"/>
    <w:rsid w:val="002F3730"/>
    <w:rsid w:val="002F38E1"/>
    <w:rsid w:val="002F5DC3"/>
    <w:rsid w:val="002F7AF6"/>
    <w:rsid w:val="00300E63"/>
    <w:rsid w:val="00301593"/>
    <w:rsid w:val="003019B2"/>
    <w:rsid w:val="00302F5F"/>
    <w:rsid w:val="0030441D"/>
    <w:rsid w:val="00306063"/>
    <w:rsid w:val="00313B85"/>
    <w:rsid w:val="00315B24"/>
    <w:rsid w:val="00317988"/>
    <w:rsid w:val="003221B4"/>
    <w:rsid w:val="0032258D"/>
    <w:rsid w:val="00322E62"/>
    <w:rsid w:val="00324D13"/>
    <w:rsid w:val="00324D2A"/>
    <w:rsid w:val="00324EDD"/>
    <w:rsid w:val="00325732"/>
    <w:rsid w:val="003331E4"/>
    <w:rsid w:val="00336C64"/>
    <w:rsid w:val="00337162"/>
    <w:rsid w:val="0034194F"/>
    <w:rsid w:val="00344605"/>
    <w:rsid w:val="003474AA"/>
    <w:rsid w:val="00350D1D"/>
    <w:rsid w:val="00352C83"/>
    <w:rsid w:val="0035387B"/>
    <w:rsid w:val="00357AAD"/>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1E64"/>
    <w:rsid w:val="003820E9"/>
    <w:rsid w:val="00382DE7"/>
    <w:rsid w:val="00384FFC"/>
    <w:rsid w:val="003872FC"/>
    <w:rsid w:val="00387ADC"/>
    <w:rsid w:val="00390020"/>
    <w:rsid w:val="003903D6"/>
    <w:rsid w:val="00390EE6"/>
    <w:rsid w:val="0039118F"/>
    <w:rsid w:val="00392349"/>
    <w:rsid w:val="00392AD7"/>
    <w:rsid w:val="003938D9"/>
    <w:rsid w:val="00394376"/>
    <w:rsid w:val="003943FF"/>
    <w:rsid w:val="00395700"/>
    <w:rsid w:val="003974EB"/>
    <w:rsid w:val="00397CC5"/>
    <w:rsid w:val="003A1582"/>
    <w:rsid w:val="003A31B5"/>
    <w:rsid w:val="003A4077"/>
    <w:rsid w:val="003A5F07"/>
    <w:rsid w:val="003A76F9"/>
    <w:rsid w:val="003B09AD"/>
    <w:rsid w:val="003B1F18"/>
    <w:rsid w:val="003B3A77"/>
    <w:rsid w:val="003B5BF0"/>
    <w:rsid w:val="003B60BF"/>
    <w:rsid w:val="003B6BE3"/>
    <w:rsid w:val="003C010C"/>
    <w:rsid w:val="003C0559"/>
    <w:rsid w:val="003C055C"/>
    <w:rsid w:val="003C0A6C"/>
    <w:rsid w:val="003C14F8"/>
    <w:rsid w:val="003C400B"/>
    <w:rsid w:val="003C473E"/>
    <w:rsid w:val="003C5A43"/>
    <w:rsid w:val="003D0519"/>
    <w:rsid w:val="003D0FF6"/>
    <w:rsid w:val="003D262C"/>
    <w:rsid w:val="003D3E31"/>
    <w:rsid w:val="003D6D61"/>
    <w:rsid w:val="003D79C6"/>
    <w:rsid w:val="003E091D"/>
    <w:rsid w:val="003E1C53"/>
    <w:rsid w:val="003E2A69"/>
    <w:rsid w:val="003E2D49"/>
    <w:rsid w:val="003E2FD4"/>
    <w:rsid w:val="003E49F6"/>
    <w:rsid w:val="003E660F"/>
    <w:rsid w:val="003F0841"/>
    <w:rsid w:val="003F23D3"/>
    <w:rsid w:val="003F3F08"/>
    <w:rsid w:val="003F44DC"/>
    <w:rsid w:val="003F49F1"/>
    <w:rsid w:val="003F6272"/>
    <w:rsid w:val="00400E72"/>
    <w:rsid w:val="00401400"/>
    <w:rsid w:val="00404869"/>
    <w:rsid w:val="00405884"/>
    <w:rsid w:val="004065EF"/>
    <w:rsid w:val="00407D39"/>
    <w:rsid w:val="00413C92"/>
    <w:rsid w:val="0041477A"/>
    <w:rsid w:val="00415C22"/>
    <w:rsid w:val="004167A3"/>
    <w:rsid w:val="00432DAA"/>
    <w:rsid w:val="00434305"/>
    <w:rsid w:val="00435DF7"/>
    <w:rsid w:val="0043646E"/>
    <w:rsid w:val="0044083F"/>
    <w:rsid w:val="00441AE7"/>
    <w:rsid w:val="00445574"/>
    <w:rsid w:val="004467FB"/>
    <w:rsid w:val="00452D6B"/>
    <w:rsid w:val="00454484"/>
    <w:rsid w:val="00454EA1"/>
    <w:rsid w:val="0045517B"/>
    <w:rsid w:val="00456159"/>
    <w:rsid w:val="00462E11"/>
    <w:rsid w:val="00463B77"/>
    <w:rsid w:val="00463C7B"/>
    <w:rsid w:val="004644A6"/>
    <w:rsid w:val="00464CA6"/>
    <w:rsid w:val="004659BD"/>
    <w:rsid w:val="00470775"/>
    <w:rsid w:val="00472522"/>
    <w:rsid w:val="00473113"/>
    <w:rsid w:val="0047353A"/>
    <w:rsid w:val="004746B1"/>
    <w:rsid w:val="0047583F"/>
    <w:rsid w:val="00475DE8"/>
    <w:rsid w:val="00481C44"/>
    <w:rsid w:val="00482C31"/>
    <w:rsid w:val="00484739"/>
    <w:rsid w:val="00484936"/>
    <w:rsid w:val="00485C89"/>
    <w:rsid w:val="00486BE3"/>
    <w:rsid w:val="004905E4"/>
    <w:rsid w:val="00490A89"/>
    <w:rsid w:val="00490AB4"/>
    <w:rsid w:val="00492F02"/>
    <w:rsid w:val="004939AE"/>
    <w:rsid w:val="004A12DF"/>
    <w:rsid w:val="004A17E6"/>
    <w:rsid w:val="004A1BA8"/>
    <w:rsid w:val="004A4B57"/>
    <w:rsid w:val="004A567B"/>
    <w:rsid w:val="004A5E1E"/>
    <w:rsid w:val="004A63FA"/>
    <w:rsid w:val="004B0272"/>
    <w:rsid w:val="004B17B0"/>
    <w:rsid w:val="004B2701"/>
    <w:rsid w:val="004B2E1B"/>
    <w:rsid w:val="004B337F"/>
    <w:rsid w:val="004B3AA8"/>
    <w:rsid w:val="004B3E93"/>
    <w:rsid w:val="004C1FBC"/>
    <w:rsid w:val="004C3404"/>
    <w:rsid w:val="004C3F1D"/>
    <w:rsid w:val="004C458D"/>
    <w:rsid w:val="004C72EC"/>
    <w:rsid w:val="004C7556"/>
    <w:rsid w:val="004C7E8B"/>
    <w:rsid w:val="004C7E9D"/>
    <w:rsid w:val="004C7F67"/>
    <w:rsid w:val="004D076D"/>
    <w:rsid w:val="004D0EF1"/>
    <w:rsid w:val="004D1315"/>
    <w:rsid w:val="004D2253"/>
    <w:rsid w:val="004D4406"/>
    <w:rsid w:val="004D7C42"/>
    <w:rsid w:val="004E0465"/>
    <w:rsid w:val="004E127B"/>
    <w:rsid w:val="004E1C0A"/>
    <w:rsid w:val="004E2B06"/>
    <w:rsid w:val="004E30C5"/>
    <w:rsid w:val="004E4AA5"/>
    <w:rsid w:val="004E4AEE"/>
    <w:rsid w:val="004E59E3"/>
    <w:rsid w:val="004E67C0"/>
    <w:rsid w:val="004E7053"/>
    <w:rsid w:val="004F391A"/>
    <w:rsid w:val="004F3CFB"/>
    <w:rsid w:val="004F470E"/>
    <w:rsid w:val="004F6456"/>
    <w:rsid w:val="004F696E"/>
    <w:rsid w:val="004F6C71"/>
    <w:rsid w:val="00501139"/>
    <w:rsid w:val="0050363E"/>
    <w:rsid w:val="005037E2"/>
    <w:rsid w:val="005039BC"/>
    <w:rsid w:val="005043BB"/>
    <w:rsid w:val="00504A3D"/>
    <w:rsid w:val="00505767"/>
    <w:rsid w:val="00506C69"/>
    <w:rsid w:val="005073F0"/>
    <w:rsid w:val="00510A7B"/>
    <w:rsid w:val="00511615"/>
    <w:rsid w:val="00512F32"/>
    <w:rsid w:val="00512F6E"/>
    <w:rsid w:val="00513038"/>
    <w:rsid w:val="00514174"/>
    <w:rsid w:val="00516088"/>
    <w:rsid w:val="00516AE3"/>
    <w:rsid w:val="00516B0B"/>
    <w:rsid w:val="005220EC"/>
    <w:rsid w:val="00523F95"/>
    <w:rsid w:val="0052427B"/>
    <w:rsid w:val="00524D65"/>
    <w:rsid w:val="00525B16"/>
    <w:rsid w:val="00526E66"/>
    <w:rsid w:val="00533D04"/>
    <w:rsid w:val="00534804"/>
    <w:rsid w:val="00534BDF"/>
    <w:rsid w:val="005354EA"/>
    <w:rsid w:val="0053585F"/>
    <w:rsid w:val="00535EC4"/>
    <w:rsid w:val="00535ED9"/>
    <w:rsid w:val="0053692B"/>
    <w:rsid w:val="00541719"/>
    <w:rsid w:val="00541853"/>
    <w:rsid w:val="00543162"/>
    <w:rsid w:val="00543BDA"/>
    <w:rsid w:val="005441CC"/>
    <w:rsid w:val="005454E3"/>
    <w:rsid w:val="005479DA"/>
    <w:rsid w:val="00547BCC"/>
    <w:rsid w:val="0055013B"/>
    <w:rsid w:val="00551F6F"/>
    <w:rsid w:val="00555044"/>
    <w:rsid w:val="005605E3"/>
    <w:rsid w:val="00561475"/>
    <w:rsid w:val="0056487B"/>
    <w:rsid w:val="00564FB9"/>
    <w:rsid w:val="00570E2F"/>
    <w:rsid w:val="005739C2"/>
    <w:rsid w:val="00573D9E"/>
    <w:rsid w:val="005801E3"/>
    <w:rsid w:val="0058047D"/>
    <w:rsid w:val="005814EC"/>
    <w:rsid w:val="00581802"/>
    <w:rsid w:val="0058312C"/>
    <w:rsid w:val="005836A8"/>
    <w:rsid w:val="0058409C"/>
    <w:rsid w:val="00584262"/>
    <w:rsid w:val="00586420"/>
    <w:rsid w:val="00586615"/>
    <w:rsid w:val="00586630"/>
    <w:rsid w:val="00587ADD"/>
    <w:rsid w:val="005902F5"/>
    <w:rsid w:val="00591E27"/>
    <w:rsid w:val="00592610"/>
    <w:rsid w:val="00596160"/>
    <w:rsid w:val="005966E2"/>
    <w:rsid w:val="00597007"/>
    <w:rsid w:val="005A0966"/>
    <w:rsid w:val="005A11B7"/>
    <w:rsid w:val="005A1365"/>
    <w:rsid w:val="005A260B"/>
    <w:rsid w:val="005A4A1B"/>
    <w:rsid w:val="005A7830"/>
    <w:rsid w:val="005A7FCE"/>
    <w:rsid w:val="005B09AC"/>
    <w:rsid w:val="005B0F3F"/>
    <w:rsid w:val="005B2F31"/>
    <w:rsid w:val="005B4903"/>
    <w:rsid w:val="005B4FE0"/>
    <w:rsid w:val="005B51CE"/>
    <w:rsid w:val="005B5885"/>
    <w:rsid w:val="005B5CD7"/>
    <w:rsid w:val="005B6CF6"/>
    <w:rsid w:val="005B7422"/>
    <w:rsid w:val="005B77D7"/>
    <w:rsid w:val="005C29B8"/>
    <w:rsid w:val="005C5F21"/>
    <w:rsid w:val="005C7156"/>
    <w:rsid w:val="005D0C75"/>
    <w:rsid w:val="005D31F4"/>
    <w:rsid w:val="005D4059"/>
    <w:rsid w:val="005D4171"/>
    <w:rsid w:val="005D6A95"/>
    <w:rsid w:val="005D6B2C"/>
    <w:rsid w:val="005D6D9C"/>
    <w:rsid w:val="005E12CB"/>
    <w:rsid w:val="005E208D"/>
    <w:rsid w:val="005E2335"/>
    <w:rsid w:val="005E34CA"/>
    <w:rsid w:val="005E3C18"/>
    <w:rsid w:val="005E4AC1"/>
    <w:rsid w:val="005E6812"/>
    <w:rsid w:val="005E7881"/>
    <w:rsid w:val="005E78E0"/>
    <w:rsid w:val="005F0D9C"/>
    <w:rsid w:val="005F284E"/>
    <w:rsid w:val="005F4712"/>
    <w:rsid w:val="006015CE"/>
    <w:rsid w:val="00601D62"/>
    <w:rsid w:val="00601EB7"/>
    <w:rsid w:val="006032B3"/>
    <w:rsid w:val="00604784"/>
    <w:rsid w:val="00605E20"/>
    <w:rsid w:val="00606419"/>
    <w:rsid w:val="00607D29"/>
    <w:rsid w:val="00612722"/>
    <w:rsid w:val="00612952"/>
    <w:rsid w:val="00614CC1"/>
    <w:rsid w:val="00615A9D"/>
    <w:rsid w:val="00617387"/>
    <w:rsid w:val="006205D6"/>
    <w:rsid w:val="00624810"/>
    <w:rsid w:val="006252D8"/>
    <w:rsid w:val="006259BC"/>
    <w:rsid w:val="0062636B"/>
    <w:rsid w:val="00627A6C"/>
    <w:rsid w:val="00632182"/>
    <w:rsid w:val="00632AE0"/>
    <w:rsid w:val="006336EF"/>
    <w:rsid w:val="00633C17"/>
    <w:rsid w:val="00634D9E"/>
    <w:rsid w:val="00636E3E"/>
    <w:rsid w:val="006379F7"/>
    <w:rsid w:val="00637E4D"/>
    <w:rsid w:val="00640620"/>
    <w:rsid w:val="00640DCF"/>
    <w:rsid w:val="00641A1F"/>
    <w:rsid w:val="00645904"/>
    <w:rsid w:val="00645C88"/>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6BAC"/>
    <w:rsid w:val="0069071B"/>
    <w:rsid w:val="00695D22"/>
    <w:rsid w:val="00697AB1"/>
    <w:rsid w:val="006A07AA"/>
    <w:rsid w:val="006A25E5"/>
    <w:rsid w:val="006A29B1"/>
    <w:rsid w:val="006A2B46"/>
    <w:rsid w:val="006A336D"/>
    <w:rsid w:val="006A37B9"/>
    <w:rsid w:val="006A50FF"/>
    <w:rsid w:val="006B2672"/>
    <w:rsid w:val="006B54BF"/>
    <w:rsid w:val="006B5F44"/>
    <w:rsid w:val="006B5F90"/>
    <w:rsid w:val="006B62E4"/>
    <w:rsid w:val="006B7940"/>
    <w:rsid w:val="006C1BBA"/>
    <w:rsid w:val="006C2079"/>
    <w:rsid w:val="006C5A62"/>
    <w:rsid w:val="006C5D68"/>
    <w:rsid w:val="006C6976"/>
    <w:rsid w:val="006C6DD0"/>
    <w:rsid w:val="006D04EA"/>
    <w:rsid w:val="006D0AB7"/>
    <w:rsid w:val="006D16C4"/>
    <w:rsid w:val="006D3E96"/>
    <w:rsid w:val="006D4515"/>
    <w:rsid w:val="006D4BB1"/>
    <w:rsid w:val="006D6593"/>
    <w:rsid w:val="006D6E7F"/>
    <w:rsid w:val="006E23EA"/>
    <w:rsid w:val="006F03A8"/>
    <w:rsid w:val="006F2ACA"/>
    <w:rsid w:val="006F2ADC"/>
    <w:rsid w:val="006F2BFE"/>
    <w:rsid w:val="006F31E9"/>
    <w:rsid w:val="006F6284"/>
    <w:rsid w:val="006F7CD1"/>
    <w:rsid w:val="00700045"/>
    <w:rsid w:val="007002C5"/>
    <w:rsid w:val="00704387"/>
    <w:rsid w:val="00706D78"/>
    <w:rsid w:val="00707669"/>
    <w:rsid w:val="00711CBA"/>
    <w:rsid w:val="00711FB5"/>
    <w:rsid w:val="00712A01"/>
    <w:rsid w:val="00714F58"/>
    <w:rsid w:val="0071541B"/>
    <w:rsid w:val="00722FBF"/>
    <w:rsid w:val="00722FC2"/>
    <w:rsid w:val="00724879"/>
    <w:rsid w:val="00724E1B"/>
    <w:rsid w:val="00725949"/>
    <w:rsid w:val="00727590"/>
    <w:rsid w:val="00727FA2"/>
    <w:rsid w:val="007322D9"/>
    <w:rsid w:val="00732BC0"/>
    <w:rsid w:val="00735AB2"/>
    <w:rsid w:val="0073720F"/>
    <w:rsid w:val="00737796"/>
    <w:rsid w:val="0074165C"/>
    <w:rsid w:val="00742C35"/>
    <w:rsid w:val="007432CA"/>
    <w:rsid w:val="007439EB"/>
    <w:rsid w:val="00743CB4"/>
    <w:rsid w:val="00743F0A"/>
    <w:rsid w:val="007444E8"/>
    <w:rsid w:val="0074548E"/>
    <w:rsid w:val="00745773"/>
    <w:rsid w:val="00746800"/>
    <w:rsid w:val="007501A8"/>
    <w:rsid w:val="00750253"/>
    <w:rsid w:val="00750D61"/>
    <w:rsid w:val="00750EE1"/>
    <w:rsid w:val="00751366"/>
    <w:rsid w:val="0075276D"/>
    <w:rsid w:val="00752B4D"/>
    <w:rsid w:val="007542A1"/>
    <w:rsid w:val="0075456E"/>
    <w:rsid w:val="00755402"/>
    <w:rsid w:val="00756B26"/>
    <w:rsid w:val="00756D3F"/>
    <w:rsid w:val="00756EDF"/>
    <w:rsid w:val="007600E3"/>
    <w:rsid w:val="007640C3"/>
    <w:rsid w:val="00764E19"/>
    <w:rsid w:val="00765C43"/>
    <w:rsid w:val="00765EFB"/>
    <w:rsid w:val="007671CA"/>
    <w:rsid w:val="00767C61"/>
    <w:rsid w:val="0077008A"/>
    <w:rsid w:val="00773C1F"/>
    <w:rsid w:val="00774DA4"/>
    <w:rsid w:val="00776599"/>
    <w:rsid w:val="00777D68"/>
    <w:rsid w:val="0078114B"/>
    <w:rsid w:val="00781DD2"/>
    <w:rsid w:val="007833BD"/>
    <w:rsid w:val="00783ECF"/>
    <w:rsid w:val="0078413A"/>
    <w:rsid w:val="007854D8"/>
    <w:rsid w:val="0078553F"/>
    <w:rsid w:val="007959E8"/>
    <w:rsid w:val="00795E9C"/>
    <w:rsid w:val="007A0521"/>
    <w:rsid w:val="007A1D02"/>
    <w:rsid w:val="007A2E12"/>
    <w:rsid w:val="007A3475"/>
    <w:rsid w:val="007A34B2"/>
    <w:rsid w:val="007A41C8"/>
    <w:rsid w:val="007A4966"/>
    <w:rsid w:val="007A4B6F"/>
    <w:rsid w:val="007A54CE"/>
    <w:rsid w:val="007A6FD9"/>
    <w:rsid w:val="007A7FFA"/>
    <w:rsid w:val="007B04EB"/>
    <w:rsid w:val="007B0D4F"/>
    <w:rsid w:val="007B5A3D"/>
    <w:rsid w:val="007B5B95"/>
    <w:rsid w:val="007B68EA"/>
    <w:rsid w:val="007B7453"/>
    <w:rsid w:val="007B7813"/>
    <w:rsid w:val="007B7C1B"/>
    <w:rsid w:val="007B7CFC"/>
    <w:rsid w:val="007C1E8B"/>
    <w:rsid w:val="007C2680"/>
    <w:rsid w:val="007C2D89"/>
    <w:rsid w:val="007C4593"/>
    <w:rsid w:val="007C5309"/>
    <w:rsid w:val="007C6069"/>
    <w:rsid w:val="007D06C4"/>
    <w:rsid w:val="007D1352"/>
    <w:rsid w:val="007D2508"/>
    <w:rsid w:val="007D346A"/>
    <w:rsid w:val="007D48B2"/>
    <w:rsid w:val="007D49AB"/>
    <w:rsid w:val="007D6518"/>
    <w:rsid w:val="007D76BD"/>
    <w:rsid w:val="007E0BF1"/>
    <w:rsid w:val="007F0724"/>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542E"/>
    <w:rsid w:val="008163C8"/>
    <w:rsid w:val="008164A1"/>
    <w:rsid w:val="00817325"/>
    <w:rsid w:val="008209E6"/>
    <w:rsid w:val="00821D43"/>
    <w:rsid w:val="00822FEE"/>
    <w:rsid w:val="00823303"/>
    <w:rsid w:val="008233B2"/>
    <w:rsid w:val="00823A9F"/>
    <w:rsid w:val="00823C85"/>
    <w:rsid w:val="00825138"/>
    <w:rsid w:val="008269DD"/>
    <w:rsid w:val="00830621"/>
    <w:rsid w:val="0083348C"/>
    <w:rsid w:val="00834719"/>
    <w:rsid w:val="008373D3"/>
    <w:rsid w:val="00840617"/>
    <w:rsid w:val="00840F84"/>
    <w:rsid w:val="00842A47"/>
    <w:rsid w:val="00843C13"/>
    <w:rsid w:val="008454F8"/>
    <w:rsid w:val="0084734F"/>
    <w:rsid w:val="0085173A"/>
    <w:rsid w:val="00852313"/>
    <w:rsid w:val="00855FE7"/>
    <w:rsid w:val="00856316"/>
    <w:rsid w:val="008603CE"/>
    <w:rsid w:val="008620FC"/>
    <w:rsid w:val="008627A5"/>
    <w:rsid w:val="00863E05"/>
    <w:rsid w:val="00865ACA"/>
    <w:rsid w:val="00865D28"/>
    <w:rsid w:val="00865F85"/>
    <w:rsid w:val="00867C10"/>
    <w:rsid w:val="00870439"/>
    <w:rsid w:val="00870DA1"/>
    <w:rsid w:val="00872DC7"/>
    <w:rsid w:val="00882F7F"/>
    <w:rsid w:val="00883F93"/>
    <w:rsid w:val="00884DB3"/>
    <w:rsid w:val="00885A9D"/>
    <w:rsid w:val="008864F6"/>
    <w:rsid w:val="0089049D"/>
    <w:rsid w:val="008928C9"/>
    <w:rsid w:val="008930CB"/>
    <w:rsid w:val="008938DC"/>
    <w:rsid w:val="00893FD1"/>
    <w:rsid w:val="00894836"/>
    <w:rsid w:val="00895172"/>
    <w:rsid w:val="00895680"/>
    <w:rsid w:val="00896978"/>
    <w:rsid w:val="00896DFF"/>
    <w:rsid w:val="00896F72"/>
    <w:rsid w:val="0089762C"/>
    <w:rsid w:val="008A0C4D"/>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5081"/>
    <w:rsid w:val="008C619A"/>
    <w:rsid w:val="008C7619"/>
    <w:rsid w:val="008D0CE8"/>
    <w:rsid w:val="008D1696"/>
    <w:rsid w:val="008D20FA"/>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39"/>
    <w:rsid w:val="008E6A84"/>
    <w:rsid w:val="008F0CDC"/>
    <w:rsid w:val="008F17A3"/>
    <w:rsid w:val="008F1ED3"/>
    <w:rsid w:val="008F23A5"/>
    <w:rsid w:val="008F36E9"/>
    <w:rsid w:val="008F43EA"/>
    <w:rsid w:val="008F4C29"/>
    <w:rsid w:val="008F70BD"/>
    <w:rsid w:val="008F788F"/>
    <w:rsid w:val="008F7EA2"/>
    <w:rsid w:val="00901319"/>
    <w:rsid w:val="00902722"/>
    <w:rsid w:val="009027BC"/>
    <w:rsid w:val="009062E6"/>
    <w:rsid w:val="00911994"/>
    <w:rsid w:val="00911BE5"/>
    <w:rsid w:val="00913CA9"/>
    <w:rsid w:val="009145AE"/>
    <w:rsid w:val="009146CE"/>
    <w:rsid w:val="00914CA7"/>
    <w:rsid w:val="00915C3E"/>
    <w:rsid w:val="009161A8"/>
    <w:rsid w:val="00916880"/>
    <w:rsid w:val="009245F5"/>
    <w:rsid w:val="009249EC"/>
    <w:rsid w:val="009273B3"/>
    <w:rsid w:val="009305B5"/>
    <w:rsid w:val="00935664"/>
    <w:rsid w:val="009415FA"/>
    <w:rsid w:val="009429D5"/>
    <w:rsid w:val="00942BF1"/>
    <w:rsid w:val="00945180"/>
    <w:rsid w:val="00945428"/>
    <w:rsid w:val="0094607B"/>
    <w:rsid w:val="00946C33"/>
    <w:rsid w:val="00946F26"/>
    <w:rsid w:val="00953604"/>
    <w:rsid w:val="0095496B"/>
    <w:rsid w:val="00955D10"/>
    <w:rsid w:val="009610DC"/>
    <w:rsid w:val="00961490"/>
    <w:rsid w:val="00962F35"/>
    <w:rsid w:val="0096381A"/>
    <w:rsid w:val="00963FB7"/>
    <w:rsid w:val="00964772"/>
    <w:rsid w:val="00964C7F"/>
    <w:rsid w:val="00965E04"/>
    <w:rsid w:val="00967245"/>
    <w:rsid w:val="009674AD"/>
    <w:rsid w:val="00970CDC"/>
    <w:rsid w:val="00972599"/>
    <w:rsid w:val="00974AAA"/>
    <w:rsid w:val="00977010"/>
    <w:rsid w:val="00977D02"/>
    <w:rsid w:val="009809BB"/>
    <w:rsid w:val="0098364B"/>
    <w:rsid w:val="009911AF"/>
    <w:rsid w:val="00991875"/>
    <w:rsid w:val="00991CCC"/>
    <w:rsid w:val="00991F92"/>
    <w:rsid w:val="00992985"/>
    <w:rsid w:val="00993889"/>
    <w:rsid w:val="0099551B"/>
    <w:rsid w:val="00997BF1"/>
    <w:rsid w:val="009A089C"/>
    <w:rsid w:val="009A118E"/>
    <w:rsid w:val="009A150C"/>
    <w:rsid w:val="009A21CD"/>
    <w:rsid w:val="009A278C"/>
    <w:rsid w:val="009A2BC2"/>
    <w:rsid w:val="009A36F2"/>
    <w:rsid w:val="009A42C1"/>
    <w:rsid w:val="009A5429"/>
    <w:rsid w:val="009A72AD"/>
    <w:rsid w:val="009B09E0"/>
    <w:rsid w:val="009B0BC5"/>
    <w:rsid w:val="009B0F4B"/>
    <w:rsid w:val="009B1247"/>
    <w:rsid w:val="009B2484"/>
    <w:rsid w:val="009B46F9"/>
    <w:rsid w:val="009B497B"/>
    <w:rsid w:val="009B51D4"/>
    <w:rsid w:val="009B6029"/>
    <w:rsid w:val="009B6971"/>
    <w:rsid w:val="009C1C09"/>
    <w:rsid w:val="009C27F1"/>
    <w:rsid w:val="009C3152"/>
    <w:rsid w:val="009C4CFA"/>
    <w:rsid w:val="009C5070"/>
    <w:rsid w:val="009C62A9"/>
    <w:rsid w:val="009D112C"/>
    <w:rsid w:val="009D47FA"/>
    <w:rsid w:val="009D4C5B"/>
    <w:rsid w:val="009D50D2"/>
    <w:rsid w:val="009D6BCA"/>
    <w:rsid w:val="009E0F62"/>
    <w:rsid w:val="009E35A9"/>
    <w:rsid w:val="009E4A58"/>
    <w:rsid w:val="009E5A2D"/>
    <w:rsid w:val="009E5AB2"/>
    <w:rsid w:val="009E6219"/>
    <w:rsid w:val="009F03B3"/>
    <w:rsid w:val="009F53B3"/>
    <w:rsid w:val="009F5A2F"/>
    <w:rsid w:val="00A0096C"/>
    <w:rsid w:val="00A01757"/>
    <w:rsid w:val="00A01D19"/>
    <w:rsid w:val="00A028C0"/>
    <w:rsid w:val="00A02BAE"/>
    <w:rsid w:val="00A02C24"/>
    <w:rsid w:val="00A06381"/>
    <w:rsid w:val="00A06A6B"/>
    <w:rsid w:val="00A07E47"/>
    <w:rsid w:val="00A129D0"/>
    <w:rsid w:val="00A12C33"/>
    <w:rsid w:val="00A138BA"/>
    <w:rsid w:val="00A14C8E"/>
    <w:rsid w:val="00A153D9"/>
    <w:rsid w:val="00A15F09"/>
    <w:rsid w:val="00A16998"/>
    <w:rsid w:val="00A169B6"/>
    <w:rsid w:val="00A221C2"/>
    <w:rsid w:val="00A2271D"/>
    <w:rsid w:val="00A237D5"/>
    <w:rsid w:val="00A30EFC"/>
    <w:rsid w:val="00A31430"/>
    <w:rsid w:val="00A31984"/>
    <w:rsid w:val="00A32D73"/>
    <w:rsid w:val="00A3367B"/>
    <w:rsid w:val="00A3597D"/>
    <w:rsid w:val="00A36DD1"/>
    <w:rsid w:val="00A4006C"/>
    <w:rsid w:val="00A40091"/>
    <w:rsid w:val="00A4030F"/>
    <w:rsid w:val="00A40739"/>
    <w:rsid w:val="00A41C79"/>
    <w:rsid w:val="00A41CB5"/>
    <w:rsid w:val="00A42CDF"/>
    <w:rsid w:val="00A4452E"/>
    <w:rsid w:val="00A4472C"/>
    <w:rsid w:val="00A44E69"/>
    <w:rsid w:val="00A4661E"/>
    <w:rsid w:val="00A52BBE"/>
    <w:rsid w:val="00A54C77"/>
    <w:rsid w:val="00A55BD6"/>
    <w:rsid w:val="00A55D50"/>
    <w:rsid w:val="00A57142"/>
    <w:rsid w:val="00A575D1"/>
    <w:rsid w:val="00A57BD4"/>
    <w:rsid w:val="00A648CD"/>
    <w:rsid w:val="00A6537A"/>
    <w:rsid w:val="00A67866"/>
    <w:rsid w:val="00A70B07"/>
    <w:rsid w:val="00A723F8"/>
    <w:rsid w:val="00A77CCB"/>
    <w:rsid w:val="00A81C9D"/>
    <w:rsid w:val="00A83D8D"/>
    <w:rsid w:val="00A83E9B"/>
    <w:rsid w:val="00A8446B"/>
    <w:rsid w:val="00A8473F"/>
    <w:rsid w:val="00A862D6"/>
    <w:rsid w:val="00A864F8"/>
    <w:rsid w:val="00A8715E"/>
    <w:rsid w:val="00A9295B"/>
    <w:rsid w:val="00A93B09"/>
    <w:rsid w:val="00A94247"/>
    <w:rsid w:val="00A952D7"/>
    <w:rsid w:val="00A963F7"/>
    <w:rsid w:val="00A96AD8"/>
    <w:rsid w:val="00AA0440"/>
    <w:rsid w:val="00AA052C"/>
    <w:rsid w:val="00AA1E45"/>
    <w:rsid w:val="00AA1F21"/>
    <w:rsid w:val="00AA4286"/>
    <w:rsid w:val="00AA456B"/>
    <w:rsid w:val="00AA57F5"/>
    <w:rsid w:val="00AA672E"/>
    <w:rsid w:val="00AA6EC9"/>
    <w:rsid w:val="00AB41D5"/>
    <w:rsid w:val="00AB4E03"/>
    <w:rsid w:val="00AB6309"/>
    <w:rsid w:val="00AB6C5F"/>
    <w:rsid w:val="00AB7129"/>
    <w:rsid w:val="00AC27A6"/>
    <w:rsid w:val="00AC30F7"/>
    <w:rsid w:val="00AC3A5A"/>
    <w:rsid w:val="00AC4D95"/>
    <w:rsid w:val="00AC5DF4"/>
    <w:rsid w:val="00AC6297"/>
    <w:rsid w:val="00AD0AEF"/>
    <w:rsid w:val="00AD11B7"/>
    <w:rsid w:val="00AD1A94"/>
    <w:rsid w:val="00AD1C05"/>
    <w:rsid w:val="00AD4126"/>
    <w:rsid w:val="00AD421C"/>
    <w:rsid w:val="00AD44FA"/>
    <w:rsid w:val="00AD57C3"/>
    <w:rsid w:val="00AD69A7"/>
    <w:rsid w:val="00AE070A"/>
    <w:rsid w:val="00AE101C"/>
    <w:rsid w:val="00AE37E5"/>
    <w:rsid w:val="00AE5C27"/>
    <w:rsid w:val="00AE5EB4"/>
    <w:rsid w:val="00AE7715"/>
    <w:rsid w:val="00AF0C18"/>
    <w:rsid w:val="00AF1282"/>
    <w:rsid w:val="00AF47C5"/>
    <w:rsid w:val="00AF5398"/>
    <w:rsid w:val="00B02BE9"/>
    <w:rsid w:val="00B03F5F"/>
    <w:rsid w:val="00B049AF"/>
    <w:rsid w:val="00B06592"/>
    <w:rsid w:val="00B07242"/>
    <w:rsid w:val="00B10534"/>
    <w:rsid w:val="00B113DB"/>
    <w:rsid w:val="00B11D8A"/>
    <w:rsid w:val="00B12981"/>
    <w:rsid w:val="00B12C4D"/>
    <w:rsid w:val="00B147DD"/>
    <w:rsid w:val="00B156FD"/>
    <w:rsid w:val="00B21F61"/>
    <w:rsid w:val="00B25133"/>
    <w:rsid w:val="00B261F1"/>
    <w:rsid w:val="00B265BC"/>
    <w:rsid w:val="00B26C75"/>
    <w:rsid w:val="00B27756"/>
    <w:rsid w:val="00B31FB1"/>
    <w:rsid w:val="00B329B6"/>
    <w:rsid w:val="00B32E62"/>
    <w:rsid w:val="00B33952"/>
    <w:rsid w:val="00B33C5E"/>
    <w:rsid w:val="00B342F4"/>
    <w:rsid w:val="00B34369"/>
    <w:rsid w:val="00B34DC2"/>
    <w:rsid w:val="00B378E5"/>
    <w:rsid w:val="00B4346D"/>
    <w:rsid w:val="00B440F4"/>
    <w:rsid w:val="00B447A5"/>
    <w:rsid w:val="00B4654C"/>
    <w:rsid w:val="00B46AF0"/>
    <w:rsid w:val="00B47293"/>
    <w:rsid w:val="00B50BD6"/>
    <w:rsid w:val="00B50E50"/>
    <w:rsid w:val="00B52120"/>
    <w:rsid w:val="00B52747"/>
    <w:rsid w:val="00B53FFE"/>
    <w:rsid w:val="00B54ABC"/>
    <w:rsid w:val="00B54DDE"/>
    <w:rsid w:val="00B56FBE"/>
    <w:rsid w:val="00B60ACF"/>
    <w:rsid w:val="00B611D5"/>
    <w:rsid w:val="00B62B58"/>
    <w:rsid w:val="00B65149"/>
    <w:rsid w:val="00B66567"/>
    <w:rsid w:val="00B66F52"/>
    <w:rsid w:val="00B66FE5"/>
    <w:rsid w:val="00B72880"/>
    <w:rsid w:val="00B758BF"/>
    <w:rsid w:val="00B77EC8"/>
    <w:rsid w:val="00B8129C"/>
    <w:rsid w:val="00B827A6"/>
    <w:rsid w:val="00B831CE"/>
    <w:rsid w:val="00B856E9"/>
    <w:rsid w:val="00B86594"/>
    <w:rsid w:val="00B86677"/>
    <w:rsid w:val="00B87131"/>
    <w:rsid w:val="00B939B1"/>
    <w:rsid w:val="00B95494"/>
    <w:rsid w:val="00B96007"/>
    <w:rsid w:val="00B96D40"/>
    <w:rsid w:val="00B97386"/>
    <w:rsid w:val="00BA263B"/>
    <w:rsid w:val="00BA42B2"/>
    <w:rsid w:val="00BA44F2"/>
    <w:rsid w:val="00BA58D4"/>
    <w:rsid w:val="00BA5B9E"/>
    <w:rsid w:val="00BA7C9A"/>
    <w:rsid w:val="00BB203B"/>
    <w:rsid w:val="00BB3A97"/>
    <w:rsid w:val="00BB4485"/>
    <w:rsid w:val="00BB458D"/>
    <w:rsid w:val="00BB4EBB"/>
    <w:rsid w:val="00BB5F8F"/>
    <w:rsid w:val="00BB657A"/>
    <w:rsid w:val="00BC1A4E"/>
    <w:rsid w:val="00BC4790"/>
    <w:rsid w:val="00BC5DC7"/>
    <w:rsid w:val="00BC6B8B"/>
    <w:rsid w:val="00BC73D8"/>
    <w:rsid w:val="00BD41F3"/>
    <w:rsid w:val="00BD52D7"/>
    <w:rsid w:val="00BD5AD2"/>
    <w:rsid w:val="00BE1D79"/>
    <w:rsid w:val="00BE22F3"/>
    <w:rsid w:val="00BE5B52"/>
    <w:rsid w:val="00BE7B8D"/>
    <w:rsid w:val="00BF0993"/>
    <w:rsid w:val="00BF10A9"/>
    <w:rsid w:val="00BF1703"/>
    <w:rsid w:val="00BF231C"/>
    <w:rsid w:val="00BF2371"/>
    <w:rsid w:val="00BF51E5"/>
    <w:rsid w:val="00BF74A6"/>
    <w:rsid w:val="00C013AD"/>
    <w:rsid w:val="00C04904"/>
    <w:rsid w:val="00C056B3"/>
    <w:rsid w:val="00C103E5"/>
    <w:rsid w:val="00C10C81"/>
    <w:rsid w:val="00C12F80"/>
    <w:rsid w:val="00C13319"/>
    <w:rsid w:val="00C13EE9"/>
    <w:rsid w:val="00C15758"/>
    <w:rsid w:val="00C21540"/>
    <w:rsid w:val="00C21906"/>
    <w:rsid w:val="00C21BFA"/>
    <w:rsid w:val="00C22148"/>
    <w:rsid w:val="00C2311D"/>
    <w:rsid w:val="00C24C8D"/>
    <w:rsid w:val="00C25FE2"/>
    <w:rsid w:val="00C26B53"/>
    <w:rsid w:val="00C26CA4"/>
    <w:rsid w:val="00C275E4"/>
    <w:rsid w:val="00C279B2"/>
    <w:rsid w:val="00C3042E"/>
    <w:rsid w:val="00C33E50"/>
    <w:rsid w:val="00C34C20"/>
    <w:rsid w:val="00C35A3E"/>
    <w:rsid w:val="00C37490"/>
    <w:rsid w:val="00C40520"/>
    <w:rsid w:val="00C42130"/>
    <w:rsid w:val="00C423A4"/>
    <w:rsid w:val="00C44BF5"/>
    <w:rsid w:val="00C4718D"/>
    <w:rsid w:val="00C521D6"/>
    <w:rsid w:val="00C55232"/>
    <w:rsid w:val="00C553A4"/>
    <w:rsid w:val="00C55A06"/>
    <w:rsid w:val="00C55D03"/>
    <w:rsid w:val="00C601BC"/>
    <w:rsid w:val="00C60A89"/>
    <w:rsid w:val="00C620A2"/>
    <w:rsid w:val="00C6329F"/>
    <w:rsid w:val="00C63340"/>
    <w:rsid w:val="00C643F9"/>
    <w:rsid w:val="00C64E95"/>
    <w:rsid w:val="00C672F0"/>
    <w:rsid w:val="00C71372"/>
    <w:rsid w:val="00C72410"/>
    <w:rsid w:val="00C7287F"/>
    <w:rsid w:val="00C735D1"/>
    <w:rsid w:val="00C75F1B"/>
    <w:rsid w:val="00C80CB8"/>
    <w:rsid w:val="00C810BE"/>
    <w:rsid w:val="00C819F8"/>
    <w:rsid w:val="00C8248C"/>
    <w:rsid w:val="00C8359A"/>
    <w:rsid w:val="00C84E33"/>
    <w:rsid w:val="00C86D6F"/>
    <w:rsid w:val="00C905FC"/>
    <w:rsid w:val="00C92D03"/>
    <w:rsid w:val="00C9319C"/>
    <w:rsid w:val="00C9435D"/>
    <w:rsid w:val="00C94DF2"/>
    <w:rsid w:val="00C96741"/>
    <w:rsid w:val="00CA1870"/>
    <w:rsid w:val="00CA2D1B"/>
    <w:rsid w:val="00CA31C9"/>
    <w:rsid w:val="00CA375D"/>
    <w:rsid w:val="00CA662A"/>
    <w:rsid w:val="00CA7AFD"/>
    <w:rsid w:val="00CA7C3C"/>
    <w:rsid w:val="00CB0189"/>
    <w:rsid w:val="00CB0BA2"/>
    <w:rsid w:val="00CB1A42"/>
    <w:rsid w:val="00CB1B0C"/>
    <w:rsid w:val="00CB2C0B"/>
    <w:rsid w:val="00CB4E85"/>
    <w:rsid w:val="00CB517D"/>
    <w:rsid w:val="00CC038D"/>
    <w:rsid w:val="00CC03BE"/>
    <w:rsid w:val="00CC08DB"/>
    <w:rsid w:val="00CC39FF"/>
    <w:rsid w:val="00CC3B81"/>
    <w:rsid w:val="00CC3C2F"/>
    <w:rsid w:val="00CC4AC8"/>
    <w:rsid w:val="00CC4ECE"/>
    <w:rsid w:val="00CC5233"/>
    <w:rsid w:val="00CC52C1"/>
    <w:rsid w:val="00CC5DE6"/>
    <w:rsid w:val="00CC631A"/>
    <w:rsid w:val="00CC6E4E"/>
    <w:rsid w:val="00CC6FE8"/>
    <w:rsid w:val="00CC7202"/>
    <w:rsid w:val="00CD2808"/>
    <w:rsid w:val="00CD28BF"/>
    <w:rsid w:val="00CD2D84"/>
    <w:rsid w:val="00CD4092"/>
    <w:rsid w:val="00CD4931"/>
    <w:rsid w:val="00CD4A20"/>
    <w:rsid w:val="00CD50A1"/>
    <w:rsid w:val="00CD519E"/>
    <w:rsid w:val="00CD561D"/>
    <w:rsid w:val="00CE0C4F"/>
    <w:rsid w:val="00CE1C8A"/>
    <w:rsid w:val="00CE30EA"/>
    <w:rsid w:val="00CF048A"/>
    <w:rsid w:val="00CF155A"/>
    <w:rsid w:val="00CF2947"/>
    <w:rsid w:val="00CF51BD"/>
    <w:rsid w:val="00CF55EE"/>
    <w:rsid w:val="00CF565E"/>
    <w:rsid w:val="00CF686F"/>
    <w:rsid w:val="00CF6E60"/>
    <w:rsid w:val="00CF7BCA"/>
    <w:rsid w:val="00D008FD"/>
    <w:rsid w:val="00D0321C"/>
    <w:rsid w:val="00D035EC"/>
    <w:rsid w:val="00D050BE"/>
    <w:rsid w:val="00D06AB1"/>
    <w:rsid w:val="00D072ED"/>
    <w:rsid w:val="00D07A16"/>
    <w:rsid w:val="00D1067E"/>
    <w:rsid w:val="00D10F50"/>
    <w:rsid w:val="00D11272"/>
    <w:rsid w:val="00D126F5"/>
    <w:rsid w:val="00D1489E"/>
    <w:rsid w:val="00D20737"/>
    <w:rsid w:val="00D21E81"/>
    <w:rsid w:val="00D223DE"/>
    <w:rsid w:val="00D2454F"/>
    <w:rsid w:val="00D25E37"/>
    <w:rsid w:val="00D2661A"/>
    <w:rsid w:val="00D26725"/>
    <w:rsid w:val="00D27582"/>
    <w:rsid w:val="00D27EC4"/>
    <w:rsid w:val="00D32719"/>
    <w:rsid w:val="00D33333"/>
    <w:rsid w:val="00D33457"/>
    <w:rsid w:val="00D352A2"/>
    <w:rsid w:val="00D35FA5"/>
    <w:rsid w:val="00D36DDA"/>
    <w:rsid w:val="00D4162B"/>
    <w:rsid w:val="00D44993"/>
    <w:rsid w:val="00D4514F"/>
    <w:rsid w:val="00D451E2"/>
    <w:rsid w:val="00D45E89"/>
    <w:rsid w:val="00D45E8D"/>
    <w:rsid w:val="00D466AE"/>
    <w:rsid w:val="00D4734F"/>
    <w:rsid w:val="00D500EC"/>
    <w:rsid w:val="00D51BF3"/>
    <w:rsid w:val="00D53A93"/>
    <w:rsid w:val="00D66846"/>
    <w:rsid w:val="00D675FB"/>
    <w:rsid w:val="00D71F25"/>
    <w:rsid w:val="00D72A9C"/>
    <w:rsid w:val="00D742C8"/>
    <w:rsid w:val="00D77031"/>
    <w:rsid w:val="00D81E1F"/>
    <w:rsid w:val="00D84941"/>
    <w:rsid w:val="00D84FA1"/>
    <w:rsid w:val="00D851F0"/>
    <w:rsid w:val="00D86DB7"/>
    <w:rsid w:val="00D926D0"/>
    <w:rsid w:val="00D93030"/>
    <w:rsid w:val="00D936CA"/>
    <w:rsid w:val="00D950E1"/>
    <w:rsid w:val="00D952A6"/>
    <w:rsid w:val="00D97F99"/>
    <w:rsid w:val="00DA0520"/>
    <w:rsid w:val="00DA1E08"/>
    <w:rsid w:val="00DA24F8"/>
    <w:rsid w:val="00DA28E8"/>
    <w:rsid w:val="00DA38D3"/>
    <w:rsid w:val="00DA3932"/>
    <w:rsid w:val="00DA3AFC"/>
    <w:rsid w:val="00DA5191"/>
    <w:rsid w:val="00DA5391"/>
    <w:rsid w:val="00DA64F8"/>
    <w:rsid w:val="00DA6C15"/>
    <w:rsid w:val="00DA7E17"/>
    <w:rsid w:val="00DB0258"/>
    <w:rsid w:val="00DB3669"/>
    <w:rsid w:val="00DB38EE"/>
    <w:rsid w:val="00DB498B"/>
    <w:rsid w:val="00DB66CA"/>
    <w:rsid w:val="00DB6BCA"/>
    <w:rsid w:val="00DB73F7"/>
    <w:rsid w:val="00DC0321"/>
    <w:rsid w:val="00DC0424"/>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851"/>
    <w:rsid w:val="00DF1961"/>
    <w:rsid w:val="00DF44DE"/>
    <w:rsid w:val="00DF5F11"/>
    <w:rsid w:val="00DF6F6B"/>
    <w:rsid w:val="00DF7EED"/>
    <w:rsid w:val="00E01138"/>
    <w:rsid w:val="00E01711"/>
    <w:rsid w:val="00E02DFB"/>
    <w:rsid w:val="00E030F9"/>
    <w:rsid w:val="00E0311A"/>
    <w:rsid w:val="00E03138"/>
    <w:rsid w:val="00E06404"/>
    <w:rsid w:val="00E065D2"/>
    <w:rsid w:val="00E11A85"/>
    <w:rsid w:val="00E12495"/>
    <w:rsid w:val="00E14571"/>
    <w:rsid w:val="00E15CCD"/>
    <w:rsid w:val="00E202EF"/>
    <w:rsid w:val="00E210B5"/>
    <w:rsid w:val="00E23D99"/>
    <w:rsid w:val="00E2552F"/>
    <w:rsid w:val="00E264F2"/>
    <w:rsid w:val="00E3137A"/>
    <w:rsid w:val="00E327C7"/>
    <w:rsid w:val="00E32CCF"/>
    <w:rsid w:val="00E34A98"/>
    <w:rsid w:val="00E35D1E"/>
    <w:rsid w:val="00E364F9"/>
    <w:rsid w:val="00E365FA"/>
    <w:rsid w:val="00E36789"/>
    <w:rsid w:val="00E44A83"/>
    <w:rsid w:val="00E500E5"/>
    <w:rsid w:val="00E502C1"/>
    <w:rsid w:val="00E502DD"/>
    <w:rsid w:val="00E50D3A"/>
    <w:rsid w:val="00E51387"/>
    <w:rsid w:val="00E51D42"/>
    <w:rsid w:val="00E51E68"/>
    <w:rsid w:val="00E52EFD"/>
    <w:rsid w:val="00E5408A"/>
    <w:rsid w:val="00E56800"/>
    <w:rsid w:val="00E60C63"/>
    <w:rsid w:val="00E62FF9"/>
    <w:rsid w:val="00E635D6"/>
    <w:rsid w:val="00E639BC"/>
    <w:rsid w:val="00E664CC"/>
    <w:rsid w:val="00E70388"/>
    <w:rsid w:val="00E70F92"/>
    <w:rsid w:val="00E74C54"/>
    <w:rsid w:val="00E775B9"/>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5F5C"/>
    <w:rsid w:val="00EB60FE"/>
    <w:rsid w:val="00EB74DB"/>
    <w:rsid w:val="00EC5359"/>
    <w:rsid w:val="00EC562A"/>
    <w:rsid w:val="00EC68E9"/>
    <w:rsid w:val="00EC7EC5"/>
    <w:rsid w:val="00ED067A"/>
    <w:rsid w:val="00ED2B50"/>
    <w:rsid w:val="00EE0350"/>
    <w:rsid w:val="00EE0719"/>
    <w:rsid w:val="00EE0E80"/>
    <w:rsid w:val="00EE428B"/>
    <w:rsid w:val="00EE54A6"/>
    <w:rsid w:val="00EE613F"/>
    <w:rsid w:val="00EE7295"/>
    <w:rsid w:val="00EE7869"/>
    <w:rsid w:val="00EF04AA"/>
    <w:rsid w:val="00EF054A"/>
    <w:rsid w:val="00EF11A9"/>
    <w:rsid w:val="00EF3235"/>
    <w:rsid w:val="00EF7914"/>
    <w:rsid w:val="00EF7E72"/>
    <w:rsid w:val="00F013A8"/>
    <w:rsid w:val="00F06D37"/>
    <w:rsid w:val="00F07B9D"/>
    <w:rsid w:val="00F07C54"/>
    <w:rsid w:val="00F1120D"/>
    <w:rsid w:val="00F11586"/>
    <w:rsid w:val="00F1183B"/>
    <w:rsid w:val="00F11C9F"/>
    <w:rsid w:val="00F12263"/>
    <w:rsid w:val="00F1409D"/>
    <w:rsid w:val="00F14214"/>
    <w:rsid w:val="00F1439E"/>
    <w:rsid w:val="00F157A9"/>
    <w:rsid w:val="00F15F43"/>
    <w:rsid w:val="00F25BB6"/>
    <w:rsid w:val="00F26A8B"/>
    <w:rsid w:val="00F26B7E"/>
    <w:rsid w:val="00F27A3B"/>
    <w:rsid w:val="00F33817"/>
    <w:rsid w:val="00F40E4D"/>
    <w:rsid w:val="00F420D5"/>
    <w:rsid w:val="00F4274F"/>
    <w:rsid w:val="00F42D74"/>
    <w:rsid w:val="00F451EA"/>
    <w:rsid w:val="00F45447"/>
    <w:rsid w:val="00F456C6"/>
    <w:rsid w:val="00F4577B"/>
    <w:rsid w:val="00F46496"/>
    <w:rsid w:val="00F474D0"/>
    <w:rsid w:val="00F50179"/>
    <w:rsid w:val="00F501B1"/>
    <w:rsid w:val="00F515EE"/>
    <w:rsid w:val="00F56511"/>
    <w:rsid w:val="00F6194E"/>
    <w:rsid w:val="00F623AC"/>
    <w:rsid w:val="00F624EB"/>
    <w:rsid w:val="00F6412A"/>
    <w:rsid w:val="00F65893"/>
    <w:rsid w:val="00F66A4A"/>
    <w:rsid w:val="00F71E22"/>
    <w:rsid w:val="00F72142"/>
    <w:rsid w:val="00F72AE7"/>
    <w:rsid w:val="00F73EB9"/>
    <w:rsid w:val="00F75B83"/>
    <w:rsid w:val="00F81141"/>
    <w:rsid w:val="00F833BA"/>
    <w:rsid w:val="00F833FA"/>
    <w:rsid w:val="00F84FD0"/>
    <w:rsid w:val="00F859A8"/>
    <w:rsid w:val="00F86D87"/>
    <w:rsid w:val="00F90DEE"/>
    <w:rsid w:val="00F9108B"/>
    <w:rsid w:val="00F9118B"/>
    <w:rsid w:val="00F91349"/>
    <w:rsid w:val="00F92372"/>
    <w:rsid w:val="00F93A8A"/>
    <w:rsid w:val="00F95248"/>
    <w:rsid w:val="00F956A9"/>
    <w:rsid w:val="00F963ED"/>
    <w:rsid w:val="00F966CF"/>
    <w:rsid w:val="00F96CAE"/>
    <w:rsid w:val="00F97C99"/>
    <w:rsid w:val="00FA4DAC"/>
    <w:rsid w:val="00FA662D"/>
    <w:rsid w:val="00FA6F6F"/>
    <w:rsid w:val="00FA73B1"/>
    <w:rsid w:val="00FA7E2A"/>
    <w:rsid w:val="00FB0CB9"/>
    <w:rsid w:val="00FB231D"/>
    <w:rsid w:val="00FB45F1"/>
    <w:rsid w:val="00FB4A72"/>
    <w:rsid w:val="00FB5226"/>
    <w:rsid w:val="00FB54E8"/>
    <w:rsid w:val="00FB7054"/>
    <w:rsid w:val="00FC17B7"/>
    <w:rsid w:val="00FC1CD2"/>
    <w:rsid w:val="00FC2CB7"/>
    <w:rsid w:val="00FC4090"/>
    <w:rsid w:val="00FC55B4"/>
    <w:rsid w:val="00FD00E6"/>
    <w:rsid w:val="00FD09A1"/>
    <w:rsid w:val="00FD2A7C"/>
    <w:rsid w:val="00FD59EB"/>
    <w:rsid w:val="00FD6997"/>
    <w:rsid w:val="00FD7299"/>
    <w:rsid w:val="00FE02B6"/>
    <w:rsid w:val="00FE1FBE"/>
    <w:rsid w:val="00FE3310"/>
    <w:rsid w:val="00FE3901"/>
    <w:rsid w:val="00FE39D3"/>
    <w:rsid w:val="00FE4BCE"/>
    <w:rsid w:val="00FE54AE"/>
    <w:rsid w:val="00FE576A"/>
    <w:rsid w:val="00FE7E79"/>
    <w:rsid w:val="00FF21A5"/>
    <w:rsid w:val="00FF286A"/>
    <w:rsid w:val="00FF3E7D"/>
    <w:rsid w:val="00FF5B99"/>
    <w:rsid w:val="00FF730C"/>
    <w:rsid w:val="00FF73F4"/>
    <w:rsid w:val="00FF7CE4"/>
    <w:rsid w:val="00FF7E39"/>
    <w:rsid w:val="09734E97"/>
    <w:rsid w:val="098A39AD"/>
    <w:rsid w:val="0BED0F30"/>
    <w:rsid w:val="0E4F5ED2"/>
    <w:rsid w:val="104238F8"/>
    <w:rsid w:val="11694197"/>
    <w:rsid w:val="12217B86"/>
    <w:rsid w:val="13FC4407"/>
    <w:rsid w:val="191630B7"/>
    <w:rsid w:val="1FCF3147"/>
    <w:rsid w:val="20564E9E"/>
    <w:rsid w:val="21122A7A"/>
    <w:rsid w:val="24AD5E6F"/>
    <w:rsid w:val="2C273B23"/>
    <w:rsid w:val="2D140C99"/>
    <w:rsid w:val="2DBD655D"/>
    <w:rsid w:val="2F71497B"/>
    <w:rsid w:val="30A734F4"/>
    <w:rsid w:val="34BF705E"/>
    <w:rsid w:val="36E515CA"/>
    <w:rsid w:val="3DBD7EB3"/>
    <w:rsid w:val="3E693B97"/>
    <w:rsid w:val="3ED24958"/>
    <w:rsid w:val="437234EE"/>
    <w:rsid w:val="4558591A"/>
    <w:rsid w:val="45D71D2E"/>
    <w:rsid w:val="47B265C4"/>
    <w:rsid w:val="4A8C1339"/>
    <w:rsid w:val="4AD056CA"/>
    <w:rsid w:val="4E056C19"/>
    <w:rsid w:val="53514ECE"/>
    <w:rsid w:val="5A6E2809"/>
    <w:rsid w:val="5CF76AE6"/>
    <w:rsid w:val="5D870900"/>
    <w:rsid w:val="67AC2691"/>
    <w:rsid w:val="7329604B"/>
    <w:rsid w:val="77F50936"/>
    <w:rsid w:val="782B18E2"/>
    <w:rsid w:val="79BC172A"/>
    <w:rsid w:val="7DC75C09"/>
    <w:rsid w:val="7EED169F"/>
    <w:rsid w:val="7FF579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autoRedefine/>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annotation text"/>
    <w:basedOn w:val="1"/>
    <w:link w:val="235"/>
    <w:semiHidden/>
    <w:unhideWhenUsed/>
    <w:qFormat/>
    <w:uiPriority w:val="99"/>
    <w:pPr>
      <w:jc w:val="left"/>
    </w:pPr>
  </w:style>
  <w:style w:type="paragraph" w:styleId="14">
    <w:name w:val="Body Text"/>
    <w:basedOn w:val="1"/>
    <w:link w:val="89"/>
    <w:autoRedefine/>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8"/>
    <w:autoRedefine/>
    <w:semiHidden/>
    <w:unhideWhenUsed/>
    <w:qFormat/>
    <w:uiPriority w:val="99"/>
    <w:rPr>
      <w:sz w:val="18"/>
      <w:szCs w:val="18"/>
    </w:rPr>
  </w:style>
  <w:style w:type="paragraph" w:styleId="18">
    <w:name w:val="footer"/>
    <w:basedOn w:val="1"/>
    <w:link w:val="47"/>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autoRedefine/>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51"/>
    <w:autoRedefine/>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6"/>
    <w:semiHidden/>
    <w:unhideWhenUsed/>
    <w:qFormat/>
    <w:uiPriority w:val="99"/>
    <w:rPr>
      <w:b/>
      <w:bCs/>
    </w:rPr>
  </w:style>
  <w:style w:type="table" w:styleId="29">
    <w:name w:val="Table Grid"/>
    <w:basedOn w:val="28"/>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autoRedefine/>
    <w:qFormat/>
    <w:uiPriority w:val="22"/>
    <w:rPr>
      <w:b/>
      <w:bCs/>
    </w:rPr>
  </w:style>
  <w:style w:type="character" w:styleId="32">
    <w:name w:val="page number"/>
    <w:autoRedefine/>
    <w:qFormat/>
    <w:uiPriority w:val="0"/>
    <w:rPr>
      <w:rFonts w:ascii="宋体" w:hAnsi="Times New Roman" w:eastAsia="宋体"/>
      <w:sz w:val="18"/>
    </w:rPr>
  </w:style>
  <w:style w:type="character" w:styleId="33">
    <w:name w:val="Emphasis"/>
    <w:autoRedefine/>
    <w:qFormat/>
    <w:uiPriority w:val="20"/>
    <w:rPr>
      <w:i/>
      <w:iCs/>
    </w:rPr>
  </w:style>
  <w:style w:type="character" w:styleId="34">
    <w:name w:val="Hyperlink"/>
    <w:autoRedefine/>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autoRedefin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b/>
      <w:bCs/>
      <w:kern w:val="44"/>
      <w:sz w:val="44"/>
      <w:szCs w:val="44"/>
    </w:rPr>
  </w:style>
  <w:style w:type="character" w:customStyle="1" w:styleId="38">
    <w:name w:val="标题 2 字符"/>
    <w:link w:val="3"/>
    <w:autoRedefine/>
    <w:qFormat/>
    <w:uiPriority w:val="0"/>
    <w:rPr>
      <w:rFonts w:ascii="Arial" w:hAnsi="Arial" w:eastAsia="黑体"/>
      <w:b/>
      <w:bCs/>
      <w:kern w:val="2"/>
      <w:sz w:val="32"/>
      <w:szCs w:val="32"/>
    </w:rPr>
  </w:style>
  <w:style w:type="character" w:customStyle="1" w:styleId="39">
    <w:name w:val="标题 3 字符"/>
    <w:link w:val="4"/>
    <w:autoRedefine/>
    <w:qFormat/>
    <w:uiPriority w:val="0"/>
    <w:rPr>
      <w:b/>
      <w:bCs/>
      <w:kern w:val="2"/>
      <w:sz w:val="32"/>
      <w:szCs w:val="32"/>
    </w:rPr>
  </w:style>
  <w:style w:type="character" w:customStyle="1" w:styleId="40">
    <w:name w:val="标题 4 字符"/>
    <w:link w:val="5"/>
    <w:autoRedefine/>
    <w:qFormat/>
    <w:uiPriority w:val="0"/>
    <w:rPr>
      <w:rFonts w:ascii="Arial" w:hAnsi="Arial" w:eastAsia="黑体"/>
      <w:b/>
      <w:bCs/>
      <w:kern w:val="2"/>
      <w:sz w:val="28"/>
      <w:szCs w:val="28"/>
    </w:rPr>
  </w:style>
  <w:style w:type="character" w:customStyle="1" w:styleId="41">
    <w:name w:val="标题 5 字符"/>
    <w:link w:val="6"/>
    <w:autoRedefine/>
    <w:qFormat/>
    <w:uiPriority w:val="0"/>
    <w:rPr>
      <w:b/>
      <w:bCs/>
      <w:kern w:val="2"/>
      <w:sz w:val="28"/>
      <w:szCs w:val="28"/>
    </w:rPr>
  </w:style>
  <w:style w:type="character" w:customStyle="1" w:styleId="42">
    <w:name w:val="标题 6 字符"/>
    <w:link w:val="7"/>
    <w:autoRedefine/>
    <w:qFormat/>
    <w:uiPriority w:val="0"/>
    <w:rPr>
      <w:rFonts w:ascii="Arial" w:hAnsi="Arial" w:eastAsia="黑体"/>
      <w:b/>
      <w:bCs/>
      <w:kern w:val="2"/>
      <w:sz w:val="24"/>
      <w:szCs w:val="24"/>
    </w:rPr>
  </w:style>
  <w:style w:type="character" w:customStyle="1" w:styleId="43">
    <w:name w:val="标题 7 字符"/>
    <w:link w:val="8"/>
    <w:autoRedefine/>
    <w:qFormat/>
    <w:uiPriority w:val="0"/>
    <w:rPr>
      <w:b/>
      <w:bCs/>
      <w:kern w:val="2"/>
      <w:sz w:val="24"/>
      <w:szCs w:val="24"/>
    </w:rPr>
  </w:style>
  <w:style w:type="character" w:customStyle="1" w:styleId="44">
    <w:name w:val="标题 8 字符"/>
    <w:link w:val="9"/>
    <w:autoRedefine/>
    <w:qFormat/>
    <w:uiPriority w:val="0"/>
    <w:rPr>
      <w:rFonts w:ascii="Arial" w:hAnsi="Arial" w:eastAsia="黑体"/>
      <w:kern w:val="2"/>
      <w:sz w:val="24"/>
      <w:szCs w:val="24"/>
    </w:rPr>
  </w:style>
  <w:style w:type="character" w:customStyle="1" w:styleId="45">
    <w:name w:val="标题 9 字符"/>
    <w:link w:val="10"/>
    <w:autoRedefine/>
    <w:qFormat/>
    <w:uiPriority w:val="0"/>
    <w:rPr>
      <w:rFonts w:ascii="Arial" w:hAnsi="Arial" w:eastAsia="黑体"/>
      <w:kern w:val="2"/>
      <w:sz w:val="21"/>
      <w:szCs w:val="21"/>
    </w:rPr>
  </w:style>
  <w:style w:type="character" w:customStyle="1" w:styleId="46">
    <w:name w:val="页眉 字符"/>
    <w:link w:val="19"/>
    <w:autoRedefine/>
    <w:qFormat/>
    <w:uiPriority w:val="99"/>
    <w:rPr>
      <w:kern w:val="2"/>
      <w:sz w:val="18"/>
      <w:szCs w:val="18"/>
    </w:rPr>
  </w:style>
  <w:style w:type="character" w:customStyle="1" w:styleId="47">
    <w:name w:val="页脚 字符"/>
    <w:link w:val="18"/>
    <w:autoRedefine/>
    <w:qFormat/>
    <w:uiPriority w:val="99"/>
    <w:rPr>
      <w:rFonts w:ascii="宋体"/>
      <w:kern w:val="2"/>
      <w:sz w:val="18"/>
      <w:szCs w:val="18"/>
    </w:rPr>
  </w:style>
  <w:style w:type="character" w:customStyle="1" w:styleId="48">
    <w:name w:val="批注框文本 字符"/>
    <w:link w:val="17"/>
    <w:autoRedefine/>
    <w:semiHidden/>
    <w:qFormat/>
    <w:uiPriority w:val="99"/>
    <w:rPr>
      <w:kern w:val="2"/>
      <w:sz w:val="18"/>
      <w:szCs w:val="18"/>
    </w:rPr>
  </w:style>
  <w:style w:type="paragraph" w:styleId="49">
    <w:name w:val="Quote"/>
    <w:basedOn w:val="1"/>
    <w:next w:val="1"/>
    <w:link w:val="50"/>
    <w:autoRedefine/>
    <w:qFormat/>
    <w:uiPriority w:val="29"/>
    <w:rPr>
      <w:i/>
      <w:iCs/>
      <w:color w:val="000000"/>
    </w:rPr>
  </w:style>
  <w:style w:type="character" w:customStyle="1" w:styleId="50">
    <w:name w:val="引用 字符"/>
    <w:link w:val="49"/>
    <w:autoRedefine/>
    <w:qFormat/>
    <w:uiPriority w:val="29"/>
    <w:rPr>
      <w:i/>
      <w:iCs/>
      <w:color w:val="000000"/>
      <w:kern w:val="2"/>
      <w:sz w:val="21"/>
      <w:szCs w:val="21"/>
    </w:rPr>
  </w:style>
  <w:style w:type="character" w:customStyle="1" w:styleId="51">
    <w:name w:val="标题 字符"/>
    <w:link w:val="26"/>
    <w:autoRedefine/>
    <w:qFormat/>
    <w:uiPriority w:val="0"/>
    <w:rPr>
      <w:rFonts w:ascii="Arial" w:hAnsi="Arial" w:cs="Arial"/>
      <w:b/>
      <w:bCs/>
      <w:kern w:val="2"/>
      <w:sz w:val="32"/>
      <w:szCs w:val="32"/>
    </w:rPr>
  </w:style>
  <w:style w:type="paragraph" w:customStyle="1" w:styleId="52">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autoRedefine/>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autoRedefine/>
    <w:qFormat/>
    <w:uiPriority w:val="0"/>
    <w:pPr>
      <w:spacing w:line="0" w:lineRule="atLeast"/>
    </w:pPr>
    <w:rPr>
      <w:rFonts w:ascii="黑体" w:hAnsi="宋体" w:eastAsia="黑体"/>
    </w:rPr>
  </w:style>
  <w:style w:type="paragraph" w:customStyle="1" w:styleId="58">
    <w:name w:val="标准文件_标准正文"/>
    <w:basedOn w:val="1"/>
    <w:next w:val="59"/>
    <w:autoRedefine/>
    <w:qFormat/>
    <w:uiPriority w:val="0"/>
    <w:pPr>
      <w:snapToGrid w:val="0"/>
      <w:ind w:firstLine="200" w:firstLineChars="200"/>
    </w:pPr>
    <w:rPr>
      <w:kern w:val="0"/>
    </w:rPr>
  </w:style>
  <w:style w:type="paragraph" w:customStyle="1" w:styleId="59">
    <w:name w:val="标准文件_段"/>
    <w:link w:val="187"/>
    <w:autoRedefine/>
    <w:qFormat/>
    <w:uiPriority w:val="0"/>
    <w:pPr>
      <w:autoSpaceDE w:val="0"/>
      <w:autoSpaceDN w:val="0"/>
      <w:spacing w:before="240" w:beforeLines="100" w:line="360" w:lineRule="auto"/>
      <w:ind w:firstLine="360" w:firstLineChars="200"/>
      <w:jc w:val="center"/>
    </w:pPr>
    <w:rPr>
      <w:rFonts w:ascii="宋体" w:hAnsi="Times New Roman" w:eastAsia="宋体" w:cs="Times New Roman"/>
      <w:sz w:val="18"/>
      <w:szCs w:val="18"/>
      <w:lang w:val="en-US" w:eastAsia="zh-CN" w:bidi="ar-SA"/>
    </w:rPr>
  </w:style>
  <w:style w:type="paragraph" w:customStyle="1" w:styleId="60">
    <w:name w:val="标准文件_版本"/>
    <w:basedOn w:val="58"/>
    <w:autoRedefine/>
    <w:qFormat/>
    <w:uiPriority w:val="0"/>
    <w:pPr>
      <w:adjustRightInd/>
      <w:snapToGrid/>
      <w:ind w:firstLine="0" w:firstLineChars="0"/>
    </w:pPr>
    <w:rPr>
      <w:rFonts w:ascii="宋体" w:hAnsi="宋体"/>
      <w:kern w:val="2"/>
    </w:rPr>
  </w:style>
  <w:style w:type="paragraph" w:customStyle="1" w:styleId="61">
    <w:name w:val="标准文件_标准部门"/>
    <w:basedOn w:val="1"/>
    <w:autoRedefine/>
    <w:qFormat/>
    <w:uiPriority w:val="0"/>
    <w:pPr>
      <w:jc w:val="center"/>
    </w:pPr>
    <w:rPr>
      <w:rFonts w:ascii="黑体" w:eastAsia="黑体"/>
      <w:kern w:val="0"/>
      <w:sz w:val="44"/>
    </w:rPr>
  </w:style>
  <w:style w:type="paragraph" w:customStyle="1" w:styleId="62">
    <w:name w:val="标准文件_标准代替"/>
    <w:basedOn w:val="1"/>
    <w:next w:val="1"/>
    <w:autoRedefine/>
    <w:qFormat/>
    <w:uiPriority w:val="0"/>
    <w:pPr>
      <w:spacing w:line="310" w:lineRule="exact"/>
      <w:jc w:val="right"/>
    </w:pPr>
    <w:rPr>
      <w:rFonts w:ascii="宋体" w:hAnsi="宋体"/>
      <w:kern w:val="0"/>
    </w:rPr>
  </w:style>
  <w:style w:type="paragraph" w:customStyle="1" w:styleId="63">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autoRedefine/>
    <w:qFormat/>
    <w:uiPriority w:val="0"/>
    <w:pPr>
      <w:jc w:val="left"/>
    </w:pPr>
  </w:style>
  <w:style w:type="paragraph" w:customStyle="1" w:styleId="66">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autoRedefine/>
    <w:qFormat/>
    <w:uiPriority w:val="0"/>
    <w:rPr>
      <w:rFonts w:ascii="黑体" w:eastAsia="黑体"/>
      <w:spacing w:val="0"/>
      <w:w w:val="100"/>
      <w:position w:val="3"/>
      <w:sz w:val="28"/>
    </w:rPr>
  </w:style>
  <w:style w:type="paragraph" w:customStyle="1" w:styleId="70">
    <w:name w:val="标准文件_方框数字列项"/>
    <w:basedOn w:val="59"/>
    <w:autoRedefine/>
    <w:qFormat/>
    <w:uiPriority w:val="0"/>
    <w:pPr>
      <w:numPr>
        <w:ilvl w:val="0"/>
        <w:numId w:val="3"/>
      </w:numPr>
      <w:ind w:firstLine="0" w:firstLineChars="0"/>
    </w:pPr>
  </w:style>
  <w:style w:type="paragraph" w:customStyle="1" w:styleId="71">
    <w:name w:val="标准文件_封面标准编号"/>
    <w:basedOn w:val="1"/>
    <w:next w:val="62"/>
    <w:autoRedefine/>
    <w:qFormat/>
    <w:uiPriority w:val="0"/>
    <w:pPr>
      <w:spacing w:line="310" w:lineRule="exact"/>
      <w:jc w:val="right"/>
    </w:pPr>
    <w:rPr>
      <w:rFonts w:ascii="黑体" w:eastAsia="黑体"/>
      <w:kern w:val="0"/>
      <w:sz w:val="28"/>
    </w:rPr>
  </w:style>
  <w:style w:type="paragraph" w:customStyle="1" w:styleId="72">
    <w:name w:val="标准文件_封面标准分类号"/>
    <w:basedOn w:val="1"/>
    <w:autoRedefine/>
    <w:qFormat/>
    <w:uiPriority w:val="0"/>
    <w:rPr>
      <w:rFonts w:ascii="黑体" w:eastAsia="黑体"/>
      <w:b/>
      <w:kern w:val="0"/>
      <w:sz w:val="28"/>
    </w:rPr>
  </w:style>
  <w:style w:type="paragraph" w:customStyle="1" w:styleId="73">
    <w:name w:val="标准文件_封面标准名称"/>
    <w:basedOn w:val="1"/>
    <w:autoRedefine/>
    <w:qFormat/>
    <w:uiPriority w:val="0"/>
    <w:pPr>
      <w:spacing w:line="240" w:lineRule="auto"/>
      <w:jc w:val="center"/>
    </w:pPr>
    <w:rPr>
      <w:rFonts w:ascii="黑体" w:eastAsia="黑体"/>
      <w:kern w:val="0"/>
      <w:sz w:val="52"/>
    </w:rPr>
  </w:style>
  <w:style w:type="paragraph" w:customStyle="1" w:styleId="74">
    <w:name w:val="标准文件_封面标准英文名称"/>
    <w:basedOn w:val="1"/>
    <w:autoRedefine/>
    <w:qFormat/>
    <w:uiPriority w:val="0"/>
    <w:pPr>
      <w:spacing w:line="240" w:lineRule="auto"/>
      <w:jc w:val="center"/>
    </w:pPr>
    <w:rPr>
      <w:rFonts w:ascii="黑体" w:eastAsia="黑体"/>
      <w:b/>
      <w:sz w:val="28"/>
    </w:rPr>
  </w:style>
  <w:style w:type="paragraph" w:customStyle="1" w:styleId="75">
    <w:name w:val="标准文件_封面发布日期"/>
    <w:basedOn w:val="1"/>
    <w:autoRedefine/>
    <w:qFormat/>
    <w:uiPriority w:val="0"/>
    <w:pPr>
      <w:spacing w:line="310" w:lineRule="exact"/>
    </w:pPr>
    <w:rPr>
      <w:rFonts w:ascii="黑体" w:eastAsia="黑体"/>
      <w:kern w:val="0"/>
      <w:sz w:val="28"/>
    </w:rPr>
  </w:style>
  <w:style w:type="paragraph" w:customStyle="1" w:styleId="76">
    <w:name w:val="标准文件_封面密级"/>
    <w:basedOn w:val="1"/>
    <w:autoRedefine/>
    <w:qFormat/>
    <w:uiPriority w:val="0"/>
    <w:rPr>
      <w:rFonts w:eastAsia="黑体"/>
      <w:sz w:val="32"/>
    </w:rPr>
  </w:style>
  <w:style w:type="paragraph" w:customStyle="1" w:styleId="77">
    <w:name w:val="标准文件_封面实施日期"/>
    <w:basedOn w:val="1"/>
    <w:autoRedefine/>
    <w:qFormat/>
    <w:uiPriority w:val="0"/>
    <w:pPr>
      <w:spacing w:line="310" w:lineRule="exact"/>
      <w:jc w:val="right"/>
    </w:pPr>
    <w:rPr>
      <w:rFonts w:ascii="黑体" w:eastAsia="黑体"/>
      <w:sz w:val="28"/>
    </w:rPr>
  </w:style>
  <w:style w:type="paragraph" w:customStyle="1" w:styleId="78">
    <w:name w:val="标准文件_封面抬头"/>
    <w:basedOn w:val="59"/>
    <w:autoRedefine/>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autoRedefine/>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qFormat/>
    <w:uiPriority w:val="0"/>
    <w:rPr>
      <w:kern w:val="2"/>
      <w:sz w:val="21"/>
      <w:szCs w:val="21"/>
    </w:rPr>
  </w:style>
  <w:style w:type="paragraph" w:customStyle="1" w:styleId="90">
    <w:name w:val="标准文件_附录章标题"/>
    <w:next w:val="59"/>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autoRedefine/>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autoRedefine/>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autoRedefine/>
    <w:qFormat/>
    <w:uiPriority w:val="0"/>
    <w:pPr>
      <w:numPr>
        <w:numId w:val="10"/>
      </w:numPr>
    </w:pPr>
  </w:style>
  <w:style w:type="paragraph" w:customStyle="1" w:styleId="97">
    <w:name w:val="标准文件_三级条标题"/>
    <w:basedOn w:val="68"/>
    <w:next w:val="59"/>
    <w:autoRedefine/>
    <w:qFormat/>
    <w:uiPriority w:val="0"/>
    <w:pPr>
      <w:widowControl/>
      <w:numPr>
        <w:ilvl w:val="4"/>
      </w:numPr>
      <w:ind w:left="0"/>
      <w:outlineLvl w:val="3"/>
    </w:pPr>
  </w:style>
  <w:style w:type="character" w:customStyle="1" w:styleId="98">
    <w:name w:val="不明显参考1"/>
    <w:autoRedefine/>
    <w:qFormat/>
    <w:uiPriority w:val="31"/>
    <w:rPr>
      <w:smallCaps/>
      <w:color w:val="C0504D"/>
      <w:u w:val="single"/>
    </w:rPr>
  </w:style>
  <w:style w:type="paragraph" w:customStyle="1" w:styleId="99">
    <w:name w:val="标准文件_示例后续"/>
    <w:basedOn w:val="1"/>
    <w:autoRedefine/>
    <w:qFormat/>
    <w:uiPriority w:val="0"/>
    <w:pPr>
      <w:adjustRightInd/>
      <w:spacing w:line="240" w:lineRule="auto"/>
      <w:ind w:firstLine="200" w:firstLineChars="200"/>
    </w:pPr>
    <w:rPr>
      <w:sz w:val="18"/>
      <w:szCs w:val="24"/>
    </w:rPr>
  </w:style>
  <w:style w:type="paragraph" w:customStyle="1" w:styleId="100">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semiHidden/>
    <w:qFormat/>
    <w:uiPriority w:val="0"/>
    <w:rPr>
      <w:rFonts w:ascii="宋体"/>
      <w:kern w:val="2"/>
      <w:sz w:val="18"/>
      <w:szCs w:val="18"/>
    </w:rPr>
  </w:style>
  <w:style w:type="paragraph" w:customStyle="1" w:styleId="103">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autoRedefine/>
    <w:qFormat/>
    <w:uiPriority w:val="0"/>
    <w:pPr>
      <w:numPr>
        <w:ilvl w:val="0"/>
        <w:numId w:val="12"/>
      </w:numPr>
      <w:spacing w:line="240" w:lineRule="auto"/>
      <w:jc w:val="left"/>
    </w:pPr>
    <w:rPr>
      <w:rFonts w:ascii="宋体" w:hAnsi="宋体"/>
      <w:sz w:val="18"/>
    </w:rPr>
  </w:style>
  <w:style w:type="character" w:customStyle="1" w:styleId="105">
    <w:name w:val="标准文件_图表脚注内容"/>
    <w:autoRedefine/>
    <w:qFormat/>
    <w:uiPriority w:val="0"/>
    <w:rPr>
      <w:rFonts w:ascii="宋体" w:hAnsi="宋体" w:eastAsia="宋体" w:cs="Times New Roman"/>
      <w:spacing w:val="0"/>
      <w:sz w:val="18"/>
      <w:vertAlign w:val="superscript"/>
    </w:rPr>
  </w:style>
  <w:style w:type="paragraph" w:customStyle="1" w:styleId="106">
    <w:name w:val="标准文件_五级条标题"/>
    <w:next w:val="59"/>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autoRedefine/>
    <w:qFormat/>
    <w:uiPriority w:val="0"/>
    <w:pPr>
      <w:numPr>
        <w:ilvl w:val="1"/>
        <w:numId w:val="2"/>
      </w:numPr>
      <w:spacing w:before="240" w:beforeLines="100" w:after="120" w:afterLines="50"/>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autoRedefine/>
    <w:qFormat/>
    <w:uiPriority w:val="0"/>
    <w:pPr>
      <w:numPr>
        <w:ilvl w:val="0"/>
        <w:numId w:val="0"/>
      </w:numPr>
      <w:spacing w:line="360" w:lineRule="auto"/>
      <w:ind w:left="420"/>
      <w:outlineLvl w:val="1"/>
    </w:pPr>
  </w:style>
  <w:style w:type="paragraph" w:customStyle="1" w:styleId="109">
    <w:name w:val="标准文件_一致程度"/>
    <w:basedOn w:val="1"/>
    <w:autoRedefine/>
    <w:qFormat/>
    <w:uiPriority w:val="0"/>
    <w:pPr>
      <w:spacing w:line="440" w:lineRule="exact"/>
      <w:jc w:val="center"/>
    </w:pPr>
    <w:rPr>
      <w:sz w:val="28"/>
    </w:rPr>
  </w:style>
  <w:style w:type="paragraph" w:customStyle="1" w:styleId="110">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autoRedefine/>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autoRedefine/>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3">
    <w:name w:val="标准文件_英文注："/>
    <w:basedOn w:val="1"/>
    <w:next w:val="59"/>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autoRedefine/>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autoRedefine/>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1">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2">
    <w:name w:val="发布部门"/>
    <w:next w:val="59"/>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autoRedefine/>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autoRedefine/>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autoRedefine/>
    <w:qFormat/>
    <w:uiPriority w:val="0"/>
    <w:pPr>
      <w:numPr>
        <w:ilvl w:val="0"/>
        <w:numId w:val="21"/>
      </w:numPr>
      <w:tabs>
        <w:tab w:val="left" w:pos="851"/>
        <w:tab w:val="clear" w:pos="993"/>
      </w:tabs>
      <w:ind w:left="851"/>
    </w:pPr>
    <w:rPr>
      <w:rFonts w:ascii="宋体" w:hAnsi="Times New Roman" w:eastAsia="宋体" w:cs="Times New Roman"/>
      <w:sz w:val="21"/>
      <w:lang w:val="en-US" w:eastAsia="zh-CN" w:bidi="ar-SA"/>
    </w:rPr>
  </w:style>
  <w:style w:type="paragraph" w:customStyle="1" w:styleId="136">
    <w:name w:val="附录五级无标题条"/>
    <w:basedOn w:val="133"/>
    <w:next w:val="59"/>
    <w:autoRedefine/>
    <w:qFormat/>
    <w:uiPriority w:val="0"/>
    <w:pPr>
      <w:outlineLvl w:val="6"/>
    </w:pPr>
  </w:style>
  <w:style w:type="paragraph" w:customStyle="1" w:styleId="137">
    <w:name w:val="附录性质"/>
    <w:basedOn w:val="1"/>
    <w:autoRedefine/>
    <w:qFormat/>
    <w:uiPriority w:val="0"/>
    <w:pPr>
      <w:widowControl/>
      <w:adjustRightInd/>
      <w:jc w:val="center"/>
    </w:pPr>
    <w:rPr>
      <w:rFonts w:ascii="黑体" w:eastAsia="黑体"/>
    </w:rPr>
  </w:style>
  <w:style w:type="paragraph" w:customStyle="1" w:styleId="138">
    <w:name w:val="附录一级无标题条"/>
    <w:basedOn w:val="90"/>
    <w:next w:val="59"/>
    <w:autoRedefine/>
    <w:qFormat/>
    <w:uiPriority w:val="0"/>
    <w:pPr>
      <w:autoSpaceDN w:val="0"/>
      <w:outlineLvl w:val="2"/>
    </w:pPr>
    <w:rPr>
      <w:rFonts w:ascii="宋体" w:hAnsi="宋体" w:eastAsia="宋体"/>
    </w:rPr>
  </w:style>
  <w:style w:type="character" w:customStyle="1" w:styleId="139">
    <w:name w:val="个人答复风格"/>
    <w:autoRedefine/>
    <w:qFormat/>
    <w:uiPriority w:val="0"/>
    <w:rPr>
      <w:rFonts w:ascii="Arial" w:hAnsi="Arial" w:eastAsia="宋体" w:cs="Arial"/>
      <w:color w:val="auto"/>
      <w:spacing w:val="0"/>
      <w:sz w:val="20"/>
    </w:rPr>
  </w:style>
  <w:style w:type="character" w:customStyle="1" w:styleId="140">
    <w:name w:val="个人撰写风格"/>
    <w:autoRedefine/>
    <w:qFormat/>
    <w:uiPriority w:val="0"/>
    <w:rPr>
      <w:rFonts w:ascii="Arial" w:hAnsi="Arial" w:eastAsia="宋体" w:cs="Arial"/>
      <w:color w:val="auto"/>
      <w:spacing w:val="0"/>
      <w:sz w:val="20"/>
    </w:rPr>
  </w:style>
  <w:style w:type="paragraph" w:customStyle="1" w:styleId="141">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autoRedefine/>
    <w:semiHidden/>
    <w:qFormat/>
    <w:uiPriority w:val="0"/>
    <w:pPr>
      <w:adjustRightInd/>
      <w:spacing w:line="240" w:lineRule="auto"/>
      <w:jc w:val="left"/>
    </w:pPr>
    <w:rPr>
      <w:bCs/>
      <w:iCs/>
    </w:rPr>
  </w:style>
  <w:style w:type="paragraph" w:customStyle="1" w:styleId="146">
    <w:name w:val="目录 31"/>
    <w:basedOn w:val="1"/>
    <w:next w:val="1"/>
    <w:autoRedefine/>
    <w:semiHidden/>
    <w:qFormat/>
    <w:uiPriority w:val="0"/>
    <w:pPr>
      <w:spacing w:line="240" w:lineRule="auto"/>
    </w:pPr>
    <w:rPr>
      <w:rFonts w:ascii="宋体" w:hAnsi="宋体"/>
      <w:iCs/>
    </w:rPr>
  </w:style>
  <w:style w:type="paragraph" w:customStyle="1" w:styleId="147">
    <w:name w:val="目录 41"/>
    <w:basedOn w:val="1"/>
    <w:next w:val="1"/>
    <w:autoRedefine/>
    <w:semiHidden/>
    <w:qFormat/>
    <w:uiPriority w:val="0"/>
    <w:pPr>
      <w:adjustRightInd/>
      <w:spacing w:line="240" w:lineRule="auto"/>
      <w:jc w:val="left"/>
    </w:pPr>
  </w:style>
  <w:style w:type="paragraph" w:customStyle="1" w:styleId="148">
    <w:name w:val="目录 51"/>
    <w:basedOn w:val="1"/>
    <w:next w:val="1"/>
    <w:autoRedefine/>
    <w:semiHidden/>
    <w:qFormat/>
    <w:uiPriority w:val="0"/>
    <w:pPr>
      <w:spacing w:line="240" w:lineRule="auto"/>
    </w:pPr>
    <w:rPr>
      <w:rFonts w:ascii="宋体" w:hAnsi="宋体"/>
    </w:rPr>
  </w:style>
  <w:style w:type="paragraph" w:customStyle="1" w:styleId="149">
    <w:name w:val="目录 61"/>
    <w:basedOn w:val="1"/>
    <w:next w:val="1"/>
    <w:autoRedefine/>
    <w:semiHidden/>
    <w:qFormat/>
    <w:uiPriority w:val="0"/>
    <w:pPr>
      <w:adjustRightInd/>
      <w:spacing w:line="240" w:lineRule="auto"/>
      <w:jc w:val="left"/>
    </w:pPr>
  </w:style>
  <w:style w:type="paragraph" w:customStyle="1" w:styleId="150">
    <w:name w:val="目录 71"/>
    <w:basedOn w:val="149"/>
    <w:autoRedefine/>
    <w:semiHidden/>
    <w:qFormat/>
    <w:uiPriority w:val="0"/>
    <w:pPr>
      <w:ind w:left="1260"/>
    </w:pPr>
  </w:style>
  <w:style w:type="paragraph" w:customStyle="1" w:styleId="151">
    <w:name w:val="目录 81"/>
    <w:basedOn w:val="150"/>
    <w:autoRedefine/>
    <w:semiHidden/>
    <w:qFormat/>
    <w:uiPriority w:val="0"/>
    <w:pPr>
      <w:ind w:left="1470"/>
    </w:pPr>
  </w:style>
  <w:style w:type="paragraph" w:customStyle="1" w:styleId="152">
    <w:name w:val="目录 91"/>
    <w:basedOn w:val="151"/>
    <w:autoRedefine/>
    <w:semiHidden/>
    <w:qFormat/>
    <w:uiPriority w:val="0"/>
    <w:pPr>
      <w:ind w:left="1680"/>
    </w:pPr>
  </w:style>
  <w:style w:type="paragraph" w:customStyle="1" w:styleId="153">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autoRedefine/>
    <w:qFormat/>
    <w:uiPriority w:val="0"/>
    <w:pPr>
      <w:framePr w:wrap="around"/>
      <w:spacing w:line="0" w:lineRule="atLeast"/>
    </w:pPr>
    <w:rPr>
      <w:rFonts w:ascii="黑体" w:eastAsia="黑体"/>
      <w:b w:val="0"/>
    </w:rPr>
  </w:style>
  <w:style w:type="paragraph" w:customStyle="1" w:styleId="155">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7">
    <w:name w:val="实施日期"/>
    <w:basedOn w:val="123"/>
    <w:autoRedefine/>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autoRedefine/>
    <w:qFormat/>
    <w:uiPriority w:val="0"/>
    <w:pPr>
      <w:numPr>
        <w:ilvl w:val="6"/>
        <w:numId w:val="20"/>
      </w:numPr>
      <w:adjustRightInd/>
    </w:pPr>
    <w:rPr>
      <w:szCs w:val="24"/>
    </w:rPr>
  </w:style>
  <w:style w:type="paragraph" w:customStyle="1" w:styleId="162">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3">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autoRedefine/>
    <w:qFormat/>
    <w:uiPriority w:val="0"/>
    <w:pPr>
      <w:ind w:left="1406" w:leftChars="0" w:hanging="499" w:firstLineChars="0"/>
    </w:pPr>
  </w:style>
  <w:style w:type="paragraph" w:customStyle="1" w:styleId="165">
    <w:name w:val="标准文件_一级无标题"/>
    <w:basedOn w:val="108"/>
    <w:autoRedefine/>
    <w:qFormat/>
    <w:uiPriority w:val="0"/>
    <w:pPr>
      <w:spacing w:before="0" w:beforeLines="0" w:after="0" w:afterLines="0"/>
      <w:outlineLvl w:val="9"/>
    </w:pPr>
    <w:rPr>
      <w:rFonts w:ascii="宋体" w:eastAsia="宋体"/>
    </w:rPr>
  </w:style>
  <w:style w:type="paragraph" w:customStyle="1" w:styleId="166">
    <w:name w:val="标准文件_五级无标题"/>
    <w:basedOn w:val="106"/>
    <w:autoRedefine/>
    <w:qFormat/>
    <w:uiPriority w:val="0"/>
    <w:pPr>
      <w:spacing w:before="0" w:beforeLines="0" w:after="0" w:afterLines="0"/>
      <w:outlineLvl w:val="9"/>
    </w:pPr>
    <w:rPr>
      <w:rFonts w:ascii="宋体" w:eastAsia="宋体"/>
    </w:rPr>
  </w:style>
  <w:style w:type="paragraph" w:customStyle="1" w:styleId="167">
    <w:name w:val="标准文件_三级无标题"/>
    <w:basedOn w:val="97"/>
    <w:autoRedefine/>
    <w:qFormat/>
    <w:uiPriority w:val="0"/>
    <w:pPr>
      <w:spacing w:before="0" w:beforeLines="0" w:after="0" w:afterLines="0"/>
      <w:outlineLvl w:val="9"/>
    </w:pPr>
    <w:rPr>
      <w:rFonts w:ascii="宋体" w:eastAsia="宋体"/>
    </w:rPr>
  </w:style>
  <w:style w:type="paragraph" w:customStyle="1" w:styleId="168">
    <w:name w:val="标准文件_二级无标题"/>
    <w:basedOn w:val="68"/>
    <w:autoRedefine/>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autoRedefine/>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autoRedefine/>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autoRedefine/>
    <w:qFormat/>
    <w:uiPriority w:val="0"/>
    <w:pPr>
      <w:numPr>
        <w:ilvl w:val="0"/>
        <w:numId w:val="24"/>
      </w:numPr>
      <w:ind w:firstLine="0" w:firstLineChars="0"/>
    </w:pPr>
    <w:rPr>
      <w:rFonts w:cs="Arial"/>
      <w:szCs w:val="28"/>
    </w:rPr>
  </w:style>
  <w:style w:type="paragraph" w:customStyle="1" w:styleId="173">
    <w:name w:val="标准文件_附录标题"/>
    <w:basedOn w:val="79"/>
    <w:autoRedefine/>
    <w:qFormat/>
    <w:uiPriority w:val="0"/>
    <w:pPr>
      <w:numPr>
        <w:numId w:val="0"/>
      </w:numPr>
      <w:spacing w:after="280"/>
      <w:outlineLvl w:val="9"/>
    </w:pPr>
  </w:style>
  <w:style w:type="paragraph" w:customStyle="1" w:styleId="174">
    <w:name w:val="标准文件_二级项"/>
    <w:autoRedefine/>
    <w:qFormat/>
    <w:uiPriority w:val="0"/>
    <w:rPr>
      <w:rFonts w:ascii="宋体" w:hAnsi="Times New Roman" w:eastAsia="宋体" w:cs="Times New Roman"/>
      <w:sz w:val="21"/>
      <w:lang w:val="en-US" w:eastAsia="zh-CN" w:bidi="ar-SA"/>
    </w:rPr>
  </w:style>
  <w:style w:type="paragraph" w:customStyle="1" w:styleId="175">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autoRedefine/>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autoRedefine/>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pPr>
  </w:style>
  <w:style w:type="paragraph" w:customStyle="1" w:styleId="182">
    <w:name w:val="标准文件_注："/>
    <w:next w:val="59"/>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autoRedefine/>
    <w:qFormat/>
    <w:uiPriority w:val="0"/>
  </w:style>
  <w:style w:type="paragraph" w:customStyle="1" w:styleId="186">
    <w:name w:val="标准文件_示例×："/>
    <w:basedOn w:val="1"/>
    <w:next w:val="185"/>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autoRedefine/>
    <w:qFormat/>
    <w:uiPriority w:val="0"/>
    <w:rPr>
      <w:rFonts w:ascii="宋体"/>
      <w:sz w:val="18"/>
      <w:szCs w:val="18"/>
    </w:rPr>
  </w:style>
  <w:style w:type="paragraph" w:customStyle="1" w:styleId="188">
    <w:name w:val="标准文件_表格续"/>
    <w:basedOn w:val="59"/>
    <w:next w:val="59"/>
    <w:autoRedefine/>
    <w:qFormat/>
    <w:uiPriority w:val="0"/>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autoRedefine/>
    <w:qFormat/>
    <w:uiPriority w:val="0"/>
    <w:pPr>
      <w:numPr>
        <w:ilvl w:val="0"/>
        <w:numId w:val="30"/>
      </w:numPr>
      <w:spacing w:line="300" w:lineRule="exact"/>
      <w:ind w:firstLineChars="0"/>
    </w:pPr>
    <w:rPr>
      <w:rFonts w:ascii="Times New Roman"/>
    </w:rPr>
  </w:style>
  <w:style w:type="paragraph" w:customStyle="1" w:styleId="192">
    <w:name w:val="标准文件_一级项2"/>
    <w:basedOn w:val="59"/>
    <w:autoRedefine/>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rPr>
      <w:rFonts w:ascii="黑体" w:eastAsia="黑体"/>
    </w:rPr>
  </w:style>
  <w:style w:type="character" w:customStyle="1" w:styleId="194">
    <w:name w:val="标准文件_来源"/>
    <w:basedOn w:val="30"/>
    <w:autoRedefine/>
    <w:qFormat/>
    <w:uiPriority w:val="1"/>
    <w:rPr>
      <w:rFonts w:eastAsia="宋体"/>
      <w:sz w:val="21"/>
    </w:rPr>
  </w:style>
  <w:style w:type="paragraph" w:customStyle="1" w:styleId="195">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autoRedefine/>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autoRedefine/>
    <w:qFormat/>
    <w:uiPriority w:val="0"/>
    <w:pPr>
      <w:spacing w:before="57"/>
    </w:pPr>
    <w:rPr>
      <w:sz w:val="21"/>
    </w:rPr>
  </w:style>
  <w:style w:type="paragraph" w:customStyle="1" w:styleId="200">
    <w:name w:val="标准文件_文件名称"/>
    <w:basedOn w:val="59"/>
    <w:next w:val="59"/>
    <w:autoRedefine/>
    <w:qFormat/>
    <w:uiPriority w:val="0"/>
    <w:pPr>
      <w:framePr w:w="9639" w:h="6976" w:hRule="exact" w:wrap="auto" w:vAnchor="page" w:hAnchor="page" w:y="6408"/>
      <w:autoSpaceDE/>
      <w:autoSpaceDN/>
      <w:spacing w:line="700" w:lineRule="exact"/>
      <w:ind w:firstLine="0" w:firstLineChars="0"/>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pPr>
    <w:rPr>
      <w:rFonts w:ascii="黑体" w:hAnsi="黑体" w:eastAsia="黑体"/>
      <w:vanish/>
      <w:sz w:val="2"/>
      <w:szCs w:val="21"/>
    </w:rPr>
  </w:style>
  <w:style w:type="paragraph" w:customStyle="1" w:styleId="202">
    <w:name w:val="标准文件_附录表标号"/>
    <w:basedOn w:val="59"/>
    <w:next w:val="59"/>
    <w:autoRedefine/>
    <w:qFormat/>
    <w:uiPriority w:val="0"/>
    <w:pPr>
      <w:numPr>
        <w:ilvl w:val="0"/>
        <w:numId w:val="5"/>
      </w:numPr>
      <w:spacing w:line="14" w:lineRule="exact"/>
      <w:ind w:firstLine="0" w:firstLineChars="0"/>
    </w:pPr>
    <w:rPr>
      <w:rFonts w:eastAsia="黑体"/>
      <w:vanish/>
      <w:sz w:val="2"/>
    </w:rPr>
  </w:style>
  <w:style w:type="paragraph" w:customStyle="1" w:styleId="203">
    <w:name w:val="标准文件_引言一级条标题"/>
    <w:basedOn w:val="59"/>
    <w:next w:val="59"/>
    <w:autoRedefine/>
    <w:qFormat/>
    <w:uiPriority w:val="0"/>
    <w:pPr>
      <w:numPr>
        <w:ilvl w:val="1"/>
        <w:numId w:val="8"/>
      </w:numPr>
      <w:spacing w:before="50" w:beforeLines="50" w:after="50"/>
      <w:ind w:firstLineChars="0"/>
    </w:pPr>
    <w:rPr>
      <w:rFonts w:ascii="黑体" w:eastAsia="黑体"/>
    </w:rPr>
  </w:style>
  <w:style w:type="paragraph" w:customStyle="1" w:styleId="204">
    <w:name w:val="标准文件_引言二级条标题"/>
    <w:basedOn w:val="59"/>
    <w:next w:val="59"/>
    <w:autoRedefine/>
    <w:qFormat/>
    <w:uiPriority w:val="0"/>
    <w:pPr>
      <w:numPr>
        <w:ilvl w:val="2"/>
        <w:numId w:val="8"/>
      </w:numPr>
      <w:spacing w:before="50" w:beforeLines="50" w:after="50"/>
      <w:ind w:firstLineChars="0"/>
    </w:pPr>
    <w:rPr>
      <w:rFonts w:ascii="黑体" w:eastAsia="黑体"/>
    </w:rPr>
  </w:style>
  <w:style w:type="paragraph" w:customStyle="1" w:styleId="205">
    <w:name w:val="标准文件_引言三级条标题"/>
    <w:basedOn w:val="59"/>
    <w:next w:val="59"/>
    <w:autoRedefine/>
    <w:qFormat/>
    <w:uiPriority w:val="0"/>
    <w:pPr>
      <w:numPr>
        <w:ilvl w:val="3"/>
        <w:numId w:val="8"/>
      </w:numPr>
      <w:spacing w:before="50" w:beforeLines="50" w:after="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ind w:firstLineChars="0"/>
    </w:pPr>
    <w:rPr>
      <w:rFonts w:ascii="黑体" w:eastAsia="黑体"/>
    </w:rPr>
  </w:style>
  <w:style w:type="paragraph" w:customStyle="1" w:styleId="208">
    <w:name w:val="标准文件_注后"/>
    <w:basedOn w:val="59"/>
    <w:qFormat/>
    <w:uiPriority w:val="0"/>
    <w:pPr>
      <w:ind w:left="811" w:firstLine="0" w:firstLineChars="0"/>
    </w:pPr>
  </w:style>
  <w:style w:type="paragraph" w:customStyle="1" w:styleId="209">
    <w:name w:val="标准文件_注X后"/>
    <w:basedOn w:val="59"/>
    <w:autoRedefine/>
    <w:qFormat/>
    <w:uiPriority w:val="0"/>
    <w:pPr>
      <w:ind w:left="811" w:firstLine="0" w:firstLineChars="0"/>
    </w:pPr>
  </w:style>
  <w:style w:type="paragraph" w:customStyle="1" w:styleId="210">
    <w:name w:val="标准文件_示例后"/>
    <w:basedOn w:val="59"/>
    <w:qFormat/>
    <w:uiPriority w:val="0"/>
    <w:pPr>
      <w:ind w:left="964" w:firstLine="0" w:firstLineChars="0"/>
    </w:pPr>
  </w:style>
  <w:style w:type="paragraph" w:customStyle="1" w:styleId="211">
    <w:name w:val="标准文件_示例X后"/>
    <w:basedOn w:val="59"/>
    <w:link w:val="212"/>
    <w:autoRedefine/>
    <w:qFormat/>
    <w:uiPriority w:val="0"/>
    <w:pPr>
      <w:ind w:left="1049" w:firstLine="0" w:firstLineChars="0"/>
    </w:pPr>
  </w:style>
  <w:style w:type="character" w:customStyle="1" w:styleId="212">
    <w:name w:val="标准文件_示例X后 字符"/>
    <w:basedOn w:val="187"/>
    <w:link w:val="211"/>
    <w:qFormat/>
    <w:uiPriority w:val="0"/>
    <w:rPr>
      <w:rFonts w:ascii="宋体" w:hAnsi="Times New Roman"/>
      <w:sz w:val="18"/>
      <w:szCs w:val="18"/>
    </w:rPr>
  </w:style>
  <w:style w:type="paragraph" w:customStyle="1" w:styleId="213">
    <w:name w:val="标准文件_索引项"/>
    <w:basedOn w:val="59"/>
    <w:next w:val="59"/>
    <w:autoRedefine/>
    <w:qFormat/>
    <w:uiPriority w:val="0"/>
    <w:pPr>
      <w:tabs>
        <w:tab w:val="right" w:leader="dot" w:pos="9356"/>
      </w:tabs>
      <w:ind w:left="210" w:hanging="210" w:firstLineChars="0"/>
    </w:pPr>
  </w:style>
  <w:style w:type="paragraph" w:customStyle="1" w:styleId="214">
    <w:name w:val="标准文件_附录一级无标题"/>
    <w:basedOn w:val="81"/>
    <w:autoRedefine/>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autoRedefine/>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autoRedefine/>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autoRedefine/>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line="276" w:lineRule="auto"/>
    </w:pPr>
    <w:rPr>
      <w:rFonts w:ascii="宋体" w:eastAsia="宋体"/>
    </w:rPr>
  </w:style>
  <w:style w:type="paragraph" w:customStyle="1" w:styleId="220">
    <w:name w:val="标准文件_引言二级无标题"/>
    <w:basedOn w:val="204"/>
    <w:next w:val="59"/>
    <w:autoRedefine/>
    <w:qFormat/>
    <w:uiPriority w:val="0"/>
    <w:pPr>
      <w:spacing w:before="0" w:beforeLines="0" w:after="0" w:line="276" w:lineRule="auto"/>
    </w:pPr>
    <w:rPr>
      <w:rFonts w:ascii="宋体" w:eastAsia="宋体"/>
    </w:rPr>
  </w:style>
  <w:style w:type="paragraph" w:customStyle="1" w:styleId="221">
    <w:name w:val="标准文件_引言三级无标题"/>
    <w:basedOn w:val="205"/>
    <w:autoRedefine/>
    <w:qFormat/>
    <w:uiPriority w:val="0"/>
    <w:pPr>
      <w:spacing w:before="0" w:beforeLines="0" w:after="0" w:line="276" w:lineRule="auto"/>
    </w:pPr>
    <w:rPr>
      <w:rFonts w:ascii="宋体" w:eastAsia="宋体"/>
    </w:rPr>
  </w:style>
  <w:style w:type="paragraph" w:customStyle="1" w:styleId="222">
    <w:name w:val="标准文件_引言四级无标题"/>
    <w:basedOn w:val="206"/>
    <w:next w:val="59"/>
    <w:autoRedefine/>
    <w:qFormat/>
    <w:uiPriority w:val="0"/>
    <w:pPr>
      <w:spacing w:before="0" w:beforeLines="0" w:after="0" w:line="276" w:lineRule="auto"/>
    </w:pPr>
    <w:rPr>
      <w:rFonts w:ascii="宋体" w:eastAsia="宋体"/>
    </w:rPr>
  </w:style>
  <w:style w:type="paragraph" w:customStyle="1" w:styleId="223">
    <w:name w:val="标准文件_引言五级无标题"/>
    <w:basedOn w:val="207"/>
    <w:next w:val="59"/>
    <w:autoRedefine/>
    <w:qFormat/>
    <w:uiPriority w:val="0"/>
    <w:pPr>
      <w:spacing w:before="0" w:beforeLines="0" w:after="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autoRedefine/>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autoRedefine/>
    <w:qFormat/>
    <w:uiPriority w:val="0"/>
  </w:style>
  <w:style w:type="paragraph" w:customStyle="1" w:styleId="228">
    <w:name w:val="标准文件_术语条三"/>
    <w:basedOn w:val="167"/>
    <w:next w:val="59"/>
    <w:autoRedefine/>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autoRedefine/>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autoRedefine/>
    <w:qFormat/>
    <w:uiPriority w:val="0"/>
    <w:rPr>
      <w:rFonts w:ascii="黑体" w:eastAsia="黑体"/>
      <w:spacing w:val="85"/>
      <w:w w:val="100"/>
      <w:position w:val="3"/>
      <w:sz w:val="28"/>
      <w:szCs w:val="28"/>
    </w:rPr>
  </w:style>
  <w:style w:type="paragraph" w:customStyle="1" w:styleId="233">
    <w:name w:val="段"/>
    <w:link w:val="234"/>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4">
    <w:name w:val="段 Char"/>
    <w:link w:val="233"/>
    <w:qFormat/>
    <w:uiPriority w:val="0"/>
    <w:rPr>
      <w:rFonts w:ascii="宋体" w:hAnsi="Times New Roman"/>
      <w:sz w:val="21"/>
    </w:rPr>
  </w:style>
  <w:style w:type="character" w:customStyle="1" w:styleId="235">
    <w:name w:val="批注文字 字符"/>
    <w:basedOn w:val="30"/>
    <w:link w:val="13"/>
    <w:autoRedefine/>
    <w:semiHidden/>
    <w:qFormat/>
    <w:uiPriority w:val="99"/>
    <w:rPr>
      <w:kern w:val="2"/>
      <w:sz w:val="21"/>
      <w:szCs w:val="21"/>
    </w:rPr>
  </w:style>
  <w:style w:type="character" w:customStyle="1" w:styleId="236">
    <w:name w:val="批注主题 字符"/>
    <w:basedOn w:val="235"/>
    <w:link w:val="27"/>
    <w:autoRedefine/>
    <w:semiHidden/>
    <w:qFormat/>
    <w:uiPriority w:val="99"/>
    <w:rPr>
      <w:b/>
      <w:bCs/>
      <w:kern w:val="2"/>
      <w:sz w:val="21"/>
      <w:szCs w:val="21"/>
    </w:rPr>
  </w:style>
  <w:style w:type="paragraph" w:customStyle="1" w:styleId="237">
    <w:name w:val="Table Text"/>
    <w:basedOn w:val="1"/>
    <w:semiHidden/>
    <w:qFormat/>
    <w:uiPriority w:val="0"/>
    <w:pPr>
      <w:widowControl/>
      <w:kinsoku w:val="0"/>
      <w:autoSpaceDE w:val="0"/>
      <w:autoSpaceDN w:val="0"/>
      <w:snapToGrid w:val="0"/>
      <w:spacing w:line="240" w:lineRule="auto"/>
      <w:jc w:val="left"/>
      <w:textAlignment w:val="baseline"/>
    </w:pPr>
    <w:rPr>
      <w:rFonts w:ascii="宋体" w:hAnsi="宋体" w:cs="宋体"/>
      <w:color w:val="000000"/>
      <w:kern w:val="0"/>
      <w:sz w:val="20"/>
      <w:szCs w:val="20"/>
    </w:rPr>
  </w:style>
  <w:style w:type="table" w:customStyle="1" w:styleId="238">
    <w:name w:val="Table Normal"/>
    <w:basedOn w:val="28"/>
    <w:qFormat/>
    <w:uiPriority w:val="0"/>
    <w:rPr>
      <w:rFonts w:eastAsia="Times New Roman"/>
    </w:rPr>
    <w:tblPr>
      <w:tblCellMar>
        <w:left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glossaryDocument" Target="glossary/document.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0E8C6178A6846C9B9FA597DF05F974B"/>
        <w:style w:val=""/>
        <w:category>
          <w:name w:val="常规"/>
          <w:gallery w:val="placeholder"/>
        </w:category>
        <w:types>
          <w:type w:val="bbPlcHdr"/>
        </w:types>
        <w:behaviors>
          <w:behavior w:val="content"/>
        </w:behaviors>
        <w:description w:val=""/>
        <w:guid w:val="{454FA27B-67CA-4B11-B5C2-B05AF7B6F1D3}"/>
      </w:docPartPr>
      <w:docPartBody>
        <w:p w14:paraId="6CA90290">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3FB"/>
    <w:rsid w:val="00022909"/>
    <w:rsid w:val="000547AB"/>
    <w:rsid w:val="000555BC"/>
    <w:rsid w:val="0013779A"/>
    <w:rsid w:val="0016483D"/>
    <w:rsid w:val="00182216"/>
    <w:rsid w:val="001B582F"/>
    <w:rsid w:val="001C4270"/>
    <w:rsid w:val="002A05FB"/>
    <w:rsid w:val="002F5F28"/>
    <w:rsid w:val="003C7190"/>
    <w:rsid w:val="00414572"/>
    <w:rsid w:val="0046503C"/>
    <w:rsid w:val="004D40C6"/>
    <w:rsid w:val="005B4F29"/>
    <w:rsid w:val="005C2522"/>
    <w:rsid w:val="005E476A"/>
    <w:rsid w:val="00640DB0"/>
    <w:rsid w:val="0064657E"/>
    <w:rsid w:val="006D49F4"/>
    <w:rsid w:val="00775A9C"/>
    <w:rsid w:val="00875358"/>
    <w:rsid w:val="008D4CBA"/>
    <w:rsid w:val="008E2E2D"/>
    <w:rsid w:val="009A5B9F"/>
    <w:rsid w:val="00AB0CAC"/>
    <w:rsid w:val="00AB6E4A"/>
    <w:rsid w:val="00B96B8C"/>
    <w:rsid w:val="00C2066C"/>
    <w:rsid w:val="00C67C88"/>
    <w:rsid w:val="00C82593"/>
    <w:rsid w:val="00CA53FB"/>
    <w:rsid w:val="00CF45D8"/>
    <w:rsid w:val="00D00F72"/>
    <w:rsid w:val="00D52715"/>
    <w:rsid w:val="00DA15D9"/>
    <w:rsid w:val="00DA1ED6"/>
    <w:rsid w:val="00DF4BD9"/>
    <w:rsid w:val="00E440EE"/>
    <w:rsid w:val="00E75DD4"/>
    <w:rsid w:val="00F92DC2"/>
    <w:rsid w:val="00FB1AB2"/>
    <w:rsid w:val="00FB21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70E8C6178A6846C9B9FA597DF05F974B"/>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91DB398040A8444997BC1DD427736C15"/>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926EC9-CD74-4DB3-B183-A5312399BF13}">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7</Pages>
  <Words>2107</Words>
  <Characters>2459</Characters>
  <Lines>28</Lines>
  <Paragraphs>8</Paragraphs>
  <TotalTime>0</TotalTime>
  <ScaleCrop>false</ScaleCrop>
  <LinksUpToDate>false</LinksUpToDate>
  <CharactersWithSpaces>2567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2023-09-06T10:17:00Z</dcterms:created>
  <dc:creator>YJST</dc:creator>
  <dc:description>&lt;config cover="true" show_menu="true" version="1.0.0" doctype="SDKXY"&gt;_x000d_
&lt;/config&gt;</dc:description>
  <cp:lastModifiedBy>铭记</cp:lastModifiedBy>
  <cp:lastPrinted>2024-03-29T01:33:00Z</cp:lastPrinted>
  <dcterms:modified xsi:type="dcterms:W3CDTF">2025-07-01T00:54:57Z</dcterms:modified>
  <dc:title>地方标准</dc:title>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A103F70BE13D4DD8BC8A10EACEF5EE7F</vt:lpwstr>
  </property>
  <property fmtid="{D5CDD505-2E9C-101B-9397-08002B2CF9AE}" pid="16" name="KSOTemplateDocerSaveRecord">
    <vt:lpwstr>eyJoZGlkIjoiYzU2MGM0ZTc5NmY2ZDlmYzRjMTQ1YjFjZWI3NjNmZWQiLCJ1c2VySWQiOiIxMTk5MjU5MTM2In0=</vt:lpwstr>
  </property>
</Properties>
</file>