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45C121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DE3FF03">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5EBAF7CB">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14:paraId="2A334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D311343">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7EBCC089">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192EA6B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0C544D85">
            <w:pPr>
              <w:pStyle w:val="49"/>
              <w:framePr w:w="0" w:hRule="auto" w:wrap="auto" w:vAnchor="margin" w:hAnchor="text" w:xAlign="left" w:yAlign="inline"/>
              <w:rPr>
                <w:rFonts w:ascii="宋体" w:hAnsi="宋体"/>
                <w:sz w:val="28"/>
                <w:szCs w:val="28"/>
              </w:rPr>
            </w:pPr>
            <w:bookmarkStart w:id="2" w:name="_Hlk26473981"/>
            <w:r>
              <w:rPr>
                <w:rFonts w:hint="eastAsia"/>
              </w:rPr>
              <w:t>DB</w:t>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62</w:t>
            </w:r>
            <w:r>
              <w:fldChar w:fldCharType="end"/>
            </w:r>
            <w:bookmarkEnd w:id="3"/>
          </w:p>
        </w:tc>
      </w:tr>
    </w:tbl>
    <w:p w14:paraId="2DBE3ADB">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甘肃省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75E4B9DF">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62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62BBA9CE">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546E1F2C">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FAEC4EF">
      <w:pPr>
        <w:pStyle w:val="50"/>
        <w:framePr w:w="9639" w:h="6976" w:hRule="exact" w:hSpace="0" w:vSpace="0" w:wrap="around" w:hAnchor="page" w:y="6408"/>
        <w:jc w:val="center"/>
        <w:rPr>
          <w:rFonts w:ascii="黑体" w:hAnsi="黑体" w:eastAsia="黑体"/>
          <w:b w:val="0"/>
          <w:bCs w:val="0"/>
          <w:w w:val="100"/>
        </w:rPr>
      </w:pPr>
    </w:p>
    <w:p w14:paraId="0EC5D886">
      <w:pPr>
        <w:pStyle w:val="197"/>
        <w:framePr w:h="6974" w:hRule="exact" w:wrap="around" w:x="1419" w:anchorLock="1"/>
      </w:pPr>
      <w:r>
        <w:rPr>
          <w:rFonts w:hint="eastAsia"/>
        </w:rPr>
        <w:t>特种设备使用单位管理标识设置规范</w:t>
      </w:r>
    </w:p>
    <w:p w14:paraId="57103C09">
      <w:pPr>
        <w:framePr w:w="9639" w:h="6974" w:hRule="exact" w:wrap="around" w:vAnchor="page" w:hAnchor="page" w:x="1419" w:y="6408" w:anchorLock="1"/>
        <w:ind w:left="-1418"/>
      </w:pPr>
    </w:p>
    <w:p w14:paraId="24DBF751">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Specification for Management Identification of Special Equipment Users"/>
            </w:textInput>
          </w:ffData>
        </w:fldChar>
      </w:r>
      <w:bookmarkStart w:id="9" w:name="ESTD_NAME"/>
      <w:r>
        <w:rPr>
          <w:rFonts w:eastAsia="黑体"/>
          <w:szCs w:val="28"/>
        </w:rPr>
        <w:instrText xml:space="preserve"> FORMTEXT </w:instrText>
      </w:r>
      <w:r>
        <w:rPr>
          <w:rFonts w:eastAsia="黑体"/>
          <w:szCs w:val="28"/>
        </w:rPr>
        <w:fldChar w:fldCharType="separate"/>
      </w:r>
      <w:r>
        <w:rPr>
          <w:rFonts w:eastAsia="黑体"/>
          <w:szCs w:val="28"/>
        </w:rPr>
        <w:t>Specification for Management Identification of Special Equipment Users</w:t>
      </w:r>
      <w:r>
        <w:rPr>
          <w:rFonts w:eastAsia="黑体"/>
          <w:szCs w:val="28"/>
        </w:rPr>
        <w:fldChar w:fldCharType="end"/>
      </w:r>
      <w:bookmarkEnd w:id="9"/>
    </w:p>
    <w:p w14:paraId="25ABB44C">
      <w:pPr>
        <w:framePr w:w="9639" w:h="6974" w:hRule="exact" w:wrap="around" w:vAnchor="page" w:hAnchor="page" w:x="1419" w:y="6408" w:anchorLock="1"/>
        <w:spacing w:line="760" w:lineRule="exact"/>
        <w:ind w:left="-1418"/>
      </w:pPr>
    </w:p>
    <w:p w14:paraId="4730813B">
      <w:pPr>
        <w:pStyle w:val="125"/>
        <w:framePr w:w="9639" w:h="6974" w:hRule="exact" w:wrap="around" w:vAnchor="page" w:hAnchor="page" w:x="1419" w:y="6408" w:anchorLock="1"/>
        <w:textAlignment w:val="bottom"/>
        <w:rPr>
          <w:rFonts w:eastAsia="黑体"/>
          <w:szCs w:val="28"/>
        </w:rPr>
      </w:pPr>
    </w:p>
    <w:p w14:paraId="2ADA8210">
      <w:pPr>
        <w:pStyle w:val="125"/>
        <w:framePr w:w="9639" w:h="6974" w:hRule="exact" w:wrap="around" w:vAnchor="page" w:hAnchor="page" w:x="1419" w:y="6408" w:anchorLock="1"/>
        <w:textAlignment w:val="bottom"/>
        <w:rPr>
          <w:rFonts w:ascii="宋体" w:hAnsi="宋体"/>
          <w:sz w:val="24"/>
          <w:szCs w:val="24"/>
        </w:rPr>
      </w:pPr>
      <w:r>
        <w:rPr>
          <w:rFonts w:hint="eastAsia" w:ascii="宋体" w:hAnsi="宋体"/>
          <w:sz w:val="24"/>
          <w:szCs w:val="24"/>
        </w:rPr>
        <w:t>（</w:t>
      </w:r>
      <w:r>
        <w:rPr>
          <w:rFonts w:hint="eastAsia" w:ascii="宋体" w:hAnsi="宋体"/>
          <w:sz w:val="24"/>
          <w:szCs w:val="24"/>
          <w:lang w:val="en-US" w:eastAsia="zh-CN"/>
        </w:rPr>
        <w:t>征求意见稿</w:t>
      </w:r>
      <w:r>
        <w:rPr>
          <w:rFonts w:hint="eastAsia" w:ascii="宋体" w:hAnsi="宋体"/>
          <w:sz w:val="24"/>
          <w:szCs w:val="24"/>
        </w:rPr>
        <w:t>）</w:t>
      </w:r>
    </w:p>
    <w:p w14:paraId="1BBC5A2F">
      <w:pPr>
        <w:pStyle w:val="125"/>
        <w:framePr w:w="9639" w:h="6974" w:hRule="exact" w:wrap="around" w:vAnchor="page" w:hAnchor="page" w:x="1419" w:y="6408" w:anchorLock="1"/>
        <w:spacing w:before="720" w:beforeLines="300" w:after="72" w:afterLines="30" w:line="240" w:lineRule="auto"/>
        <w:textAlignment w:val="bottom"/>
        <w:rPr>
          <w:b/>
          <w:sz w:val="21"/>
          <w:szCs w:val="28"/>
        </w:rPr>
      </w:pPr>
    </w:p>
    <w:p w14:paraId="23DC83A9">
      <w:pPr>
        <w:pStyle w:val="193"/>
        <w:framePr w:wrap="around" w:y="14176"/>
      </w:pPr>
      <w:r>
        <w:rPr>
          <w:rFonts w:ascii="黑体"/>
        </w:rPr>
        <w:fldChar w:fldCharType="begin">
          <w:ffData>
            <w:name w:val="PLSH_DATE_Y"/>
            <w:enabled/>
            <w:calcOnExit w:val="0"/>
            <w:textInput>
              <w:default w:val="XXXX"/>
              <w:maxLength w:val="4"/>
            </w:textInput>
          </w:ffData>
        </w:fldChar>
      </w:r>
      <w:bookmarkStart w:id="10"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0"/>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1"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2"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rPr>
          <w:rFonts w:hint="eastAsia"/>
        </w:rPr>
        <w:t>发布</w:t>
      </w:r>
    </w:p>
    <w:p w14:paraId="5DB3A1EA">
      <w:pPr>
        <w:pStyle w:val="194"/>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实施</w:t>
      </w:r>
    </w:p>
    <w:p w14:paraId="4F577EB3">
      <w:pPr>
        <w:pStyle w:val="151"/>
        <w:framePr w:h="584" w:hRule="exact" w:hSpace="181" w:vSpace="181" w:wrap="around" w:y="15027"/>
        <w:rPr>
          <w:rFonts w:hAnsi="黑体"/>
        </w:rPr>
      </w:pPr>
      <w:r>
        <w:rPr>
          <w:rFonts w:hint="eastAsia" w:hAnsi="黑体"/>
          <w:w w:val="100"/>
          <w:sz w:val="28"/>
        </w:rPr>
        <w:t>甘肃省市场监督管理局</w:t>
      </w:r>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AA47A0F">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2EB73E8">
      <w:pPr>
        <w:pStyle w:val="89"/>
        <w:spacing w:after="468"/>
      </w:pPr>
      <w:bookmarkStart w:id="16" w:name="BookMark2"/>
      <w:r>
        <w:rPr>
          <w:spacing w:val="320"/>
        </w:rPr>
        <w:t>前</w:t>
      </w:r>
      <w:r>
        <w:t>言</w:t>
      </w:r>
    </w:p>
    <w:p w14:paraId="3CEEFE7A">
      <w:pPr>
        <w:pStyle w:val="56"/>
        <w:spacing w:line="360" w:lineRule="auto"/>
        <w:ind w:firstLine="420"/>
      </w:pPr>
      <w:r>
        <w:rPr>
          <w:rFonts w:hint="eastAsia"/>
        </w:rPr>
        <w:t>本文件按照GB/T 1.1—2020《标准化工作导则  第1部分：标准化文件的结构和起草规则》的规定起草。</w:t>
      </w:r>
    </w:p>
    <w:p w14:paraId="37A5659D">
      <w:pPr>
        <w:pStyle w:val="56"/>
        <w:spacing w:line="360" w:lineRule="auto"/>
        <w:ind w:firstLine="420"/>
      </w:pPr>
      <w:r>
        <w:rPr>
          <w:rFonts w:hint="eastAsia"/>
        </w:rPr>
        <w:t>本文件由</w:t>
      </w:r>
      <w:r>
        <w:rPr>
          <w:rFonts w:hint="eastAsia" w:hAnsi="宋体"/>
        </w:rPr>
        <w:t>甘肃省市</w:t>
      </w:r>
      <w:bookmarkStart w:id="43" w:name="_GoBack"/>
      <w:bookmarkEnd w:id="43"/>
      <w:r>
        <w:rPr>
          <w:rFonts w:hint="eastAsia" w:hAnsi="宋体"/>
        </w:rPr>
        <w:t>场监督管理局</w:t>
      </w:r>
      <w:r>
        <w:rPr>
          <w:rFonts w:hint="eastAsia"/>
        </w:rPr>
        <w:t>提出、归口并监督实施。</w:t>
      </w:r>
    </w:p>
    <w:p w14:paraId="5F380E6D">
      <w:pPr>
        <w:pStyle w:val="56"/>
        <w:spacing w:line="360" w:lineRule="auto"/>
        <w:ind w:firstLine="420"/>
      </w:pPr>
      <w:r>
        <w:rPr>
          <w:rFonts w:hint="eastAsia"/>
        </w:rPr>
        <w:t>本文件起草单位：甘肃省特种设备检验检测研究院。</w:t>
      </w:r>
    </w:p>
    <w:p w14:paraId="048E5600">
      <w:pPr>
        <w:pStyle w:val="56"/>
        <w:spacing w:line="360" w:lineRule="auto"/>
        <w:ind w:firstLine="420"/>
        <w:rPr>
          <w:rFonts w:hint="eastAsia" w:eastAsia="宋体"/>
          <w:lang w:val="en-US" w:eastAsia="zh-CN"/>
        </w:rPr>
      </w:pPr>
      <w:r>
        <w:rPr>
          <w:rFonts w:hint="eastAsia"/>
        </w:rPr>
        <w:t>本文件主要起草人：</w:t>
      </w:r>
    </w:p>
    <w:p w14:paraId="6385EEC7">
      <w:pPr>
        <w:spacing w:line="360" w:lineRule="auto"/>
        <w:ind w:firstLine="420" w:firstLineChars="200"/>
      </w:pPr>
      <w:r>
        <w:rPr>
          <w:rFonts w:hint="eastAsia" w:ascii="宋体" w:hAnsi="Times New Roman"/>
          <w:kern w:val="0"/>
          <w:szCs w:val="20"/>
        </w:rPr>
        <w:t>本文件由</w:t>
      </w:r>
      <w:r>
        <w:rPr>
          <w:rFonts w:hint="eastAsia"/>
        </w:rPr>
        <w:t>甘肃省特种设备检验检测研究院负责解释</w:t>
      </w:r>
      <w:r>
        <w:rPr>
          <w:rFonts w:ascii="宋体" w:hAnsi="Times New Roman"/>
          <w:kern w:val="0"/>
          <w:szCs w:val="20"/>
        </w:rPr>
        <w:t>。</w:t>
      </w:r>
    </w:p>
    <w:p w14:paraId="17BDE4A6">
      <w:pPr>
        <w:pStyle w:val="56"/>
        <w:ind w:firstLine="42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p>
    <w:bookmarkEnd w:id="16"/>
    <w:p w14:paraId="10F6325D">
      <w:pPr>
        <w:spacing w:line="20" w:lineRule="exact"/>
        <w:jc w:val="center"/>
        <w:rPr>
          <w:rFonts w:ascii="黑体" w:hAnsi="黑体" w:eastAsia="黑体"/>
          <w:sz w:val="32"/>
          <w:szCs w:val="32"/>
        </w:rPr>
      </w:pPr>
      <w:bookmarkStart w:id="17" w:name="BookMark4"/>
    </w:p>
    <w:p w14:paraId="4FF6D2F4">
      <w:pPr>
        <w:spacing w:line="20" w:lineRule="exact"/>
        <w:jc w:val="center"/>
        <w:rPr>
          <w:rFonts w:ascii="黑体" w:hAnsi="黑体" w:eastAsia="黑体"/>
          <w:sz w:val="32"/>
          <w:szCs w:val="32"/>
        </w:rPr>
      </w:pPr>
    </w:p>
    <w:sdt>
      <w:sdtPr>
        <w:tag w:val="NEW_STAND_NAME"/>
        <w:id w:val="595910757"/>
        <w:lock w:val="sdtLocked"/>
        <w:placeholder>
          <w:docPart w:val="70E8C6178A6846C9B9FA597DF05F974B"/>
        </w:placeholder>
      </w:sdtPr>
      <w:sdtContent>
        <w:p w14:paraId="4B07CB2F">
          <w:pPr>
            <w:pStyle w:val="177"/>
            <w:spacing w:before="3" w:beforeLines="1" w:after="686" w:afterLines="220"/>
          </w:pPr>
          <w:bookmarkStart w:id="18" w:name="NEW_STAND_NAME"/>
          <w:r>
            <w:rPr>
              <w:rFonts w:hint="eastAsia"/>
            </w:rPr>
            <w:t xml:space="preserve">特种设备使用单位管理标识设置规范 </w:t>
          </w:r>
        </w:p>
      </w:sdtContent>
    </w:sdt>
    <w:bookmarkEnd w:id="18"/>
    <w:p w14:paraId="050A9D2C">
      <w:pPr>
        <w:pStyle w:val="104"/>
        <w:spacing w:before="312" w:after="312"/>
        <w:jc w:val="left"/>
      </w:pPr>
      <w:bookmarkStart w:id="19" w:name="_Toc24884218"/>
      <w:bookmarkStart w:id="20" w:name="_Toc97191423"/>
      <w:bookmarkStart w:id="21" w:name="_Toc26648465"/>
      <w:bookmarkStart w:id="22" w:name="_Toc17233333"/>
      <w:bookmarkStart w:id="23" w:name="_Toc26718930"/>
      <w:bookmarkStart w:id="24" w:name="_Toc24884211"/>
      <w:bookmarkStart w:id="25" w:name="_Toc26986530"/>
      <w:bookmarkStart w:id="26" w:name="_Toc26986771"/>
      <w:bookmarkStart w:id="27" w:name="_Toc17233325"/>
      <w:r>
        <w:rPr>
          <w:rFonts w:hint="eastAsia"/>
        </w:rPr>
        <w:t>范围</w:t>
      </w:r>
      <w:bookmarkEnd w:id="19"/>
      <w:bookmarkEnd w:id="20"/>
      <w:bookmarkEnd w:id="21"/>
      <w:bookmarkEnd w:id="22"/>
      <w:bookmarkEnd w:id="23"/>
      <w:bookmarkEnd w:id="24"/>
      <w:bookmarkEnd w:id="25"/>
      <w:bookmarkEnd w:id="26"/>
      <w:bookmarkEnd w:id="27"/>
    </w:p>
    <w:p w14:paraId="033C6553">
      <w:pPr>
        <w:pStyle w:val="56"/>
        <w:ind w:firstLine="420"/>
      </w:pPr>
      <w:bookmarkStart w:id="28" w:name="_Toc24884212"/>
      <w:bookmarkStart w:id="29" w:name="_Toc26648466"/>
      <w:bookmarkStart w:id="30" w:name="_Toc24884219"/>
      <w:bookmarkStart w:id="31" w:name="_Toc26986531"/>
      <w:bookmarkStart w:id="32" w:name="_Toc26986772"/>
      <w:bookmarkStart w:id="33" w:name="_Toc26718931"/>
      <w:bookmarkStart w:id="34" w:name="_Toc17233334"/>
      <w:bookmarkStart w:id="35" w:name="_Toc97191424"/>
      <w:bookmarkStart w:id="36" w:name="_Toc17233326"/>
      <w:r>
        <w:rPr>
          <w:rFonts w:hint="eastAsia"/>
        </w:rPr>
        <w:t>本文件</w:t>
      </w:r>
      <w:r>
        <w:t>规定了特种设备</w:t>
      </w:r>
      <w:r>
        <w:rPr>
          <w:rFonts w:hint="eastAsia"/>
        </w:rPr>
        <w:t>使用单位</w:t>
      </w:r>
      <w:r>
        <w:t>管理</w:t>
      </w:r>
      <w:r>
        <w:rPr>
          <w:rFonts w:hint="eastAsia"/>
        </w:rPr>
        <w:t>设置的基本</w:t>
      </w:r>
      <w:r>
        <w:t>要求、</w:t>
      </w:r>
      <w:r>
        <w:rPr>
          <w:rFonts w:hint="eastAsia"/>
        </w:rPr>
        <w:t>标</w:t>
      </w:r>
      <w:r>
        <w:t>识要素、</w:t>
      </w:r>
      <w:r>
        <w:rPr>
          <w:rFonts w:hint="eastAsia"/>
          <w:lang w:val="en-US" w:eastAsia="zh-CN"/>
        </w:rPr>
        <w:t>标识编码方法、</w:t>
      </w:r>
      <w:r>
        <w:rPr>
          <w:rFonts w:hint="eastAsia"/>
        </w:rPr>
        <w:t>标</w:t>
      </w:r>
      <w:r>
        <w:t>识设计和制作、</w:t>
      </w:r>
      <w:r>
        <w:rPr>
          <w:rFonts w:hint="eastAsia"/>
        </w:rPr>
        <w:t>标</w:t>
      </w:r>
      <w:r>
        <w:t>识安装、</w:t>
      </w:r>
      <w:r>
        <w:rPr>
          <w:rFonts w:hint="eastAsia"/>
        </w:rPr>
        <w:t>标识</w:t>
      </w:r>
      <w:r>
        <w:t>有效性确认和管理维护</w:t>
      </w:r>
      <w:r>
        <w:rPr>
          <w:rFonts w:hint="eastAsia"/>
        </w:rPr>
        <w:t>。</w:t>
      </w:r>
    </w:p>
    <w:p w14:paraId="3F07C771">
      <w:pPr>
        <w:pStyle w:val="56"/>
        <w:ind w:firstLine="420"/>
      </w:pPr>
      <w:r>
        <w:rPr>
          <w:rFonts w:hint="eastAsia"/>
        </w:rPr>
        <w:t>本文件</w:t>
      </w:r>
      <w:r>
        <w:t>适于《特种设备目录》</w:t>
      </w:r>
      <w:r>
        <w:rPr>
          <w:rFonts w:hint="eastAsia"/>
          <w:lang w:val="en-US" w:eastAsia="zh-CN"/>
        </w:rPr>
        <w:t>范围内的特种设备,不适用于管道元件和安全附件</w:t>
      </w:r>
      <w:r>
        <w:rPr>
          <w:rFonts w:hint="eastAsia"/>
        </w:rPr>
        <w:t>。</w:t>
      </w:r>
    </w:p>
    <w:p w14:paraId="287B0CED">
      <w:pPr>
        <w:pStyle w:val="104"/>
        <w:spacing w:before="312" w:after="312"/>
        <w:jc w:val="left"/>
      </w:pPr>
      <w:r>
        <w:rPr>
          <w:rFonts w:hint="eastAsia"/>
        </w:rPr>
        <w:t>规范性引用文件</w:t>
      </w:r>
      <w:bookmarkEnd w:id="28"/>
      <w:bookmarkEnd w:id="29"/>
      <w:bookmarkEnd w:id="30"/>
      <w:bookmarkEnd w:id="31"/>
      <w:bookmarkEnd w:id="32"/>
      <w:bookmarkEnd w:id="33"/>
      <w:bookmarkEnd w:id="34"/>
      <w:bookmarkEnd w:id="35"/>
      <w:bookmarkEnd w:id="36"/>
    </w:p>
    <w:p w14:paraId="13ABA689">
      <w:pPr>
        <w:pStyle w:val="56"/>
        <w:ind w:firstLine="420"/>
      </w:pPr>
      <w:r>
        <w:rPr>
          <w:rFonts w:hint="eastAsia"/>
        </w:rPr>
        <w:t>下列文件对于本文件的应用是必不可少的。凡是注日期的引用文件，仅所注日期的版本适用于本文 件。凡是不注日期的引用文件，其最新版本（包括所有的修改单）适用于本文件。</w:t>
      </w:r>
    </w:p>
    <w:p w14:paraId="0C6638C6">
      <w:pPr>
        <w:pStyle w:val="56"/>
        <w:ind w:firstLine="420"/>
      </w:pPr>
      <w:r>
        <w:t xml:space="preserve">GB/T 2260 </w:t>
      </w:r>
      <w:r>
        <w:rPr>
          <w:rFonts w:hint="eastAsia"/>
        </w:rPr>
        <w:t>中华人民共和国行政区划代码</w:t>
      </w:r>
    </w:p>
    <w:p w14:paraId="12B37F50">
      <w:pPr>
        <w:pStyle w:val="56"/>
        <w:ind w:firstLine="420"/>
      </w:pPr>
      <w:r>
        <w:rPr>
          <w:rFonts w:hint="eastAsia"/>
        </w:rPr>
        <w:t>GB/T 10114 县级以下行政区划代码编制规则</w:t>
      </w:r>
    </w:p>
    <w:p w14:paraId="47E0D9FC">
      <w:pPr>
        <w:pStyle w:val="56"/>
        <w:ind w:firstLine="420"/>
      </w:pPr>
      <w:r>
        <w:rPr>
          <w:rFonts w:hint="eastAsia"/>
        </w:rPr>
        <w:t>GB/T</w:t>
      </w:r>
      <w:r>
        <w:t xml:space="preserve"> </w:t>
      </w:r>
      <w:r>
        <w:rPr>
          <w:rFonts w:hint="eastAsia"/>
        </w:rPr>
        <w:t>18284</w:t>
      </w:r>
      <w:r>
        <w:t xml:space="preserve"> </w:t>
      </w:r>
      <w:r>
        <w:rPr>
          <w:rFonts w:hint="eastAsia"/>
        </w:rPr>
        <w:t>快速响应矩阵码</w:t>
      </w:r>
    </w:p>
    <w:p w14:paraId="34E0535B">
      <w:pPr>
        <w:pStyle w:val="56"/>
        <w:ind w:firstLine="420"/>
      </w:pPr>
      <w:r>
        <w:t>GB/T 21049 汉信码</w:t>
      </w:r>
    </w:p>
    <w:p w14:paraId="4A4FEBDD">
      <w:pPr>
        <w:pStyle w:val="56"/>
        <w:ind w:firstLine="420"/>
      </w:pPr>
      <w:r>
        <w:rPr>
          <w:rFonts w:hint="eastAsia"/>
        </w:rPr>
        <w:t>T</w:t>
      </w:r>
      <w:r>
        <w:t xml:space="preserve">SG 08 </w:t>
      </w:r>
      <w:r>
        <w:rPr>
          <w:rFonts w:hint="eastAsia"/>
        </w:rPr>
        <w:t>特种设备使用管理规则</w:t>
      </w:r>
    </w:p>
    <w:p w14:paraId="5FE8D2D4">
      <w:pPr>
        <w:pStyle w:val="56"/>
        <w:ind w:firstLine="420"/>
      </w:pPr>
      <w:r>
        <w:rPr>
          <w:rFonts w:hint="eastAsia"/>
        </w:rPr>
        <w:t>质检总局关于修订《特种设备目录》的公告(2014年第114号)</w:t>
      </w:r>
    </w:p>
    <w:p w14:paraId="489CC711">
      <w:pPr>
        <w:pStyle w:val="104"/>
        <w:spacing w:before="312" w:after="312"/>
        <w:jc w:val="left"/>
      </w:pPr>
      <w:bookmarkStart w:id="37" w:name="_Toc97191425"/>
      <w:r>
        <w:rPr>
          <w:rFonts w:hint="eastAsia"/>
          <w:szCs w:val="21"/>
        </w:rPr>
        <w:t>术语和定义</w:t>
      </w:r>
      <w:bookmarkEnd w:id="37"/>
    </w:p>
    <w:p w14:paraId="418DA76D">
      <w:pPr>
        <w:pStyle w:val="105"/>
        <w:spacing w:before="156" w:after="156"/>
      </w:pPr>
      <w:bookmarkStart w:id="38" w:name="_Toc26986532"/>
      <w:bookmarkEnd w:id="38"/>
    </w:p>
    <w:p w14:paraId="725CC8AD">
      <w:pPr>
        <w:pStyle w:val="105"/>
        <w:numPr>
          <w:ilvl w:val="0"/>
          <w:numId w:val="0"/>
        </w:numPr>
        <w:spacing w:before="156" w:after="156"/>
        <w:ind w:firstLine="420" w:firstLineChars="200"/>
      </w:pPr>
      <w:r>
        <w:t>特种设备管理</w:t>
      </w:r>
      <w:r>
        <w:rPr>
          <w:rFonts w:hint="eastAsia"/>
        </w:rPr>
        <w:t>标</w:t>
      </w:r>
      <w:r>
        <w:t>识 special equipment management sign</w:t>
      </w:r>
    </w:p>
    <w:p w14:paraId="6C8B8B02">
      <w:pPr>
        <w:pStyle w:val="56"/>
        <w:ind w:firstLine="420"/>
        <w:rPr>
          <w:color w:val="FF0000"/>
        </w:rPr>
      </w:pPr>
      <w:r>
        <w:rPr>
          <w:rFonts w:hint="eastAsia"/>
        </w:rPr>
        <w:t>用于</w:t>
      </w:r>
      <w:r>
        <w:t>特种设备或质量控制点状态的一组文字和编码组合，可粘贴、挂栓在设备上。</w:t>
      </w:r>
    </w:p>
    <w:p w14:paraId="40C337F6">
      <w:pPr>
        <w:pStyle w:val="105"/>
        <w:spacing w:before="156" w:after="156"/>
        <w:rPr>
          <w:color w:val="FF0000"/>
        </w:rPr>
      </w:pPr>
    </w:p>
    <w:p w14:paraId="1C46A027">
      <w:pPr>
        <w:pStyle w:val="105"/>
        <w:numPr>
          <w:ilvl w:val="0"/>
          <w:numId w:val="0"/>
        </w:numPr>
        <w:spacing w:before="156" w:after="156"/>
        <w:ind w:firstLine="420" w:firstLineChars="200"/>
      </w:pPr>
      <w:r>
        <w:rPr>
          <w:rFonts w:hint="eastAsia"/>
        </w:rPr>
        <w:t xml:space="preserve">特种设备二维码 </w:t>
      </w:r>
      <w:r>
        <w:t>Special equipment QR code</w:t>
      </w:r>
    </w:p>
    <w:p w14:paraId="6928E9D6">
      <w:pPr>
        <w:pStyle w:val="56"/>
        <w:ind w:firstLine="420"/>
        <w:rPr>
          <w:rFonts w:ascii="Helvetica" w:hAnsi="Helvetica" w:cs="Helvetica"/>
          <w:szCs w:val="21"/>
          <w:shd w:val="clear" w:color="auto" w:fill="FFFFFF"/>
        </w:rPr>
      </w:pPr>
      <w:r>
        <w:t>在特种设备管理编码前，URL统一资源定位符，可以在智能设备未安装专应程序的情况下，</w:t>
      </w:r>
      <w:r>
        <w:rPr>
          <w:rFonts w:ascii="Helvetica" w:hAnsi="Helvetica" w:cs="Helvetica"/>
          <w:szCs w:val="21"/>
          <w:shd w:val="clear" w:color="auto" w:fill="FFFFFF"/>
        </w:rPr>
        <w:t>用某种特定的几何图形按一定规律在平面（二维方向上）分布的、黑白相间的、记录</w:t>
      </w:r>
      <w:r>
        <w:rPr>
          <w:rFonts w:hint="eastAsia" w:ascii="Helvetica" w:hAnsi="Helvetica" w:cs="Helvetica"/>
          <w:szCs w:val="21"/>
          <w:shd w:val="clear" w:color="auto" w:fill="FFFFFF"/>
        </w:rPr>
        <w:t>特种设备参数及信息的</w:t>
      </w:r>
      <w:r>
        <w:rPr>
          <w:rFonts w:ascii="Helvetica" w:hAnsi="Helvetica" w:cs="Helvetica"/>
          <w:szCs w:val="21"/>
          <w:shd w:val="clear" w:color="auto" w:fill="FFFFFF"/>
        </w:rPr>
        <w:t>图形</w:t>
      </w:r>
      <w:r>
        <w:rPr>
          <w:rFonts w:hint="eastAsia" w:ascii="Helvetica" w:hAnsi="Helvetica" w:cs="Helvetica"/>
          <w:szCs w:val="21"/>
          <w:shd w:val="clear" w:color="auto" w:fill="FFFFFF"/>
        </w:rPr>
        <w:t>符号。</w:t>
      </w:r>
    </w:p>
    <w:p w14:paraId="07AC133C">
      <w:pPr>
        <w:pStyle w:val="223"/>
        <w:rPr>
          <w:rFonts w:ascii="黑体" w:hAnsi="黑体" w:eastAsia="黑体"/>
        </w:rPr>
      </w:pPr>
      <w:r>
        <w:rPr>
          <w:rFonts w:ascii="黑体" w:hAnsi="黑体" w:eastAsia="黑体"/>
          <w:shd w:val="clear" w:color="auto" w:fill="FFFFFF"/>
        </w:rPr>
        <w:br w:type="textWrapping"/>
      </w:r>
      <w:r>
        <w:rPr>
          <w:rFonts w:hint="eastAsia" w:ascii="黑体" w:hAnsi="黑体" w:eastAsia="黑体"/>
        </w:rPr>
        <w:t xml:space="preserve"> </w:t>
      </w:r>
      <w:r>
        <w:rPr>
          <w:rFonts w:ascii="黑体" w:hAnsi="黑体" w:eastAsia="黑体"/>
        </w:rPr>
        <w:t xml:space="preserve">   </w:t>
      </w:r>
      <w:r>
        <w:rPr>
          <w:rFonts w:hint="eastAsia" w:ascii="黑体" w:hAnsi="黑体" w:eastAsia="黑体"/>
        </w:rPr>
        <w:t>行政区划 administrative area</w:t>
      </w:r>
    </w:p>
    <w:p w14:paraId="25F807DA">
      <w:pPr>
        <w:pStyle w:val="56"/>
        <w:ind w:firstLine="420"/>
      </w:pPr>
      <w:r>
        <w:rPr>
          <w:rFonts w:hint="eastAsia"/>
        </w:rPr>
        <w:t>为便于行政管理而分级划分的区域。</w:t>
      </w:r>
    </w:p>
    <w:p w14:paraId="2C8D2A95">
      <w:pPr>
        <w:pStyle w:val="223"/>
        <w:rPr>
          <w:rFonts w:ascii="黑体" w:hAnsi="黑体" w:eastAsia="黑体"/>
        </w:rPr>
      </w:pPr>
      <w:r>
        <w:rPr>
          <w:rFonts w:ascii="黑体" w:hAnsi="黑体" w:eastAsia="黑体"/>
        </w:rPr>
        <w:br w:type="textWrapping"/>
      </w:r>
      <w:r>
        <w:rPr>
          <w:rFonts w:hint="eastAsia" w:ascii="黑体" w:hAnsi="黑体" w:eastAsia="黑体"/>
        </w:rPr>
        <w:t xml:space="preserve"> </w:t>
      </w:r>
      <w:r>
        <w:rPr>
          <w:rFonts w:ascii="黑体" w:hAnsi="黑体" w:eastAsia="黑体"/>
        </w:rPr>
        <w:t xml:space="preserve">   </w:t>
      </w:r>
      <w:r>
        <w:rPr>
          <w:rFonts w:hint="eastAsia" w:ascii="黑体" w:hAnsi="黑体" w:eastAsia="黑体"/>
        </w:rPr>
        <w:t>场区(厂区、小区、建筑、仓储库) area (factory area, residential area, building, warehouse)</w:t>
      </w:r>
    </w:p>
    <w:p w14:paraId="36C5656A">
      <w:pPr>
        <w:pStyle w:val="56"/>
        <w:ind w:firstLine="420"/>
      </w:pPr>
      <w:r>
        <w:rPr>
          <w:rFonts w:hint="eastAsia"/>
        </w:rPr>
        <w:t>固定安装地点的特种设备安装和使用区域，固定区域内使用特种设备的区域以及移动式特种设备的储存、停放、充装区域。</w:t>
      </w:r>
    </w:p>
    <w:p w14:paraId="7E222B4C">
      <w:pPr>
        <w:pStyle w:val="223"/>
        <w:rPr>
          <w:rFonts w:ascii="黑体" w:hAnsi="黑体" w:eastAsia="黑体"/>
        </w:rPr>
      </w:pPr>
      <w:r>
        <w:rPr>
          <w:rFonts w:ascii="黑体" w:hAnsi="黑体" w:eastAsia="黑体"/>
        </w:rPr>
        <w:br w:type="textWrapping"/>
      </w:r>
      <w:r>
        <w:rPr>
          <w:rFonts w:hint="eastAsia" w:ascii="黑体" w:hAnsi="黑体" w:eastAsia="黑体"/>
        </w:rPr>
        <w:t xml:space="preserve"> </w:t>
      </w:r>
      <w:r>
        <w:rPr>
          <w:rFonts w:ascii="黑体" w:hAnsi="黑体" w:eastAsia="黑体"/>
        </w:rPr>
        <w:t xml:space="preserve">   </w:t>
      </w:r>
      <w:r>
        <w:rPr>
          <w:rFonts w:hint="eastAsia" w:ascii="黑体" w:hAnsi="黑体" w:eastAsia="黑体"/>
        </w:rPr>
        <w:t>车间 (楼栋)workshop(storied building</w:t>
      </w:r>
    </w:p>
    <w:p w14:paraId="5FA04D41">
      <w:pPr>
        <w:pStyle w:val="56"/>
        <w:ind w:firstLine="420"/>
        <w:rPr>
          <w:rFonts w:hint="eastAsia"/>
        </w:rPr>
      </w:pPr>
      <w:r>
        <w:rPr>
          <w:rFonts w:hint="eastAsia"/>
        </w:rPr>
        <w:t>特种设备生产、使用的物理建筑空间。</w:t>
      </w:r>
    </w:p>
    <w:p w14:paraId="4DBD0463">
      <w:pPr>
        <w:pStyle w:val="223"/>
        <w:rPr>
          <w:rFonts w:ascii="黑体" w:hAnsi="黑体" w:eastAsia="黑体"/>
        </w:rPr>
      </w:pPr>
      <w:r>
        <w:rPr>
          <w:rFonts w:ascii="黑体" w:hAnsi="黑体" w:eastAsia="黑体"/>
        </w:rPr>
        <w:br w:type="textWrapping"/>
      </w:r>
      <w:r>
        <w:rPr>
          <w:rFonts w:hint="eastAsia" w:ascii="黑体" w:hAnsi="黑体" w:eastAsia="黑体"/>
        </w:rPr>
        <w:t xml:space="preserve"> </w:t>
      </w:r>
      <w:r>
        <w:rPr>
          <w:rFonts w:ascii="黑体" w:hAnsi="黑体" w:eastAsia="黑体"/>
        </w:rPr>
        <w:t xml:space="preserve">   </w:t>
      </w:r>
      <w:r>
        <w:rPr>
          <w:rFonts w:hint="eastAsia" w:ascii="黑体" w:hAnsi="黑体" w:eastAsia="黑体"/>
          <w:lang w:val="en-US" w:eastAsia="zh-CN"/>
        </w:rPr>
        <w:t>工位（单元）station（unit）</w:t>
      </w:r>
    </w:p>
    <w:p w14:paraId="586E1D4D">
      <w:pPr>
        <w:pStyle w:val="56"/>
        <w:ind w:firstLine="420"/>
      </w:pPr>
      <w:r>
        <w:rPr>
          <w:rFonts w:hint="eastAsia"/>
          <w:lang w:val="en-US" w:eastAsia="zh-CN"/>
        </w:rPr>
        <w:t>车间内特种设备的具体位置</w:t>
      </w:r>
      <w:r>
        <w:rPr>
          <w:rFonts w:hint="eastAsia"/>
        </w:rPr>
        <w:t>。</w:t>
      </w:r>
    </w:p>
    <w:p w14:paraId="724E4740">
      <w:pPr>
        <w:pStyle w:val="56"/>
        <w:ind w:firstLine="420"/>
        <w:rPr>
          <w:rFonts w:hint="eastAsia"/>
        </w:rPr>
      </w:pPr>
    </w:p>
    <w:p w14:paraId="619F9DC4">
      <w:pPr>
        <w:pStyle w:val="104"/>
        <w:spacing w:before="312" w:after="312"/>
        <w:jc w:val="left"/>
      </w:pPr>
      <w:r>
        <w:rPr>
          <w:rFonts w:hint="eastAsia"/>
        </w:rPr>
        <w:t>基本要求</w:t>
      </w:r>
    </w:p>
    <w:p w14:paraId="43745F0A">
      <w:pPr>
        <w:pStyle w:val="162"/>
      </w:pPr>
      <w:r>
        <w:t>特种设备单位应对特种设备及质量控制点设置管理</w:t>
      </w:r>
      <w:r>
        <w:rPr>
          <w:rFonts w:hint="eastAsia"/>
        </w:rPr>
        <w:t>标</w:t>
      </w:r>
      <w:r>
        <w:t>识。</w:t>
      </w:r>
    </w:p>
    <w:p w14:paraId="626EDF9E">
      <w:pPr>
        <w:pStyle w:val="162"/>
      </w:pPr>
      <w:r>
        <w:t>特种设备管理</w:t>
      </w:r>
      <w:r>
        <w:rPr>
          <w:rFonts w:hint="eastAsia"/>
        </w:rPr>
        <w:t>标识</w:t>
      </w:r>
      <w:r>
        <w:t>应</w:t>
      </w:r>
      <w:r>
        <w:rPr>
          <w:rFonts w:hint="eastAsia"/>
        </w:rPr>
        <w:t>用</w:t>
      </w:r>
      <w:r>
        <w:t>于特种设备的监督管理、生产、检验检测等</w:t>
      </w:r>
      <w:r>
        <w:rPr>
          <w:rFonts w:hint="eastAsia"/>
        </w:rPr>
        <w:t>特种设备全生命周期管理</w:t>
      </w:r>
      <w:r>
        <w:t>工作。</w:t>
      </w:r>
    </w:p>
    <w:p w14:paraId="52859A32">
      <w:pPr>
        <w:pStyle w:val="162"/>
      </w:pPr>
      <w:r>
        <w:rPr>
          <w:rFonts w:hint="eastAsia"/>
        </w:rPr>
        <w:t>特种设备管理标识应当清晰、牢固、耐久。</w:t>
      </w:r>
    </w:p>
    <w:p w14:paraId="25E75151">
      <w:pPr>
        <w:pStyle w:val="104"/>
        <w:spacing w:before="312" w:after="312"/>
      </w:pPr>
      <w:r>
        <w:rPr>
          <w:rFonts w:hint="eastAsia"/>
        </w:rPr>
        <w:t>标识要素</w:t>
      </w:r>
    </w:p>
    <w:p w14:paraId="36275EBA">
      <w:pPr>
        <w:pStyle w:val="105"/>
        <w:spacing w:before="156" w:after="156"/>
      </w:pPr>
      <w:r>
        <w:t>必备要素</w:t>
      </w:r>
    </w:p>
    <w:p w14:paraId="1F69D84B">
      <w:pPr>
        <w:pStyle w:val="56"/>
        <w:ind w:firstLine="420"/>
      </w:pPr>
      <w:r>
        <w:t>特种设备管理识中包含但限于以下要素：</w:t>
      </w:r>
      <w:bookmarkStart w:id="39" w:name="6"/>
      <w:bookmarkEnd w:id="39"/>
    </w:p>
    <w:p w14:paraId="3A9B7D1A">
      <w:pPr>
        <w:pStyle w:val="56"/>
        <w:ind w:firstLine="420"/>
      </w:pPr>
      <w:r>
        <w:t>a) 特种设备管理编码；</w:t>
      </w:r>
    </w:p>
    <w:p w14:paraId="7A1B2FB3">
      <w:pPr>
        <w:pStyle w:val="56"/>
        <w:ind w:firstLine="420"/>
      </w:pPr>
      <w:r>
        <w:t>b) 特种设备登记证编号；</w:t>
      </w:r>
    </w:p>
    <w:p w14:paraId="0001DD64">
      <w:pPr>
        <w:pStyle w:val="56"/>
        <w:ind w:firstLine="420"/>
      </w:pPr>
      <w:r>
        <w:t>c) 特种设备管理识信息</w:t>
      </w:r>
      <w:r>
        <w:rPr>
          <w:rFonts w:hint="eastAsia"/>
        </w:rPr>
        <w:t>编码</w:t>
      </w:r>
      <w:r>
        <w:t>；</w:t>
      </w:r>
    </w:p>
    <w:p w14:paraId="62970670">
      <w:pPr>
        <w:pStyle w:val="56"/>
        <w:ind w:firstLine="420"/>
      </w:pPr>
      <w:r>
        <w:t>d) 特种设备区域位置；</w:t>
      </w:r>
    </w:p>
    <w:p w14:paraId="56DEF0F9">
      <w:pPr>
        <w:pStyle w:val="56"/>
        <w:ind w:firstLine="420"/>
      </w:pPr>
      <w:r>
        <w:t>e) 特种设备位置；</w:t>
      </w:r>
    </w:p>
    <w:p w14:paraId="41CF5294">
      <w:pPr>
        <w:pStyle w:val="56"/>
        <w:ind w:firstLine="420"/>
      </w:pPr>
      <w:r>
        <w:t>f) 特种设备质量控制点位置。</w:t>
      </w:r>
    </w:p>
    <w:p w14:paraId="499FD49A">
      <w:pPr>
        <w:pStyle w:val="105"/>
        <w:spacing w:before="156" w:after="156"/>
      </w:pPr>
      <w:r>
        <w:t>可选要素</w:t>
      </w:r>
    </w:p>
    <w:p w14:paraId="1ED48705">
      <w:pPr>
        <w:pStyle w:val="56"/>
        <w:ind w:firstLine="420"/>
      </w:pPr>
      <w:r>
        <w:t>特种设备单位可根据自身需要选择添加特种设备</w:t>
      </w:r>
      <w:r>
        <w:rPr>
          <w:rFonts w:hint="eastAsia"/>
          <w:lang w:val="en-US" w:eastAsia="zh-CN"/>
        </w:rPr>
        <w:t>URL</w:t>
      </w:r>
      <w:r>
        <w:t>二维码</w:t>
      </w:r>
      <w:r>
        <w:rPr>
          <w:rFonts w:hint="eastAsia"/>
          <w:lang w:val="en-US" w:eastAsia="zh-CN"/>
        </w:rPr>
        <w:t>链接</w:t>
      </w:r>
      <w:r>
        <w:t>。</w:t>
      </w:r>
    </w:p>
    <w:p w14:paraId="5723E572">
      <w:pPr>
        <w:pStyle w:val="104"/>
        <w:spacing w:before="312" w:after="312"/>
        <w:jc w:val="left"/>
      </w:pPr>
      <w:r>
        <w:rPr>
          <w:rFonts w:hint="eastAsia"/>
        </w:rPr>
        <w:t>标识</w:t>
      </w:r>
      <w:r>
        <w:rPr>
          <w:rFonts w:hint="eastAsia"/>
          <w:lang w:val="en-US" w:eastAsia="zh-CN"/>
        </w:rPr>
        <w:t>编码方法</w:t>
      </w:r>
    </w:p>
    <w:p w14:paraId="5852F96F">
      <w:pPr>
        <w:pStyle w:val="105"/>
        <w:spacing w:before="156" w:after="156"/>
      </w:pPr>
      <w:r>
        <w:rPr>
          <w:rFonts w:hint="eastAsia"/>
        </w:rPr>
        <w:t>标识结构</w:t>
      </w:r>
    </w:p>
    <w:p w14:paraId="68F76CF0">
      <w:pPr>
        <w:pStyle w:val="56"/>
        <w:ind w:firstLine="420"/>
      </w:pPr>
      <w:r>
        <w:rPr>
          <w:rFonts w:hint="eastAsia"/>
        </w:rPr>
        <w:t>特种设备管理编码由</w:t>
      </w:r>
      <w:r>
        <w:rPr>
          <w:rFonts w:hint="eastAsia"/>
          <w:lang w:val="en-US" w:eastAsia="zh-CN"/>
        </w:rPr>
        <w:t>30</w:t>
      </w:r>
      <w:r>
        <w:rPr>
          <w:rFonts w:hint="eastAsia"/>
        </w:rPr>
        <w:t>位数字及字母组成，编码结构见表 1。</w:t>
      </w:r>
    </w:p>
    <w:p w14:paraId="128AF877">
      <w:pPr>
        <w:pStyle w:val="112"/>
        <w:spacing w:before="156" w:after="156"/>
      </w:pPr>
      <w:r>
        <w:rPr>
          <w:rFonts w:hint="eastAsia"/>
        </w:rPr>
        <w:t>特种设备管理标识结构</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67"/>
        <w:gridCol w:w="4667"/>
      </w:tblGrid>
      <w:tr w14:paraId="691F21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67" w:type="dxa"/>
            <w:tcBorders>
              <w:top w:val="single" w:color="auto" w:sz="8" w:space="0"/>
              <w:bottom w:val="single" w:color="auto" w:sz="8" w:space="0"/>
            </w:tcBorders>
            <w:shd w:val="clear" w:color="auto" w:fill="auto"/>
            <w:vAlign w:val="center"/>
          </w:tcPr>
          <w:p w14:paraId="0CE4D610">
            <w:pPr>
              <w:pStyle w:val="178"/>
            </w:pPr>
            <w:r>
              <w:rPr>
                <w:rFonts w:hint="eastAsia"/>
              </w:rPr>
              <w:t>标识编码位数</w:t>
            </w:r>
          </w:p>
        </w:tc>
        <w:tc>
          <w:tcPr>
            <w:tcW w:w="4667" w:type="dxa"/>
            <w:tcBorders>
              <w:top w:val="single" w:color="auto" w:sz="8" w:space="0"/>
              <w:bottom w:val="single" w:color="auto" w:sz="8" w:space="0"/>
            </w:tcBorders>
            <w:shd w:val="clear" w:color="auto" w:fill="auto"/>
            <w:vAlign w:val="center"/>
          </w:tcPr>
          <w:p w14:paraId="41F4D86A">
            <w:pPr>
              <w:pStyle w:val="178"/>
            </w:pPr>
            <w:r>
              <w:rPr>
                <w:rFonts w:hint="eastAsia"/>
              </w:rPr>
              <w:t>编码含义</w:t>
            </w:r>
          </w:p>
        </w:tc>
      </w:tr>
      <w:tr w14:paraId="5D8376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8" w:space="0"/>
            </w:tcBorders>
            <w:shd w:val="clear" w:color="auto" w:fill="auto"/>
            <w:vAlign w:val="center"/>
          </w:tcPr>
          <w:p w14:paraId="6A596C55">
            <w:pPr>
              <w:pStyle w:val="178"/>
            </w:pPr>
            <w:r>
              <w:rPr>
                <w:rFonts w:hint="eastAsia"/>
              </w:rPr>
              <w:t>1位—</w:t>
            </w:r>
            <w:r>
              <w:t>12</w:t>
            </w:r>
            <w:r>
              <w:rPr>
                <w:rFonts w:hint="eastAsia"/>
              </w:rPr>
              <w:t>位</w:t>
            </w:r>
          </w:p>
        </w:tc>
        <w:tc>
          <w:tcPr>
            <w:tcW w:w="4667" w:type="dxa"/>
            <w:tcBorders>
              <w:top w:val="single" w:color="auto" w:sz="8" w:space="0"/>
            </w:tcBorders>
            <w:shd w:val="clear" w:color="auto" w:fill="auto"/>
            <w:vAlign w:val="center"/>
          </w:tcPr>
          <w:p w14:paraId="039DF317">
            <w:pPr>
              <w:pStyle w:val="178"/>
            </w:pPr>
            <w:r>
              <w:rPr>
                <w:rFonts w:hint="eastAsia"/>
              </w:rPr>
              <w:t>行政区划编码</w:t>
            </w:r>
          </w:p>
        </w:tc>
      </w:tr>
      <w:tr w14:paraId="3660CE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14:paraId="176B881D">
            <w:pPr>
              <w:pStyle w:val="178"/>
            </w:pPr>
            <w:r>
              <w:t>13</w:t>
            </w:r>
            <w:r>
              <w:rPr>
                <w:rFonts w:hint="eastAsia"/>
              </w:rPr>
              <w:t>位—</w:t>
            </w:r>
            <w:r>
              <w:t>18</w:t>
            </w:r>
            <w:r>
              <w:rPr>
                <w:rFonts w:hint="eastAsia"/>
              </w:rPr>
              <w:t>位</w:t>
            </w:r>
          </w:p>
        </w:tc>
        <w:tc>
          <w:tcPr>
            <w:tcW w:w="4667" w:type="dxa"/>
            <w:shd w:val="clear" w:color="auto" w:fill="auto"/>
            <w:vAlign w:val="center"/>
          </w:tcPr>
          <w:p w14:paraId="135170CB">
            <w:pPr>
              <w:pStyle w:val="178"/>
            </w:pPr>
            <w:r>
              <w:rPr>
                <w:rFonts w:hint="eastAsia"/>
              </w:rPr>
              <w:t>场区编码</w:t>
            </w:r>
          </w:p>
        </w:tc>
      </w:tr>
      <w:tr w14:paraId="585D0D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14:paraId="3AD810EE">
            <w:pPr>
              <w:pStyle w:val="178"/>
            </w:pPr>
            <w:r>
              <w:t>19</w:t>
            </w:r>
            <w:r>
              <w:rPr>
                <w:rFonts w:hint="eastAsia"/>
              </w:rPr>
              <w:t>位—</w:t>
            </w:r>
            <w:r>
              <w:t>21</w:t>
            </w:r>
            <w:r>
              <w:rPr>
                <w:rFonts w:hint="eastAsia"/>
              </w:rPr>
              <w:t>位</w:t>
            </w:r>
          </w:p>
        </w:tc>
        <w:tc>
          <w:tcPr>
            <w:tcW w:w="4667" w:type="dxa"/>
            <w:shd w:val="clear" w:color="auto" w:fill="auto"/>
            <w:vAlign w:val="center"/>
          </w:tcPr>
          <w:p w14:paraId="0E0E5EF1">
            <w:pPr>
              <w:pStyle w:val="178"/>
            </w:pPr>
            <w:r>
              <w:rPr>
                <w:rFonts w:hint="eastAsia"/>
              </w:rPr>
              <w:t>车间编码</w:t>
            </w:r>
          </w:p>
        </w:tc>
      </w:tr>
      <w:tr w14:paraId="00EBED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14:paraId="05ED38B7">
            <w:pPr>
              <w:pStyle w:val="178"/>
            </w:pPr>
            <w:r>
              <w:rPr>
                <w:rFonts w:hint="eastAsia"/>
              </w:rPr>
              <w:t>2</w:t>
            </w:r>
            <w:r>
              <w:t>2</w:t>
            </w:r>
            <w:r>
              <w:rPr>
                <w:rFonts w:hint="eastAsia"/>
              </w:rPr>
              <w:t>位—</w:t>
            </w:r>
            <w:r>
              <w:t>24</w:t>
            </w:r>
            <w:r>
              <w:rPr>
                <w:rFonts w:hint="eastAsia"/>
              </w:rPr>
              <w:t>位</w:t>
            </w:r>
          </w:p>
        </w:tc>
        <w:tc>
          <w:tcPr>
            <w:tcW w:w="4667" w:type="dxa"/>
            <w:shd w:val="clear" w:color="auto" w:fill="auto"/>
            <w:vAlign w:val="center"/>
          </w:tcPr>
          <w:p w14:paraId="78A584FE">
            <w:pPr>
              <w:pStyle w:val="178"/>
            </w:pPr>
            <w:r>
              <w:rPr>
                <w:rFonts w:hint="eastAsia"/>
              </w:rPr>
              <w:t>工位码</w:t>
            </w:r>
          </w:p>
        </w:tc>
      </w:tr>
      <w:tr w14:paraId="0055D5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14:paraId="5A2E6EC8">
            <w:pPr>
              <w:pStyle w:val="178"/>
            </w:pPr>
            <w:r>
              <w:t>25</w:t>
            </w:r>
            <w:r>
              <w:rPr>
                <w:rFonts w:hint="eastAsia"/>
              </w:rPr>
              <w:t>位—</w:t>
            </w:r>
            <w:r>
              <w:rPr>
                <w:rFonts w:hint="eastAsia"/>
                <w:lang w:val="en-US" w:eastAsia="zh-CN"/>
              </w:rPr>
              <w:t>26</w:t>
            </w:r>
            <w:r>
              <w:rPr>
                <w:rFonts w:hint="eastAsia"/>
              </w:rPr>
              <w:t>位</w:t>
            </w:r>
          </w:p>
        </w:tc>
        <w:tc>
          <w:tcPr>
            <w:tcW w:w="4667" w:type="dxa"/>
            <w:shd w:val="clear" w:color="auto" w:fill="auto"/>
            <w:vAlign w:val="center"/>
          </w:tcPr>
          <w:p w14:paraId="425CE1F9">
            <w:pPr>
              <w:pStyle w:val="178"/>
              <w:rPr>
                <w:rFonts w:hint="default" w:eastAsia="宋体"/>
                <w:lang w:val="en-US" w:eastAsia="zh-CN"/>
              </w:rPr>
            </w:pPr>
            <w:r>
              <w:rPr>
                <w:rFonts w:hint="eastAsia"/>
                <w:lang w:val="en-US" w:eastAsia="zh-CN"/>
              </w:rPr>
              <w:t>设备编号</w:t>
            </w:r>
          </w:p>
        </w:tc>
      </w:tr>
      <w:tr w14:paraId="12A6E2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14:paraId="238F3745">
            <w:pPr>
              <w:pStyle w:val="178"/>
            </w:pPr>
            <w:r>
              <w:rPr>
                <w:rFonts w:hint="eastAsia"/>
                <w:lang w:val="en-US" w:eastAsia="zh-CN"/>
              </w:rPr>
              <w:t>27</w:t>
            </w:r>
            <w:r>
              <w:rPr>
                <w:rFonts w:hint="eastAsia"/>
              </w:rPr>
              <w:t>位—</w:t>
            </w:r>
            <w:r>
              <w:t>3</w:t>
            </w:r>
            <w:r>
              <w:rPr>
                <w:rFonts w:hint="eastAsia"/>
                <w:lang w:val="en-US" w:eastAsia="zh-CN"/>
              </w:rPr>
              <w:t>0</w:t>
            </w:r>
            <w:r>
              <w:rPr>
                <w:rFonts w:hint="eastAsia"/>
              </w:rPr>
              <w:t>位</w:t>
            </w:r>
          </w:p>
        </w:tc>
        <w:tc>
          <w:tcPr>
            <w:tcW w:w="4667" w:type="dxa"/>
            <w:shd w:val="clear" w:color="auto" w:fill="auto"/>
            <w:vAlign w:val="center"/>
          </w:tcPr>
          <w:p w14:paraId="48482456">
            <w:pPr>
              <w:pStyle w:val="178"/>
              <w:rPr>
                <w:rFonts w:hint="eastAsia" w:eastAsia="宋体"/>
                <w:lang w:eastAsia="zh-CN"/>
              </w:rPr>
            </w:pPr>
            <w:r>
              <w:rPr>
                <w:rFonts w:hint="eastAsia"/>
              </w:rPr>
              <w:t>特种设备</w:t>
            </w:r>
            <w:r>
              <w:rPr>
                <w:rFonts w:hint="eastAsia"/>
                <w:lang w:val="en-US" w:eastAsia="zh-CN"/>
              </w:rPr>
              <w:t>代码</w:t>
            </w:r>
          </w:p>
        </w:tc>
      </w:tr>
    </w:tbl>
    <w:p w14:paraId="5ACB168F">
      <w:pPr>
        <w:pStyle w:val="105"/>
        <w:spacing w:before="156" w:after="156"/>
      </w:pPr>
      <w:r>
        <w:rPr>
          <w:rFonts w:hint="eastAsia"/>
        </w:rPr>
        <w:t>行政区划编码</w:t>
      </w:r>
    </w:p>
    <w:p w14:paraId="6F1EE7A5">
      <w:pPr>
        <w:pStyle w:val="165"/>
      </w:pPr>
      <w:r>
        <w:rPr>
          <w:rFonts w:hint="eastAsia"/>
        </w:rPr>
        <w:t>行政区划代码根据特种设备所处的场区行政区域位置确定。</w:t>
      </w:r>
    </w:p>
    <w:p w14:paraId="17C92A7D">
      <w:pPr>
        <w:pStyle w:val="165"/>
      </w:pPr>
      <w:r>
        <w:rPr>
          <w:rFonts w:hint="eastAsia"/>
        </w:rPr>
        <w:t xml:space="preserve">行政区划代码共 </w:t>
      </w:r>
      <w:r>
        <w:t>12</w:t>
      </w:r>
      <w:r>
        <w:rPr>
          <w:rFonts w:hint="eastAsia"/>
        </w:rPr>
        <w:t xml:space="preserve"> 位数字，分为二段:</w:t>
      </w:r>
    </w:p>
    <w:p w14:paraId="0A6FC963">
      <w:pPr>
        <w:pStyle w:val="174"/>
      </w:pPr>
      <w:r>
        <w:rPr>
          <w:rFonts w:hint="eastAsia"/>
        </w:rPr>
        <w:t>第一段为 6 位数字，表示县及县以上的行政区划，根据 GB/T 2260 生成；如兰州市编码为</w:t>
      </w:r>
      <w:r>
        <w:t>620100</w:t>
      </w:r>
      <w:r>
        <w:rPr>
          <w:rFonts w:hint="eastAsia"/>
        </w:rPr>
        <w:t>，嘉峪关市编码为</w:t>
      </w:r>
      <w:r>
        <w:t>620200</w:t>
      </w:r>
      <w:r>
        <w:rPr>
          <w:rFonts w:hint="eastAsia"/>
        </w:rPr>
        <w:t>，金昌市编码为</w:t>
      </w:r>
      <w:r>
        <w:t>620300</w:t>
      </w:r>
      <w:r>
        <w:rPr>
          <w:rFonts w:hint="eastAsia"/>
        </w:rPr>
        <w:t>，白银市编码为</w:t>
      </w:r>
      <w:r>
        <w:t>620400</w:t>
      </w:r>
      <w:r>
        <w:rPr>
          <w:rFonts w:hint="eastAsia"/>
        </w:rPr>
        <w:t>，天水市编码为</w:t>
      </w:r>
      <w:r>
        <w:t>620500</w:t>
      </w:r>
      <w:r>
        <w:rPr>
          <w:rFonts w:hint="eastAsia"/>
        </w:rPr>
        <w:t>，武威市编码为</w:t>
      </w:r>
      <w:r>
        <w:t>620600</w:t>
      </w:r>
      <w:r>
        <w:rPr>
          <w:rFonts w:hint="eastAsia"/>
        </w:rPr>
        <w:t>，张掖市编码为</w:t>
      </w:r>
      <w:r>
        <w:t>620700</w:t>
      </w:r>
      <w:r>
        <w:rPr>
          <w:rFonts w:hint="eastAsia"/>
        </w:rPr>
        <w:t>，平凉市编码为</w:t>
      </w:r>
      <w:r>
        <w:t>620800</w:t>
      </w:r>
      <w:r>
        <w:rPr>
          <w:rFonts w:hint="eastAsia"/>
        </w:rPr>
        <w:t>，酒泉市编码为</w:t>
      </w:r>
      <w:r>
        <w:t>620900</w:t>
      </w:r>
      <w:r>
        <w:rPr>
          <w:rFonts w:hint="eastAsia"/>
        </w:rPr>
        <w:t>，庆阳市编码为</w:t>
      </w:r>
      <w:r>
        <w:t>621000</w:t>
      </w:r>
      <w:r>
        <w:rPr>
          <w:rFonts w:hint="eastAsia"/>
        </w:rPr>
        <w:t>，定西市编码为</w:t>
      </w:r>
      <w:r>
        <w:t>621000</w:t>
      </w:r>
      <w:r>
        <w:rPr>
          <w:rFonts w:hint="eastAsia"/>
        </w:rPr>
        <w:t>，陇南市编码为</w:t>
      </w:r>
      <w:r>
        <w:t>621200</w:t>
      </w:r>
      <w:r>
        <w:rPr>
          <w:rFonts w:hint="eastAsia"/>
        </w:rPr>
        <w:t>，临夏回族自治州编码为</w:t>
      </w:r>
      <w:r>
        <w:t>622900</w:t>
      </w:r>
      <w:r>
        <w:rPr>
          <w:rFonts w:hint="eastAsia"/>
        </w:rPr>
        <w:t>，甘南藏族自治州编码为6</w:t>
      </w:r>
      <w:r>
        <w:t>23000</w:t>
      </w:r>
      <w:r>
        <w:rPr>
          <w:rFonts w:hint="eastAsia"/>
        </w:rPr>
        <w:t>。</w:t>
      </w:r>
    </w:p>
    <w:p w14:paraId="3733375C">
      <w:pPr>
        <w:pStyle w:val="174"/>
      </w:pPr>
      <w:r>
        <w:rPr>
          <w:rFonts w:hint="eastAsia"/>
        </w:rPr>
        <w:t>第二段为 3 位数字，表示街道、镇和乡，根据 GB/T 10114 生成。按照在属地监管部门登记的时间顺序从001开始编码。</w:t>
      </w:r>
    </w:p>
    <w:p w14:paraId="586FD616">
      <w:pPr>
        <w:pStyle w:val="174"/>
      </w:pPr>
      <w:r>
        <w:rPr>
          <w:rFonts w:hint="eastAsia"/>
        </w:rPr>
        <w:t>第三段位为3位数字，</w:t>
      </w:r>
      <w:r>
        <w:rPr>
          <w:rFonts w:hint="eastAsia"/>
          <w:lang w:val="en-US" w:eastAsia="zh-CN"/>
        </w:rPr>
        <w:t>表示社区和村民委员会</w:t>
      </w:r>
      <w:r>
        <w:rPr>
          <w:rFonts w:hint="eastAsia"/>
        </w:rPr>
        <w:t>，依据国家统计局最新发布的统计区域代码和城乡规划代码后3为生成。</w:t>
      </w:r>
    </w:p>
    <w:p w14:paraId="453B722B">
      <w:pPr>
        <w:pStyle w:val="105"/>
        <w:spacing w:before="156" w:after="156"/>
      </w:pPr>
      <w:r>
        <w:rPr>
          <w:rFonts w:hint="eastAsia"/>
        </w:rPr>
        <w:t>场区编码</w:t>
      </w:r>
    </w:p>
    <w:p w14:paraId="68423FC2">
      <w:pPr>
        <w:pStyle w:val="165"/>
      </w:pPr>
      <w:r>
        <w:rPr>
          <w:rFonts w:hint="eastAsia"/>
        </w:rPr>
        <w:t>场区编码应为 6位。</w:t>
      </w:r>
    </w:p>
    <w:p w14:paraId="1A55CA56">
      <w:pPr>
        <w:pStyle w:val="165"/>
      </w:pPr>
      <w:r>
        <w:rPr>
          <w:rFonts w:hint="eastAsia"/>
        </w:rPr>
        <w:t>宜由特种设备使用单位根据业已形成的称呼、规律、习惯对特种设备场区进行统一编码，可采用数字顺序编码或含有特定含义的字母与数字组成。</w:t>
      </w:r>
    </w:p>
    <w:p w14:paraId="684003F4">
      <w:pPr>
        <w:pStyle w:val="105"/>
        <w:spacing w:before="156" w:after="156"/>
      </w:pPr>
      <w:r>
        <w:rPr>
          <w:rFonts w:hint="eastAsia"/>
        </w:rPr>
        <w:t>车间编码</w:t>
      </w:r>
    </w:p>
    <w:p w14:paraId="466FEEBE">
      <w:pPr>
        <w:pStyle w:val="165"/>
      </w:pPr>
      <w:r>
        <w:rPr>
          <w:rFonts w:hint="eastAsia"/>
        </w:rPr>
        <w:t>车间编码应为 3 位。</w:t>
      </w:r>
    </w:p>
    <w:p w14:paraId="55446F78">
      <w:pPr>
        <w:pStyle w:val="165"/>
      </w:pPr>
      <w:r>
        <w:rPr>
          <w:rFonts w:hint="eastAsia"/>
        </w:rPr>
        <w:t>编码可采用数字顺序编码或含有特定含义的字母与数字组成。</w:t>
      </w:r>
    </w:p>
    <w:p w14:paraId="44F460C4">
      <w:pPr>
        <w:pStyle w:val="105"/>
        <w:spacing w:before="156" w:after="156"/>
      </w:pPr>
      <w:r>
        <w:rPr>
          <w:rFonts w:hint="eastAsia"/>
        </w:rPr>
        <w:t>工位码</w:t>
      </w:r>
    </w:p>
    <w:p w14:paraId="305A59D1">
      <w:pPr>
        <w:pStyle w:val="165"/>
      </w:pPr>
      <w:r>
        <w:rPr>
          <w:rFonts w:hint="eastAsia"/>
        </w:rPr>
        <w:t>工位编码为3位</w:t>
      </w:r>
    </w:p>
    <w:p w14:paraId="7EBC22FC">
      <w:pPr>
        <w:pStyle w:val="165"/>
      </w:pPr>
      <w:r>
        <w:rPr>
          <w:rFonts w:hint="eastAsia"/>
        </w:rPr>
        <w:t>编码可采用数字顺序编码或含有特定含义的字母与数字组成。</w:t>
      </w:r>
    </w:p>
    <w:p w14:paraId="05278C27">
      <w:pPr>
        <w:pStyle w:val="105"/>
        <w:spacing w:before="156" w:after="156"/>
      </w:pPr>
      <w:r>
        <w:rPr>
          <w:rFonts w:hint="eastAsia"/>
          <w:lang w:val="en-US" w:eastAsia="zh-CN"/>
        </w:rPr>
        <w:t>设备编号</w:t>
      </w:r>
    </w:p>
    <w:p w14:paraId="3DC891E1">
      <w:pPr>
        <w:pStyle w:val="165"/>
      </w:pPr>
      <w:r>
        <w:rPr>
          <w:rFonts w:hint="eastAsia"/>
          <w:lang w:val="en-US" w:eastAsia="zh-CN"/>
        </w:rPr>
        <w:t>对同一工位使用的特种设备进行统一编号。编号应为2位。</w:t>
      </w:r>
    </w:p>
    <w:p w14:paraId="2382C8C7">
      <w:pPr>
        <w:pStyle w:val="165"/>
      </w:pPr>
      <w:r>
        <w:rPr>
          <w:rFonts w:hint="eastAsia"/>
          <w:lang w:val="en-US" w:eastAsia="zh-CN"/>
        </w:rPr>
        <w:t>编码可采用数字顺序编码或含有特定含义的字母与数字组成</w:t>
      </w:r>
      <w:r>
        <w:rPr>
          <w:rFonts w:hint="eastAsia"/>
        </w:rPr>
        <w:t>。</w:t>
      </w:r>
    </w:p>
    <w:p w14:paraId="329C90BA">
      <w:pPr>
        <w:pStyle w:val="105"/>
        <w:spacing w:before="156" w:after="156"/>
      </w:pPr>
      <w:r>
        <w:rPr>
          <w:rFonts w:hint="eastAsia"/>
        </w:rPr>
        <w:t>特种设备编码</w:t>
      </w:r>
    </w:p>
    <w:p w14:paraId="3B690DAE">
      <w:pPr>
        <w:pStyle w:val="165"/>
      </w:pPr>
      <w:r>
        <w:rPr>
          <w:rFonts w:hint="eastAsia"/>
        </w:rPr>
        <w:t>特种设备编码应为 4 位。</w:t>
      </w:r>
    </w:p>
    <w:p w14:paraId="483EAB72">
      <w:pPr>
        <w:pStyle w:val="165"/>
      </w:pPr>
      <w:r>
        <w:rPr>
          <w:rFonts w:hint="eastAsia"/>
        </w:rPr>
        <w:t>编码应采用《质检总局关于修订&lt;特种设备目录&gt;的公告》(2014 年第 114 号) 的特种设备编码。</w:t>
      </w:r>
    </w:p>
    <w:p w14:paraId="27440916">
      <w:pPr>
        <w:pStyle w:val="105"/>
        <w:spacing w:before="156" w:after="156"/>
      </w:pPr>
      <w:r>
        <w:rPr>
          <w:rFonts w:hint="eastAsia"/>
        </w:rPr>
        <w:t>设备赋码</w:t>
      </w:r>
    </w:p>
    <w:p w14:paraId="3C2F479D">
      <w:pPr>
        <w:pStyle w:val="165"/>
      </w:pPr>
      <w:r>
        <w:rPr>
          <w:rFonts w:hint="eastAsia"/>
        </w:rPr>
        <w:t>已办理使用登记的特种设备赋予唯一的标识编码。</w:t>
      </w:r>
    </w:p>
    <w:p w14:paraId="5E18FB57">
      <w:pPr>
        <w:pStyle w:val="165"/>
      </w:pPr>
      <w:r>
        <w:rPr>
          <w:rFonts w:hint="eastAsia"/>
        </w:rPr>
        <w:t>编码应为二维码，并符合GB/T</w:t>
      </w:r>
      <w:r>
        <w:t xml:space="preserve"> </w:t>
      </w:r>
      <w:r>
        <w:rPr>
          <w:rFonts w:hint="eastAsia"/>
        </w:rPr>
        <w:t>21049、GB/T</w:t>
      </w:r>
      <w:r>
        <w:t xml:space="preserve"> </w:t>
      </w:r>
      <w:r>
        <w:rPr>
          <w:rFonts w:hint="eastAsia"/>
        </w:rPr>
        <w:t>18284的要求。</w:t>
      </w:r>
    </w:p>
    <w:p w14:paraId="3DF4DC87">
      <w:pPr>
        <w:pStyle w:val="165"/>
      </w:pPr>
      <w:r>
        <w:rPr>
          <w:rFonts w:hint="eastAsia"/>
        </w:rPr>
        <w:t>二维码位置的选择应便于扫描、易于识读，一般放置在标识装置或控制室内。二维码</w:t>
      </w:r>
      <w:r>
        <w:t>包含但限于以下信息：</w:t>
      </w:r>
    </w:p>
    <w:p w14:paraId="75BCFA23">
      <w:pPr>
        <w:pStyle w:val="174"/>
        <w:numPr>
          <w:ilvl w:val="0"/>
          <w:numId w:val="32"/>
        </w:numPr>
      </w:pPr>
      <w:r>
        <w:t>特种设备名称、规格、型号等静态技术信息；</w:t>
      </w:r>
    </w:p>
    <w:p w14:paraId="6DD4FB69">
      <w:pPr>
        <w:pStyle w:val="174"/>
      </w:pPr>
      <w:r>
        <w:t>特种设备制造单位、施工单位、单位,特种设备检验、检测记录等管理静态信息；</w:t>
      </w:r>
    </w:p>
    <w:p w14:paraId="1EBDDE29">
      <w:pPr>
        <w:pStyle w:val="174"/>
      </w:pPr>
      <w:r>
        <w:t>特种设备检验、检测状态等管理动态信息；</w:t>
      </w:r>
    </w:p>
    <w:p w14:paraId="09890637">
      <w:pPr>
        <w:pStyle w:val="174"/>
      </w:pPr>
      <w:r>
        <w:t>特种设备运行状态、故障状态等实时动态信息。</w:t>
      </w:r>
    </w:p>
    <w:p w14:paraId="2A2944F7">
      <w:pPr>
        <w:pStyle w:val="105"/>
        <w:spacing w:before="156" w:after="156"/>
      </w:pPr>
      <w:r>
        <w:rPr>
          <w:rFonts w:hint="eastAsia"/>
        </w:rPr>
        <w:t>特种设备使用登记证编号</w:t>
      </w:r>
    </w:p>
    <w:p w14:paraId="7D8F38A7">
      <w:pPr>
        <w:pStyle w:val="56"/>
        <w:ind w:firstLine="420"/>
      </w:pPr>
      <w:r>
        <w:rPr>
          <w:rFonts w:hint="eastAsia"/>
        </w:rPr>
        <w:t>特种设备使用登记证编号由登记机关在颁发《特种设备使用登记证》时编制。使用登记证编号由由设备特征代号、登记机关代号、登记顺序号、登记年份组成，包含汉字、拼音字母与阿拉伯数字。</w:t>
      </w:r>
    </w:p>
    <w:p w14:paraId="5F45ACCF">
      <w:pPr>
        <w:pStyle w:val="56"/>
        <w:ind w:firstLine="420"/>
      </w:pPr>
      <w:r>
        <w:rPr>
          <w:rFonts w:hint="eastAsia"/>
        </w:rPr>
        <w:t>示例1：电1</w:t>
      </w:r>
      <w:r>
        <w:t>2</w:t>
      </w:r>
      <w:r>
        <w:rPr>
          <w:rFonts w:hint="eastAsia"/>
        </w:rPr>
        <w:t>甘A</w:t>
      </w:r>
      <w:r>
        <w:t>6524</w:t>
      </w:r>
      <w:r>
        <w:rPr>
          <w:rFonts w:hint="eastAsia"/>
        </w:rPr>
        <w:t>（1</w:t>
      </w:r>
      <w:r>
        <w:t>2</w:t>
      </w:r>
      <w:r>
        <w:rPr>
          <w:rFonts w:hint="eastAsia"/>
        </w:rPr>
        <w:t>）</w:t>
      </w:r>
    </w:p>
    <w:p w14:paraId="1DC0D8E5">
      <w:pPr>
        <w:pStyle w:val="105"/>
        <w:spacing w:before="156" w:after="156"/>
      </w:pPr>
      <w:r>
        <w:rPr>
          <w:rFonts w:hint="eastAsia"/>
          <w:lang w:val="en-US" w:eastAsia="zh-CN"/>
        </w:rPr>
        <w:t>特种设备管理标识信息条码</w:t>
      </w:r>
    </w:p>
    <w:p w14:paraId="2145245A">
      <w:pPr>
        <w:pStyle w:val="56"/>
        <w:ind w:left="0" w:leftChars="0" w:firstLine="0" w:firstLineChars="0"/>
        <w:rPr>
          <w:rFonts w:hint="eastAsia"/>
          <w:lang w:val="en-US" w:eastAsia="zh-CN"/>
        </w:rPr>
      </w:pPr>
      <w:r>
        <w:rPr>
          <w:rFonts w:hint="eastAsia"/>
          <w:lang w:val="en-US" w:eastAsia="zh-CN"/>
        </w:rPr>
        <w:t>6.10.1 特种设备管理标识信息条码由30位特种设备管理编码和3位质量控制点编码生成，可为一维码或二维码。</w:t>
      </w:r>
    </w:p>
    <w:p w14:paraId="7D15E825">
      <w:pPr>
        <w:pStyle w:val="56"/>
        <w:ind w:left="0" w:leftChars="0" w:firstLine="0" w:firstLineChars="0"/>
        <w:rPr>
          <w:rFonts w:hint="default"/>
          <w:lang w:val="en-US" w:eastAsia="zh-CN"/>
        </w:rPr>
      </w:pPr>
      <w:r>
        <w:rPr>
          <w:rFonts w:hint="eastAsia"/>
          <w:lang w:val="en-US" w:eastAsia="zh-CN"/>
        </w:rPr>
        <w:t>6.10.2 质量控制点编码由特种设备使用单位自行编制。</w:t>
      </w:r>
    </w:p>
    <w:p w14:paraId="6219D96C">
      <w:pPr>
        <w:pStyle w:val="56"/>
        <w:ind w:firstLine="420"/>
      </w:pPr>
      <w:r>
        <w:rPr>
          <w:rFonts w:hint="eastAsia"/>
        </w:rPr>
        <w:t>示例2：</w:t>
      </w:r>
    </w:p>
    <w:p w14:paraId="3B7B9E62">
      <w:pPr>
        <w:pStyle w:val="56"/>
        <w:ind w:firstLine="420"/>
      </w:pPr>
      <w:r>
        <w:drawing>
          <wp:inline distT="0" distB="0" distL="0" distR="0">
            <wp:extent cx="2714625" cy="561975"/>
            <wp:effectExtent l="0" t="0" r="9525" b="9525"/>
            <wp:docPr id="2" name="图片 2" descr="C:\Users\DELL\Documents\WeChat Files\wxid_htthcx3a2s9k22\FileStorage\Temp\16928017111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DELL\Documents\WeChat Files\wxid_htthcx3a2s9k22\FileStorage\Temp\1692801711124.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714625" cy="561975"/>
                    </a:xfrm>
                    <a:prstGeom prst="rect">
                      <a:avLst/>
                    </a:prstGeom>
                    <a:noFill/>
                    <a:ln>
                      <a:noFill/>
                    </a:ln>
                  </pic:spPr>
                </pic:pic>
              </a:graphicData>
            </a:graphic>
          </wp:inline>
        </w:drawing>
      </w:r>
    </w:p>
    <w:p w14:paraId="747C8354">
      <w:pPr>
        <w:pStyle w:val="105"/>
        <w:spacing w:before="156" w:after="156"/>
      </w:pPr>
      <w:r>
        <w:rPr>
          <w:rFonts w:hint="eastAsia"/>
        </w:rPr>
        <w:t>特种设备区域位置</w:t>
      </w:r>
    </w:p>
    <w:p w14:paraId="02843C2C">
      <w:pPr>
        <w:pStyle w:val="56"/>
        <w:ind w:firstLine="420"/>
      </w:pPr>
      <w:r>
        <w:rPr>
          <w:rFonts w:hint="eastAsia"/>
        </w:rPr>
        <w:t>特种设备或特种设备质量控制点的安装、使用、储存、停放、充装地点所处的地理位置信息，应具体到街区。</w:t>
      </w:r>
    </w:p>
    <w:p w14:paraId="3BB0D54D">
      <w:pPr>
        <w:pStyle w:val="56"/>
        <w:ind w:firstLine="420"/>
      </w:pPr>
      <w:r>
        <w:rPr>
          <w:rFonts w:hint="eastAsia"/>
        </w:rPr>
        <w:t>示例3：XX市XXX区XXX路XXX号</w:t>
      </w:r>
    </w:p>
    <w:p w14:paraId="5FA6BFB9">
      <w:pPr>
        <w:pStyle w:val="105"/>
        <w:spacing w:before="156" w:after="156"/>
      </w:pPr>
      <w:r>
        <w:rPr>
          <w:rFonts w:hint="eastAsia"/>
        </w:rPr>
        <w:t>特种设备使用位置</w:t>
      </w:r>
    </w:p>
    <w:p w14:paraId="5DA7C81C">
      <w:pPr>
        <w:pStyle w:val="56"/>
        <w:ind w:firstLine="420"/>
      </w:pPr>
      <w:r>
        <w:rPr>
          <w:rFonts w:hint="eastAsia"/>
        </w:rPr>
        <w:t>特种设备或质量控制点在本单位的具体位置信息，应具体到安装或使用的车间或楼栋</w:t>
      </w:r>
    </w:p>
    <w:p w14:paraId="233F1074">
      <w:pPr>
        <w:pStyle w:val="56"/>
        <w:ind w:firstLine="420"/>
      </w:pPr>
      <w:r>
        <w:rPr>
          <w:rFonts w:hint="eastAsia"/>
        </w:rPr>
        <w:t>示例4：XXX小区XX栋X单元X号电梯</w:t>
      </w:r>
    </w:p>
    <w:p w14:paraId="0D1AC44D">
      <w:pPr>
        <w:pStyle w:val="105"/>
        <w:spacing w:before="156" w:after="156"/>
      </w:pPr>
      <w:r>
        <w:rPr>
          <w:rFonts w:hint="eastAsia"/>
        </w:rPr>
        <w:t>特种设备质量控制点位置</w:t>
      </w:r>
    </w:p>
    <w:p w14:paraId="79662125">
      <w:pPr>
        <w:pStyle w:val="56"/>
        <w:ind w:firstLine="420"/>
      </w:pPr>
      <w:r>
        <w:rPr>
          <w:rFonts w:hint="eastAsia"/>
        </w:rPr>
        <w:t>特种设备内部的位置信息，有多个相同部件或相同特征质量控制点时可通过添加序号的方式加以区别。</w:t>
      </w:r>
    </w:p>
    <w:p w14:paraId="2EB69DBE">
      <w:pPr>
        <w:pStyle w:val="56"/>
        <w:ind w:firstLine="420"/>
        <w:rPr>
          <w:rFonts w:hint="eastAsia"/>
        </w:rPr>
      </w:pPr>
      <w:r>
        <w:rPr>
          <w:rFonts w:hint="eastAsia"/>
        </w:rPr>
        <w:t>示例5：电梯控制柜、曳引机、限速器、1号水位计等。</w:t>
      </w:r>
    </w:p>
    <w:p w14:paraId="7C34E68A">
      <w:pPr>
        <w:pStyle w:val="105"/>
        <w:spacing w:before="156" w:after="156"/>
        <w:rPr>
          <w:rFonts w:hint="default"/>
          <w:lang w:val="en-US" w:eastAsia="zh-CN"/>
        </w:rPr>
      </w:pPr>
      <w:r>
        <w:rPr>
          <w:rFonts w:hint="eastAsia"/>
          <w:lang w:val="en-US" w:eastAsia="zh-CN"/>
        </w:rPr>
        <w:t xml:space="preserve"> 特种设备URL二维码链接</w:t>
      </w:r>
    </w:p>
    <w:p w14:paraId="6B943AC5">
      <w:pPr>
        <w:pStyle w:val="56"/>
        <w:rPr>
          <w:rFonts w:hint="eastAsia"/>
          <w:lang w:val="en-US" w:eastAsia="zh-CN"/>
        </w:rPr>
      </w:pPr>
      <w:r>
        <w:rPr>
          <w:rFonts w:hint="eastAsia"/>
          <w:lang w:val="en-US" w:eastAsia="zh-CN"/>
        </w:rPr>
        <w:t>通过二维码链接获取的资源包含但不限于以下信息：</w:t>
      </w:r>
    </w:p>
    <w:p w14:paraId="0279C6EE">
      <w:pPr>
        <w:pStyle w:val="56"/>
        <w:numPr>
          <w:ilvl w:val="0"/>
          <w:numId w:val="33"/>
        </w:numPr>
        <w:rPr>
          <w:rFonts w:hint="default"/>
          <w:lang w:val="en-US" w:eastAsia="zh-CN"/>
        </w:rPr>
      </w:pPr>
      <w:r>
        <w:rPr>
          <w:rFonts w:hint="eastAsia"/>
          <w:lang w:val="en-US" w:eastAsia="zh-CN"/>
        </w:rPr>
        <w:t>特种设备名称、规格、型号等静态技术信息；</w:t>
      </w:r>
    </w:p>
    <w:p w14:paraId="195C8567">
      <w:pPr>
        <w:pStyle w:val="56"/>
        <w:numPr>
          <w:ilvl w:val="0"/>
          <w:numId w:val="33"/>
        </w:numPr>
        <w:rPr>
          <w:rFonts w:hint="default"/>
          <w:lang w:val="en-US" w:eastAsia="zh-CN"/>
        </w:rPr>
      </w:pPr>
      <w:r>
        <w:rPr>
          <w:rFonts w:hint="eastAsia"/>
          <w:lang w:val="en-US" w:eastAsia="zh-CN"/>
        </w:rPr>
        <w:t>特种设备制造单位、施工单位、使用单位，特种设备检验、检测记录等使用管理静态信息；</w:t>
      </w:r>
    </w:p>
    <w:p w14:paraId="2219D91F">
      <w:pPr>
        <w:pStyle w:val="56"/>
        <w:numPr>
          <w:ilvl w:val="0"/>
          <w:numId w:val="33"/>
        </w:numPr>
        <w:rPr>
          <w:rFonts w:hint="default"/>
          <w:lang w:val="en-US" w:eastAsia="zh-CN"/>
        </w:rPr>
      </w:pPr>
      <w:r>
        <w:rPr>
          <w:rFonts w:hint="eastAsia"/>
          <w:lang w:val="en-US" w:eastAsia="zh-CN"/>
        </w:rPr>
        <w:t>特种设备检验、检测状态等使用管理动态信息；</w:t>
      </w:r>
    </w:p>
    <w:p w14:paraId="184B194A">
      <w:pPr>
        <w:pStyle w:val="56"/>
        <w:numPr>
          <w:ilvl w:val="0"/>
          <w:numId w:val="33"/>
        </w:numPr>
        <w:rPr>
          <w:rFonts w:hint="default"/>
          <w:lang w:val="en-US" w:eastAsia="zh-CN"/>
        </w:rPr>
      </w:pPr>
      <w:r>
        <w:rPr>
          <w:rFonts w:hint="eastAsia"/>
          <w:lang w:val="en-US" w:eastAsia="zh-CN"/>
        </w:rPr>
        <w:t>特种设备运行状态、故障状态等实时动态信息。</w:t>
      </w:r>
    </w:p>
    <w:p w14:paraId="1D77C0C3">
      <w:pPr>
        <w:pStyle w:val="56"/>
        <w:rPr>
          <w:rFonts w:hint="default"/>
          <w:lang w:val="en-US" w:eastAsia="zh-CN"/>
        </w:rPr>
      </w:pPr>
    </w:p>
    <w:p w14:paraId="68C0163D">
      <w:pPr>
        <w:pStyle w:val="104"/>
        <w:spacing w:before="312" w:after="312"/>
        <w:jc w:val="left"/>
      </w:pPr>
      <w:r>
        <w:rPr>
          <w:rFonts w:hint="eastAsia"/>
        </w:rPr>
        <w:t>标</w:t>
      </w:r>
      <w:r>
        <w:t>识设计和制作</w:t>
      </w:r>
    </w:p>
    <w:p w14:paraId="2C220D16">
      <w:pPr>
        <w:pStyle w:val="105"/>
        <w:spacing w:before="156" w:after="156"/>
      </w:pPr>
      <w:r>
        <w:rPr>
          <w:rFonts w:hint="eastAsia"/>
        </w:rPr>
        <w:t>标</w:t>
      </w:r>
      <w:r>
        <w:t>识外观和结构</w:t>
      </w:r>
    </w:p>
    <w:p w14:paraId="315CC030">
      <w:pPr>
        <w:pStyle w:val="165"/>
      </w:pPr>
      <w:r>
        <w:rPr>
          <w:rFonts w:hint="eastAsia"/>
        </w:rPr>
        <w:t>标</w:t>
      </w:r>
      <w:r>
        <w:t>识外观和结构应符合以下要求：</w:t>
      </w:r>
    </w:p>
    <w:p w14:paraId="4E45B7F2">
      <w:pPr>
        <w:pStyle w:val="174"/>
        <w:numPr>
          <w:ilvl w:val="0"/>
          <w:numId w:val="34"/>
        </w:numPr>
      </w:pPr>
      <w:r>
        <w:t>外观完整、无破损、无折痕、无明显凸起；</w:t>
      </w:r>
    </w:p>
    <w:p w14:paraId="63AE95D4">
      <w:pPr>
        <w:pStyle w:val="174"/>
      </w:pPr>
      <w:r>
        <w:t>表面文字和图形完整、清晰。</w:t>
      </w:r>
    </w:p>
    <w:p w14:paraId="3BB6DAD4">
      <w:pPr>
        <w:pStyle w:val="165"/>
      </w:pPr>
      <w:r>
        <w:t>应根据特种设备及质量控制点的具体情况确定识的大小，同一场合的同类识应统一尺寸。</w:t>
      </w:r>
    </w:p>
    <w:p w14:paraId="70F5D7AC">
      <w:pPr>
        <w:pStyle w:val="165"/>
      </w:pPr>
      <w:r>
        <w:t>企业应统一</w:t>
      </w:r>
      <w:r>
        <w:rPr>
          <w:rFonts w:hint="eastAsia"/>
        </w:rPr>
        <w:t>标</w:t>
      </w:r>
      <w:r>
        <w:t>识基色。</w:t>
      </w:r>
    </w:p>
    <w:p w14:paraId="7317265F">
      <w:pPr>
        <w:pStyle w:val="165"/>
      </w:pPr>
      <w:r>
        <w:rPr>
          <w:rFonts w:hint="eastAsia"/>
        </w:rPr>
        <w:t>标识样例可参见附录A。</w:t>
      </w:r>
    </w:p>
    <w:p w14:paraId="225FC777">
      <w:pPr>
        <w:spacing w:line="240" w:lineRule="exact"/>
        <w:ind w:left="345"/>
      </w:pPr>
    </w:p>
    <w:p w14:paraId="4F73DBF3">
      <w:pPr>
        <w:pStyle w:val="105"/>
        <w:spacing w:before="156" w:after="156"/>
      </w:pPr>
      <w:r>
        <w:rPr>
          <w:rFonts w:hint="eastAsia"/>
        </w:rPr>
        <w:t>标</w:t>
      </w:r>
      <w:r>
        <w:t>识材料</w:t>
      </w:r>
    </w:p>
    <w:p w14:paraId="2AC9CA34">
      <w:pPr>
        <w:pStyle w:val="165"/>
      </w:pPr>
      <w:r>
        <w:t>应根据期限、场地、视觉效果及后期维护成等因素综合考虑识材料的选。</w:t>
      </w:r>
    </w:p>
    <w:p w14:paraId="1A5EE6F6">
      <w:pPr>
        <w:pStyle w:val="165"/>
      </w:pPr>
      <w:r>
        <w:t>应采坚固耐的材料制作，应遇水变形、变质或易燃材料。</w:t>
      </w:r>
    </w:p>
    <w:p w14:paraId="45CF3C71">
      <w:pPr>
        <w:pStyle w:val="165"/>
      </w:pPr>
      <w:r>
        <w:t>有触电危险的作业场所应绝缘材料。</w:t>
      </w:r>
    </w:p>
    <w:p w14:paraId="3A4E830F">
      <w:pPr>
        <w:pStyle w:val="105"/>
        <w:spacing w:before="156" w:after="156" w:line="240" w:lineRule="exact"/>
        <w:ind w:left="60"/>
      </w:pPr>
      <w:r>
        <w:t>制作</w:t>
      </w:r>
    </w:p>
    <w:p w14:paraId="71069F47">
      <w:pPr>
        <w:pStyle w:val="165"/>
      </w:pPr>
      <w:r>
        <w:rPr>
          <w:rFonts w:hint="eastAsia"/>
        </w:rPr>
        <w:t>标</w:t>
      </w:r>
      <w:r>
        <w:t>识正文应简洁、明了、易于理解、规范的文字表述。</w:t>
      </w:r>
    </w:p>
    <w:p w14:paraId="261955EA">
      <w:pPr>
        <w:pStyle w:val="165"/>
      </w:pPr>
      <w:r>
        <w:rPr>
          <w:rFonts w:hint="eastAsia"/>
        </w:rPr>
        <w:t>标</w:t>
      </w:r>
      <w:r>
        <w:t>识上的文字语言应以汉语为主，有特殊需要的场所，</w:t>
      </w:r>
      <w:r>
        <w:rPr>
          <w:rFonts w:hint="eastAsia"/>
        </w:rPr>
        <w:t>标</w:t>
      </w:r>
      <w:r>
        <w:t>识的文字可考虑增加外文注释，但应超过三种语言。相同的含义应相同的文字或图形表示。</w:t>
      </w:r>
    </w:p>
    <w:p w14:paraId="3501B3DF">
      <w:pPr>
        <w:pStyle w:val="165"/>
      </w:pPr>
      <w:r>
        <w:rPr>
          <w:rFonts w:hint="eastAsia"/>
        </w:rPr>
        <w:t>标</w:t>
      </w:r>
      <w:r>
        <w:t>识正文应与底色反差明显的颜色，一般黑白色。</w:t>
      </w:r>
    </w:p>
    <w:p w14:paraId="1D5E3EE4">
      <w:pPr>
        <w:pStyle w:val="165"/>
      </w:pPr>
      <w:r>
        <w:rPr>
          <w:rFonts w:hint="eastAsia"/>
        </w:rPr>
        <w:t>标</w:t>
      </w:r>
      <w:r>
        <w:t>识刷应清晰，所的刷材料和胶粘材料应具有耐性和防水性。</w:t>
      </w:r>
    </w:p>
    <w:p w14:paraId="439F723E">
      <w:pPr>
        <w:pStyle w:val="165"/>
      </w:pPr>
      <w:r>
        <w:rPr>
          <w:rFonts w:hint="eastAsia"/>
        </w:rPr>
        <w:t>标</w:t>
      </w:r>
      <w:r>
        <w:t>识应有足够的强度，固定在特种设备或质量控制点上应易污损或脱落。</w:t>
      </w:r>
    </w:p>
    <w:p w14:paraId="56EE7DF4">
      <w:pPr>
        <w:pStyle w:val="165"/>
      </w:pPr>
      <w:r>
        <w:rPr>
          <w:rFonts w:hint="eastAsia"/>
        </w:rPr>
        <w:t>标</w:t>
      </w:r>
      <w:r>
        <w:t>识颜色应与粘贴位置的底色形成明显反差、清晰易辨。</w:t>
      </w:r>
    </w:p>
    <w:p w14:paraId="1662D3C8">
      <w:pPr>
        <w:pStyle w:val="165"/>
      </w:pPr>
      <w:r>
        <w:rPr>
          <w:rFonts w:hint="eastAsia"/>
        </w:rPr>
        <w:t>标</w:t>
      </w:r>
      <w:r>
        <w:t>识刷字体、图案应与签基底形成明显反差、清晰易辨。</w:t>
      </w:r>
    </w:p>
    <w:p w14:paraId="686366D6">
      <w:pPr>
        <w:pStyle w:val="104"/>
        <w:spacing w:before="312" w:after="312"/>
        <w:jc w:val="left"/>
      </w:pPr>
      <w:r>
        <w:rPr>
          <w:rFonts w:hint="eastAsia"/>
        </w:rPr>
        <w:t>标</w:t>
      </w:r>
      <w:r>
        <w:t>识安装</w:t>
      </w:r>
    </w:p>
    <w:p w14:paraId="486D0F03">
      <w:pPr>
        <w:pStyle w:val="105"/>
        <w:spacing w:before="156" w:after="156"/>
      </w:pPr>
      <w:r>
        <w:t> 安装方式</w:t>
      </w:r>
    </w:p>
    <w:p w14:paraId="1AE5B5D1">
      <w:pPr>
        <w:pStyle w:val="165"/>
      </w:pPr>
      <w:r>
        <w:rPr>
          <w:rFonts w:hint="eastAsia"/>
        </w:rPr>
        <w:t>标</w:t>
      </w:r>
      <w:r>
        <w:t>识安装应采喷涂、悬挂、附着等方式，应考虑识的自身重量，选择合适的吊柱或粘贴介质，避免在运输、储存期间脱落、损坏。</w:t>
      </w:r>
    </w:p>
    <w:p w14:paraId="797CD097">
      <w:pPr>
        <w:pStyle w:val="165"/>
      </w:pPr>
      <w:r>
        <w:rPr>
          <w:rFonts w:hint="eastAsia"/>
        </w:rPr>
        <w:t>标</w:t>
      </w:r>
      <w:r>
        <w:t>识安装时应考虑维护或更换时的拆除难度及粘贴痕迹的清除方法，避免造成环境污染。</w:t>
      </w:r>
    </w:p>
    <w:p w14:paraId="445B1D80">
      <w:pPr>
        <w:pStyle w:val="105"/>
        <w:spacing w:before="156" w:after="156"/>
      </w:pPr>
      <w:r>
        <w:t>安装位置</w:t>
      </w:r>
    </w:p>
    <w:p w14:paraId="7687A006">
      <w:pPr>
        <w:pStyle w:val="165"/>
      </w:pPr>
      <w:r>
        <w:t>应位于特种设备或质量控制点表面的明显位。</w:t>
      </w:r>
    </w:p>
    <w:p w14:paraId="4C12EEEE">
      <w:pPr>
        <w:pStyle w:val="165"/>
      </w:pPr>
      <w:r>
        <w:t>应统一和便于识别，避免产生碰撞。</w:t>
      </w:r>
      <w:bookmarkStart w:id="40" w:name="8"/>
      <w:bookmarkEnd w:id="40"/>
    </w:p>
    <w:p w14:paraId="0D64F7E8">
      <w:pPr>
        <w:pStyle w:val="104"/>
        <w:spacing w:before="312" w:after="312"/>
        <w:jc w:val="left"/>
      </w:pPr>
      <w:r>
        <w:t>有效性确认</w:t>
      </w:r>
    </w:p>
    <w:p w14:paraId="758731C8">
      <w:pPr>
        <w:pStyle w:val="56"/>
        <w:ind w:firstLine="420"/>
      </w:pPr>
      <w:r>
        <w:rPr>
          <w:rFonts w:hint="eastAsia"/>
        </w:rPr>
        <w:t>标</w:t>
      </w:r>
      <w:r>
        <w:t>识安装完毕后，应对识的有效性进行确认。</w:t>
      </w:r>
    </w:p>
    <w:p w14:paraId="5E8DAFD4">
      <w:pPr>
        <w:pStyle w:val="104"/>
        <w:spacing w:before="312" w:after="312"/>
        <w:jc w:val="left"/>
      </w:pPr>
      <w:r>
        <w:t>管理维护</w:t>
      </w:r>
    </w:p>
    <w:p w14:paraId="7C9F40B0">
      <w:pPr>
        <w:pStyle w:val="162"/>
      </w:pPr>
      <w:r>
        <w:t>特种设备</w:t>
      </w:r>
      <w:r>
        <w:rPr>
          <w:rFonts w:hint="eastAsia"/>
        </w:rPr>
        <w:t>使用</w:t>
      </w:r>
      <w:r>
        <w:t>单位应对识的安装进行规划，应保持识与维护的一致性和连续性，明确</w:t>
      </w:r>
      <w:r>
        <w:rPr>
          <w:rFonts w:hint="eastAsia"/>
        </w:rPr>
        <w:t>标</w:t>
      </w:r>
      <w:r>
        <w:t>识管理的责任门与责任人员。</w:t>
      </w:r>
    </w:p>
    <w:p w14:paraId="048196A1">
      <w:pPr>
        <w:pStyle w:val="162"/>
      </w:pPr>
      <w:r>
        <w:t>特种设备</w:t>
      </w:r>
      <w:r>
        <w:rPr>
          <w:rFonts w:hint="eastAsia"/>
        </w:rPr>
        <w:t>使用</w:t>
      </w:r>
      <w:r>
        <w:t>单位应绘制特种设备平面分布图，在图上注特种设备管理识的编号，确保相关人员可以随时获平面分布图的相关信息。</w:t>
      </w:r>
    </w:p>
    <w:p w14:paraId="7A7C472C">
      <w:pPr>
        <w:pStyle w:val="162"/>
      </w:pPr>
      <w:r>
        <w:t>特种设备</w:t>
      </w:r>
      <w:r>
        <w:rPr>
          <w:rFonts w:hint="eastAsia"/>
        </w:rPr>
        <w:t>使用</w:t>
      </w:r>
      <w:r>
        <w:t>单位应制定和实施</w:t>
      </w:r>
      <w:r>
        <w:rPr>
          <w:rFonts w:hint="eastAsia"/>
        </w:rPr>
        <w:t>标</w:t>
      </w:r>
      <w:r>
        <w:t>识维护相关制度。</w:t>
      </w:r>
    </w:p>
    <w:p w14:paraId="0CC35507">
      <w:pPr>
        <w:pStyle w:val="162"/>
      </w:pPr>
      <w:r>
        <w:t>当特种设备位置移动、识损坏或缺失及原有识设计足时应及时对</w:t>
      </w:r>
      <w:r>
        <w:rPr>
          <w:rFonts w:hint="eastAsia"/>
        </w:rPr>
        <w:t>标</w:t>
      </w:r>
      <w:r>
        <w:t>识进行更新。</w:t>
      </w:r>
      <w:r>
        <mc:AlternateContent>
          <mc:Choice Requires="wps">
            <w:drawing>
              <wp:anchor distT="0" distB="0" distL="114300" distR="114300" simplePos="0" relativeHeight="251661312" behindDoc="1" locked="0" layoutInCell="1" allowOverlap="1">
                <wp:simplePos x="0" y="0"/>
                <wp:positionH relativeFrom="page">
                  <wp:posOffset>4868545</wp:posOffset>
                </wp:positionH>
                <wp:positionV relativeFrom="page">
                  <wp:posOffset>3609975</wp:posOffset>
                </wp:positionV>
                <wp:extent cx="979805" cy="691515"/>
                <wp:effectExtent l="1270" t="0" r="0" b="3810"/>
                <wp:wrapNone/>
                <wp:docPr id="85" name="文本框 85"/>
                <wp:cNvGraphicFramePr/>
                <a:graphic xmlns:a="http://schemas.openxmlformats.org/drawingml/2006/main">
                  <a:graphicData uri="http://schemas.microsoft.com/office/word/2010/wordprocessingShape">
                    <wps:wsp>
                      <wps:cNvSpPr txBox="1">
                        <a:spLocks noChangeArrowheads="1"/>
                      </wps:cNvSpPr>
                      <wps:spPr bwMode="auto">
                        <a:xfrm>
                          <a:off x="0" y="0"/>
                          <a:ext cx="979805" cy="691515"/>
                        </a:xfrm>
                        <a:prstGeom prst="rect">
                          <a:avLst/>
                        </a:prstGeom>
                        <a:noFill/>
                        <a:ln>
                          <a:noFill/>
                        </a:ln>
                      </wps:spPr>
                      <wps:txbx>
                        <w:txbxContent>
                          <w:p w14:paraId="28AE7223">
                            <w:pPr>
                              <w:autoSpaceDE w:val="0"/>
                              <w:autoSpaceDN w:val="0"/>
                              <w:spacing w:line="240" w:lineRule="exact"/>
                            </w:pP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383.35pt;margin-top:284.25pt;height:54.45pt;width:77.15pt;mso-position-horizontal-relative:page;mso-position-vertical-relative:page;z-index:-251655168;mso-width-relative:page;mso-height-relative:page;" filled="f" stroked="f" coordsize="21600,21600" o:gfxdata="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EfL2odoAAAALAQAADwAAAAAAAAAB&#10;ACAAAAAiAAAAZHJzL2Rvd25yZXYueG1sUEsBAhQAFAAAAAgAh07iQHWOvMEOAgAABgQAAA4AAAAA&#10;AAAAAQAgAAAAKQEAAGRycy9lMm9Eb2MueG1sUEsFBgAAAAAGAAYAWQEAAKkFAAAAAA==&#10;">
                <v:fill on="f" focussize="0,0"/>
                <v:stroke on="f"/>
                <v:imagedata o:title=""/>
                <o:lock v:ext="edit" aspectratio="f"/>
                <v:textbox inset="0mm,0mm,0mm,0mm">
                  <w:txbxContent>
                    <w:p w14:paraId="28AE7223">
                      <w:pPr>
                        <w:autoSpaceDE w:val="0"/>
                        <w:autoSpaceDN w:val="0"/>
                        <w:spacing w:line="240" w:lineRule="exact"/>
                      </w:pPr>
                    </w:p>
                  </w:txbxContent>
                </v:textbox>
              </v:shape>
            </w:pict>
          </mc:Fallback>
        </mc:AlternateContent>
      </w:r>
    </w:p>
    <w:p w14:paraId="3CA1B2B4">
      <w:pPr>
        <w:pStyle w:val="162"/>
      </w:pPr>
      <w:r>
        <w:t>应定期对</w:t>
      </w:r>
      <w:r>
        <w:rPr>
          <w:rFonts w:hint="eastAsia"/>
        </w:rPr>
        <w:t>标</w:t>
      </w:r>
      <w:r>
        <w:t>识清洁度、完好性进行检查，检查过程中应做好相关记录。</w:t>
      </w:r>
    </w:p>
    <w:bookmarkEnd w:id="17"/>
    <w:p w14:paraId="294148FF">
      <w:pPr>
        <w:widowControl/>
        <w:adjustRightInd/>
        <w:spacing w:line="240" w:lineRule="auto"/>
        <w:jc w:val="left"/>
        <w:rPr>
          <w:rFonts w:ascii="黑体" w:eastAsia="黑体"/>
          <w:spacing w:val="105"/>
          <w:kern w:val="0"/>
        </w:rPr>
      </w:pPr>
      <w:bookmarkStart w:id="41" w:name="BookMark6"/>
    </w:p>
    <w:bookmarkEnd w:id="41"/>
    <w:p w14:paraId="09EE2C89">
      <w:pPr>
        <w:pStyle w:val="56"/>
        <w:ind w:firstLine="0" w:firstLineChars="0"/>
        <w:jc w:val="center"/>
      </w:pPr>
      <w:bookmarkStart w:id="42"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4"/>
                    <a:stretch>
                      <a:fillRect/>
                    </a:stretch>
                  </pic:blipFill>
                  <pic:spPr>
                    <a:xfrm>
                      <a:off x="0" y="0"/>
                      <a:ext cx="1485900" cy="317500"/>
                    </a:xfrm>
                    <a:prstGeom prst="rect">
                      <a:avLst/>
                    </a:prstGeom>
                  </pic:spPr>
                </pic:pic>
              </a:graphicData>
            </a:graphic>
          </wp:inline>
        </w:drawing>
      </w:r>
      <w:bookmarkEnd w:id="42"/>
    </w:p>
    <w:p w14:paraId="1D96C7CE">
      <w:pPr>
        <w:pStyle w:val="56"/>
        <w:ind w:firstLine="0" w:firstLineChars="0"/>
        <w:jc w:val="center"/>
      </w:pPr>
    </w:p>
    <w:p w14:paraId="3F287CC4">
      <w:pPr>
        <w:pStyle w:val="56"/>
        <w:ind w:firstLine="0" w:firstLineChars="0"/>
        <w:jc w:val="center"/>
      </w:pPr>
    </w:p>
    <w:p w14:paraId="77F888E7">
      <w:pPr>
        <w:pStyle w:val="56"/>
        <w:ind w:firstLine="0" w:firstLineChars="0"/>
        <w:jc w:val="center"/>
      </w:pPr>
    </w:p>
    <w:p w14:paraId="48C267E0">
      <w:pPr>
        <w:pStyle w:val="56"/>
        <w:ind w:firstLine="0" w:firstLineChars="0"/>
        <w:jc w:val="center"/>
      </w:pPr>
    </w:p>
    <w:p w14:paraId="6782A0E4">
      <w:pPr>
        <w:pStyle w:val="56"/>
        <w:ind w:firstLine="0" w:firstLineChars="0"/>
        <w:jc w:val="center"/>
      </w:pPr>
    </w:p>
    <w:p w14:paraId="2023F40C">
      <w:pPr>
        <w:pStyle w:val="56"/>
        <w:ind w:firstLine="0" w:firstLineChars="0"/>
        <w:jc w:val="center"/>
      </w:pPr>
    </w:p>
    <w:p w14:paraId="67E8DA6E">
      <w:pPr>
        <w:pStyle w:val="56"/>
        <w:ind w:firstLine="0" w:firstLineChars="0"/>
        <w:jc w:val="center"/>
      </w:pPr>
    </w:p>
    <w:p w14:paraId="60483BAD">
      <w:pPr>
        <w:pStyle w:val="56"/>
        <w:ind w:firstLine="0" w:firstLineChars="0"/>
        <w:jc w:val="center"/>
      </w:pPr>
    </w:p>
    <w:p w14:paraId="4D7523A8">
      <w:pPr>
        <w:pStyle w:val="56"/>
        <w:ind w:firstLine="0" w:firstLineChars="0"/>
        <w:jc w:val="center"/>
      </w:pPr>
      <w:r>
        <w:rPr>
          <w:rFonts w:hint="eastAsia"/>
        </w:rPr>
        <w:t>附录A 标识样例</w:t>
      </w:r>
    </w:p>
    <w:p w14:paraId="681465F9">
      <w:pPr>
        <w:pStyle w:val="56"/>
        <w:ind w:firstLine="0" w:firstLineChars="0"/>
        <w:jc w:val="center"/>
      </w:pPr>
      <w:r>
        <w:drawing>
          <wp:inline distT="0" distB="0" distL="0" distR="0">
            <wp:extent cx="5939790" cy="3566160"/>
            <wp:effectExtent l="0" t="0" r="381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5"/>
                    <pic:cNvPicPr>
                      <a:picLocks noChangeAspect="1"/>
                    </pic:cNvPicPr>
                  </pic:nvPicPr>
                  <pic:blipFill>
                    <a:blip r:embed="rId15"/>
                    <a:stretch>
                      <a:fillRect/>
                    </a:stretch>
                  </pic:blipFill>
                  <pic:spPr>
                    <a:xfrm>
                      <a:off x="0" y="0"/>
                      <a:ext cx="5939790" cy="3566160"/>
                    </a:xfrm>
                    <a:prstGeom prst="rect">
                      <a:avLst/>
                    </a:prstGeom>
                  </pic:spPr>
                </pic:pic>
              </a:graphicData>
            </a:graphic>
          </wp:inline>
        </w:drawing>
      </w:r>
    </w:p>
    <w:p w14:paraId="3A74E108">
      <w:pPr>
        <w:pStyle w:val="56"/>
        <w:ind w:firstLine="0" w:firstLineChars="0"/>
        <w:jc w:val="center"/>
      </w:pPr>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13DD3E">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96BD74">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AEC29F">
    <w:pPr>
      <w:pStyle w:val="1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E51E43">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FAB495">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5AB055">
    <w:pPr>
      <w:pStyle w:val="61"/>
    </w:pPr>
    <w:r>
      <w:fldChar w:fldCharType="begin"/>
    </w:r>
    <w:r>
      <w:instrText xml:space="preserve"> STYLEREF  标准文件_文件编号  \* MERGEFORMAT </w:instrText>
    </w:r>
    <w:r>
      <w:fldChar w:fldCharType="separate"/>
    </w:r>
    <w:r>
      <w:t>DB 62/T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95B514">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62/T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993"/>
        </w:tabs>
        <w:ind w:left="993"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88CB285"/>
    <w:multiLevelType w:val="singleLevel"/>
    <w:tmpl w:val="488CB285"/>
    <w:lvl w:ilvl="0" w:tentative="0">
      <w:start w:val="1"/>
      <w:numFmt w:val="lowerLetter"/>
      <w:suff w:val="space"/>
      <w:lvlText w:val="%1）"/>
      <w:lvlJc w:val="left"/>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黑体"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hAnsi="黑体" w:eastAsia="黑体"/>
        <w:b w:val="0"/>
        <w:i w:val="0"/>
        <w:sz w:val="21"/>
      </w:rPr>
    </w:lvl>
    <w:lvl w:ilvl="5" w:tentative="0">
      <w:start w:val="1"/>
      <w:numFmt w:val="decimal"/>
      <w:pStyle w:val="98"/>
      <w:suff w:val="nothing"/>
      <w:lvlText w:val="%1%2.%3.%4.%5.%6　"/>
      <w:lvlJc w:val="left"/>
      <w:pPr>
        <w:ind w:left="0" w:firstLine="0"/>
      </w:pPr>
      <w:rPr>
        <w:rFonts w:hint="eastAsia" w:ascii="黑体" w:hAns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0" w:firstLine="0"/>
      </w:pPr>
      <w:rPr>
        <w:rFonts w:hint="eastAsia"/>
      </w:rPr>
    </w:lvl>
    <w:lvl w:ilvl="8" w:tentative="0">
      <w:start w:val="1"/>
      <w:numFmt w:val="decimal"/>
      <w:lvlText w:val="%1.%2.%3.%4.%5.%6.%7.%8.%9"/>
      <w:lvlJc w:val="left"/>
      <w:pPr>
        <w:tabs>
          <w:tab w:val="left" w:pos="4777"/>
        </w:tabs>
        <w:ind w:left="0" w:firstLine="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3"/>
  </w:num>
  <w:num w:numId="7">
    <w:abstractNumId w:val="8"/>
  </w:num>
  <w:num w:numId="8">
    <w:abstractNumId w:val="3"/>
  </w:num>
  <w:num w:numId="9">
    <w:abstractNumId w:val="9"/>
  </w:num>
  <w:num w:numId="10">
    <w:abstractNumId w:val="17"/>
  </w:num>
  <w:num w:numId="11">
    <w:abstractNumId w:val="26"/>
  </w:num>
  <w:num w:numId="12">
    <w:abstractNumId w:val="11"/>
  </w:num>
  <w:num w:numId="13">
    <w:abstractNumId w:val="12"/>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7A2"/>
    <w:rsid w:val="0000040A"/>
    <w:rsid w:val="00000A94"/>
    <w:rsid w:val="00001972"/>
    <w:rsid w:val="00001D9A"/>
    <w:rsid w:val="00002F3B"/>
    <w:rsid w:val="0000396C"/>
    <w:rsid w:val="00006205"/>
    <w:rsid w:val="00007B3A"/>
    <w:rsid w:val="000104AA"/>
    <w:rsid w:val="000107E0"/>
    <w:rsid w:val="00010CCA"/>
    <w:rsid w:val="00011FDE"/>
    <w:rsid w:val="00012FFD"/>
    <w:rsid w:val="00014162"/>
    <w:rsid w:val="00014340"/>
    <w:rsid w:val="0001643E"/>
    <w:rsid w:val="00016A9C"/>
    <w:rsid w:val="00022184"/>
    <w:rsid w:val="00022762"/>
    <w:rsid w:val="000238E0"/>
    <w:rsid w:val="000249DB"/>
    <w:rsid w:val="0002595E"/>
    <w:rsid w:val="00026589"/>
    <w:rsid w:val="000303C3"/>
    <w:rsid w:val="000331D3"/>
    <w:rsid w:val="000346A5"/>
    <w:rsid w:val="000359C3"/>
    <w:rsid w:val="00035A7D"/>
    <w:rsid w:val="000365ED"/>
    <w:rsid w:val="0004249A"/>
    <w:rsid w:val="00043282"/>
    <w:rsid w:val="00044286"/>
    <w:rsid w:val="0004520B"/>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54A8"/>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3E34"/>
    <w:rsid w:val="000E4C9E"/>
    <w:rsid w:val="000E6FD7"/>
    <w:rsid w:val="000F06E1"/>
    <w:rsid w:val="000F0E3C"/>
    <w:rsid w:val="000F19D5"/>
    <w:rsid w:val="000F4AEA"/>
    <w:rsid w:val="000F5BF4"/>
    <w:rsid w:val="000F633F"/>
    <w:rsid w:val="000F67E9"/>
    <w:rsid w:val="00104926"/>
    <w:rsid w:val="00113B1E"/>
    <w:rsid w:val="0011711C"/>
    <w:rsid w:val="0012059C"/>
    <w:rsid w:val="00124E4F"/>
    <w:rsid w:val="001260B7"/>
    <w:rsid w:val="001265CB"/>
    <w:rsid w:val="001307A2"/>
    <w:rsid w:val="001321C6"/>
    <w:rsid w:val="001325C4"/>
    <w:rsid w:val="00133010"/>
    <w:rsid w:val="001338EE"/>
    <w:rsid w:val="00133AAE"/>
    <w:rsid w:val="00135323"/>
    <w:rsid w:val="001356C4"/>
    <w:rsid w:val="00141114"/>
    <w:rsid w:val="00142969"/>
    <w:rsid w:val="001446C2"/>
    <w:rsid w:val="001457E7"/>
    <w:rsid w:val="00145D9D"/>
    <w:rsid w:val="00146388"/>
    <w:rsid w:val="001464D1"/>
    <w:rsid w:val="001504ED"/>
    <w:rsid w:val="001529E5"/>
    <w:rsid w:val="00153C7E"/>
    <w:rsid w:val="00156B25"/>
    <w:rsid w:val="00156E1A"/>
    <w:rsid w:val="00157894"/>
    <w:rsid w:val="00157B55"/>
    <w:rsid w:val="00163623"/>
    <w:rsid w:val="001642FA"/>
    <w:rsid w:val="001649EB"/>
    <w:rsid w:val="00164BAF"/>
    <w:rsid w:val="00164FA8"/>
    <w:rsid w:val="00165065"/>
    <w:rsid w:val="00165434"/>
    <w:rsid w:val="0016580B"/>
    <w:rsid w:val="00165F49"/>
    <w:rsid w:val="00166B88"/>
    <w:rsid w:val="0016770A"/>
    <w:rsid w:val="00170804"/>
    <w:rsid w:val="001708E9"/>
    <w:rsid w:val="0017340B"/>
    <w:rsid w:val="00173710"/>
    <w:rsid w:val="00173FB1"/>
    <w:rsid w:val="00175483"/>
    <w:rsid w:val="00176DFD"/>
    <w:rsid w:val="0017789E"/>
    <w:rsid w:val="001809D3"/>
    <w:rsid w:val="001852C9"/>
    <w:rsid w:val="00185872"/>
    <w:rsid w:val="00190087"/>
    <w:rsid w:val="001913C4"/>
    <w:rsid w:val="0019229D"/>
    <w:rsid w:val="00192584"/>
    <w:rsid w:val="0019348F"/>
    <w:rsid w:val="00193A07"/>
    <w:rsid w:val="00193AC7"/>
    <w:rsid w:val="00194C95"/>
    <w:rsid w:val="00195C34"/>
    <w:rsid w:val="00196EF5"/>
    <w:rsid w:val="001A1A53"/>
    <w:rsid w:val="001A234A"/>
    <w:rsid w:val="001A4CF3"/>
    <w:rsid w:val="001B06E8"/>
    <w:rsid w:val="001B5B05"/>
    <w:rsid w:val="001B71D0"/>
    <w:rsid w:val="001B71EE"/>
    <w:rsid w:val="001C04A8"/>
    <w:rsid w:val="001C2C03"/>
    <w:rsid w:val="001C42F7"/>
    <w:rsid w:val="001C49E5"/>
    <w:rsid w:val="001C4E14"/>
    <w:rsid w:val="001C680C"/>
    <w:rsid w:val="001C7FEA"/>
    <w:rsid w:val="001D0499"/>
    <w:rsid w:val="001D0BBE"/>
    <w:rsid w:val="001D0ED4"/>
    <w:rsid w:val="001D212F"/>
    <w:rsid w:val="001D226F"/>
    <w:rsid w:val="001D29D7"/>
    <w:rsid w:val="001D2DE7"/>
    <w:rsid w:val="001D411C"/>
    <w:rsid w:val="001E0172"/>
    <w:rsid w:val="001E07AC"/>
    <w:rsid w:val="001E1B6A"/>
    <w:rsid w:val="001E2484"/>
    <w:rsid w:val="001E3CC4"/>
    <w:rsid w:val="001E4882"/>
    <w:rsid w:val="001E73AB"/>
    <w:rsid w:val="001F092D"/>
    <w:rsid w:val="001F143A"/>
    <w:rsid w:val="001F1605"/>
    <w:rsid w:val="001F2508"/>
    <w:rsid w:val="001F4816"/>
    <w:rsid w:val="001F4EE9"/>
    <w:rsid w:val="001F68C3"/>
    <w:rsid w:val="001F69B4"/>
    <w:rsid w:val="001F77C7"/>
    <w:rsid w:val="00200183"/>
    <w:rsid w:val="00200333"/>
    <w:rsid w:val="0020107D"/>
    <w:rsid w:val="00202AA4"/>
    <w:rsid w:val="002031F7"/>
    <w:rsid w:val="002036FF"/>
    <w:rsid w:val="002040E6"/>
    <w:rsid w:val="0020527B"/>
    <w:rsid w:val="00205F2C"/>
    <w:rsid w:val="00210B15"/>
    <w:rsid w:val="002142EA"/>
    <w:rsid w:val="00214CA9"/>
    <w:rsid w:val="002204BB"/>
    <w:rsid w:val="00221B79"/>
    <w:rsid w:val="00221C6B"/>
    <w:rsid w:val="00223F35"/>
    <w:rsid w:val="00224D48"/>
    <w:rsid w:val="002253A1"/>
    <w:rsid w:val="00225CF8"/>
    <w:rsid w:val="0022794E"/>
    <w:rsid w:val="00230857"/>
    <w:rsid w:val="00233D64"/>
    <w:rsid w:val="0023482A"/>
    <w:rsid w:val="002359CB"/>
    <w:rsid w:val="00235F41"/>
    <w:rsid w:val="00243540"/>
    <w:rsid w:val="0024497B"/>
    <w:rsid w:val="0024515B"/>
    <w:rsid w:val="00246021"/>
    <w:rsid w:val="0024666E"/>
    <w:rsid w:val="00246738"/>
    <w:rsid w:val="00247F52"/>
    <w:rsid w:val="00250B25"/>
    <w:rsid w:val="00250BBE"/>
    <w:rsid w:val="002515C2"/>
    <w:rsid w:val="0025194F"/>
    <w:rsid w:val="00251DB8"/>
    <w:rsid w:val="00252DFA"/>
    <w:rsid w:val="0026148A"/>
    <w:rsid w:val="00262696"/>
    <w:rsid w:val="00263D25"/>
    <w:rsid w:val="002643C3"/>
    <w:rsid w:val="00264A0C"/>
    <w:rsid w:val="00266EEB"/>
    <w:rsid w:val="00267EF4"/>
    <w:rsid w:val="00270CB8"/>
    <w:rsid w:val="00272B08"/>
    <w:rsid w:val="002771AC"/>
    <w:rsid w:val="002816FE"/>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6321"/>
    <w:rsid w:val="002A755D"/>
    <w:rsid w:val="002A757F"/>
    <w:rsid w:val="002A7A9C"/>
    <w:rsid w:val="002A7F44"/>
    <w:rsid w:val="002B0C40"/>
    <w:rsid w:val="002B1966"/>
    <w:rsid w:val="002B4508"/>
    <w:rsid w:val="002B5779"/>
    <w:rsid w:val="002B7332"/>
    <w:rsid w:val="002B7F51"/>
    <w:rsid w:val="002C09E7"/>
    <w:rsid w:val="002C0D87"/>
    <w:rsid w:val="002C1E06"/>
    <w:rsid w:val="002C1E1C"/>
    <w:rsid w:val="002C3F07"/>
    <w:rsid w:val="002C5278"/>
    <w:rsid w:val="002C5C22"/>
    <w:rsid w:val="002C7EBB"/>
    <w:rsid w:val="002D06C1"/>
    <w:rsid w:val="002D42B5"/>
    <w:rsid w:val="002D4F1A"/>
    <w:rsid w:val="002D579F"/>
    <w:rsid w:val="002D6EC6"/>
    <w:rsid w:val="002D79AC"/>
    <w:rsid w:val="002E039D"/>
    <w:rsid w:val="002E4D5A"/>
    <w:rsid w:val="002E6326"/>
    <w:rsid w:val="002F1E8A"/>
    <w:rsid w:val="002F30E0"/>
    <w:rsid w:val="002F35E4"/>
    <w:rsid w:val="002F3730"/>
    <w:rsid w:val="002F38E1"/>
    <w:rsid w:val="002F5DC3"/>
    <w:rsid w:val="002F7AF6"/>
    <w:rsid w:val="00300E63"/>
    <w:rsid w:val="00301593"/>
    <w:rsid w:val="00302F5F"/>
    <w:rsid w:val="0030441D"/>
    <w:rsid w:val="00306063"/>
    <w:rsid w:val="00310861"/>
    <w:rsid w:val="00313B85"/>
    <w:rsid w:val="00317988"/>
    <w:rsid w:val="003221B4"/>
    <w:rsid w:val="0032258D"/>
    <w:rsid w:val="00322E62"/>
    <w:rsid w:val="00324D13"/>
    <w:rsid w:val="00324D2A"/>
    <w:rsid w:val="00324EDD"/>
    <w:rsid w:val="00325732"/>
    <w:rsid w:val="003331E4"/>
    <w:rsid w:val="00336C64"/>
    <w:rsid w:val="00337162"/>
    <w:rsid w:val="0034194F"/>
    <w:rsid w:val="00344605"/>
    <w:rsid w:val="003474AA"/>
    <w:rsid w:val="00350D1D"/>
    <w:rsid w:val="00352C83"/>
    <w:rsid w:val="0035387B"/>
    <w:rsid w:val="00357AAD"/>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1E64"/>
    <w:rsid w:val="003820E9"/>
    <w:rsid w:val="00382DE7"/>
    <w:rsid w:val="00384FFC"/>
    <w:rsid w:val="003872FC"/>
    <w:rsid w:val="00387ADC"/>
    <w:rsid w:val="00390020"/>
    <w:rsid w:val="003903D6"/>
    <w:rsid w:val="00390EE6"/>
    <w:rsid w:val="0039118F"/>
    <w:rsid w:val="00392349"/>
    <w:rsid w:val="00392AD7"/>
    <w:rsid w:val="003938D9"/>
    <w:rsid w:val="00394376"/>
    <w:rsid w:val="003943FF"/>
    <w:rsid w:val="00395700"/>
    <w:rsid w:val="003974EB"/>
    <w:rsid w:val="00397CC5"/>
    <w:rsid w:val="003A1582"/>
    <w:rsid w:val="003A4077"/>
    <w:rsid w:val="003A5F07"/>
    <w:rsid w:val="003A76F9"/>
    <w:rsid w:val="003B09AD"/>
    <w:rsid w:val="003B1F18"/>
    <w:rsid w:val="003B5BF0"/>
    <w:rsid w:val="003B60BF"/>
    <w:rsid w:val="003B6BE3"/>
    <w:rsid w:val="003C010C"/>
    <w:rsid w:val="003C0559"/>
    <w:rsid w:val="003C055C"/>
    <w:rsid w:val="003C0A6C"/>
    <w:rsid w:val="003C14F8"/>
    <w:rsid w:val="003C400B"/>
    <w:rsid w:val="003C473E"/>
    <w:rsid w:val="003C5A43"/>
    <w:rsid w:val="003D0519"/>
    <w:rsid w:val="003D0FF6"/>
    <w:rsid w:val="003D262C"/>
    <w:rsid w:val="003D6D61"/>
    <w:rsid w:val="003D79C6"/>
    <w:rsid w:val="003E091D"/>
    <w:rsid w:val="003E1C53"/>
    <w:rsid w:val="003E2A69"/>
    <w:rsid w:val="003E2D49"/>
    <w:rsid w:val="003E2FD4"/>
    <w:rsid w:val="003E49F6"/>
    <w:rsid w:val="003E660F"/>
    <w:rsid w:val="003E7C0F"/>
    <w:rsid w:val="003F0841"/>
    <w:rsid w:val="003F23D3"/>
    <w:rsid w:val="003F3F08"/>
    <w:rsid w:val="003F44DC"/>
    <w:rsid w:val="003F49F1"/>
    <w:rsid w:val="003F6272"/>
    <w:rsid w:val="00400E72"/>
    <w:rsid w:val="00401400"/>
    <w:rsid w:val="00404869"/>
    <w:rsid w:val="004056BF"/>
    <w:rsid w:val="00405884"/>
    <w:rsid w:val="00407D39"/>
    <w:rsid w:val="0041477A"/>
    <w:rsid w:val="004167A3"/>
    <w:rsid w:val="0043181B"/>
    <w:rsid w:val="00432DAA"/>
    <w:rsid w:val="00434305"/>
    <w:rsid w:val="00435DF7"/>
    <w:rsid w:val="0043646E"/>
    <w:rsid w:val="0044083F"/>
    <w:rsid w:val="00441AE7"/>
    <w:rsid w:val="00445574"/>
    <w:rsid w:val="004461F3"/>
    <w:rsid w:val="004467FB"/>
    <w:rsid w:val="004517D9"/>
    <w:rsid w:val="00452D6B"/>
    <w:rsid w:val="00454484"/>
    <w:rsid w:val="00454EA1"/>
    <w:rsid w:val="0045517B"/>
    <w:rsid w:val="004600EB"/>
    <w:rsid w:val="00462E11"/>
    <w:rsid w:val="00463B77"/>
    <w:rsid w:val="00463C7B"/>
    <w:rsid w:val="004644A6"/>
    <w:rsid w:val="004659BD"/>
    <w:rsid w:val="00470775"/>
    <w:rsid w:val="00471792"/>
    <w:rsid w:val="00472522"/>
    <w:rsid w:val="0047353A"/>
    <w:rsid w:val="004746B1"/>
    <w:rsid w:val="0047583F"/>
    <w:rsid w:val="00475DE8"/>
    <w:rsid w:val="00481C44"/>
    <w:rsid w:val="00482C31"/>
    <w:rsid w:val="00484936"/>
    <w:rsid w:val="00485C89"/>
    <w:rsid w:val="00486BE3"/>
    <w:rsid w:val="004905E4"/>
    <w:rsid w:val="00490A89"/>
    <w:rsid w:val="00490AB4"/>
    <w:rsid w:val="00492F02"/>
    <w:rsid w:val="004939AE"/>
    <w:rsid w:val="004A12DF"/>
    <w:rsid w:val="004A17E6"/>
    <w:rsid w:val="004A1BA8"/>
    <w:rsid w:val="004A4B57"/>
    <w:rsid w:val="004A567B"/>
    <w:rsid w:val="004A5E1E"/>
    <w:rsid w:val="004A63FA"/>
    <w:rsid w:val="004B0272"/>
    <w:rsid w:val="004B17B0"/>
    <w:rsid w:val="004B2701"/>
    <w:rsid w:val="004B2E1B"/>
    <w:rsid w:val="004B337F"/>
    <w:rsid w:val="004B3AA8"/>
    <w:rsid w:val="004B3E93"/>
    <w:rsid w:val="004B4ED5"/>
    <w:rsid w:val="004C1FBC"/>
    <w:rsid w:val="004C32D4"/>
    <w:rsid w:val="004C3404"/>
    <w:rsid w:val="004C3F1D"/>
    <w:rsid w:val="004C458D"/>
    <w:rsid w:val="004C72EC"/>
    <w:rsid w:val="004C7556"/>
    <w:rsid w:val="004C7E8B"/>
    <w:rsid w:val="004C7E9D"/>
    <w:rsid w:val="004C7F67"/>
    <w:rsid w:val="004D076D"/>
    <w:rsid w:val="004D0EF1"/>
    <w:rsid w:val="004D1315"/>
    <w:rsid w:val="004D2253"/>
    <w:rsid w:val="004D4406"/>
    <w:rsid w:val="004D7C42"/>
    <w:rsid w:val="004E0465"/>
    <w:rsid w:val="004E127B"/>
    <w:rsid w:val="004E1C0A"/>
    <w:rsid w:val="004E2B06"/>
    <w:rsid w:val="004E30C5"/>
    <w:rsid w:val="004E4AA5"/>
    <w:rsid w:val="004E4AEE"/>
    <w:rsid w:val="004E59E3"/>
    <w:rsid w:val="004E67C0"/>
    <w:rsid w:val="004E7053"/>
    <w:rsid w:val="004F391A"/>
    <w:rsid w:val="004F3CFB"/>
    <w:rsid w:val="004F470E"/>
    <w:rsid w:val="004F6456"/>
    <w:rsid w:val="004F696E"/>
    <w:rsid w:val="004F6C71"/>
    <w:rsid w:val="00501139"/>
    <w:rsid w:val="0050363E"/>
    <w:rsid w:val="005037E2"/>
    <w:rsid w:val="005039BC"/>
    <w:rsid w:val="005043BB"/>
    <w:rsid w:val="00504A3D"/>
    <w:rsid w:val="00505767"/>
    <w:rsid w:val="005073F0"/>
    <w:rsid w:val="0050752D"/>
    <w:rsid w:val="00510A7B"/>
    <w:rsid w:val="00511615"/>
    <w:rsid w:val="00512F32"/>
    <w:rsid w:val="00512F6E"/>
    <w:rsid w:val="00513038"/>
    <w:rsid w:val="00514174"/>
    <w:rsid w:val="00516088"/>
    <w:rsid w:val="00516AE3"/>
    <w:rsid w:val="00516B0B"/>
    <w:rsid w:val="005220EC"/>
    <w:rsid w:val="00523F95"/>
    <w:rsid w:val="0052427B"/>
    <w:rsid w:val="00524D65"/>
    <w:rsid w:val="0052561F"/>
    <w:rsid w:val="00525B16"/>
    <w:rsid w:val="00533D04"/>
    <w:rsid w:val="00534722"/>
    <w:rsid w:val="00534804"/>
    <w:rsid w:val="00534BDF"/>
    <w:rsid w:val="00534CD2"/>
    <w:rsid w:val="005354EA"/>
    <w:rsid w:val="0053585F"/>
    <w:rsid w:val="00535EC4"/>
    <w:rsid w:val="00535ED9"/>
    <w:rsid w:val="0053692B"/>
    <w:rsid w:val="00541853"/>
    <w:rsid w:val="00543162"/>
    <w:rsid w:val="00543BDA"/>
    <w:rsid w:val="005441CC"/>
    <w:rsid w:val="005454E3"/>
    <w:rsid w:val="005479DA"/>
    <w:rsid w:val="00547BCC"/>
    <w:rsid w:val="0055013B"/>
    <w:rsid w:val="00551F6F"/>
    <w:rsid w:val="00555044"/>
    <w:rsid w:val="0055563F"/>
    <w:rsid w:val="005605E3"/>
    <w:rsid w:val="00561475"/>
    <w:rsid w:val="0056487B"/>
    <w:rsid w:val="00564FB9"/>
    <w:rsid w:val="00570E2F"/>
    <w:rsid w:val="00573D9E"/>
    <w:rsid w:val="005801E3"/>
    <w:rsid w:val="0058047D"/>
    <w:rsid w:val="00581802"/>
    <w:rsid w:val="005836A8"/>
    <w:rsid w:val="0058409C"/>
    <w:rsid w:val="005841BA"/>
    <w:rsid w:val="00584262"/>
    <w:rsid w:val="00586615"/>
    <w:rsid w:val="00586630"/>
    <w:rsid w:val="00587567"/>
    <w:rsid w:val="00587ADD"/>
    <w:rsid w:val="00591E27"/>
    <w:rsid w:val="00595CC1"/>
    <w:rsid w:val="00596160"/>
    <w:rsid w:val="005966E2"/>
    <w:rsid w:val="00597007"/>
    <w:rsid w:val="005A0966"/>
    <w:rsid w:val="005A0CD0"/>
    <w:rsid w:val="005A11B7"/>
    <w:rsid w:val="005A260B"/>
    <w:rsid w:val="005A4A1B"/>
    <w:rsid w:val="005A7830"/>
    <w:rsid w:val="005A7FCE"/>
    <w:rsid w:val="005B0F3F"/>
    <w:rsid w:val="005B4903"/>
    <w:rsid w:val="005B4FE0"/>
    <w:rsid w:val="005B51CE"/>
    <w:rsid w:val="005B5885"/>
    <w:rsid w:val="005B5CD7"/>
    <w:rsid w:val="005B6CF6"/>
    <w:rsid w:val="005B7422"/>
    <w:rsid w:val="005C29B8"/>
    <w:rsid w:val="005C5F21"/>
    <w:rsid w:val="005C7156"/>
    <w:rsid w:val="005D0C75"/>
    <w:rsid w:val="005D4059"/>
    <w:rsid w:val="005D4171"/>
    <w:rsid w:val="005D6A95"/>
    <w:rsid w:val="005D6B2C"/>
    <w:rsid w:val="005D6D9C"/>
    <w:rsid w:val="005E208D"/>
    <w:rsid w:val="005E2335"/>
    <w:rsid w:val="005E34CA"/>
    <w:rsid w:val="005E3C18"/>
    <w:rsid w:val="005E6812"/>
    <w:rsid w:val="005E7881"/>
    <w:rsid w:val="005E78E0"/>
    <w:rsid w:val="005F0D9C"/>
    <w:rsid w:val="005F1E6A"/>
    <w:rsid w:val="005F284E"/>
    <w:rsid w:val="005F4712"/>
    <w:rsid w:val="006015CE"/>
    <w:rsid w:val="00601D62"/>
    <w:rsid w:val="00601EB7"/>
    <w:rsid w:val="00604784"/>
    <w:rsid w:val="00605E20"/>
    <w:rsid w:val="00606419"/>
    <w:rsid w:val="00607D29"/>
    <w:rsid w:val="00612722"/>
    <w:rsid w:val="00612952"/>
    <w:rsid w:val="00614CC1"/>
    <w:rsid w:val="00615A9D"/>
    <w:rsid w:val="00617387"/>
    <w:rsid w:val="006205D6"/>
    <w:rsid w:val="006252D8"/>
    <w:rsid w:val="006259BC"/>
    <w:rsid w:val="0062636B"/>
    <w:rsid w:val="00632182"/>
    <w:rsid w:val="00632AE0"/>
    <w:rsid w:val="00633C17"/>
    <w:rsid w:val="00634D9E"/>
    <w:rsid w:val="00636E3E"/>
    <w:rsid w:val="00637097"/>
    <w:rsid w:val="006379F7"/>
    <w:rsid w:val="00637E4D"/>
    <w:rsid w:val="00640620"/>
    <w:rsid w:val="00641A1F"/>
    <w:rsid w:val="00644AD5"/>
    <w:rsid w:val="00645904"/>
    <w:rsid w:val="00645C88"/>
    <w:rsid w:val="00651ACB"/>
    <w:rsid w:val="00651C47"/>
    <w:rsid w:val="00652AB2"/>
    <w:rsid w:val="00653FED"/>
    <w:rsid w:val="00654EC0"/>
    <w:rsid w:val="0065525B"/>
    <w:rsid w:val="00655D4F"/>
    <w:rsid w:val="00656D29"/>
    <w:rsid w:val="006640E5"/>
    <w:rsid w:val="006646F1"/>
    <w:rsid w:val="00664929"/>
    <w:rsid w:val="00664F62"/>
    <w:rsid w:val="00665459"/>
    <w:rsid w:val="006655E1"/>
    <w:rsid w:val="00667CC2"/>
    <w:rsid w:val="00672060"/>
    <w:rsid w:val="00672BFD"/>
    <w:rsid w:val="006770F4"/>
    <w:rsid w:val="00677A84"/>
    <w:rsid w:val="0068026D"/>
    <w:rsid w:val="00680A27"/>
    <w:rsid w:val="006816A4"/>
    <w:rsid w:val="006819B8"/>
    <w:rsid w:val="006840A6"/>
    <w:rsid w:val="006850CD"/>
    <w:rsid w:val="00685AAB"/>
    <w:rsid w:val="00686BAC"/>
    <w:rsid w:val="00695D22"/>
    <w:rsid w:val="00697AB1"/>
    <w:rsid w:val="006A07AA"/>
    <w:rsid w:val="006A25E5"/>
    <w:rsid w:val="006A2B46"/>
    <w:rsid w:val="006A336D"/>
    <w:rsid w:val="006A37B9"/>
    <w:rsid w:val="006B01FC"/>
    <w:rsid w:val="006B2672"/>
    <w:rsid w:val="006B54BF"/>
    <w:rsid w:val="006B5F44"/>
    <w:rsid w:val="006B5F90"/>
    <w:rsid w:val="006B62E4"/>
    <w:rsid w:val="006B7940"/>
    <w:rsid w:val="006C1BBA"/>
    <w:rsid w:val="006C2079"/>
    <w:rsid w:val="006C5A62"/>
    <w:rsid w:val="006C5D68"/>
    <w:rsid w:val="006C6976"/>
    <w:rsid w:val="006C6DD0"/>
    <w:rsid w:val="006D04EA"/>
    <w:rsid w:val="006D0AB7"/>
    <w:rsid w:val="006D16C4"/>
    <w:rsid w:val="006D3E96"/>
    <w:rsid w:val="006D4515"/>
    <w:rsid w:val="006D4BB1"/>
    <w:rsid w:val="006D6593"/>
    <w:rsid w:val="006E1092"/>
    <w:rsid w:val="006E23EA"/>
    <w:rsid w:val="006E420C"/>
    <w:rsid w:val="006F03A8"/>
    <w:rsid w:val="006F2ACA"/>
    <w:rsid w:val="006F2ADC"/>
    <w:rsid w:val="006F2BFE"/>
    <w:rsid w:val="006F31E9"/>
    <w:rsid w:val="006F6284"/>
    <w:rsid w:val="006F7CD1"/>
    <w:rsid w:val="007002C5"/>
    <w:rsid w:val="007013BD"/>
    <w:rsid w:val="00704387"/>
    <w:rsid w:val="00706D78"/>
    <w:rsid w:val="00707669"/>
    <w:rsid w:val="00711CBA"/>
    <w:rsid w:val="00711FB5"/>
    <w:rsid w:val="00712A01"/>
    <w:rsid w:val="00714F58"/>
    <w:rsid w:val="00722FBF"/>
    <w:rsid w:val="00722FC2"/>
    <w:rsid w:val="00724879"/>
    <w:rsid w:val="00724E1B"/>
    <w:rsid w:val="00725949"/>
    <w:rsid w:val="00727590"/>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1366"/>
    <w:rsid w:val="0075276D"/>
    <w:rsid w:val="00752B4D"/>
    <w:rsid w:val="007542A1"/>
    <w:rsid w:val="0075456E"/>
    <w:rsid w:val="00755402"/>
    <w:rsid w:val="00755AA6"/>
    <w:rsid w:val="00756B26"/>
    <w:rsid w:val="00756EDF"/>
    <w:rsid w:val="007600E3"/>
    <w:rsid w:val="007640C3"/>
    <w:rsid w:val="0076501F"/>
    <w:rsid w:val="00765C43"/>
    <w:rsid w:val="00765EFB"/>
    <w:rsid w:val="007671CA"/>
    <w:rsid w:val="00767C61"/>
    <w:rsid w:val="0077008A"/>
    <w:rsid w:val="007734DE"/>
    <w:rsid w:val="00773C1F"/>
    <w:rsid w:val="00774D0C"/>
    <w:rsid w:val="00774DA4"/>
    <w:rsid w:val="007751B3"/>
    <w:rsid w:val="00776599"/>
    <w:rsid w:val="0078114B"/>
    <w:rsid w:val="00781DD2"/>
    <w:rsid w:val="00783ECF"/>
    <w:rsid w:val="0078413A"/>
    <w:rsid w:val="007854D8"/>
    <w:rsid w:val="0078553F"/>
    <w:rsid w:val="007959E8"/>
    <w:rsid w:val="00795E9C"/>
    <w:rsid w:val="007A0521"/>
    <w:rsid w:val="007A1D02"/>
    <w:rsid w:val="007A2E12"/>
    <w:rsid w:val="007A3475"/>
    <w:rsid w:val="007A41C8"/>
    <w:rsid w:val="007A54CE"/>
    <w:rsid w:val="007A6FD9"/>
    <w:rsid w:val="007A7FFA"/>
    <w:rsid w:val="007B04EB"/>
    <w:rsid w:val="007B0D4F"/>
    <w:rsid w:val="007B5A3D"/>
    <w:rsid w:val="007B5B95"/>
    <w:rsid w:val="007B68EA"/>
    <w:rsid w:val="007B7453"/>
    <w:rsid w:val="007C1E8B"/>
    <w:rsid w:val="007C2680"/>
    <w:rsid w:val="007C2D89"/>
    <w:rsid w:val="007C4593"/>
    <w:rsid w:val="007C5309"/>
    <w:rsid w:val="007C6069"/>
    <w:rsid w:val="007C6579"/>
    <w:rsid w:val="007D06C4"/>
    <w:rsid w:val="007D1352"/>
    <w:rsid w:val="007D19BC"/>
    <w:rsid w:val="007D2508"/>
    <w:rsid w:val="007D346A"/>
    <w:rsid w:val="007D48B2"/>
    <w:rsid w:val="007D6518"/>
    <w:rsid w:val="007D6C69"/>
    <w:rsid w:val="007D76BD"/>
    <w:rsid w:val="007E0BF1"/>
    <w:rsid w:val="007E2CB6"/>
    <w:rsid w:val="007F0724"/>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542E"/>
    <w:rsid w:val="008163C8"/>
    <w:rsid w:val="008164A1"/>
    <w:rsid w:val="00817325"/>
    <w:rsid w:val="008209E6"/>
    <w:rsid w:val="00822FEE"/>
    <w:rsid w:val="00823303"/>
    <w:rsid w:val="008233B2"/>
    <w:rsid w:val="00823A9F"/>
    <w:rsid w:val="00823C85"/>
    <w:rsid w:val="00825138"/>
    <w:rsid w:val="008269DD"/>
    <w:rsid w:val="00830621"/>
    <w:rsid w:val="0083348C"/>
    <w:rsid w:val="008373D3"/>
    <w:rsid w:val="0084030E"/>
    <w:rsid w:val="00840617"/>
    <w:rsid w:val="00840F84"/>
    <w:rsid w:val="00840FC7"/>
    <w:rsid w:val="00842A47"/>
    <w:rsid w:val="00843C13"/>
    <w:rsid w:val="008454F8"/>
    <w:rsid w:val="0084734F"/>
    <w:rsid w:val="0085173A"/>
    <w:rsid w:val="00852313"/>
    <w:rsid w:val="00856316"/>
    <w:rsid w:val="008603CE"/>
    <w:rsid w:val="008620FC"/>
    <w:rsid w:val="008627A5"/>
    <w:rsid w:val="00863E05"/>
    <w:rsid w:val="00865ACA"/>
    <w:rsid w:val="00865D28"/>
    <w:rsid w:val="00865F85"/>
    <w:rsid w:val="00867C10"/>
    <w:rsid w:val="00870439"/>
    <w:rsid w:val="00870DA1"/>
    <w:rsid w:val="00882F7F"/>
    <w:rsid w:val="00883F93"/>
    <w:rsid w:val="00884DB3"/>
    <w:rsid w:val="00885A9D"/>
    <w:rsid w:val="008864F6"/>
    <w:rsid w:val="0089049D"/>
    <w:rsid w:val="008928C9"/>
    <w:rsid w:val="00892A50"/>
    <w:rsid w:val="008930CB"/>
    <w:rsid w:val="008938DC"/>
    <w:rsid w:val="00893FD1"/>
    <w:rsid w:val="00894836"/>
    <w:rsid w:val="00895172"/>
    <w:rsid w:val="00895680"/>
    <w:rsid w:val="00896978"/>
    <w:rsid w:val="00896DFF"/>
    <w:rsid w:val="00896F72"/>
    <w:rsid w:val="0089762C"/>
    <w:rsid w:val="008A1893"/>
    <w:rsid w:val="008A3215"/>
    <w:rsid w:val="008A57E6"/>
    <w:rsid w:val="008A6F81"/>
    <w:rsid w:val="008A769A"/>
    <w:rsid w:val="008B0C9C"/>
    <w:rsid w:val="008B166D"/>
    <w:rsid w:val="008B17F4"/>
    <w:rsid w:val="008B3198"/>
    <w:rsid w:val="008B3615"/>
    <w:rsid w:val="008B4AC4"/>
    <w:rsid w:val="008B50C8"/>
    <w:rsid w:val="008B5281"/>
    <w:rsid w:val="008B7E05"/>
    <w:rsid w:val="008C1797"/>
    <w:rsid w:val="008C219C"/>
    <w:rsid w:val="008C475E"/>
    <w:rsid w:val="008C5081"/>
    <w:rsid w:val="008C619A"/>
    <w:rsid w:val="008C7619"/>
    <w:rsid w:val="008D0CE8"/>
    <w:rsid w:val="008D1696"/>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36E9"/>
    <w:rsid w:val="008F43EA"/>
    <w:rsid w:val="008F4C29"/>
    <w:rsid w:val="008F70BD"/>
    <w:rsid w:val="008F788F"/>
    <w:rsid w:val="008F7EA2"/>
    <w:rsid w:val="00901319"/>
    <w:rsid w:val="00902722"/>
    <w:rsid w:val="009027BC"/>
    <w:rsid w:val="009062E6"/>
    <w:rsid w:val="00911BE5"/>
    <w:rsid w:val="00913CA9"/>
    <w:rsid w:val="009145AE"/>
    <w:rsid w:val="009146CE"/>
    <w:rsid w:val="00914CA7"/>
    <w:rsid w:val="00915C3E"/>
    <w:rsid w:val="009161A8"/>
    <w:rsid w:val="00922192"/>
    <w:rsid w:val="009245F5"/>
    <w:rsid w:val="009249EC"/>
    <w:rsid w:val="009273B3"/>
    <w:rsid w:val="009305B5"/>
    <w:rsid w:val="0093183A"/>
    <w:rsid w:val="00941B48"/>
    <w:rsid w:val="009429D5"/>
    <w:rsid w:val="00942BF1"/>
    <w:rsid w:val="00945180"/>
    <w:rsid w:val="00945428"/>
    <w:rsid w:val="0094607B"/>
    <w:rsid w:val="00946C33"/>
    <w:rsid w:val="00946F26"/>
    <w:rsid w:val="00953604"/>
    <w:rsid w:val="0095496B"/>
    <w:rsid w:val="009610DC"/>
    <w:rsid w:val="00961490"/>
    <w:rsid w:val="00962F35"/>
    <w:rsid w:val="0096381A"/>
    <w:rsid w:val="00963FB7"/>
    <w:rsid w:val="00964772"/>
    <w:rsid w:val="00964C7F"/>
    <w:rsid w:val="00965E04"/>
    <w:rsid w:val="00967245"/>
    <w:rsid w:val="009674AD"/>
    <w:rsid w:val="00970CDC"/>
    <w:rsid w:val="00972599"/>
    <w:rsid w:val="00974482"/>
    <w:rsid w:val="00977010"/>
    <w:rsid w:val="00977D02"/>
    <w:rsid w:val="009809BB"/>
    <w:rsid w:val="0098364B"/>
    <w:rsid w:val="009911AF"/>
    <w:rsid w:val="00991875"/>
    <w:rsid w:val="00991CCC"/>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2484"/>
    <w:rsid w:val="009B46F9"/>
    <w:rsid w:val="009B497B"/>
    <w:rsid w:val="009B51D4"/>
    <w:rsid w:val="009B6029"/>
    <w:rsid w:val="009B6971"/>
    <w:rsid w:val="009B6F2A"/>
    <w:rsid w:val="009C27F1"/>
    <w:rsid w:val="009C3152"/>
    <w:rsid w:val="009C4CFA"/>
    <w:rsid w:val="009C5070"/>
    <w:rsid w:val="009C5ED7"/>
    <w:rsid w:val="009C62A9"/>
    <w:rsid w:val="009D112C"/>
    <w:rsid w:val="009D2D5C"/>
    <w:rsid w:val="009D47FA"/>
    <w:rsid w:val="009D4C5B"/>
    <w:rsid w:val="009D50D2"/>
    <w:rsid w:val="009D6BCA"/>
    <w:rsid w:val="009E0F62"/>
    <w:rsid w:val="009E35A9"/>
    <w:rsid w:val="009E4A58"/>
    <w:rsid w:val="009E5A2D"/>
    <w:rsid w:val="009E5AB2"/>
    <w:rsid w:val="009E6219"/>
    <w:rsid w:val="009F03B3"/>
    <w:rsid w:val="009F53B3"/>
    <w:rsid w:val="009F5A2F"/>
    <w:rsid w:val="00A0096C"/>
    <w:rsid w:val="00A01757"/>
    <w:rsid w:val="00A01D19"/>
    <w:rsid w:val="00A028C0"/>
    <w:rsid w:val="00A02BAE"/>
    <w:rsid w:val="00A02C24"/>
    <w:rsid w:val="00A06381"/>
    <w:rsid w:val="00A06A6B"/>
    <w:rsid w:val="00A07221"/>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0739"/>
    <w:rsid w:val="00A41C79"/>
    <w:rsid w:val="00A41CB5"/>
    <w:rsid w:val="00A42CDF"/>
    <w:rsid w:val="00A4452E"/>
    <w:rsid w:val="00A4472C"/>
    <w:rsid w:val="00A44E69"/>
    <w:rsid w:val="00A4661E"/>
    <w:rsid w:val="00A52BBE"/>
    <w:rsid w:val="00A54B76"/>
    <w:rsid w:val="00A54C77"/>
    <w:rsid w:val="00A55BD6"/>
    <w:rsid w:val="00A55D50"/>
    <w:rsid w:val="00A57142"/>
    <w:rsid w:val="00A575D1"/>
    <w:rsid w:val="00A57BD4"/>
    <w:rsid w:val="00A648CD"/>
    <w:rsid w:val="00A6537A"/>
    <w:rsid w:val="00A67866"/>
    <w:rsid w:val="00A70B07"/>
    <w:rsid w:val="00A723F8"/>
    <w:rsid w:val="00A72C01"/>
    <w:rsid w:val="00A77CCB"/>
    <w:rsid w:val="00A81C9D"/>
    <w:rsid w:val="00A834D3"/>
    <w:rsid w:val="00A83D8D"/>
    <w:rsid w:val="00A8446B"/>
    <w:rsid w:val="00A8473F"/>
    <w:rsid w:val="00A862D6"/>
    <w:rsid w:val="00A8715E"/>
    <w:rsid w:val="00A9295B"/>
    <w:rsid w:val="00A93B09"/>
    <w:rsid w:val="00A94247"/>
    <w:rsid w:val="00A952D7"/>
    <w:rsid w:val="00A963F7"/>
    <w:rsid w:val="00A96AD8"/>
    <w:rsid w:val="00AA0440"/>
    <w:rsid w:val="00AA052C"/>
    <w:rsid w:val="00AA1E45"/>
    <w:rsid w:val="00AA1F21"/>
    <w:rsid w:val="00AA3166"/>
    <w:rsid w:val="00AA4286"/>
    <w:rsid w:val="00AA456B"/>
    <w:rsid w:val="00AA57F5"/>
    <w:rsid w:val="00AA672E"/>
    <w:rsid w:val="00AA6EC9"/>
    <w:rsid w:val="00AB41D5"/>
    <w:rsid w:val="00AB6309"/>
    <w:rsid w:val="00AB6C5F"/>
    <w:rsid w:val="00AB7129"/>
    <w:rsid w:val="00AC27A6"/>
    <w:rsid w:val="00AC30F7"/>
    <w:rsid w:val="00AC3A5A"/>
    <w:rsid w:val="00AC4373"/>
    <w:rsid w:val="00AC4D95"/>
    <w:rsid w:val="00AC5DF4"/>
    <w:rsid w:val="00AC6297"/>
    <w:rsid w:val="00AC6D27"/>
    <w:rsid w:val="00AC7F83"/>
    <w:rsid w:val="00AD0AEF"/>
    <w:rsid w:val="00AD11B7"/>
    <w:rsid w:val="00AD1A94"/>
    <w:rsid w:val="00AD1C05"/>
    <w:rsid w:val="00AD4126"/>
    <w:rsid w:val="00AD421C"/>
    <w:rsid w:val="00AD44FA"/>
    <w:rsid w:val="00AD69A7"/>
    <w:rsid w:val="00AE070A"/>
    <w:rsid w:val="00AE101C"/>
    <w:rsid w:val="00AE37E5"/>
    <w:rsid w:val="00AE5C27"/>
    <w:rsid w:val="00AE5EB4"/>
    <w:rsid w:val="00AE7715"/>
    <w:rsid w:val="00AF0C18"/>
    <w:rsid w:val="00AF1282"/>
    <w:rsid w:val="00AF47C5"/>
    <w:rsid w:val="00AF5398"/>
    <w:rsid w:val="00AF61F6"/>
    <w:rsid w:val="00B02BE9"/>
    <w:rsid w:val="00B03F5F"/>
    <w:rsid w:val="00B049AF"/>
    <w:rsid w:val="00B07242"/>
    <w:rsid w:val="00B10534"/>
    <w:rsid w:val="00B113DB"/>
    <w:rsid w:val="00B11D8A"/>
    <w:rsid w:val="00B12981"/>
    <w:rsid w:val="00B12C4D"/>
    <w:rsid w:val="00B147DD"/>
    <w:rsid w:val="00B156FD"/>
    <w:rsid w:val="00B21F61"/>
    <w:rsid w:val="00B25133"/>
    <w:rsid w:val="00B261F1"/>
    <w:rsid w:val="00B265BC"/>
    <w:rsid w:val="00B27756"/>
    <w:rsid w:val="00B31FB1"/>
    <w:rsid w:val="00B329B6"/>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2747"/>
    <w:rsid w:val="00B53FFE"/>
    <w:rsid w:val="00B54ABC"/>
    <w:rsid w:val="00B54DDE"/>
    <w:rsid w:val="00B56FBE"/>
    <w:rsid w:val="00B60ACF"/>
    <w:rsid w:val="00B611D5"/>
    <w:rsid w:val="00B62B58"/>
    <w:rsid w:val="00B65149"/>
    <w:rsid w:val="00B66567"/>
    <w:rsid w:val="00B66F52"/>
    <w:rsid w:val="00B66FE5"/>
    <w:rsid w:val="00B72880"/>
    <w:rsid w:val="00B758BF"/>
    <w:rsid w:val="00B77EC8"/>
    <w:rsid w:val="00B8129C"/>
    <w:rsid w:val="00B827A6"/>
    <w:rsid w:val="00B831CE"/>
    <w:rsid w:val="00B86594"/>
    <w:rsid w:val="00B86677"/>
    <w:rsid w:val="00B87131"/>
    <w:rsid w:val="00B939B1"/>
    <w:rsid w:val="00B95494"/>
    <w:rsid w:val="00B96007"/>
    <w:rsid w:val="00B96D40"/>
    <w:rsid w:val="00B97386"/>
    <w:rsid w:val="00BA263B"/>
    <w:rsid w:val="00BA42B2"/>
    <w:rsid w:val="00BA44F2"/>
    <w:rsid w:val="00BA58D4"/>
    <w:rsid w:val="00BA5B9E"/>
    <w:rsid w:val="00BA7C9A"/>
    <w:rsid w:val="00BB1A54"/>
    <w:rsid w:val="00BB203B"/>
    <w:rsid w:val="00BB3A97"/>
    <w:rsid w:val="00BB458D"/>
    <w:rsid w:val="00BB4EBB"/>
    <w:rsid w:val="00BB5C02"/>
    <w:rsid w:val="00BB5F8F"/>
    <w:rsid w:val="00BB657A"/>
    <w:rsid w:val="00BC1919"/>
    <w:rsid w:val="00BC1A4E"/>
    <w:rsid w:val="00BC4790"/>
    <w:rsid w:val="00BC5DC7"/>
    <w:rsid w:val="00BC6296"/>
    <w:rsid w:val="00BC6B8B"/>
    <w:rsid w:val="00BC73D8"/>
    <w:rsid w:val="00BD52D7"/>
    <w:rsid w:val="00BD5AD2"/>
    <w:rsid w:val="00BE1D79"/>
    <w:rsid w:val="00BE22F3"/>
    <w:rsid w:val="00BE5B52"/>
    <w:rsid w:val="00BE6ACC"/>
    <w:rsid w:val="00BE7B8D"/>
    <w:rsid w:val="00BF0993"/>
    <w:rsid w:val="00BF10A9"/>
    <w:rsid w:val="00BF1703"/>
    <w:rsid w:val="00BF231C"/>
    <w:rsid w:val="00BF2371"/>
    <w:rsid w:val="00BF51E5"/>
    <w:rsid w:val="00BF663B"/>
    <w:rsid w:val="00BF74A6"/>
    <w:rsid w:val="00C013AD"/>
    <w:rsid w:val="00C04904"/>
    <w:rsid w:val="00C056B3"/>
    <w:rsid w:val="00C103E5"/>
    <w:rsid w:val="00C10C81"/>
    <w:rsid w:val="00C13319"/>
    <w:rsid w:val="00C13EE9"/>
    <w:rsid w:val="00C21540"/>
    <w:rsid w:val="00C21906"/>
    <w:rsid w:val="00C21BFA"/>
    <w:rsid w:val="00C22148"/>
    <w:rsid w:val="00C2311D"/>
    <w:rsid w:val="00C24C8D"/>
    <w:rsid w:val="00C25FE2"/>
    <w:rsid w:val="00C26B53"/>
    <w:rsid w:val="00C275E4"/>
    <w:rsid w:val="00C279B2"/>
    <w:rsid w:val="00C27B44"/>
    <w:rsid w:val="00C3042E"/>
    <w:rsid w:val="00C33E50"/>
    <w:rsid w:val="00C34C20"/>
    <w:rsid w:val="00C35A3E"/>
    <w:rsid w:val="00C36392"/>
    <w:rsid w:val="00C40520"/>
    <w:rsid w:val="00C42130"/>
    <w:rsid w:val="00C423A4"/>
    <w:rsid w:val="00C44BF5"/>
    <w:rsid w:val="00C521D6"/>
    <w:rsid w:val="00C55232"/>
    <w:rsid w:val="00C553A4"/>
    <w:rsid w:val="00C55A06"/>
    <w:rsid w:val="00C55D03"/>
    <w:rsid w:val="00C601BC"/>
    <w:rsid w:val="00C6329F"/>
    <w:rsid w:val="00C63340"/>
    <w:rsid w:val="00C643F9"/>
    <w:rsid w:val="00C64E95"/>
    <w:rsid w:val="00C672F0"/>
    <w:rsid w:val="00C71372"/>
    <w:rsid w:val="00C7147E"/>
    <w:rsid w:val="00C72410"/>
    <w:rsid w:val="00C7287F"/>
    <w:rsid w:val="00C75F1B"/>
    <w:rsid w:val="00C80CB8"/>
    <w:rsid w:val="00C819F8"/>
    <w:rsid w:val="00C8248C"/>
    <w:rsid w:val="00C84E33"/>
    <w:rsid w:val="00C86D6F"/>
    <w:rsid w:val="00C905FC"/>
    <w:rsid w:val="00C92148"/>
    <w:rsid w:val="00C92D03"/>
    <w:rsid w:val="00C9319C"/>
    <w:rsid w:val="00C9435D"/>
    <w:rsid w:val="00C94DF2"/>
    <w:rsid w:val="00C96741"/>
    <w:rsid w:val="00CA2D1B"/>
    <w:rsid w:val="00CA31C9"/>
    <w:rsid w:val="00CA375D"/>
    <w:rsid w:val="00CA662A"/>
    <w:rsid w:val="00CA7AFD"/>
    <w:rsid w:val="00CA7C3C"/>
    <w:rsid w:val="00CB0189"/>
    <w:rsid w:val="00CB0BA2"/>
    <w:rsid w:val="00CB1A42"/>
    <w:rsid w:val="00CB1B0C"/>
    <w:rsid w:val="00CB2C0B"/>
    <w:rsid w:val="00CB30B5"/>
    <w:rsid w:val="00CB4E85"/>
    <w:rsid w:val="00CB517D"/>
    <w:rsid w:val="00CC038D"/>
    <w:rsid w:val="00CC03BE"/>
    <w:rsid w:val="00CC08DB"/>
    <w:rsid w:val="00CC39FF"/>
    <w:rsid w:val="00CC3B81"/>
    <w:rsid w:val="00CC3C2F"/>
    <w:rsid w:val="00CC4AC8"/>
    <w:rsid w:val="00CC4ECE"/>
    <w:rsid w:val="00CC5233"/>
    <w:rsid w:val="00CC52C1"/>
    <w:rsid w:val="00CC5DE6"/>
    <w:rsid w:val="00CC631A"/>
    <w:rsid w:val="00CC6E4E"/>
    <w:rsid w:val="00CC6FE8"/>
    <w:rsid w:val="00CC7202"/>
    <w:rsid w:val="00CD2808"/>
    <w:rsid w:val="00CD28BF"/>
    <w:rsid w:val="00CD2D84"/>
    <w:rsid w:val="00CD4092"/>
    <w:rsid w:val="00CD4931"/>
    <w:rsid w:val="00CD4A20"/>
    <w:rsid w:val="00CD50A1"/>
    <w:rsid w:val="00CD519E"/>
    <w:rsid w:val="00CD561D"/>
    <w:rsid w:val="00CE0C4F"/>
    <w:rsid w:val="00CE30EA"/>
    <w:rsid w:val="00CF048A"/>
    <w:rsid w:val="00CF155A"/>
    <w:rsid w:val="00CF2947"/>
    <w:rsid w:val="00CF55EE"/>
    <w:rsid w:val="00CF686F"/>
    <w:rsid w:val="00CF6E60"/>
    <w:rsid w:val="00CF7BCA"/>
    <w:rsid w:val="00D008FD"/>
    <w:rsid w:val="00D0321C"/>
    <w:rsid w:val="00D035EC"/>
    <w:rsid w:val="00D050BE"/>
    <w:rsid w:val="00D06AB1"/>
    <w:rsid w:val="00D072ED"/>
    <w:rsid w:val="00D07A16"/>
    <w:rsid w:val="00D1067E"/>
    <w:rsid w:val="00D10F50"/>
    <w:rsid w:val="00D11272"/>
    <w:rsid w:val="00D126F5"/>
    <w:rsid w:val="00D1489E"/>
    <w:rsid w:val="00D20737"/>
    <w:rsid w:val="00D21E81"/>
    <w:rsid w:val="00D223DE"/>
    <w:rsid w:val="00D2454F"/>
    <w:rsid w:val="00D25E37"/>
    <w:rsid w:val="00D2661A"/>
    <w:rsid w:val="00D26725"/>
    <w:rsid w:val="00D27582"/>
    <w:rsid w:val="00D27EC4"/>
    <w:rsid w:val="00D32719"/>
    <w:rsid w:val="00D33333"/>
    <w:rsid w:val="00D33457"/>
    <w:rsid w:val="00D352A2"/>
    <w:rsid w:val="00D35FA5"/>
    <w:rsid w:val="00D36DDA"/>
    <w:rsid w:val="00D4162B"/>
    <w:rsid w:val="00D4514F"/>
    <w:rsid w:val="00D451E2"/>
    <w:rsid w:val="00D45E89"/>
    <w:rsid w:val="00D45E8D"/>
    <w:rsid w:val="00D466AE"/>
    <w:rsid w:val="00D4734F"/>
    <w:rsid w:val="00D500EC"/>
    <w:rsid w:val="00D51BF3"/>
    <w:rsid w:val="00D53A93"/>
    <w:rsid w:val="00D66846"/>
    <w:rsid w:val="00D675FB"/>
    <w:rsid w:val="00D71F25"/>
    <w:rsid w:val="00D72A9C"/>
    <w:rsid w:val="00D742C8"/>
    <w:rsid w:val="00D77031"/>
    <w:rsid w:val="00D81E1F"/>
    <w:rsid w:val="00D84941"/>
    <w:rsid w:val="00D84FA1"/>
    <w:rsid w:val="00D851F0"/>
    <w:rsid w:val="00D86DB7"/>
    <w:rsid w:val="00D91952"/>
    <w:rsid w:val="00D926D0"/>
    <w:rsid w:val="00D93030"/>
    <w:rsid w:val="00D950E1"/>
    <w:rsid w:val="00D952A6"/>
    <w:rsid w:val="00D97F99"/>
    <w:rsid w:val="00DA0520"/>
    <w:rsid w:val="00DA1E08"/>
    <w:rsid w:val="00DA24F8"/>
    <w:rsid w:val="00DA28E8"/>
    <w:rsid w:val="00DA38D3"/>
    <w:rsid w:val="00DA3932"/>
    <w:rsid w:val="00DA3AFC"/>
    <w:rsid w:val="00DA5191"/>
    <w:rsid w:val="00DA5391"/>
    <w:rsid w:val="00DA64F8"/>
    <w:rsid w:val="00DA6C15"/>
    <w:rsid w:val="00DB0258"/>
    <w:rsid w:val="00DB3669"/>
    <w:rsid w:val="00DB38EE"/>
    <w:rsid w:val="00DB498B"/>
    <w:rsid w:val="00DB66CA"/>
    <w:rsid w:val="00DB6BCA"/>
    <w:rsid w:val="00DB73F7"/>
    <w:rsid w:val="00DC0321"/>
    <w:rsid w:val="00DC0424"/>
    <w:rsid w:val="00DC3067"/>
    <w:rsid w:val="00DC370B"/>
    <w:rsid w:val="00DC5B90"/>
    <w:rsid w:val="00DC5FA8"/>
    <w:rsid w:val="00DC69C2"/>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DF6F6B"/>
    <w:rsid w:val="00DF7EED"/>
    <w:rsid w:val="00E01138"/>
    <w:rsid w:val="00E02DFB"/>
    <w:rsid w:val="00E030F9"/>
    <w:rsid w:val="00E0311A"/>
    <w:rsid w:val="00E03138"/>
    <w:rsid w:val="00E06404"/>
    <w:rsid w:val="00E065D2"/>
    <w:rsid w:val="00E11A85"/>
    <w:rsid w:val="00E12495"/>
    <w:rsid w:val="00E14571"/>
    <w:rsid w:val="00E15CCD"/>
    <w:rsid w:val="00E178A7"/>
    <w:rsid w:val="00E202EF"/>
    <w:rsid w:val="00E210B5"/>
    <w:rsid w:val="00E23D99"/>
    <w:rsid w:val="00E2552F"/>
    <w:rsid w:val="00E3137A"/>
    <w:rsid w:val="00E327C7"/>
    <w:rsid w:val="00E32CCF"/>
    <w:rsid w:val="00E34A98"/>
    <w:rsid w:val="00E35D1E"/>
    <w:rsid w:val="00E364F9"/>
    <w:rsid w:val="00E365FA"/>
    <w:rsid w:val="00E36789"/>
    <w:rsid w:val="00E442FF"/>
    <w:rsid w:val="00E44A83"/>
    <w:rsid w:val="00E500E5"/>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C68E9"/>
    <w:rsid w:val="00EC7EC5"/>
    <w:rsid w:val="00ED067A"/>
    <w:rsid w:val="00ED2B50"/>
    <w:rsid w:val="00ED4D0E"/>
    <w:rsid w:val="00EE0350"/>
    <w:rsid w:val="00EE0719"/>
    <w:rsid w:val="00EE0E80"/>
    <w:rsid w:val="00EE428B"/>
    <w:rsid w:val="00EE54A6"/>
    <w:rsid w:val="00EE613F"/>
    <w:rsid w:val="00EE7295"/>
    <w:rsid w:val="00EE7869"/>
    <w:rsid w:val="00EF054A"/>
    <w:rsid w:val="00EF11A9"/>
    <w:rsid w:val="00EF3235"/>
    <w:rsid w:val="00EF7914"/>
    <w:rsid w:val="00EF7E72"/>
    <w:rsid w:val="00F011C4"/>
    <w:rsid w:val="00F013A8"/>
    <w:rsid w:val="00F06D37"/>
    <w:rsid w:val="00F07B9D"/>
    <w:rsid w:val="00F1120D"/>
    <w:rsid w:val="00F11586"/>
    <w:rsid w:val="00F1183B"/>
    <w:rsid w:val="00F11C9F"/>
    <w:rsid w:val="00F12263"/>
    <w:rsid w:val="00F1409D"/>
    <w:rsid w:val="00F14214"/>
    <w:rsid w:val="00F157A9"/>
    <w:rsid w:val="00F15F43"/>
    <w:rsid w:val="00F25BB6"/>
    <w:rsid w:val="00F26A8B"/>
    <w:rsid w:val="00F26B7E"/>
    <w:rsid w:val="00F27A3B"/>
    <w:rsid w:val="00F31A9B"/>
    <w:rsid w:val="00F33817"/>
    <w:rsid w:val="00F40E4D"/>
    <w:rsid w:val="00F420D5"/>
    <w:rsid w:val="00F4274F"/>
    <w:rsid w:val="00F42D74"/>
    <w:rsid w:val="00F451EA"/>
    <w:rsid w:val="00F45447"/>
    <w:rsid w:val="00F456C6"/>
    <w:rsid w:val="00F4577B"/>
    <w:rsid w:val="00F46496"/>
    <w:rsid w:val="00F474D0"/>
    <w:rsid w:val="00F50179"/>
    <w:rsid w:val="00F501B1"/>
    <w:rsid w:val="00F515EE"/>
    <w:rsid w:val="00F56511"/>
    <w:rsid w:val="00F56906"/>
    <w:rsid w:val="00F6194E"/>
    <w:rsid w:val="00F623AC"/>
    <w:rsid w:val="00F624EB"/>
    <w:rsid w:val="00F6412A"/>
    <w:rsid w:val="00F65893"/>
    <w:rsid w:val="00F66A4A"/>
    <w:rsid w:val="00F71E22"/>
    <w:rsid w:val="00F72142"/>
    <w:rsid w:val="00F72AE7"/>
    <w:rsid w:val="00F73EB9"/>
    <w:rsid w:val="00F75B83"/>
    <w:rsid w:val="00F81141"/>
    <w:rsid w:val="00F833BA"/>
    <w:rsid w:val="00F833FA"/>
    <w:rsid w:val="00F84FD0"/>
    <w:rsid w:val="00F859A8"/>
    <w:rsid w:val="00F86D87"/>
    <w:rsid w:val="00F9108B"/>
    <w:rsid w:val="00F9118B"/>
    <w:rsid w:val="00F91349"/>
    <w:rsid w:val="00F93A8A"/>
    <w:rsid w:val="00F95248"/>
    <w:rsid w:val="00F956A9"/>
    <w:rsid w:val="00F963ED"/>
    <w:rsid w:val="00F966CF"/>
    <w:rsid w:val="00F96CAE"/>
    <w:rsid w:val="00F97C99"/>
    <w:rsid w:val="00FA4DAC"/>
    <w:rsid w:val="00FA662D"/>
    <w:rsid w:val="00FA6F6F"/>
    <w:rsid w:val="00FA73B1"/>
    <w:rsid w:val="00FB0CB9"/>
    <w:rsid w:val="00FB231D"/>
    <w:rsid w:val="00FB45F1"/>
    <w:rsid w:val="00FB4A72"/>
    <w:rsid w:val="00FB54E8"/>
    <w:rsid w:val="00FB7054"/>
    <w:rsid w:val="00FC17B7"/>
    <w:rsid w:val="00FC1CD2"/>
    <w:rsid w:val="00FC2CB7"/>
    <w:rsid w:val="00FC4090"/>
    <w:rsid w:val="00FC55B4"/>
    <w:rsid w:val="00FD00E6"/>
    <w:rsid w:val="00FD09A1"/>
    <w:rsid w:val="00FD2A7C"/>
    <w:rsid w:val="00FD59EB"/>
    <w:rsid w:val="00FD7299"/>
    <w:rsid w:val="00FE02B6"/>
    <w:rsid w:val="00FE1FBE"/>
    <w:rsid w:val="00FE3901"/>
    <w:rsid w:val="00FE39D3"/>
    <w:rsid w:val="00FE4BCE"/>
    <w:rsid w:val="00FE54AE"/>
    <w:rsid w:val="00FE576A"/>
    <w:rsid w:val="00FE7E79"/>
    <w:rsid w:val="00FF21A5"/>
    <w:rsid w:val="00FF286A"/>
    <w:rsid w:val="00FF3E7D"/>
    <w:rsid w:val="00FF5B99"/>
    <w:rsid w:val="00FF730C"/>
    <w:rsid w:val="00FF73F4"/>
    <w:rsid w:val="00FF7CE4"/>
    <w:rsid w:val="00FF7E39"/>
    <w:rsid w:val="0147153B"/>
    <w:rsid w:val="05D47115"/>
    <w:rsid w:val="05EC4069"/>
    <w:rsid w:val="07493C2F"/>
    <w:rsid w:val="0B380146"/>
    <w:rsid w:val="0D847289"/>
    <w:rsid w:val="0EA53D44"/>
    <w:rsid w:val="10B85FB1"/>
    <w:rsid w:val="11C52008"/>
    <w:rsid w:val="19C31523"/>
    <w:rsid w:val="1A9F3D3E"/>
    <w:rsid w:val="1C6074FD"/>
    <w:rsid w:val="1C694603"/>
    <w:rsid w:val="1D6D1ED1"/>
    <w:rsid w:val="1F435B57"/>
    <w:rsid w:val="1FCF3147"/>
    <w:rsid w:val="24343749"/>
    <w:rsid w:val="24CC3412"/>
    <w:rsid w:val="24FA6740"/>
    <w:rsid w:val="25B763DF"/>
    <w:rsid w:val="262D4261"/>
    <w:rsid w:val="26B11081"/>
    <w:rsid w:val="277B168E"/>
    <w:rsid w:val="289C6C7E"/>
    <w:rsid w:val="29C05E6C"/>
    <w:rsid w:val="2B634913"/>
    <w:rsid w:val="2CC6515A"/>
    <w:rsid w:val="30224D9D"/>
    <w:rsid w:val="30ED52A6"/>
    <w:rsid w:val="31197F4E"/>
    <w:rsid w:val="32877139"/>
    <w:rsid w:val="33DC1707"/>
    <w:rsid w:val="35050DD3"/>
    <w:rsid w:val="35121C80"/>
    <w:rsid w:val="36681030"/>
    <w:rsid w:val="38C764E2"/>
    <w:rsid w:val="3B2B6D8A"/>
    <w:rsid w:val="3D4445A5"/>
    <w:rsid w:val="414D1C8C"/>
    <w:rsid w:val="41717932"/>
    <w:rsid w:val="45146C3F"/>
    <w:rsid w:val="4588524B"/>
    <w:rsid w:val="46D53DA4"/>
    <w:rsid w:val="49D03871"/>
    <w:rsid w:val="4EBA2D91"/>
    <w:rsid w:val="57016C0B"/>
    <w:rsid w:val="59282B75"/>
    <w:rsid w:val="5A427C66"/>
    <w:rsid w:val="5CAE501B"/>
    <w:rsid w:val="5D8B1FAD"/>
    <w:rsid w:val="603E4A2C"/>
    <w:rsid w:val="61A62889"/>
    <w:rsid w:val="63057A83"/>
    <w:rsid w:val="65D976D1"/>
    <w:rsid w:val="66633CE5"/>
    <w:rsid w:val="67135C6C"/>
    <w:rsid w:val="680254F4"/>
    <w:rsid w:val="6A843983"/>
    <w:rsid w:val="6BF57328"/>
    <w:rsid w:val="6DC347C2"/>
    <w:rsid w:val="6F3B4F58"/>
    <w:rsid w:val="70187047"/>
    <w:rsid w:val="701C7B88"/>
    <w:rsid w:val="78104AA8"/>
    <w:rsid w:val="78540376"/>
    <w:rsid w:val="7A1C773B"/>
    <w:rsid w:val="7AF144E1"/>
    <w:rsid w:val="7BFD3595"/>
    <w:rsid w:val="7DF32EA2"/>
    <w:rsid w:val="7F421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tabs>
        <w:tab w:val="left" w:pos="851"/>
        <w:tab w:val="clear" w:pos="993"/>
      </w:tabs>
      <w:ind w:left="851"/>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段"/>
    <w:link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1">
    <w:name w:val="段 Char"/>
    <w:link w:val="230"/>
    <w:qFormat/>
    <w:uiPriority w:val="0"/>
    <w:rPr>
      <w:rFonts w:ascii="宋体" w:hAnsi="Times New Roman"/>
      <w:sz w:val="21"/>
    </w:rPr>
  </w:style>
  <w:style w:type="character" w:customStyle="1" w:styleId="232">
    <w:name w:val="段 Char Char"/>
    <w:qFormat/>
    <w:uiPriority w:val="0"/>
    <w:rPr>
      <w:rFonts w:ascii="宋体"/>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3.png"/><Relationship Id="rId14" Type="http://schemas.openxmlformats.org/officeDocument/2006/relationships/image" Target="media/image2.jpeg"/><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0E8C6178A6846C9B9FA597DF05F974B"/>
        <w:style w:val=""/>
        <w:category>
          <w:name w:val="常规"/>
          <w:gallery w:val="placeholder"/>
        </w:category>
        <w:types>
          <w:type w:val="bbPlcHdr"/>
        </w:types>
        <w:behaviors>
          <w:behavior w:val="content"/>
        </w:behaviors>
        <w:description w:val=""/>
        <w:guid w:val="{454FA27B-67CA-4B11-B5C2-B05AF7B6F1D3}"/>
      </w:docPartPr>
      <w:docPartBody>
        <w:p w14:paraId="0C20AB89">
          <w:pPr>
            <w:pStyle w:val="5"/>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53FB"/>
    <w:rsid w:val="00022909"/>
    <w:rsid w:val="00026731"/>
    <w:rsid w:val="0013779A"/>
    <w:rsid w:val="00161E86"/>
    <w:rsid w:val="001B582F"/>
    <w:rsid w:val="002A05FB"/>
    <w:rsid w:val="003C7190"/>
    <w:rsid w:val="004D40C6"/>
    <w:rsid w:val="005B4F29"/>
    <w:rsid w:val="005E476A"/>
    <w:rsid w:val="00640DB0"/>
    <w:rsid w:val="00642EF4"/>
    <w:rsid w:val="0064657E"/>
    <w:rsid w:val="00654896"/>
    <w:rsid w:val="006D49F4"/>
    <w:rsid w:val="00710B84"/>
    <w:rsid w:val="00875358"/>
    <w:rsid w:val="008D4CBA"/>
    <w:rsid w:val="009A5B9F"/>
    <w:rsid w:val="00AB0CAC"/>
    <w:rsid w:val="00B120C2"/>
    <w:rsid w:val="00B96B8C"/>
    <w:rsid w:val="00C2066C"/>
    <w:rsid w:val="00C67C88"/>
    <w:rsid w:val="00C70AED"/>
    <w:rsid w:val="00C82593"/>
    <w:rsid w:val="00C97EEF"/>
    <w:rsid w:val="00CA53FB"/>
    <w:rsid w:val="00DF25BD"/>
    <w:rsid w:val="00DF4BD9"/>
    <w:rsid w:val="00E75DD4"/>
    <w:rsid w:val="00E92ECF"/>
    <w:rsid w:val="00F11857"/>
    <w:rsid w:val="00FB1AB2"/>
    <w:rsid w:val="00FB21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70E8C6178A6846C9B9FA597DF05F974B"/>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E25E48-C98A-4AB8-9CB2-5B385F2E3845}">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8</Pages>
  <Words>381</Words>
  <Characters>477</Characters>
  <Lines>29</Lines>
  <Paragraphs>8</Paragraphs>
  <TotalTime>0</TotalTime>
  <ScaleCrop>false</ScaleCrop>
  <LinksUpToDate>false</LinksUpToDate>
  <CharactersWithSpaces>505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2023-08-23T15:19:00Z</dcterms:created>
  <dc:creator>YJST</dc:creator>
  <dc:description>&lt;config cover="true" show_menu="true" version="1.0.0" doctype="SDKXY"&gt;_x000d_
&lt;/config&gt;</dc:description>
  <cp:lastModifiedBy>铭记</cp:lastModifiedBy>
  <cp:lastPrinted>2023-08-29T00:43:00Z</cp:lastPrinted>
  <dcterms:modified xsi:type="dcterms:W3CDTF">2025-07-01T00:54:05Z</dcterms:modified>
  <dc:title>地方标准</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A103F70BE13D4DD8BC8A10EACEF5EE7F</vt:lpwstr>
  </property>
  <property fmtid="{D5CDD505-2E9C-101B-9397-08002B2CF9AE}" pid="16" name="KSOTemplateDocerSaveRecord">
    <vt:lpwstr>eyJoZGlkIjoiYzU2MGM0ZTc5NmY2ZDlmYzRjMTQ1YjFjZWI3NjNmZWQiLCJ1c2VySWQiOiIxMTk5MjU5MTM2In0=</vt:lpwstr>
  </property>
</Properties>
</file>