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03163" w14:paraId="69A2BE03" w14:textId="77777777">
        <w:tc>
          <w:tcPr>
            <w:tcW w:w="509" w:type="dxa"/>
          </w:tcPr>
          <w:p w14:paraId="2040813E" w14:textId="77777777" w:rsidR="0090316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5AAEF14" w14:textId="77777777" w:rsidR="0090316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65.020.01</w:t>
            </w:r>
            <w:r>
              <w:rPr>
                <w:rFonts w:ascii="黑体" w:eastAsia="黑体" w:hAnsi="黑体"/>
                <w:sz w:val="21"/>
                <w:szCs w:val="21"/>
              </w:rPr>
              <w:t xml:space="preserve"> </w:t>
            </w:r>
            <w:r>
              <w:rPr>
                <w:rFonts w:ascii="黑体" w:eastAsia="黑体" w:hAnsi="黑体"/>
                <w:sz w:val="21"/>
                <w:szCs w:val="21"/>
              </w:rPr>
              <w:fldChar w:fldCharType="end"/>
            </w:r>
            <w:bookmarkEnd w:id="0"/>
          </w:p>
        </w:tc>
      </w:tr>
      <w:tr w:rsidR="00903163" w14:paraId="2F4F9097" w14:textId="77777777">
        <w:tc>
          <w:tcPr>
            <w:tcW w:w="509" w:type="dxa"/>
          </w:tcPr>
          <w:p w14:paraId="23605A93" w14:textId="77777777" w:rsidR="0090316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27F78F1" w14:textId="77777777" w:rsidR="0090316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B20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03163" w14:paraId="0C2B94A5" w14:textId="77777777">
        <w:tc>
          <w:tcPr>
            <w:tcW w:w="6407" w:type="dxa"/>
          </w:tcPr>
          <w:p w14:paraId="1A6ABEEF" w14:textId="77777777" w:rsidR="00903163"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BD30446" wp14:editId="6957DFF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7EF22BCB" w14:textId="77777777" w:rsidR="00903163"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B87113E" w14:textId="7C8A5A8C" w:rsidR="00903163"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2F0136">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025</w:t>
      </w:r>
      <w:r>
        <w:fldChar w:fldCharType="end"/>
      </w:r>
      <w:bookmarkEnd w:id="7"/>
    </w:p>
    <w:p w14:paraId="77AD5328" w14:textId="77777777" w:rsidR="00903163"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F5C2B5A" w14:textId="77777777" w:rsidR="0090316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B37441E" wp14:editId="423D20B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DF8056C" w14:textId="77777777" w:rsidR="00903163" w:rsidRDefault="00903163">
      <w:pPr>
        <w:pStyle w:val="afffff1"/>
        <w:framePr w:w="9639" w:h="6976" w:hRule="exact" w:hSpace="0" w:vSpace="0" w:wrap="around" w:hAnchor="page" w:y="6408"/>
        <w:jc w:val="center"/>
        <w:rPr>
          <w:rFonts w:ascii="黑体" w:eastAsia="黑体" w:hAnsi="黑体" w:hint="eastAsia"/>
          <w:b w:val="0"/>
          <w:bCs w:val="0"/>
          <w:w w:val="100"/>
        </w:rPr>
      </w:pPr>
    </w:p>
    <w:p w14:paraId="4EF4BF06" w14:textId="77777777" w:rsidR="00903163"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青稞真菌毒素污染防控</w:t>
      </w:r>
      <w:r>
        <w:t>技术规程</w:t>
      </w:r>
      <w:r>
        <w:fldChar w:fldCharType="end"/>
      </w:r>
      <w:bookmarkEnd w:id="9"/>
    </w:p>
    <w:p w14:paraId="1E512B43" w14:textId="77777777" w:rsidR="00903163" w:rsidRDefault="00903163">
      <w:pPr>
        <w:framePr w:w="9639" w:h="6974" w:hRule="exact" w:wrap="around" w:vAnchor="page" w:hAnchor="page" w:x="1419" w:y="6408" w:anchorLock="1"/>
        <w:ind w:left="-1418"/>
      </w:pPr>
    </w:p>
    <w:p w14:paraId="2AF57A44" w14:textId="77777777" w:rsidR="00903163"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14:paraId="26603CC6" w14:textId="77777777" w:rsidR="00903163" w:rsidRDefault="00903163">
      <w:pPr>
        <w:framePr w:w="9639" w:h="6974" w:hRule="exact" w:wrap="around" w:vAnchor="page" w:hAnchor="page" w:x="1419" w:y="6408" w:anchorLock="1"/>
        <w:spacing w:line="760" w:lineRule="exact"/>
        <w:ind w:left="-1418"/>
      </w:pPr>
    </w:p>
    <w:p w14:paraId="55084900" w14:textId="77777777" w:rsidR="00903163" w:rsidRDefault="00903163">
      <w:pPr>
        <w:pStyle w:val="afffffff9"/>
        <w:framePr w:w="9639" w:h="6974" w:hRule="exact" w:wrap="around" w:vAnchor="page" w:hAnchor="page" w:x="1419" w:y="6408" w:anchorLock="1"/>
        <w:textAlignment w:val="bottom"/>
        <w:rPr>
          <w:rFonts w:eastAsia="黑体"/>
          <w:szCs w:val="28"/>
        </w:rPr>
      </w:pPr>
    </w:p>
    <w:p w14:paraId="39E5735F" w14:textId="77777777" w:rsidR="00903163"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287CC58" w14:textId="77777777" w:rsidR="00903163"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EB714BA" w14:textId="77777777" w:rsidR="00903163"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0A2E55B" w14:textId="77777777" w:rsidR="00903163"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445C055" w14:textId="77777777" w:rsidR="00903163"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2F0427C" w14:textId="77777777" w:rsidR="00903163" w:rsidRDefault="00000000">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6338570" w14:textId="77777777" w:rsidR="00903163" w:rsidRDefault="00000000">
      <w:pPr>
        <w:rPr>
          <w:rFonts w:ascii="宋体" w:hAnsi="宋体" w:hint="eastAsia"/>
          <w:sz w:val="28"/>
          <w:szCs w:val="28"/>
        </w:rPr>
        <w:sectPr w:rsidR="009031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E1DFDF4" wp14:editId="1FA446D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192CCDE" w14:textId="77777777" w:rsidR="00903163" w:rsidRDefault="00000000">
      <w:pPr>
        <w:pStyle w:val="affffffb"/>
        <w:spacing w:after="468"/>
      </w:pPr>
      <w:bookmarkStart w:id="21" w:name="BookMark1"/>
      <w:bookmarkStart w:id="22" w:name="_Toc102834006"/>
      <w:r>
        <w:rPr>
          <w:rFonts w:hint="eastAsia"/>
          <w:spacing w:val="320"/>
        </w:rPr>
        <w:lastRenderedPageBreak/>
        <w:t>目</w:t>
      </w:r>
      <w:r>
        <w:rPr>
          <w:rFonts w:hint="eastAsia"/>
        </w:rPr>
        <w:t>次</w:t>
      </w:r>
    </w:p>
    <w:p w14:paraId="77CA1672" w14:textId="77777777" w:rsidR="00903163" w:rsidRDefault="00000000">
      <w:pPr>
        <w:pStyle w:val="TOC1"/>
        <w:tabs>
          <w:tab w:val="right" w:leader="dot" w:pos="9354"/>
        </w:tabs>
      </w:pPr>
      <w:r>
        <w:fldChar w:fldCharType="begin"/>
      </w:r>
      <w:r>
        <w:instrText xml:space="preserve"> TOC \o "1-1" \h </w:instrText>
      </w:r>
      <w:r>
        <w:fldChar w:fldCharType="separate"/>
      </w:r>
      <w:hyperlink w:anchor="_Toc32403" w:history="1">
        <w:r w:rsidR="00903163">
          <w:rPr>
            <w:spacing w:val="320"/>
          </w:rPr>
          <w:t>前</w:t>
        </w:r>
        <w:r w:rsidR="00903163">
          <w:t>言</w:t>
        </w:r>
        <w:r w:rsidR="00903163">
          <w:tab/>
        </w:r>
        <w:r w:rsidR="00903163">
          <w:fldChar w:fldCharType="begin"/>
        </w:r>
        <w:r w:rsidR="00903163">
          <w:instrText xml:space="preserve"> PAGEREF _Toc32403 \h </w:instrText>
        </w:r>
        <w:r w:rsidR="00903163">
          <w:fldChar w:fldCharType="separate"/>
        </w:r>
        <w:r w:rsidR="00903163">
          <w:t>II</w:t>
        </w:r>
        <w:r w:rsidR="00903163">
          <w:fldChar w:fldCharType="end"/>
        </w:r>
      </w:hyperlink>
    </w:p>
    <w:p w14:paraId="1ECBFD4B" w14:textId="77777777" w:rsidR="00903163" w:rsidRDefault="00903163">
      <w:pPr>
        <w:pStyle w:val="TOC1"/>
        <w:tabs>
          <w:tab w:val="right" w:leader="dot" w:pos="9354"/>
        </w:tabs>
      </w:pPr>
      <w:hyperlink w:anchor="_Toc23331" w:history="1">
        <w:r>
          <w:rPr>
            <w:rFonts w:ascii="黑体" w:eastAsia="黑体" w:hint="eastAsia"/>
          </w:rPr>
          <w:t xml:space="preserve">1 </w:t>
        </w:r>
        <w:r>
          <w:rPr>
            <w:rFonts w:hint="eastAsia"/>
          </w:rPr>
          <w:t>范围</w:t>
        </w:r>
        <w:r>
          <w:tab/>
        </w:r>
        <w:r>
          <w:fldChar w:fldCharType="begin"/>
        </w:r>
        <w:r>
          <w:instrText xml:space="preserve"> PAGEREF _Toc23331 \h </w:instrText>
        </w:r>
        <w:r>
          <w:fldChar w:fldCharType="separate"/>
        </w:r>
        <w:r>
          <w:t>3</w:t>
        </w:r>
        <w:r>
          <w:fldChar w:fldCharType="end"/>
        </w:r>
      </w:hyperlink>
    </w:p>
    <w:p w14:paraId="12C0D83A" w14:textId="77777777" w:rsidR="00903163" w:rsidRDefault="00903163">
      <w:pPr>
        <w:pStyle w:val="TOC1"/>
        <w:tabs>
          <w:tab w:val="right" w:leader="dot" w:pos="9354"/>
        </w:tabs>
      </w:pPr>
      <w:hyperlink w:anchor="_Toc136" w:history="1">
        <w:r>
          <w:rPr>
            <w:rFonts w:ascii="黑体" w:eastAsia="黑体" w:hint="eastAsia"/>
          </w:rPr>
          <w:t xml:space="preserve">2 </w:t>
        </w:r>
        <w:r>
          <w:rPr>
            <w:rFonts w:hint="eastAsia"/>
          </w:rPr>
          <w:t>规范性引用文件</w:t>
        </w:r>
        <w:r>
          <w:tab/>
        </w:r>
        <w:r>
          <w:fldChar w:fldCharType="begin"/>
        </w:r>
        <w:r>
          <w:instrText xml:space="preserve"> PAGEREF _Toc136 \h </w:instrText>
        </w:r>
        <w:r>
          <w:fldChar w:fldCharType="separate"/>
        </w:r>
        <w:r>
          <w:t>3</w:t>
        </w:r>
        <w:r>
          <w:fldChar w:fldCharType="end"/>
        </w:r>
      </w:hyperlink>
    </w:p>
    <w:p w14:paraId="0B33E278" w14:textId="77777777" w:rsidR="00903163" w:rsidRDefault="00903163">
      <w:pPr>
        <w:pStyle w:val="TOC1"/>
        <w:tabs>
          <w:tab w:val="right" w:leader="dot" w:pos="9354"/>
        </w:tabs>
      </w:pPr>
      <w:hyperlink w:anchor="_Toc27467" w:history="1">
        <w:r>
          <w:rPr>
            <w:rFonts w:ascii="黑体" w:eastAsia="黑体" w:hint="eastAsia"/>
          </w:rPr>
          <w:t xml:space="preserve">3 </w:t>
        </w:r>
        <w:r>
          <w:rPr>
            <w:rFonts w:hint="eastAsia"/>
          </w:rPr>
          <w:t>术语和定义</w:t>
        </w:r>
        <w:r>
          <w:tab/>
        </w:r>
        <w:r>
          <w:fldChar w:fldCharType="begin"/>
        </w:r>
        <w:r>
          <w:instrText xml:space="preserve"> PAGEREF _Toc27467 \h </w:instrText>
        </w:r>
        <w:r>
          <w:fldChar w:fldCharType="separate"/>
        </w:r>
        <w:r>
          <w:t>3</w:t>
        </w:r>
        <w:r>
          <w:fldChar w:fldCharType="end"/>
        </w:r>
      </w:hyperlink>
    </w:p>
    <w:p w14:paraId="6083CE50" w14:textId="77777777" w:rsidR="00903163" w:rsidRDefault="00903163">
      <w:pPr>
        <w:pStyle w:val="TOC1"/>
        <w:tabs>
          <w:tab w:val="right" w:leader="dot" w:pos="9354"/>
        </w:tabs>
      </w:pPr>
      <w:hyperlink w:anchor="_Toc13730" w:history="1">
        <w:r>
          <w:rPr>
            <w:rFonts w:ascii="黑体" w:eastAsia="黑体" w:hint="eastAsia"/>
          </w:rPr>
          <w:t xml:space="preserve">4 </w:t>
        </w:r>
        <w:r>
          <w:rPr>
            <w:rFonts w:hint="eastAsia"/>
          </w:rPr>
          <w:t>田间生产管理技术</w:t>
        </w:r>
        <w:r>
          <w:tab/>
        </w:r>
        <w:r>
          <w:fldChar w:fldCharType="begin"/>
        </w:r>
        <w:r>
          <w:instrText xml:space="preserve"> PAGEREF _Toc13730 \h </w:instrText>
        </w:r>
        <w:r>
          <w:fldChar w:fldCharType="separate"/>
        </w:r>
        <w:r>
          <w:t>3</w:t>
        </w:r>
        <w:r>
          <w:fldChar w:fldCharType="end"/>
        </w:r>
      </w:hyperlink>
    </w:p>
    <w:p w14:paraId="3B8EC029" w14:textId="77777777" w:rsidR="00903163" w:rsidRDefault="00903163">
      <w:pPr>
        <w:pStyle w:val="TOC1"/>
        <w:tabs>
          <w:tab w:val="right" w:leader="dot" w:pos="9354"/>
        </w:tabs>
      </w:pPr>
      <w:hyperlink w:anchor="_Toc9326" w:history="1">
        <w:r>
          <w:rPr>
            <w:rFonts w:ascii="黑体" w:eastAsia="黑体" w:hint="eastAsia"/>
          </w:rPr>
          <w:t xml:space="preserve">5 </w:t>
        </w:r>
        <w:r>
          <w:rPr>
            <w:rFonts w:hint="eastAsia"/>
          </w:rPr>
          <w:t>收获与储藏</w:t>
        </w:r>
        <w:r>
          <w:tab/>
        </w:r>
        <w:r>
          <w:fldChar w:fldCharType="begin"/>
        </w:r>
        <w:r>
          <w:instrText xml:space="preserve"> PAGEREF _Toc9326 \h </w:instrText>
        </w:r>
        <w:r>
          <w:fldChar w:fldCharType="separate"/>
        </w:r>
        <w:r>
          <w:t>4</w:t>
        </w:r>
        <w:r>
          <w:fldChar w:fldCharType="end"/>
        </w:r>
      </w:hyperlink>
    </w:p>
    <w:p w14:paraId="6E6EAA5A" w14:textId="77777777" w:rsidR="00903163" w:rsidRDefault="00903163">
      <w:pPr>
        <w:pStyle w:val="TOC1"/>
        <w:tabs>
          <w:tab w:val="right" w:leader="dot" w:pos="9354"/>
        </w:tabs>
      </w:pPr>
      <w:hyperlink w:anchor="_Toc25990" w:history="1">
        <w:r>
          <w:rPr>
            <w:rFonts w:ascii="黑体" w:eastAsia="黑体" w:hint="eastAsia"/>
          </w:rPr>
          <w:t xml:space="preserve">6 </w:t>
        </w:r>
        <w:r>
          <w:rPr>
            <w:rFonts w:hint="eastAsia"/>
          </w:rPr>
          <w:t>运输</w:t>
        </w:r>
        <w:r>
          <w:tab/>
        </w:r>
        <w:r>
          <w:fldChar w:fldCharType="begin"/>
        </w:r>
        <w:r>
          <w:instrText xml:space="preserve"> PAGEREF _Toc25990 \h </w:instrText>
        </w:r>
        <w:r>
          <w:fldChar w:fldCharType="separate"/>
        </w:r>
        <w:r>
          <w:t>5</w:t>
        </w:r>
        <w:r>
          <w:fldChar w:fldCharType="end"/>
        </w:r>
      </w:hyperlink>
    </w:p>
    <w:p w14:paraId="268A2726" w14:textId="77777777" w:rsidR="00903163" w:rsidRDefault="00903163">
      <w:pPr>
        <w:pStyle w:val="TOC1"/>
        <w:tabs>
          <w:tab w:val="right" w:leader="dot" w:pos="9354"/>
        </w:tabs>
      </w:pPr>
      <w:hyperlink w:anchor="_Toc21750" w:history="1">
        <w:r>
          <w:rPr>
            <w:rFonts w:ascii="黑体" w:eastAsia="黑体" w:hint="eastAsia"/>
          </w:rPr>
          <w:t xml:space="preserve">7 </w:t>
        </w:r>
        <w:r>
          <w:rPr>
            <w:rFonts w:hint="eastAsia"/>
          </w:rPr>
          <w:t>加工过程</w:t>
        </w:r>
        <w:r>
          <w:tab/>
        </w:r>
        <w:r>
          <w:fldChar w:fldCharType="begin"/>
        </w:r>
        <w:r>
          <w:instrText xml:space="preserve"> PAGEREF _Toc21750 \h </w:instrText>
        </w:r>
        <w:r>
          <w:fldChar w:fldCharType="separate"/>
        </w:r>
        <w:r>
          <w:t>5</w:t>
        </w:r>
        <w:r>
          <w:fldChar w:fldCharType="end"/>
        </w:r>
      </w:hyperlink>
    </w:p>
    <w:p w14:paraId="1D0C9860" w14:textId="77777777" w:rsidR="00903163" w:rsidRDefault="00000000">
      <w:pPr>
        <w:pStyle w:val="affffffb"/>
        <w:spacing w:after="468"/>
        <w:sectPr w:rsidR="00903163">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073E5DDD" w14:textId="77777777" w:rsidR="00903163" w:rsidRDefault="00000000">
      <w:pPr>
        <w:pStyle w:val="a6"/>
        <w:spacing w:after="468"/>
      </w:pPr>
      <w:bookmarkStart w:id="23" w:name="_Toc32403"/>
      <w:bookmarkStart w:id="24" w:name="BookMark2"/>
      <w:bookmarkEnd w:id="21"/>
      <w:r>
        <w:rPr>
          <w:spacing w:val="320"/>
        </w:rPr>
        <w:lastRenderedPageBreak/>
        <w:t>前</w:t>
      </w:r>
      <w:r>
        <w:t>言</w:t>
      </w:r>
      <w:bookmarkEnd w:id="22"/>
      <w:bookmarkEnd w:id="23"/>
    </w:p>
    <w:p w14:paraId="7EA3A998" w14:textId="77777777" w:rsidR="00903163" w:rsidRDefault="00000000">
      <w:pPr>
        <w:pStyle w:val="afffff6"/>
        <w:ind w:firstLine="420"/>
      </w:pPr>
      <w:r>
        <w:rPr>
          <w:rFonts w:hint="eastAsia"/>
        </w:rPr>
        <w:t>本文件按照GB/T 1.1—2020《标准化工作导则  第1部分：标准化文件的结构和起草规则》的规定起草。</w:t>
      </w:r>
    </w:p>
    <w:p w14:paraId="67AE22E7" w14:textId="77777777" w:rsidR="00903163" w:rsidRDefault="00000000">
      <w:pPr>
        <w:spacing w:before="60" w:line="218" w:lineRule="auto"/>
        <w:ind w:left="417"/>
      </w:pPr>
      <w:r>
        <w:rPr>
          <w:rFonts w:ascii="宋体" w:hAnsi="宋体" w:cs="宋体"/>
          <w:spacing w:val="-1"/>
        </w:rPr>
        <w:t>请注意本文件的某些内容可能涉及专利,本文件的发布机构不承担识别专利的责任。</w:t>
      </w:r>
    </w:p>
    <w:p w14:paraId="1E7DED55" w14:textId="77777777" w:rsidR="00903163" w:rsidRDefault="00000000">
      <w:pPr>
        <w:pStyle w:val="afffff6"/>
        <w:ind w:firstLine="420"/>
      </w:pPr>
      <w:r>
        <w:rPr>
          <w:rFonts w:hint="eastAsia"/>
        </w:rPr>
        <w:t>本文件由西藏自治区农牧业标准化技术委员会提出并归口。</w:t>
      </w:r>
    </w:p>
    <w:p w14:paraId="6006A18E" w14:textId="77777777" w:rsidR="00903163" w:rsidRDefault="00000000">
      <w:pPr>
        <w:pStyle w:val="afffff6"/>
        <w:ind w:firstLine="420"/>
      </w:pPr>
      <w:r>
        <w:rPr>
          <w:rFonts w:hint="eastAsia"/>
        </w:rPr>
        <w:t>本文件起草单位：西藏自治区农牧科学院农业质量标准与检测研究所、江苏省农业科学院农产品质</w:t>
      </w:r>
      <w:proofErr w:type="gramStart"/>
      <w:r>
        <w:rPr>
          <w:rFonts w:hint="eastAsia"/>
        </w:rPr>
        <w:t>量安全</w:t>
      </w:r>
      <w:proofErr w:type="gramEnd"/>
      <w:r>
        <w:rPr>
          <w:rFonts w:hint="eastAsia"/>
        </w:rPr>
        <w:t>与营养研究所。</w:t>
      </w:r>
    </w:p>
    <w:p w14:paraId="7970AFF4" w14:textId="77777777" w:rsidR="00903163" w:rsidRDefault="00000000">
      <w:pPr>
        <w:pStyle w:val="afffff6"/>
        <w:ind w:firstLine="420"/>
      </w:pPr>
      <w:r>
        <w:rPr>
          <w:rFonts w:hint="eastAsia"/>
        </w:rPr>
        <w:t>本文件主要起草人：</w:t>
      </w:r>
    </w:p>
    <w:p w14:paraId="731B2F01" w14:textId="77777777" w:rsidR="00903163" w:rsidRDefault="00903163">
      <w:pPr>
        <w:pStyle w:val="afffff6"/>
        <w:ind w:firstLine="420"/>
        <w:sectPr w:rsidR="00903163">
          <w:pgSz w:w="11906" w:h="16838"/>
          <w:pgMar w:top="1928" w:right="1134" w:bottom="1134" w:left="1134" w:header="1418" w:footer="1134" w:gutter="284"/>
          <w:pgNumType w:fmt="upperRoman"/>
          <w:cols w:space="425"/>
          <w:formProt w:val="0"/>
          <w:docGrid w:type="lines" w:linePitch="312"/>
        </w:sectPr>
      </w:pPr>
    </w:p>
    <w:p w14:paraId="74E733DE" w14:textId="77777777" w:rsidR="00903163" w:rsidRDefault="00903163">
      <w:pPr>
        <w:spacing w:line="20" w:lineRule="exact"/>
        <w:jc w:val="center"/>
        <w:rPr>
          <w:rFonts w:ascii="黑体" w:eastAsia="黑体" w:hAnsi="黑体" w:hint="eastAsia"/>
          <w:sz w:val="32"/>
          <w:szCs w:val="32"/>
        </w:rPr>
      </w:pPr>
      <w:bookmarkStart w:id="25" w:name="BookMark4"/>
      <w:bookmarkEnd w:id="24"/>
    </w:p>
    <w:p w14:paraId="64BDCB40" w14:textId="77777777" w:rsidR="00903163" w:rsidRDefault="00903163">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E6550D495E6244C0887CE500F9684DA3"/>
        </w:placeholder>
      </w:sdtPr>
      <w:sdtContent>
        <w:p w14:paraId="602B3CFA" w14:textId="77777777" w:rsidR="00903163" w:rsidRDefault="00000000">
          <w:pPr>
            <w:pStyle w:val="afffffffff9"/>
            <w:spacing w:beforeLines="1" w:before="3" w:afterLines="220" w:after="686"/>
            <w:rPr>
              <w:rFonts w:hint="eastAsia"/>
            </w:rPr>
          </w:pPr>
          <w:r>
            <w:rPr>
              <w:rFonts w:hint="eastAsia"/>
            </w:rPr>
            <w:t>青稞真菌毒素污染防控技术规程</w:t>
          </w:r>
        </w:p>
      </w:sdtContent>
    </w:sdt>
    <w:p w14:paraId="75CF1DC8" w14:textId="77777777" w:rsidR="00903163" w:rsidRDefault="00000000">
      <w:pPr>
        <w:pStyle w:val="affc"/>
        <w:spacing w:before="312" w:after="312"/>
      </w:pPr>
      <w:bookmarkStart w:id="27" w:name="_Toc17233325"/>
      <w:bookmarkStart w:id="28" w:name="_Toc26718930"/>
      <w:bookmarkStart w:id="29" w:name="_Toc26986530"/>
      <w:bookmarkStart w:id="30" w:name="_Toc17233333"/>
      <w:bookmarkStart w:id="31" w:name="_Toc97191423"/>
      <w:bookmarkStart w:id="32" w:name="_Toc26986771"/>
      <w:bookmarkStart w:id="33" w:name="_Toc24884211"/>
      <w:bookmarkStart w:id="34" w:name="_Toc26648465"/>
      <w:bookmarkStart w:id="35" w:name="_Toc102834007"/>
      <w:bookmarkStart w:id="36" w:name="_Toc24884218"/>
      <w:bookmarkStart w:id="37" w:name="_Toc23331"/>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25B66F21" w14:textId="77777777" w:rsidR="00903163" w:rsidRDefault="00000000">
      <w:pPr>
        <w:pStyle w:val="afffff6"/>
        <w:ind w:firstLine="420"/>
      </w:pPr>
      <w:bookmarkStart w:id="38" w:name="_Toc17233326"/>
      <w:bookmarkStart w:id="39" w:name="_Toc24884219"/>
      <w:bookmarkStart w:id="40" w:name="_Toc26648466"/>
      <w:bookmarkStart w:id="41" w:name="_Toc17233334"/>
      <w:bookmarkStart w:id="42" w:name="_Toc24884212"/>
      <w:r>
        <w:rPr>
          <w:rFonts w:hint="eastAsia"/>
        </w:rPr>
        <w:t>本文件规定了青稞田间生产管理技术、收获与储藏、运输、加工过程中青稞真菌毒素污染防控技术及要求。</w:t>
      </w:r>
    </w:p>
    <w:p w14:paraId="62D20700" w14:textId="77777777" w:rsidR="00903163" w:rsidRDefault="00000000">
      <w:pPr>
        <w:pStyle w:val="afffff6"/>
        <w:ind w:firstLine="420"/>
      </w:pPr>
      <w:r>
        <w:rPr>
          <w:rFonts w:hint="eastAsia"/>
        </w:rPr>
        <w:t>本文件适用于青稞真菌毒素（曲霉类毒素、镰刀菌类毒素、链格</w:t>
      </w:r>
      <w:proofErr w:type="gramStart"/>
      <w:r>
        <w:rPr>
          <w:rFonts w:hint="eastAsia"/>
        </w:rPr>
        <w:t>孢</w:t>
      </w:r>
      <w:proofErr w:type="gramEnd"/>
      <w:r>
        <w:rPr>
          <w:rFonts w:hint="eastAsia"/>
        </w:rPr>
        <w:t>类毒素等）的防治。</w:t>
      </w:r>
    </w:p>
    <w:p w14:paraId="2E6365D1" w14:textId="77777777" w:rsidR="00903163" w:rsidRDefault="00000000">
      <w:pPr>
        <w:pStyle w:val="affc"/>
        <w:spacing w:before="312" w:after="312"/>
      </w:pPr>
      <w:bookmarkStart w:id="43" w:name="_Toc26986531"/>
      <w:bookmarkStart w:id="44" w:name="_Toc97191424"/>
      <w:bookmarkStart w:id="45" w:name="_Toc26986772"/>
      <w:bookmarkStart w:id="46" w:name="_Toc102834008"/>
      <w:bookmarkStart w:id="47" w:name="_Toc26718931"/>
      <w:bookmarkStart w:id="48" w:name="_Toc136"/>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B4171C1EF13A4E229D615EDAD4A8ED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645BC19" w14:textId="77777777" w:rsidR="00903163"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4DD543" w14:textId="77777777" w:rsidR="00903163" w:rsidRDefault="00000000">
      <w:pPr>
        <w:spacing w:line="240" w:lineRule="auto"/>
        <w:ind w:firstLineChars="200" w:firstLine="420"/>
        <w:rPr>
          <w:rFonts w:ascii="宋体" w:hAnsi="宋体" w:cs="宋体" w:hint="eastAsia"/>
        </w:rPr>
      </w:pPr>
      <w:bookmarkStart w:id="49" w:name="_Toc97191425"/>
      <w:bookmarkStart w:id="50" w:name="_Toc102834009"/>
      <w:r>
        <w:rPr>
          <w:rFonts w:ascii="宋体" w:hAnsi="宋体" w:cs="宋体"/>
        </w:rPr>
        <w:t>GB 2761  食品安全国家标准 食品中真菌毒素限量</w:t>
      </w:r>
    </w:p>
    <w:p w14:paraId="40FB3E70" w14:textId="77777777" w:rsidR="00903163" w:rsidRDefault="00000000">
      <w:pPr>
        <w:spacing w:line="240" w:lineRule="auto"/>
        <w:ind w:firstLineChars="200" w:firstLine="420"/>
        <w:rPr>
          <w:rFonts w:ascii="宋体" w:hAnsi="宋体" w:cs="宋体" w:hint="eastAsia"/>
        </w:rPr>
      </w:pPr>
      <w:r>
        <w:rPr>
          <w:rFonts w:ascii="宋体" w:hAnsi="宋体" w:cs="宋体" w:hint="eastAsia"/>
        </w:rPr>
        <w:t>GB 4404.1  粮食作物种子 第1部分：</w:t>
      </w:r>
      <w:proofErr w:type="gramStart"/>
      <w:r>
        <w:rPr>
          <w:rFonts w:ascii="宋体" w:hAnsi="宋体" w:cs="宋体" w:hint="eastAsia"/>
        </w:rPr>
        <w:t>禾</w:t>
      </w:r>
      <w:proofErr w:type="gramEnd"/>
      <w:r>
        <w:rPr>
          <w:rFonts w:ascii="宋体" w:hAnsi="宋体" w:cs="宋体" w:hint="eastAsia"/>
        </w:rPr>
        <w:t>谷类</w:t>
      </w:r>
    </w:p>
    <w:p w14:paraId="01971307" w14:textId="77777777" w:rsidR="00903163" w:rsidRDefault="00000000">
      <w:pPr>
        <w:spacing w:line="240" w:lineRule="auto"/>
        <w:ind w:firstLineChars="200" w:firstLine="420"/>
        <w:rPr>
          <w:rFonts w:ascii="宋体" w:hAnsi="宋体" w:cs="宋体" w:hint="eastAsia"/>
        </w:rPr>
      </w:pPr>
      <w:r>
        <w:rPr>
          <w:rFonts w:ascii="宋体" w:hAnsi="宋体" w:cs="宋体"/>
        </w:rPr>
        <w:t>GB 5009.22  食品安全国家标准 食品中黄曲霉毒素B族和G族的测定</w:t>
      </w:r>
    </w:p>
    <w:p w14:paraId="1BC199D5" w14:textId="77777777" w:rsidR="00903163" w:rsidRDefault="00000000">
      <w:pPr>
        <w:spacing w:line="240" w:lineRule="auto"/>
        <w:ind w:firstLineChars="200" w:firstLine="420"/>
        <w:rPr>
          <w:rFonts w:ascii="宋体" w:hAnsi="宋体" w:cs="宋体" w:hint="eastAsia"/>
        </w:rPr>
      </w:pPr>
      <w:r>
        <w:rPr>
          <w:rFonts w:ascii="宋体" w:hAnsi="宋体" w:cs="宋体"/>
        </w:rPr>
        <w:t>GB 5009.96  食品安全国家标准 食品中</w:t>
      </w:r>
      <w:proofErr w:type="gramStart"/>
      <w:r>
        <w:rPr>
          <w:rFonts w:ascii="宋体" w:hAnsi="宋体" w:cs="宋体"/>
        </w:rPr>
        <w:t>赭</w:t>
      </w:r>
      <w:proofErr w:type="gramEnd"/>
      <w:r>
        <w:rPr>
          <w:rFonts w:ascii="宋体" w:hAnsi="宋体" w:cs="宋体"/>
        </w:rPr>
        <w:t>曲霉毒素A的测定</w:t>
      </w:r>
    </w:p>
    <w:p w14:paraId="6D375340" w14:textId="77777777" w:rsidR="00903163" w:rsidRDefault="00000000">
      <w:pPr>
        <w:spacing w:line="240" w:lineRule="auto"/>
        <w:ind w:firstLineChars="200" w:firstLine="420"/>
        <w:rPr>
          <w:rFonts w:ascii="宋体" w:hAnsi="宋体" w:cs="宋体" w:hint="eastAsia"/>
        </w:rPr>
      </w:pPr>
      <w:r>
        <w:rPr>
          <w:rFonts w:ascii="宋体" w:hAnsi="宋体" w:cs="宋体"/>
        </w:rPr>
        <w:t>GB 5009.111  食品安全国家标准 食品中</w:t>
      </w:r>
      <w:proofErr w:type="gramStart"/>
      <w:r>
        <w:rPr>
          <w:rFonts w:ascii="宋体" w:hAnsi="宋体" w:cs="宋体"/>
        </w:rPr>
        <w:t>脱氧雪腐镰刀菌</w:t>
      </w:r>
      <w:proofErr w:type="gramEnd"/>
      <w:r>
        <w:rPr>
          <w:rFonts w:ascii="宋体" w:hAnsi="宋体" w:cs="宋体"/>
        </w:rPr>
        <w:t>烯醇及其乙酰化衍生物的测定</w:t>
      </w:r>
    </w:p>
    <w:p w14:paraId="7E819F8A" w14:textId="77777777" w:rsidR="00903163" w:rsidRDefault="00000000">
      <w:pPr>
        <w:spacing w:line="240" w:lineRule="auto"/>
        <w:ind w:firstLineChars="200" w:firstLine="420"/>
        <w:rPr>
          <w:rFonts w:ascii="宋体" w:hAnsi="宋体" w:cs="宋体" w:hint="eastAsia"/>
        </w:rPr>
      </w:pPr>
      <w:r>
        <w:rPr>
          <w:rFonts w:ascii="宋体" w:hAnsi="宋体" w:cs="宋体" w:hint="eastAsia"/>
        </w:rPr>
        <w:t>GB 5009.209  食品安全国家标准 食品中玉米</w:t>
      </w:r>
      <w:proofErr w:type="gramStart"/>
      <w:r>
        <w:rPr>
          <w:rFonts w:ascii="宋体" w:hAnsi="宋体" w:cs="宋体" w:hint="eastAsia"/>
        </w:rPr>
        <w:t>赤</w:t>
      </w:r>
      <w:proofErr w:type="gramEnd"/>
      <w:r>
        <w:rPr>
          <w:rFonts w:ascii="宋体" w:hAnsi="宋体" w:cs="宋体" w:hint="eastAsia"/>
        </w:rPr>
        <w:t>霉烯酮的测定</w:t>
      </w:r>
    </w:p>
    <w:p w14:paraId="4DD27F45" w14:textId="77777777" w:rsidR="00903163" w:rsidRDefault="00000000">
      <w:pPr>
        <w:spacing w:line="240" w:lineRule="auto"/>
        <w:ind w:firstLineChars="200" w:firstLine="420"/>
        <w:rPr>
          <w:rFonts w:ascii="宋体" w:hAnsi="宋体" w:cs="宋体" w:hint="eastAsia"/>
        </w:rPr>
      </w:pPr>
      <w:r>
        <w:rPr>
          <w:rFonts w:ascii="宋体" w:hAnsi="宋体" w:cs="宋体"/>
        </w:rPr>
        <w:t>NY/T 2545  植物性农产品中黄曲霉毒素现场筛查技术规程</w:t>
      </w:r>
    </w:p>
    <w:p w14:paraId="1F6969F0" w14:textId="77777777" w:rsidR="00903163" w:rsidRDefault="00000000">
      <w:pPr>
        <w:spacing w:line="240" w:lineRule="auto"/>
        <w:ind w:firstLineChars="200" w:firstLine="420"/>
        <w:rPr>
          <w:rFonts w:ascii="宋体" w:hAnsi="宋体" w:cs="宋体" w:hint="eastAsia"/>
        </w:rPr>
      </w:pPr>
      <w:r>
        <w:rPr>
          <w:rFonts w:ascii="宋体" w:hAnsi="宋体" w:cs="宋体" w:hint="eastAsia"/>
        </w:rPr>
        <w:t>NY/T 4176  青稞栽培技术规程</w:t>
      </w:r>
    </w:p>
    <w:p w14:paraId="2A11D6EF" w14:textId="77777777" w:rsidR="00903163" w:rsidRDefault="00000000">
      <w:pPr>
        <w:pStyle w:val="affc"/>
        <w:spacing w:before="312" w:after="312"/>
      </w:pPr>
      <w:bookmarkStart w:id="51" w:name="_Toc27467"/>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50996C37714B4371B3968C8E9A67BB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6F51E4" w14:textId="77777777" w:rsidR="00903163" w:rsidRDefault="00000000">
          <w:pPr>
            <w:pStyle w:val="afffff6"/>
            <w:ind w:firstLine="420"/>
          </w:pPr>
          <w:r>
            <w:t>下列术语和定义适用于本文件。</w:t>
          </w:r>
        </w:p>
      </w:sdtContent>
    </w:sdt>
    <w:p w14:paraId="0EA53AC0" w14:textId="77777777" w:rsidR="00903163"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青稞真菌毒素</w:t>
      </w:r>
    </w:p>
    <w:p w14:paraId="73CB7D96" w14:textId="77777777" w:rsidR="00903163" w:rsidRDefault="00000000">
      <w:pPr>
        <w:spacing w:before="63" w:line="264" w:lineRule="auto"/>
        <w:ind w:left="6" w:right="59" w:firstLine="424"/>
        <w:rPr>
          <w:rFonts w:ascii="宋体" w:hAnsi="宋体" w:cs="宋体" w:hint="eastAsia"/>
        </w:rPr>
      </w:pPr>
      <w:r>
        <w:rPr>
          <w:rFonts w:ascii="宋体" w:hAnsi="宋体" w:cs="宋体" w:hint="eastAsia"/>
        </w:rPr>
        <w:t>青稞</w:t>
      </w:r>
      <w:r>
        <w:rPr>
          <w:rFonts w:ascii="宋体" w:hAnsi="宋体" w:cs="宋体"/>
        </w:rPr>
        <w:t>在生</w:t>
      </w:r>
      <w:r>
        <w:rPr>
          <w:rFonts w:ascii="宋体" w:hAnsi="宋体" w:cs="宋体" w:hint="eastAsia"/>
        </w:rPr>
        <w:t>产、运输、</w:t>
      </w:r>
      <w:r>
        <w:rPr>
          <w:rFonts w:ascii="宋体" w:hAnsi="宋体" w:cs="宋体"/>
        </w:rPr>
        <w:t>储藏</w:t>
      </w:r>
      <w:r>
        <w:rPr>
          <w:rFonts w:ascii="宋体" w:hAnsi="宋体" w:cs="宋体" w:hint="eastAsia"/>
        </w:rPr>
        <w:t>及加工</w:t>
      </w:r>
      <w:r>
        <w:rPr>
          <w:rFonts w:ascii="宋体" w:hAnsi="宋体" w:cs="宋体"/>
        </w:rPr>
        <w:t>过程中受到真菌的</w:t>
      </w:r>
      <w:proofErr w:type="gramStart"/>
      <w:r>
        <w:rPr>
          <w:rFonts w:ascii="宋体" w:hAnsi="宋体" w:cs="宋体"/>
        </w:rPr>
        <w:t>侵染</w:t>
      </w:r>
      <w:proofErr w:type="gramEnd"/>
      <w:r>
        <w:rPr>
          <w:rFonts w:ascii="宋体" w:hAnsi="宋体" w:cs="宋体"/>
        </w:rPr>
        <w:t>，真菌在生长繁殖过程中产生的有毒次生</w:t>
      </w:r>
      <w:r>
        <w:rPr>
          <w:rFonts w:ascii="宋体" w:hAnsi="宋体" w:cs="宋体" w:hint="eastAsia"/>
        </w:rPr>
        <w:t>代谢产物。</w:t>
      </w:r>
    </w:p>
    <w:p w14:paraId="609DD947" w14:textId="77777777" w:rsidR="00903163" w:rsidRDefault="00903163">
      <w:pPr>
        <w:pStyle w:val="afffffffffff5"/>
        <w:spacing w:line="264" w:lineRule="auto"/>
        <w:ind w:left="420" w:hangingChars="200" w:hanging="420"/>
        <w:rPr>
          <w:rFonts w:ascii="黑体" w:eastAsia="黑体" w:hAnsi="黑体" w:hint="eastAsia"/>
        </w:rPr>
      </w:pPr>
    </w:p>
    <w:p w14:paraId="22A56750" w14:textId="77777777" w:rsidR="00903163" w:rsidRDefault="00000000">
      <w:pPr>
        <w:pStyle w:val="afffff6"/>
        <w:spacing w:line="264" w:lineRule="auto"/>
        <w:ind w:firstLine="420"/>
        <w:rPr>
          <w:rFonts w:ascii="黑体" w:eastAsia="黑体" w:hAnsi="黑体" w:hint="eastAsia"/>
        </w:rPr>
      </w:pPr>
      <w:r>
        <w:rPr>
          <w:rFonts w:ascii="黑体" w:eastAsia="黑体" w:hAnsi="黑体" w:hint="eastAsia"/>
        </w:rPr>
        <w:t>扎扭</w:t>
      </w:r>
    </w:p>
    <w:p w14:paraId="3E793ED4" w14:textId="77777777" w:rsidR="00903163" w:rsidRDefault="00000000">
      <w:pPr>
        <w:pStyle w:val="afffffffffffb"/>
        <w:spacing w:line="264" w:lineRule="auto"/>
        <w:rPr>
          <w:rFonts w:ascii="黑体" w:eastAsia="黑体" w:hAnsi="黑体" w:hint="eastAsia"/>
        </w:rPr>
      </w:pPr>
      <w:r>
        <w:rPr>
          <w:rFonts w:ascii="Times New Roman" w:hint="eastAsia"/>
        </w:rPr>
        <w:t>在早春，农田解冻时浇水，采用浅耕细耙措施，为土壤中的野燕麦等杂草种子提前萌发创造有利条件，诱发野燕麦等杂草种子大量出苗，待长出</w:t>
      </w:r>
      <w:r>
        <w:rPr>
          <w:rFonts w:ascii="Times New Roman"/>
        </w:rPr>
        <w:t>2</w:t>
      </w:r>
      <w:r>
        <w:rPr>
          <w:rFonts w:ascii="Times New Roman" w:hint="eastAsia"/>
        </w:rPr>
        <w:t>～</w:t>
      </w:r>
      <w:r>
        <w:rPr>
          <w:rFonts w:ascii="Times New Roman"/>
        </w:rPr>
        <w:t>3</w:t>
      </w:r>
      <w:r>
        <w:rPr>
          <w:rFonts w:ascii="Times New Roman" w:hint="eastAsia"/>
        </w:rPr>
        <w:t>片叶子时深耕，迫使出苗的杂草翻入土中闷死后播种的一种耕作措施，</w:t>
      </w:r>
      <w:proofErr w:type="gramStart"/>
      <w:r>
        <w:rPr>
          <w:rFonts w:ascii="Times New Roman" w:hint="eastAsia"/>
        </w:rPr>
        <w:t>扎扭时间</w:t>
      </w:r>
      <w:proofErr w:type="gramEnd"/>
      <w:r>
        <w:rPr>
          <w:rFonts w:ascii="Times New Roman"/>
        </w:rPr>
        <w:t>15</w:t>
      </w:r>
      <w:r>
        <w:rPr>
          <w:rFonts w:ascii="Times New Roman" w:hint="eastAsia"/>
        </w:rPr>
        <w:t>～</w:t>
      </w:r>
      <w:r>
        <w:rPr>
          <w:rFonts w:ascii="Times New Roman"/>
        </w:rPr>
        <w:t>25</w:t>
      </w:r>
      <w:r>
        <w:rPr>
          <w:rFonts w:ascii="Times New Roman" w:hint="eastAsia"/>
        </w:rPr>
        <w:t>天。</w:t>
      </w:r>
    </w:p>
    <w:p w14:paraId="4C6C31E4" w14:textId="77777777" w:rsidR="00903163" w:rsidRDefault="00000000">
      <w:pPr>
        <w:pStyle w:val="affc"/>
        <w:spacing w:before="312" w:after="312" w:line="264" w:lineRule="auto"/>
      </w:pPr>
      <w:bookmarkStart w:id="53" w:name="_Toc13730"/>
      <w:r>
        <w:rPr>
          <w:rFonts w:hint="eastAsia"/>
        </w:rPr>
        <w:t>田间生产管理技术</w:t>
      </w:r>
      <w:bookmarkEnd w:id="53"/>
    </w:p>
    <w:p w14:paraId="6DC2E0BA" w14:textId="77777777" w:rsidR="00903163" w:rsidRDefault="00000000">
      <w:pPr>
        <w:pStyle w:val="affd"/>
        <w:spacing w:before="156" w:after="156" w:line="264" w:lineRule="auto"/>
      </w:pPr>
      <w:r>
        <w:rPr>
          <w:rFonts w:hint="eastAsia"/>
        </w:rPr>
        <w:t>品种选择</w:t>
      </w:r>
    </w:p>
    <w:p w14:paraId="683424CC" w14:textId="77777777" w:rsidR="00903163" w:rsidRDefault="00000000">
      <w:pPr>
        <w:pStyle w:val="afffff6"/>
        <w:spacing w:line="264" w:lineRule="auto"/>
        <w:ind w:firstLine="420"/>
      </w:pPr>
      <w:r>
        <w:rPr>
          <w:rFonts w:hint="eastAsia"/>
        </w:rPr>
        <w:t>选择适合本区域种植的青稞品种。</w:t>
      </w:r>
    </w:p>
    <w:p w14:paraId="33748F3C" w14:textId="77777777" w:rsidR="00903163" w:rsidRDefault="00000000">
      <w:pPr>
        <w:pStyle w:val="affd"/>
        <w:spacing w:before="156" w:after="156" w:line="264" w:lineRule="auto"/>
      </w:pPr>
      <w:r>
        <w:rPr>
          <w:rFonts w:hint="eastAsia"/>
        </w:rPr>
        <w:lastRenderedPageBreak/>
        <w:t>种子处理</w:t>
      </w:r>
    </w:p>
    <w:p w14:paraId="19A7C492" w14:textId="77777777" w:rsidR="00903163" w:rsidRDefault="00000000">
      <w:pPr>
        <w:pStyle w:val="afffff6"/>
        <w:spacing w:line="264" w:lineRule="auto"/>
        <w:ind w:firstLine="420"/>
      </w:pPr>
      <w:r>
        <w:rPr>
          <w:rFonts w:hint="eastAsia"/>
        </w:rPr>
        <w:t>播种前5～7天内选择晴朗的天气进行晒种，连续晒种1～2天后，进行种子精选，种子质量应符合GB 4404.1的规定。</w:t>
      </w:r>
    </w:p>
    <w:p w14:paraId="542CCB5C" w14:textId="77777777" w:rsidR="00903163" w:rsidRDefault="00000000">
      <w:pPr>
        <w:pStyle w:val="affd"/>
        <w:spacing w:before="156" w:after="156" w:line="264" w:lineRule="auto"/>
      </w:pPr>
      <w:r>
        <w:rPr>
          <w:rFonts w:hint="eastAsia"/>
        </w:rPr>
        <w:t>整地播种</w:t>
      </w:r>
    </w:p>
    <w:p w14:paraId="55827CB6" w14:textId="77777777" w:rsidR="00903163" w:rsidRDefault="00000000">
      <w:pPr>
        <w:pStyle w:val="affe"/>
        <w:spacing w:before="156" w:after="156" w:line="264" w:lineRule="auto"/>
      </w:pPr>
      <w:r>
        <w:rPr>
          <w:rFonts w:hint="eastAsia"/>
        </w:rPr>
        <w:t>整地</w:t>
      </w:r>
    </w:p>
    <w:p w14:paraId="09F7285D" w14:textId="77777777" w:rsidR="00903163" w:rsidRDefault="00000000">
      <w:pPr>
        <w:pStyle w:val="afffff6"/>
        <w:spacing w:line="264" w:lineRule="auto"/>
        <w:ind w:firstLine="420"/>
      </w:pPr>
      <w:r>
        <w:rPr>
          <w:rFonts w:hint="eastAsia"/>
        </w:rPr>
        <w:t>种植前，应将散落在田间的陈谷穗、秸秆和其他</w:t>
      </w:r>
      <w:proofErr w:type="gramStart"/>
      <w:r>
        <w:rPr>
          <w:rFonts w:hint="eastAsia"/>
        </w:rPr>
        <w:t>残体犁到地下</w:t>
      </w:r>
      <w:proofErr w:type="gramEnd"/>
      <w:r>
        <w:rPr>
          <w:rFonts w:hint="eastAsia"/>
        </w:rPr>
        <w:t>或清除掉，避免其成为真菌生长的基质。春青稞前茬作物收获后及时深耕，翌年早春进行扎扭。冬青稞灌水后适时进行深耕细耙，达到土壤细碎、耕层松软、地面平整、上虚下实。</w:t>
      </w:r>
    </w:p>
    <w:p w14:paraId="69D42DE2" w14:textId="77777777" w:rsidR="00903163" w:rsidRDefault="00000000">
      <w:pPr>
        <w:pStyle w:val="affe"/>
        <w:spacing w:before="156" w:after="156" w:line="264" w:lineRule="auto"/>
      </w:pPr>
      <w:r>
        <w:rPr>
          <w:rFonts w:hint="eastAsia"/>
        </w:rPr>
        <w:t>轮作</w:t>
      </w:r>
    </w:p>
    <w:p w14:paraId="0BF1167D" w14:textId="77777777" w:rsidR="00903163" w:rsidRDefault="00000000">
      <w:pPr>
        <w:pStyle w:val="afffff6"/>
        <w:spacing w:line="264" w:lineRule="auto"/>
        <w:ind w:firstLine="420"/>
      </w:pPr>
      <w:r>
        <w:rPr>
          <w:rFonts w:hint="eastAsia"/>
        </w:rPr>
        <w:t>应建立作物轮作制度。避免连续两年在同一农田种植同一作物，或轮种对同一真菌寄主敏感的不同作物，以减少田间的感染。青稞不宜与小麦、燕麦等作物轮作，宜与豌豆、油菜和苜蓿等作物轮作。</w:t>
      </w:r>
    </w:p>
    <w:p w14:paraId="3AF875A7" w14:textId="77777777" w:rsidR="00903163" w:rsidRDefault="00000000">
      <w:pPr>
        <w:pStyle w:val="affe"/>
        <w:spacing w:before="156" w:after="156" w:line="264" w:lineRule="auto"/>
      </w:pPr>
      <w:r>
        <w:rPr>
          <w:rFonts w:hint="eastAsia"/>
        </w:rPr>
        <w:t>播期播量</w:t>
      </w:r>
    </w:p>
    <w:p w14:paraId="68C66301" w14:textId="77777777" w:rsidR="00903163" w:rsidRDefault="00000000">
      <w:pPr>
        <w:pStyle w:val="afffff6"/>
        <w:spacing w:line="264" w:lineRule="auto"/>
        <w:ind w:firstLine="420"/>
      </w:pPr>
      <w:r>
        <w:rPr>
          <w:rFonts w:hint="eastAsia"/>
        </w:rPr>
        <w:t>按照NY/T 4176要求执行。</w:t>
      </w:r>
    </w:p>
    <w:p w14:paraId="1DD10750" w14:textId="77777777" w:rsidR="00903163" w:rsidRDefault="00000000">
      <w:pPr>
        <w:pStyle w:val="affd"/>
        <w:spacing w:before="156" w:after="156" w:line="264" w:lineRule="auto"/>
      </w:pPr>
      <w:r>
        <w:rPr>
          <w:rFonts w:hint="eastAsia"/>
        </w:rPr>
        <w:t>肥水管理</w:t>
      </w:r>
    </w:p>
    <w:p w14:paraId="77125BC1" w14:textId="77777777" w:rsidR="00903163" w:rsidRDefault="00000000">
      <w:pPr>
        <w:pStyle w:val="afffffffffffb"/>
        <w:spacing w:line="264" w:lineRule="auto"/>
      </w:pPr>
      <w:r>
        <w:rPr>
          <w:rFonts w:ascii="Times New Roman" w:hint="eastAsia"/>
        </w:rPr>
        <w:t>选用质量合格的肥料，</w:t>
      </w:r>
      <w:r>
        <w:rPr>
          <w:rFonts w:ascii="Times New Roman" w:hint="eastAsia"/>
          <w:color w:val="000000" w:themeColor="text1"/>
        </w:rPr>
        <w:t>不得施</w:t>
      </w:r>
      <w:r>
        <w:rPr>
          <w:rFonts w:ascii="Times New Roman" w:hint="eastAsia"/>
        </w:rPr>
        <w:t>用工业废弃物，城市垃圾和污泥，不得施用未经腐熟的有机肥。根据土壤肥力，确定相应施肥量和施肥方法。有机肥和化肥混合施用，增施农家肥，合理施用化肥，提倡根据测土进行配方施肥。</w:t>
      </w:r>
    </w:p>
    <w:p w14:paraId="1656F733" w14:textId="77777777" w:rsidR="00903163" w:rsidRDefault="00000000">
      <w:pPr>
        <w:pStyle w:val="affff5"/>
        <w:widowControl/>
        <w:spacing w:beforeAutospacing="0" w:afterAutospacing="0" w:line="264" w:lineRule="auto"/>
        <w:ind w:firstLineChars="200" w:firstLine="420"/>
        <w:rPr>
          <w:rFonts w:ascii="宋体" w:hAnsi="宋体" w:cs="宋体" w:hint="eastAsia"/>
          <w:sz w:val="21"/>
        </w:rPr>
      </w:pPr>
      <w:r>
        <w:rPr>
          <w:rFonts w:ascii="宋体" w:hAnsi="宋体" w:cs="宋体"/>
          <w:sz w:val="21"/>
        </w:rPr>
        <w:t>合理灌溉，雨后应及时排涝降渍，防止田间积水</w:t>
      </w:r>
      <w:r>
        <w:rPr>
          <w:rFonts w:ascii="宋体" w:hAnsi="宋体" w:cs="宋体" w:hint="eastAsia"/>
          <w:sz w:val="21"/>
        </w:rPr>
        <w:t>。灌溉时要均匀，以确保田间的所有作物均能获得充足的水分。但在扬花期和成熟期不宜进行灌溉，以避免过量灌溉可能造成的真菌</w:t>
      </w:r>
      <w:proofErr w:type="gramStart"/>
      <w:r>
        <w:rPr>
          <w:rFonts w:ascii="宋体" w:hAnsi="宋体" w:cs="宋体" w:hint="eastAsia"/>
          <w:sz w:val="21"/>
        </w:rPr>
        <w:t>侵染</w:t>
      </w:r>
      <w:proofErr w:type="gramEnd"/>
      <w:r>
        <w:rPr>
          <w:rFonts w:ascii="宋体" w:hAnsi="宋体" w:cs="宋体" w:hint="eastAsia"/>
          <w:sz w:val="21"/>
        </w:rPr>
        <w:t>和扩散。</w:t>
      </w:r>
    </w:p>
    <w:p w14:paraId="21560B36" w14:textId="77777777" w:rsidR="00903163" w:rsidRDefault="00000000">
      <w:pPr>
        <w:pStyle w:val="affc"/>
        <w:spacing w:before="312" w:after="312"/>
      </w:pPr>
      <w:bookmarkStart w:id="54" w:name="_Toc9326"/>
      <w:r>
        <w:rPr>
          <w:rFonts w:hint="eastAsia"/>
        </w:rPr>
        <w:t>收获与储藏</w:t>
      </w:r>
      <w:bookmarkEnd w:id="54"/>
    </w:p>
    <w:p w14:paraId="7CF8EC7B" w14:textId="77777777" w:rsidR="00903163" w:rsidRDefault="00000000">
      <w:pPr>
        <w:pStyle w:val="affd"/>
        <w:spacing w:before="156" w:after="156"/>
      </w:pPr>
      <w:r>
        <w:rPr>
          <w:rFonts w:hint="eastAsia"/>
        </w:rPr>
        <w:t>收获</w:t>
      </w:r>
    </w:p>
    <w:p w14:paraId="74953107" w14:textId="77777777" w:rsidR="00903163" w:rsidRDefault="00000000">
      <w:pPr>
        <w:spacing w:line="264" w:lineRule="auto"/>
      </w:pPr>
      <w:r>
        <w:rPr>
          <w:rFonts w:ascii="黑体" w:eastAsia="黑体" w:hAnsi="黑体" w:cs="黑体" w:hint="eastAsia"/>
        </w:rPr>
        <w:t xml:space="preserve">5.1.1 </w:t>
      </w:r>
      <w:r>
        <w:rPr>
          <w:rFonts w:hint="eastAsia"/>
        </w:rPr>
        <w:t xml:space="preserve"> </w:t>
      </w:r>
      <w:r>
        <w:rPr>
          <w:rFonts w:ascii="宋体" w:hAnsi="宋体" w:cs="宋体" w:hint="eastAsia"/>
        </w:rPr>
        <w:t>宜在青稞蜡熟末期至完熟初期，青稞籽粒水分含量低于22% 时进行收获。如可能遇到持续高温高湿天气，应抢晴收获。</w:t>
      </w:r>
    </w:p>
    <w:p w14:paraId="1A86CD9C" w14:textId="77777777" w:rsidR="00903163" w:rsidRDefault="00000000">
      <w:pPr>
        <w:adjustRightInd/>
        <w:spacing w:beforeLines="50" w:before="156" w:line="264" w:lineRule="auto"/>
        <w:rPr>
          <w:rFonts w:ascii="宋体" w:hAnsi="宋体" w:cs="宋体" w:hint="eastAsia"/>
        </w:rPr>
      </w:pPr>
      <w:r>
        <w:rPr>
          <w:rFonts w:ascii="黑体" w:eastAsia="黑体" w:hAnsi="黑体" w:cs="黑体" w:hint="eastAsia"/>
        </w:rPr>
        <w:t xml:space="preserve">5.1.2 </w:t>
      </w:r>
      <w:r>
        <w:rPr>
          <w:rFonts w:hint="eastAsia"/>
        </w:rPr>
        <w:t xml:space="preserve"> </w:t>
      </w:r>
      <w:r>
        <w:rPr>
          <w:rFonts w:ascii="宋体" w:hAnsi="宋体" w:cs="宋体" w:hint="eastAsia"/>
        </w:rPr>
        <w:t>宜采用联合收割机进行收获。如不具备机械收获条件，人工收获后应尽快</w:t>
      </w:r>
      <w:r>
        <w:rPr>
          <w:rFonts w:ascii="Times New Roman" w:hint="eastAsia"/>
        </w:rPr>
        <w:t>脱粒、晾晒、扬净</w:t>
      </w:r>
      <w:r>
        <w:rPr>
          <w:rFonts w:ascii="宋体" w:hAnsi="宋体" w:cs="宋体" w:hint="eastAsia"/>
        </w:rPr>
        <w:t>，</w:t>
      </w:r>
      <w:r>
        <w:rPr>
          <w:rFonts w:ascii="Times New Roman" w:hint="eastAsia"/>
        </w:rPr>
        <w:t>不得在公路、沥青路面及粉尘污染严重的地方脱粒、晒谷。</w:t>
      </w:r>
    </w:p>
    <w:p w14:paraId="408A9B16" w14:textId="77777777" w:rsidR="00903163" w:rsidRDefault="00000000">
      <w:pPr>
        <w:adjustRightInd/>
        <w:spacing w:beforeLines="50" w:before="156" w:line="264" w:lineRule="auto"/>
        <w:rPr>
          <w:rFonts w:ascii="宋体" w:hAnsi="宋体" w:cs="宋体" w:hint="eastAsia"/>
        </w:rPr>
      </w:pPr>
      <w:r>
        <w:rPr>
          <w:rStyle w:val="30"/>
          <w:rFonts w:hint="eastAsia"/>
        </w:rPr>
        <w:t>5.1.3</w:t>
      </w:r>
      <w:r>
        <w:rPr>
          <w:rFonts w:ascii="黑体" w:eastAsia="黑体" w:hAnsi="黑体" w:cs="黑体" w:hint="eastAsia"/>
        </w:rPr>
        <w:t xml:space="preserve">  </w:t>
      </w:r>
      <w:r>
        <w:rPr>
          <w:rFonts w:ascii="宋体" w:hAnsi="宋体" w:cs="宋体" w:hint="eastAsia"/>
        </w:rPr>
        <w:t>采收前应检查采收设备，清理设备上的残留物，确保用于收获和储存的设备、设施均能正常工作， 避免造成籽粒损伤。</w:t>
      </w:r>
    </w:p>
    <w:p w14:paraId="206C646D" w14:textId="77777777" w:rsidR="00903163" w:rsidRDefault="00000000">
      <w:pPr>
        <w:adjustRightInd/>
        <w:spacing w:beforeLines="50" w:before="156" w:line="264" w:lineRule="auto"/>
        <w:rPr>
          <w:rFonts w:ascii="宋体" w:hAnsi="宋体" w:cs="宋体" w:hint="eastAsia"/>
        </w:rPr>
      </w:pPr>
      <w:r>
        <w:rPr>
          <w:rStyle w:val="30"/>
          <w:rFonts w:hint="eastAsia"/>
        </w:rPr>
        <w:t xml:space="preserve">5.1.4  </w:t>
      </w:r>
      <w:r>
        <w:rPr>
          <w:rFonts w:ascii="宋体" w:hAnsi="宋体" w:cs="宋体" w:hint="eastAsia"/>
        </w:rPr>
        <w:t>对受病虫侵害、倒伏等而造成损伤甚至死亡的植株宜单独采收或予以剔除。</w:t>
      </w:r>
    </w:p>
    <w:p w14:paraId="79555D5F" w14:textId="77777777" w:rsidR="00903163" w:rsidRDefault="00000000">
      <w:pPr>
        <w:adjustRightInd/>
        <w:spacing w:beforeLines="50" w:before="156" w:line="264" w:lineRule="auto"/>
        <w:rPr>
          <w:rFonts w:ascii="宋体" w:hAnsi="宋体" w:cs="宋体" w:hint="eastAsia"/>
        </w:rPr>
      </w:pPr>
      <w:r>
        <w:rPr>
          <w:rStyle w:val="30"/>
          <w:rFonts w:hint="eastAsia"/>
        </w:rPr>
        <w:t>5.1.5</w:t>
      </w:r>
      <w:r>
        <w:rPr>
          <w:rFonts w:ascii="宋体" w:hAnsi="宋体" w:cs="宋体" w:hint="eastAsia"/>
        </w:rPr>
        <w:t xml:space="preserve">  采收后应避免作物与土壤接触，剔除泥土、秸秆等残留物，防止产毒真菌</w:t>
      </w:r>
      <w:proofErr w:type="gramStart"/>
      <w:r>
        <w:rPr>
          <w:rFonts w:ascii="宋体" w:hAnsi="宋体" w:cs="宋体" w:hint="eastAsia"/>
        </w:rPr>
        <w:t>侵染</w:t>
      </w:r>
      <w:proofErr w:type="gramEnd"/>
      <w:r>
        <w:rPr>
          <w:rFonts w:ascii="宋体" w:hAnsi="宋体" w:cs="宋体" w:hint="eastAsia"/>
        </w:rPr>
        <w:t>。</w:t>
      </w:r>
    </w:p>
    <w:p w14:paraId="5AEBF30E" w14:textId="77777777" w:rsidR="00903163" w:rsidRDefault="00000000">
      <w:pPr>
        <w:adjustRightInd/>
        <w:spacing w:beforeLines="50" w:before="156" w:line="264" w:lineRule="auto"/>
        <w:rPr>
          <w:rFonts w:ascii="宋体" w:hAnsi="宋体" w:cs="宋体" w:hint="eastAsia"/>
        </w:rPr>
      </w:pPr>
      <w:r>
        <w:rPr>
          <w:rStyle w:val="30"/>
          <w:rFonts w:hint="eastAsia"/>
        </w:rPr>
        <w:t>5.1.6</w:t>
      </w:r>
      <w:r>
        <w:rPr>
          <w:rFonts w:ascii="宋体" w:hAnsi="宋体" w:cs="宋体" w:hint="eastAsia"/>
        </w:rPr>
        <w:t xml:space="preserve">  采收的运输工具应清洁和干燥，无霉变、昆虫、残留物。收割机械的脱粒室、储藏仓等应及时</w:t>
      </w:r>
      <w:r>
        <w:rPr>
          <w:rFonts w:ascii="宋体" w:hAnsi="宋体" w:cs="宋体" w:hint="eastAsia"/>
        </w:rPr>
        <w:lastRenderedPageBreak/>
        <w:t>进行清理，避免真菌毒素交叉污染。</w:t>
      </w:r>
    </w:p>
    <w:p w14:paraId="28D84F82" w14:textId="77777777" w:rsidR="00903163" w:rsidRDefault="00000000">
      <w:pPr>
        <w:pStyle w:val="affd"/>
        <w:spacing w:before="156" w:after="156"/>
      </w:pPr>
      <w:r>
        <w:rPr>
          <w:rFonts w:hint="eastAsia"/>
        </w:rPr>
        <w:t>干燥</w:t>
      </w:r>
    </w:p>
    <w:p w14:paraId="0D6EE587" w14:textId="77777777" w:rsidR="00903163" w:rsidRDefault="00000000">
      <w:pPr>
        <w:adjustRightInd/>
        <w:spacing w:beforeLines="50" w:before="156" w:line="264" w:lineRule="auto"/>
        <w:rPr>
          <w:rFonts w:ascii="宋体" w:hAnsi="宋体" w:cs="宋体"/>
        </w:rPr>
      </w:pPr>
      <w:r>
        <w:rPr>
          <w:rFonts w:ascii="黑体" w:eastAsia="黑体" w:hAnsi="黑体" w:cs="黑体" w:hint="eastAsia"/>
        </w:rPr>
        <w:t xml:space="preserve">5.2.1  </w:t>
      </w:r>
      <w:r>
        <w:rPr>
          <w:rFonts w:ascii="宋体" w:hAnsi="宋体" w:cs="宋体" w:hint="eastAsia"/>
        </w:rPr>
        <w:t>收获后青稞应尽快干燥，可采用机械干燥、晾晒等干燥方式，降低真菌生长的风险。</w:t>
      </w:r>
    </w:p>
    <w:p w14:paraId="157A983E" w14:textId="33B1D634" w:rsidR="003C013A" w:rsidRPr="003C013A" w:rsidRDefault="003C013A" w:rsidP="003C013A">
      <w:pPr>
        <w:pStyle w:val="afffffffffff5"/>
        <w:numPr>
          <w:ilvl w:val="0"/>
          <w:numId w:val="0"/>
        </w:numPr>
        <w:ind w:left="420"/>
        <w:rPr>
          <w:rFonts w:ascii="黑体" w:eastAsia="黑体" w:hAnsi="黑体"/>
        </w:rPr>
      </w:pPr>
    </w:p>
    <w:p w14:paraId="43A3EBAB" w14:textId="77777777" w:rsidR="003C013A" w:rsidRDefault="003C013A" w:rsidP="003C013A">
      <w:pPr>
        <w:pStyle w:val="af2"/>
        <w:numPr>
          <w:ilvl w:val="0"/>
          <w:numId w:val="0"/>
        </w:numPr>
        <w:ind w:left="851" w:hanging="426"/>
      </w:pPr>
    </w:p>
    <w:p w14:paraId="0D809B17" w14:textId="77777777" w:rsidR="003C013A" w:rsidRPr="003C013A" w:rsidRDefault="003C013A" w:rsidP="003C013A">
      <w:pPr>
        <w:pStyle w:val="af2"/>
        <w:numPr>
          <w:ilvl w:val="0"/>
          <w:numId w:val="0"/>
        </w:numPr>
        <w:ind w:left="851" w:hanging="426"/>
        <w:rPr>
          <w:rFonts w:hint="eastAsia"/>
        </w:rPr>
      </w:pPr>
    </w:p>
    <w:p w14:paraId="72682177" w14:textId="77777777" w:rsidR="00903163" w:rsidRDefault="00000000">
      <w:pPr>
        <w:adjustRightInd/>
        <w:spacing w:beforeLines="50" w:before="156" w:line="264" w:lineRule="auto"/>
        <w:rPr>
          <w:rFonts w:ascii="宋体" w:hAnsi="宋体" w:cs="宋体" w:hint="eastAsia"/>
        </w:rPr>
      </w:pPr>
      <w:r>
        <w:rPr>
          <w:rStyle w:val="30"/>
          <w:rFonts w:hint="eastAsia"/>
        </w:rPr>
        <w:t>5.2.2</w:t>
      </w:r>
      <w:r>
        <w:rPr>
          <w:rFonts w:ascii="宋体" w:hAnsi="宋体" w:cs="宋体" w:hint="eastAsia"/>
        </w:rPr>
        <w:t xml:space="preserve">  干燥时应适时取代表性样品测定其籽粒水分含量。</w:t>
      </w:r>
    </w:p>
    <w:p w14:paraId="1FD8BFA1" w14:textId="77777777" w:rsidR="00903163" w:rsidRDefault="00000000">
      <w:pPr>
        <w:adjustRightInd/>
        <w:spacing w:beforeLines="50" w:before="156" w:line="264" w:lineRule="auto"/>
        <w:rPr>
          <w:rFonts w:ascii="宋体" w:hAnsi="宋体" w:cs="宋体" w:hint="eastAsia"/>
        </w:rPr>
      </w:pPr>
      <w:r>
        <w:rPr>
          <w:rStyle w:val="30"/>
          <w:rFonts w:hint="eastAsia"/>
        </w:rPr>
        <w:t xml:space="preserve">5.2.3  </w:t>
      </w:r>
      <w:r>
        <w:rPr>
          <w:rFonts w:ascii="宋体" w:hAnsi="宋体" w:cs="宋体" w:hint="eastAsia"/>
        </w:rPr>
        <w:t>应将青稞籽粒的水分含量</w:t>
      </w:r>
      <w:proofErr w:type="gramStart"/>
      <w:r>
        <w:rPr>
          <w:rFonts w:ascii="宋体" w:hAnsi="宋体" w:cs="宋体" w:hint="eastAsia"/>
        </w:rPr>
        <w:t>干燥至</w:t>
      </w:r>
      <w:proofErr w:type="gramEnd"/>
      <w:r>
        <w:rPr>
          <w:rFonts w:ascii="宋体" w:hAnsi="宋体" w:cs="宋体" w:hint="eastAsia"/>
        </w:rPr>
        <w:t>≦13.5%，同时尽量减少对籽粒的损伤。</w:t>
      </w:r>
    </w:p>
    <w:p w14:paraId="593C3E75" w14:textId="77777777" w:rsidR="00903163" w:rsidRDefault="00000000">
      <w:pPr>
        <w:adjustRightInd/>
        <w:spacing w:beforeLines="50" w:before="156" w:line="264" w:lineRule="auto"/>
        <w:rPr>
          <w:rFonts w:ascii="宋体" w:hAnsi="宋体" w:cs="宋体" w:hint="eastAsia"/>
        </w:rPr>
      </w:pPr>
      <w:r>
        <w:rPr>
          <w:rStyle w:val="30"/>
          <w:rFonts w:hint="eastAsia"/>
        </w:rPr>
        <w:t>5.2.4</w:t>
      </w:r>
      <w:r>
        <w:rPr>
          <w:rFonts w:ascii="宋体" w:hAnsi="宋体" w:cs="宋体" w:hint="eastAsia"/>
        </w:rPr>
        <w:t xml:space="preserve">  如不具备机械干燥条件，应在洁净的场地上利用日光对籽粒进行露天晾晒，并避免受到雨水、露水、泥土、昆虫、鸟粪和其他污染物的影响。晾晒时应将籽粒摊铺成薄层并适时翻动，加快水分散失，使干燥更加均匀快速，减少晾晒时间。</w:t>
      </w:r>
    </w:p>
    <w:p w14:paraId="7734E677" w14:textId="77777777" w:rsidR="00903163" w:rsidRDefault="00000000">
      <w:pPr>
        <w:pStyle w:val="affd"/>
        <w:spacing w:before="156" w:after="156"/>
      </w:pPr>
      <w:r>
        <w:rPr>
          <w:rFonts w:hint="eastAsia"/>
        </w:rPr>
        <w:t>储藏</w:t>
      </w:r>
    </w:p>
    <w:p w14:paraId="437A6CE0" w14:textId="77777777" w:rsidR="00903163" w:rsidRDefault="00000000">
      <w:pPr>
        <w:adjustRightInd/>
        <w:spacing w:line="264" w:lineRule="auto"/>
        <w:rPr>
          <w:rFonts w:ascii="宋体" w:hAnsi="宋体" w:cs="宋体" w:hint="eastAsia"/>
        </w:rPr>
      </w:pPr>
      <w:r>
        <w:rPr>
          <w:rFonts w:ascii="黑体" w:eastAsia="黑体" w:hAnsi="黑体" w:cs="黑体" w:hint="eastAsia"/>
        </w:rPr>
        <w:t>5.2.1</w:t>
      </w:r>
      <w:r>
        <w:rPr>
          <w:rFonts w:hint="eastAsia"/>
        </w:rPr>
        <w:t xml:space="preserve">  </w:t>
      </w:r>
      <w:r>
        <w:rPr>
          <w:rFonts w:ascii="宋体" w:hAnsi="宋体" w:cs="宋体" w:hint="eastAsia"/>
        </w:rPr>
        <w:t>青稞进仓前需对储藏用具或场所进行清洁干燥。必要时，可使用登记注册的杀菌剂消毒。</w:t>
      </w:r>
    </w:p>
    <w:p w14:paraId="4AAF9AC7" w14:textId="77777777" w:rsidR="00903163" w:rsidRDefault="00000000">
      <w:pPr>
        <w:adjustRightInd/>
        <w:spacing w:beforeLines="50" w:before="156" w:line="264" w:lineRule="auto"/>
        <w:rPr>
          <w:rFonts w:ascii="宋体" w:hAnsi="宋体" w:cs="宋体" w:hint="eastAsia"/>
        </w:rPr>
      </w:pPr>
      <w:r>
        <w:rPr>
          <w:rStyle w:val="30"/>
          <w:rFonts w:hint="eastAsia"/>
        </w:rPr>
        <w:t>5.2.2</w:t>
      </w:r>
      <w:r>
        <w:rPr>
          <w:rFonts w:ascii="宋体" w:hAnsi="宋体" w:cs="宋体" w:hint="eastAsia"/>
        </w:rPr>
        <w:t xml:space="preserve">  储存场所应保持干燥、通风，避免雨雪、地下水、冷凝等影响，避免啮齿类动物、鸟类和昆虫的侵扰。</w:t>
      </w:r>
    </w:p>
    <w:p w14:paraId="4DD1901F" w14:textId="77777777" w:rsidR="00903163" w:rsidRDefault="00000000">
      <w:pPr>
        <w:adjustRightInd/>
        <w:spacing w:beforeLines="50" w:before="156" w:line="264" w:lineRule="auto"/>
        <w:rPr>
          <w:rFonts w:ascii="宋体" w:hAnsi="宋体" w:cs="宋体" w:hint="eastAsia"/>
        </w:rPr>
      </w:pPr>
      <w:r>
        <w:rPr>
          <w:rStyle w:val="30"/>
          <w:rFonts w:hint="eastAsia"/>
        </w:rPr>
        <w:t>5.2.3</w:t>
      </w:r>
      <w:r>
        <w:rPr>
          <w:rFonts w:ascii="宋体" w:hAnsi="宋体" w:cs="宋体" w:hint="eastAsia"/>
        </w:rPr>
        <w:t xml:space="preserve">  青稞进仓前应对储存用具及场所进行清洁干燥，降低或去除真菌孢子、作物残留物、动物和昆虫排泄物、泥土、昆虫、石块、金属、玻璃、灰尘等污染物。</w:t>
      </w:r>
    </w:p>
    <w:p w14:paraId="7B92C834" w14:textId="77777777" w:rsidR="00903163" w:rsidRDefault="00000000">
      <w:pPr>
        <w:adjustRightInd/>
        <w:spacing w:beforeLines="50" w:before="156" w:line="264" w:lineRule="auto"/>
        <w:rPr>
          <w:rFonts w:ascii="宋体" w:hAnsi="宋体" w:cs="宋体" w:hint="eastAsia"/>
        </w:rPr>
      </w:pPr>
      <w:r>
        <w:rPr>
          <w:rStyle w:val="30"/>
          <w:rFonts w:hint="eastAsia"/>
        </w:rPr>
        <w:t>5.2.4</w:t>
      </w:r>
      <w:r>
        <w:rPr>
          <w:rFonts w:ascii="宋体" w:hAnsi="宋体" w:cs="宋体" w:hint="eastAsia"/>
        </w:rPr>
        <w:t xml:space="preserve">  应建立储存管理制度，尽可能降低储存设施受到啮齿类动物、昆虫和真菌侵扰的风险。</w:t>
      </w:r>
    </w:p>
    <w:p w14:paraId="49177604" w14:textId="77777777" w:rsidR="00903163" w:rsidRDefault="00000000">
      <w:pPr>
        <w:adjustRightInd/>
        <w:spacing w:beforeLines="50" w:before="156" w:line="264" w:lineRule="auto"/>
        <w:rPr>
          <w:rFonts w:ascii="宋体" w:hAnsi="宋体" w:cs="宋体" w:hint="eastAsia"/>
        </w:rPr>
      </w:pPr>
      <w:r>
        <w:rPr>
          <w:rStyle w:val="30"/>
          <w:rFonts w:hint="eastAsia"/>
        </w:rPr>
        <w:t>5.2.5</w:t>
      </w:r>
      <w:r>
        <w:rPr>
          <w:rFonts w:ascii="宋体" w:hAnsi="宋体" w:cs="宋体" w:hint="eastAsia"/>
        </w:rPr>
        <w:t xml:space="preserve">  储存过程中，应确保通风良好，避免潜在局部发热现象的出现。</w:t>
      </w:r>
    </w:p>
    <w:p w14:paraId="24174C80" w14:textId="77777777" w:rsidR="00903163" w:rsidRDefault="00000000">
      <w:pPr>
        <w:adjustRightInd/>
        <w:spacing w:beforeLines="50" w:before="156" w:line="264" w:lineRule="auto"/>
        <w:rPr>
          <w:rFonts w:ascii="宋体" w:hAnsi="宋体" w:cs="宋体" w:hint="eastAsia"/>
        </w:rPr>
      </w:pPr>
      <w:r>
        <w:rPr>
          <w:rStyle w:val="30"/>
          <w:rFonts w:hint="eastAsia"/>
        </w:rPr>
        <w:t>5.2.6</w:t>
      </w:r>
      <w:r>
        <w:rPr>
          <w:rFonts w:ascii="宋体" w:hAnsi="宋体" w:cs="宋体" w:hint="eastAsia"/>
        </w:rPr>
        <w:t xml:space="preserve">  应定期监测青稞储藏场所温度、湿度及籽粒水分含量，根据水分含量适时调节储藏温度和湿度。</w:t>
      </w:r>
    </w:p>
    <w:p w14:paraId="2CDE8432" w14:textId="77777777" w:rsidR="00903163" w:rsidRDefault="00000000">
      <w:pPr>
        <w:adjustRightInd/>
        <w:spacing w:beforeLines="50" w:before="156" w:line="264" w:lineRule="auto"/>
        <w:rPr>
          <w:rFonts w:ascii="宋体" w:hAnsi="宋体" w:cs="宋体" w:hint="eastAsia"/>
        </w:rPr>
      </w:pPr>
      <w:r>
        <w:rPr>
          <w:rStyle w:val="30"/>
          <w:rFonts w:hint="eastAsia"/>
        </w:rPr>
        <w:t xml:space="preserve">5.2.7 </w:t>
      </w:r>
      <w:r>
        <w:rPr>
          <w:rFonts w:ascii="宋体" w:hAnsi="宋体" w:cs="宋体" w:hint="eastAsia"/>
        </w:rPr>
        <w:t xml:space="preserve"> 应定期检测储藏青稞中真菌毒素含量，</w:t>
      </w:r>
      <w:proofErr w:type="gramStart"/>
      <w:r>
        <w:rPr>
          <w:rFonts w:ascii="宋体" w:hAnsi="宋体" w:cs="宋体" w:hint="eastAsia"/>
        </w:rPr>
        <w:t>脱氧雪腐镰刀菌</w:t>
      </w:r>
      <w:proofErr w:type="gramEnd"/>
      <w:r>
        <w:rPr>
          <w:rFonts w:ascii="宋体" w:hAnsi="宋体" w:cs="宋体" w:hint="eastAsia"/>
        </w:rPr>
        <w:t>烯醇检测方法按GB 5009.111规定的方法测定，玉米</w:t>
      </w:r>
      <w:proofErr w:type="gramStart"/>
      <w:r>
        <w:rPr>
          <w:rFonts w:ascii="宋体" w:hAnsi="宋体" w:cs="宋体" w:hint="eastAsia"/>
        </w:rPr>
        <w:t>赤</w:t>
      </w:r>
      <w:proofErr w:type="gramEnd"/>
      <w:r>
        <w:rPr>
          <w:rFonts w:ascii="宋体" w:hAnsi="宋体" w:cs="宋体" w:hint="eastAsia"/>
        </w:rPr>
        <w:t>霉烯酮检测方法按GB 5009.209规定的方法测定。</w:t>
      </w:r>
      <w:proofErr w:type="gramStart"/>
      <w:r>
        <w:rPr>
          <w:rFonts w:ascii="宋体" w:hAnsi="宋体" w:cs="宋体" w:hint="eastAsia"/>
        </w:rPr>
        <w:t>赭</w:t>
      </w:r>
      <w:proofErr w:type="gramEnd"/>
      <w:r>
        <w:rPr>
          <w:rFonts w:ascii="宋体" w:hAnsi="宋体" w:cs="宋体" w:hint="eastAsia"/>
        </w:rPr>
        <w:t>曲霉毒素A检测方法按GB 5009.96规定的方法测定，黄曲霉毒素检测方法按GB 5009.22或NY/T 2545规定的方法测定。</w:t>
      </w:r>
    </w:p>
    <w:p w14:paraId="6F8246C1" w14:textId="77777777" w:rsidR="00903163" w:rsidRDefault="00000000">
      <w:pPr>
        <w:adjustRightInd/>
        <w:spacing w:beforeLines="50" w:before="156" w:line="264" w:lineRule="auto"/>
        <w:rPr>
          <w:rFonts w:ascii="宋体" w:hAnsi="宋体" w:cs="宋体" w:hint="eastAsia"/>
        </w:rPr>
      </w:pPr>
      <w:r>
        <w:rPr>
          <w:rStyle w:val="30"/>
          <w:rFonts w:hint="eastAsia"/>
        </w:rPr>
        <w:t>5.2.8</w:t>
      </w:r>
      <w:r>
        <w:rPr>
          <w:rFonts w:ascii="宋体" w:hAnsi="宋体" w:cs="宋体" w:hint="eastAsia"/>
        </w:rPr>
        <w:t xml:space="preserve">  对于已经出现真菌生长或不符合GB 2761规定的</w:t>
      </w:r>
      <w:proofErr w:type="gramStart"/>
      <w:r>
        <w:rPr>
          <w:rFonts w:ascii="宋体" w:hAnsi="宋体" w:cs="宋体" w:hint="eastAsia"/>
        </w:rPr>
        <w:t>的</w:t>
      </w:r>
      <w:proofErr w:type="gramEnd"/>
      <w:r>
        <w:rPr>
          <w:rFonts w:ascii="宋体" w:hAnsi="宋体" w:cs="宋体" w:hint="eastAsia"/>
        </w:rPr>
        <w:t>青稞应予以分离、单独存放，避免交叉污染，并对剩余的籽粒进行通风，将温度和水分含量降至安全水平。</w:t>
      </w:r>
    </w:p>
    <w:p w14:paraId="73E15D16" w14:textId="77777777" w:rsidR="00903163" w:rsidRDefault="00000000">
      <w:pPr>
        <w:pStyle w:val="affc"/>
        <w:spacing w:before="312" w:after="312"/>
      </w:pPr>
      <w:bookmarkStart w:id="55" w:name="_Toc25990"/>
      <w:r>
        <w:rPr>
          <w:rFonts w:hint="eastAsia"/>
        </w:rPr>
        <w:t>运输</w:t>
      </w:r>
      <w:bookmarkEnd w:id="55"/>
    </w:p>
    <w:p w14:paraId="27BD0250" w14:textId="77777777" w:rsidR="00903163" w:rsidRDefault="00000000">
      <w:pPr>
        <w:spacing w:line="264" w:lineRule="auto"/>
        <w:ind w:firstLineChars="200" w:firstLine="420"/>
        <w:rPr>
          <w:rFonts w:ascii="宋体" w:hAnsi="宋体" w:cs="宋体" w:hint="eastAsia"/>
        </w:rPr>
      </w:pPr>
      <w:r>
        <w:rPr>
          <w:rFonts w:ascii="宋体" w:hAnsi="宋体" w:cs="宋体" w:hint="eastAsia"/>
        </w:rPr>
        <w:t>运输前后应对运输工具和储存容器进行清洁干燥。运输过程应采用密封容器、加盖苫布等措施，防止青稞在运输过程中受潮。运输时应避免啮齿类动物、鸟类和昆虫的危害，如使用化学药剂，应符合国家相关法规和标准的规定。运输过程中连续超过30 ℃的时间不得超过5天。</w:t>
      </w:r>
    </w:p>
    <w:p w14:paraId="190E9181" w14:textId="77777777" w:rsidR="00903163" w:rsidRDefault="00000000">
      <w:pPr>
        <w:pStyle w:val="affc"/>
        <w:spacing w:before="312" w:after="312"/>
      </w:pPr>
      <w:bookmarkStart w:id="56" w:name="_Toc21750"/>
      <w:r>
        <w:rPr>
          <w:rFonts w:hint="eastAsia"/>
        </w:rPr>
        <w:t>加工过程</w:t>
      </w:r>
      <w:bookmarkEnd w:id="56"/>
    </w:p>
    <w:p w14:paraId="5EF0BE8E" w14:textId="77777777" w:rsidR="00903163" w:rsidRDefault="00000000">
      <w:pPr>
        <w:pStyle w:val="affd"/>
        <w:spacing w:before="156" w:after="156"/>
      </w:pPr>
      <w:r>
        <w:rPr>
          <w:rFonts w:hint="eastAsia"/>
        </w:rPr>
        <w:lastRenderedPageBreak/>
        <w:t>加工前准备</w:t>
      </w:r>
    </w:p>
    <w:p w14:paraId="54CB2C5F" w14:textId="77777777" w:rsidR="00903163" w:rsidRDefault="00000000">
      <w:pPr>
        <w:spacing w:line="264" w:lineRule="auto"/>
        <w:ind w:firstLineChars="200" w:firstLine="420"/>
        <w:rPr>
          <w:rFonts w:ascii="宋体" w:hAnsi="宋体" w:cs="宋体" w:hint="eastAsia"/>
        </w:rPr>
      </w:pPr>
      <w:r>
        <w:rPr>
          <w:rFonts w:ascii="宋体" w:hAnsi="宋体" w:cs="宋体" w:hint="eastAsia"/>
        </w:rPr>
        <w:t>加工前进行精选，将发霉、发芽、虫蚀粒等挑干净。加工环境和设备应保持卫生、整洁，不得留存青稞籽粒或碎粒。严格检验原料中真菌毒素含量，确保青稞中真菌毒素含量符合GB 2761要求。</w:t>
      </w:r>
    </w:p>
    <w:p w14:paraId="117209BD" w14:textId="77777777" w:rsidR="00903163" w:rsidRDefault="00000000">
      <w:pPr>
        <w:pStyle w:val="affd"/>
        <w:spacing w:before="156" w:after="156"/>
      </w:pPr>
      <w:r>
        <w:rPr>
          <w:rFonts w:hint="eastAsia"/>
        </w:rPr>
        <w:t xml:space="preserve">加工品储藏 </w:t>
      </w:r>
    </w:p>
    <w:p w14:paraId="5EEC473D" w14:textId="77777777" w:rsidR="00903163" w:rsidRDefault="00000000">
      <w:pPr>
        <w:pStyle w:val="afffff6"/>
        <w:ind w:firstLine="420"/>
      </w:pPr>
      <w:r>
        <w:rPr>
          <w:rFonts w:hint="eastAsia"/>
        </w:rPr>
        <w:t>加工后的青稞制品应存放于宽敞、清洁、通风环境，应定期对青稞制品中真菌毒素含量进行检测。发现超标批次，应隔离存放，做无害化处理。</w:t>
      </w:r>
    </w:p>
    <w:p w14:paraId="2975D61D" w14:textId="77777777" w:rsidR="00903163" w:rsidRDefault="00903163">
      <w:pPr>
        <w:pStyle w:val="afffff6"/>
        <w:ind w:firstLine="420"/>
      </w:pPr>
    </w:p>
    <w:p w14:paraId="28A3E00B" w14:textId="77777777" w:rsidR="00903163" w:rsidRDefault="00903163">
      <w:pPr>
        <w:pStyle w:val="afffff6"/>
        <w:ind w:firstLine="420"/>
      </w:pPr>
    </w:p>
    <w:p w14:paraId="31D6C0BE" w14:textId="77777777" w:rsidR="00903163" w:rsidRDefault="00903163">
      <w:pPr>
        <w:pStyle w:val="afffff6"/>
        <w:ind w:firstLineChars="0" w:firstLine="0"/>
      </w:pPr>
    </w:p>
    <w:p w14:paraId="16ACFC16" w14:textId="77777777" w:rsidR="00903163" w:rsidRDefault="00000000">
      <w:pPr>
        <w:pStyle w:val="afffff6"/>
        <w:ind w:firstLineChars="0" w:firstLine="0"/>
        <w:jc w:val="center"/>
      </w:pPr>
      <w:bookmarkStart w:id="57" w:name="BookMark8"/>
      <w:r>
        <w:rPr>
          <w:noProof/>
        </w:rPr>
        <w:drawing>
          <wp:inline distT="0" distB="0" distL="0" distR="0" wp14:anchorId="7C3D9D35" wp14:editId="62C4FFED">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p w14:paraId="054FA147" w14:textId="77777777" w:rsidR="00903163" w:rsidRDefault="00903163">
      <w:pPr>
        <w:pStyle w:val="afffff6"/>
        <w:ind w:firstLine="420"/>
      </w:pPr>
    </w:p>
    <w:bookmarkEnd w:id="25"/>
    <w:p w14:paraId="5AEAC6A1" w14:textId="77777777" w:rsidR="00903163" w:rsidRDefault="00903163">
      <w:pPr>
        <w:widowControl/>
        <w:adjustRightInd/>
        <w:spacing w:line="240" w:lineRule="auto"/>
        <w:jc w:val="left"/>
      </w:pPr>
    </w:p>
    <w:sectPr w:rsidR="0090316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EE5EF" w14:textId="77777777" w:rsidR="000C7722" w:rsidRDefault="000C7722">
      <w:pPr>
        <w:spacing w:line="240" w:lineRule="auto"/>
      </w:pPr>
      <w:r>
        <w:separator/>
      </w:r>
    </w:p>
  </w:endnote>
  <w:endnote w:type="continuationSeparator" w:id="0">
    <w:p w14:paraId="3145C4C7" w14:textId="77777777" w:rsidR="000C7722" w:rsidRDefault="000C7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092E" w14:textId="77777777" w:rsidR="0090316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4A753" w14:textId="77777777" w:rsidR="00903163" w:rsidRDefault="0090316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A5FB" w14:textId="77777777" w:rsidR="00903163" w:rsidRDefault="0090316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5C07" w14:textId="77777777" w:rsidR="00903163"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9156C" w14:textId="77777777" w:rsidR="000C7722" w:rsidRDefault="000C7722">
      <w:pPr>
        <w:spacing w:line="240" w:lineRule="auto"/>
      </w:pPr>
      <w:r>
        <w:separator/>
      </w:r>
    </w:p>
  </w:footnote>
  <w:footnote w:type="continuationSeparator" w:id="0">
    <w:p w14:paraId="7DD1E9DF" w14:textId="77777777" w:rsidR="000C7722" w:rsidRDefault="000C77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BB8E" w14:textId="77777777" w:rsidR="00903163" w:rsidRDefault="0090316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D512" w14:textId="77777777" w:rsidR="0090316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EA50B" w14:textId="77777777" w:rsidR="00903163" w:rsidRDefault="0090316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2080" w14:textId="77777777" w:rsidR="00903163"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54/T      —2025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62B4" w14:textId="3C5D6A38" w:rsidR="00903163" w:rsidRDefault="00000000">
    <w:pPr>
      <w:pStyle w:val="afffffb"/>
      <w:rPr>
        <w:rFonts w:hint="eastAsia"/>
      </w:rPr>
    </w:pPr>
    <w:r>
      <w:fldChar w:fldCharType="begin"/>
    </w:r>
    <w:r>
      <w:instrText xml:space="preserve"> STYLEREF  标准文件_文件编号  \* MERGEFORMAT </w:instrText>
    </w:r>
    <w:r>
      <w:fldChar w:fldCharType="separate"/>
    </w:r>
    <w:r w:rsidR="003C013A">
      <w:rPr>
        <w:rFonts w:hint="eastAsia"/>
        <w:noProof/>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56158814">
    <w:abstractNumId w:val="0"/>
  </w:num>
  <w:num w:numId="2" w16cid:durableId="1681275850">
    <w:abstractNumId w:val="27"/>
  </w:num>
  <w:num w:numId="3" w16cid:durableId="1733890380">
    <w:abstractNumId w:val="5"/>
  </w:num>
  <w:num w:numId="4" w16cid:durableId="1045176833">
    <w:abstractNumId w:val="23"/>
  </w:num>
  <w:num w:numId="5" w16cid:durableId="2142266231">
    <w:abstractNumId w:val="18"/>
  </w:num>
  <w:num w:numId="6" w16cid:durableId="196627258">
    <w:abstractNumId w:val="13"/>
  </w:num>
  <w:num w:numId="7" w16cid:durableId="1622296424">
    <w:abstractNumId w:val="8"/>
  </w:num>
  <w:num w:numId="8" w16cid:durableId="541556367">
    <w:abstractNumId w:val="3"/>
  </w:num>
  <w:num w:numId="9" w16cid:durableId="1965185229">
    <w:abstractNumId w:val="9"/>
  </w:num>
  <w:num w:numId="10" w16cid:durableId="1857497424">
    <w:abstractNumId w:val="16"/>
  </w:num>
  <w:num w:numId="11" w16cid:durableId="1040010425">
    <w:abstractNumId w:val="25"/>
  </w:num>
  <w:num w:numId="12" w16cid:durableId="606041112">
    <w:abstractNumId w:val="11"/>
  </w:num>
  <w:num w:numId="13" w16cid:durableId="229772039">
    <w:abstractNumId w:val="12"/>
  </w:num>
  <w:num w:numId="14" w16cid:durableId="1991204841">
    <w:abstractNumId w:val="7"/>
  </w:num>
  <w:num w:numId="15" w16cid:durableId="773087595">
    <w:abstractNumId w:val="19"/>
  </w:num>
  <w:num w:numId="16" w16cid:durableId="1036588596">
    <w:abstractNumId w:val="21"/>
  </w:num>
  <w:num w:numId="17" w16cid:durableId="802769999">
    <w:abstractNumId w:val="17"/>
  </w:num>
  <w:num w:numId="18" w16cid:durableId="1031734185">
    <w:abstractNumId w:val="29"/>
  </w:num>
  <w:num w:numId="19" w16cid:durableId="70466285">
    <w:abstractNumId w:val="15"/>
  </w:num>
  <w:num w:numId="20" w16cid:durableId="773786631">
    <w:abstractNumId w:val="1"/>
  </w:num>
  <w:num w:numId="21" w16cid:durableId="443620146">
    <w:abstractNumId w:val="10"/>
  </w:num>
  <w:num w:numId="22" w16cid:durableId="1297952808">
    <w:abstractNumId w:val="30"/>
  </w:num>
  <w:num w:numId="23" w16cid:durableId="2125952357">
    <w:abstractNumId w:val="20"/>
  </w:num>
  <w:num w:numId="24" w16cid:durableId="642660990">
    <w:abstractNumId w:val="6"/>
  </w:num>
  <w:num w:numId="25" w16cid:durableId="1083843870">
    <w:abstractNumId w:val="26"/>
  </w:num>
  <w:num w:numId="26" w16cid:durableId="821625075">
    <w:abstractNumId w:val="28"/>
  </w:num>
  <w:num w:numId="27" w16cid:durableId="973876529">
    <w:abstractNumId w:val="2"/>
  </w:num>
  <w:num w:numId="28" w16cid:durableId="1379086257">
    <w:abstractNumId w:val="4"/>
  </w:num>
  <w:num w:numId="29" w16cid:durableId="1687321216">
    <w:abstractNumId w:val="14"/>
  </w:num>
  <w:num w:numId="30" w16cid:durableId="1616130719">
    <w:abstractNumId w:val="24"/>
  </w:num>
  <w:num w:numId="31" w16cid:durableId="81745221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lPz0/ejkAEUcAELQjSq9N0PyrQyn2+ZMbfCY0aMP2YZ0Wgjew8IvqFYpd+WERqmkCHIqUDA6MSHdHZS0/6S2Hw==" w:salt="0YY3yzjKwPUyi4svIkXAG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2C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722"/>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A4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A7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136"/>
    <w:rsid w:val="002F30E0"/>
    <w:rsid w:val="002F35E4"/>
    <w:rsid w:val="002F3730"/>
    <w:rsid w:val="002F38E1"/>
    <w:rsid w:val="002F7AF6"/>
    <w:rsid w:val="00300E63"/>
    <w:rsid w:val="00302F5F"/>
    <w:rsid w:val="0030441D"/>
    <w:rsid w:val="00306063"/>
    <w:rsid w:val="00313B85"/>
    <w:rsid w:val="00316460"/>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F68"/>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13A"/>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816"/>
    <w:rsid w:val="00533D04"/>
    <w:rsid w:val="00534804"/>
    <w:rsid w:val="00534BDF"/>
    <w:rsid w:val="005354EA"/>
    <w:rsid w:val="0053585F"/>
    <w:rsid w:val="00535EC4"/>
    <w:rsid w:val="00535ED9"/>
    <w:rsid w:val="0053692B"/>
    <w:rsid w:val="00541853"/>
    <w:rsid w:val="00543BDA"/>
    <w:rsid w:val="005441CC"/>
    <w:rsid w:val="00545454"/>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5C5C"/>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BF3"/>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163"/>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D7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B1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10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66E"/>
    <w:rsid w:val="00D66846"/>
    <w:rsid w:val="00D675FB"/>
    <w:rsid w:val="00D71F25"/>
    <w:rsid w:val="00D72A9C"/>
    <w:rsid w:val="00D77031"/>
    <w:rsid w:val="00D821EC"/>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7ED"/>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2C1"/>
    <w:rsid w:val="00FF730C"/>
    <w:rsid w:val="00FF73F4"/>
    <w:rsid w:val="00FF7CE4"/>
    <w:rsid w:val="00FF7E39"/>
    <w:rsid w:val="011F6C26"/>
    <w:rsid w:val="046B5540"/>
    <w:rsid w:val="04AC611A"/>
    <w:rsid w:val="05223D63"/>
    <w:rsid w:val="0AA74DF8"/>
    <w:rsid w:val="11E06E41"/>
    <w:rsid w:val="14245649"/>
    <w:rsid w:val="165F0C7D"/>
    <w:rsid w:val="17C60F69"/>
    <w:rsid w:val="18F2593A"/>
    <w:rsid w:val="29DA6B40"/>
    <w:rsid w:val="2BB568F3"/>
    <w:rsid w:val="2F662C24"/>
    <w:rsid w:val="36C066E4"/>
    <w:rsid w:val="37BA58BB"/>
    <w:rsid w:val="38967818"/>
    <w:rsid w:val="3B5D4EDB"/>
    <w:rsid w:val="3C4A5AD1"/>
    <w:rsid w:val="3CBA010B"/>
    <w:rsid w:val="4B5A55EF"/>
    <w:rsid w:val="4D5E5119"/>
    <w:rsid w:val="4DBC57FC"/>
    <w:rsid w:val="53E83B93"/>
    <w:rsid w:val="54C33BA9"/>
    <w:rsid w:val="5645343F"/>
    <w:rsid w:val="580B61E2"/>
    <w:rsid w:val="59607A2B"/>
    <w:rsid w:val="5B106C74"/>
    <w:rsid w:val="5BC757B8"/>
    <w:rsid w:val="62C751AC"/>
    <w:rsid w:val="63575504"/>
    <w:rsid w:val="648153AC"/>
    <w:rsid w:val="65574242"/>
    <w:rsid w:val="656C30A2"/>
    <w:rsid w:val="6699633E"/>
    <w:rsid w:val="67DB02FA"/>
    <w:rsid w:val="6EB25E90"/>
    <w:rsid w:val="73344C1A"/>
    <w:rsid w:val="74F61AF8"/>
    <w:rsid w:val="76D0242A"/>
    <w:rsid w:val="792C79CC"/>
    <w:rsid w:val="79FC52E4"/>
    <w:rsid w:val="7B711C4C"/>
    <w:rsid w:val="7F79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0E6B161"/>
  <w15:docId w15:val="{ED61067B-C5A6-4765-B7BD-9167582D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rFonts w:ascii="黑体" w:eastAsia="黑体" w:hAnsi="黑体"/>
      <w:bCs/>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qFormat/>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rFonts w:ascii="黑体" w:eastAsia="黑体" w:hAnsi="黑体"/>
      <w:bCs/>
      <w:kern w:val="2"/>
      <w:sz w:val="21"/>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TableText">
    <w:name w:val="Table Text"/>
    <w:basedOn w:val="afff5"/>
    <w:semiHidden/>
    <w:qFormat/>
    <w:rPr>
      <w:rFonts w:ascii="宋体" w:hAnsi="宋体" w:cs="宋体"/>
      <w:sz w:val="18"/>
      <w:szCs w:val="18"/>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333">
    <w:name w:val="333"/>
    <w:basedOn w:val="afff5"/>
    <w:qFormat/>
    <w:pPr>
      <w:spacing w:line="264" w:lineRule="auto"/>
    </w:pPr>
    <w:rPr>
      <w:rFonts w:ascii="黑体" w:eastAsia="黑体" w:hAnsi="黑体" w:cs="黑体" w:hint="eastAsia"/>
    </w:rPr>
  </w:style>
  <w:style w:type="paragraph" w:customStyle="1" w:styleId="32">
    <w:name w:val="标题3"/>
    <w:basedOn w:val="afff5"/>
    <w:qFormat/>
    <w:pPr>
      <w:spacing w:line="264" w:lineRule="auto"/>
    </w:pPr>
    <w:rPr>
      <w:rFonts w:ascii="黑体" w:eastAsia="黑体" w:hAnsi="黑体" w:cs="黑体"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550D495E6244C0887CE500F9684DA3"/>
        <w:category>
          <w:name w:val="常规"/>
          <w:gallery w:val="placeholder"/>
        </w:category>
        <w:types>
          <w:type w:val="bbPlcHdr"/>
        </w:types>
        <w:behaviors>
          <w:behavior w:val="content"/>
        </w:behaviors>
        <w:guid w:val="{6F4B4942-3FC4-4BBA-B2DF-DED621C8E0EA}"/>
      </w:docPartPr>
      <w:docPartBody>
        <w:p w:rsidR="00BE3109" w:rsidRDefault="00000000">
          <w:pPr>
            <w:pStyle w:val="E6550D495E6244C0887CE500F9684DA3"/>
            <w:rPr>
              <w:rFonts w:hint="eastAsia"/>
            </w:rPr>
          </w:pPr>
          <w:r>
            <w:rPr>
              <w:rStyle w:val="a3"/>
              <w:rFonts w:hint="eastAsia"/>
            </w:rPr>
            <w:t>单击或点击此处输入文字。</w:t>
          </w:r>
        </w:p>
      </w:docPartBody>
    </w:docPart>
    <w:docPart>
      <w:docPartPr>
        <w:name w:val="B4171C1EF13A4E229D615EDAD4A8ED72"/>
        <w:category>
          <w:name w:val="常规"/>
          <w:gallery w:val="placeholder"/>
        </w:category>
        <w:types>
          <w:type w:val="bbPlcHdr"/>
        </w:types>
        <w:behaviors>
          <w:behavior w:val="content"/>
        </w:behaviors>
        <w:guid w:val="{9150C68F-AB0E-4270-B4E9-0EE55523A3CE}"/>
      </w:docPartPr>
      <w:docPartBody>
        <w:p w:rsidR="00BE3109" w:rsidRDefault="00000000">
          <w:pPr>
            <w:pStyle w:val="B4171C1EF13A4E229D615EDAD4A8ED72"/>
            <w:rPr>
              <w:rFonts w:hint="eastAsia"/>
            </w:rPr>
          </w:pPr>
          <w:r>
            <w:rPr>
              <w:rStyle w:val="a3"/>
              <w:rFonts w:hint="eastAsia"/>
            </w:rPr>
            <w:t>选择一项。</w:t>
          </w:r>
        </w:p>
      </w:docPartBody>
    </w:docPart>
    <w:docPart>
      <w:docPartPr>
        <w:name w:val="50996C37714B4371B3968C8E9A67BBB1"/>
        <w:category>
          <w:name w:val="常规"/>
          <w:gallery w:val="placeholder"/>
        </w:category>
        <w:types>
          <w:type w:val="bbPlcHdr"/>
        </w:types>
        <w:behaviors>
          <w:behavior w:val="content"/>
        </w:behaviors>
        <w:guid w:val="{C011BDD5-130A-4F35-890F-1630F481D394}"/>
      </w:docPartPr>
      <w:docPartBody>
        <w:p w:rsidR="00BE3109" w:rsidRDefault="00000000">
          <w:pPr>
            <w:pStyle w:val="50996C37714B4371B3968C8E9A67BBB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2F6"/>
    <w:rsid w:val="002159A1"/>
    <w:rsid w:val="00496998"/>
    <w:rsid w:val="00694492"/>
    <w:rsid w:val="00892EF5"/>
    <w:rsid w:val="00AE7831"/>
    <w:rsid w:val="00BE3109"/>
    <w:rsid w:val="00CA6105"/>
    <w:rsid w:val="00E14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6550D495E6244C0887CE500F9684DA3">
    <w:name w:val="E6550D495E6244C0887CE500F9684DA3"/>
    <w:qFormat/>
    <w:pPr>
      <w:widowControl w:val="0"/>
      <w:jc w:val="both"/>
    </w:pPr>
    <w:rPr>
      <w:kern w:val="2"/>
      <w:sz w:val="21"/>
      <w:szCs w:val="22"/>
    </w:rPr>
  </w:style>
  <w:style w:type="paragraph" w:customStyle="1" w:styleId="B4171C1EF13A4E229D615EDAD4A8ED72">
    <w:name w:val="B4171C1EF13A4E229D615EDAD4A8ED72"/>
    <w:qFormat/>
    <w:pPr>
      <w:widowControl w:val="0"/>
      <w:jc w:val="both"/>
    </w:pPr>
    <w:rPr>
      <w:kern w:val="2"/>
      <w:sz w:val="21"/>
      <w:szCs w:val="22"/>
    </w:rPr>
  </w:style>
  <w:style w:type="paragraph" w:customStyle="1" w:styleId="50996C37714B4371B3968C8E9A67BBB1">
    <w:name w:val="50996C37714B4371B3968C8E9A67BBB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8</TotalTime>
  <Pages>7</Pages>
  <Words>564</Words>
  <Characters>3219</Characters>
  <Application>Microsoft Office Word</Application>
  <DocSecurity>0</DocSecurity>
  <Lines>26</Lines>
  <Paragraphs>7</Paragraphs>
  <ScaleCrop>false</ScaleCrop>
  <Company>PCMI</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weina</dc:creator>
  <dc:description>&lt;config cover="true" show_menu="true" version="1.0.0" doctype="SDKXY"&gt;_x000d_
&lt;/config&gt;</dc:description>
  <cp:lastModifiedBy>pc</cp:lastModifiedBy>
  <cp:revision>7</cp:revision>
  <cp:lastPrinted>2025-06-16T08:01:00Z</cp:lastPrinted>
  <dcterms:created xsi:type="dcterms:W3CDTF">2022-05-07T08:19:00Z</dcterms:created>
  <dcterms:modified xsi:type="dcterms:W3CDTF">2025-07-02T03:19:00Z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42C403F3FDCB48DA8C20E1B672012CE2_13</vt:lpwstr>
  </property>
  <property fmtid="{D5CDD505-2E9C-101B-9397-08002B2CF9AE}" pid="16" name="KSOTemplateDocerSaveRecord">
    <vt:lpwstr>eyJoZGlkIjoiZTJhZjFmMzMxMzNjNGM5ZmJiMDkzMWRkYzMwOGI1ZTUiLCJ1c2VySWQiOiI5MTU0ODE1NDcifQ==</vt:lpwstr>
  </property>
</Properties>
</file>