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p>
    <w:p>
      <w:pPr>
        <w:jc w:val="center"/>
      </w:pPr>
    </w:p>
    <w:p>
      <w:pPr>
        <w:jc w:val="center"/>
      </w:pPr>
    </w:p>
    <w:p>
      <w:pPr>
        <w:jc w:val="center"/>
      </w:pPr>
    </w:p>
    <w:p>
      <w:pPr>
        <w:jc w:val="center"/>
      </w:pPr>
    </w:p>
    <w:p>
      <w:pPr>
        <w:jc w:val="center"/>
      </w:pPr>
    </w:p>
    <w:p>
      <w:pPr>
        <w:jc w:val="center"/>
      </w:pPr>
    </w:p>
    <w:p>
      <w:pPr>
        <w:spacing w:line="720" w:lineRule="auto"/>
        <w:jc w:val="center"/>
        <w:rPr>
          <w:rFonts w:hint="eastAsia" w:ascii="黑体" w:hAnsi="黑体" w:eastAsia="黑体" w:cs="黑体"/>
          <w:b/>
          <w:sz w:val="44"/>
          <w:szCs w:val="44"/>
        </w:rPr>
      </w:pPr>
      <w:r>
        <w:rPr>
          <w:rFonts w:hint="eastAsia" w:ascii="黑体" w:hAnsi="黑体" w:eastAsia="黑体" w:cs="黑体"/>
          <w:b/>
          <w:color w:val="000000"/>
          <w:sz w:val="44"/>
          <w:szCs w:val="44"/>
          <w:lang w:eastAsia="zh-CN"/>
        </w:rPr>
        <w:t>土工布厚度测定仪</w:t>
      </w:r>
      <w:r>
        <w:rPr>
          <w:rFonts w:hint="eastAsia" w:ascii="黑体" w:hAnsi="黑体" w:eastAsia="黑体" w:cs="黑体"/>
          <w:b/>
          <w:sz w:val="44"/>
          <w:szCs w:val="44"/>
        </w:rPr>
        <w:t>校准规范</w:t>
      </w:r>
    </w:p>
    <w:p>
      <w:pPr>
        <w:spacing w:line="720" w:lineRule="auto"/>
        <w:jc w:val="center"/>
        <w:rPr>
          <w:rFonts w:hint="eastAsia" w:ascii="黑体" w:hAnsi="黑体" w:eastAsia="黑体" w:cs="黑体"/>
          <w:b/>
          <w:sz w:val="44"/>
          <w:szCs w:val="44"/>
        </w:rPr>
      </w:pPr>
      <w:r>
        <w:rPr>
          <w:rFonts w:hint="eastAsia" w:ascii="黑体" w:hAnsi="黑体" w:eastAsia="黑体" w:cs="黑体"/>
          <w:b/>
          <w:sz w:val="44"/>
          <w:szCs w:val="44"/>
        </w:rPr>
        <w:t>试验报告</w:t>
      </w:r>
    </w:p>
    <w:p>
      <w:pPr>
        <w:jc w:val="center"/>
        <w:rPr>
          <w:sz w:val="72"/>
        </w:rPr>
      </w:pPr>
    </w:p>
    <w:p>
      <w:pPr>
        <w:jc w:val="center"/>
        <w:rPr>
          <w:sz w:val="72"/>
        </w:rPr>
      </w:pPr>
    </w:p>
    <w:p>
      <w:pPr>
        <w:jc w:val="center"/>
        <w:rPr>
          <w:sz w:val="72"/>
        </w:rPr>
      </w:pPr>
    </w:p>
    <w:p>
      <w:pPr>
        <w:jc w:val="center"/>
        <w:rPr>
          <w:sz w:val="72"/>
        </w:rPr>
      </w:pPr>
    </w:p>
    <w:p>
      <w:pPr>
        <w:jc w:val="center"/>
        <w:rPr>
          <w:sz w:val="72"/>
        </w:rPr>
      </w:pPr>
    </w:p>
    <w:p>
      <w:pPr>
        <w:jc w:val="center"/>
        <w:rPr>
          <w:sz w:val="72"/>
        </w:rPr>
      </w:pPr>
    </w:p>
    <w:p>
      <w:pPr>
        <w:keepNext w:val="0"/>
        <w:keepLines w:val="0"/>
        <w:pageBreakBefore w:val="0"/>
        <w:widowControl w:val="0"/>
        <w:kinsoku/>
        <w:wordWrap/>
        <w:overflowPunct/>
        <w:topLinePunct w:val="0"/>
        <w:autoSpaceDE/>
        <w:autoSpaceDN/>
        <w:bidi w:val="0"/>
        <w:adjustRightInd/>
        <w:snapToGrid/>
        <w:spacing w:line="800" w:lineRule="exact"/>
        <w:jc w:val="center"/>
        <w:textAlignment w:val="auto"/>
        <w:outlineLvl w:val="9"/>
        <w:rPr>
          <w:rFonts w:hint="eastAsia" w:ascii="黑体" w:hAnsi="黑体" w:eastAsia="黑体" w:cs="黑体"/>
          <w:b/>
          <w:sz w:val="32"/>
          <w:szCs w:val="36"/>
          <w:lang w:eastAsia="zh-CN"/>
        </w:rPr>
      </w:pPr>
      <w:r>
        <w:rPr>
          <w:rFonts w:hint="eastAsia" w:ascii="黑体" w:hAnsi="黑体" w:eastAsia="黑体" w:cs="黑体"/>
          <w:b/>
          <w:sz w:val="32"/>
          <w:szCs w:val="36"/>
          <w:lang w:eastAsia="zh-CN"/>
        </w:rPr>
        <w:t>北海市公共检验检测中心</w:t>
      </w:r>
    </w:p>
    <w:p>
      <w:pPr>
        <w:keepNext w:val="0"/>
        <w:keepLines w:val="0"/>
        <w:pageBreakBefore w:val="0"/>
        <w:widowControl w:val="0"/>
        <w:kinsoku/>
        <w:wordWrap/>
        <w:overflowPunct/>
        <w:topLinePunct w:val="0"/>
        <w:autoSpaceDE/>
        <w:autoSpaceDN/>
        <w:bidi w:val="0"/>
        <w:adjustRightInd/>
        <w:snapToGrid/>
        <w:spacing w:line="800" w:lineRule="exact"/>
        <w:jc w:val="center"/>
        <w:textAlignment w:val="auto"/>
        <w:outlineLvl w:val="9"/>
        <w:rPr>
          <w:rFonts w:hint="eastAsia" w:ascii="黑体" w:hAnsi="黑体" w:eastAsia="黑体" w:cs="黑体"/>
          <w:b/>
          <w:sz w:val="30"/>
        </w:rPr>
      </w:pPr>
      <w:r>
        <w:rPr>
          <w:rFonts w:hint="eastAsia" w:ascii="黑体" w:hAnsi="黑体" w:eastAsia="黑体" w:cs="黑体"/>
          <w:b/>
          <w:sz w:val="32"/>
          <w:szCs w:val="36"/>
        </w:rPr>
        <w:t>202</w:t>
      </w:r>
      <w:r>
        <w:rPr>
          <w:rFonts w:hint="eastAsia" w:ascii="黑体" w:hAnsi="黑体" w:eastAsia="黑体" w:cs="黑体"/>
          <w:b/>
          <w:sz w:val="32"/>
          <w:szCs w:val="36"/>
          <w:lang w:val="en-US" w:eastAsia="zh-CN"/>
        </w:rPr>
        <w:t>5</w:t>
      </w:r>
      <w:r>
        <w:rPr>
          <w:rFonts w:hint="eastAsia" w:ascii="黑体" w:hAnsi="黑体" w:eastAsia="黑体" w:cs="黑体"/>
          <w:b/>
          <w:sz w:val="32"/>
          <w:szCs w:val="36"/>
        </w:rPr>
        <w:t>年6月</w:t>
      </w:r>
    </w:p>
    <w:p>
      <w:pPr>
        <w:jc w:val="center"/>
        <w:rPr>
          <w:rFonts w:ascii="黑体" w:hAnsi="黑体" w:eastAsia="黑体"/>
          <w:sz w:val="32"/>
          <w:szCs w:val="32"/>
        </w:rPr>
      </w:pPr>
      <w:r>
        <w:rPr>
          <w:sz w:val="48"/>
        </w:rPr>
        <w:br w:type="page"/>
      </w:r>
      <w:r>
        <w:rPr>
          <w:rFonts w:hint="eastAsia" w:ascii="黑体" w:hAnsi="黑体" w:eastAsia="黑体"/>
          <w:sz w:val="32"/>
          <w:szCs w:val="32"/>
        </w:rPr>
        <w:t>土工布厚度测定仪校准规范</w:t>
      </w:r>
    </w:p>
    <w:p>
      <w:pPr>
        <w:jc w:val="center"/>
        <w:rPr>
          <w:rFonts w:ascii="黑体" w:hAnsi="黑体" w:eastAsia="黑体"/>
          <w:sz w:val="32"/>
          <w:szCs w:val="32"/>
        </w:rPr>
      </w:pPr>
      <w:r>
        <w:rPr>
          <w:rFonts w:hint="eastAsia" w:ascii="黑体" w:hAnsi="黑体" w:eastAsia="黑体"/>
          <w:sz w:val="32"/>
          <w:szCs w:val="32"/>
        </w:rPr>
        <w:t>试验报告</w:t>
      </w:r>
    </w:p>
    <w:p>
      <w:pPr>
        <w:spacing w:line="360" w:lineRule="auto"/>
        <w:outlineLvl w:val="0"/>
        <w:rPr>
          <w:rFonts w:ascii="黑体" w:hAnsi="黑体" w:eastAsia="黑体"/>
          <w:sz w:val="28"/>
          <w:szCs w:val="28"/>
        </w:rPr>
      </w:pPr>
      <w:bookmarkStart w:id="0" w:name="_Toc70618213"/>
      <w:bookmarkStart w:id="1" w:name="_Toc70618283"/>
      <w:r>
        <w:rPr>
          <w:rFonts w:hint="eastAsia" w:ascii="黑体" w:hAnsi="黑体" w:eastAsia="黑体"/>
          <w:sz w:val="28"/>
          <w:szCs w:val="28"/>
        </w:rPr>
        <w:t>1. 试验目的</w:t>
      </w:r>
      <w:bookmarkEnd w:id="0"/>
      <w:bookmarkEnd w:id="1"/>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sz w:val="24"/>
          <w:szCs w:val="24"/>
        </w:rPr>
      </w:pPr>
      <w:r>
        <w:rPr>
          <w:rFonts w:hint="eastAsia"/>
          <w:sz w:val="24"/>
          <w:szCs w:val="24"/>
        </w:rPr>
        <w:t xml:space="preserve">     在校准规范中规定的条件下，按规定的校准项目和方法对土工布厚度测定仪的计量性能和通用技术要求进行检测，通过对试验数据的分析计算，验证规程中相关技术参数的合理性。</w:t>
      </w:r>
    </w:p>
    <w:p>
      <w:pPr>
        <w:spacing w:line="360" w:lineRule="auto"/>
        <w:outlineLvl w:val="0"/>
        <w:rPr>
          <w:rFonts w:ascii="黑体" w:hAnsi="黑体" w:eastAsia="黑体"/>
          <w:sz w:val="28"/>
          <w:szCs w:val="28"/>
        </w:rPr>
      </w:pPr>
      <w:bookmarkStart w:id="2" w:name="_Toc70618214"/>
      <w:bookmarkStart w:id="3" w:name="_Toc70618284"/>
      <w:r>
        <w:rPr>
          <w:rFonts w:hint="eastAsia" w:ascii="黑体" w:hAnsi="黑体" w:eastAsia="黑体"/>
          <w:sz w:val="28"/>
          <w:szCs w:val="28"/>
        </w:rPr>
        <w:t>2. 试验项目</w:t>
      </w:r>
      <w:bookmarkEnd w:id="2"/>
      <w:bookmarkEnd w:id="3"/>
    </w:p>
    <w:p>
      <w:pPr>
        <w:pStyle w:val="15"/>
        <w:spacing w:line="440" w:lineRule="exact"/>
        <w:rPr>
          <w:sz w:val="24"/>
          <w:szCs w:val="24"/>
        </w:rPr>
      </w:pPr>
      <w:r>
        <w:rPr>
          <w:rFonts w:hint="eastAsia"/>
          <w:sz w:val="24"/>
          <w:szCs w:val="24"/>
        </w:rPr>
        <w:t xml:space="preserve">    </w:t>
      </w:r>
      <w:r>
        <w:rPr>
          <w:rFonts w:hint="eastAsia" w:ascii="宋体" w:hAnsi="宋体" w:eastAsia="宋体" w:cs="宋体"/>
          <w:sz w:val="24"/>
          <w:szCs w:val="24"/>
        </w:rPr>
        <w:t>试验项目包括：</w:t>
      </w:r>
      <w:r>
        <w:rPr>
          <w:rFonts w:hint="eastAsia" w:ascii="宋体" w:hAnsi="宋体" w:eastAsia="宋体" w:cs="宋体"/>
          <w:lang w:val="en-US" w:eastAsia="zh-CN"/>
        </w:rPr>
        <w:t>压脚直径或面积、</w:t>
      </w:r>
      <w:r>
        <w:rPr>
          <w:rFonts w:hint="eastAsia" w:ascii="宋体" w:hAnsi="宋体" w:eastAsia="宋体" w:cs="宋体"/>
          <w:szCs w:val="21"/>
        </w:rPr>
        <w:t>输出压力</w:t>
      </w:r>
      <w:r>
        <w:rPr>
          <w:rFonts w:hint="eastAsia" w:ascii="宋体" w:hAnsi="宋体" w:eastAsia="宋体" w:cs="宋体"/>
          <w:sz w:val="24"/>
          <w:szCs w:val="24"/>
        </w:rPr>
        <w:t>、</w:t>
      </w:r>
      <w:r>
        <w:rPr>
          <w:rFonts w:hint="eastAsia" w:ascii="宋体" w:hAnsi="宋体" w:eastAsia="宋体" w:cs="宋体"/>
        </w:rPr>
        <w:t>指示器示值</w:t>
      </w:r>
      <w:r>
        <w:rPr>
          <w:rFonts w:hint="eastAsia" w:ascii="宋体" w:hAnsi="宋体" w:eastAsia="宋体" w:cs="宋体"/>
          <w:sz w:val="24"/>
          <w:szCs w:val="24"/>
        </w:rPr>
        <w:t>等。</w:t>
      </w:r>
    </w:p>
    <w:p>
      <w:pPr>
        <w:spacing w:line="360" w:lineRule="auto"/>
        <w:outlineLvl w:val="0"/>
        <w:rPr>
          <w:rFonts w:ascii="黑体" w:hAnsi="黑体" w:eastAsia="黑体"/>
          <w:sz w:val="28"/>
          <w:szCs w:val="28"/>
        </w:rPr>
      </w:pPr>
      <w:bookmarkStart w:id="4" w:name="_Toc70618285"/>
      <w:bookmarkStart w:id="5" w:name="_Toc70618215"/>
      <w:r>
        <w:rPr>
          <w:rFonts w:hint="eastAsia" w:ascii="黑体" w:hAnsi="黑体" w:eastAsia="黑体"/>
          <w:sz w:val="28"/>
          <w:szCs w:val="28"/>
        </w:rPr>
        <w:t>3. 试验条件及环境要求</w:t>
      </w:r>
      <w:bookmarkEnd w:id="4"/>
      <w:bookmarkEnd w:id="5"/>
    </w:p>
    <w:p>
      <w:pPr>
        <w:spacing w:line="360" w:lineRule="auto"/>
        <w:rPr>
          <w:rFonts w:hint="eastAsia" w:ascii="宋体" w:hAnsi="宋体" w:eastAsia="宋体" w:cs="宋体"/>
          <w:sz w:val="24"/>
          <w:szCs w:val="24"/>
        </w:rPr>
      </w:pPr>
      <w:bookmarkStart w:id="6" w:name="_Toc70618217"/>
      <w:bookmarkStart w:id="7" w:name="_Toc70618287"/>
      <w:r>
        <w:rPr>
          <w:rFonts w:hint="eastAsia"/>
          <w:sz w:val="24"/>
          <w:szCs w:val="24"/>
        </w:rPr>
        <w:t xml:space="preserve">   温</w:t>
      </w:r>
      <w:r>
        <w:rPr>
          <w:rFonts w:hint="eastAsia"/>
          <w:sz w:val="24"/>
          <w:szCs w:val="24"/>
          <w:lang w:val="en-US" w:eastAsia="zh-CN"/>
        </w:rPr>
        <w:t xml:space="preserve"> </w:t>
      </w:r>
      <w:r>
        <w:rPr>
          <w:rFonts w:hint="eastAsia"/>
          <w:sz w:val="24"/>
          <w:szCs w:val="24"/>
        </w:rPr>
        <w:t>度：</w:t>
      </w:r>
      <w:r>
        <w:rPr>
          <w:rFonts w:hint="eastAsia"/>
          <w:sz w:val="24"/>
          <w:szCs w:val="24"/>
          <w:lang w:val="en-US" w:eastAsia="zh-CN"/>
        </w:rPr>
        <w:t>29</w:t>
      </w:r>
      <w:r>
        <w:rPr>
          <w:rFonts w:hint="eastAsia" w:ascii="宋体" w:hAnsi="宋体" w:cs="宋体"/>
          <w:color w:val="000000"/>
          <w:kern w:val="0"/>
          <w:sz w:val="24"/>
          <w:szCs w:val="24"/>
          <w:lang w:val="en-US" w:eastAsia="zh-CN" w:bidi="ar"/>
        </w:rPr>
        <w:t xml:space="preserve"> </w:t>
      </w:r>
      <w:r>
        <w:rPr>
          <w:rFonts w:hint="eastAsia" w:ascii="宋体" w:hAnsi="宋体" w:eastAsia="宋体" w:cs="宋体"/>
          <w:sz w:val="24"/>
          <w:szCs w:val="24"/>
        </w:rPr>
        <w:t>℃</w:t>
      </w:r>
    </w:p>
    <w:p>
      <w:pPr>
        <w:spacing w:line="360" w:lineRule="auto"/>
        <w:ind w:firstLine="480" w:firstLineChars="200"/>
        <w:rPr>
          <w:rFonts w:hint="eastAsia" w:ascii="宋体" w:hAnsi="宋体" w:cs="宋体"/>
          <w:spacing w:val="-5"/>
          <w:sz w:val="24"/>
        </w:rPr>
      </w:pPr>
      <w:r>
        <w:rPr>
          <w:rFonts w:hint="eastAsia" w:ascii="宋体" w:hAnsi="宋体" w:eastAsia="宋体" w:cs="宋体"/>
          <w:sz w:val="24"/>
          <w:szCs w:val="24"/>
        </w:rPr>
        <w:t>湿</w:t>
      </w:r>
      <w:r>
        <w:rPr>
          <w:rFonts w:hint="eastAsia" w:ascii="宋体" w:hAnsi="宋体" w:cs="宋体"/>
          <w:sz w:val="24"/>
          <w:szCs w:val="24"/>
          <w:lang w:val="en-US" w:eastAsia="zh-CN"/>
        </w:rPr>
        <w:t xml:space="preserve"> </w:t>
      </w:r>
      <w:r>
        <w:rPr>
          <w:rFonts w:hint="eastAsia" w:ascii="宋体" w:hAnsi="宋体" w:eastAsia="宋体" w:cs="宋体"/>
          <w:sz w:val="24"/>
          <w:szCs w:val="24"/>
        </w:rPr>
        <w:t>度：</w:t>
      </w:r>
      <w:r>
        <w:rPr>
          <w:rFonts w:hint="eastAsia" w:ascii="宋体" w:hAnsi="宋体" w:eastAsia="宋体" w:cs="宋体"/>
          <w:color w:val="000000"/>
          <w:kern w:val="0"/>
          <w:sz w:val="24"/>
          <w:szCs w:val="24"/>
          <w:lang w:bidi="ar"/>
        </w:rPr>
        <w:t>74</w:t>
      </w:r>
      <w:r>
        <w:rPr>
          <w:rFonts w:hint="eastAsia" w:ascii="宋体" w:hAnsi="宋体" w:cs="宋体"/>
          <w:color w:val="000000"/>
          <w:kern w:val="0"/>
          <w:sz w:val="24"/>
          <w:szCs w:val="24"/>
          <w:lang w:val="en-US" w:eastAsia="zh-CN" w:bidi="ar"/>
        </w:rPr>
        <w:t xml:space="preserve"> </w:t>
      </w:r>
      <w:r>
        <w:rPr>
          <w:rFonts w:hint="eastAsia" w:ascii="宋体" w:hAnsi="宋体" w:eastAsia="宋体" w:cs="宋体"/>
          <w:color w:val="000000"/>
          <w:kern w:val="0"/>
          <w:sz w:val="24"/>
          <w:szCs w:val="24"/>
          <w:lang w:bidi="ar"/>
        </w:rPr>
        <w:t>%RH</w:t>
      </w:r>
    </w:p>
    <w:p>
      <w:pPr>
        <w:spacing w:line="360" w:lineRule="auto"/>
        <w:rPr>
          <w:rFonts w:ascii="黑体" w:hAnsi="黑体" w:eastAsia="黑体"/>
          <w:sz w:val="28"/>
          <w:szCs w:val="28"/>
        </w:rPr>
      </w:pPr>
      <w:r>
        <w:rPr>
          <w:rFonts w:hint="eastAsia" w:ascii="黑体" w:hAnsi="黑体" w:eastAsia="黑体"/>
          <w:sz w:val="28"/>
          <w:szCs w:val="28"/>
        </w:rPr>
        <w:t>4. 试验地点</w:t>
      </w:r>
    </w:p>
    <w:p>
      <w:pPr>
        <w:spacing w:line="360" w:lineRule="auto"/>
        <w:outlineLvl w:val="0"/>
        <w:rPr>
          <w:rFonts w:hint="eastAsia"/>
          <w:sz w:val="24"/>
          <w:szCs w:val="24"/>
        </w:rPr>
      </w:pPr>
      <w:r>
        <w:rPr>
          <w:rFonts w:hint="eastAsia"/>
          <w:sz w:val="24"/>
          <w:szCs w:val="24"/>
        </w:rPr>
        <w:t xml:space="preserve">   </w:t>
      </w:r>
      <w:r>
        <w:rPr>
          <w:rFonts w:hint="eastAsia" w:ascii="Arial" w:hAnsi="Arial" w:cs="Arial"/>
          <w:color w:val="000000"/>
          <w:sz w:val="24"/>
          <w:szCs w:val="24"/>
        </w:rPr>
        <w:t>北海市海城区龙潭路上村北海市祥泰建设工程质量检测有限公司</w:t>
      </w:r>
      <w:r>
        <w:rPr>
          <w:rFonts w:hint="eastAsia"/>
          <w:sz w:val="24"/>
          <w:szCs w:val="24"/>
        </w:rPr>
        <w:t>。</w:t>
      </w:r>
    </w:p>
    <w:p>
      <w:pPr>
        <w:spacing w:line="360" w:lineRule="auto"/>
        <w:outlineLvl w:val="0"/>
        <w:rPr>
          <w:rFonts w:ascii="黑体" w:hAnsi="黑体" w:eastAsia="黑体"/>
          <w:sz w:val="28"/>
          <w:szCs w:val="28"/>
        </w:rPr>
      </w:pPr>
      <w:r>
        <w:rPr>
          <w:rFonts w:hint="eastAsia" w:ascii="黑体" w:hAnsi="黑体" w:eastAsia="黑体"/>
          <w:sz w:val="28"/>
          <w:szCs w:val="28"/>
        </w:rPr>
        <w:t>5. 试验设备</w:t>
      </w:r>
      <w:bookmarkEnd w:id="6"/>
      <w:bookmarkEnd w:id="7"/>
    </w:p>
    <w:p>
      <w:pPr>
        <w:spacing w:line="360" w:lineRule="auto"/>
        <w:rPr>
          <w:sz w:val="24"/>
          <w:szCs w:val="24"/>
        </w:rPr>
      </w:pPr>
      <w:r>
        <w:rPr>
          <w:rFonts w:hint="eastAsia"/>
          <w:sz w:val="24"/>
          <w:szCs w:val="24"/>
        </w:rPr>
        <w:t xml:space="preserve">     试验用计量标准器及主要技术指标见表1</w:t>
      </w:r>
    </w:p>
    <w:p>
      <w:pPr>
        <w:spacing w:line="360" w:lineRule="auto"/>
        <w:jc w:val="center"/>
        <w:rPr>
          <w:rFonts w:hint="eastAsia"/>
          <w:szCs w:val="21"/>
        </w:rPr>
      </w:pPr>
      <w:r>
        <w:rPr>
          <w:rFonts w:hint="eastAsia"/>
          <w:szCs w:val="21"/>
        </w:rPr>
        <w:t>表1   试验用设备一览表</w:t>
      </w:r>
    </w:p>
    <w:tbl>
      <w:tblPr>
        <w:tblStyle w:val="8"/>
        <w:tblpPr w:leftFromText="180" w:rightFromText="180" w:vertAnchor="text" w:horzAnchor="page" w:tblpXSpec="center" w:tblpY="249"/>
        <w:tblOverlap w:val="never"/>
        <w:tblW w:w="9548" w:type="dxa"/>
        <w:jc w:val="center"/>
        <w:tblInd w:w="0" w:type="dxa"/>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0" w:type="dxa"/>
          <w:bottom w:w="0" w:type="dxa"/>
          <w:right w:w="0" w:type="dxa"/>
        </w:tblCellMar>
      </w:tblPr>
      <w:tblGrid>
        <w:gridCol w:w="1365"/>
        <w:gridCol w:w="1890"/>
        <w:gridCol w:w="2452"/>
        <w:gridCol w:w="3841"/>
      </w:tblGrid>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0" w:type="dxa"/>
            <w:bottom w:w="0" w:type="dxa"/>
            <w:right w:w="0" w:type="dxa"/>
          </w:tblCellMar>
        </w:tblPrEx>
        <w:trPr>
          <w:trHeight w:val="879" w:hRule="atLeast"/>
          <w:jc w:val="center"/>
        </w:trPr>
        <w:tc>
          <w:tcPr>
            <w:tcW w:w="1365" w:type="dxa"/>
            <w:tcBorders>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Arial" w:hAnsi="Arial" w:cs="Arial"/>
                <w:color w:val="000000"/>
                <w:sz w:val="20"/>
                <w:szCs w:val="20"/>
              </w:rPr>
            </w:pPr>
            <w:r>
              <w:rPr>
                <w:rFonts w:ascii="Arial" w:hAnsi="Arial" w:cs="Arial"/>
                <w:color w:val="000000"/>
                <w:kern w:val="0"/>
                <w:sz w:val="20"/>
                <w:szCs w:val="20"/>
              </w:rPr>
              <w:t>标准器名称</w:t>
            </w:r>
          </w:p>
        </w:tc>
        <w:tc>
          <w:tcPr>
            <w:tcW w:w="1890" w:type="dxa"/>
            <w:tcBorders>
              <w:left w:val="nil"/>
              <w:bottom w:val="nil"/>
              <w:right w:val="single" w:color="000000" w:sz="4" w:space="0"/>
            </w:tcBorders>
            <w:tcMar>
              <w:top w:w="15" w:type="dxa"/>
              <w:left w:w="15" w:type="dxa"/>
              <w:right w:w="15" w:type="dxa"/>
            </w:tcMar>
            <w:vAlign w:val="center"/>
          </w:tcPr>
          <w:p>
            <w:pPr>
              <w:widowControl/>
              <w:jc w:val="center"/>
              <w:textAlignment w:val="center"/>
              <w:rPr>
                <w:rFonts w:ascii="Arial" w:hAnsi="Arial" w:cs="Arial"/>
                <w:color w:val="000000"/>
                <w:sz w:val="20"/>
                <w:szCs w:val="20"/>
              </w:rPr>
            </w:pPr>
            <w:r>
              <w:rPr>
                <w:rFonts w:ascii="Arial" w:hAnsi="Arial" w:cs="Arial"/>
                <w:color w:val="000000"/>
                <w:kern w:val="0"/>
                <w:sz w:val="20"/>
                <w:szCs w:val="20"/>
              </w:rPr>
              <w:t>测量范围</w:t>
            </w:r>
          </w:p>
        </w:tc>
        <w:tc>
          <w:tcPr>
            <w:tcW w:w="2452" w:type="dxa"/>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Arial" w:hAnsi="Arial" w:eastAsia="宋体" w:cs="Arial"/>
                <w:color w:val="000000"/>
                <w:kern w:val="0"/>
                <w:sz w:val="20"/>
                <w:szCs w:val="20"/>
                <w:lang w:eastAsia="zh-CN"/>
              </w:rPr>
            </w:pPr>
            <w:r>
              <w:rPr>
                <w:rFonts w:hint="eastAsia" w:ascii="Arial" w:hAnsi="Arial" w:cs="Arial"/>
                <w:color w:val="000000"/>
                <w:kern w:val="0"/>
                <w:sz w:val="20"/>
                <w:szCs w:val="20"/>
                <w:lang w:eastAsia="zh-CN"/>
              </w:rPr>
              <w:t>型号规格</w:t>
            </w:r>
          </w:p>
        </w:tc>
        <w:tc>
          <w:tcPr>
            <w:tcW w:w="3841" w:type="dxa"/>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不确定度或准确度等级或最大允许误差</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0" w:type="dxa"/>
            <w:bottom w:w="0" w:type="dxa"/>
            <w:right w:w="0" w:type="dxa"/>
          </w:tblCellMar>
        </w:tblPrEx>
        <w:trPr>
          <w:trHeight w:val="961" w:hRule="exact"/>
          <w:jc w:val="center"/>
        </w:trPr>
        <w:tc>
          <w:tcPr>
            <w:tcW w:w="1365" w:type="dxa"/>
            <w:tcBorders>
              <w:top w:val="single" w:color="000000" w:sz="4" w:space="0"/>
              <w:right w:val="nil"/>
            </w:tcBorders>
            <w:tcMar>
              <w:top w:w="15" w:type="dxa"/>
              <w:left w:w="15" w:type="dxa"/>
              <w:right w:w="15" w:type="dxa"/>
            </w:tcMar>
            <w:vAlign w:val="center"/>
          </w:tcPr>
          <w:p>
            <w:pPr>
              <w:jc w:val="center"/>
              <w:rPr>
                <w:rFonts w:ascii="Arial" w:hAnsi="Arial" w:cs="Arial"/>
                <w:color w:val="000000"/>
                <w:sz w:val="20"/>
                <w:szCs w:val="20"/>
              </w:rPr>
            </w:pPr>
            <w:r>
              <w:rPr>
                <w:rFonts w:hint="eastAsia" w:ascii="Arial" w:hAnsi="Arial" w:cs="Arial"/>
                <w:color w:val="000000"/>
                <w:sz w:val="20"/>
                <w:szCs w:val="20"/>
              </w:rPr>
              <w:t>标准测力仪</w:t>
            </w:r>
          </w:p>
        </w:tc>
        <w:tc>
          <w:tcPr>
            <w:tcW w:w="1890" w:type="dxa"/>
            <w:tcBorders>
              <w:top w:val="single" w:color="000000" w:sz="4" w:space="0"/>
              <w:left w:val="single" w:color="000000" w:sz="4" w:space="0"/>
              <w:right w:val="single" w:color="000000" w:sz="4" w:space="0"/>
            </w:tcBorders>
            <w:tcMar>
              <w:top w:w="15" w:type="dxa"/>
              <w:left w:w="15" w:type="dxa"/>
              <w:right w:w="15" w:type="dxa"/>
            </w:tcMar>
            <w:vAlign w:val="center"/>
          </w:tcPr>
          <w:p>
            <w:pPr>
              <w:jc w:val="center"/>
              <w:rPr>
                <w:rFonts w:hint="eastAsia" w:ascii="Arial" w:hAnsi="Arial" w:cs="Arial"/>
                <w:color w:val="000000"/>
                <w:sz w:val="20"/>
                <w:szCs w:val="20"/>
              </w:rPr>
            </w:pPr>
            <w:r>
              <w:rPr>
                <w:rFonts w:hint="eastAsia" w:ascii="Arial" w:hAnsi="Arial" w:cs="Arial"/>
                <w:color w:val="000000"/>
                <w:sz w:val="20"/>
                <w:szCs w:val="20"/>
              </w:rPr>
              <w:t>（5～100）N</w:t>
            </w:r>
          </w:p>
          <w:p>
            <w:pPr>
              <w:jc w:val="center"/>
              <w:rPr>
                <w:rFonts w:ascii="Arial" w:hAnsi="Arial" w:cs="Arial"/>
                <w:color w:val="000000"/>
                <w:sz w:val="20"/>
                <w:szCs w:val="20"/>
              </w:rPr>
            </w:pPr>
            <w:r>
              <w:rPr>
                <w:rFonts w:hint="eastAsia" w:ascii="Arial" w:hAnsi="Arial" w:cs="Arial"/>
                <w:color w:val="000000"/>
                <w:sz w:val="20"/>
                <w:szCs w:val="20"/>
              </w:rPr>
              <w:t>（50～500）N</w:t>
            </w:r>
          </w:p>
        </w:tc>
        <w:tc>
          <w:tcPr>
            <w:tcW w:w="2452" w:type="dxa"/>
            <w:tcBorders>
              <w:top w:val="single" w:color="000000" w:sz="4" w:space="0"/>
              <w:left w:val="nil"/>
              <w:bottom w:val="single" w:color="000000" w:sz="4" w:space="0"/>
              <w:right w:val="single" w:color="000000" w:sz="4" w:space="0"/>
            </w:tcBorders>
            <w:tcMar>
              <w:top w:w="15" w:type="dxa"/>
              <w:left w:w="15" w:type="dxa"/>
              <w:right w:w="15" w:type="dxa"/>
            </w:tcMar>
            <w:vAlign w:val="center"/>
          </w:tcPr>
          <w:p>
            <w:pPr>
              <w:jc w:val="center"/>
              <w:rPr>
                <w:rFonts w:hint="eastAsia" w:ascii="Arial" w:hAnsi="Arial" w:cs="Arial"/>
                <w:color w:val="000000"/>
                <w:sz w:val="20"/>
                <w:szCs w:val="20"/>
              </w:rPr>
            </w:pPr>
            <w:r>
              <w:rPr>
                <w:rFonts w:hint="eastAsia" w:ascii="Arial" w:hAnsi="Arial" w:cs="Arial"/>
                <w:color w:val="000000"/>
                <w:sz w:val="20"/>
                <w:szCs w:val="20"/>
              </w:rPr>
              <w:t>YLN-</w:t>
            </w:r>
            <w:r>
              <w:rPr>
                <w:rFonts w:hint="eastAsia" w:ascii="Arial" w:hAnsi="Arial" w:cs="Arial"/>
                <w:color w:val="000000"/>
                <w:sz w:val="20"/>
                <w:szCs w:val="20"/>
                <w:lang w:val="en-US" w:eastAsia="zh-CN"/>
              </w:rPr>
              <w:t>5</w:t>
            </w:r>
            <w:r>
              <w:rPr>
                <w:rFonts w:hint="eastAsia" w:ascii="Arial" w:hAnsi="Arial" w:cs="Arial"/>
                <w:color w:val="000000"/>
                <w:sz w:val="20"/>
                <w:szCs w:val="20"/>
              </w:rPr>
              <w:t>00N</w:t>
            </w:r>
          </w:p>
        </w:tc>
        <w:tc>
          <w:tcPr>
            <w:tcW w:w="3841" w:type="dxa"/>
            <w:tcBorders>
              <w:top w:val="single" w:color="000000" w:sz="4" w:space="0"/>
              <w:left w:val="nil"/>
              <w:right w:val="single" w:color="000000" w:sz="4" w:space="0"/>
            </w:tcBorders>
            <w:tcMar>
              <w:top w:w="15" w:type="dxa"/>
              <w:left w:w="15" w:type="dxa"/>
              <w:right w:w="15" w:type="dxa"/>
            </w:tcMar>
            <w:vAlign w:val="center"/>
          </w:tcPr>
          <w:p>
            <w:pPr>
              <w:jc w:val="center"/>
              <w:rPr>
                <w:rFonts w:ascii="Arial" w:hAnsi="Arial" w:cs="Arial"/>
                <w:color w:val="000000"/>
                <w:sz w:val="20"/>
                <w:szCs w:val="20"/>
              </w:rPr>
            </w:pPr>
            <w:r>
              <w:rPr>
                <w:rFonts w:hint="eastAsia" w:ascii="Arial" w:hAnsi="Arial" w:cs="Arial"/>
                <w:color w:val="000000"/>
                <w:sz w:val="20"/>
                <w:szCs w:val="20"/>
              </w:rPr>
              <w:t>0.3级</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0" w:type="dxa"/>
            <w:bottom w:w="0" w:type="dxa"/>
            <w:right w:w="0" w:type="dxa"/>
          </w:tblCellMar>
        </w:tblPrEx>
        <w:trPr>
          <w:trHeight w:val="692" w:hRule="atLeast"/>
          <w:jc w:val="center"/>
        </w:trPr>
        <w:tc>
          <w:tcPr>
            <w:tcW w:w="1365" w:type="dxa"/>
            <w:tcBorders>
              <w:top w:val="single" w:color="000000" w:sz="4" w:space="0"/>
              <w:right w:val="nil"/>
            </w:tcBorders>
            <w:tcMar>
              <w:top w:w="15" w:type="dxa"/>
              <w:left w:w="15" w:type="dxa"/>
              <w:right w:w="15" w:type="dxa"/>
            </w:tcMar>
            <w:vAlign w:val="center"/>
          </w:tcPr>
          <w:p>
            <w:pPr>
              <w:jc w:val="center"/>
              <w:rPr>
                <w:rFonts w:ascii="Arial" w:hAnsi="Arial" w:cs="Arial"/>
                <w:color w:val="000000"/>
                <w:sz w:val="20"/>
                <w:szCs w:val="20"/>
              </w:rPr>
            </w:pPr>
            <w:r>
              <w:rPr>
                <w:rFonts w:hint="eastAsia" w:ascii="Arial" w:hAnsi="Arial" w:cs="Arial"/>
                <w:color w:val="000000"/>
                <w:sz w:val="20"/>
                <w:szCs w:val="20"/>
              </w:rPr>
              <w:t>量</w:t>
            </w:r>
            <w:r>
              <w:rPr>
                <w:rFonts w:hint="eastAsia" w:ascii="Arial" w:hAnsi="Arial" w:cs="Arial"/>
                <w:color w:val="000000"/>
                <w:sz w:val="20"/>
                <w:szCs w:val="20"/>
                <w:lang w:val="en-US" w:eastAsia="zh-CN"/>
              </w:rPr>
              <w:t xml:space="preserve"> </w:t>
            </w:r>
            <w:r>
              <w:rPr>
                <w:rFonts w:hint="eastAsia" w:ascii="Arial" w:hAnsi="Arial" w:cs="Arial"/>
                <w:color w:val="000000"/>
                <w:sz w:val="20"/>
                <w:szCs w:val="20"/>
              </w:rPr>
              <w:t>块</w:t>
            </w:r>
          </w:p>
        </w:tc>
        <w:tc>
          <w:tcPr>
            <w:tcW w:w="1890" w:type="dxa"/>
            <w:tcBorders>
              <w:top w:val="single" w:color="000000" w:sz="4" w:space="0"/>
              <w:left w:val="single" w:color="000000" w:sz="4" w:space="0"/>
              <w:right w:val="single" w:color="000000" w:sz="4" w:space="0"/>
            </w:tcBorders>
            <w:tcMar>
              <w:top w:w="15" w:type="dxa"/>
              <w:left w:w="15" w:type="dxa"/>
              <w:right w:w="15" w:type="dxa"/>
            </w:tcMar>
            <w:vAlign w:val="center"/>
          </w:tcPr>
          <w:p>
            <w:pPr>
              <w:jc w:val="center"/>
              <w:rPr>
                <w:rFonts w:ascii="Arial" w:hAnsi="Arial" w:cs="Arial"/>
                <w:color w:val="000000"/>
                <w:sz w:val="20"/>
                <w:szCs w:val="20"/>
              </w:rPr>
            </w:pPr>
            <w:r>
              <w:rPr>
                <w:rFonts w:hint="eastAsia" w:ascii="Arial" w:hAnsi="Arial" w:cs="Arial"/>
                <w:color w:val="000000"/>
                <w:sz w:val="20"/>
                <w:szCs w:val="20"/>
              </w:rPr>
              <w:t>（1～65）mm</w:t>
            </w:r>
          </w:p>
        </w:tc>
        <w:tc>
          <w:tcPr>
            <w:tcW w:w="2452" w:type="dxa"/>
            <w:tcBorders>
              <w:top w:val="single" w:color="000000" w:sz="4" w:space="0"/>
              <w:left w:val="nil"/>
              <w:right w:val="single" w:color="000000" w:sz="4" w:space="0"/>
            </w:tcBorders>
            <w:tcMar>
              <w:top w:w="15" w:type="dxa"/>
              <w:left w:w="15" w:type="dxa"/>
              <w:right w:w="15" w:type="dxa"/>
            </w:tcMar>
            <w:vAlign w:val="center"/>
          </w:tcPr>
          <w:p>
            <w:pPr>
              <w:jc w:val="center"/>
              <w:rPr>
                <w:rFonts w:hint="eastAsia" w:ascii="Arial" w:hAnsi="Arial" w:cs="Arial"/>
                <w:color w:val="000000"/>
                <w:sz w:val="20"/>
                <w:szCs w:val="20"/>
              </w:rPr>
            </w:pPr>
            <w:r>
              <w:rPr>
                <w:rFonts w:hint="eastAsia" w:ascii="Arial" w:hAnsi="Arial" w:cs="Arial"/>
                <w:color w:val="000000"/>
                <w:sz w:val="20"/>
                <w:szCs w:val="20"/>
              </w:rPr>
              <w:t>GL-65</w:t>
            </w:r>
          </w:p>
        </w:tc>
        <w:tc>
          <w:tcPr>
            <w:tcW w:w="3841" w:type="dxa"/>
            <w:tcBorders>
              <w:top w:val="single" w:color="000000" w:sz="4" w:space="0"/>
              <w:left w:val="nil"/>
              <w:right w:val="single" w:color="000000" w:sz="4" w:space="0"/>
            </w:tcBorders>
            <w:tcMar>
              <w:top w:w="15" w:type="dxa"/>
              <w:left w:w="15" w:type="dxa"/>
              <w:right w:w="15" w:type="dxa"/>
            </w:tcMar>
            <w:vAlign w:val="center"/>
          </w:tcPr>
          <w:p>
            <w:pPr>
              <w:jc w:val="center"/>
              <w:rPr>
                <w:rFonts w:ascii="Arial" w:hAnsi="Arial" w:cs="Arial"/>
                <w:color w:val="000000"/>
                <w:sz w:val="20"/>
                <w:szCs w:val="20"/>
              </w:rPr>
            </w:pPr>
            <w:r>
              <w:rPr>
                <w:rFonts w:hint="eastAsia" w:ascii="Arial" w:hAnsi="Arial" w:cs="Arial"/>
                <w:color w:val="000000"/>
                <w:sz w:val="20"/>
                <w:szCs w:val="20"/>
              </w:rPr>
              <w:t>4等</w:t>
            </w:r>
          </w:p>
        </w:tc>
      </w:tr>
    </w:tbl>
    <w:p>
      <w:pPr>
        <w:spacing w:line="360" w:lineRule="auto"/>
        <w:outlineLvl w:val="0"/>
        <w:rPr>
          <w:rFonts w:ascii="黑体" w:hAnsi="黑体" w:eastAsia="黑体"/>
          <w:sz w:val="28"/>
          <w:szCs w:val="28"/>
        </w:rPr>
      </w:pPr>
      <w:bookmarkStart w:id="8" w:name="_Toc70618288"/>
      <w:bookmarkStart w:id="9" w:name="_Toc70618218"/>
      <w:r>
        <w:rPr>
          <w:rFonts w:hint="eastAsia" w:ascii="黑体" w:hAnsi="黑体" w:eastAsia="黑体"/>
          <w:sz w:val="28"/>
          <w:szCs w:val="28"/>
        </w:rPr>
        <w:t>6. 试验数据</w:t>
      </w:r>
      <w:bookmarkEnd w:id="8"/>
      <w:bookmarkEnd w:id="9"/>
    </w:p>
    <w:p>
      <w:pPr>
        <w:keepNext w:val="0"/>
        <w:keepLines w:val="0"/>
        <w:pageBreakBefore w:val="0"/>
        <w:widowControl w:val="0"/>
        <w:kinsoku/>
        <w:wordWrap/>
        <w:overflowPunct/>
        <w:topLinePunct w:val="0"/>
        <w:autoSpaceDE/>
        <w:autoSpaceDN/>
        <w:bidi w:val="0"/>
        <w:adjustRightInd/>
        <w:snapToGrid/>
        <w:spacing w:line="500" w:lineRule="exact"/>
        <w:textAlignment w:val="auto"/>
        <w:rPr>
          <w:sz w:val="24"/>
          <w:szCs w:val="24"/>
        </w:rPr>
      </w:pPr>
      <w:r>
        <w:rPr>
          <w:rFonts w:hint="eastAsia"/>
          <w:sz w:val="24"/>
          <w:szCs w:val="24"/>
        </w:rPr>
        <w:t xml:space="preserve">    选择几台典型的计量器具进行试验数据验证。</w:t>
      </w:r>
    </w:p>
    <w:p>
      <w:pPr>
        <w:keepNext w:val="0"/>
        <w:keepLines w:val="0"/>
        <w:pageBreakBefore w:val="0"/>
        <w:widowControl w:val="0"/>
        <w:kinsoku/>
        <w:wordWrap/>
        <w:overflowPunct/>
        <w:topLinePunct w:val="0"/>
        <w:autoSpaceDE/>
        <w:autoSpaceDN/>
        <w:bidi w:val="0"/>
        <w:adjustRightInd/>
        <w:snapToGrid/>
        <w:spacing w:line="500" w:lineRule="exact"/>
        <w:textAlignment w:val="auto"/>
        <w:rPr>
          <w:sz w:val="24"/>
          <w:szCs w:val="24"/>
        </w:rPr>
      </w:pPr>
      <w:r>
        <w:rPr>
          <w:rFonts w:hint="eastAsia"/>
          <w:sz w:val="24"/>
          <w:szCs w:val="24"/>
        </w:rPr>
        <w:t xml:space="preserve">    计量器具名称：</w:t>
      </w:r>
      <w:r>
        <w:rPr>
          <w:rFonts w:hint="eastAsia"/>
          <w:sz w:val="24"/>
          <w:szCs w:val="24"/>
          <w:u w:val="single"/>
        </w:rPr>
        <w:t xml:space="preserve">   </w:t>
      </w:r>
      <w:r>
        <w:rPr>
          <w:rFonts w:hint="eastAsia" w:ascii="Arial" w:hAnsi="Arial" w:cs="Arial"/>
          <w:color w:val="000000"/>
          <w:sz w:val="24"/>
          <w:szCs w:val="24"/>
          <w:u w:val="single"/>
        </w:rPr>
        <w:t>土工布厚度仪</w:t>
      </w:r>
      <w:r>
        <w:rPr>
          <w:rFonts w:hint="eastAsia"/>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500" w:lineRule="exact"/>
        <w:textAlignment w:val="auto"/>
        <w:rPr>
          <w:sz w:val="24"/>
          <w:szCs w:val="24"/>
        </w:rPr>
      </w:pPr>
      <w:r>
        <w:rPr>
          <w:rFonts w:hint="eastAsia"/>
          <w:sz w:val="24"/>
          <w:szCs w:val="24"/>
        </w:rPr>
        <w:t xml:space="preserve">    试验依据：</w:t>
      </w:r>
      <w:r>
        <w:rPr>
          <w:rFonts w:hint="eastAsia"/>
          <w:sz w:val="24"/>
          <w:szCs w:val="24"/>
          <w:u w:val="single"/>
        </w:rPr>
        <w:t>JJF（桂）XXX——2025《</w:t>
      </w:r>
      <w:r>
        <w:rPr>
          <w:rFonts w:hint="eastAsia" w:ascii="宋体" w:hAnsi="宋体" w:eastAsia="宋体" w:cs="宋体"/>
          <w:color w:val="000000"/>
          <w:sz w:val="24"/>
          <w:szCs w:val="24"/>
          <w:u w:val="single"/>
        </w:rPr>
        <w:t>土工布厚度测定仪</w:t>
      </w:r>
      <w:r>
        <w:rPr>
          <w:rFonts w:hint="eastAsia"/>
          <w:sz w:val="24"/>
          <w:szCs w:val="24"/>
          <w:u w:val="single"/>
        </w:rPr>
        <w:t>规范》（征求意见稿）</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500" w:lineRule="exact"/>
        <w:textAlignment w:val="auto"/>
        <w:outlineLvl w:val="1"/>
        <w:rPr>
          <w:rFonts w:hint="eastAsia" w:ascii="黑体" w:hAnsi="黑体" w:eastAsia="宋体" w:cs="黑体"/>
          <w:sz w:val="28"/>
          <w:szCs w:val="28"/>
          <w:u w:val="none"/>
          <w:lang w:eastAsia="zh-CN"/>
        </w:rPr>
      </w:pPr>
      <w:bookmarkStart w:id="10" w:name="_Toc70618219"/>
      <w:bookmarkStart w:id="11" w:name="_Toc70618289"/>
      <w:r>
        <w:rPr>
          <w:rFonts w:hint="eastAsia" w:ascii="黑体" w:hAnsi="黑体" w:eastAsia="黑体" w:cs="黑体"/>
          <w:sz w:val="28"/>
          <w:szCs w:val="28"/>
        </w:rPr>
        <w:t>6.1试验</w:t>
      </w:r>
      <w:bookmarkEnd w:id="10"/>
      <w:bookmarkEnd w:id="11"/>
      <w:r>
        <w:rPr>
          <w:rFonts w:hint="eastAsia" w:ascii="黑体" w:hAnsi="黑体" w:eastAsia="黑体" w:cs="黑体"/>
          <w:sz w:val="28"/>
          <w:szCs w:val="28"/>
          <w:lang w:eastAsia="zh-CN"/>
        </w:rPr>
        <w:t>对象（</w:t>
      </w:r>
      <w:r>
        <w:rPr>
          <w:rFonts w:hint="eastAsia" w:ascii="Arial" w:hAnsi="Arial" w:cs="Arial"/>
          <w:color w:val="000000"/>
          <w:sz w:val="24"/>
          <w:szCs w:val="24"/>
          <w:u w:val="none"/>
        </w:rPr>
        <w:t>土工布厚度仪</w:t>
      </w:r>
      <w:r>
        <w:rPr>
          <w:rFonts w:hint="eastAsia" w:ascii="Arial" w:hAnsi="Arial" w:cs="Arial"/>
          <w:color w:val="000000"/>
          <w:sz w:val="24"/>
          <w:szCs w:val="24"/>
          <w:u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rFonts w:hint="default" w:eastAsia="宋体"/>
          <w:sz w:val="24"/>
          <w:szCs w:val="24"/>
          <w:u w:val="single"/>
          <w:lang w:val="en-US" w:eastAsia="zh-CN"/>
        </w:rPr>
      </w:pPr>
      <w:r>
        <w:rPr>
          <w:rFonts w:hint="eastAsia"/>
          <w:sz w:val="24"/>
          <w:szCs w:val="24"/>
        </w:rPr>
        <w:t>计量器具型号：</w:t>
      </w:r>
      <w:r>
        <w:rPr>
          <w:rFonts w:hint="eastAsia"/>
          <w:sz w:val="24"/>
          <w:szCs w:val="24"/>
          <w:u w:val="single"/>
        </w:rPr>
        <w:t xml:space="preserve">    </w:t>
      </w:r>
      <w:r>
        <w:rPr>
          <w:rFonts w:hint="eastAsia" w:ascii="Arial" w:hAnsi="Arial" w:cs="Arial"/>
          <w:color w:val="000000"/>
          <w:sz w:val="20"/>
          <w:szCs w:val="20"/>
          <w:u w:val="single"/>
        </w:rPr>
        <w:t>TSY-19</w:t>
      </w:r>
      <w:r>
        <w:rPr>
          <w:rFonts w:hint="eastAsia"/>
          <w:sz w:val="24"/>
          <w:szCs w:val="24"/>
          <w:u w:val="single"/>
        </w:rPr>
        <w:t xml:space="preserve">   </w:t>
      </w:r>
      <w:r>
        <w:rPr>
          <w:rFonts w:hint="eastAsia"/>
          <w:sz w:val="24"/>
          <w:szCs w:val="24"/>
        </w:rPr>
        <w:t>编号：</w:t>
      </w:r>
      <w:r>
        <w:rPr>
          <w:rFonts w:hint="eastAsia"/>
          <w:sz w:val="24"/>
          <w:szCs w:val="24"/>
          <w:u w:val="single"/>
          <w:lang w:val="en-US" w:eastAsia="zh-CN"/>
        </w:rPr>
        <w:t xml:space="preserve">      </w:t>
      </w:r>
      <w:r>
        <w:rPr>
          <w:rFonts w:hint="eastAsia"/>
          <w:sz w:val="24"/>
          <w:szCs w:val="24"/>
          <w:u w:val="single"/>
          <w:lang w:eastAsia="zh-CN"/>
        </w:rPr>
        <w:t>无</w:t>
      </w:r>
      <w:r>
        <w:rPr>
          <w:rFonts w:hint="eastAsia"/>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00" w:lineRule="exact"/>
        <w:ind w:firstLine="435"/>
        <w:textAlignment w:val="auto"/>
        <w:rPr>
          <w:sz w:val="24"/>
          <w:szCs w:val="24"/>
          <w:u w:val="single"/>
        </w:rPr>
      </w:pPr>
      <w:r>
        <w:rPr>
          <w:rFonts w:hint="eastAsia"/>
          <w:sz w:val="24"/>
          <w:szCs w:val="24"/>
        </w:rPr>
        <w:t>制造厂：</w:t>
      </w:r>
      <w:r>
        <w:rPr>
          <w:rFonts w:hint="eastAsia"/>
          <w:sz w:val="24"/>
          <w:szCs w:val="24"/>
          <w:u w:val="single"/>
          <w:lang w:val="en-US" w:eastAsia="zh-CN"/>
        </w:rPr>
        <w:t xml:space="preserve">    </w:t>
      </w:r>
      <w:r>
        <w:rPr>
          <w:rFonts w:ascii="Arial" w:hAnsi="Arial" w:cs="Arial"/>
          <w:color w:val="333333"/>
          <w:sz w:val="24"/>
          <w:szCs w:val="24"/>
          <w:u w:val="single"/>
          <w:shd w:val="clear" w:color="auto" w:fill="FFFFFF"/>
        </w:rPr>
        <w:t>天津市美特斯试验机厂</w:t>
      </w:r>
      <w:r>
        <w:rPr>
          <w:rFonts w:hint="eastAsia" w:ascii="Arial" w:hAnsi="Arial" w:cs="Arial"/>
          <w:color w:val="333333"/>
          <w:sz w:val="20"/>
          <w:szCs w:val="20"/>
          <w:u w:val="single"/>
          <w:shd w:val="clear" w:color="auto" w:fill="FFFFFF"/>
          <w:lang w:val="en-US" w:eastAsia="zh-CN"/>
        </w:rPr>
        <w:t xml:space="preserve">    </w:t>
      </w:r>
      <w:r>
        <w:rPr>
          <w:rFonts w:hint="eastAsia" w:asciiTheme="minorEastAsia" w:hAnsiTheme="minorEastAsia"/>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Theme="minorEastAsia" w:hAnsiTheme="minorEastAsia"/>
          <w:szCs w:val="21"/>
          <w:u w:val="single"/>
        </w:rPr>
      </w:pPr>
      <w:r>
        <w:rPr>
          <w:rFonts w:hint="eastAsia"/>
          <w:sz w:val="24"/>
          <w:szCs w:val="24"/>
        </w:rPr>
        <w:t xml:space="preserve">    验证地点：</w:t>
      </w:r>
      <w:r>
        <w:rPr>
          <w:rFonts w:hint="eastAsia" w:ascii="Arial" w:hAnsi="Arial" w:cs="Arial"/>
          <w:color w:val="000000"/>
          <w:sz w:val="24"/>
          <w:szCs w:val="24"/>
          <w:u w:val="single"/>
        </w:rPr>
        <w:t>北海市祥泰建设工程质量检测有限公司</w:t>
      </w:r>
      <w:r>
        <w:rPr>
          <w:rFonts w:hint="eastAsia" w:asciiTheme="minorEastAsia" w:hAnsiTheme="minorEastAsia"/>
          <w:sz w:val="24"/>
          <w:szCs w:val="24"/>
          <w:u w:val="single"/>
        </w:rPr>
        <w:t xml:space="preserve">     </w:t>
      </w:r>
      <w:r>
        <w:rPr>
          <w:rFonts w:hint="eastAsia"/>
          <w:sz w:val="24"/>
          <w:szCs w:val="24"/>
        </w:rPr>
        <w:t>试验结果见表2</w:t>
      </w:r>
      <w:r>
        <w:rPr>
          <w:rFonts w:hint="eastAsia"/>
          <w:szCs w:val="21"/>
        </w:rPr>
        <w:t>：</w:t>
      </w:r>
    </w:p>
    <w:p>
      <w:pPr>
        <w:pStyle w:val="3"/>
        <w:keepNext w:val="0"/>
        <w:keepLines w:val="0"/>
        <w:pageBreakBefore w:val="0"/>
        <w:widowControl w:val="0"/>
        <w:kinsoku/>
        <w:wordWrap/>
        <w:overflowPunct/>
        <w:topLinePunct w:val="0"/>
        <w:autoSpaceDE/>
        <w:autoSpaceDN/>
        <w:bidi w:val="0"/>
        <w:adjustRightInd/>
        <w:snapToGrid/>
        <w:spacing w:line="500" w:lineRule="exact"/>
        <w:ind w:right="-540" w:rightChars="-257"/>
        <w:jc w:val="center"/>
        <w:textAlignment w:val="auto"/>
        <w:rPr>
          <w:rFonts w:hint="eastAsia" w:ascii="黑体" w:hAnsi="黑体" w:eastAsia="黑体"/>
          <w:sz w:val="24"/>
          <w:szCs w:val="24"/>
        </w:rPr>
      </w:pPr>
    </w:p>
    <w:p>
      <w:pPr>
        <w:pStyle w:val="3"/>
        <w:spacing w:line="380" w:lineRule="exact"/>
        <w:ind w:right="-540" w:rightChars="-257"/>
        <w:jc w:val="both"/>
        <w:rPr>
          <w:rFonts w:hint="eastAsia" w:ascii="黑体" w:hAnsi="黑体" w:eastAsia="黑体"/>
          <w:sz w:val="24"/>
          <w:szCs w:val="24"/>
        </w:rPr>
      </w:pPr>
      <w:r>
        <w:rPr>
          <w:rFonts w:hint="eastAsia" w:ascii="黑体" w:hAnsi="黑体" w:eastAsia="黑体"/>
          <w:sz w:val="24"/>
          <w:szCs w:val="24"/>
        </w:rPr>
        <w:t>表2   试验数据</w:t>
      </w:r>
    </w:p>
    <w:tbl>
      <w:tblPr>
        <w:tblStyle w:val="8"/>
        <w:tblpPr w:leftFromText="180" w:rightFromText="180" w:vertAnchor="text" w:horzAnchor="page" w:tblpX="1249" w:tblpY="128"/>
        <w:tblOverlap w:val="never"/>
        <w:tblW w:w="9780" w:type="dxa"/>
        <w:tblInd w:w="0" w:type="dxa"/>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0" w:type="dxa"/>
          <w:bottom w:w="0" w:type="dxa"/>
          <w:right w:w="0" w:type="dxa"/>
        </w:tblCellMar>
      </w:tblPr>
      <w:tblGrid>
        <w:gridCol w:w="1639"/>
        <w:gridCol w:w="1336"/>
        <w:gridCol w:w="1294"/>
        <w:gridCol w:w="1253"/>
        <w:gridCol w:w="1914"/>
        <w:gridCol w:w="2344"/>
      </w:tblGrid>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0" w:type="dxa"/>
            <w:bottom w:w="0" w:type="dxa"/>
            <w:right w:w="0" w:type="dxa"/>
          </w:tblCellMar>
        </w:tblPrEx>
        <w:trPr>
          <w:trHeight w:val="758" w:hRule="exact"/>
        </w:trPr>
        <w:tc>
          <w:tcPr>
            <w:tcW w:w="1639" w:type="dxa"/>
            <w:tcBorders>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Arial" w:hAnsi="Arial" w:cs="Arial"/>
                <w:color w:val="000000"/>
                <w:sz w:val="20"/>
                <w:szCs w:val="20"/>
              </w:rPr>
            </w:pPr>
            <w:r>
              <w:rPr>
                <w:rFonts w:ascii="Arial" w:hAnsi="Arial" w:cs="Arial"/>
                <w:color w:val="000000"/>
                <w:kern w:val="0"/>
                <w:sz w:val="20"/>
                <w:szCs w:val="20"/>
              </w:rPr>
              <w:t>校准项目</w:t>
            </w:r>
          </w:p>
        </w:tc>
        <w:tc>
          <w:tcPr>
            <w:tcW w:w="5797" w:type="dxa"/>
            <w:gridSpan w:val="4"/>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Arial" w:hAnsi="Arial" w:cs="Arial"/>
                <w:color w:val="000000"/>
                <w:sz w:val="20"/>
                <w:szCs w:val="20"/>
              </w:rPr>
            </w:pPr>
            <w:r>
              <w:rPr>
                <w:rFonts w:ascii="Arial" w:hAnsi="Arial" w:cs="Arial"/>
                <w:color w:val="000000"/>
                <w:kern w:val="0"/>
                <w:sz w:val="20"/>
                <w:szCs w:val="20"/>
              </w:rPr>
              <w:t>校准数据</w:t>
            </w:r>
          </w:p>
        </w:tc>
        <w:tc>
          <w:tcPr>
            <w:tcW w:w="2344" w:type="dxa"/>
            <w:tcBorders>
              <w:left w:val="single" w:color="000000" w:sz="4" w:space="0"/>
              <w:bottom w:val="nil"/>
            </w:tcBorders>
            <w:tcMar>
              <w:top w:w="15" w:type="dxa"/>
              <w:left w:w="15" w:type="dxa"/>
              <w:right w:w="15" w:type="dxa"/>
            </w:tcMar>
            <w:vAlign w:val="center"/>
          </w:tcPr>
          <w:p>
            <w:pPr>
              <w:widowControl/>
              <w:jc w:val="center"/>
              <w:textAlignment w:val="center"/>
              <w:rPr>
                <w:rFonts w:ascii="Arial" w:hAnsi="Arial" w:cs="Arial"/>
                <w:color w:val="000000"/>
                <w:sz w:val="20"/>
                <w:szCs w:val="20"/>
              </w:rPr>
            </w:pPr>
            <w:r>
              <w:rPr>
                <w:rFonts w:ascii="Arial" w:hAnsi="Arial" w:cs="Arial"/>
                <w:color w:val="000000"/>
                <w:kern w:val="0"/>
                <w:sz w:val="20"/>
                <w:szCs w:val="20"/>
              </w:rPr>
              <w:t>扩展不确定度</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0" w:type="dxa"/>
            <w:bottom w:w="0" w:type="dxa"/>
            <w:right w:w="0" w:type="dxa"/>
          </w:tblCellMar>
        </w:tblPrEx>
        <w:trPr>
          <w:trHeight w:val="535" w:hRule="exact"/>
        </w:trPr>
        <w:tc>
          <w:tcPr>
            <w:tcW w:w="1639" w:type="dxa"/>
            <w:vMerge w:val="restart"/>
            <w:tcBorders>
              <w:top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szCs w:val="21"/>
              </w:rPr>
              <w:t>杠杆式压力</w:t>
            </w:r>
          </w:p>
          <w:p>
            <w:pPr>
              <w:widowControl/>
              <w:jc w:val="center"/>
              <w:textAlignment w:val="center"/>
              <w:rPr>
                <w:rFonts w:ascii="Arial" w:hAnsi="Arial" w:cs="Arial"/>
                <w:color w:val="000000"/>
                <w:sz w:val="20"/>
                <w:szCs w:val="20"/>
              </w:rPr>
            </w:pPr>
            <w:r>
              <w:rPr>
                <w:rFonts w:hint="eastAsia"/>
                <w:color w:val="000000"/>
                <w:kern w:val="0"/>
                <w:sz w:val="20"/>
                <w:szCs w:val="20"/>
              </w:rPr>
              <w:t>（</w:t>
            </w:r>
            <w:r>
              <w:rPr>
                <w:rFonts w:hint="eastAsia"/>
                <w:color w:val="000000"/>
                <w:kern w:val="0"/>
                <w:sz w:val="20"/>
                <w:szCs w:val="20"/>
                <w:lang w:val="en-US" w:eastAsia="zh-CN" w:bidi="ar"/>
              </w:rPr>
              <w:t>2</w:t>
            </w:r>
            <w:r>
              <w:rPr>
                <w:rFonts w:hint="eastAsia" w:eastAsia="宋体" w:cs="宋体"/>
                <w:szCs w:val="21"/>
                <w:lang w:eastAsia="zh-CN"/>
              </w:rPr>
              <w:t>kPa</w:t>
            </w:r>
            <w:r>
              <w:rPr>
                <w:rFonts w:hint="eastAsia"/>
                <w:color w:val="000000"/>
                <w:kern w:val="0"/>
                <w:sz w:val="20"/>
                <w:szCs w:val="20"/>
              </w:rPr>
              <w:t>）</w:t>
            </w:r>
          </w:p>
        </w:tc>
        <w:tc>
          <w:tcPr>
            <w:tcW w:w="13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Arial" w:hAnsi="Arial" w:cs="Arial"/>
                <w:color w:val="000000"/>
                <w:sz w:val="20"/>
                <w:szCs w:val="20"/>
              </w:rPr>
            </w:pPr>
            <w:r>
              <w:rPr>
                <w:rFonts w:ascii="Arial" w:hAnsi="Arial" w:cs="Arial"/>
                <w:color w:val="000000"/>
                <w:kern w:val="0"/>
                <w:sz w:val="20"/>
                <w:szCs w:val="20"/>
              </w:rPr>
              <w:t>1</w:t>
            </w:r>
          </w:p>
        </w:tc>
        <w:tc>
          <w:tcPr>
            <w:tcW w:w="12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Arial" w:hAnsi="Arial" w:cs="Arial"/>
                <w:color w:val="000000"/>
                <w:sz w:val="20"/>
                <w:szCs w:val="20"/>
              </w:rPr>
            </w:pPr>
            <w:r>
              <w:rPr>
                <w:rFonts w:ascii="Arial" w:hAnsi="Arial" w:cs="Arial"/>
                <w:color w:val="000000"/>
                <w:kern w:val="0"/>
                <w:sz w:val="20"/>
                <w:szCs w:val="20"/>
              </w:rPr>
              <w:t>2</w:t>
            </w:r>
          </w:p>
        </w:tc>
        <w:tc>
          <w:tcPr>
            <w:tcW w:w="125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center"/>
              <w:textAlignment w:val="center"/>
              <w:rPr>
                <w:rFonts w:ascii="Arial" w:hAnsi="Arial" w:cs="Arial"/>
                <w:color w:val="000000"/>
                <w:sz w:val="20"/>
                <w:szCs w:val="20"/>
              </w:rPr>
            </w:pPr>
            <w:r>
              <w:rPr>
                <w:rFonts w:ascii="Arial" w:hAnsi="Arial" w:cs="Arial"/>
                <w:color w:val="000000"/>
                <w:kern w:val="0"/>
                <w:sz w:val="20"/>
                <w:szCs w:val="20"/>
              </w:rPr>
              <w:t>3</w:t>
            </w:r>
          </w:p>
        </w:tc>
        <w:tc>
          <w:tcPr>
            <w:tcW w:w="191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Arial" w:hAnsi="Arial" w:cs="Arial"/>
                <w:color w:val="000000"/>
                <w:sz w:val="20"/>
                <w:szCs w:val="20"/>
              </w:rPr>
            </w:pPr>
            <w:r>
              <w:rPr>
                <w:rFonts w:ascii="Arial" w:hAnsi="Arial" w:cs="Arial"/>
                <w:color w:val="000000"/>
                <w:kern w:val="0"/>
                <w:sz w:val="20"/>
                <w:szCs w:val="20"/>
              </w:rPr>
              <w:t>平均值</w:t>
            </w:r>
          </w:p>
        </w:tc>
        <w:tc>
          <w:tcPr>
            <w:tcW w:w="2344" w:type="dxa"/>
            <w:vMerge w:val="restart"/>
            <w:tcBorders>
              <w:top w:val="single" w:color="000000" w:sz="4" w:space="0"/>
              <w:left w:val="single" w:color="000000" w:sz="4" w:space="0"/>
              <w:bottom w:val="single" w:color="000000" w:sz="4" w:space="0"/>
            </w:tcBorders>
            <w:tcMar>
              <w:top w:w="15" w:type="dxa"/>
              <w:left w:w="15" w:type="dxa"/>
              <w:right w:w="15" w:type="dxa"/>
            </w:tcMar>
            <w:vAlign w:val="center"/>
          </w:tcPr>
          <w:p>
            <w:pPr>
              <w:jc w:val="center"/>
              <w:rPr>
                <w:rFonts w:hint="eastAsia" w:ascii="宋体" w:hAnsi="宋体" w:eastAsia="宋体" w:cs="宋体"/>
                <w:color w:val="000000"/>
                <w:sz w:val="21"/>
                <w:szCs w:val="21"/>
              </w:rPr>
            </w:pPr>
            <w:r>
              <w:rPr>
                <w:rFonts w:hint="eastAsia" w:ascii="宋体" w:hAnsi="宋体" w:eastAsia="宋体" w:cs="宋体"/>
                <w:i/>
                <w:color w:val="000000"/>
                <w:kern w:val="0"/>
                <w:sz w:val="21"/>
                <w:szCs w:val="21"/>
              </w:rPr>
              <w:t>U</w:t>
            </w:r>
            <w:r>
              <w:rPr>
                <w:rFonts w:hint="eastAsia" w:ascii="宋体" w:hAnsi="宋体" w:eastAsia="宋体" w:cs="宋体"/>
                <w:color w:val="000000"/>
                <w:kern w:val="0"/>
                <w:sz w:val="21"/>
                <w:szCs w:val="21"/>
              </w:rPr>
              <w:t>=2.6</w:t>
            </w:r>
            <w:r>
              <w:rPr>
                <w:rFonts w:hint="eastAsia" w:ascii="宋体" w:hAnsi="宋体" w:eastAsia="宋体" w:cs="宋体"/>
                <w:sz w:val="21"/>
                <w:szCs w:val="21"/>
                <w:lang w:eastAsia="zh-CN"/>
              </w:rPr>
              <w:t>kPa</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0" w:type="dxa"/>
            <w:bottom w:w="0" w:type="dxa"/>
            <w:right w:w="0" w:type="dxa"/>
          </w:tblCellMar>
        </w:tblPrEx>
        <w:trPr>
          <w:trHeight w:val="577" w:hRule="exact"/>
        </w:trPr>
        <w:tc>
          <w:tcPr>
            <w:tcW w:w="1639" w:type="dxa"/>
            <w:vMerge w:val="continue"/>
            <w:tcBorders>
              <w:top w:val="single" w:color="000000" w:sz="4" w:space="0"/>
              <w:bottom w:val="single" w:color="000000" w:sz="4" w:space="0"/>
              <w:right w:val="single" w:color="000000" w:sz="4" w:space="0"/>
            </w:tcBorders>
            <w:tcMar>
              <w:top w:w="15" w:type="dxa"/>
              <w:left w:w="15" w:type="dxa"/>
              <w:right w:w="15" w:type="dxa"/>
            </w:tcMar>
            <w:vAlign w:val="center"/>
          </w:tcPr>
          <w:p>
            <w:pPr>
              <w:jc w:val="center"/>
              <w:rPr>
                <w:rFonts w:ascii="Arial" w:hAnsi="Arial" w:cs="Arial"/>
                <w:color w:val="000000"/>
                <w:sz w:val="20"/>
                <w:szCs w:val="20"/>
              </w:rPr>
            </w:pPr>
          </w:p>
        </w:tc>
        <w:tc>
          <w:tcPr>
            <w:tcW w:w="13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Arial" w:hAnsi="Arial" w:cs="Arial"/>
                <w:color w:val="000000"/>
                <w:sz w:val="20"/>
                <w:szCs w:val="20"/>
              </w:rPr>
            </w:pPr>
            <w:r>
              <w:rPr>
                <w:rFonts w:hint="eastAsia" w:ascii="Arial" w:hAnsi="Arial" w:cs="Arial"/>
                <w:color w:val="000000"/>
                <w:sz w:val="20"/>
                <w:szCs w:val="20"/>
              </w:rPr>
              <w:t>2.12</w:t>
            </w:r>
          </w:p>
        </w:tc>
        <w:tc>
          <w:tcPr>
            <w:tcW w:w="12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Arial" w:hAnsi="Arial" w:cs="Arial"/>
                <w:color w:val="000000"/>
                <w:sz w:val="20"/>
                <w:szCs w:val="20"/>
              </w:rPr>
            </w:pPr>
            <w:r>
              <w:rPr>
                <w:rFonts w:hint="eastAsia" w:ascii="Arial" w:hAnsi="Arial" w:cs="Arial"/>
                <w:color w:val="000000"/>
                <w:sz w:val="20"/>
                <w:szCs w:val="20"/>
              </w:rPr>
              <w:t>2</w:t>
            </w:r>
            <w:r>
              <w:rPr>
                <w:rFonts w:hint="eastAsia" w:ascii="Arial" w:hAnsi="Arial" w:cs="Arial"/>
                <w:color w:val="000000"/>
                <w:sz w:val="20"/>
                <w:szCs w:val="20"/>
                <w:lang w:val="en-US" w:eastAsia="zh-CN"/>
              </w:rPr>
              <w:t>.</w:t>
            </w:r>
            <w:r>
              <w:rPr>
                <w:rFonts w:hint="eastAsia" w:ascii="Arial" w:hAnsi="Arial" w:cs="Arial"/>
                <w:color w:val="000000"/>
                <w:sz w:val="20"/>
                <w:szCs w:val="20"/>
              </w:rPr>
              <w:t>13</w:t>
            </w:r>
          </w:p>
        </w:tc>
        <w:tc>
          <w:tcPr>
            <w:tcW w:w="125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jc w:val="center"/>
              <w:rPr>
                <w:rFonts w:ascii="Arial" w:hAnsi="Arial" w:cs="Arial"/>
                <w:color w:val="000000"/>
                <w:sz w:val="20"/>
                <w:szCs w:val="20"/>
              </w:rPr>
            </w:pPr>
            <w:r>
              <w:rPr>
                <w:rFonts w:hint="eastAsia" w:ascii="Arial" w:hAnsi="Arial" w:cs="Arial"/>
                <w:color w:val="000000"/>
                <w:sz w:val="20"/>
                <w:szCs w:val="20"/>
              </w:rPr>
              <w:t>2.11</w:t>
            </w:r>
          </w:p>
        </w:tc>
        <w:tc>
          <w:tcPr>
            <w:tcW w:w="191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Arial" w:hAnsi="Arial" w:cs="Arial"/>
                <w:color w:val="000000"/>
                <w:sz w:val="20"/>
                <w:szCs w:val="20"/>
              </w:rPr>
            </w:pPr>
            <w:r>
              <w:rPr>
                <w:rFonts w:hint="eastAsia" w:ascii="Arial" w:hAnsi="Arial" w:cs="Arial"/>
                <w:color w:val="000000"/>
                <w:sz w:val="20"/>
                <w:szCs w:val="20"/>
              </w:rPr>
              <w:t>2.12</w:t>
            </w:r>
          </w:p>
        </w:tc>
        <w:tc>
          <w:tcPr>
            <w:tcW w:w="2344" w:type="dxa"/>
            <w:vMerge w:val="continue"/>
            <w:tcBorders>
              <w:top w:val="single" w:color="000000" w:sz="4" w:space="0"/>
              <w:left w:val="single" w:color="000000" w:sz="4" w:space="0"/>
              <w:bottom w:val="single" w:color="000000" w:sz="4" w:space="0"/>
            </w:tcBorders>
            <w:tcMar>
              <w:top w:w="15" w:type="dxa"/>
              <w:left w:w="15" w:type="dxa"/>
              <w:right w:w="15" w:type="dxa"/>
            </w:tcMar>
            <w:vAlign w:val="center"/>
          </w:tcPr>
          <w:p>
            <w:pPr>
              <w:jc w:val="center"/>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0" w:type="dxa"/>
            <w:bottom w:w="0" w:type="dxa"/>
            <w:right w:w="0" w:type="dxa"/>
          </w:tblCellMar>
        </w:tblPrEx>
        <w:trPr>
          <w:trHeight w:val="541" w:hRule="exact"/>
        </w:trPr>
        <w:tc>
          <w:tcPr>
            <w:tcW w:w="1639" w:type="dxa"/>
            <w:vMerge w:val="restart"/>
            <w:tcBorders>
              <w:top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szCs w:val="21"/>
              </w:rPr>
              <w:t>杠杆式压力</w:t>
            </w:r>
          </w:p>
          <w:p>
            <w:pPr>
              <w:widowControl/>
              <w:jc w:val="center"/>
              <w:textAlignment w:val="center"/>
              <w:rPr>
                <w:rFonts w:ascii="Arial" w:hAnsi="Arial" w:cs="Arial"/>
                <w:color w:val="000000"/>
                <w:sz w:val="20"/>
                <w:szCs w:val="20"/>
              </w:rPr>
            </w:pPr>
            <w:r>
              <w:rPr>
                <w:rFonts w:hint="eastAsia"/>
                <w:color w:val="000000"/>
                <w:kern w:val="0"/>
                <w:sz w:val="20"/>
                <w:szCs w:val="20"/>
              </w:rPr>
              <w:t>（</w:t>
            </w:r>
            <w:r>
              <w:rPr>
                <w:rFonts w:hint="eastAsia"/>
                <w:color w:val="000000"/>
                <w:kern w:val="0"/>
                <w:sz w:val="20"/>
                <w:szCs w:val="20"/>
                <w:lang w:val="en-US" w:eastAsia="zh-CN" w:bidi="ar"/>
              </w:rPr>
              <w:t>20</w:t>
            </w:r>
            <w:r>
              <w:rPr>
                <w:rFonts w:hint="eastAsia" w:eastAsia="宋体" w:cs="宋体"/>
                <w:szCs w:val="21"/>
                <w:lang w:eastAsia="zh-CN"/>
              </w:rPr>
              <w:t>kPa</w:t>
            </w:r>
            <w:r>
              <w:rPr>
                <w:rFonts w:hint="eastAsia"/>
                <w:color w:val="000000"/>
                <w:kern w:val="0"/>
                <w:sz w:val="20"/>
                <w:szCs w:val="20"/>
              </w:rPr>
              <w:t>）</w:t>
            </w:r>
          </w:p>
        </w:tc>
        <w:tc>
          <w:tcPr>
            <w:tcW w:w="13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Arial" w:hAnsi="Arial" w:cs="Arial"/>
                <w:color w:val="000000"/>
                <w:sz w:val="20"/>
                <w:szCs w:val="20"/>
              </w:rPr>
            </w:pPr>
            <w:r>
              <w:rPr>
                <w:rFonts w:ascii="Arial" w:hAnsi="Arial" w:cs="Arial"/>
                <w:color w:val="000000"/>
                <w:kern w:val="0"/>
                <w:sz w:val="20"/>
                <w:szCs w:val="20"/>
              </w:rPr>
              <w:t>1</w:t>
            </w:r>
          </w:p>
        </w:tc>
        <w:tc>
          <w:tcPr>
            <w:tcW w:w="12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Arial" w:hAnsi="Arial" w:cs="Arial"/>
                <w:color w:val="000000"/>
                <w:sz w:val="20"/>
                <w:szCs w:val="20"/>
              </w:rPr>
            </w:pPr>
            <w:r>
              <w:rPr>
                <w:rFonts w:ascii="Arial" w:hAnsi="Arial" w:cs="Arial"/>
                <w:color w:val="000000"/>
                <w:kern w:val="0"/>
                <w:sz w:val="20"/>
                <w:szCs w:val="20"/>
              </w:rPr>
              <w:t>2</w:t>
            </w:r>
          </w:p>
        </w:tc>
        <w:tc>
          <w:tcPr>
            <w:tcW w:w="125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center"/>
              <w:textAlignment w:val="center"/>
              <w:rPr>
                <w:rFonts w:ascii="Arial" w:hAnsi="Arial" w:cs="Arial"/>
                <w:color w:val="000000"/>
                <w:sz w:val="20"/>
                <w:szCs w:val="20"/>
              </w:rPr>
            </w:pPr>
            <w:r>
              <w:rPr>
                <w:rFonts w:ascii="Arial" w:hAnsi="Arial" w:cs="Arial"/>
                <w:color w:val="000000"/>
                <w:kern w:val="0"/>
                <w:sz w:val="20"/>
                <w:szCs w:val="20"/>
              </w:rPr>
              <w:t>3</w:t>
            </w:r>
          </w:p>
        </w:tc>
        <w:tc>
          <w:tcPr>
            <w:tcW w:w="191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Arial" w:hAnsi="Arial" w:cs="Arial"/>
                <w:color w:val="000000"/>
                <w:sz w:val="20"/>
                <w:szCs w:val="20"/>
              </w:rPr>
            </w:pPr>
            <w:r>
              <w:rPr>
                <w:rFonts w:ascii="Arial" w:hAnsi="Arial" w:cs="Arial"/>
                <w:color w:val="000000"/>
                <w:kern w:val="0"/>
                <w:sz w:val="20"/>
                <w:szCs w:val="20"/>
              </w:rPr>
              <w:t>平均值</w:t>
            </w:r>
          </w:p>
        </w:tc>
        <w:tc>
          <w:tcPr>
            <w:tcW w:w="2344" w:type="dxa"/>
            <w:vMerge w:val="restart"/>
            <w:tcBorders>
              <w:top w:val="single" w:color="000000" w:sz="4" w:space="0"/>
              <w:left w:val="single" w:color="000000" w:sz="4" w:space="0"/>
              <w:bottom w:val="single" w:color="000000" w:sz="4" w:space="0"/>
            </w:tcBorders>
            <w:tcMar>
              <w:top w:w="15" w:type="dxa"/>
              <w:left w:w="15" w:type="dxa"/>
              <w:right w:w="15" w:type="dxa"/>
            </w:tcMar>
            <w:vAlign w:val="center"/>
          </w:tcPr>
          <w:p>
            <w:pPr>
              <w:jc w:val="center"/>
              <w:rPr>
                <w:rFonts w:hint="eastAsia" w:ascii="宋体" w:hAnsi="宋体" w:eastAsia="宋体" w:cs="宋体"/>
                <w:color w:val="000000"/>
                <w:sz w:val="21"/>
                <w:szCs w:val="21"/>
              </w:rPr>
            </w:pPr>
            <w:r>
              <w:rPr>
                <w:rFonts w:hint="eastAsia" w:ascii="宋体" w:hAnsi="宋体" w:eastAsia="宋体" w:cs="宋体"/>
                <w:i/>
                <w:color w:val="000000"/>
                <w:kern w:val="0"/>
                <w:sz w:val="21"/>
                <w:szCs w:val="21"/>
              </w:rPr>
              <w:t>U</w:t>
            </w:r>
            <w:r>
              <w:rPr>
                <w:rFonts w:hint="eastAsia" w:ascii="宋体" w:hAnsi="宋体" w:eastAsia="宋体" w:cs="宋体"/>
                <w:color w:val="000000"/>
                <w:kern w:val="0"/>
                <w:sz w:val="21"/>
                <w:szCs w:val="21"/>
              </w:rPr>
              <w:t>=</w:t>
            </w:r>
            <w:r>
              <w:rPr>
                <w:rFonts w:hint="eastAsia" w:ascii="宋体" w:hAnsi="宋体" w:eastAsia="宋体" w:cs="宋体"/>
                <w:color w:val="000000"/>
                <w:sz w:val="21"/>
                <w:szCs w:val="21"/>
              </w:rPr>
              <w:t>0.22</w:t>
            </w:r>
            <w:r>
              <w:rPr>
                <w:rFonts w:hint="eastAsia" w:ascii="宋体" w:hAnsi="宋体" w:eastAsia="宋体" w:cs="宋体"/>
                <w:sz w:val="21"/>
                <w:szCs w:val="21"/>
                <w:lang w:eastAsia="zh-CN"/>
              </w:rPr>
              <w:t>kPa</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0" w:type="dxa"/>
            <w:bottom w:w="0" w:type="dxa"/>
            <w:right w:w="0" w:type="dxa"/>
          </w:tblCellMar>
        </w:tblPrEx>
        <w:trPr>
          <w:trHeight w:val="607" w:hRule="exact"/>
        </w:trPr>
        <w:tc>
          <w:tcPr>
            <w:tcW w:w="1639" w:type="dxa"/>
            <w:vMerge w:val="continue"/>
            <w:tcBorders>
              <w:top w:val="single" w:color="000000" w:sz="4" w:space="0"/>
              <w:bottom w:val="single" w:color="000000" w:sz="4" w:space="0"/>
              <w:right w:val="single" w:color="000000" w:sz="4" w:space="0"/>
            </w:tcBorders>
            <w:tcMar>
              <w:top w:w="15" w:type="dxa"/>
              <w:left w:w="15" w:type="dxa"/>
              <w:right w:w="15" w:type="dxa"/>
            </w:tcMar>
            <w:vAlign w:val="center"/>
          </w:tcPr>
          <w:p>
            <w:pPr>
              <w:jc w:val="center"/>
              <w:rPr>
                <w:rFonts w:ascii="Arial" w:hAnsi="Arial" w:cs="Arial"/>
                <w:color w:val="000000"/>
                <w:sz w:val="20"/>
                <w:szCs w:val="20"/>
              </w:rPr>
            </w:pPr>
          </w:p>
        </w:tc>
        <w:tc>
          <w:tcPr>
            <w:tcW w:w="13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Arial" w:hAnsi="Arial" w:cs="Arial"/>
                <w:color w:val="000000"/>
                <w:sz w:val="20"/>
                <w:szCs w:val="20"/>
              </w:rPr>
            </w:pPr>
            <w:r>
              <w:rPr>
                <w:rFonts w:hint="eastAsia" w:ascii="Arial" w:hAnsi="Arial" w:cs="Arial"/>
                <w:color w:val="000000"/>
                <w:sz w:val="20"/>
                <w:szCs w:val="20"/>
              </w:rPr>
              <w:t>22.3</w:t>
            </w:r>
          </w:p>
        </w:tc>
        <w:tc>
          <w:tcPr>
            <w:tcW w:w="12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Arial" w:hAnsi="Arial" w:cs="Arial"/>
                <w:color w:val="000000"/>
                <w:sz w:val="20"/>
                <w:szCs w:val="20"/>
              </w:rPr>
            </w:pPr>
            <w:r>
              <w:rPr>
                <w:rFonts w:hint="eastAsia" w:ascii="Arial" w:hAnsi="Arial" w:cs="Arial"/>
                <w:color w:val="000000"/>
                <w:sz w:val="20"/>
                <w:szCs w:val="20"/>
              </w:rPr>
              <w:t>23.4</w:t>
            </w:r>
          </w:p>
        </w:tc>
        <w:tc>
          <w:tcPr>
            <w:tcW w:w="125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jc w:val="center"/>
              <w:rPr>
                <w:rFonts w:ascii="Arial" w:hAnsi="Arial" w:cs="Arial"/>
                <w:color w:val="000000"/>
                <w:sz w:val="20"/>
                <w:szCs w:val="20"/>
              </w:rPr>
            </w:pPr>
            <w:r>
              <w:rPr>
                <w:rFonts w:hint="eastAsia" w:ascii="Arial" w:hAnsi="Arial" w:cs="Arial"/>
                <w:color w:val="000000"/>
                <w:sz w:val="20"/>
                <w:szCs w:val="20"/>
              </w:rPr>
              <w:t>21.6</w:t>
            </w:r>
          </w:p>
        </w:tc>
        <w:tc>
          <w:tcPr>
            <w:tcW w:w="191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Arial" w:hAnsi="Arial" w:cs="Arial"/>
                <w:color w:val="000000"/>
                <w:sz w:val="20"/>
                <w:szCs w:val="20"/>
              </w:rPr>
            </w:pPr>
            <w:r>
              <w:rPr>
                <w:rFonts w:hint="eastAsia" w:ascii="Arial" w:hAnsi="Arial" w:cs="Arial"/>
                <w:color w:val="000000"/>
                <w:sz w:val="20"/>
                <w:szCs w:val="20"/>
              </w:rPr>
              <w:t>22.4</w:t>
            </w:r>
          </w:p>
        </w:tc>
        <w:tc>
          <w:tcPr>
            <w:tcW w:w="2344" w:type="dxa"/>
            <w:vMerge w:val="continue"/>
            <w:tcBorders>
              <w:top w:val="single" w:color="000000" w:sz="4" w:space="0"/>
              <w:left w:val="single" w:color="000000" w:sz="4" w:space="0"/>
              <w:bottom w:val="single" w:color="000000" w:sz="4" w:space="0"/>
            </w:tcBorders>
            <w:tcMar>
              <w:top w:w="15" w:type="dxa"/>
              <w:left w:w="15" w:type="dxa"/>
              <w:right w:w="15" w:type="dxa"/>
            </w:tcMar>
            <w:vAlign w:val="center"/>
          </w:tcPr>
          <w:p>
            <w:pPr>
              <w:jc w:val="center"/>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0" w:type="dxa"/>
            <w:bottom w:w="0" w:type="dxa"/>
            <w:right w:w="0" w:type="dxa"/>
          </w:tblCellMar>
        </w:tblPrEx>
        <w:trPr>
          <w:trHeight w:val="518" w:hRule="exact"/>
        </w:trPr>
        <w:tc>
          <w:tcPr>
            <w:tcW w:w="1639" w:type="dxa"/>
            <w:vMerge w:val="restart"/>
            <w:tcBorders>
              <w:top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szCs w:val="21"/>
              </w:rPr>
              <w:t>杠杆式压力</w:t>
            </w:r>
          </w:p>
          <w:p>
            <w:pPr>
              <w:widowControl/>
              <w:jc w:val="center"/>
              <w:textAlignment w:val="center"/>
              <w:rPr>
                <w:rFonts w:ascii="Arial" w:hAnsi="Arial" w:cs="Arial"/>
                <w:color w:val="000000"/>
                <w:sz w:val="20"/>
                <w:szCs w:val="20"/>
              </w:rPr>
            </w:pPr>
            <w:r>
              <w:rPr>
                <w:rFonts w:hint="eastAsia"/>
                <w:color w:val="000000"/>
                <w:kern w:val="0"/>
                <w:sz w:val="20"/>
                <w:szCs w:val="20"/>
              </w:rPr>
              <w:t>（</w:t>
            </w:r>
            <w:r>
              <w:rPr>
                <w:rFonts w:hint="eastAsia"/>
                <w:color w:val="000000"/>
                <w:kern w:val="0"/>
                <w:sz w:val="20"/>
                <w:szCs w:val="20"/>
                <w:lang w:val="en-US" w:eastAsia="zh-CN" w:bidi="ar"/>
              </w:rPr>
              <w:t>200</w:t>
            </w:r>
            <w:r>
              <w:rPr>
                <w:rFonts w:hint="eastAsia" w:eastAsia="宋体" w:cs="宋体"/>
                <w:szCs w:val="21"/>
                <w:lang w:eastAsia="zh-CN"/>
              </w:rPr>
              <w:t>kPa</w:t>
            </w:r>
            <w:r>
              <w:rPr>
                <w:rFonts w:hint="eastAsia"/>
                <w:color w:val="000000"/>
                <w:kern w:val="0"/>
                <w:sz w:val="20"/>
                <w:szCs w:val="20"/>
              </w:rPr>
              <w:t>）</w:t>
            </w:r>
          </w:p>
        </w:tc>
        <w:tc>
          <w:tcPr>
            <w:tcW w:w="13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Arial" w:hAnsi="Arial" w:cs="Arial"/>
                <w:color w:val="000000"/>
                <w:sz w:val="20"/>
                <w:szCs w:val="20"/>
              </w:rPr>
            </w:pPr>
            <w:r>
              <w:rPr>
                <w:rFonts w:ascii="Arial" w:hAnsi="Arial" w:cs="Arial"/>
                <w:color w:val="000000"/>
                <w:kern w:val="0"/>
                <w:sz w:val="20"/>
                <w:szCs w:val="20"/>
              </w:rPr>
              <w:t>1</w:t>
            </w:r>
          </w:p>
        </w:tc>
        <w:tc>
          <w:tcPr>
            <w:tcW w:w="12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Arial" w:hAnsi="Arial" w:cs="Arial"/>
                <w:color w:val="000000"/>
                <w:sz w:val="20"/>
                <w:szCs w:val="20"/>
              </w:rPr>
            </w:pPr>
            <w:r>
              <w:rPr>
                <w:rFonts w:ascii="Arial" w:hAnsi="Arial" w:cs="Arial"/>
                <w:color w:val="000000"/>
                <w:kern w:val="0"/>
                <w:sz w:val="20"/>
                <w:szCs w:val="20"/>
              </w:rPr>
              <w:t>2</w:t>
            </w:r>
          </w:p>
        </w:tc>
        <w:tc>
          <w:tcPr>
            <w:tcW w:w="1253"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widowControl/>
              <w:jc w:val="center"/>
              <w:textAlignment w:val="center"/>
              <w:rPr>
                <w:rFonts w:ascii="Arial" w:hAnsi="Arial" w:cs="Arial"/>
                <w:color w:val="000000"/>
                <w:sz w:val="20"/>
                <w:szCs w:val="20"/>
              </w:rPr>
            </w:pPr>
            <w:r>
              <w:rPr>
                <w:rFonts w:ascii="Arial" w:hAnsi="Arial" w:cs="Arial"/>
                <w:color w:val="000000"/>
                <w:kern w:val="0"/>
                <w:sz w:val="20"/>
                <w:szCs w:val="20"/>
              </w:rPr>
              <w:t>3</w:t>
            </w:r>
          </w:p>
        </w:tc>
        <w:tc>
          <w:tcPr>
            <w:tcW w:w="191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Arial" w:hAnsi="Arial" w:cs="Arial"/>
                <w:color w:val="000000"/>
                <w:sz w:val="20"/>
                <w:szCs w:val="20"/>
              </w:rPr>
            </w:pPr>
            <w:r>
              <w:rPr>
                <w:rFonts w:ascii="Arial" w:hAnsi="Arial" w:cs="Arial"/>
                <w:color w:val="000000"/>
                <w:kern w:val="0"/>
                <w:sz w:val="20"/>
                <w:szCs w:val="20"/>
              </w:rPr>
              <w:t>平均值</w:t>
            </w:r>
          </w:p>
        </w:tc>
        <w:tc>
          <w:tcPr>
            <w:tcW w:w="2344" w:type="dxa"/>
            <w:vMerge w:val="restart"/>
            <w:tcBorders>
              <w:top w:val="single" w:color="000000" w:sz="4" w:space="0"/>
              <w:left w:val="single" w:color="000000" w:sz="4" w:space="0"/>
              <w:bottom w:val="single" w:color="000000" w:sz="4" w:space="0"/>
            </w:tcBorders>
            <w:tcMar>
              <w:top w:w="15" w:type="dxa"/>
              <w:left w:w="15" w:type="dxa"/>
              <w:right w:w="15" w:type="dxa"/>
            </w:tcMar>
            <w:vAlign w:val="center"/>
          </w:tcPr>
          <w:p>
            <w:pPr>
              <w:jc w:val="center"/>
              <w:rPr>
                <w:rFonts w:hint="eastAsia" w:ascii="宋体" w:hAnsi="宋体" w:eastAsia="宋体" w:cs="宋体"/>
                <w:color w:val="000000"/>
                <w:sz w:val="21"/>
                <w:szCs w:val="21"/>
              </w:rPr>
            </w:pPr>
            <w:r>
              <w:rPr>
                <w:rFonts w:hint="eastAsia" w:ascii="宋体" w:hAnsi="宋体" w:eastAsia="宋体" w:cs="宋体"/>
                <w:i/>
                <w:color w:val="000000"/>
                <w:kern w:val="0"/>
                <w:sz w:val="21"/>
                <w:szCs w:val="21"/>
              </w:rPr>
              <w:t>U</w:t>
            </w:r>
            <w:r>
              <w:rPr>
                <w:rFonts w:hint="eastAsia" w:ascii="宋体" w:hAnsi="宋体" w:eastAsia="宋体" w:cs="宋体"/>
                <w:color w:val="000000"/>
                <w:kern w:val="0"/>
                <w:sz w:val="21"/>
                <w:szCs w:val="21"/>
              </w:rPr>
              <w:t>=</w:t>
            </w:r>
            <w:r>
              <w:rPr>
                <w:rFonts w:hint="eastAsia" w:ascii="宋体" w:hAnsi="宋体" w:eastAsia="宋体" w:cs="宋体"/>
                <w:color w:val="000000"/>
                <w:sz w:val="21"/>
                <w:szCs w:val="21"/>
              </w:rPr>
              <w:t>2.4</w:t>
            </w:r>
            <w:r>
              <w:rPr>
                <w:rFonts w:hint="eastAsia" w:ascii="宋体" w:hAnsi="宋体" w:eastAsia="宋体" w:cs="宋体"/>
                <w:i/>
                <w:sz w:val="21"/>
                <w:szCs w:val="21"/>
              </w:rPr>
              <w:t xml:space="preserve"> </w:t>
            </w:r>
            <w:r>
              <w:rPr>
                <w:rFonts w:hint="eastAsia" w:ascii="宋体" w:hAnsi="宋体" w:eastAsia="宋体" w:cs="宋体"/>
                <w:sz w:val="21"/>
                <w:szCs w:val="21"/>
                <w:lang w:eastAsia="zh-CN"/>
              </w:rPr>
              <w:t>kPa</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0" w:type="dxa"/>
            <w:bottom w:w="0" w:type="dxa"/>
            <w:right w:w="0" w:type="dxa"/>
          </w:tblCellMar>
        </w:tblPrEx>
        <w:trPr>
          <w:trHeight w:val="533" w:hRule="exact"/>
        </w:trPr>
        <w:tc>
          <w:tcPr>
            <w:tcW w:w="1639" w:type="dxa"/>
            <w:vMerge w:val="continue"/>
            <w:tcBorders>
              <w:top w:val="single" w:color="000000" w:sz="4" w:space="0"/>
              <w:bottom w:val="single" w:color="auto" w:sz="4" w:space="0"/>
              <w:right w:val="single" w:color="000000" w:sz="4" w:space="0"/>
            </w:tcBorders>
            <w:tcMar>
              <w:top w:w="15" w:type="dxa"/>
              <w:left w:w="15" w:type="dxa"/>
              <w:right w:w="15" w:type="dxa"/>
            </w:tcMar>
            <w:vAlign w:val="center"/>
          </w:tcPr>
          <w:p>
            <w:pPr>
              <w:jc w:val="center"/>
              <w:rPr>
                <w:rFonts w:ascii="Arial" w:hAnsi="Arial" w:cs="Arial"/>
                <w:color w:val="000000"/>
                <w:sz w:val="20"/>
                <w:szCs w:val="20"/>
              </w:rPr>
            </w:pPr>
          </w:p>
        </w:tc>
        <w:tc>
          <w:tcPr>
            <w:tcW w:w="1336"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center"/>
              <w:textAlignment w:val="center"/>
              <w:rPr>
                <w:rFonts w:ascii="Arial" w:hAnsi="Arial" w:cs="Arial"/>
                <w:color w:val="000000"/>
                <w:sz w:val="20"/>
                <w:szCs w:val="20"/>
              </w:rPr>
            </w:pPr>
            <w:r>
              <w:rPr>
                <w:rFonts w:hint="eastAsia" w:ascii="Arial" w:hAnsi="Arial" w:cs="Arial"/>
                <w:color w:val="000000"/>
                <w:sz w:val="20"/>
                <w:szCs w:val="20"/>
              </w:rPr>
              <w:t>216.7</w:t>
            </w:r>
          </w:p>
        </w:tc>
        <w:tc>
          <w:tcPr>
            <w:tcW w:w="1294"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jc w:val="center"/>
              <w:rPr>
                <w:rFonts w:ascii="Arial" w:hAnsi="Arial" w:cs="Arial"/>
                <w:color w:val="000000"/>
                <w:sz w:val="20"/>
                <w:szCs w:val="20"/>
              </w:rPr>
            </w:pPr>
            <w:r>
              <w:rPr>
                <w:rFonts w:hint="eastAsia" w:ascii="Arial" w:hAnsi="Arial" w:cs="Arial"/>
                <w:color w:val="000000"/>
                <w:sz w:val="20"/>
                <w:szCs w:val="20"/>
              </w:rPr>
              <w:t>210.3</w:t>
            </w:r>
          </w:p>
        </w:tc>
        <w:tc>
          <w:tcPr>
            <w:tcW w:w="1253" w:type="dxa"/>
            <w:tcBorders>
              <w:top w:val="single" w:color="000000" w:sz="4" w:space="0"/>
              <w:left w:val="single" w:color="000000" w:sz="4" w:space="0"/>
              <w:bottom w:val="single" w:color="auto" w:sz="4" w:space="0"/>
              <w:right w:val="nil"/>
            </w:tcBorders>
            <w:tcMar>
              <w:top w:w="15" w:type="dxa"/>
              <w:left w:w="15" w:type="dxa"/>
              <w:right w:w="15" w:type="dxa"/>
            </w:tcMar>
            <w:vAlign w:val="center"/>
          </w:tcPr>
          <w:p>
            <w:pPr>
              <w:jc w:val="center"/>
              <w:rPr>
                <w:rFonts w:ascii="Arial" w:hAnsi="Arial" w:cs="Arial"/>
                <w:color w:val="000000"/>
                <w:sz w:val="20"/>
                <w:szCs w:val="20"/>
              </w:rPr>
            </w:pPr>
            <w:r>
              <w:rPr>
                <w:rFonts w:hint="eastAsia" w:ascii="Arial" w:hAnsi="Arial" w:cs="Arial"/>
                <w:color w:val="000000"/>
                <w:sz w:val="20"/>
                <w:szCs w:val="20"/>
              </w:rPr>
              <w:t>214.9</w:t>
            </w:r>
          </w:p>
        </w:tc>
        <w:tc>
          <w:tcPr>
            <w:tcW w:w="1914"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jc w:val="center"/>
              <w:rPr>
                <w:rFonts w:ascii="Arial" w:hAnsi="Arial" w:cs="Arial"/>
                <w:color w:val="000000"/>
                <w:sz w:val="20"/>
                <w:szCs w:val="20"/>
              </w:rPr>
            </w:pPr>
            <w:r>
              <w:rPr>
                <w:rFonts w:hint="eastAsia" w:ascii="Arial" w:hAnsi="Arial" w:cs="Arial"/>
                <w:color w:val="000000"/>
                <w:sz w:val="20"/>
                <w:szCs w:val="20"/>
              </w:rPr>
              <w:t>214.0</w:t>
            </w:r>
          </w:p>
        </w:tc>
        <w:tc>
          <w:tcPr>
            <w:tcW w:w="2344" w:type="dxa"/>
            <w:vMerge w:val="continue"/>
            <w:tcBorders>
              <w:top w:val="single" w:color="000000" w:sz="4" w:space="0"/>
              <w:left w:val="single" w:color="000000" w:sz="4" w:space="0"/>
              <w:bottom w:val="single" w:color="auto" w:sz="4" w:space="0"/>
            </w:tcBorders>
            <w:tcMar>
              <w:top w:w="15" w:type="dxa"/>
              <w:left w:w="15" w:type="dxa"/>
              <w:right w:w="15" w:type="dxa"/>
            </w:tcMar>
            <w:vAlign w:val="center"/>
          </w:tcPr>
          <w:p>
            <w:pPr>
              <w:jc w:val="center"/>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0" w:type="dxa"/>
            <w:bottom w:w="0" w:type="dxa"/>
            <w:right w:w="0" w:type="dxa"/>
          </w:tblCellMar>
        </w:tblPrEx>
        <w:trPr>
          <w:trHeight w:val="563" w:hRule="exact"/>
        </w:trPr>
        <w:tc>
          <w:tcPr>
            <w:tcW w:w="163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ascii="Arial" w:hAnsi="Arial" w:cs="Arial"/>
                <w:color w:val="000000"/>
                <w:sz w:val="20"/>
                <w:szCs w:val="20"/>
              </w:rPr>
            </w:pPr>
            <w:r>
              <w:rPr>
                <w:rFonts w:hint="eastAsia" w:ascii="Arial" w:hAnsi="Arial" w:cs="Arial"/>
                <w:color w:val="000000"/>
                <w:kern w:val="0"/>
                <w:szCs w:val="21"/>
              </w:rPr>
              <w:t>指示器示值</w:t>
            </w:r>
            <w:r>
              <w:rPr>
                <w:color w:val="000000"/>
                <w:kern w:val="0"/>
                <w:sz w:val="20"/>
                <w:szCs w:val="20"/>
              </w:rPr>
              <w:t>mm</w:t>
            </w:r>
          </w:p>
        </w:tc>
        <w:tc>
          <w:tcPr>
            <w:tcW w:w="133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Arial" w:hAnsi="Arial" w:eastAsia="宋体" w:cs="Arial"/>
                <w:color w:val="000000"/>
                <w:sz w:val="20"/>
                <w:szCs w:val="20"/>
                <w:lang w:eastAsia="zh-CN"/>
              </w:rPr>
            </w:pPr>
            <w:r>
              <w:rPr>
                <w:rFonts w:hint="eastAsia" w:ascii="Arial" w:hAnsi="Arial" w:cs="Arial"/>
                <w:color w:val="000000"/>
                <w:sz w:val="20"/>
                <w:szCs w:val="20"/>
                <w:lang w:eastAsia="zh-CN"/>
              </w:rPr>
              <w:t>1</w:t>
            </w:r>
          </w:p>
        </w:tc>
        <w:tc>
          <w:tcPr>
            <w:tcW w:w="129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Arial" w:hAnsi="Arial" w:cs="Arial"/>
                <w:color w:val="000000"/>
                <w:sz w:val="20"/>
                <w:szCs w:val="20"/>
                <w:lang w:val="en-US" w:eastAsia="zh-CN"/>
              </w:rPr>
            </w:pPr>
            <w:r>
              <w:rPr>
                <w:rFonts w:hint="eastAsia" w:ascii="Arial" w:hAnsi="Arial" w:cs="Arial"/>
                <w:color w:val="000000"/>
                <w:sz w:val="20"/>
                <w:szCs w:val="20"/>
                <w:lang w:val="en-US" w:eastAsia="zh-CN"/>
              </w:rPr>
              <w:t>2</w:t>
            </w:r>
          </w:p>
        </w:tc>
        <w:tc>
          <w:tcPr>
            <w:tcW w:w="125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widowControl/>
              <w:jc w:val="center"/>
              <w:textAlignment w:val="center"/>
              <w:rPr>
                <w:rFonts w:hint="eastAsia" w:ascii="Arial" w:hAnsi="Arial" w:eastAsia="宋体" w:cs="Arial"/>
                <w:color w:val="000000"/>
                <w:sz w:val="20"/>
                <w:szCs w:val="20"/>
                <w:lang w:val="en-US" w:eastAsia="zh-CN"/>
              </w:rPr>
            </w:pPr>
            <w:r>
              <w:rPr>
                <w:rFonts w:hint="eastAsia" w:ascii="Arial" w:hAnsi="Arial" w:cs="Arial"/>
                <w:color w:val="000000"/>
                <w:sz w:val="20"/>
                <w:szCs w:val="20"/>
                <w:lang w:val="en-US" w:eastAsia="zh-CN"/>
              </w:rPr>
              <w:t>3</w:t>
            </w:r>
          </w:p>
        </w:tc>
        <w:tc>
          <w:tcPr>
            <w:tcW w:w="191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jc w:val="center"/>
              <w:rPr>
                <w:rFonts w:ascii="Arial" w:hAnsi="Arial" w:cs="Arial"/>
                <w:color w:val="000000"/>
                <w:sz w:val="20"/>
                <w:szCs w:val="20"/>
              </w:rPr>
            </w:pPr>
            <w:r>
              <w:rPr>
                <w:rFonts w:ascii="Arial" w:hAnsi="Arial" w:cs="Arial"/>
                <w:color w:val="000000"/>
                <w:kern w:val="0"/>
                <w:sz w:val="20"/>
                <w:szCs w:val="20"/>
              </w:rPr>
              <w:t>平均值</w:t>
            </w:r>
          </w:p>
        </w:tc>
        <w:tc>
          <w:tcPr>
            <w:tcW w:w="2344"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05"/>
              </w:tabs>
              <w:spacing w:line="480" w:lineRule="exact"/>
              <w:jc w:val="center"/>
              <w:rPr>
                <w:rFonts w:hint="eastAsia" w:ascii="宋体" w:hAnsi="宋体" w:eastAsia="宋体" w:cs="宋体"/>
                <w:color w:val="auto"/>
                <w:sz w:val="21"/>
                <w:szCs w:val="21"/>
              </w:rPr>
            </w:pPr>
            <w:r>
              <w:rPr>
                <w:rFonts w:hint="eastAsia" w:ascii="宋体" w:hAnsi="宋体" w:eastAsia="宋体" w:cs="宋体"/>
                <w:i/>
                <w:color w:val="auto"/>
                <w:sz w:val="21"/>
                <w:szCs w:val="21"/>
              </w:rPr>
              <w:t>U</w:t>
            </w:r>
            <w:r>
              <w:rPr>
                <w:rFonts w:hint="eastAsia" w:ascii="宋体" w:hAnsi="宋体" w:eastAsia="宋体" w:cs="宋体"/>
                <w:color w:val="auto"/>
                <w:sz w:val="21"/>
                <w:szCs w:val="21"/>
              </w:rPr>
              <w:t>=0.006</w:t>
            </w:r>
          </w:p>
          <w:p>
            <w:pPr>
              <w:jc w:val="both"/>
              <w:rPr>
                <w:rFonts w:hint="eastAsia" w:ascii="宋体" w:hAnsi="宋体" w:eastAsia="宋体" w:cs="宋体"/>
                <w:i/>
                <w:color w:val="auto"/>
                <w:sz w:val="21"/>
                <w:szCs w:val="21"/>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0" w:type="dxa"/>
            <w:bottom w:w="0" w:type="dxa"/>
            <w:right w:w="0" w:type="dxa"/>
          </w:tblCellMar>
        </w:tblPrEx>
        <w:trPr>
          <w:trHeight w:val="737" w:hRule="exact"/>
        </w:trPr>
        <w:tc>
          <w:tcPr>
            <w:tcW w:w="163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jc w:val="center"/>
              <w:rPr>
                <w:rFonts w:ascii="Arial" w:hAnsi="Arial" w:cs="Arial"/>
                <w:color w:val="auto"/>
                <w:sz w:val="20"/>
                <w:szCs w:val="20"/>
              </w:rPr>
            </w:pPr>
            <w:r>
              <w:rPr>
                <w:rFonts w:hint="eastAsia" w:ascii="Arial" w:hAnsi="Arial" w:cs="Arial"/>
                <w:color w:val="auto"/>
                <w:kern w:val="0"/>
                <w:sz w:val="20"/>
                <w:szCs w:val="20"/>
              </w:rPr>
              <w:t>2mm</w:t>
            </w:r>
          </w:p>
        </w:tc>
        <w:tc>
          <w:tcPr>
            <w:tcW w:w="133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Arial" w:hAnsi="Arial" w:cs="Arial"/>
                <w:color w:val="auto"/>
                <w:sz w:val="20"/>
                <w:szCs w:val="20"/>
              </w:rPr>
            </w:pPr>
            <w:r>
              <w:rPr>
                <w:rFonts w:hint="default" w:ascii="Arial" w:hAnsi="Arial" w:cs="Arial"/>
                <w:color w:val="auto"/>
                <w:sz w:val="20"/>
                <w:szCs w:val="20"/>
                <w:lang w:val="en-US"/>
              </w:rPr>
              <w:t>2.01</w:t>
            </w:r>
          </w:p>
        </w:tc>
        <w:tc>
          <w:tcPr>
            <w:tcW w:w="129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Arial" w:hAnsi="Arial" w:cs="Arial"/>
                <w:color w:val="auto"/>
                <w:sz w:val="20"/>
                <w:szCs w:val="20"/>
              </w:rPr>
            </w:pPr>
            <w:r>
              <w:rPr>
                <w:rFonts w:hint="eastAsia" w:ascii="Arial" w:hAnsi="Arial" w:cs="Arial"/>
                <w:color w:val="auto"/>
                <w:sz w:val="20"/>
                <w:szCs w:val="20"/>
                <w:lang w:val="en-US" w:eastAsia="zh-CN"/>
              </w:rPr>
              <w:t>2</w:t>
            </w:r>
            <w:r>
              <w:rPr>
                <w:rFonts w:hint="default" w:ascii="Arial" w:hAnsi="Arial" w:cs="Arial"/>
                <w:color w:val="auto"/>
                <w:sz w:val="20"/>
                <w:szCs w:val="20"/>
                <w:lang w:val="en-US"/>
              </w:rPr>
              <w:t>.01</w:t>
            </w:r>
          </w:p>
        </w:tc>
        <w:tc>
          <w:tcPr>
            <w:tcW w:w="125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Arial" w:hAnsi="Arial" w:cs="Arial"/>
                <w:color w:val="auto"/>
                <w:sz w:val="20"/>
                <w:szCs w:val="20"/>
              </w:rPr>
            </w:pPr>
            <w:r>
              <w:rPr>
                <w:rFonts w:hint="eastAsia" w:ascii="Arial" w:hAnsi="Arial" w:cs="Arial"/>
                <w:color w:val="auto"/>
                <w:sz w:val="20"/>
                <w:szCs w:val="20"/>
                <w:lang w:val="en-US" w:eastAsia="zh-CN"/>
              </w:rPr>
              <w:t>2</w:t>
            </w:r>
            <w:r>
              <w:rPr>
                <w:rFonts w:hint="eastAsia" w:ascii="Arial" w:hAnsi="Arial" w:cs="Arial"/>
                <w:color w:val="auto"/>
                <w:sz w:val="20"/>
                <w:szCs w:val="20"/>
              </w:rPr>
              <w:t>.01</w:t>
            </w:r>
          </w:p>
        </w:tc>
        <w:tc>
          <w:tcPr>
            <w:tcW w:w="191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jc w:val="center"/>
              <w:rPr>
                <w:rFonts w:hint="default" w:ascii="Arial" w:hAnsi="Arial" w:cs="Arial"/>
                <w:color w:val="auto"/>
                <w:sz w:val="20"/>
                <w:szCs w:val="20"/>
                <w:lang w:val="en-US" w:eastAsia="zh-CN"/>
              </w:rPr>
            </w:pPr>
            <w:r>
              <w:rPr>
                <w:rFonts w:hint="eastAsia" w:ascii="Arial" w:hAnsi="Arial" w:cs="Arial"/>
                <w:color w:val="auto"/>
                <w:sz w:val="20"/>
                <w:szCs w:val="20"/>
                <w:lang w:val="en-US" w:eastAsia="zh-CN"/>
              </w:rPr>
              <w:t>2.01</w:t>
            </w:r>
          </w:p>
        </w:tc>
        <w:tc>
          <w:tcPr>
            <w:tcW w:w="2344" w:type="dxa"/>
            <w:vMerge w:val="continue"/>
            <w:tcBorders>
              <w:top w:val="single" w:color="auto" w:sz="4" w:space="0"/>
              <w:left w:val="single" w:color="auto" w:sz="4" w:space="0"/>
              <w:bottom w:val="nil"/>
              <w:right w:val="single" w:color="auto" w:sz="4" w:space="0"/>
            </w:tcBorders>
            <w:vAlign w:val="center"/>
          </w:tcPr>
          <w:p>
            <w:pPr>
              <w:jc w:val="center"/>
              <w:rPr>
                <w:rFonts w:hint="eastAsia" w:ascii="宋体" w:hAnsi="宋体" w:eastAsia="宋体" w:cs="宋体"/>
                <w:i/>
                <w:color w:val="auto"/>
                <w:sz w:val="21"/>
                <w:szCs w:val="21"/>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0" w:type="dxa"/>
            <w:bottom w:w="0" w:type="dxa"/>
            <w:right w:w="0" w:type="dxa"/>
          </w:tblCellMar>
        </w:tblPrEx>
        <w:trPr>
          <w:trHeight w:val="639" w:hRule="exact"/>
        </w:trPr>
        <w:tc>
          <w:tcPr>
            <w:tcW w:w="163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jc w:val="center"/>
              <w:rPr>
                <w:rFonts w:ascii="Arial" w:hAnsi="Arial" w:cs="Arial"/>
                <w:color w:val="auto"/>
                <w:sz w:val="20"/>
                <w:szCs w:val="20"/>
              </w:rPr>
            </w:pPr>
            <w:r>
              <w:rPr>
                <w:rFonts w:hint="eastAsia" w:ascii="Arial" w:hAnsi="Arial" w:cs="Arial"/>
                <w:color w:val="auto"/>
                <w:kern w:val="0"/>
                <w:sz w:val="20"/>
                <w:szCs w:val="20"/>
              </w:rPr>
              <w:t>4mm</w:t>
            </w:r>
          </w:p>
        </w:tc>
        <w:tc>
          <w:tcPr>
            <w:tcW w:w="133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jc w:val="center"/>
              <w:rPr>
                <w:rFonts w:hint="default" w:ascii="Arial" w:hAnsi="Arial" w:eastAsia="宋体" w:cs="Arial"/>
                <w:color w:val="auto"/>
                <w:sz w:val="20"/>
                <w:szCs w:val="20"/>
                <w:lang w:val="en-US" w:eastAsia="zh-CN"/>
              </w:rPr>
            </w:pPr>
            <w:r>
              <w:rPr>
                <w:rFonts w:hint="eastAsia" w:ascii="Arial" w:hAnsi="Arial" w:cs="Arial"/>
                <w:color w:val="auto"/>
                <w:sz w:val="20"/>
                <w:szCs w:val="20"/>
                <w:lang w:val="en-US" w:eastAsia="zh-CN"/>
              </w:rPr>
              <w:t>4.01</w:t>
            </w:r>
          </w:p>
        </w:tc>
        <w:tc>
          <w:tcPr>
            <w:tcW w:w="129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jc w:val="center"/>
              <w:rPr>
                <w:rFonts w:hint="default" w:ascii="Arial" w:hAnsi="Arial" w:eastAsia="宋体" w:cs="Arial"/>
                <w:color w:val="auto"/>
                <w:sz w:val="20"/>
                <w:szCs w:val="20"/>
                <w:lang w:val="en-US" w:eastAsia="zh-CN"/>
              </w:rPr>
            </w:pPr>
            <w:r>
              <w:rPr>
                <w:rFonts w:hint="eastAsia" w:ascii="Arial" w:hAnsi="Arial" w:cs="Arial"/>
                <w:color w:val="auto"/>
                <w:sz w:val="20"/>
                <w:szCs w:val="20"/>
                <w:lang w:val="en-US" w:eastAsia="zh-CN"/>
              </w:rPr>
              <w:t>4.01</w:t>
            </w:r>
          </w:p>
        </w:tc>
        <w:tc>
          <w:tcPr>
            <w:tcW w:w="125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jc w:val="center"/>
              <w:rPr>
                <w:rFonts w:hint="default" w:ascii="Arial" w:hAnsi="Arial" w:eastAsia="宋体" w:cs="Arial"/>
                <w:color w:val="auto"/>
                <w:sz w:val="20"/>
                <w:szCs w:val="20"/>
                <w:lang w:val="en-US" w:eastAsia="zh-CN"/>
              </w:rPr>
            </w:pPr>
            <w:r>
              <w:rPr>
                <w:rFonts w:hint="eastAsia" w:ascii="Arial" w:hAnsi="Arial" w:cs="Arial"/>
                <w:color w:val="auto"/>
                <w:sz w:val="20"/>
                <w:szCs w:val="20"/>
                <w:lang w:val="en-US" w:eastAsia="zh-CN"/>
              </w:rPr>
              <w:t>4.00</w:t>
            </w:r>
          </w:p>
        </w:tc>
        <w:tc>
          <w:tcPr>
            <w:tcW w:w="191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jc w:val="center"/>
              <w:rPr>
                <w:rFonts w:hint="default" w:ascii="Arial" w:hAnsi="Arial" w:cs="Arial"/>
                <w:color w:val="auto"/>
                <w:sz w:val="20"/>
                <w:szCs w:val="20"/>
                <w:lang w:val="en-US" w:eastAsia="zh-CN"/>
              </w:rPr>
            </w:pPr>
            <w:r>
              <w:rPr>
                <w:rFonts w:hint="eastAsia" w:ascii="Arial" w:hAnsi="Arial" w:cs="Arial"/>
                <w:color w:val="auto"/>
                <w:sz w:val="20"/>
                <w:szCs w:val="20"/>
                <w:lang w:val="en-US" w:eastAsia="zh-CN"/>
              </w:rPr>
              <w:t>4.01</w:t>
            </w:r>
          </w:p>
        </w:tc>
        <w:tc>
          <w:tcPr>
            <w:tcW w:w="2344" w:type="dxa"/>
            <w:vMerge w:val="continue"/>
            <w:tcBorders>
              <w:top w:val="nil"/>
              <w:left w:val="single" w:color="auto" w:sz="4" w:space="0"/>
              <w:bottom w:val="nil"/>
              <w:right w:val="single" w:color="auto" w:sz="4" w:space="0"/>
            </w:tcBorders>
            <w:vAlign w:val="center"/>
          </w:tcPr>
          <w:p>
            <w:pPr>
              <w:jc w:val="center"/>
              <w:rPr>
                <w:rFonts w:hint="eastAsia" w:ascii="宋体" w:hAnsi="宋体" w:eastAsia="宋体" w:cs="宋体"/>
                <w:i/>
                <w:color w:val="auto"/>
                <w:sz w:val="21"/>
                <w:szCs w:val="21"/>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0" w:type="dxa"/>
            <w:bottom w:w="0" w:type="dxa"/>
            <w:right w:w="0" w:type="dxa"/>
          </w:tblCellMar>
        </w:tblPrEx>
        <w:trPr>
          <w:trHeight w:val="597" w:hRule="exact"/>
        </w:trPr>
        <w:tc>
          <w:tcPr>
            <w:tcW w:w="163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jc w:val="center"/>
              <w:rPr>
                <w:rFonts w:ascii="Arial" w:hAnsi="Arial" w:cs="Arial"/>
                <w:color w:val="auto"/>
                <w:sz w:val="20"/>
                <w:szCs w:val="20"/>
              </w:rPr>
            </w:pPr>
            <w:r>
              <w:rPr>
                <w:rFonts w:hint="eastAsia" w:ascii="Arial" w:hAnsi="Arial" w:cs="Arial"/>
                <w:color w:val="auto"/>
                <w:kern w:val="0"/>
                <w:sz w:val="20"/>
                <w:szCs w:val="20"/>
              </w:rPr>
              <w:t>5mm</w:t>
            </w:r>
          </w:p>
        </w:tc>
        <w:tc>
          <w:tcPr>
            <w:tcW w:w="133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jc w:val="center"/>
              <w:rPr>
                <w:rFonts w:hint="default" w:ascii="Arial" w:hAnsi="Arial" w:eastAsia="宋体" w:cs="Arial"/>
                <w:color w:val="auto"/>
                <w:sz w:val="20"/>
                <w:szCs w:val="20"/>
                <w:lang w:val="en-US" w:eastAsia="zh-CN"/>
              </w:rPr>
            </w:pPr>
            <w:r>
              <w:rPr>
                <w:rFonts w:hint="eastAsia" w:ascii="Arial" w:hAnsi="Arial" w:cs="Arial"/>
                <w:color w:val="auto"/>
                <w:sz w:val="20"/>
                <w:szCs w:val="20"/>
                <w:lang w:val="en-US" w:eastAsia="zh-CN"/>
              </w:rPr>
              <w:t>5.01</w:t>
            </w:r>
          </w:p>
        </w:tc>
        <w:tc>
          <w:tcPr>
            <w:tcW w:w="129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jc w:val="center"/>
              <w:rPr>
                <w:rFonts w:hint="default" w:ascii="Arial" w:hAnsi="Arial" w:eastAsia="宋体" w:cs="Arial"/>
                <w:color w:val="auto"/>
                <w:sz w:val="20"/>
                <w:szCs w:val="20"/>
                <w:lang w:val="en-US" w:eastAsia="zh-CN"/>
              </w:rPr>
            </w:pPr>
            <w:r>
              <w:rPr>
                <w:rFonts w:hint="eastAsia" w:ascii="Arial" w:hAnsi="Arial" w:cs="Arial"/>
                <w:color w:val="auto"/>
                <w:sz w:val="20"/>
                <w:szCs w:val="20"/>
                <w:lang w:val="en-US" w:eastAsia="zh-CN"/>
              </w:rPr>
              <w:t>5.01</w:t>
            </w:r>
          </w:p>
        </w:tc>
        <w:tc>
          <w:tcPr>
            <w:tcW w:w="1253"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jc w:val="center"/>
              <w:rPr>
                <w:rFonts w:hint="default" w:ascii="Arial" w:hAnsi="Arial" w:eastAsia="宋体" w:cs="Arial"/>
                <w:color w:val="auto"/>
                <w:sz w:val="20"/>
                <w:szCs w:val="20"/>
                <w:lang w:val="en-US" w:eastAsia="zh-CN"/>
              </w:rPr>
            </w:pPr>
            <w:r>
              <w:rPr>
                <w:rFonts w:hint="eastAsia" w:ascii="Arial" w:hAnsi="Arial" w:cs="Arial"/>
                <w:color w:val="auto"/>
                <w:sz w:val="20"/>
                <w:szCs w:val="20"/>
                <w:lang w:val="en-US" w:eastAsia="zh-CN"/>
              </w:rPr>
              <w:t>5.00</w:t>
            </w:r>
          </w:p>
        </w:tc>
        <w:tc>
          <w:tcPr>
            <w:tcW w:w="191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jc w:val="center"/>
              <w:rPr>
                <w:rFonts w:hint="eastAsia" w:ascii="Arial" w:hAnsi="Arial" w:cs="Arial"/>
                <w:color w:val="auto"/>
                <w:sz w:val="20"/>
                <w:szCs w:val="20"/>
                <w:lang w:val="en-US" w:eastAsia="zh-CN"/>
              </w:rPr>
            </w:pPr>
          </w:p>
          <w:p>
            <w:pPr>
              <w:jc w:val="center"/>
              <w:rPr>
                <w:rFonts w:hint="default" w:ascii="Arial" w:hAnsi="Arial" w:cs="Arial"/>
                <w:color w:val="auto"/>
                <w:sz w:val="20"/>
                <w:szCs w:val="20"/>
                <w:lang w:val="en-US" w:eastAsia="zh-CN"/>
              </w:rPr>
            </w:pPr>
            <w:r>
              <w:rPr>
                <w:rFonts w:hint="eastAsia" w:ascii="Arial" w:hAnsi="Arial" w:cs="Arial"/>
                <w:color w:val="auto"/>
                <w:sz w:val="20"/>
                <w:szCs w:val="20"/>
                <w:lang w:val="en-US" w:eastAsia="zh-CN"/>
              </w:rPr>
              <w:t>5.01</w:t>
            </w:r>
          </w:p>
        </w:tc>
        <w:tc>
          <w:tcPr>
            <w:tcW w:w="2344" w:type="dxa"/>
            <w:vMerge w:val="continue"/>
            <w:tcBorders>
              <w:top w:val="nil"/>
              <w:left w:val="single" w:color="auto" w:sz="4" w:space="0"/>
              <w:bottom w:val="nil"/>
              <w:right w:val="single" w:color="auto" w:sz="4" w:space="0"/>
            </w:tcBorders>
            <w:vAlign w:val="center"/>
          </w:tcPr>
          <w:p>
            <w:pPr>
              <w:jc w:val="center"/>
              <w:rPr>
                <w:rFonts w:hint="eastAsia" w:ascii="宋体" w:hAnsi="宋体" w:eastAsia="宋体" w:cs="宋体"/>
                <w:i/>
                <w:color w:val="auto"/>
                <w:sz w:val="21"/>
                <w:szCs w:val="21"/>
              </w:rPr>
            </w:pPr>
          </w:p>
        </w:tc>
      </w:tr>
    </w:tbl>
    <w:p>
      <w:pPr>
        <w:pStyle w:val="3"/>
        <w:spacing w:line="380" w:lineRule="exact"/>
        <w:ind w:right="-540" w:rightChars="-257"/>
        <w:rPr>
          <w:rFonts w:hint="eastAsia" w:ascii="黑体" w:hAnsi="黑体" w:eastAsia="黑体"/>
          <w:szCs w:val="21"/>
        </w:rPr>
      </w:pPr>
      <w:r>
        <w:rPr>
          <w:sz w:val="21"/>
        </w:rPr>
        <w:pict>
          <v:line id="_x0000_s2051" o:spid="_x0000_s2051" o:spt="20" style="position:absolute;left:0pt;margin-left:343.65pt;margin-top:337.45pt;height:0.05pt;width:115.5pt;z-index:251658240;mso-width-relative:page;mso-height-relative:page;" fillcolor="#FFFFFF" filled="t" stroked="t" coordsize="21600,21600">
            <v:path arrowok="t"/>
            <v:fill on="t" color2="#FFFFFF" focussize="0,0"/>
            <v:stroke color="#000000"/>
            <v:imagedata o:title=""/>
            <o:lock v:ext="edit" aspectratio="f"/>
          </v:line>
        </w:pict>
      </w:r>
    </w:p>
    <w:p>
      <w:pPr>
        <w:pStyle w:val="3"/>
        <w:keepNext w:val="0"/>
        <w:keepLines w:val="0"/>
        <w:pageBreakBefore w:val="0"/>
        <w:widowControl w:val="0"/>
        <w:kinsoku/>
        <w:wordWrap/>
        <w:overflowPunct/>
        <w:topLinePunct w:val="0"/>
        <w:autoSpaceDE/>
        <w:autoSpaceDN/>
        <w:bidi w:val="0"/>
        <w:adjustRightInd/>
        <w:snapToGrid/>
        <w:spacing w:line="560" w:lineRule="exact"/>
        <w:ind w:right="-686"/>
        <w:textAlignment w:val="auto"/>
        <w:rPr>
          <w:sz w:val="24"/>
          <w:szCs w:val="24"/>
        </w:rPr>
      </w:pPr>
      <w:r>
        <w:rPr>
          <w:rFonts w:hAnsi="宋体"/>
          <w:sz w:val="24"/>
          <w:szCs w:val="24"/>
        </w:rPr>
        <w:t>结论</w:t>
      </w:r>
      <w:r>
        <w:rPr>
          <w:rFonts w:hint="eastAsia" w:hAnsi="宋体"/>
          <w:sz w:val="24"/>
          <w:szCs w:val="24"/>
        </w:rPr>
        <w:t>：</w:t>
      </w:r>
      <w:r>
        <w:rPr>
          <w:rFonts w:hint="eastAsia" w:hAnsi="宋体"/>
          <w:sz w:val="24"/>
          <w:szCs w:val="24"/>
          <w:u w:val="single"/>
        </w:rPr>
        <w:t>满足规程规定的计量性能和通用技术要求</w:t>
      </w:r>
      <w:bookmarkStart w:id="14" w:name="_GoBack"/>
      <w:bookmarkEnd w:id="14"/>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0"/>
        <w:rPr>
          <w:rFonts w:ascii="黑体" w:hAnsi="黑体" w:eastAsia="黑体" w:cs="黑体"/>
          <w:sz w:val="28"/>
          <w:szCs w:val="28"/>
        </w:rPr>
      </w:pPr>
      <w:bookmarkStart w:id="12" w:name="_Toc70618291"/>
      <w:bookmarkStart w:id="13" w:name="_Toc70618221"/>
      <w:r>
        <w:rPr>
          <w:rFonts w:hint="eastAsia" w:ascii="黑体" w:hAnsi="黑体" w:eastAsia="黑体" w:cs="黑体"/>
          <w:sz w:val="28"/>
          <w:szCs w:val="28"/>
        </w:rPr>
        <w:t>7. 试验结果综述</w:t>
      </w:r>
      <w:bookmarkEnd w:id="12"/>
      <w:bookmarkEnd w:id="13"/>
    </w:p>
    <w:p>
      <w:pPr>
        <w:keepNext w:val="0"/>
        <w:keepLines w:val="0"/>
        <w:pageBreakBefore w:val="0"/>
        <w:widowControl w:val="0"/>
        <w:kinsoku/>
        <w:wordWrap/>
        <w:overflowPunct/>
        <w:topLinePunct w:val="0"/>
        <w:autoSpaceDE/>
        <w:autoSpaceDN/>
        <w:bidi w:val="0"/>
        <w:adjustRightInd/>
        <w:snapToGrid/>
        <w:spacing w:line="560" w:lineRule="exact"/>
        <w:textAlignment w:val="auto"/>
      </w:pPr>
      <w:r>
        <w:rPr>
          <w:rFonts w:hint="eastAsia"/>
          <w:sz w:val="24"/>
          <w:szCs w:val="24"/>
        </w:rPr>
        <w:t xml:space="preserve">    验证性试验结果表明：依据该规范规定的校准条件和方法对容积升进行校准，得到的统计数据满足计量性能要求，规范规定的校准条件和方法具备可操作性，设定的技术指标合理有效。与相关标准比较，本规范更加细致完善，完全适用于对容积升的计量校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等线">
    <w:altName w:val="Arial Unicode MS"/>
    <w:panose1 w:val="00000000000000000000"/>
    <w:charset w:val="86"/>
    <w:family w:val="auto"/>
    <w:pitch w:val="default"/>
    <w:sig w:usb0="00000000" w:usb1="00000000" w:usb2="00000016" w:usb3="00000000" w:csb0="0004000F"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等线 Light">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 w:name="方正粗黑宋简体">
    <w:panose1 w:val="02000000000000000000"/>
    <w:charset w:val="86"/>
    <w:family w:val="auto"/>
    <w:pitch w:val="default"/>
    <w:sig w:usb0="A00002BF" w:usb1="184F6CFA" w:usb2="00000012" w:usb3="00000000" w:csb0="00040001"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2"/>
  </w:compat>
  <w:docVars>
    <w:docVar w:name="commondata" w:val="eyJoZGlkIjoiZjAxZjEyZTI3NGEwYjllNmVmNDYzMjAwNDBkMmNmZmEifQ=="/>
  </w:docVars>
  <w:rsids>
    <w:rsidRoot w:val="00D5587D"/>
    <w:rsid w:val="000B16F9"/>
    <w:rsid w:val="000E1A9E"/>
    <w:rsid w:val="001521A9"/>
    <w:rsid w:val="00190DE5"/>
    <w:rsid w:val="002944DD"/>
    <w:rsid w:val="0032458B"/>
    <w:rsid w:val="00350D99"/>
    <w:rsid w:val="003B3DBD"/>
    <w:rsid w:val="0046680A"/>
    <w:rsid w:val="005235F0"/>
    <w:rsid w:val="005A0EC6"/>
    <w:rsid w:val="006C3B35"/>
    <w:rsid w:val="0071713B"/>
    <w:rsid w:val="007B03C3"/>
    <w:rsid w:val="007B27E1"/>
    <w:rsid w:val="007B2A76"/>
    <w:rsid w:val="00987CF7"/>
    <w:rsid w:val="00A6330E"/>
    <w:rsid w:val="00AC013E"/>
    <w:rsid w:val="00B043D1"/>
    <w:rsid w:val="00B15ACC"/>
    <w:rsid w:val="00BD0D73"/>
    <w:rsid w:val="00D5587D"/>
    <w:rsid w:val="00EC29A4"/>
    <w:rsid w:val="00F439CC"/>
    <w:rsid w:val="01D44D28"/>
    <w:rsid w:val="086F1377"/>
    <w:rsid w:val="0AA750DD"/>
    <w:rsid w:val="0E1E31E0"/>
    <w:rsid w:val="10336841"/>
    <w:rsid w:val="12476950"/>
    <w:rsid w:val="12904C4B"/>
    <w:rsid w:val="14A56439"/>
    <w:rsid w:val="155E55F5"/>
    <w:rsid w:val="1A567972"/>
    <w:rsid w:val="1FD95A0A"/>
    <w:rsid w:val="25880E43"/>
    <w:rsid w:val="2B1B58B2"/>
    <w:rsid w:val="2C24417C"/>
    <w:rsid w:val="2F617719"/>
    <w:rsid w:val="2F8570A8"/>
    <w:rsid w:val="30E85823"/>
    <w:rsid w:val="31F52043"/>
    <w:rsid w:val="328452CA"/>
    <w:rsid w:val="35B856C6"/>
    <w:rsid w:val="36BE50F4"/>
    <w:rsid w:val="3A6B4DA8"/>
    <w:rsid w:val="3C1B618E"/>
    <w:rsid w:val="3D2A0A0D"/>
    <w:rsid w:val="3DC90E58"/>
    <w:rsid w:val="3F2016BA"/>
    <w:rsid w:val="3F4A423F"/>
    <w:rsid w:val="42B36EA0"/>
    <w:rsid w:val="459A713B"/>
    <w:rsid w:val="4A6A2C5D"/>
    <w:rsid w:val="4C1B2975"/>
    <w:rsid w:val="4C4D5E8C"/>
    <w:rsid w:val="4D0F108E"/>
    <w:rsid w:val="520D67C1"/>
    <w:rsid w:val="52CB4D78"/>
    <w:rsid w:val="53F86D06"/>
    <w:rsid w:val="5503564E"/>
    <w:rsid w:val="566B17DF"/>
    <w:rsid w:val="576B292F"/>
    <w:rsid w:val="5AAE0E58"/>
    <w:rsid w:val="5EE46A0E"/>
    <w:rsid w:val="5F1D65AC"/>
    <w:rsid w:val="61007F33"/>
    <w:rsid w:val="62217C9C"/>
    <w:rsid w:val="62B1299A"/>
    <w:rsid w:val="64413E74"/>
    <w:rsid w:val="68EB26B7"/>
    <w:rsid w:val="6A712B4A"/>
    <w:rsid w:val="6B41071C"/>
    <w:rsid w:val="72822E9E"/>
    <w:rsid w:val="750E7AA8"/>
    <w:rsid w:val="78E924A2"/>
    <w:rsid w:val="7E5555EA"/>
    <w:rsid w:val="7F8F6B60"/>
    <w:rsid w:val="7F92418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keepLines/>
      <w:spacing w:before="260" w:after="260" w:line="416" w:lineRule="auto"/>
      <w:outlineLvl w:val="1"/>
    </w:pPr>
    <w:rPr>
      <w:rFonts w:ascii="等线 Light" w:hAnsi="等线 Light" w:eastAsia="等线 Light"/>
      <w:b/>
      <w:bCs/>
      <w:sz w:val="32"/>
      <w:szCs w:val="32"/>
    </w:rPr>
  </w:style>
  <w:style w:type="character" w:default="1" w:styleId="7">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link w:val="10"/>
    <w:qFormat/>
    <w:uiPriority w:val="0"/>
    <w:rPr>
      <w:rFonts w:ascii="宋体" w:hAnsi="Courier New" w:cstheme="minorBidi"/>
      <w:szCs w:val="22"/>
    </w:rPr>
  </w:style>
  <w:style w:type="paragraph" w:styleId="4">
    <w:name w:val="Balloon Text"/>
    <w:basedOn w:val="1"/>
    <w:link w:val="14"/>
    <w:semiHidden/>
    <w:unhideWhenUsed/>
    <w:qFormat/>
    <w:uiPriority w:val="99"/>
    <w:rPr>
      <w:sz w:val="18"/>
      <w:szCs w:val="18"/>
    </w:rPr>
  </w:style>
  <w:style w:type="paragraph" w:styleId="5">
    <w:name w:val="footer"/>
    <w:basedOn w:val="1"/>
    <w:link w:val="13"/>
    <w:semiHidden/>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10">
    <w:name w:val="纯文本 Char"/>
    <w:link w:val="3"/>
    <w:qFormat/>
    <w:uiPriority w:val="0"/>
    <w:rPr>
      <w:rFonts w:ascii="宋体" w:hAnsi="Courier New" w:eastAsia="宋体"/>
    </w:rPr>
  </w:style>
  <w:style w:type="character" w:customStyle="1" w:styleId="11">
    <w:name w:val="纯文本 字符1"/>
    <w:basedOn w:val="7"/>
    <w:semiHidden/>
    <w:qFormat/>
    <w:uiPriority w:val="99"/>
    <w:rPr>
      <w:rFonts w:hAnsi="Courier New" w:cs="Courier New" w:asciiTheme="minorEastAsia"/>
      <w:szCs w:val="20"/>
    </w:rPr>
  </w:style>
  <w:style w:type="character" w:customStyle="1" w:styleId="12">
    <w:name w:val="页眉 Char"/>
    <w:basedOn w:val="7"/>
    <w:link w:val="6"/>
    <w:qFormat/>
    <w:uiPriority w:val="0"/>
    <w:rPr>
      <w:rFonts w:ascii="Times New Roman" w:hAnsi="Times New Roman" w:eastAsia="宋体" w:cs="Times New Roman"/>
      <w:sz w:val="18"/>
      <w:szCs w:val="18"/>
    </w:rPr>
  </w:style>
  <w:style w:type="character" w:customStyle="1" w:styleId="13">
    <w:name w:val="页脚 Char"/>
    <w:basedOn w:val="7"/>
    <w:link w:val="5"/>
    <w:semiHidden/>
    <w:uiPriority w:val="99"/>
    <w:rPr>
      <w:rFonts w:ascii="Times New Roman" w:hAnsi="Times New Roman" w:eastAsia="宋体" w:cs="Times New Roman"/>
      <w:kern w:val="2"/>
      <w:sz w:val="18"/>
      <w:szCs w:val="18"/>
    </w:rPr>
  </w:style>
  <w:style w:type="character" w:customStyle="1" w:styleId="14">
    <w:name w:val="批注框文本 Char"/>
    <w:basedOn w:val="7"/>
    <w:link w:val="4"/>
    <w:semiHidden/>
    <w:uiPriority w:val="99"/>
    <w:rPr>
      <w:rFonts w:ascii="Times New Roman" w:hAnsi="Times New Roman" w:eastAsia="宋体" w:cs="Times New Roman"/>
      <w:kern w:val="2"/>
      <w:sz w:val="18"/>
      <w:szCs w:val="18"/>
    </w:rPr>
  </w:style>
  <w:style w:type="paragraph" w:customStyle="1" w:styleId="15">
    <w:name w:val="宋体小四"/>
    <w:basedOn w:val="2"/>
    <w:qFormat/>
    <w:uiPriority w:val="0"/>
    <w:pPr>
      <w:spacing w:before="0" w:after="0" w:line="480" w:lineRule="exact"/>
    </w:pPr>
    <w:rPr>
      <w:rFonts w:ascii="宋体" w:hAnsi="宋体"/>
      <w:b w:val="0"/>
      <w:color w:val="00000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254</Words>
  <Characters>1453</Characters>
  <Lines>12</Lines>
  <Paragraphs>3</Paragraphs>
  <TotalTime>2</TotalTime>
  <ScaleCrop>false</ScaleCrop>
  <LinksUpToDate>false</LinksUpToDate>
  <CharactersWithSpaces>1704</CharactersWithSpaces>
  <Application>WPS Office_10.8.2.6948_F1E327BC-269C-435d-A152-05C5408002CA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2023-04-17T08:00:00Z</dcterms:created>
  <dc:creator>Administrator</dc:creator>
  <cp:lastModifiedBy>寒苑</cp:lastModifiedBy>
  <cp:lastPrinted>2025-07-04T01:44:30Z</cp:lastPrinted>
  <dcterms:modified xsi:type="dcterms:W3CDTF">2025-07-04T01:50:24Z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2052-10.8.2.6948</vt:lpwstr>
  </property>
  <property fmtid="{D5CDD505-2E9C-101B-9397-08002B2CF9AE}" pid="3" name="ICV">
    <vt:lpwstr>3B12A54C9F4249BBADF5FBC7D9DB63F6</vt:lpwstr>
  </property>
  <property fmtid="{D5CDD505-2E9C-101B-9397-08002B2CF9AE}" pid="4" name="KSOTemplateDocerSaveRecord">
    <vt:lpwstr>eyJoZGlkIjoiM2ViZjQxODQ2ZDQwYjk5MzZmZDk5MjAxYjg0Y2EyOTMiLCJ1c2VySWQiOiI0NTExMzY0ODkifQ==</vt:lpwstr>
  </property>
</Properties>
</file>