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D039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5DDC5A8">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1BFFA951">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03.120.20  </w:t>
            </w:r>
            <w:r>
              <w:rPr>
                <w:rFonts w:ascii="黑体" w:hAnsi="黑体" w:eastAsia="黑体"/>
                <w:sz w:val="21"/>
                <w:szCs w:val="21"/>
              </w:rPr>
              <w:fldChar w:fldCharType="end"/>
            </w:r>
            <w:bookmarkEnd w:id="0"/>
          </w:p>
        </w:tc>
      </w:tr>
      <w:tr w14:paraId="01548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9AAA2A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1A20442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00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B7263A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0A61802">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06E71209">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E9318B8">
      <w:pPr>
        <w:pStyle w:val="195"/>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493D184">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ABAADED">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63243A52">
      <w:pPr>
        <w:pStyle w:val="50"/>
        <w:framePr w:w="9639" w:h="6976" w:hRule="exact" w:hSpace="0" w:vSpace="0" w:wrap="around" w:hAnchor="page" w:y="6408"/>
        <w:jc w:val="center"/>
        <w:rPr>
          <w:rFonts w:ascii="黑体" w:hAnsi="黑体" w:eastAsia="黑体"/>
          <w:b w:val="0"/>
          <w:bCs w:val="0"/>
          <w:w w:val="100"/>
        </w:rPr>
      </w:pPr>
    </w:p>
    <w:p w14:paraId="4CB98F6A">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食品样品制备工作规范</w:t>
      </w:r>
      <w:r>
        <w:fldChar w:fldCharType="end"/>
      </w:r>
      <w:bookmarkEnd w:id="9"/>
    </w:p>
    <w:p w14:paraId="45DBE663">
      <w:pPr>
        <w:framePr w:w="9639" w:h="6974" w:hRule="exact" w:wrap="around" w:vAnchor="page" w:hAnchor="page" w:x="1419" w:y="6408" w:anchorLock="1"/>
        <w:ind w:left="-1418"/>
      </w:pPr>
    </w:p>
    <w:p w14:paraId="1A8F8288">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Criterion for </w:t>
      </w:r>
      <w:r>
        <w:rPr>
          <w:rFonts w:hint="eastAsia" w:eastAsia="黑体"/>
          <w:szCs w:val="28"/>
        </w:rPr>
        <w:t>f</w:t>
      </w:r>
      <w:r>
        <w:rPr>
          <w:rFonts w:eastAsia="黑体"/>
          <w:szCs w:val="28"/>
        </w:rPr>
        <w:t xml:space="preserve">ood </w:t>
      </w:r>
      <w:r>
        <w:rPr>
          <w:rFonts w:hint="eastAsia" w:eastAsia="黑体"/>
          <w:szCs w:val="28"/>
        </w:rPr>
        <w:t>s</w:t>
      </w:r>
      <w:r>
        <w:rPr>
          <w:rFonts w:eastAsia="黑体"/>
          <w:szCs w:val="28"/>
        </w:rPr>
        <w:t xml:space="preserve">ample </w:t>
      </w:r>
      <w:r>
        <w:rPr>
          <w:rFonts w:hint="eastAsia" w:eastAsia="黑体"/>
          <w:szCs w:val="28"/>
        </w:rPr>
        <w:t>p</w:t>
      </w:r>
      <w:r>
        <w:rPr>
          <w:rFonts w:eastAsia="黑体"/>
          <w:szCs w:val="28"/>
        </w:rPr>
        <w:t>reparation</w:t>
      </w:r>
      <w:r>
        <w:rPr>
          <w:rFonts w:eastAsia="黑体"/>
          <w:szCs w:val="28"/>
        </w:rPr>
        <w:fldChar w:fldCharType="end"/>
      </w:r>
      <w:bookmarkEnd w:id="10"/>
    </w:p>
    <w:p w14:paraId="523CB255">
      <w:pPr>
        <w:framePr w:w="9639" w:h="6974" w:hRule="exact" w:wrap="around" w:vAnchor="page" w:hAnchor="page" w:x="1419" w:y="6408" w:anchorLock="1"/>
        <w:spacing w:line="760" w:lineRule="exact"/>
        <w:ind w:left="-1418"/>
      </w:pPr>
    </w:p>
    <w:p w14:paraId="7AC9E616">
      <w:pPr>
        <w:pStyle w:val="125"/>
        <w:framePr w:w="9639" w:h="6974" w:hRule="exact" w:wrap="around" w:vAnchor="page" w:hAnchor="page" w:x="1419" w:y="6408" w:anchorLock="1"/>
        <w:textAlignment w:val="bottom"/>
        <w:rPr>
          <w:rFonts w:eastAsia="黑体"/>
          <w:szCs w:val="28"/>
        </w:rPr>
      </w:pPr>
    </w:p>
    <w:p w14:paraId="2B51DAD9">
      <w:pPr>
        <w:pStyle w:val="125"/>
        <w:framePr w:w="9639" w:h="6974" w:hRule="exact" w:wrap="around" w:vAnchor="page" w:hAnchor="page" w:x="1419" w:y="6408" w:anchorLock="1"/>
        <w:spacing w:before="440" w:after="160"/>
        <w:textAlignment w:val="bottom"/>
        <w:rPr>
          <w:sz w:val="24"/>
          <w:szCs w:val="28"/>
        </w:rPr>
      </w:pPr>
      <w:bookmarkStart w:id="11" w:name="下拉1"/>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 FORMDROPDOWN </w:instrText>
      </w:r>
      <w:r>
        <w:rPr>
          <w:sz w:val="24"/>
          <w:szCs w:val="28"/>
        </w:rPr>
        <w:fldChar w:fldCharType="separate"/>
      </w:r>
      <w:r>
        <w:rPr>
          <w:sz w:val="24"/>
          <w:szCs w:val="28"/>
        </w:rPr>
        <w:fldChar w:fldCharType="end"/>
      </w:r>
      <w:bookmarkEnd w:id="11"/>
      <w:r>
        <w:rPr>
          <w:rFonts w:hint="eastAsia"/>
          <w:sz w:val="24"/>
          <w:szCs w:val="28"/>
        </w:rPr>
        <w:t>征求意见稿</w:t>
      </w: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FORMDROPDOWN</w:instrText>
      </w:r>
      <w:r>
        <w:rPr>
          <w:sz w:val="24"/>
          <w:szCs w:val="28"/>
        </w:rPr>
        <w:fldChar w:fldCharType="separate"/>
      </w:r>
      <w:r>
        <w:rPr>
          <w:sz w:val="24"/>
          <w:szCs w:val="28"/>
        </w:rPr>
        <w:fldChar w:fldCharType="end"/>
      </w:r>
    </w:p>
    <w:p w14:paraId="25A6302C">
      <w:pPr>
        <w:pStyle w:val="125"/>
        <w:framePr w:w="9639" w:h="6974" w:hRule="exact" w:wrap="around" w:vAnchor="page" w:hAnchor="page" w:x="1419" w:y="6408" w:anchorLock="1"/>
        <w:spacing w:before="440" w:after="160"/>
        <w:textAlignment w:val="bottom"/>
        <w:rPr>
          <w:sz w:val="24"/>
          <w:szCs w:val="28"/>
        </w:rPr>
      </w:pPr>
    </w:p>
    <w:p w14:paraId="44C63ABD">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4DD2080">
      <w:pPr>
        <w:pStyle w:val="125"/>
        <w:framePr w:w="9639" w:h="6974" w:hRule="exact" w:wrap="around" w:vAnchor="page" w:hAnchor="page" w:x="1419" w:y="6408" w:anchorLock="1"/>
        <w:spacing w:beforeLines="300" w:afterLines="30" w:line="240" w:lineRule="auto"/>
        <w:textAlignment w:val="bottom"/>
        <w:rPr>
          <w:rFonts w:hint="eastAsia"/>
          <w:b/>
          <w:sz w:val="21"/>
          <w:szCs w:val="28"/>
        </w:rPr>
      </w:pPr>
    </w:p>
    <w:p w14:paraId="0C8432BD">
      <w:pPr>
        <w:pStyle w:val="125"/>
        <w:framePr w:w="9639" w:h="6974" w:hRule="exact" w:wrap="around" w:vAnchor="page" w:hAnchor="page" w:x="1419" w:y="6408" w:anchorLock="1"/>
        <w:spacing w:beforeLines="300" w:afterLines="30" w:line="240" w:lineRule="auto"/>
        <w:textAlignment w:val="bottom"/>
        <w:rPr>
          <w:rFonts w:hint="eastAsia"/>
          <w:b/>
          <w:sz w:val="21"/>
          <w:szCs w:val="28"/>
        </w:rPr>
      </w:pPr>
      <w:r>
        <w:rPr>
          <w:rFonts w:hint="eastAsia"/>
          <w:b/>
          <w:sz w:val="21"/>
          <w:szCs w:val="28"/>
        </w:rPr>
        <w:t>在提交反馈意见时，请将您知道的相关专利连同支持性文件一并附上。</w:t>
      </w:r>
    </w:p>
    <w:p w14:paraId="0B432800">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4C546D38">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rPr>
          <w:rFonts w:ascii="黑体"/>
        </w:rPr>
        <w:t>-</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ascii="黑体"/>
        </w:rPr>
        <w:t>-</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4FB00028">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3EC452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5257413E">
      <w:pPr>
        <w:pStyle w:val="89"/>
        <w:spacing w:after="468"/>
      </w:pPr>
      <w:bookmarkStart w:id="20" w:name="BookMark2"/>
      <w:r>
        <w:rPr>
          <w:spacing w:val="320"/>
        </w:rPr>
        <w:t>前</w:t>
      </w:r>
      <w:r>
        <w:t>言</w:t>
      </w:r>
    </w:p>
    <w:p w14:paraId="3C2A8EC3">
      <w:pPr>
        <w:pStyle w:val="56"/>
        <w:ind w:firstLine="420"/>
      </w:pPr>
      <w:r>
        <w:rPr>
          <w:rFonts w:hint="eastAsia"/>
        </w:rPr>
        <w:t>本文件按照GB/T 1.1—2020《标准化工作导则  第1部分：标准化文件的结构和起草规则》的规定起草。</w:t>
      </w:r>
    </w:p>
    <w:p w14:paraId="156ACB93">
      <w:pPr>
        <w:pStyle w:val="56"/>
        <w:ind w:firstLine="420"/>
      </w:pPr>
      <w:r>
        <w:rPr>
          <w:rFonts w:hint="eastAsia"/>
        </w:rPr>
        <w:t>请注意本文件的某些内容可能涉及专利。本文件的发布机构不承担识别专利的责任。</w:t>
      </w:r>
    </w:p>
    <w:p w14:paraId="52C9BEE7">
      <w:pPr>
        <w:pStyle w:val="56"/>
        <w:ind w:firstLine="420"/>
      </w:pPr>
      <w:r>
        <w:rPr>
          <w:rFonts w:hint="eastAsia"/>
        </w:rPr>
        <w:t>本文件由安徽省市场监督管理局提出。</w:t>
      </w:r>
    </w:p>
    <w:p w14:paraId="480D4002">
      <w:pPr>
        <w:pStyle w:val="56"/>
        <w:ind w:firstLine="420"/>
      </w:pPr>
      <w:r>
        <w:rPr>
          <w:rFonts w:hint="eastAsia"/>
        </w:rPr>
        <w:t>本文件由安徽省市场监督管理局归口。</w:t>
      </w:r>
    </w:p>
    <w:p w14:paraId="0B26B86D">
      <w:pPr>
        <w:pStyle w:val="56"/>
        <w:ind w:firstLine="420"/>
      </w:pPr>
      <w:r>
        <w:rPr>
          <w:rFonts w:hint="eastAsia"/>
        </w:rPr>
        <w:t>本文件起草单位：安徽省食品药品检验研究院等。</w:t>
      </w:r>
    </w:p>
    <w:p w14:paraId="6DB4EED8">
      <w:pPr>
        <w:pStyle w:val="56"/>
        <w:ind w:firstLine="420"/>
      </w:pPr>
      <w:r>
        <w:rPr>
          <w:rFonts w:hint="eastAsia"/>
        </w:rPr>
        <w:t>本文件主要起草人：暂略。</w:t>
      </w:r>
    </w:p>
    <w:p w14:paraId="20C04CBC">
      <w:pPr>
        <w:pStyle w:val="56"/>
        <w:ind w:firstLine="420"/>
      </w:pPr>
    </w:p>
    <w:p w14:paraId="7DD6E32D">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20"/>
    <w:p w14:paraId="01B70DC0">
      <w:pPr>
        <w:spacing w:line="20" w:lineRule="exact"/>
        <w:jc w:val="center"/>
        <w:rPr>
          <w:rFonts w:ascii="黑体" w:hAnsi="黑体" w:eastAsia="黑体"/>
          <w:sz w:val="32"/>
          <w:szCs w:val="32"/>
        </w:rPr>
      </w:pPr>
      <w:bookmarkStart w:id="21" w:name="BookMark4"/>
    </w:p>
    <w:p w14:paraId="1B60398E">
      <w:pPr>
        <w:spacing w:line="20" w:lineRule="exact"/>
        <w:jc w:val="center"/>
        <w:rPr>
          <w:rFonts w:ascii="黑体" w:hAnsi="黑体" w:eastAsia="黑体"/>
          <w:sz w:val="32"/>
          <w:szCs w:val="32"/>
        </w:rPr>
      </w:pPr>
    </w:p>
    <w:sdt>
      <w:sdtPr>
        <w:tag w:val="NEW_STAND_NAME"/>
        <w:id w:val="595910757"/>
        <w:lock w:val="sdtLocked"/>
        <w:placeholder>
          <w:docPart w:val="9531CFE926D1477C8FF6B48AB6E0D6BA"/>
        </w:placeholder>
      </w:sdtPr>
      <w:sdtContent>
        <w:p w14:paraId="35BB0893">
          <w:pPr>
            <w:pStyle w:val="177"/>
            <w:spacing w:beforeLines="1" w:afterLines="220"/>
          </w:pPr>
          <w:bookmarkStart w:id="22" w:name="NEW_STAND_NAME"/>
          <w:r>
            <w:rPr>
              <w:rFonts w:hint="eastAsia"/>
            </w:rPr>
            <w:t>食品样品制备工作规范</w:t>
          </w:r>
        </w:p>
      </w:sdtContent>
    </w:sdt>
    <w:bookmarkEnd w:id="22"/>
    <w:p w14:paraId="3EFA28D4">
      <w:pPr>
        <w:pStyle w:val="104"/>
        <w:spacing w:before="312" w:after="312"/>
      </w:pPr>
      <w:bookmarkStart w:id="23" w:name="_Toc17233325"/>
      <w:bookmarkStart w:id="24" w:name="_Toc26986771"/>
      <w:bookmarkStart w:id="25" w:name="_Toc97191423"/>
      <w:bookmarkStart w:id="26" w:name="_Toc26986530"/>
      <w:bookmarkStart w:id="27" w:name="_Toc26718930"/>
      <w:bookmarkStart w:id="28" w:name="_Toc26648465"/>
      <w:bookmarkStart w:id="29" w:name="_Toc17233333"/>
      <w:bookmarkStart w:id="30" w:name="_Toc24884218"/>
      <w:bookmarkStart w:id="31" w:name="_Toc24884211"/>
      <w:r>
        <w:rPr>
          <w:rFonts w:hint="eastAsia"/>
        </w:rPr>
        <w:t>范围</w:t>
      </w:r>
      <w:bookmarkEnd w:id="23"/>
      <w:bookmarkEnd w:id="24"/>
      <w:bookmarkEnd w:id="25"/>
      <w:bookmarkEnd w:id="26"/>
      <w:bookmarkEnd w:id="27"/>
      <w:bookmarkEnd w:id="28"/>
      <w:bookmarkEnd w:id="29"/>
      <w:bookmarkEnd w:id="30"/>
      <w:bookmarkEnd w:id="31"/>
    </w:p>
    <w:p w14:paraId="68F1C290">
      <w:pPr>
        <w:pStyle w:val="56"/>
        <w:ind w:firstLine="420"/>
      </w:pPr>
      <w:bookmarkStart w:id="32" w:name="_Toc17233326"/>
      <w:bookmarkStart w:id="33" w:name="_Toc24884219"/>
      <w:bookmarkStart w:id="34" w:name="_Toc24884212"/>
      <w:bookmarkStart w:id="35" w:name="_Toc26648466"/>
      <w:bookmarkStart w:id="36" w:name="_Toc17233334"/>
      <w:r>
        <w:rPr>
          <w:rFonts w:hint="eastAsia"/>
        </w:rPr>
        <w:t>本文件规定了食品检验检测中样品制备的方法。</w:t>
      </w:r>
    </w:p>
    <w:p w14:paraId="495D87CA">
      <w:pPr>
        <w:pStyle w:val="56"/>
        <w:ind w:firstLine="420"/>
      </w:pPr>
      <w:r>
        <w:rPr>
          <w:rFonts w:hint="eastAsia"/>
        </w:rPr>
        <w:t>本文件适用于食品</w:t>
      </w:r>
      <w:r>
        <w:rPr>
          <w:rFonts w:hint="eastAsia"/>
          <w:lang w:eastAsia="zh-CN"/>
        </w:rPr>
        <w:t>检验</w:t>
      </w:r>
      <w:r>
        <w:rPr>
          <w:rFonts w:hint="eastAsia"/>
        </w:rPr>
        <w:t>过程中的样品制备工作。</w:t>
      </w:r>
    </w:p>
    <w:p w14:paraId="0AC3E19C">
      <w:pPr>
        <w:pStyle w:val="104"/>
        <w:spacing w:before="312" w:after="312"/>
      </w:pPr>
      <w:bookmarkStart w:id="37" w:name="_Toc97191424"/>
      <w:bookmarkStart w:id="38" w:name="_Toc26986772"/>
      <w:bookmarkStart w:id="39" w:name="_Toc26718931"/>
      <w:bookmarkStart w:id="40" w:name="_Toc269865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FF1CD398169C4DAFB52EA8A3D278AB7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B0C3FA5">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47A60E5">
      <w:pPr>
        <w:pStyle w:val="56"/>
        <w:ind w:firstLine="420"/>
      </w:pPr>
      <w:r>
        <w:rPr>
          <w:rFonts w:hint="eastAsia"/>
        </w:rPr>
        <w:t>GB 2762 食品安全国家标准 食品中污染物限量</w:t>
      </w:r>
    </w:p>
    <w:p w14:paraId="49CDB3F0">
      <w:pPr>
        <w:pStyle w:val="56"/>
        <w:ind w:firstLine="420"/>
      </w:pPr>
      <w:r>
        <w:rPr>
          <w:rFonts w:hint="eastAsia"/>
        </w:rPr>
        <w:t>GB 2763 食品安全国家标准 食品中农药最大残留限量</w:t>
      </w:r>
    </w:p>
    <w:p w14:paraId="0AFDBE97">
      <w:pPr>
        <w:pStyle w:val="56"/>
        <w:ind w:firstLine="420"/>
      </w:pPr>
      <w:r>
        <w:rPr>
          <w:rFonts w:hint="eastAsia"/>
        </w:rPr>
        <w:t>GB 4789.1 食品安全国家标准食品微生物学检验总则</w:t>
      </w:r>
    </w:p>
    <w:p w14:paraId="595520C0">
      <w:pPr>
        <w:pStyle w:val="56"/>
        <w:ind w:firstLine="420"/>
      </w:pPr>
      <w:r>
        <w:rPr>
          <w:rFonts w:hint="eastAsia"/>
        </w:rPr>
        <w:t>GB/T 27404 实验室质量控制规范 食品理化检测</w:t>
      </w:r>
    </w:p>
    <w:p w14:paraId="7E6263D6">
      <w:pPr>
        <w:pStyle w:val="56"/>
        <w:ind w:firstLine="420"/>
      </w:pPr>
      <w:r>
        <w:rPr>
          <w:rFonts w:hint="eastAsia"/>
        </w:rPr>
        <w:t>GB/T 5491 粮食、油料检验 扦样、分样法</w:t>
      </w:r>
    </w:p>
    <w:p w14:paraId="5C25BE71">
      <w:pPr>
        <w:pStyle w:val="56"/>
        <w:ind w:firstLine="420"/>
      </w:pPr>
      <w:r>
        <w:rPr>
          <w:rFonts w:hint="eastAsia"/>
        </w:rPr>
        <w:t>GB/T 8302 茶 取样</w:t>
      </w:r>
    </w:p>
    <w:p w14:paraId="39516901">
      <w:pPr>
        <w:pStyle w:val="56"/>
        <w:ind w:firstLine="420"/>
      </w:pPr>
      <w:r>
        <w:rPr>
          <w:rFonts w:hint="eastAsia"/>
        </w:rPr>
        <w:t>GB/T 27417 合格评定 化学分析方法确认和验证指南</w:t>
      </w:r>
    </w:p>
    <w:p w14:paraId="3DD8539D">
      <w:pPr>
        <w:pStyle w:val="56"/>
        <w:ind w:firstLine="420"/>
      </w:pPr>
      <w:r>
        <w:rPr>
          <w:rFonts w:hint="eastAsia"/>
        </w:rPr>
        <w:t>食品安全抽样检验工作规范 市监食检发〔2023〕76号</w:t>
      </w:r>
    </w:p>
    <w:p w14:paraId="3FF4CC73">
      <w:pPr>
        <w:pStyle w:val="104"/>
        <w:spacing w:before="312" w:after="312"/>
      </w:pPr>
      <w:bookmarkStart w:id="41" w:name="_Toc97191425"/>
      <w:r>
        <w:rPr>
          <w:rFonts w:hint="eastAsia"/>
          <w:szCs w:val="21"/>
        </w:rPr>
        <w:t>术语和定义</w:t>
      </w:r>
      <w:bookmarkEnd w:id="41"/>
    </w:p>
    <w:sdt>
      <w:sdtPr>
        <w:id w:val="-1909835108"/>
        <w:placeholder>
          <w:docPart w:val="AF1FB90786534B17B9B60BAD0829ECD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7227615">
          <w:pPr>
            <w:pStyle w:val="56"/>
            <w:ind w:firstLine="420"/>
          </w:pPr>
          <w:bookmarkStart w:id="42" w:name="_Toc26986532"/>
          <w:bookmarkEnd w:id="42"/>
          <w:r>
            <w:t>下列术语和定义适用于本文件。</w:t>
          </w:r>
        </w:p>
      </w:sdtContent>
    </w:sdt>
    <w:p w14:paraId="6DE96FE5">
      <w:pPr>
        <w:pStyle w:val="105"/>
        <w:spacing w:before="156" w:after="156"/>
      </w:pPr>
      <w:r>
        <w:rPr>
          <w:rFonts w:hint="eastAsia"/>
        </w:rPr>
        <w:t>样品制备</w:t>
      </w:r>
    </w:p>
    <w:p w14:paraId="7536B1E9">
      <w:pPr>
        <w:pStyle w:val="56"/>
        <w:ind w:firstLine="420"/>
      </w:pPr>
      <w:r>
        <w:rPr>
          <w:rFonts w:hint="eastAsia"/>
        </w:rPr>
        <w:t>样品制备是指对采集的食品样品进行分取、粉碎、混匀、缩分等处理工作。有时为方便将样品整理、清洗、匀化、缩分等步骤称为样品制备。</w:t>
      </w:r>
    </w:p>
    <w:p w14:paraId="4DF82A0D">
      <w:pPr>
        <w:pStyle w:val="105"/>
        <w:spacing w:before="156" w:after="156"/>
      </w:pPr>
      <w:r>
        <w:rPr>
          <w:rFonts w:hint="eastAsia"/>
        </w:rPr>
        <w:t xml:space="preserve">样品缩分 </w:t>
      </w:r>
    </w:p>
    <w:p w14:paraId="45F4766A">
      <w:pPr>
        <w:pStyle w:val="56"/>
        <w:ind w:firstLine="420"/>
      </w:pPr>
      <w:r>
        <w:rPr>
          <w:rFonts w:hint="eastAsia"/>
        </w:rPr>
        <w:t>按规定方法对采集的样品进行缩减的过程，分为四分法缩分和圆锥四分法。</w:t>
      </w:r>
    </w:p>
    <w:p w14:paraId="28A65117">
      <w:pPr>
        <w:pStyle w:val="105"/>
        <w:spacing w:before="156" w:after="156"/>
      </w:pPr>
      <w:r>
        <w:rPr>
          <w:rFonts w:hint="eastAsia"/>
        </w:rPr>
        <w:t>四分法缩分</w:t>
      </w:r>
    </w:p>
    <w:p w14:paraId="3FBA9DCB">
      <w:pPr>
        <w:pStyle w:val="56"/>
        <w:ind w:firstLine="420"/>
      </w:pPr>
      <w:r>
        <w:rPr>
          <w:rFonts w:hint="eastAsia"/>
        </w:rPr>
        <w:t>将各个采集回来的样品进行充分混合均匀后，堆为一堆，从正中划“十”字，再将“十”字的对角两份分出来，混合均匀再从正中划“十”字，这样直至达到所需要的数量为止即为检验样品。</w:t>
      </w:r>
    </w:p>
    <w:p w14:paraId="7EDD5504">
      <w:pPr>
        <w:pStyle w:val="105"/>
        <w:spacing w:before="156" w:after="156"/>
      </w:pPr>
      <w:r>
        <w:rPr>
          <w:rFonts w:hint="eastAsia"/>
        </w:rPr>
        <w:t>圆锥四分法</w:t>
      </w:r>
    </w:p>
    <w:p w14:paraId="0B1B828F">
      <w:pPr>
        <w:pStyle w:val="56"/>
        <w:ind w:firstLine="420"/>
        <w:rPr>
          <w:color w:val="000000" w:themeColor="text1"/>
        </w:rPr>
      </w:pPr>
      <w:r>
        <w:rPr>
          <w:rFonts w:hint="eastAsia"/>
          <w:color w:val="000000" w:themeColor="text1"/>
        </w:rPr>
        <w:t>样品堆成圆锥体后压成扁平圆形，划两条交叉直线分成四等份，取对角部分的采集方法。</w:t>
      </w:r>
    </w:p>
    <w:p w14:paraId="6BFE8C01">
      <w:pPr>
        <w:pStyle w:val="104"/>
        <w:spacing w:before="312" w:after="312"/>
      </w:pPr>
      <w:r>
        <w:rPr>
          <w:rFonts w:hint="eastAsia"/>
        </w:rPr>
        <w:t>制样前的准备</w:t>
      </w:r>
    </w:p>
    <w:p w14:paraId="26FC8AFA">
      <w:pPr>
        <w:pStyle w:val="105"/>
        <w:spacing w:before="156" w:after="156"/>
      </w:pPr>
      <w:r>
        <w:rPr>
          <w:rFonts w:hint="eastAsia"/>
        </w:rPr>
        <w:t>制样场所</w:t>
      </w:r>
    </w:p>
    <w:p w14:paraId="678E9FC9">
      <w:pPr>
        <w:pStyle w:val="56"/>
        <w:ind w:firstLine="420"/>
      </w:pPr>
      <w:r>
        <w:rPr>
          <w:rFonts w:hint="eastAsia"/>
        </w:rPr>
        <w:t>食品检验检测机构应有独立的食品样品制样场所。样品制备场所应保持通风、整洁、无扬尘、无化学挥发物质。应对样品制备场所进行分区，对可能存在相互影响的制样区域，应有效隔离。此外，制样场所应配备相应的冷藏冷冻设备，以保证样品在流转过程中自身的性状在足够长的时间内保持稳定，以满足检验要求。</w:t>
      </w:r>
    </w:p>
    <w:p w14:paraId="3459781B">
      <w:pPr>
        <w:pStyle w:val="56"/>
        <w:ind w:firstLine="420"/>
      </w:pPr>
    </w:p>
    <w:p w14:paraId="106740B6">
      <w:pPr>
        <w:pStyle w:val="56"/>
        <w:ind w:firstLine="420"/>
      </w:pPr>
      <w:r>
        <w:rPr>
          <w:rFonts w:hint="eastAsia"/>
        </w:rPr>
        <w:t>食用农产品在样品制备时，根据需要，可对整个制样过程进行视频采集。</w:t>
      </w:r>
    </w:p>
    <w:p w14:paraId="1A242790">
      <w:pPr>
        <w:pStyle w:val="105"/>
        <w:spacing w:before="156" w:after="156"/>
      </w:pPr>
      <w:r>
        <w:rPr>
          <w:rFonts w:hint="eastAsia"/>
        </w:rPr>
        <w:t>制样设备与工具</w:t>
      </w:r>
    </w:p>
    <w:p w14:paraId="7B3F3513">
      <w:pPr>
        <w:pStyle w:val="56"/>
        <w:ind w:firstLine="420"/>
      </w:pPr>
      <w:r>
        <w:rPr>
          <w:rFonts w:hint="eastAsia"/>
        </w:rPr>
        <w:t>应确保制样工具清洁、干燥、无异味、易于清洗，且不会对样品造成污染。制样工具的材质不应对样品之后的检测产生影响。制样过程中也应保持制样工具的清洁卫生，每件样品制样后及时清洗相关用具，使用洁净干燥的制样工具，防止样品间的交叉污染。</w:t>
      </w:r>
    </w:p>
    <w:p w14:paraId="6929A625">
      <w:pPr>
        <w:pStyle w:val="56"/>
        <w:ind w:firstLine="420"/>
      </w:pPr>
      <w:r>
        <w:rPr>
          <w:rFonts w:hint="eastAsia"/>
        </w:rPr>
        <w:t>常见的制样工具有刀式研磨仪、高速组织分散机、食品破碎机、砧板、不锈钢刀、不锈钢剪刀、网筛等。</w:t>
      </w:r>
    </w:p>
    <w:p w14:paraId="671A3B0F">
      <w:pPr>
        <w:pStyle w:val="56"/>
        <w:ind w:firstLine="420"/>
      </w:pPr>
      <w:r>
        <w:rPr>
          <w:rFonts w:hint="eastAsia"/>
        </w:rPr>
        <w:t>常见的制样设备有电子天平、恒温水浴锅、烘箱等。</w:t>
      </w:r>
    </w:p>
    <w:p w14:paraId="251B7FE2">
      <w:pPr>
        <w:pStyle w:val="56"/>
        <w:ind w:firstLine="420"/>
      </w:pPr>
      <w:r>
        <w:rPr>
          <w:rFonts w:hint="eastAsia"/>
        </w:rPr>
        <w:t>制样过程中，制样人员需全程佩戴口罩、手套，穿戴个人防护服，注意确保个人防护用品的清洁卫生。</w:t>
      </w:r>
    </w:p>
    <w:p w14:paraId="124DADBD">
      <w:pPr>
        <w:pStyle w:val="179"/>
      </w:pPr>
      <w:r>
        <w:rPr>
          <w:rFonts w:hint="eastAsia"/>
        </w:rPr>
        <w:t>1、注意制样工作本身可能带来的污染，如竹、木制砧板可能含有五氯酚钠、金属材质制样工具可能带来重金属污染等，必要时需要进行验证。2、网筛、电子天平等设备需要检定或校准。</w:t>
      </w:r>
    </w:p>
    <w:p w14:paraId="482BE447">
      <w:pPr>
        <w:pStyle w:val="105"/>
        <w:spacing w:before="156" w:after="156"/>
      </w:pPr>
      <w:r>
        <w:rPr>
          <w:rFonts w:hint="eastAsia"/>
        </w:rPr>
        <w:t>样品分装容器</w:t>
      </w:r>
    </w:p>
    <w:p w14:paraId="526A937E">
      <w:pPr>
        <w:pStyle w:val="56"/>
        <w:ind w:firstLine="420"/>
      </w:pPr>
      <w:r>
        <w:rPr>
          <w:rFonts w:hint="eastAsia"/>
        </w:rPr>
        <w:t>分装样品的容器应当有密封性，不应对样品产生污染，保存和流转中不易破损，特殊样品和检测项目要求选择具有避光性的容器。</w:t>
      </w:r>
    </w:p>
    <w:p w14:paraId="24DA70E5">
      <w:pPr>
        <w:pStyle w:val="56"/>
        <w:ind w:firstLine="420"/>
      </w:pPr>
      <w:r>
        <w:rPr>
          <w:rFonts w:hint="eastAsia"/>
        </w:rPr>
        <w:t>常用的样品分装容器有聚乙烯自封袋、铝箔自封袋、旋盖聚乙烯塑料瓶、具塞磨口玻璃瓶、旋盖玻璃瓶等。</w:t>
      </w:r>
    </w:p>
    <w:p w14:paraId="2A3AFD16">
      <w:pPr>
        <w:pStyle w:val="105"/>
        <w:spacing w:before="156" w:after="156"/>
      </w:pPr>
      <w:r>
        <w:rPr>
          <w:rFonts w:hint="eastAsia"/>
        </w:rPr>
        <w:t>制样人员</w:t>
      </w:r>
    </w:p>
    <w:p w14:paraId="56A60473">
      <w:pPr>
        <w:pStyle w:val="56"/>
        <w:ind w:firstLine="420"/>
      </w:pPr>
      <w:r>
        <w:rPr>
          <w:rFonts w:hint="eastAsia"/>
        </w:rPr>
        <w:t>制样工作应有专职的专业制样人员进行，且人员应经过相关培训，考核合格经授权后方可上岗。</w:t>
      </w:r>
    </w:p>
    <w:p w14:paraId="081265CE">
      <w:pPr>
        <w:pStyle w:val="56"/>
        <w:ind w:firstLine="420"/>
      </w:pPr>
      <w:r>
        <w:rPr>
          <w:rFonts w:hint="eastAsia"/>
        </w:rPr>
        <w:t>至少配备两名独立的制样人员，必要时进行校核。</w:t>
      </w:r>
    </w:p>
    <w:p w14:paraId="13887FED">
      <w:pPr>
        <w:pStyle w:val="105"/>
        <w:spacing w:before="156" w:after="156"/>
      </w:pPr>
      <w:r>
        <w:rPr>
          <w:rFonts w:hint="eastAsia"/>
        </w:rPr>
        <w:t>作业指导书</w:t>
      </w:r>
    </w:p>
    <w:p w14:paraId="00D3CEEC">
      <w:pPr>
        <w:pStyle w:val="56"/>
        <w:ind w:firstLine="420"/>
      </w:pPr>
      <w:r>
        <w:rPr>
          <w:rFonts w:hint="eastAsia"/>
        </w:rPr>
        <w:t>食品检验检测机构应按照相关标准并结合机构日常制样工作的实际情况，制定食品样品制样作业指导书。制样人员应严格按照作业指导书进行操作，同时需要及时记录制样过程的主要信息，详见附录A。</w:t>
      </w:r>
    </w:p>
    <w:p w14:paraId="7781042B">
      <w:pPr>
        <w:pStyle w:val="104"/>
        <w:spacing w:before="312" w:after="312"/>
      </w:pPr>
      <w:r>
        <w:rPr>
          <w:rFonts w:hint="eastAsia"/>
        </w:rPr>
        <w:t>制备流程</w:t>
      </w:r>
    </w:p>
    <w:p w14:paraId="478FB152">
      <w:pPr>
        <w:pStyle w:val="56"/>
        <w:ind w:firstLine="420"/>
      </w:pPr>
      <w:r>
        <w:rPr>
          <w:rFonts w:hint="eastAsia"/>
        </w:rPr>
        <w:t>制样人员接收样品后，首先应核查样品包装和外观的完整性、样品流转过程中的存储环境条件和方式、样品的数量是否满足检测项目要求和实验室样品留样要求，样品的信息是否与检验委托书或抽样文书一致。核查无误后再进行制样工作。易变质、临期、加急的样品需要尽快制样。若有微生物检测项目的，先确认微生物检测是否完成取样，微生物检测已完成取样的样品方能进行制备。</w:t>
      </w:r>
    </w:p>
    <w:p w14:paraId="0A4F4948">
      <w:pPr>
        <w:pStyle w:val="56"/>
        <w:ind w:firstLine="420"/>
      </w:pPr>
      <w:r>
        <w:rPr>
          <w:rFonts w:hint="eastAsia"/>
        </w:rPr>
        <w:t>应按照相关要求及时制样，制成的样品盛装在符合要求的容器中，并加贴样品标识，标识内容应包含样品名称、唯一性编号、样品性质（检样、留样、备样）、检测状态（待检、在检、检毕），必要时标识检验项目、样品状态和储存条件等。制备好的样品需置于适宜的温湿度环境中保存。样品制备流程图见附录B。</w:t>
      </w:r>
    </w:p>
    <w:p w14:paraId="214417D3">
      <w:pPr>
        <w:pStyle w:val="104"/>
        <w:spacing w:before="312" w:after="312"/>
      </w:pPr>
      <w:r>
        <w:rPr>
          <w:rFonts w:hint="eastAsia"/>
        </w:rPr>
        <w:t>样品缩分</w:t>
      </w:r>
    </w:p>
    <w:p w14:paraId="68EFB273">
      <w:pPr>
        <w:pStyle w:val="56"/>
        <w:ind w:firstLine="420"/>
      </w:pPr>
      <w:r>
        <w:rPr>
          <w:rFonts w:hint="eastAsia"/>
        </w:rPr>
        <w:t>样品制备前要进行充分的混匀，冷冻的样品要提前解冻至常温。待检样品混合后用四分法缩分，按以下方法进行预处理：</w:t>
      </w:r>
    </w:p>
    <w:p w14:paraId="43AF3BC6">
      <w:pPr>
        <w:pStyle w:val="56"/>
        <w:ind w:firstLine="420"/>
      </w:pPr>
      <w:r>
        <w:rPr>
          <w:rFonts w:hint="eastAsia"/>
        </w:rPr>
        <w:t>a)</w:t>
      </w:r>
      <w:r>
        <w:rPr>
          <w:rFonts w:hint="eastAsia"/>
        </w:rPr>
        <w:tab/>
      </w:r>
      <w:r>
        <w:rPr>
          <w:rFonts w:hint="eastAsia"/>
        </w:rPr>
        <w:t>对于个体小的物品（如苹果、蜜饯、坚果、虾等），去掉蒂、皮、核、头、尾、壳等，取出可食部分（农药残留等检测项目除外）；</w:t>
      </w:r>
    </w:p>
    <w:p w14:paraId="0A828706">
      <w:pPr>
        <w:pStyle w:val="56"/>
        <w:ind w:firstLine="420"/>
      </w:pPr>
      <w:r>
        <w:rPr>
          <w:rFonts w:hint="eastAsia"/>
        </w:rPr>
        <w:t>b)</w:t>
      </w:r>
      <w:r>
        <w:rPr>
          <w:rFonts w:hint="eastAsia"/>
        </w:rPr>
        <w:tab/>
      </w:r>
      <w:r>
        <w:rPr>
          <w:rFonts w:hint="eastAsia"/>
        </w:rPr>
        <w:t>对于个体大的基本均匀样品（如西瓜、干酪等），可在对称轴或对称面上分割或切成小块；</w:t>
      </w:r>
    </w:p>
    <w:p w14:paraId="4C393C5C">
      <w:pPr>
        <w:pStyle w:val="56"/>
        <w:ind w:firstLine="420"/>
      </w:pPr>
      <w:r>
        <w:rPr>
          <w:rFonts w:hint="eastAsia"/>
        </w:rPr>
        <w:t>c)</w:t>
      </w:r>
      <w:r>
        <w:rPr>
          <w:rFonts w:hint="eastAsia"/>
        </w:rPr>
        <w:tab/>
      </w:r>
      <w:r>
        <w:rPr>
          <w:rFonts w:hint="eastAsia"/>
        </w:rPr>
        <w:t>对于不均匀的个体样品（如鱼、蔬菜等），可在不同部位切取小片或截取小段；</w:t>
      </w:r>
    </w:p>
    <w:p w14:paraId="722A3217">
      <w:pPr>
        <w:pStyle w:val="56"/>
        <w:ind w:firstLine="420"/>
      </w:pPr>
      <w:r>
        <w:rPr>
          <w:rFonts w:hint="eastAsia"/>
        </w:rPr>
        <w:t>d)</w:t>
      </w:r>
      <w:r>
        <w:rPr>
          <w:rFonts w:hint="eastAsia"/>
        </w:rPr>
        <w:tab/>
      </w:r>
      <w:r>
        <w:rPr>
          <w:rFonts w:hint="eastAsia"/>
        </w:rPr>
        <w:t>对于苹果和果实等形状近似对称的样品进行分割时，应收集对角部位进行缩分；</w:t>
      </w:r>
    </w:p>
    <w:p w14:paraId="53EDA9D7">
      <w:pPr>
        <w:pStyle w:val="56"/>
        <w:ind w:firstLine="420"/>
      </w:pPr>
      <w:r>
        <w:rPr>
          <w:rFonts w:hint="eastAsia"/>
        </w:rPr>
        <w:t>e)</w:t>
      </w:r>
      <w:r>
        <w:rPr>
          <w:rFonts w:hint="eastAsia"/>
        </w:rPr>
        <w:tab/>
      </w:r>
      <w:r>
        <w:rPr>
          <w:rFonts w:hint="eastAsia"/>
        </w:rPr>
        <w:t>对于细长、扁平或组分含量在各部位有差异的样品，应间隔一定距离取多份小块进行缩分；</w:t>
      </w:r>
    </w:p>
    <w:p w14:paraId="14AA4A01">
      <w:pPr>
        <w:pStyle w:val="56"/>
        <w:ind w:firstLine="420"/>
      </w:pPr>
      <w:r>
        <w:rPr>
          <w:rFonts w:hint="eastAsia"/>
        </w:rPr>
        <w:t>f)</w:t>
      </w:r>
      <w:r>
        <w:rPr>
          <w:rFonts w:hint="eastAsia"/>
        </w:rPr>
        <w:tab/>
      </w:r>
      <w:r>
        <w:rPr>
          <w:rFonts w:hint="eastAsia"/>
        </w:rPr>
        <w:t>对于谷类和豆类等粒状、粉状或类似的样品，使用圆锥四分法进行样品采集；</w:t>
      </w:r>
    </w:p>
    <w:p w14:paraId="06CD4E56">
      <w:pPr>
        <w:pStyle w:val="56"/>
        <w:ind w:firstLine="420"/>
      </w:pPr>
      <w:r>
        <w:rPr>
          <w:rFonts w:hint="eastAsia"/>
        </w:rPr>
        <w:t>g)</w:t>
      </w:r>
      <w:r>
        <w:rPr>
          <w:rFonts w:hint="eastAsia"/>
        </w:rPr>
        <w:tab/>
      </w:r>
      <w:r>
        <w:rPr>
          <w:rFonts w:hint="eastAsia"/>
        </w:rPr>
        <w:t>对于大容器盛装稠的半固体样品，如动物油脂、果酱等，从上、中、下三层分别取出检样，装入适合的容器中。液体样品，如鲜乳、植物油等，可采用虹吸法分层取样；</w:t>
      </w:r>
    </w:p>
    <w:p w14:paraId="041245E7">
      <w:pPr>
        <w:pStyle w:val="56"/>
        <w:ind w:firstLine="420"/>
      </w:pPr>
      <w:r>
        <w:rPr>
          <w:rFonts w:hint="eastAsia"/>
        </w:rPr>
        <w:t>h)</w:t>
      </w:r>
      <w:r>
        <w:rPr>
          <w:rFonts w:hint="eastAsia"/>
        </w:rPr>
        <w:tab/>
      </w:r>
      <w:r>
        <w:rPr>
          <w:rFonts w:hint="eastAsia"/>
        </w:rPr>
        <w:t>对于罐头、瓶装食品或其他小包装食品，可视所检项目从实验样品中随机抽取相应数量的带包装样品，一般情况下250 g以上包装的不得少于2个，250 g以下包装不得少于4个，去除包装物；</w:t>
      </w:r>
    </w:p>
    <w:p w14:paraId="2379B351">
      <w:pPr>
        <w:pStyle w:val="56"/>
        <w:ind w:firstLine="420"/>
      </w:pPr>
      <w:r>
        <w:rPr>
          <w:rFonts w:hint="eastAsia"/>
        </w:rPr>
        <w:t>i)</w:t>
      </w:r>
      <w:r>
        <w:rPr>
          <w:rFonts w:hint="eastAsia"/>
        </w:rPr>
        <w:tab/>
      </w:r>
      <w:r>
        <w:rPr>
          <w:rFonts w:hint="eastAsia"/>
        </w:rPr>
        <w:t>采集的测试用样品需混匀，用四分法缩分，一份测试用，一份需要时复验或确证使用。</w:t>
      </w:r>
    </w:p>
    <w:p w14:paraId="1CCADEF6">
      <w:pPr>
        <w:pStyle w:val="104"/>
        <w:spacing w:before="312" w:after="312"/>
      </w:pPr>
      <w:r>
        <w:rPr>
          <w:rFonts w:hint="eastAsia"/>
        </w:rPr>
        <w:t>样品制备</w:t>
      </w:r>
    </w:p>
    <w:p w14:paraId="51F45F86">
      <w:pPr>
        <w:pStyle w:val="105"/>
        <w:spacing w:before="156" w:after="156"/>
      </w:pPr>
      <w:r>
        <w:rPr>
          <w:rFonts w:hint="eastAsia"/>
        </w:rPr>
        <w:t>固体样品</w:t>
      </w:r>
    </w:p>
    <w:p w14:paraId="121CDE9C">
      <w:pPr>
        <w:pStyle w:val="65"/>
        <w:spacing w:before="156" w:after="156"/>
        <w:rPr>
          <w:rFonts w:ascii="宋体" w:eastAsia="宋体"/>
        </w:rPr>
      </w:pPr>
      <w:r>
        <w:rPr>
          <w:rFonts w:hint="eastAsia" w:ascii="宋体" w:eastAsia="宋体"/>
        </w:rPr>
        <w:t>单一性（且均匀性较好）的固体样品（如米、面饼、米粉、硬性糖果、奶粉、茶叶、面粉等）：搅碎成粉末或直接分装（如面粉、奶粉等）即可。部分检测项目（如农残检测参数）对制好样品（如茶叶）的粗细度有要求，要根据实际情况选择合适目数的筛网进行筛选。</w:t>
      </w:r>
    </w:p>
    <w:p w14:paraId="30CA6B55">
      <w:pPr>
        <w:pStyle w:val="65"/>
        <w:spacing w:before="156" w:after="156"/>
        <w:rPr>
          <w:rFonts w:ascii="宋体" w:eastAsia="宋体"/>
        </w:rPr>
      </w:pPr>
      <w:r>
        <w:rPr>
          <w:rFonts w:hint="eastAsia" w:ascii="宋体" w:eastAsia="宋体"/>
        </w:rPr>
        <w:t>非单一性的固体样品（如方便面、酸菜鱼调料包等）：需先将固体部分（如面饼）先搅拌成粉末后，再依据预包装食品原始最小包装单位中的比例，将半固体的部分（如辣椒酱包等）或/和粉末部分（如盐包）放入搅拌，最后加入液体的部分（如辣椒油包等）进行搅拌均匀或将一整罐样品搅碎成粉末或泥状后进行分装即可。若有指定检测部分的，粉碎指定部分即可。</w:t>
      </w:r>
    </w:p>
    <w:p w14:paraId="670B6DB8">
      <w:pPr>
        <w:pStyle w:val="65"/>
        <w:spacing w:before="156" w:after="156"/>
        <w:rPr>
          <w:rFonts w:ascii="宋体" w:eastAsia="宋体"/>
        </w:rPr>
      </w:pPr>
      <w:r>
        <w:rPr>
          <w:rFonts w:hint="eastAsia" w:ascii="宋体" w:eastAsia="宋体"/>
        </w:rPr>
        <w:t>含油成分多的固体样品（如火锅底料、凝固的酱包等）：需先将样品放在烘箱里烘烤成半液体，再将其一整包搅拌成泥状后再进行即可分装（塑化剂项目除外）。</w:t>
      </w:r>
    </w:p>
    <w:p w14:paraId="0B89B317">
      <w:pPr>
        <w:pStyle w:val="65"/>
        <w:spacing w:before="156" w:after="156"/>
        <w:rPr>
          <w:rFonts w:ascii="宋体" w:eastAsia="宋体"/>
        </w:rPr>
      </w:pPr>
      <w:r>
        <w:rPr>
          <w:rFonts w:hint="eastAsia" w:ascii="宋体" w:eastAsia="宋体"/>
        </w:rPr>
        <w:t>带骨、壳、皮和核的样品（如卤鸡爪、瓜子、红枣、荔枝干等）：须去骨、皮、壳、核后取可食部位搅拌成泥状。</w:t>
      </w:r>
    </w:p>
    <w:p w14:paraId="36036BE2">
      <w:pPr>
        <w:pStyle w:val="65"/>
        <w:spacing w:before="156" w:after="156"/>
        <w:rPr>
          <w:rFonts w:ascii="宋体" w:eastAsia="宋体"/>
        </w:rPr>
      </w:pPr>
      <w:r>
        <w:rPr>
          <w:rFonts w:hint="eastAsia" w:ascii="宋体" w:eastAsia="宋体"/>
        </w:rPr>
        <w:t>有馅的样品（如糕点、月饼、饼干、包子、粽子等）：先将馅料取出搅拌均匀后，再将外皮加入一起搅拌成泥状即可。</w:t>
      </w:r>
      <w:bookmarkStart w:id="46" w:name="_GoBack"/>
      <w:r>
        <w:rPr>
          <w:rFonts w:hint="eastAsia" w:ascii="宋体" w:eastAsia="宋体"/>
        </w:rPr>
        <w:t>粘性</w:t>
      </w:r>
      <w:bookmarkEnd w:id="46"/>
      <w:r>
        <w:rPr>
          <w:rFonts w:hint="eastAsia" w:ascii="宋体" w:eastAsia="宋体"/>
        </w:rPr>
        <w:t>高的样品（如粽子）在制备之前先将其急冻成硬状，再将其搅拌成泥状后，分装在样品袋中。若样品（如饼干）有挂浆、上彩妆、装饰等工艺的，要根据具体的检测项目，对样品进行混匀制样或者分部分制样。</w:t>
      </w:r>
    </w:p>
    <w:p w14:paraId="12A3DF3B">
      <w:pPr>
        <w:pStyle w:val="65"/>
        <w:spacing w:before="156" w:after="156"/>
        <w:rPr>
          <w:rFonts w:ascii="宋体" w:eastAsia="宋体"/>
        </w:rPr>
      </w:pPr>
      <w:r>
        <w:rPr>
          <w:rFonts w:hint="eastAsia" w:ascii="宋体" w:eastAsia="宋体"/>
        </w:rPr>
        <w:t>半固体且均匀性较差的样品(如豆腐乳，火锅底料，混合酱腌菜等)：须将一整瓶或者一整包搅拌均匀成泥状。其中罐头产品中的水果罐头要去除果核，肉禽罐头要清除骨头，若有调味料（葱、辣椒、香辛料等）也要分出后，再用组织捣碎机捣碎。</w:t>
      </w:r>
    </w:p>
    <w:p w14:paraId="7AF3466A">
      <w:pPr>
        <w:pStyle w:val="105"/>
        <w:spacing w:before="156" w:after="156"/>
      </w:pPr>
      <w:r>
        <w:rPr>
          <w:rFonts w:hint="eastAsia"/>
        </w:rPr>
        <w:t>液体样品</w:t>
      </w:r>
    </w:p>
    <w:p w14:paraId="25D74F17">
      <w:pPr>
        <w:pStyle w:val="65"/>
        <w:spacing w:before="156" w:after="156"/>
      </w:pPr>
      <w:r>
        <w:rPr>
          <w:rFonts w:hint="eastAsia" w:ascii="宋体" w:eastAsia="宋体"/>
        </w:rPr>
        <w:t>含有沉淀的液体样品（如酱油、牛奶等）：在分装前将样品摇匀后，分装在样品瓶中。</w:t>
      </w:r>
    </w:p>
    <w:p w14:paraId="43B6B055">
      <w:pPr>
        <w:pStyle w:val="65"/>
        <w:spacing w:before="156" w:after="156"/>
        <w:rPr>
          <w:rFonts w:ascii="宋体" w:eastAsia="宋体"/>
        </w:rPr>
      </w:pPr>
      <w:r>
        <w:rPr>
          <w:rFonts w:hint="eastAsia" w:ascii="宋体" w:eastAsia="宋体"/>
        </w:rPr>
        <w:t>含颗粒的液体样品（如果粒橙饮料、草莓果粒酸奶等）：须将一整瓶搅拌成纯液态状后分装在样品瓶中。</w:t>
      </w:r>
    </w:p>
    <w:p w14:paraId="1D3186A0">
      <w:pPr>
        <w:pStyle w:val="65"/>
        <w:spacing w:before="156" w:after="156"/>
        <w:rPr>
          <w:rFonts w:ascii="宋体" w:eastAsia="宋体"/>
        </w:rPr>
      </w:pPr>
      <w:r>
        <w:rPr>
          <w:rFonts w:hint="eastAsia" w:ascii="宋体" w:eastAsia="宋体"/>
        </w:rPr>
        <w:t>互不相容的液体：先分离，再分别取样。</w:t>
      </w:r>
    </w:p>
    <w:p w14:paraId="68AE8580">
      <w:pPr>
        <w:pStyle w:val="105"/>
        <w:spacing w:before="156" w:after="156"/>
      </w:pPr>
      <w:r>
        <w:rPr>
          <w:rFonts w:hint="eastAsia"/>
        </w:rPr>
        <w:t>食用农产品</w:t>
      </w:r>
    </w:p>
    <w:p w14:paraId="5AA85961">
      <w:pPr>
        <w:pStyle w:val="65"/>
        <w:spacing w:before="156" w:after="156"/>
        <w:rPr>
          <w:rFonts w:ascii="宋体" w:eastAsia="宋体"/>
        </w:rPr>
      </w:pPr>
      <w:r>
        <w:rPr>
          <w:rFonts w:hint="eastAsia" w:ascii="宋体" w:eastAsia="宋体"/>
        </w:rPr>
        <w:t>果蔬类农产品：先用干净纱布轻轻擦去样品表面的附着物。如果样品黏附有太多泥土，可用先流水冲洗，再用去离子水冲洗，最后用干净纱布轻轻擦去样品表面水分备用。检测农药残留项目时，应按照GB 2763中附录A的要求进行样品制备；检测重金属项目时，取样品的可食部分进行制样。</w:t>
      </w:r>
    </w:p>
    <w:p w14:paraId="7A7D3DF9">
      <w:pPr>
        <w:pStyle w:val="179"/>
      </w:pPr>
      <w:r>
        <w:rPr>
          <w:rFonts w:hint="eastAsia"/>
        </w:rPr>
        <w:t>农药残留项目的检测不可用水冲洗样品表面。</w:t>
      </w:r>
    </w:p>
    <w:p w14:paraId="52E909D6">
      <w:pPr>
        <w:pStyle w:val="65"/>
        <w:spacing w:before="156" w:after="156"/>
        <w:rPr>
          <w:rFonts w:ascii="宋体" w:eastAsia="宋体"/>
        </w:rPr>
      </w:pPr>
      <w:r>
        <w:rPr>
          <w:rFonts w:hint="eastAsia" w:ascii="宋体" w:eastAsia="宋体"/>
        </w:rPr>
        <w:t>畜禽类农产品：应去除头、骨、壳、内脏及不需要的其他组织后，将其搅拌成肉泥状。</w:t>
      </w:r>
    </w:p>
    <w:p w14:paraId="1F8471FD">
      <w:pPr>
        <w:pStyle w:val="65"/>
        <w:spacing w:before="156" w:after="156"/>
        <w:rPr>
          <w:rFonts w:ascii="宋体" w:eastAsia="宋体"/>
        </w:rPr>
      </w:pPr>
      <w:r>
        <w:rPr>
          <w:rFonts w:hint="eastAsia" w:ascii="宋体" w:eastAsia="宋体"/>
        </w:rPr>
        <w:t>水产类农产品：应去头、尾、壳（鳞）、内脏（虾要去除虾线）后，捣碎成泥状。某些检测项目（如河豚毒素）要求按照组织分别进行制样的，应按要求分别制样。</w:t>
      </w:r>
    </w:p>
    <w:p w14:paraId="465EE458">
      <w:pPr>
        <w:pStyle w:val="65"/>
        <w:spacing w:before="156" w:after="156"/>
        <w:rPr>
          <w:rFonts w:ascii="宋体" w:eastAsia="宋体"/>
        </w:rPr>
      </w:pPr>
      <w:r>
        <w:rPr>
          <w:rFonts w:hint="eastAsia" w:ascii="宋体" w:eastAsia="宋体"/>
        </w:rPr>
        <w:t>鲜蛋类农产品：以全蛋作为分析对象时，至少取10个全蛋。除去蛋壳，充分搅拌；蛋白蛋黄分别分析时，需直接将蛋白、蛋黄分离，分别搅匀后分装在样品容器中。</w:t>
      </w:r>
    </w:p>
    <w:p w14:paraId="237F0E12">
      <w:pPr>
        <w:pStyle w:val="179"/>
      </w:pPr>
      <w:r>
        <w:rPr>
          <w:rFonts w:hint="eastAsia"/>
        </w:rPr>
        <w:t>要注意粉碎破壁匀浆设备制备样品时的工作温度，以免温度过高影响热敏感参数的测定结果。</w:t>
      </w:r>
    </w:p>
    <w:p w14:paraId="127D8D48">
      <w:pPr>
        <w:pStyle w:val="105"/>
        <w:spacing w:before="156" w:after="156"/>
      </w:pPr>
      <w:r>
        <w:rPr>
          <w:rFonts w:hint="eastAsia"/>
        </w:rPr>
        <w:t>检测微生物项目样品制备</w:t>
      </w:r>
    </w:p>
    <w:p w14:paraId="48DFBFBD">
      <w:pPr>
        <w:pStyle w:val="56"/>
        <w:ind w:firstLine="420"/>
      </w:pPr>
      <w:r>
        <w:rPr>
          <w:rFonts w:hint="eastAsia"/>
        </w:rPr>
        <w:t>需要检测微生物项目的样品，应按照标准要求的样品量流转至微生物检测部门，由其按照GB 4789.1等相关标准要求进行制备。</w:t>
      </w:r>
    </w:p>
    <w:p w14:paraId="7C1596B6">
      <w:pPr>
        <w:pStyle w:val="56"/>
        <w:ind w:firstLine="420"/>
      </w:pPr>
      <w:r>
        <w:rPr>
          <w:rFonts w:hint="eastAsia"/>
        </w:rPr>
        <w:t>微生物取样的过程应避免对化学、感官等检验产生污染和影响，尤其注意拆封过程中可能引起水分等指标的变化。</w:t>
      </w:r>
    </w:p>
    <w:p w14:paraId="6A02D54A">
      <w:pPr>
        <w:pStyle w:val="104"/>
        <w:spacing w:before="312" w:after="312"/>
      </w:pPr>
      <w:r>
        <w:rPr>
          <w:rFonts w:hint="eastAsia"/>
        </w:rPr>
        <w:t>样品的盛装、标识和交接</w:t>
      </w:r>
    </w:p>
    <w:p w14:paraId="40AE0813">
      <w:pPr>
        <w:pStyle w:val="105"/>
        <w:spacing w:before="156" w:after="156"/>
      </w:pPr>
      <w:r>
        <w:rPr>
          <w:rFonts w:hint="eastAsia"/>
        </w:rPr>
        <w:t>样品的盛装</w:t>
      </w:r>
    </w:p>
    <w:p w14:paraId="78FFAF89">
      <w:pPr>
        <w:pStyle w:val="56"/>
        <w:ind w:firstLine="420"/>
      </w:pPr>
      <w:r>
        <w:rPr>
          <w:rFonts w:hint="eastAsia"/>
        </w:rPr>
        <w:t>制备好的样品应采用容量、规格适宜的容器盛装、密封，并且在适宜的条件下保存。样品应防止任何外来杂质的污染，防止日晒、雨淋。</w:t>
      </w:r>
    </w:p>
    <w:p w14:paraId="4B023317">
      <w:pPr>
        <w:pStyle w:val="105"/>
        <w:spacing w:before="156" w:after="156"/>
      </w:pPr>
      <w:r>
        <w:rPr>
          <w:rFonts w:hint="eastAsia"/>
        </w:rPr>
        <w:t>样品的标识</w:t>
      </w:r>
    </w:p>
    <w:p w14:paraId="75414432">
      <w:pPr>
        <w:pStyle w:val="56"/>
        <w:ind w:firstLine="420"/>
      </w:pPr>
      <w:r>
        <w:rPr>
          <w:rFonts w:hint="eastAsia"/>
        </w:rPr>
        <w:t>制备好的样品应及时加贴唯一的标签，标签的内容应包括样品编号，制备完成日期以及样品状态等信息。</w:t>
      </w:r>
    </w:p>
    <w:p w14:paraId="204E1C2E">
      <w:pPr>
        <w:pStyle w:val="105"/>
        <w:spacing w:before="156" w:after="156"/>
      </w:pPr>
      <w:r>
        <w:rPr>
          <w:rFonts w:hint="eastAsia"/>
        </w:rPr>
        <w:t>样品的交接</w:t>
      </w:r>
    </w:p>
    <w:p w14:paraId="05BC7EBA">
      <w:pPr>
        <w:pStyle w:val="56"/>
        <w:ind w:firstLine="420"/>
      </w:pPr>
      <w:r>
        <w:rPr>
          <w:rFonts w:hint="eastAsia"/>
        </w:rPr>
        <w:t>样品制备完成后应尽可能在短的时间内流转到下一检测环节，并及时填写相关的样品制备记录和样品交接记录。鼓励采用信息化方式进行交接。交接记录详见附录C。</w:t>
      </w:r>
    </w:p>
    <w:p w14:paraId="70F8A69B">
      <w:pPr>
        <w:pStyle w:val="104"/>
        <w:spacing w:before="312" w:after="312"/>
      </w:pPr>
      <w:r>
        <w:rPr>
          <w:rFonts w:hint="eastAsia"/>
        </w:rPr>
        <w:t>样品余样的处理</w:t>
      </w:r>
    </w:p>
    <w:p w14:paraId="2119FCBC">
      <w:pPr>
        <w:pStyle w:val="56"/>
        <w:ind w:firstLine="420"/>
      </w:pPr>
      <w:r>
        <w:rPr>
          <w:rFonts w:hint="eastAsia"/>
        </w:rPr>
        <w:t>对于制备的剩余样品，应对其无害化处理后废弃，或者交由专门的机构来进行合理化利用，避免食品浪费。</w:t>
      </w:r>
    </w:p>
    <w:p w14:paraId="5121D52C">
      <w:pPr>
        <w:pStyle w:val="104"/>
        <w:numPr>
          <w:ilvl w:val="0"/>
          <w:numId w:val="0"/>
        </w:numPr>
        <w:spacing w:before="312" w:after="312"/>
      </w:pPr>
    </w:p>
    <w:p w14:paraId="241B88A7">
      <w:r>
        <w:br w:type="page"/>
      </w:r>
    </w:p>
    <w:bookmarkEnd w:id="21"/>
    <w:p w14:paraId="2A179088">
      <w:pPr>
        <w:pStyle w:val="199"/>
        <w:rPr>
          <w:vanish w:val="0"/>
        </w:rPr>
      </w:pPr>
      <w:bookmarkStart w:id="43" w:name="BookMark5"/>
    </w:p>
    <w:p w14:paraId="14886533">
      <w:pPr>
        <w:pStyle w:val="76"/>
        <w:spacing w:after="156"/>
      </w:pPr>
      <w:r>
        <w:br w:type="textWrapping"/>
      </w:r>
      <w:r>
        <w:rPr>
          <w:rFonts w:hint="eastAsia"/>
        </w:rPr>
        <w:t>（资料性）</w:t>
      </w:r>
      <w:r>
        <w:br w:type="textWrapping"/>
      </w:r>
      <w:r>
        <w:rPr>
          <w:rFonts w:hint="eastAsia"/>
        </w:rPr>
        <w:t>样品制备记录表</w:t>
      </w:r>
    </w:p>
    <w:p w14:paraId="52882547">
      <w:pPr>
        <w:pStyle w:val="77"/>
        <w:spacing w:before="156" w:after="156"/>
      </w:pPr>
      <w:r>
        <w:rPr>
          <w:rFonts w:hint="eastAsia"/>
        </w:rPr>
        <w:t>样品制备记录表</w:t>
      </w:r>
    </w:p>
    <w:tbl>
      <w:tblPr>
        <w:tblStyle w:val="26"/>
        <w:tblW w:w="9351" w:type="dxa"/>
        <w:jc w:val="center"/>
        <w:tblLayout w:type="autofit"/>
        <w:tblCellMar>
          <w:top w:w="0" w:type="dxa"/>
          <w:left w:w="108" w:type="dxa"/>
          <w:bottom w:w="0" w:type="dxa"/>
          <w:right w:w="108" w:type="dxa"/>
        </w:tblCellMar>
      </w:tblPr>
      <w:tblGrid>
        <w:gridCol w:w="709"/>
        <w:gridCol w:w="704"/>
        <w:gridCol w:w="992"/>
        <w:gridCol w:w="1134"/>
        <w:gridCol w:w="992"/>
        <w:gridCol w:w="993"/>
        <w:gridCol w:w="850"/>
        <w:gridCol w:w="709"/>
        <w:gridCol w:w="709"/>
        <w:gridCol w:w="850"/>
        <w:gridCol w:w="709"/>
      </w:tblGrid>
      <w:tr w14:paraId="080941D9">
        <w:tblPrEx>
          <w:tblCellMar>
            <w:top w:w="0" w:type="dxa"/>
            <w:left w:w="108" w:type="dxa"/>
            <w:bottom w:w="0" w:type="dxa"/>
            <w:right w:w="108" w:type="dxa"/>
          </w:tblCellMar>
        </w:tblPrEx>
        <w:trPr>
          <w:trHeight w:val="602" w:hRule="atLeast"/>
          <w:jc w:val="center"/>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AFC5F1">
            <w:pPr>
              <w:widowControl/>
              <w:spacing w:line="2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制样日期</w:t>
            </w:r>
          </w:p>
        </w:tc>
        <w:tc>
          <w:tcPr>
            <w:tcW w:w="704" w:type="dxa"/>
            <w:tcBorders>
              <w:top w:val="single" w:color="auto" w:sz="4" w:space="0"/>
              <w:left w:val="nil"/>
              <w:bottom w:val="single" w:color="auto" w:sz="4" w:space="0"/>
              <w:right w:val="single" w:color="auto" w:sz="4" w:space="0"/>
            </w:tcBorders>
            <w:shd w:val="clear" w:color="auto" w:fill="auto"/>
            <w:noWrap/>
            <w:vAlign w:val="center"/>
          </w:tcPr>
          <w:p w14:paraId="7D021476">
            <w:pPr>
              <w:widowControl/>
              <w:spacing w:line="2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样品编号</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3102592E">
            <w:pPr>
              <w:widowControl/>
              <w:spacing w:line="2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样品类别</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3FE7FA28">
            <w:pPr>
              <w:widowControl/>
              <w:spacing w:line="2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取样方式及取样部位</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23770269">
            <w:pPr>
              <w:widowControl/>
              <w:spacing w:line="2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制备方法</w:t>
            </w:r>
          </w:p>
        </w:tc>
        <w:tc>
          <w:tcPr>
            <w:tcW w:w="993" w:type="dxa"/>
            <w:tcBorders>
              <w:top w:val="single" w:color="auto" w:sz="4" w:space="0"/>
              <w:left w:val="nil"/>
              <w:bottom w:val="single" w:color="auto" w:sz="4" w:space="0"/>
              <w:right w:val="single" w:color="auto" w:sz="4" w:space="0"/>
            </w:tcBorders>
            <w:vAlign w:val="center"/>
          </w:tcPr>
          <w:p w14:paraId="48A6DBC3">
            <w:pPr>
              <w:widowControl/>
              <w:spacing w:line="260" w:lineRule="exact"/>
              <w:jc w:val="center"/>
              <w:rPr>
                <w:rFonts w:ascii="Times New Roman" w:hAnsi="Times New Roman"/>
                <w:b/>
                <w:bCs/>
                <w:color w:val="000000"/>
                <w:kern w:val="0"/>
                <w:sz w:val="18"/>
                <w:szCs w:val="18"/>
              </w:rPr>
            </w:pPr>
            <w:r>
              <w:rPr>
                <w:rFonts w:hint="eastAsia" w:ascii="Times New Roman" w:hAnsi="Times New Roman"/>
                <w:b/>
                <w:bCs/>
                <w:color w:val="000000"/>
                <w:kern w:val="0"/>
                <w:sz w:val="18"/>
                <w:szCs w:val="18"/>
              </w:rPr>
              <w:t>存储</w:t>
            </w:r>
            <w:r>
              <w:rPr>
                <w:rFonts w:ascii="Times New Roman" w:hAnsi="Times New Roman"/>
                <w:b/>
                <w:bCs/>
                <w:color w:val="000000"/>
                <w:kern w:val="0"/>
                <w:sz w:val="18"/>
                <w:szCs w:val="18"/>
              </w:rPr>
              <w:t>容器</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F58A18">
            <w:pPr>
              <w:widowControl/>
              <w:spacing w:line="2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样品制备用量</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1E3E563A">
            <w:pPr>
              <w:widowControl/>
              <w:spacing w:line="2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样品余量</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0125DE02">
            <w:pPr>
              <w:widowControl/>
              <w:spacing w:line="2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保存方式</w:t>
            </w:r>
          </w:p>
        </w:tc>
        <w:tc>
          <w:tcPr>
            <w:tcW w:w="850" w:type="dxa"/>
            <w:tcBorders>
              <w:top w:val="single" w:color="auto" w:sz="4" w:space="0"/>
              <w:left w:val="nil"/>
              <w:bottom w:val="single" w:color="auto" w:sz="4" w:space="0"/>
              <w:right w:val="single" w:color="auto" w:sz="4" w:space="0"/>
            </w:tcBorders>
            <w:vAlign w:val="center"/>
          </w:tcPr>
          <w:p w14:paraId="17B11486">
            <w:pPr>
              <w:widowControl/>
              <w:spacing w:line="2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制样人</w:t>
            </w:r>
          </w:p>
        </w:tc>
        <w:tc>
          <w:tcPr>
            <w:tcW w:w="709" w:type="dxa"/>
            <w:tcBorders>
              <w:top w:val="single" w:color="auto" w:sz="4" w:space="0"/>
              <w:left w:val="nil"/>
              <w:bottom w:val="single" w:color="auto" w:sz="4" w:space="0"/>
              <w:right w:val="single" w:color="auto" w:sz="4" w:space="0"/>
            </w:tcBorders>
            <w:vAlign w:val="center"/>
          </w:tcPr>
          <w:p w14:paraId="6ECEEC78">
            <w:pPr>
              <w:widowControl/>
              <w:spacing w:line="260" w:lineRule="exact"/>
              <w:jc w:val="center"/>
              <w:rPr>
                <w:rFonts w:ascii="Times New Roman" w:hAnsi="Times New Roman"/>
                <w:b/>
                <w:bCs/>
                <w:color w:val="000000"/>
                <w:kern w:val="0"/>
                <w:sz w:val="18"/>
                <w:szCs w:val="18"/>
              </w:rPr>
            </w:pPr>
            <w:r>
              <w:rPr>
                <w:rFonts w:hint="eastAsia" w:ascii="Times New Roman" w:hAnsi="Times New Roman"/>
                <w:b/>
                <w:bCs/>
                <w:color w:val="000000"/>
                <w:kern w:val="0"/>
                <w:sz w:val="18"/>
                <w:szCs w:val="18"/>
              </w:rPr>
              <w:t>备注</w:t>
            </w:r>
          </w:p>
        </w:tc>
      </w:tr>
      <w:tr w14:paraId="22E5E92F">
        <w:tblPrEx>
          <w:tblCellMar>
            <w:top w:w="0" w:type="dxa"/>
            <w:left w:w="108" w:type="dxa"/>
            <w:bottom w:w="0" w:type="dxa"/>
            <w:right w:w="108" w:type="dxa"/>
          </w:tblCellMar>
        </w:tblPrEx>
        <w:trPr>
          <w:trHeight w:val="270" w:hRule="atLeast"/>
          <w:jc w:val="center"/>
        </w:trPr>
        <w:tc>
          <w:tcPr>
            <w:tcW w:w="709" w:type="dxa"/>
            <w:tcBorders>
              <w:top w:val="nil"/>
              <w:left w:val="single" w:color="auto" w:sz="4" w:space="0"/>
              <w:bottom w:val="single" w:color="auto" w:sz="4" w:space="0"/>
              <w:right w:val="single" w:color="auto" w:sz="4" w:space="0"/>
            </w:tcBorders>
            <w:shd w:val="clear" w:color="auto" w:fill="auto"/>
            <w:noWrap/>
            <w:vAlign w:val="center"/>
          </w:tcPr>
          <w:p w14:paraId="287D3256">
            <w:pPr>
              <w:widowControl/>
              <w:jc w:val="center"/>
              <w:rPr>
                <w:rFonts w:ascii="Times New Roman" w:hAnsi="Times New Roman"/>
                <w:color w:val="000000"/>
                <w:kern w:val="0"/>
              </w:rPr>
            </w:pPr>
          </w:p>
        </w:tc>
        <w:tc>
          <w:tcPr>
            <w:tcW w:w="704" w:type="dxa"/>
            <w:tcBorders>
              <w:top w:val="nil"/>
              <w:left w:val="nil"/>
              <w:bottom w:val="single" w:color="auto" w:sz="4" w:space="0"/>
              <w:right w:val="single" w:color="auto" w:sz="4" w:space="0"/>
            </w:tcBorders>
            <w:shd w:val="clear" w:color="auto" w:fill="auto"/>
            <w:noWrap/>
            <w:vAlign w:val="center"/>
          </w:tcPr>
          <w:p w14:paraId="2AC83268">
            <w:pPr>
              <w:widowControl/>
              <w:jc w:val="center"/>
              <w:rPr>
                <w:rFonts w:ascii="Times New Roman" w:hAnsi="Times New Roman"/>
                <w:color w:val="000000"/>
                <w:kern w:val="0"/>
              </w:rPr>
            </w:pPr>
          </w:p>
        </w:tc>
        <w:tc>
          <w:tcPr>
            <w:tcW w:w="992" w:type="dxa"/>
            <w:tcBorders>
              <w:top w:val="nil"/>
              <w:left w:val="nil"/>
              <w:bottom w:val="single" w:color="auto" w:sz="4" w:space="0"/>
              <w:right w:val="single" w:color="auto" w:sz="4" w:space="0"/>
            </w:tcBorders>
            <w:shd w:val="clear" w:color="auto" w:fill="auto"/>
            <w:noWrap/>
            <w:vAlign w:val="center"/>
          </w:tcPr>
          <w:p w14:paraId="78465D33">
            <w:pPr>
              <w:widowControl/>
              <w:jc w:val="center"/>
              <w:rPr>
                <w:rFonts w:ascii="Times New Roman" w:hAnsi="Times New Roman"/>
                <w:color w:val="000000"/>
                <w:kern w:val="0"/>
              </w:rPr>
            </w:pPr>
          </w:p>
        </w:tc>
        <w:tc>
          <w:tcPr>
            <w:tcW w:w="1134" w:type="dxa"/>
            <w:tcBorders>
              <w:top w:val="nil"/>
              <w:left w:val="nil"/>
              <w:bottom w:val="single" w:color="auto" w:sz="4" w:space="0"/>
              <w:right w:val="single" w:color="auto" w:sz="4" w:space="0"/>
            </w:tcBorders>
            <w:shd w:val="clear" w:color="auto" w:fill="auto"/>
            <w:noWrap/>
            <w:vAlign w:val="center"/>
          </w:tcPr>
          <w:p w14:paraId="1E4D20F0">
            <w:pPr>
              <w:widowControl/>
              <w:rPr>
                <w:rFonts w:ascii="Times New Roman" w:hAnsi="Times New Roman"/>
                <w:color w:val="000000"/>
                <w:kern w:val="0"/>
                <w:sz w:val="15"/>
                <w:szCs w:val="15"/>
              </w:rPr>
            </w:pPr>
          </w:p>
        </w:tc>
        <w:tc>
          <w:tcPr>
            <w:tcW w:w="992" w:type="dxa"/>
            <w:tcBorders>
              <w:top w:val="nil"/>
              <w:left w:val="nil"/>
              <w:bottom w:val="single" w:color="auto" w:sz="4" w:space="0"/>
              <w:right w:val="single" w:color="auto" w:sz="4" w:space="0"/>
            </w:tcBorders>
            <w:shd w:val="clear" w:color="auto" w:fill="auto"/>
            <w:noWrap/>
            <w:vAlign w:val="center"/>
          </w:tcPr>
          <w:p w14:paraId="26BE3CA1">
            <w:pPr>
              <w:widowControl/>
              <w:jc w:val="center"/>
              <w:rPr>
                <w:rFonts w:ascii="Times New Roman" w:hAnsi="Times New Roman"/>
                <w:color w:val="000000"/>
                <w:kern w:val="0"/>
                <w:sz w:val="15"/>
                <w:szCs w:val="15"/>
              </w:rPr>
            </w:pPr>
          </w:p>
        </w:tc>
        <w:tc>
          <w:tcPr>
            <w:tcW w:w="993" w:type="dxa"/>
            <w:tcBorders>
              <w:top w:val="single" w:color="auto" w:sz="4" w:space="0"/>
              <w:left w:val="nil"/>
              <w:bottom w:val="single" w:color="auto" w:sz="4" w:space="0"/>
              <w:right w:val="single" w:color="auto" w:sz="4" w:space="0"/>
            </w:tcBorders>
            <w:vAlign w:val="center"/>
          </w:tcPr>
          <w:p w14:paraId="67B80E5C">
            <w:pPr>
              <w:widowControl/>
              <w:rPr>
                <w:rFonts w:ascii="Times New Roman" w:hAnsi="Times New Roman"/>
                <w:color w:val="000000"/>
                <w:kern w:val="0"/>
                <w:sz w:val="15"/>
                <w:szCs w:val="15"/>
                <w:u w:val="singl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6310167">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248515EA">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55EED09D">
            <w:pPr>
              <w:widowControl/>
              <w:jc w:val="center"/>
              <w:rPr>
                <w:rFonts w:ascii="Times New Roman" w:hAnsi="Times New Roman"/>
                <w:color w:val="000000"/>
                <w:kern w:val="0"/>
                <w:sz w:val="15"/>
                <w:szCs w:val="15"/>
              </w:rPr>
            </w:pPr>
          </w:p>
        </w:tc>
        <w:tc>
          <w:tcPr>
            <w:tcW w:w="850" w:type="dxa"/>
            <w:tcBorders>
              <w:top w:val="nil"/>
              <w:left w:val="nil"/>
              <w:bottom w:val="single" w:color="auto" w:sz="4" w:space="0"/>
              <w:right w:val="single" w:color="auto" w:sz="4" w:space="0"/>
            </w:tcBorders>
            <w:vAlign w:val="center"/>
          </w:tcPr>
          <w:p w14:paraId="4BEF9220">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vAlign w:val="center"/>
          </w:tcPr>
          <w:p w14:paraId="3DBA89C4">
            <w:pPr>
              <w:widowControl/>
              <w:jc w:val="center"/>
              <w:rPr>
                <w:rFonts w:ascii="Times New Roman" w:hAnsi="Times New Roman"/>
                <w:color w:val="000000"/>
                <w:kern w:val="0"/>
                <w:sz w:val="15"/>
                <w:szCs w:val="15"/>
              </w:rPr>
            </w:pPr>
          </w:p>
        </w:tc>
      </w:tr>
      <w:tr w14:paraId="5E116967">
        <w:trPr>
          <w:trHeight w:val="270" w:hRule="atLeast"/>
          <w:jc w:val="center"/>
        </w:trPr>
        <w:tc>
          <w:tcPr>
            <w:tcW w:w="709" w:type="dxa"/>
            <w:tcBorders>
              <w:top w:val="nil"/>
              <w:left w:val="single" w:color="auto" w:sz="4" w:space="0"/>
              <w:bottom w:val="single" w:color="auto" w:sz="4" w:space="0"/>
              <w:right w:val="single" w:color="auto" w:sz="4" w:space="0"/>
            </w:tcBorders>
            <w:shd w:val="clear" w:color="auto" w:fill="auto"/>
            <w:noWrap/>
            <w:vAlign w:val="center"/>
          </w:tcPr>
          <w:p w14:paraId="7ABAF67C">
            <w:pPr>
              <w:widowControl/>
              <w:jc w:val="center"/>
              <w:rPr>
                <w:rFonts w:ascii="Times New Roman" w:hAnsi="Times New Roman"/>
                <w:color w:val="000000"/>
                <w:kern w:val="0"/>
              </w:rPr>
            </w:pPr>
          </w:p>
        </w:tc>
        <w:tc>
          <w:tcPr>
            <w:tcW w:w="704" w:type="dxa"/>
            <w:tcBorders>
              <w:top w:val="nil"/>
              <w:left w:val="nil"/>
              <w:bottom w:val="single" w:color="auto" w:sz="4" w:space="0"/>
              <w:right w:val="single" w:color="auto" w:sz="4" w:space="0"/>
            </w:tcBorders>
            <w:shd w:val="clear" w:color="auto" w:fill="auto"/>
            <w:noWrap/>
            <w:vAlign w:val="center"/>
          </w:tcPr>
          <w:p w14:paraId="02EB297E">
            <w:pPr>
              <w:widowControl/>
              <w:jc w:val="center"/>
              <w:rPr>
                <w:rFonts w:ascii="Times New Roman" w:hAnsi="Times New Roman"/>
                <w:color w:val="000000"/>
                <w:kern w:val="0"/>
              </w:rPr>
            </w:pPr>
          </w:p>
        </w:tc>
        <w:tc>
          <w:tcPr>
            <w:tcW w:w="992" w:type="dxa"/>
            <w:tcBorders>
              <w:top w:val="nil"/>
              <w:left w:val="nil"/>
              <w:bottom w:val="single" w:color="auto" w:sz="4" w:space="0"/>
              <w:right w:val="single" w:color="auto" w:sz="4" w:space="0"/>
            </w:tcBorders>
            <w:shd w:val="clear" w:color="auto" w:fill="auto"/>
            <w:noWrap/>
            <w:vAlign w:val="center"/>
          </w:tcPr>
          <w:p w14:paraId="7A1D57E3">
            <w:pPr>
              <w:widowControl/>
              <w:jc w:val="center"/>
              <w:rPr>
                <w:rFonts w:ascii="Times New Roman" w:hAnsi="Times New Roman"/>
                <w:color w:val="000000"/>
                <w:kern w:val="0"/>
              </w:rPr>
            </w:pPr>
          </w:p>
        </w:tc>
        <w:tc>
          <w:tcPr>
            <w:tcW w:w="1134" w:type="dxa"/>
            <w:tcBorders>
              <w:top w:val="nil"/>
              <w:left w:val="nil"/>
              <w:bottom w:val="single" w:color="auto" w:sz="4" w:space="0"/>
              <w:right w:val="single" w:color="auto" w:sz="4" w:space="0"/>
            </w:tcBorders>
            <w:shd w:val="clear" w:color="auto" w:fill="auto"/>
            <w:noWrap/>
            <w:vAlign w:val="center"/>
          </w:tcPr>
          <w:p w14:paraId="4E2D47BB">
            <w:pPr>
              <w:widowControl/>
              <w:rPr>
                <w:rFonts w:ascii="Times New Roman" w:hAnsi="Times New Roman"/>
                <w:color w:val="000000"/>
                <w:kern w:val="0"/>
                <w:sz w:val="15"/>
                <w:szCs w:val="15"/>
              </w:rPr>
            </w:pPr>
          </w:p>
        </w:tc>
        <w:tc>
          <w:tcPr>
            <w:tcW w:w="992" w:type="dxa"/>
            <w:tcBorders>
              <w:top w:val="nil"/>
              <w:left w:val="nil"/>
              <w:bottom w:val="single" w:color="auto" w:sz="4" w:space="0"/>
              <w:right w:val="single" w:color="auto" w:sz="4" w:space="0"/>
            </w:tcBorders>
            <w:shd w:val="clear" w:color="auto" w:fill="auto"/>
            <w:noWrap/>
          </w:tcPr>
          <w:p w14:paraId="09D2198A"/>
        </w:tc>
        <w:tc>
          <w:tcPr>
            <w:tcW w:w="993" w:type="dxa"/>
            <w:tcBorders>
              <w:top w:val="single" w:color="auto" w:sz="4" w:space="0"/>
              <w:left w:val="nil"/>
              <w:bottom w:val="single" w:color="auto" w:sz="4" w:space="0"/>
              <w:right w:val="single" w:color="auto" w:sz="4" w:space="0"/>
            </w:tcBorders>
            <w:vAlign w:val="center"/>
          </w:tcPr>
          <w:p w14:paraId="7DE521AB">
            <w:pPr>
              <w:widowControl/>
              <w:rPr>
                <w:rFonts w:ascii="Times New Roman" w:hAnsi="Times New Roman"/>
                <w:color w:val="000000"/>
                <w:kern w:val="0"/>
                <w:sz w:val="15"/>
                <w:szCs w:val="15"/>
                <w:u w:val="singl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A8C7CE2">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01333ACC">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44BFA68E">
            <w:pPr>
              <w:widowControl/>
              <w:jc w:val="center"/>
              <w:rPr>
                <w:rFonts w:ascii="Times New Roman" w:hAnsi="Times New Roman"/>
                <w:color w:val="000000"/>
                <w:kern w:val="0"/>
                <w:sz w:val="15"/>
                <w:szCs w:val="15"/>
              </w:rPr>
            </w:pPr>
          </w:p>
        </w:tc>
        <w:tc>
          <w:tcPr>
            <w:tcW w:w="850" w:type="dxa"/>
            <w:tcBorders>
              <w:top w:val="nil"/>
              <w:left w:val="nil"/>
              <w:bottom w:val="single" w:color="auto" w:sz="4" w:space="0"/>
              <w:right w:val="single" w:color="auto" w:sz="4" w:space="0"/>
            </w:tcBorders>
            <w:vAlign w:val="center"/>
          </w:tcPr>
          <w:p w14:paraId="4640DBE5">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vAlign w:val="center"/>
          </w:tcPr>
          <w:p w14:paraId="36585FF4">
            <w:pPr>
              <w:widowControl/>
              <w:jc w:val="center"/>
              <w:rPr>
                <w:rFonts w:ascii="Times New Roman" w:hAnsi="Times New Roman"/>
                <w:color w:val="000000"/>
                <w:kern w:val="0"/>
                <w:sz w:val="15"/>
                <w:szCs w:val="15"/>
              </w:rPr>
            </w:pPr>
          </w:p>
        </w:tc>
      </w:tr>
      <w:tr w14:paraId="3C7B769A">
        <w:tblPrEx>
          <w:tblCellMar>
            <w:top w:w="0" w:type="dxa"/>
            <w:left w:w="108" w:type="dxa"/>
            <w:bottom w:w="0" w:type="dxa"/>
            <w:right w:w="108" w:type="dxa"/>
          </w:tblCellMar>
        </w:tblPrEx>
        <w:trPr>
          <w:trHeight w:val="270" w:hRule="atLeast"/>
          <w:jc w:val="center"/>
        </w:trPr>
        <w:tc>
          <w:tcPr>
            <w:tcW w:w="709" w:type="dxa"/>
            <w:tcBorders>
              <w:top w:val="nil"/>
              <w:left w:val="single" w:color="auto" w:sz="4" w:space="0"/>
              <w:bottom w:val="single" w:color="auto" w:sz="4" w:space="0"/>
              <w:right w:val="single" w:color="auto" w:sz="4" w:space="0"/>
            </w:tcBorders>
            <w:shd w:val="clear" w:color="auto" w:fill="auto"/>
            <w:noWrap/>
            <w:vAlign w:val="center"/>
          </w:tcPr>
          <w:p w14:paraId="53D7C9F0">
            <w:pPr>
              <w:widowControl/>
              <w:jc w:val="center"/>
              <w:rPr>
                <w:rFonts w:ascii="Times New Roman" w:hAnsi="Times New Roman"/>
                <w:color w:val="000000"/>
                <w:kern w:val="0"/>
              </w:rPr>
            </w:pPr>
          </w:p>
        </w:tc>
        <w:tc>
          <w:tcPr>
            <w:tcW w:w="704" w:type="dxa"/>
            <w:tcBorders>
              <w:top w:val="nil"/>
              <w:left w:val="nil"/>
              <w:bottom w:val="single" w:color="auto" w:sz="4" w:space="0"/>
              <w:right w:val="single" w:color="auto" w:sz="4" w:space="0"/>
            </w:tcBorders>
            <w:shd w:val="clear" w:color="auto" w:fill="auto"/>
            <w:noWrap/>
            <w:vAlign w:val="center"/>
          </w:tcPr>
          <w:p w14:paraId="159B4351">
            <w:pPr>
              <w:widowControl/>
              <w:jc w:val="center"/>
              <w:rPr>
                <w:rFonts w:ascii="Times New Roman" w:hAnsi="Times New Roman"/>
                <w:color w:val="000000"/>
                <w:kern w:val="0"/>
              </w:rPr>
            </w:pPr>
          </w:p>
        </w:tc>
        <w:tc>
          <w:tcPr>
            <w:tcW w:w="992" w:type="dxa"/>
            <w:tcBorders>
              <w:top w:val="nil"/>
              <w:left w:val="nil"/>
              <w:bottom w:val="single" w:color="auto" w:sz="4" w:space="0"/>
              <w:right w:val="single" w:color="auto" w:sz="4" w:space="0"/>
            </w:tcBorders>
            <w:shd w:val="clear" w:color="auto" w:fill="auto"/>
            <w:noWrap/>
            <w:vAlign w:val="center"/>
          </w:tcPr>
          <w:p w14:paraId="1CDE251F">
            <w:pPr>
              <w:widowControl/>
              <w:jc w:val="center"/>
              <w:rPr>
                <w:rFonts w:ascii="Times New Roman" w:hAnsi="Times New Roman"/>
                <w:color w:val="000000"/>
                <w:kern w:val="0"/>
              </w:rPr>
            </w:pPr>
          </w:p>
        </w:tc>
        <w:tc>
          <w:tcPr>
            <w:tcW w:w="1134" w:type="dxa"/>
            <w:tcBorders>
              <w:top w:val="nil"/>
              <w:left w:val="nil"/>
              <w:bottom w:val="single" w:color="auto" w:sz="4" w:space="0"/>
              <w:right w:val="single" w:color="auto" w:sz="4" w:space="0"/>
            </w:tcBorders>
            <w:shd w:val="clear" w:color="auto" w:fill="auto"/>
            <w:noWrap/>
            <w:vAlign w:val="center"/>
          </w:tcPr>
          <w:p w14:paraId="64C25E65">
            <w:pPr>
              <w:widowControl/>
              <w:rPr>
                <w:rFonts w:ascii="Times New Roman" w:hAnsi="Times New Roman"/>
                <w:color w:val="000000"/>
                <w:kern w:val="0"/>
                <w:sz w:val="15"/>
                <w:szCs w:val="15"/>
              </w:rPr>
            </w:pPr>
          </w:p>
        </w:tc>
        <w:tc>
          <w:tcPr>
            <w:tcW w:w="992" w:type="dxa"/>
            <w:tcBorders>
              <w:top w:val="nil"/>
              <w:left w:val="nil"/>
              <w:bottom w:val="single" w:color="auto" w:sz="4" w:space="0"/>
              <w:right w:val="single" w:color="auto" w:sz="4" w:space="0"/>
            </w:tcBorders>
            <w:shd w:val="clear" w:color="auto" w:fill="auto"/>
            <w:noWrap/>
          </w:tcPr>
          <w:p w14:paraId="586AA269"/>
        </w:tc>
        <w:tc>
          <w:tcPr>
            <w:tcW w:w="993" w:type="dxa"/>
            <w:tcBorders>
              <w:top w:val="single" w:color="auto" w:sz="4" w:space="0"/>
              <w:left w:val="nil"/>
              <w:bottom w:val="single" w:color="auto" w:sz="4" w:space="0"/>
              <w:right w:val="single" w:color="auto" w:sz="4" w:space="0"/>
            </w:tcBorders>
            <w:vAlign w:val="center"/>
          </w:tcPr>
          <w:p w14:paraId="14F078C5">
            <w:pPr>
              <w:widowControl/>
              <w:rPr>
                <w:rFonts w:ascii="Times New Roman" w:hAnsi="Times New Roman"/>
                <w:color w:val="000000"/>
                <w:kern w:val="0"/>
                <w:sz w:val="15"/>
                <w:szCs w:val="15"/>
                <w:u w:val="singl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9AB3F66">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17009F98">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0F108FCE">
            <w:pPr>
              <w:widowControl/>
              <w:jc w:val="center"/>
              <w:rPr>
                <w:rFonts w:ascii="Times New Roman" w:hAnsi="Times New Roman"/>
                <w:color w:val="000000"/>
                <w:kern w:val="0"/>
                <w:sz w:val="15"/>
                <w:szCs w:val="15"/>
              </w:rPr>
            </w:pPr>
          </w:p>
        </w:tc>
        <w:tc>
          <w:tcPr>
            <w:tcW w:w="850" w:type="dxa"/>
            <w:tcBorders>
              <w:top w:val="nil"/>
              <w:left w:val="nil"/>
              <w:bottom w:val="single" w:color="auto" w:sz="4" w:space="0"/>
              <w:right w:val="single" w:color="auto" w:sz="4" w:space="0"/>
            </w:tcBorders>
            <w:vAlign w:val="center"/>
          </w:tcPr>
          <w:p w14:paraId="2BD33B19">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vAlign w:val="center"/>
          </w:tcPr>
          <w:p w14:paraId="01AE19CC">
            <w:pPr>
              <w:widowControl/>
              <w:jc w:val="center"/>
              <w:rPr>
                <w:rFonts w:ascii="Times New Roman" w:hAnsi="Times New Roman"/>
                <w:color w:val="000000"/>
                <w:kern w:val="0"/>
                <w:sz w:val="15"/>
                <w:szCs w:val="15"/>
              </w:rPr>
            </w:pPr>
          </w:p>
        </w:tc>
      </w:tr>
      <w:tr w14:paraId="37C2059B">
        <w:tblPrEx>
          <w:tblCellMar>
            <w:top w:w="0" w:type="dxa"/>
            <w:left w:w="108" w:type="dxa"/>
            <w:bottom w:w="0" w:type="dxa"/>
            <w:right w:w="108" w:type="dxa"/>
          </w:tblCellMar>
        </w:tblPrEx>
        <w:trPr>
          <w:trHeight w:val="270" w:hRule="atLeast"/>
          <w:jc w:val="center"/>
        </w:trPr>
        <w:tc>
          <w:tcPr>
            <w:tcW w:w="709" w:type="dxa"/>
            <w:tcBorders>
              <w:top w:val="nil"/>
              <w:left w:val="single" w:color="auto" w:sz="4" w:space="0"/>
              <w:bottom w:val="single" w:color="auto" w:sz="4" w:space="0"/>
              <w:right w:val="single" w:color="auto" w:sz="4" w:space="0"/>
            </w:tcBorders>
            <w:shd w:val="clear" w:color="auto" w:fill="auto"/>
            <w:noWrap/>
            <w:vAlign w:val="center"/>
          </w:tcPr>
          <w:p w14:paraId="797A5F09">
            <w:pPr>
              <w:widowControl/>
              <w:jc w:val="center"/>
              <w:rPr>
                <w:rFonts w:ascii="Times New Roman" w:hAnsi="Times New Roman"/>
                <w:color w:val="000000"/>
                <w:kern w:val="0"/>
              </w:rPr>
            </w:pPr>
          </w:p>
        </w:tc>
        <w:tc>
          <w:tcPr>
            <w:tcW w:w="704" w:type="dxa"/>
            <w:tcBorders>
              <w:top w:val="nil"/>
              <w:left w:val="nil"/>
              <w:bottom w:val="single" w:color="auto" w:sz="4" w:space="0"/>
              <w:right w:val="single" w:color="auto" w:sz="4" w:space="0"/>
            </w:tcBorders>
            <w:shd w:val="clear" w:color="auto" w:fill="auto"/>
            <w:noWrap/>
            <w:vAlign w:val="center"/>
          </w:tcPr>
          <w:p w14:paraId="06490B94">
            <w:pPr>
              <w:widowControl/>
              <w:jc w:val="center"/>
              <w:rPr>
                <w:rFonts w:ascii="Times New Roman" w:hAnsi="Times New Roman"/>
                <w:color w:val="000000"/>
                <w:kern w:val="0"/>
              </w:rPr>
            </w:pPr>
          </w:p>
        </w:tc>
        <w:tc>
          <w:tcPr>
            <w:tcW w:w="992" w:type="dxa"/>
            <w:tcBorders>
              <w:top w:val="nil"/>
              <w:left w:val="nil"/>
              <w:bottom w:val="single" w:color="auto" w:sz="4" w:space="0"/>
              <w:right w:val="single" w:color="auto" w:sz="4" w:space="0"/>
            </w:tcBorders>
            <w:shd w:val="clear" w:color="auto" w:fill="auto"/>
            <w:noWrap/>
            <w:vAlign w:val="center"/>
          </w:tcPr>
          <w:p w14:paraId="44F46169">
            <w:pPr>
              <w:widowControl/>
              <w:jc w:val="center"/>
              <w:rPr>
                <w:rFonts w:ascii="Times New Roman" w:hAnsi="Times New Roman"/>
                <w:color w:val="000000"/>
                <w:kern w:val="0"/>
              </w:rPr>
            </w:pPr>
          </w:p>
        </w:tc>
        <w:tc>
          <w:tcPr>
            <w:tcW w:w="1134" w:type="dxa"/>
            <w:tcBorders>
              <w:top w:val="nil"/>
              <w:left w:val="nil"/>
              <w:bottom w:val="single" w:color="auto" w:sz="4" w:space="0"/>
              <w:right w:val="single" w:color="auto" w:sz="4" w:space="0"/>
            </w:tcBorders>
            <w:shd w:val="clear" w:color="auto" w:fill="auto"/>
            <w:noWrap/>
            <w:vAlign w:val="center"/>
          </w:tcPr>
          <w:p w14:paraId="47402F5C">
            <w:pPr>
              <w:widowControl/>
              <w:rPr>
                <w:rFonts w:ascii="Times New Roman" w:hAnsi="Times New Roman"/>
                <w:color w:val="000000"/>
                <w:kern w:val="0"/>
                <w:sz w:val="15"/>
                <w:szCs w:val="15"/>
              </w:rPr>
            </w:pPr>
          </w:p>
        </w:tc>
        <w:tc>
          <w:tcPr>
            <w:tcW w:w="992" w:type="dxa"/>
            <w:tcBorders>
              <w:top w:val="nil"/>
              <w:left w:val="nil"/>
              <w:bottom w:val="single" w:color="auto" w:sz="4" w:space="0"/>
              <w:right w:val="single" w:color="auto" w:sz="4" w:space="0"/>
            </w:tcBorders>
            <w:shd w:val="clear" w:color="auto" w:fill="auto"/>
            <w:noWrap/>
          </w:tcPr>
          <w:p w14:paraId="0D172DDE"/>
        </w:tc>
        <w:tc>
          <w:tcPr>
            <w:tcW w:w="993" w:type="dxa"/>
            <w:tcBorders>
              <w:top w:val="single" w:color="auto" w:sz="4" w:space="0"/>
              <w:left w:val="nil"/>
              <w:bottom w:val="single" w:color="auto" w:sz="4" w:space="0"/>
              <w:right w:val="single" w:color="auto" w:sz="4" w:space="0"/>
            </w:tcBorders>
            <w:vAlign w:val="center"/>
          </w:tcPr>
          <w:p w14:paraId="3685916C">
            <w:pPr>
              <w:widowControl/>
              <w:rPr>
                <w:rFonts w:ascii="Times New Roman" w:hAnsi="Times New Roman"/>
                <w:color w:val="000000"/>
                <w:kern w:val="0"/>
                <w:sz w:val="15"/>
                <w:szCs w:val="15"/>
                <w:u w:val="singl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630E964">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3D343E63">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5BDE6F9A">
            <w:pPr>
              <w:widowControl/>
              <w:jc w:val="center"/>
              <w:rPr>
                <w:rFonts w:ascii="Times New Roman" w:hAnsi="Times New Roman"/>
                <w:color w:val="000000"/>
                <w:kern w:val="0"/>
                <w:sz w:val="15"/>
                <w:szCs w:val="15"/>
              </w:rPr>
            </w:pPr>
          </w:p>
        </w:tc>
        <w:tc>
          <w:tcPr>
            <w:tcW w:w="850" w:type="dxa"/>
            <w:tcBorders>
              <w:top w:val="nil"/>
              <w:left w:val="nil"/>
              <w:bottom w:val="single" w:color="auto" w:sz="4" w:space="0"/>
              <w:right w:val="single" w:color="auto" w:sz="4" w:space="0"/>
            </w:tcBorders>
            <w:vAlign w:val="center"/>
          </w:tcPr>
          <w:p w14:paraId="1995439C">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vAlign w:val="center"/>
          </w:tcPr>
          <w:p w14:paraId="5A32CE99">
            <w:pPr>
              <w:widowControl/>
              <w:jc w:val="center"/>
              <w:rPr>
                <w:rFonts w:ascii="Times New Roman" w:hAnsi="Times New Roman"/>
                <w:color w:val="000000"/>
                <w:kern w:val="0"/>
                <w:sz w:val="15"/>
                <w:szCs w:val="15"/>
              </w:rPr>
            </w:pPr>
          </w:p>
        </w:tc>
      </w:tr>
      <w:tr w14:paraId="4B2C2B9F">
        <w:trPr>
          <w:trHeight w:val="270" w:hRule="atLeast"/>
          <w:jc w:val="center"/>
        </w:trPr>
        <w:tc>
          <w:tcPr>
            <w:tcW w:w="709" w:type="dxa"/>
            <w:tcBorders>
              <w:top w:val="nil"/>
              <w:left w:val="single" w:color="auto" w:sz="4" w:space="0"/>
              <w:bottom w:val="single" w:color="auto" w:sz="4" w:space="0"/>
              <w:right w:val="single" w:color="auto" w:sz="4" w:space="0"/>
            </w:tcBorders>
            <w:shd w:val="clear" w:color="auto" w:fill="auto"/>
            <w:noWrap/>
            <w:vAlign w:val="center"/>
          </w:tcPr>
          <w:p w14:paraId="56795730">
            <w:pPr>
              <w:widowControl/>
              <w:jc w:val="center"/>
              <w:rPr>
                <w:rFonts w:ascii="Times New Roman" w:hAnsi="Times New Roman"/>
                <w:color w:val="000000"/>
                <w:kern w:val="0"/>
              </w:rPr>
            </w:pPr>
          </w:p>
        </w:tc>
        <w:tc>
          <w:tcPr>
            <w:tcW w:w="704" w:type="dxa"/>
            <w:tcBorders>
              <w:top w:val="nil"/>
              <w:left w:val="nil"/>
              <w:bottom w:val="single" w:color="auto" w:sz="4" w:space="0"/>
              <w:right w:val="single" w:color="auto" w:sz="4" w:space="0"/>
            </w:tcBorders>
            <w:shd w:val="clear" w:color="auto" w:fill="auto"/>
            <w:noWrap/>
            <w:vAlign w:val="center"/>
          </w:tcPr>
          <w:p w14:paraId="73304B01">
            <w:pPr>
              <w:widowControl/>
              <w:jc w:val="center"/>
              <w:rPr>
                <w:rFonts w:ascii="Times New Roman" w:hAnsi="Times New Roman"/>
                <w:color w:val="000000"/>
                <w:kern w:val="0"/>
              </w:rPr>
            </w:pPr>
          </w:p>
        </w:tc>
        <w:tc>
          <w:tcPr>
            <w:tcW w:w="992" w:type="dxa"/>
            <w:tcBorders>
              <w:top w:val="nil"/>
              <w:left w:val="nil"/>
              <w:bottom w:val="single" w:color="auto" w:sz="4" w:space="0"/>
              <w:right w:val="single" w:color="auto" w:sz="4" w:space="0"/>
            </w:tcBorders>
            <w:shd w:val="clear" w:color="auto" w:fill="auto"/>
            <w:noWrap/>
            <w:vAlign w:val="center"/>
          </w:tcPr>
          <w:p w14:paraId="5CBEB6D0">
            <w:pPr>
              <w:widowControl/>
              <w:jc w:val="center"/>
              <w:rPr>
                <w:rFonts w:ascii="Times New Roman" w:hAnsi="Times New Roman"/>
                <w:color w:val="000000"/>
                <w:kern w:val="0"/>
              </w:rPr>
            </w:pPr>
          </w:p>
        </w:tc>
        <w:tc>
          <w:tcPr>
            <w:tcW w:w="1134" w:type="dxa"/>
            <w:tcBorders>
              <w:top w:val="nil"/>
              <w:left w:val="nil"/>
              <w:bottom w:val="single" w:color="auto" w:sz="4" w:space="0"/>
              <w:right w:val="single" w:color="auto" w:sz="4" w:space="0"/>
            </w:tcBorders>
            <w:shd w:val="clear" w:color="auto" w:fill="auto"/>
            <w:noWrap/>
            <w:vAlign w:val="center"/>
          </w:tcPr>
          <w:p w14:paraId="22188723">
            <w:pPr>
              <w:widowControl/>
              <w:rPr>
                <w:rFonts w:ascii="Times New Roman" w:hAnsi="Times New Roman"/>
                <w:color w:val="000000"/>
                <w:kern w:val="0"/>
                <w:sz w:val="15"/>
                <w:szCs w:val="15"/>
              </w:rPr>
            </w:pPr>
          </w:p>
        </w:tc>
        <w:tc>
          <w:tcPr>
            <w:tcW w:w="992" w:type="dxa"/>
            <w:tcBorders>
              <w:top w:val="nil"/>
              <w:left w:val="nil"/>
              <w:bottom w:val="single" w:color="auto" w:sz="4" w:space="0"/>
              <w:right w:val="single" w:color="auto" w:sz="4" w:space="0"/>
            </w:tcBorders>
            <w:shd w:val="clear" w:color="auto" w:fill="auto"/>
            <w:noWrap/>
          </w:tcPr>
          <w:p w14:paraId="41828349"/>
        </w:tc>
        <w:tc>
          <w:tcPr>
            <w:tcW w:w="993" w:type="dxa"/>
            <w:tcBorders>
              <w:top w:val="single" w:color="auto" w:sz="4" w:space="0"/>
              <w:left w:val="nil"/>
              <w:bottom w:val="single" w:color="auto" w:sz="4" w:space="0"/>
              <w:right w:val="single" w:color="auto" w:sz="4" w:space="0"/>
            </w:tcBorders>
            <w:vAlign w:val="center"/>
          </w:tcPr>
          <w:p w14:paraId="5D1D847D">
            <w:pPr>
              <w:widowControl/>
              <w:rPr>
                <w:rFonts w:ascii="Times New Roman" w:hAnsi="Times New Roman"/>
                <w:color w:val="000000"/>
                <w:kern w:val="0"/>
                <w:sz w:val="15"/>
                <w:szCs w:val="15"/>
                <w:u w:val="singl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81C353D">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67D30570">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08CDA7CF">
            <w:pPr>
              <w:widowControl/>
              <w:jc w:val="center"/>
              <w:rPr>
                <w:rFonts w:ascii="Times New Roman" w:hAnsi="Times New Roman"/>
                <w:color w:val="000000"/>
                <w:kern w:val="0"/>
                <w:sz w:val="15"/>
                <w:szCs w:val="15"/>
              </w:rPr>
            </w:pPr>
          </w:p>
        </w:tc>
        <w:tc>
          <w:tcPr>
            <w:tcW w:w="850" w:type="dxa"/>
            <w:tcBorders>
              <w:top w:val="nil"/>
              <w:left w:val="nil"/>
              <w:bottom w:val="single" w:color="auto" w:sz="4" w:space="0"/>
              <w:right w:val="single" w:color="auto" w:sz="4" w:space="0"/>
            </w:tcBorders>
            <w:vAlign w:val="center"/>
          </w:tcPr>
          <w:p w14:paraId="1B6DBDFD">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vAlign w:val="center"/>
          </w:tcPr>
          <w:p w14:paraId="486A02F3">
            <w:pPr>
              <w:widowControl/>
              <w:jc w:val="center"/>
              <w:rPr>
                <w:rFonts w:ascii="Times New Roman" w:hAnsi="Times New Roman"/>
                <w:color w:val="000000"/>
                <w:kern w:val="0"/>
                <w:sz w:val="15"/>
                <w:szCs w:val="15"/>
              </w:rPr>
            </w:pPr>
          </w:p>
        </w:tc>
      </w:tr>
      <w:tr w14:paraId="461B1D72">
        <w:tblPrEx>
          <w:tblCellMar>
            <w:top w:w="0" w:type="dxa"/>
            <w:left w:w="108" w:type="dxa"/>
            <w:bottom w:w="0" w:type="dxa"/>
            <w:right w:w="108" w:type="dxa"/>
          </w:tblCellMar>
        </w:tblPrEx>
        <w:trPr>
          <w:trHeight w:val="270" w:hRule="atLeast"/>
          <w:jc w:val="center"/>
        </w:trPr>
        <w:tc>
          <w:tcPr>
            <w:tcW w:w="709" w:type="dxa"/>
            <w:tcBorders>
              <w:top w:val="nil"/>
              <w:left w:val="single" w:color="auto" w:sz="4" w:space="0"/>
              <w:bottom w:val="single" w:color="auto" w:sz="4" w:space="0"/>
              <w:right w:val="single" w:color="auto" w:sz="4" w:space="0"/>
            </w:tcBorders>
            <w:shd w:val="clear" w:color="auto" w:fill="auto"/>
            <w:noWrap/>
            <w:vAlign w:val="center"/>
          </w:tcPr>
          <w:p w14:paraId="7A34C4A5">
            <w:pPr>
              <w:widowControl/>
              <w:jc w:val="center"/>
              <w:rPr>
                <w:rFonts w:ascii="Times New Roman" w:hAnsi="Times New Roman"/>
                <w:color w:val="000000"/>
                <w:kern w:val="0"/>
              </w:rPr>
            </w:pPr>
          </w:p>
        </w:tc>
        <w:tc>
          <w:tcPr>
            <w:tcW w:w="704" w:type="dxa"/>
            <w:tcBorders>
              <w:top w:val="nil"/>
              <w:left w:val="nil"/>
              <w:bottom w:val="single" w:color="auto" w:sz="4" w:space="0"/>
              <w:right w:val="single" w:color="auto" w:sz="4" w:space="0"/>
            </w:tcBorders>
            <w:shd w:val="clear" w:color="auto" w:fill="auto"/>
            <w:noWrap/>
            <w:vAlign w:val="center"/>
          </w:tcPr>
          <w:p w14:paraId="2FAE7391">
            <w:pPr>
              <w:widowControl/>
              <w:jc w:val="center"/>
              <w:rPr>
                <w:rFonts w:ascii="Times New Roman" w:hAnsi="Times New Roman"/>
                <w:color w:val="000000"/>
                <w:kern w:val="0"/>
              </w:rPr>
            </w:pPr>
          </w:p>
        </w:tc>
        <w:tc>
          <w:tcPr>
            <w:tcW w:w="992" w:type="dxa"/>
            <w:tcBorders>
              <w:top w:val="nil"/>
              <w:left w:val="nil"/>
              <w:bottom w:val="single" w:color="auto" w:sz="4" w:space="0"/>
              <w:right w:val="single" w:color="auto" w:sz="4" w:space="0"/>
            </w:tcBorders>
            <w:shd w:val="clear" w:color="auto" w:fill="auto"/>
            <w:noWrap/>
            <w:vAlign w:val="center"/>
          </w:tcPr>
          <w:p w14:paraId="61259874">
            <w:pPr>
              <w:widowControl/>
              <w:jc w:val="center"/>
              <w:rPr>
                <w:rFonts w:ascii="Times New Roman" w:hAnsi="Times New Roman"/>
                <w:color w:val="000000"/>
                <w:kern w:val="0"/>
              </w:rPr>
            </w:pPr>
          </w:p>
        </w:tc>
        <w:tc>
          <w:tcPr>
            <w:tcW w:w="1134" w:type="dxa"/>
            <w:tcBorders>
              <w:top w:val="nil"/>
              <w:left w:val="nil"/>
              <w:bottom w:val="single" w:color="auto" w:sz="4" w:space="0"/>
              <w:right w:val="single" w:color="auto" w:sz="4" w:space="0"/>
            </w:tcBorders>
            <w:shd w:val="clear" w:color="auto" w:fill="auto"/>
            <w:noWrap/>
            <w:vAlign w:val="center"/>
          </w:tcPr>
          <w:p w14:paraId="481441EF">
            <w:pPr>
              <w:widowControl/>
              <w:rPr>
                <w:rFonts w:ascii="Times New Roman" w:hAnsi="Times New Roman"/>
                <w:color w:val="000000"/>
                <w:kern w:val="0"/>
                <w:sz w:val="15"/>
                <w:szCs w:val="15"/>
              </w:rPr>
            </w:pPr>
          </w:p>
        </w:tc>
        <w:tc>
          <w:tcPr>
            <w:tcW w:w="992" w:type="dxa"/>
            <w:tcBorders>
              <w:top w:val="nil"/>
              <w:left w:val="nil"/>
              <w:bottom w:val="single" w:color="auto" w:sz="4" w:space="0"/>
              <w:right w:val="single" w:color="auto" w:sz="4" w:space="0"/>
            </w:tcBorders>
            <w:shd w:val="clear" w:color="auto" w:fill="auto"/>
            <w:noWrap/>
          </w:tcPr>
          <w:p w14:paraId="134B8678"/>
        </w:tc>
        <w:tc>
          <w:tcPr>
            <w:tcW w:w="993" w:type="dxa"/>
            <w:tcBorders>
              <w:top w:val="single" w:color="auto" w:sz="4" w:space="0"/>
              <w:left w:val="nil"/>
              <w:bottom w:val="single" w:color="auto" w:sz="4" w:space="0"/>
              <w:right w:val="single" w:color="auto" w:sz="4" w:space="0"/>
            </w:tcBorders>
            <w:vAlign w:val="center"/>
          </w:tcPr>
          <w:p w14:paraId="2F807208">
            <w:pPr>
              <w:widowControl/>
              <w:rPr>
                <w:rFonts w:ascii="Times New Roman" w:hAnsi="Times New Roman"/>
                <w:color w:val="000000"/>
                <w:kern w:val="0"/>
                <w:sz w:val="15"/>
                <w:szCs w:val="15"/>
                <w:u w:val="singl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57A9443">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2E214B5B">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007FFF6C">
            <w:pPr>
              <w:widowControl/>
              <w:jc w:val="center"/>
              <w:rPr>
                <w:rFonts w:ascii="Times New Roman" w:hAnsi="Times New Roman"/>
                <w:color w:val="000000"/>
                <w:kern w:val="0"/>
                <w:sz w:val="15"/>
                <w:szCs w:val="15"/>
              </w:rPr>
            </w:pPr>
          </w:p>
        </w:tc>
        <w:tc>
          <w:tcPr>
            <w:tcW w:w="850" w:type="dxa"/>
            <w:tcBorders>
              <w:top w:val="nil"/>
              <w:left w:val="nil"/>
              <w:bottom w:val="single" w:color="auto" w:sz="4" w:space="0"/>
              <w:right w:val="single" w:color="auto" w:sz="4" w:space="0"/>
            </w:tcBorders>
            <w:vAlign w:val="center"/>
          </w:tcPr>
          <w:p w14:paraId="2D8D8BDA">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vAlign w:val="center"/>
          </w:tcPr>
          <w:p w14:paraId="481F0E11">
            <w:pPr>
              <w:widowControl/>
              <w:jc w:val="center"/>
              <w:rPr>
                <w:rFonts w:ascii="Times New Roman" w:hAnsi="Times New Roman"/>
                <w:color w:val="000000"/>
                <w:kern w:val="0"/>
                <w:sz w:val="15"/>
                <w:szCs w:val="15"/>
              </w:rPr>
            </w:pPr>
          </w:p>
        </w:tc>
      </w:tr>
      <w:tr w14:paraId="651F4DAD">
        <w:tblPrEx>
          <w:tblCellMar>
            <w:top w:w="0" w:type="dxa"/>
            <w:left w:w="108" w:type="dxa"/>
            <w:bottom w:w="0" w:type="dxa"/>
            <w:right w:w="108" w:type="dxa"/>
          </w:tblCellMar>
        </w:tblPrEx>
        <w:trPr>
          <w:trHeight w:val="270" w:hRule="atLeast"/>
          <w:jc w:val="center"/>
        </w:trPr>
        <w:tc>
          <w:tcPr>
            <w:tcW w:w="709" w:type="dxa"/>
            <w:tcBorders>
              <w:top w:val="nil"/>
              <w:left w:val="single" w:color="auto" w:sz="4" w:space="0"/>
              <w:bottom w:val="single" w:color="auto" w:sz="4" w:space="0"/>
              <w:right w:val="single" w:color="auto" w:sz="4" w:space="0"/>
            </w:tcBorders>
            <w:shd w:val="clear" w:color="auto" w:fill="auto"/>
            <w:noWrap/>
            <w:vAlign w:val="center"/>
          </w:tcPr>
          <w:p w14:paraId="6B0A360F">
            <w:pPr>
              <w:widowControl/>
              <w:jc w:val="center"/>
              <w:rPr>
                <w:rFonts w:ascii="Times New Roman" w:hAnsi="Times New Roman"/>
                <w:color w:val="000000"/>
                <w:kern w:val="0"/>
              </w:rPr>
            </w:pPr>
          </w:p>
        </w:tc>
        <w:tc>
          <w:tcPr>
            <w:tcW w:w="704" w:type="dxa"/>
            <w:tcBorders>
              <w:top w:val="nil"/>
              <w:left w:val="nil"/>
              <w:bottom w:val="single" w:color="auto" w:sz="4" w:space="0"/>
              <w:right w:val="single" w:color="auto" w:sz="4" w:space="0"/>
            </w:tcBorders>
            <w:shd w:val="clear" w:color="auto" w:fill="auto"/>
            <w:noWrap/>
            <w:vAlign w:val="center"/>
          </w:tcPr>
          <w:p w14:paraId="16776332">
            <w:pPr>
              <w:widowControl/>
              <w:jc w:val="center"/>
              <w:rPr>
                <w:rFonts w:ascii="Times New Roman" w:hAnsi="Times New Roman"/>
                <w:color w:val="000000"/>
                <w:kern w:val="0"/>
              </w:rPr>
            </w:pPr>
          </w:p>
        </w:tc>
        <w:tc>
          <w:tcPr>
            <w:tcW w:w="992" w:type="dxa"/>
            <w:tcBorders>
              <w:top w:val="nil"/>
              <w:left w:val="nil"/>
              <w:bottom w:val="single" w:color="auto" w:sz="4" w:space="0"/>
              <w:right w:val="single" w:color="auto" w:sz="4" w:space="0"/>
            </w:tcBorders>
            <w:shd w:val="clear" w:color="auto" w:fill="auto"/>
            <w:noWrap/>
            <w:vAlign w:val="center"/>
          </w:tcPr>
          <w:p w14:paraId="6098E351">
            <w:pPr>
              <w:widowControl/>
              <w:jc w:val="center"/>
              <w:rPr>
                <w:rFonts w:ascii="Times New Roman" w:hAnsi="Times New Roman"/>
                <w:color w:val="000000"/>
                <w:kern w:val="0"/>
              </w:rPr>
            </w:pPr>
          </w:p>
        </w:tc>
        <w:tc>
          <w:tcPr>
            <w:tcW w:w="1134" w:type="dxa"/>
            <w:tcBorders>
              <w:top w:val="nil"/>
              <w:left w:val="nil"/>
              <w:bottom w:val="single" w:color="auto" w:sz="4" w:space="0"/>
              <w:right w:val="single" w:color="auto" w:sz="4" w:space="0"/>
            </w:tcBorders>
            <w:shd w:val="clear" w:color="auto" w:fill="auto"/>
            <w:noWrap/>
            <w:vAlign w:val="center"/>
          </w:tcPr>
          <w:p w14:paraId="20E79218">
            <w:pPr>
              <w:widowControl/>
              <w:rPr>
                <w:rFonts w:ascii="Times New Roman" w:hAnsi="Times New Roman"/>
                <w:color w:val="000000"/>
                <w:kern w:val="0"/>
                <w:sz w:val="15"/>
                <w:szCs w:val="15"/>
              </w:rPr>
            </w:pPr>
          </w:p>
        </w:tc>
        <w:tc>
          <w:tcPr>
            <w:tcW w:w="992" w:type="dxa"/>
            <w:tcBorders>
              <w:top w:val="nil"/>
              <w:left w:val="nil"/>
              <w:bottom w:val="single" w:color="auto" w:sz="4" w:space="0"/>
              <w:right w:val="single" w:color="auto" w:sz="4" w:space="0"/>
            </w:tcBorders>
            <w:shd w:val="clear" w:color="auto" w:fill="auto"/>
            <w:noWrap/>
          </w:tcPr>
          <w:p w14:paraId="089C8125"/>
        </w:tc>
        <w:tc>
          <w:tcPr>
            <w:tcW w:w="993" w:type="dxa"/>
            <w:tcBorders>
              <w:top w:val="single" w:color="auto" w:sz="4" w:space="0"/>
              <w:left w:val="nil"/>
              <w:bottom w:val="single" w:color="auto" w:sz="4" w:space="0"/>
              <w:right w:val="single" w:color="auto" w:sz="4" w:space="0"/>
            </w:tcBorders>
            <w:vAlign w:val="center"/>
          </w:tcPr>
          <w:p w14:paraId="08BDFF26">
            <w:pPr>
              <w:widowControl/>
              <w:rPr>
                <w:rFonts w:ascii="Times New Roman" w:hAnsi="Times New Roman"/>
                <w:color w:val="000000"/>
                <w:kern w:val="0"/>
                <w:sz w:val="15"/>
                <w:szCs w:val="15"/>
                <w:u w:val="singl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2E42C07">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457913D4">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6A8F1B3E">
            <w:pPr>
              <w:widowControl/>
              <w:jc w:val="center"/>
              <w:rPr>
                <w:rFonts w:ascii="Times New Roman" w:hAnsi="Times New Roman"/>
                <w:color w:val="000000"/>
                <w:kern w:val="0"/>
                <w:sz w:val="15"/>
                <w:szCs w:val="15"/>
              </w:rPr>
            </w:pPr>
          </w:p>
        </w:tc>
        <w:tc>
          <w:tcPr>
            <w:tcW w:w="850" w:type="dxa"/>
            <w:tcBorders>
              <w:top w:val="nil"/>
              <w:left w:val="nil"/>
              <w:bottom w:val="single" w:color="auto" w:sz="4" w:space="0"/>
              <w:right w:val="single" w:color="auto" w:sz="4" w:space="0"/>
            </w:tcBorders>
            <w:vAlign w:val="center"/>
          </w:tcPr>
          <w:p w14:paraId="5B5F282F">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vAlign w:val="center"/>
          </w:tcPr>
          <w:p w14:paraId="53F30040">
            <w:pPr>
              <w:widowControl/>
              <w:jc w:val="center"/>
              <w:rPr>
                <w:rFonts w:ascii="Times New Roman" w:hAnsi="Times New Roman"/>
                <w:color w:val="000000"/>
                <w:kern w:val="0"/>
                <w:sz w:val="15"/>
                <w:szCs w:val="15"/>
              </w:rPr>
            </w:pPr>
          </w:p>
        </w:tc>
      </w:tr>
      <w:tr w14:paraId="791AAD7D">
        <w:tblPrEx>
          <w:tblCellMar>
            <w:top w:w="0" w:type="dxa"/>
            <w:left w:w="108" w:type="dxa"/>
            <w:bottom w:w="0" w:type="dxa"/>
            <w:right w:w="108" w:type="dxa"/>
          </w:tblCellMar>
        </w:tblPrEx>
        <w:trPr>
          <w:trHeight w:val="270" w:hRule="atLeast"/>
          <w:jc w:val="center"/>
        </w:trPr>
        <w:tc>
          <w:tcPr>
            <w:tcW w:w="709" w:type="dxa"/>
            <w:tcBorders>
              <w:top w:val="nil"/>
              <w:left w:val="single" w:color="auto" w:sz="4" w:space="0"/>
              <w:bottom w:val="single" w:color="auto" w:sz="4" w:space="0"/>
              <w:right w:val="single" w:color="auto" w:sz="4" w:space="0"/>
            </w:tcBorders>
            <w:shd w:val="clear" w:color="auto" w:fill="auto"/>
            <w:noWrap/>
            <w:vAlign w:val="center"/>
          </w:tcPr>
          <w:p w14:paraId="088185C3">
            <w:pPr>
              <w:widowControl/>
              <w:jc w:val="center"/>
              <w:rPr>
                <w:rFonts w:ascii="Times New Roman" w:hAnsi="Times New Roman"/>
                <w:color w:val="000000"/>
                <w:kern w:val="0"/>
              </w:rPr>
            </w:pPr>
          </w:p>
        </w:tc>
        <w:tc>
          <w:tcPr>
            <w:tcW w:w="704" w:type="dxa"/>
            <w:tcBorders>
              <w:top w:val="nil"/>
              <w:left w:val="nil"/>
              <w:bottom w:val="single" w:color="auto" w:sz="4" w:space="0"/>
              <w:right w:val="single" w:color="auto" w:sz="4" w:space="0"/>
            </w:tcBorders>
            <w:shd w:val="clear" w:color="auto" w:fill="auto"/>
            <w:noWrap/>
            <w:vAlign w:val="center"/>
          </w:tcPr>
          <w:p w14:paraId="723F5A6C">
            <w:pPr>
              <w:widowControl/>
              <w:jc w:val="center"/>
              <w:rPr>
                <w:rFonts w:ascii="Times New Roman" w:hAnsi="Times New Roman"/>
                <w:color w:val="000000"/>
                <w:kern w:val="0"/>
              </w:rPr>
            </w:pPr>
          </w:p>
        </w:tc>
        <w:tc>
          <w:tcPr>
            <w:tcW w:w="992" w:type="dxa"/>
            <w:tcBorders>
              <w:top w:val="nil"/>
              <w:left w:val="nil"/>
              <w:bottom w:val="single" w:color="auto" w:sz="4" w:space="0"/>
              <w:right w:val="single" w:color="auto" w:sz="4" w:space="0"/>
            </w:tcBorders>
            <w:shd w:val="clear" w:color="auto" w:fill="auto"/>
            <w:noWrap/>
            <w:vAlign w:val="center"/>
          </w:tcPr>
          <w:p w14:paraId="6895EEAF">
            <w:pPr>
              <w:widowControl/>
              <w:jc w:val="center"/>
              <w:rPr>
                <w:rFonts w:ascii="Times New Roman" w:hAnsi="Times New Roman"/>
                <w:color w:val="000000"/>
                <w:kern w:val="0"/>
              </w:rPr>
            </w:pPr>
          </w:p>
        </w:tc>
        <w:tc>
          <w:tcPr>
            <w:tcW w:w="1134" w:type="dxa"/>
            <w:tcBorders>
              <w:top w:val="nil"/>
              <w:left w:val="nil"/>
              <w:bottom w:val="single" w:color="auto" w:sz="4" w:space="0"/>
              <w:right w:val="single" w:color="auto" w:sz="4" w:space="0"/>
            </w:tcBorders>
            <w:shd w:val="clear" w:color="auto" w:fill="auto"/>
            <w:noWrap/>
            <w:vAlign w:val="center"/>
          </w:tcPr>
          <w:p w14:paraId="1CCA5294">
            <w:pPr>
              <w:widowControl/>
              <w:rPr>
                <w:rFonts w:ascii="Times New Roman" w:hAnsi="Times New Roman"/>
                <w:color w:val="000000"/>
                <w:kern w:val="0"/>
                <w:sz w:val="15"/>
                <w:szCs w:val="15"/>
              </w:rPr>
            </w:pPr>
          </w:p>
        </w:tc>
        <w:tc>
          <w:tcPr>
            <w:tcW w:w="992" w:type="dxa"/>
            <w:tcBorders>
              <w:top w:val="nil"/>
              <w:left w:val="nil"/>
              <w:bottom w:val="single" w:color="auto" w:sz="4" w:space="0"/>
              <w:right w:val="single" w:color="auto" w:sz="4" w:space="0"/>
            </w:tcBorders>
            <w:shd w:val="clear" w:color="auto" w:fill="auto"/>
            <w:noWrap/>
          </w:tcPr>
          <w:p w14:paraId="7A1F328B"/>
        </w:tc>
        <w:tc>
          <w:tcPr>
            <w:tcW w:w="993" w:type="dxa"/>
            <w:tcBorders>
              <w:top w:val="single" w:color="auto" w:sz="4" w:space="0"/>
              <w:left w:val="nil"/>
              <w:bottom w:val="single" w:color="auto" w:sz="4" w:space="0"/>
              <w:right w:val="single" w:color="auto" w:sz="4" w:space="0"/>
            </w:tcBorders>
            <w:vAlign w:val="center"/>
          </w:tcPr>
          <w:p w14:paraId="6A54644D">
            <w:pPr>
              <w:widowControl/>
              <w:rPr>
                <w:rFonts w:ascii="Times New Roman" w:hAnsi="Times New Roman"/>
                <w:color w:val="000000"/>
                <w:kern w:val="0"/>
                <w:sz w:val="15"/>
                <w:szCs w:val="15"/>
                <w:u w:val="singl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9C317FB">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17551BC9">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3DBB2264">
            <w:pPr>
              <w:widowControl/>
              <w:jc w:val="center"/>
              <w:rPr>
                <w:rFonts w:ascii="Times New Roman" w:hAnsi="Times New Roman"/>
                <w:color w:val="000000"/>
                <w:kern w:val="0"/>
                <w:sz w:val="15"/>
                <w:szCs w:val="15"/>
              </w:rPr>
            </w:pPr>
          </w:p>
        </w:tc>
        <w:tc>
          <w:tcPr>
            <w:tcW w:w="850" w:type="dxa"/>
            <w:tcBorders>
              <w:top w:val="nil"/>
              <w:left w:val="nil"/>
              <w:bottom w:val="single" w:color="auto" w:sz="4" w:space="0"/>
              <w:right w:val="single" w:color="auto" w:sz="4" w:space="0"/>
            </w:tcBorders>
            <w:vAlign w:val="center"/>
          </w:tcPr>
          <w:p w14:paraId="7C21A738">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vAlign w:val="center"/>
          </w:tcPr>
          <w:p w14:paraId="4506DC06">
            <w:pPr>
              <w:widowControl/>
              <w:jc w:val="center"/>
              <w:rPr>
                <w:rFonts w:ascii="Times New Roman" w:hAnsi="Times New Roman"/>
                <w:color w:val="000000"/>
                <w:kern w:val="0"/>
                <w:sz w:val="15"/>
                <w:szCs w:val="15"/>
              </w:rPr>
            </w:pPr>
          </w:p>
        </w:tc>
      </w:tr>
      <w:tr w14:paraId="7E20007B">
        <w:tblPrEx>
          <w:tblCellMar>
            <w:top w:w="0" w:type="dxa"/>
            <w:left w:w="108" w:type="dxa"/>
            <w:bottom w:w="0" w:type="dxa"/>
            <w:right w:w="108" w:type="dxa"/>
          </w:tblCellMar>
        </w:tblPrEx>
        <w:trPr>
          <w:trHeight w:val="270" w:hRule="atLeast"/>
          <w:jc w:val="center"/>
        </w:trPr>
        <w:tc>
          <w:tcPr>
            <w:tcW w:w="709" w:type="dxa"/>
            <w:tcBorders>
              <w:top w:val="nil"/>
              <w:left w:val="single" w:color="auto" w:sz="4" w:space="0"/>
              <w:bottom w:val="single" w:color="auto" w:sz="4" w:space="0"/>
              <w:right w:val="single" w:color="auto" w:sz="4" w:space="0"/>
            </w:tcBorders>
            <w:shd w:val="clear" w:color="auto" w:fill="auto"/>
            <w:noWrap/>
            <w:vAlign w:val="center"/>
          </w:tcPr>
          <w:p w14:paraId="203D4039">
            <w:pPr>
              <w:widowControl/>
              <w:jc w:val="center"/>
              <w:rPr>
                <w:rFonts w:ascii="Times New Roman" w:hAnsi="Times New Roman"/>
                <w:color w:val="000000"/>
                <w:kern w:val="0"/>
              </w:rPr>
            </w:pPr>
          </w:p>
        </w:tc>
        <w:tc>
          <w:tcPr>
            <w:tcW w:w="704" w:type="dxa"/>
            <w:tcBorders>
              <w:top w:val="nil"/>
              <w:left w:val="nil"/>
              <w:bottom w:val="single" w:color="auto" w:sz="4" w:space="0"/>
              <w:right w:val="single" w:color="auto" w:sz="4" w:space="0"/>
            </w:tcBorders>
            <w:shd w:val="clear" w:color="auto" w:fill="auto"/>
            <w:noWrap/>
            <w:vAlign w:val="center"/>
          </w:tcPr>
          <w:p w14:paraId="651275A8">
            <w:pPr>
              <w:widowControl/>
              <w:jc w:val="center"/>
              <w:rPr>
                <w:rFonts w:ascii="Times New Roman" w:hAnsi="Times New Roman"/>
                <w:color w:val="000000"/>
                <w:kern w:val="0"/>
              </w:rPr>
            </w:pPr>
          </w:p>
        </w:tc>
        <w:tc>
          <w:tcPr>
            <w:tcW w:w="992" w:type="dxa"/>
            <w:tcBorders>
              <w:top w:val="nil"/>
              <w:left w:val="nil"/>
              <w:bottom w:val="single" w:color="auto" w:sz="4" w:space="0"/>
              <w:right w:val="single" w:color="auto" w:sz="4" w:space="0"/>
            </w:tcBorders>
            <w:shd w:val="clear" w:color="auto" w:fill="auto"/>
            <w:noWrap/>
            <w:vAlign w:val="center"/>
          </w:tcPr>
          <w:p w14:paraId="467E177D">
            <w:pPr>
              <w:widowControl/>
              <w:jc w:val="center"/>
              <w:rPr>
                <w:rFonts w:ascii="Times New Roman" w:hAnsi="Times New Roman"/>
                <w:color w:val="000000"/>
                <w:kern w:val="0"/>
              </w:rPr>
            </w:pPr>
          </w:p>
        </w:tc>
        <w:tc>
          <w:tcPr>
            <w:tcW w:w="1134" w:type="dxa"/>
            <w:tcBorders>
              <w:top w:val="nil"/>
              <w:left w:val="nil"/>
              <w:bottom w:val="single" w:color="auto" w:sz="4" w:space="0"/>
              <w:right w:val="single" w:color="auto" w:sz="4" w:space="0"/>
            </w:tcBorders>
            <w:shd w:val="clear" w:color="auto" w:fill="auto"/>
            <w:noWrap/>
            <w:vAlign w:val="center"/>
          </w:tcPr>
          <w:p w14:paraId="3E49A41E">
            <w:pPr>
              <w:widowControl/>
              <w:rPr>
                <w:rFonts w:ascii="Times New Roman" w:hAnsi="Times New Roman"/>
                <w:color w:val="000000"/>
                <w:kern w:val="0"/>
                <w:sz w:val="15"/>
                <w:szCs w:val="15"/>
              </w:rPr>
            </w:pPr>
          </w:p>
        </w:tc>
        <w:tc>
          <w:tcPr>
            <w:tcW w:w="992" w:type="dxa"/>
            <w:tcBorders>
              <w:top w:val="nil"/>
              <w:left w:val="nil"/>
              <w:bottom w:val="single" w:color="auto" w:sz="4" w:space="0"/>
              <w:right w:val="single" w:color="auto" w:sz="4" w:space="0"/>
            </w:tcBorders>
            <w:shd w:val="clear" w:color="auto" w:fill="auto"/>
            <w:noWrap/>
          </w:tcPr>
          <w:p w14:paraId="48A767EF"/>
        </w:tc>
        <w:tc>
          <w:tcPr>
            <w:tcW w:w="993" w:type="dxa"/>
            <w:tcBorders>
              <w:top w:val="single" w:color="auto" w:sz="4" w:space="0"/>
              <w:left w:val="nil"/>
              <w:bottom w:val="single" w:color="auto" w:sz="4" w:space="0"/>
              <w:right w:val="single" w:color="auto" w:sz="4" w:space="0"/>
            </w:tcBorders>
            <w:vAlign w:val="center"/>
          </w:tcPr>
          <w:p w14:paraId="6873CA34">
            <w:pPr>
              <w:widowControl/>
              <w:rPr>
                <w:rFonts w:ascii="Times New Roman" w:hAnsi="Times New Roman"/>
                <w:color w:val="000000"/>
                <w:kern w:val="0"/>
                <w:sz w:val="15"/>
                <w:szCs w:val="15"/>
                <w:u w:val="singl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7167B27">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6AF75816">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1B8E247E">
            <w:pPr>
              <w:widowControl/>
              <w:jc w:val="center"/>
              <w:rPr>
                <w:rFonts w:ascii="Times New Roman" w:hAnsi="Times New Roman"/>
                <w:color w:val="000000"/>
                <w:kern w:val="0"/>
                <w:sz w:val="15"/>
                <w:szCs w:val="15"/>
              </w:rPr>
            </w:pPr>
          </w:p>
        </w:tc>
        <w:tc>
          <w:tcPr>
            <w:tcW w:w="850" w:type="dxa"/>
            <w:tcBorders>
              <w:top w:val="nil"/>
              <w:left w:val="nil"/>
              <w:bottom w:val="single" w:color="auto" w:sz="4" w:space="0"/>
              <w:right w:val="single" w:color="auto" w:sz="4" w:space="0"/>
            </w:tcBorders>
            <w:vAlign w:val="center"/>
          </w:tcPr>
          <w:p w14:paraId="5BA3A713">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vAlign w:val="center"/>
          </w:tcPr>
          <w:p w14:paraId="4C00CE49">
            <w:pPr>
              <w:widowControl/>
              <w:jc w:val="center"/>
              <w:rPr>
                <w:rFonts w:ascii="Times New Roman" w:hAnsi="Times New Roman"/>
                <w:color w:val="000000"/>
                <w:kern w:val="0"/>
                <w:sz w:val="15"/>
                <w:szCs w:val="15"/>
              </w:rPr>
            </w:pPr>
          </w:p>
        </w:tc>
      </w:tr>
      <w:tr w14:paraId="4D663912">
        <w:tblPrEx>
          <w:tblCellMar>
            <w:top w:w="0" w:type="dxa"/>
            <w:left w:w="108" w:type="dxa"/>
            <w:bottom w:w="0" w:type="dxa"/>
            <w:right w:w="108" w:type="dxa"/>
          </w:tblCellMar>
        </w:tblPrEx>
        <w:trPr>
          <w:trHeight w:val="270" w:hRule="atLeast"/>
          <w:jc w:val="center"/>
        </w:trPr>
        <w:tc>
          <w:tcPr>
            <w:tcW w:w="709" w:type="dxa"/>
            <w:tcBorders>
              <w:top w:val="nil"/>
              <w:left w:val="single" w:color="auto" w:sz="4" w:space="0"/>
              <w:bottom w:val="single" w:color="auto" w:sz="4" w:space="0"/>
              <w:right w:val="single" w:color="auto" w:sz="4" w:space="0"/>
            </w:tcBorders>
            <w:shd w:val="clear" w:color="auto" w:fill="auto"/>
            <w:noWrap/>
            <w:vAlign w:val="center"/>
          </w:tcPr>
          <w:p w14:paraId="7C5ADE43">
            <w:pPr>
              <w:widowControl/>
              <w:jc w:val="center"/>
              <w:rPr>
                <w:rFonts w:ascii="Times New Roman" w:hAnsi="Times New Roman"/>
                <w:color w:val="000000"/>
                <w:kern w:val="0"/>
              </w:rPr>
            </w:pPr>
          </w:p>
        </w:tc>
        <w:tc>
          <w:tcPr>
            <w:tcW w:w="704" w:type="dxa"/>
            <w:tcBorders>
              <w:top w:val="nil"/>
              <w:left w:val="nil"/>
              <w:bottom w:val="single" w:color="auto" w:sz="4" w:space="0"/>
              <w:right w:val="single" w:color="auto" w:sz="4" w:space="0"/>
            </w:tcBorders>
            <w:shd w:val="clear" w:color="auto" w:fill="auto"/>
            <w:noWrap/>
            <w:vAlign w:val="center"/>
          </w:tcPr>
          <w:p w14:paraId="27A519B9">
            <w:pPr>
              <w:widowControl/>
              <w:jc w:val="center"/>
              <w:rPr>
                <w:rFonts w:ascii="Times New Roman" w:hAnsi="Times New Roman"/>
                <w:color w:val="000000"/>
                <w:kern w:val="0"/>
              </w:rPr>
            </w:pPr>
          </w:p>
        </w:tc>
        <w:tc>
          <w:tcPr>
            <w:tcW w:w="992" w:type="dxa"/>
            <w:tcBorders>
              <w:top w:val="nil"/>
              <w:left w:val="nil"/>
              <w:bottom w:val="single" w:color="auto" w:sz="4" w:space="0"/>
              <w:right w:val="single" w:color="auto" w:sz="4" w:space="0"/>
            </w:tcBorders>
            <w:shd w:val="clear" w:color="auto" w:fill="auto"/>
            <w:noWrap/>
            <w:vAlign w:val="center"/>
          </w:tcPr>
          <w:p w14:paraId="3B7E02EC">
            <w:pPr>
              <w:widowControl/>
              <w:jc w:val="center"/>
              <w:rPr>
                <w:rFonts w:ascii="Times New Roman" w:hAnsi="Times New Roman"/>
                <w:color w:val="000000"/>
                <w:kern w:val="0"/>
              </w:rPr>
            </w:pPr>
          </w:p>
        </w:tc>
        <w:tc>
          <w:tcPr>
            <w:tcW w:w="1134" w:type="dxa"/>
            <w:tcBorders>
              <w:top w:val="nil"/>
              <w:left w:val="nil"/>
              <w:bottom w:val="single" w:color="auto" w:sz="4" w:space="0"/>
              <w:right w:val="single" w:color="auto" w:sz="4" w:space="0"/>
            </w:tcBorders>
            <w:shd w:val="clear" w:color="auto" w:fill="auto"/>
            <w:noWrap/>
            <w:vAlign w:val="center"/>
          </w:tcPr>
          <w:p w14:paraId="1D2B4C7B">
            <w:pPr>
              <w:widowControl/>
              <w:rPr>
                <w:rFonts w:ascii="Times New Roman" w:hAnsi="Times New Roman"/>
                <w:color w:val="000000"/>
                <w:kern w:val="0"/>
                <w:sz w:val="15"/>
                <w:szCs w:val="15"/>
              </w:rPr>
            </w:pPr>
          </w:p>
        </w:tc>
        <w:tc>
          <w:tcPr>
            <w:tcW w:w="992" w:type="dxa"/>
            <w:tcBorders>
              <w:top w:val="nil"/>
              <w:left w:val="nil"/>
              <w:bottom w:val="single" w:color="auto" w:sz="4" w:space="0"/>
              <w:right w:val="single" w:color="auto" w:sz="4" w:space="0"/>
            </w:tcBorders>
            <w:shd w:val="clear" w:color="auto" w:fill="auto"/>
            <w:noWrap/>
          </w:tcPr>
          <w:p w14:paraId="1A360295"/>
        </w:tc>
        <w:tc>
          <w:tcPr>
            <w:tcW w:w="993" w:type="dxa"/>
            <w:tcBorders>
              <w:top w:val="single" w:color="auto" w:sz="4" w:space="0"/>
              <w:left w:val="nil"/>
              <w:bottom w:val="single" w:color="auto" w:sz="4" w:space="0"/>
              <w:right w:val="single" w:color="auto" w:sz="4" w:space="0"/>
            </w:tcBorders>
            <w:vAlign w:val="center"/>
          </w:tcPr>
          <w:p w14:paraId="41A0815D">
            <w:pPr>
              <w:widowControl/>
              <w:rPr>
                <w:rFonts w:ascii="Times New Roman" w:hAnsi="Times New Roman"/>
                <w:color w:val="000000"/>
                <w:kern w:val="0"/>
                <w:sz w:val="15"/>
                <w:szCs w:val="15"/>
                <w:u w:val="singl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FDDF4C8">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43AA988A">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shd w:val="clear" w:color="auto" w:fill="auto"/>
            <w:noWrap/>
            <w:vAlign w:val="center"/>
          </w:tcPr>
          <w:p w14:paraId="4E246974">
            <w:pPr>
              <w:widowControl/>
              <w:jc w:val="center"/>
              <w:rPr>
                <w:rFonts w:ascii="Times New Roman" w:hAnsi="Times New Roman"/>
                <w:color w:val="000000"/>
                <w:kern w:val="0"/>
                <w:sz w:val="15"/>
                <w:szCs w:val="15"/>
              </w:rPr>
            </w:pPr>
          </w:p>
        </w:tc>
        <w:tc>
          <w:tcPr>
            <w:tcW w:w="850" w:type="dxa"/>
            <w:tcBorders>
              <w:top w:val="nil"/>
              <w:left w:val="nil"/>
              <w:bottom w:val="single" w:color="auto" w:sz="4" w:space="0"/>
              <w:right w:val="single" w:color="auto" w:sz="4" w:space="0"/>
            </w:tcBorders>
            <w:vAlign w:val="center"/>
          </w:tcPr>
          <w:p w14:paraId="015A5DA3">
            <w:pPr>
              <w:widowControl/>
              <w:jc w:val="center"/>
              <w:rPr>
                <w:rFonts w:ascii="Times New Roman" w:hAnsi="Times New Roman"/>
                <w:color w:val="000000"/>
                <w:kern w:val="0"/>
                <w:sz w:val="15"/>
                <w:szCs w:val="15"/>
              </w:rPr>
            </w:pPr>
          </w:p>
        </w:tc>
        <w:tc>
          <w:tcPr>
            <w:tcW w:w="709" w:type="dxa"/>
            <w:tcBorders>
              <w:top w:val="nil"/>
              <w:left w:val="nil"/>
              <w:bottom w:val="single" w:color="auto" w:sz="4" w:space="0"/>
              <w:right w:val="single" w:color="auto" w:sz="4" w:space="0"/>
            </w:tcBorders>
            <w:vAlign w:val="center"/>
          </w:tcPr>
          <w:p w14:paraId="2B2FF3B4">
            <w:pPr>
              <w:widowControl/>
              <w:jc w:val="center"/>
              <w:rPr>
                <w:rFonts w:ascii="Times New Roman" w:hAnsi="Times New Roman"/>
                <w:color w:val="000000"/>
                <w:kern w:val="0"/>
                <w:sz w:val="15"/>
                <w:szCs w:val="15"/>
              </w:rPr>
            </w:pPr>
          </w:p>
        </w:tc>
      </w:tr>
    </w:tbl>
    <w:p w14:paraId="230AAB36">
      <w:pPr>
        <w:pStyle w:val="56"/>
        <w:ind w:firstLine="420"/>
      </w:pPr>
    </w:p>
    <w:p w14:paraId="1E2D158A">
      <w:pPr>
        <w:pStyle w:val="56"/>
        <w:ind w:firstLine="420"/>
      </w:pPr>
    </w:p>
    <w:p w14:paraId="57984FF2">
      <w:pPr>
        <w:pStyle w:val="56"/>
        <w:ind w:firstLine="420"/>
      </w:pPr>
    </w:p>
    <w:p w14:paraId="0DF43778">
      <w:pPr>
        <w:pStyle w:val="56"/>
        <w:ind w:firstLine="420"/>
      </w:pPr>
    </w:p>
    <w:p w14:paraId="10983E62">
      <w:pPr>
        <w:pStyle w:val="56"/>
        <w:ind w:firstLine="420"/>
      </w:pPr>
    </w:p>
    <w:p w14:paraId="36693859">
      <w:pPr>
        <w:pStyle w:val="56"/>
        <w:ind w:firstLine="420"/>
      </w:pPr>
    </w:p>
    <w:p w14:paraId="46EC2200">
      <w:pPr>
        <w:pStyle w:val="56"/>
        <w:ind w:firstLine="420"/>
      </w:pPr>
    </w:p>
    <w:p w14:paraId="3959D3DC">
      <w:pPr>
        <w:pStyle w:val="56"/>
        <w:ind w:firstLine="420"/>
      </w:pPr>
    </w:p>
    <w:p w14:paraId="4070C152">
      <w:pPr>
        <w:pStyle w:val="56"/>
        <w:ind w:firstLine="420"/>
      </w:pPr>
    </w:p>
    <w:p w14:paraId="39BC2D68">
      <w:pPr>
        <w:pStyle w:val="56"/>
        <w:ind w:firstLine="0" w:firstLineChars="0"/>
        <w:sectPr>
          <w:headerReference r:id="rId15" w:type="default"/>
          <w:headerReference r:id="rId16" w:type="even"/>
          <w:footerReference r:id="rId17" w:type="even"/>
          <w:pgSz w:w="11906" w:h="16838"/>
          <w:pgMar w:top="1928" w:right="1134" w:bottom="1134" w:left="1134" w:header="1418" w:footer="1134" w:gutter="284"/>
          <w:pgNumType w:start="1"/>
          <w:cols w:space="425" w:num="1"/>
          <w:formProt w:val="0"/>
          <w:docGrid w:type="lines" w:linePitch="312" w:charSpace="0"/>
        </w:sectPr>
      </w:pPr>
    </w:p>
    <w:p w14:paraId="44535D04">
      <w:pPr>
        <w:pStyle w:val="198"/>
        <w:rPr>
          <w:vanish w:val="0"/>
        </w:rPr>
      </w:pPr>
    </w:p>
    <w:p w14:paraId="6D869C01">
      <w:pPr>
        <w:pStyle w:val="199"/>
        <w:rPr>
          <w:vanish w:val="0"/>
        </w:rPr>
      </w:pPr>
    </w:p>
    <w:p w14:paraId="271CCE38">
      <w:pPr>
        <w:pStyle w:val="76"/>
        <w:spacing w:after="156"/>
      </w:pPr>
      <w:r>
        <w:br w:type="textWrapping"/>
      </w:r>
      <w:r>
        <w:rPr>
          <w:rFonts w:hint="eastAsia"/>
        </w:rPr>
        <w:t>（资料性）</w:t>
      </w:r>
      <w:r>
        <w:br w:type="textWrapping"/>
      </w:r>
      <w:r>
        <w:rPr>
          <w:rFonts w:hint="eastAsia"/>
        </w:rPr>
        <w:t>样品制备流程图</w:t>
      </w:r>
    </w:p>
    <w:p w14:paraId="5E0F9F9E">
      <w:pPr>
        <w:pStyle w:val="56"/>
        <w:ind w:firstLine="420"/>
        <w:jc w:val="center"/>
      </w:pPr>
      <w:r>
        <w:drawing>
          <wp:inline distT="0" distB="0" distL="114300" distR="114300">
            <wp:extent cx="4502150" cy="3617595"/>
            <wp:effectExtent l="0" t="0" r="0" b="0"/>
            <wp:docPr id="2" name="ECB019B1-382A-4266-B25C-5B523AA43C14-3"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CB019B1-382A-4266-B25C-5B523AA43C14-3" descr="wps"/>
                    <pic:cNvPicPr>
                      <a:picLocks noChangeAspect="1"/>
                    </pic:cNvPicPr>
                  </pic:nvPicPr>
                  <pic:blipFill>
                    <a:blip r:embed="rId20"/>
                    <a:stretch>
                      <a:fillRect/>
                    </a:stretch>
                  </pic:blipFill>
                  <pic:spPr>
                    <a:xfrm>
                      <a:off x="0" y="0"/>
                      <a:ext cx="4503327" cy="3618823"/>
                    </a:xfrm>
                    <a:prstGeom prst="rect">
                      <a:avLst/>
                    </a:prstGeom>
                  </pic:spPr>
                </pic:pic>
              </a:graphicData>
            </a:graphic>
          </wp:inline>
        </w:drawing>
      </w:r>
    </w:p>
    <w:p w14:paraId="6E733D64">
      <w:pPr>
        <w:pStyle w:val="83"/>
        <w:spacing w:before="156" w:after="156"/>
      </w:pPr>
      <w:r>
        <w:rPr>
          <w:rFonts w:hint="eastAsia"/>
        </w:rPr>
        <w:t>样品制备流程图</w:t>
      </w:r>
    </w:p>
    <w:p w14:paraId="015FDCA6">
      <w:pPr>
        <w:pStyle w:val="56"/>
        <w:ind w:firstLine="420"/>
      </w:pPr>
    </w:p>
    <w:p w14:paraId="1078AAEB">
      <w:pPr>
        <w:pStyle w:val="56"/>
        <w:ind w:firstLine="420"/>
      </w:pPr>
    </w:p>
    <w:p w14:paraId="6DF90096">
      <w:pPr>
        <w:pStyle w:val="56"/>
        <w:ind w:firstLine="420"/>
      </w:pPr>
    </w:p>
    <w:p w14:paraId="5336CE02">
      <w:pPr>
        <w:pStyle w:val="56"/>
        <w:ind w:firstLine="420"/>
      </w:pPr>
    </w:p>
    <w:p w14:paraId="601C3849">
      <w:pPr>
        <w:pStyle w:val="56"/>
        <w:ind w:firstLine="420"/>
      </w:pPr>
    </w:p>
    <w:p w14:paraId="24A105A4">
      <w:pPr>
        <w:pStyle w:val="56"/>
        <w:ind w:firstLine="420"/>
      </w:pPr>
    </w:p>
    <w:p w14:paraId="4E1F7D4A">
      <w:pPr>
        <w:pStyle w:val="56"/>
        <w:ind w:firstLine="420"/>
      </w:pPr>
    </w:p>
    <w:p w14:paraId="53BBE217">
      <w:pPr>
        <w:pStyle w:val="56"/>
        <w:ind w:firstLine="420"/>
      </w:pPr>
    </w:p>
    <w:p w14:paraId="2912E09A">
      <w:pPr>
        <w:pStyle w:val="56"/>
        <w:ind w:firstLine="420"/>
      </w:pPr>
    </w:p>
    <w:p w14:paraId="615B8580">
      <w:pPr>
        <w:pStyle w:val="56"/>
        <w:ind w:firstLine="420"/>
      </w:pPr>
    </w:p>
    <w:p w14:paraId="57D00D95">
      <w:pPr>
        <w:pStyle w:val="56"/>
        <w:ind w:firstLine="420"/>
      </w:pPr>
    </w:p>
    <w:p w14:paraId="56BE1606">
      <w:pPr>
        <w:pStyle w:val="56"/>
        <w:ind w:firstLine="420"/>
      </w:pPr>
    </w:p>
    <w:p w14:paraId="4D6E854B">
      <w:pPr>
        <w:pStyle w:val="56"/>
        <w:ind w:firstLine="420"/>
      </w:pPr>
    </w:p>
    <w:p w14:paraId="4C5D8099">
      <w:pPr>
        <w:pStyle w:val="56"/>
        <w:ind w:firstLine="420"/>
      </w:pPr>
    </w:p>
    <w:p w14:paraId="7383648D">
      <w:pPr>
        <w:pStyle w:val="56"/>
        <w:ind w:firstLine="420"/>
      </w:pPr>
    </w:p>
    <w:p w14:paraId="7E2E6B67">
      <w:pPr>
        <w:pStyle w:val="56"/>
        <w:ind w:firstLine="420"/>
      </w:pPr>
    </w:p>
    <w:p w14:paraId="23DD0EA5">
      <w:pPr>
        <w:pStyle w:val="56"/>
        <w:ind w:firstLine="420"/>
      </w:pPr>
    </w:p>
    <w:p w14:paraId="4DF4CFA6">
      <w:pPr>
        <w:pStyle w:val="198"/>
        <w:rPr>
          <w:vanish w:val="0"/>
        </w:rPr>
      </w:pPr>
    </w:p>
    <w:p w14:paraId="62B4437C">
      <w:pPr>
        <w:pStyle w:val="199"/>
        <w:rPr>
          <w:vanish w:val="0"/>
        </w:rPr>
      </w:pPr>
    </w:p>
    <w:p w14:paraId="48231AC7">
      <w:pPr>
        <w:pStyle w:val="76"/>
        <w:spacing w:after="156"/>
      </w:pPr>
      <w:r>
        <w:br w:type="textWrapping"/>
      </w:r>
      <w:r>
        <w:rPr>
          <w:rFonts w:hint="eastAsia"/>
        </w:rPr>
        <w:t>（资料性）</w:t>
      </w:r>
      <w:r>
        <w:br w:type="textWrapping"/>
      </w:r>
      <w:r>
        <w:rPr>
          <w:rFonts w:hint="eastAsia"/>
        </w:rPr>
        <w:t>制备样品的交接表</w:t>
      </w:r>
    </w:p>
    <w:p w14:paraId="11CF14AA">
      <w:pPr>
        <w:pStyle w:val="77"/>
        <w:spacing w:before="156" w:after="156"/>
      </w:pPr>
      <w:r>
        <w:rPr>
          <w:rFonts w:hint="eastAsia"/>
        </w:rPr>
        <w:t>制备样品的交接表</w:t>
      </w:r>
    </w:p>
    <w:tbl>
      <w:tblPr>
        <w:tblStyle w:val="26"/>
        <w:tblW w:w="8510" w:type="dxa"/>
        <w:jc w:val="center"/>
        <w:tblLayout w:type="autofit"/>
        <w:tblCellMar>
          <w:top w:w="0" w:type="dxa"/>
          <w:left w:w="108" w:type="dxa"/>
          <w:bottom w:w="0" w:type="dxa"/>
          <w:right w:w="108" w:type="dxa"/>
        </w:tblCellMar>
      </w:tblPr>
      <w:tblGrid>
        <w:gridCol w:w="997"/>
        <w:gridCol w:w="1276"/>
        <w:gridCol w:w="1144"/>
        <w:gridCol w:w="1134"/>
        <w:gridCol w:w="1134"/>
        <w:gridCol w:w="1127"/>
        <w:gridCol w:w="991"/>
        <w:gridCol w:w="707"/>
      </w:tblGrid>
      <w:tr w14:paraId="7D3A48AC">
        <w:tblPrEx>
          <w:tblCellMar>
            <w:top w:w="0" w:type="dxa"/>
            <w:left w:w="108" w:type="dxa"/>
            <w:bottom w:w="0" w:type="dxa"/>
            <w:right w:w="108" w:type="dxa"/>
          </w:tblCellMar>
        </w:tblPrEx>
        <w:trPr>
          <w:trHeight w:val="333" w:hRule="atLeast"/>
          <w:tblHeader/>
          <w:jc w:val="center"/>
        </w:trPr>
        <w:tc>
          <w:tcPr>
            <w:tcW w:w="9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230BB7">
            <w:pPr>
              <w:widowControl/>
              <w:jc w:val="center"/>
              <w:rPr>
                <w:rFonts w:ascii="Times New Roman" w:hAnsi="Times New Roman"/>
                <w:b/>
                <w:bCs/>
                <w:color w:val="000000"/>
                <w:kern w:val="0"/>
                <w:sz w:val="18"/>
                <w:szCs w:val="18"/>
              </w:rPr>
            </w:pPr>
            <w:bookmarkStart w:id="44" w:name="RANGE!A1:H12"/>
            <w:r>
              <w:rPr>
                <w:rFonts w:ascii="Times New Roman" w:hAnsi="Times New Roman"/>
                <w:b/>
                <w:bCs/>
                <w:color w:val="000000"/>
                <w:kern w:val="0"/>
                <w:sz w:val="18"/>
                <w:szCs w:val="18"/>
              </w:rPr>
              <w:t>样品类别</w:t>
            </w:r>
            <w:bookmarkEnd w:id="44"/>
          </w:p>
        </w:tc>
        <w:tc>
          <w:tcPr>
            <w:tcW w:w="12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79EC94">
            <w:pPr>
              <w:widowControl/>
              <w:jc w:val="center"/>
              <w:rPr>
                <w:rFonts w:ascii="Times New Roman" w:hAnsi="Times New Roman"/>
                <w:b/>
                <w:bCs/>
                <w:color w:val="000000"/>
                <w:kern w:val="0"/>
                <w:sz w:val="18"/>
                <w:szCs w:val="18"/>
              </w:rPr>
            </w:pPr>
            <w:r>
              <w:rPr>
                <w:rFonts w:ascii="Times New Roman" w:hAnsi="Times New Roman"/>
                <w:b/>
                <w:bCs/>
                <w:color w:val="000000"/>
                <w:kern w:val="0"/>
                <w:sz w:val="18"/>
                <w:szCs w:val="18"/>
              </w:rPr>
              <w:t>样品编号</w:t>
            </w:r>
          </w:p>
        </w:tc>
        <w:tc>
          <w:tcPr>
            <w:tcW w:w="3412" w:type="dxa"/>
            <w:gridSpan w:val="3"/>
            <w:tcBorders>
              <w:top w:val="single" w:color="auto" w:sz="4" w:space="0"/>
              <w:left w:val="nil"/>
              <w:bottom w:val="single" w:color="auto" w:sz="4" w:space="0"/>
              <w:right w:val="single" w:color="auto" w:sz="4" w:space="0"/>
            </w:tcBorders>
            <w:shd w:val="clear" w:color="auto" w:fill="auto"/>
            <w:noWrap/>
            <w:vAlign w:val="center"/>
          </w:tcPr>
          <w:p w14:paraId="7CA41DC2">
            <w:pPr>
              <w:widowControl/>
              <w:jc w:val="center"/>
              <w:rPr>
                <w:rFonts w:ascii="Times New Roman" w:hAnsi="Times New Roman"/>
                <w:b/>
                <w:bCs/>
                <w:color w:val="000000"/>
                <w:kern w:val="0"/>
                <w:sz w:val="18"/>
                <w:szCs w:val="18"/>
              </w:rPr>
            </w:pPr>
            <w:r>
              <w:rPr>
                <w:rFonts w:hint="eastAsia" w:ascii="Times New Roman" w:hAnsi="Times New Roman"/>
                <w:b/>
                <w:bCs/>
                <w:color w:val="000000"/>
                <w:kern w:val="0"/>
                <w:sz w:val="18"/>
                <w:szCs w:val="18"/>
              </w:rPr>
              <w:t>领取样品部门</w:t>
            </w:r>
          </w:p>
        </w:tc>
        <w:tc>
          <w:tcPr>
            <w:tcW w:w="1127" w:type="dxa"/>
            <w:vMerge w:val="restart"/>
            <w:tcBorders>
              <w:top w:val="single" w:color="auto" w:sz="4" w:space="0"/>
              <w:left w:val="single" w:color="auto" w:sz="4" w:space="0"/>
              <w:right w:val="single" w:color="auto" w:sz="4" w:space="0"/>
            </w:tcBorders>
            <w:vAlign w:val="center"/>
          </w:tcPr>
          <w:p w14:paraId="412E17A4">
            <w:pPr>
              <w:widowControl/>
              <w:jc w:val="center"/>
              <w:rPr>
                <w:rFonts w:ascii="Times New Roman" w:hAnsi="Times New Roman"/>
                <w:b/>
                <w:bCs/>
                <w:color w:val="000000"/>
                <w:kern w:val="0"/>
                <w:sz w:val="18"/>
                <w:szCs w:val="18"/>
              </w:rPr>
            </w:pPr>
            <w:r>
              <w:rPr>
                <w:rFonts w:hint="eastAsia" w:ascii="Times New Roman" w:hAnsi="Times New Roman"/>
                <w:b/>
                <w:bCs/>
                <w:color w:val="000000"/>
                <w:kern w:val="0"/>
                <w:sz w:val="18"/>
                <w:szCs w:val="18"/>
              </w:rPr>
              <w:t>领取样品量</w:t>
            </w:r>
          </w:p>
        </w:tc>
        <w:tc>
          <w:tcPr>
            <w:tcW w:w="991" w:type="dxa"/>
            <w:vMerge w:val="restart"/>
            <w:tcBorders>
              <w:top w:val="single" w:color="auto" w:sz="4" w:space="0"/>
              <w:left w:val="single" w:color="auto" w:sz="4" w:space="0"/>
              <w:right w:val="single" w:color="auto" w:sz="4" w:space="0"/>
            </w:tcBorders>
            <w:vAlign w:val="center"/>
          </w:tcPr>
          <w:p w14:paraId="3F8D6C11">
            <w:pPr>
              <w:widowControl/>
              <w:jc w:val="center"/>
              <w:rPr>
                <w:rFonts w:ascii="Times New Roman" w:hAnsi="Times New Roman"/>
                <w:b/>
                <w:bCs/>
                <w:color w:val="000000"/>
                <w:kern w:val="0"/>
                <w:sz w:val="18"/>
                <w:szCs w:val="18"/>
              </w:rPr>
            </w:pPr>
            <w:r>
              <w:rPr>
                <w:rFonts w:hint="eastAsia" w:ascii="Times New Roman" w:hAnsi="Times New Roman"/>
                <w:b/>
                <w:bCs/>
                <w:color w:val="000000"/>
                <w:kern w:val="0"/>
                <w:sz w:val="18"/>
                <w:szCs w:val="18"/>
              </w:rPr>
              <w:t>交接日期</w:t>
            </w:r>
          </w:p>
        </w:tc>
        <w:tc>
          <w:tcPr>
            <w:tcW w:w="707" w:type="dxa"/>
            <w:vMerge w:val="restart"/>
            <w:tcBorders>
              <w:top w:val="single" w:color="auto" w:sz="4" w:space="0"/>
              <w:left w:val="single" w:color="auto" w:sz="4" w:space="0"/>
              <w:right w:val="single" w:color="auto" w:sz="4" w:space="0"/>
            </w:tcBorders>
            <w:vAlign w:val="center"/>
          </w:tcPr>
          <w:p w14:paraId="21D4EF62">
            <w:pPr>
              <w:widowControl/>
              <w:jc w:val="center"/>
              <w:rPr>
                <w:rFonts w:ascii="Times New Roman" w:hAnsi="Times New Roman"/>
                <w:b/>
                <w:bCs/>
                <w:color w:val="000000"/>
                <w:kern w:val="0"/>
                <w:sz w:val="18"/>
                <w:szCs w:val="18"/>
              </w:rPr>
            </w:pPr>
            <w:r>
              <w:rPr>
                <w:rFonts w:hint="eastAsia" w:ascii="Times New Roman" w:hAnsi="Times New Roman"/>
                <w:b/>
                <w:bCs/>
                <w:color w:val="000000"/>
                <w:kern w:val="0"/>
                <w:sz w:val="18"/>
                <w:szCs w:val="18"/>
              </w:rPr>
              <w:t>备 注</w:t>
            </w:r>
          </w:p>
        </w:tc>
      </w:tr>
      <w:tr w14:paraId="17686F84">
        <w:tblPrEx>
          <w:tblCellMar>
            <w:top w:w="0" w:type="dxa"/>
            <w:left w:w="108" w:type="dxa"/>
            <w:bottom w:w="0" w:type="dxa"/>
            <w:right w:w="108" w:type="dxa"/>
          </w:tblCellMar>
        </w:tblPrEx>
        <w:trPr>
          <w:trHeight w:val="269" w:hRule="atLeast"/>
          <w:tblHeader/>
          <w:jc w:val="center"/>
        </w:trPr>
        <w:tc>
          <w:tcPr>
            <w:tcW w:w="997" w:type="dxa"/>
            <w:vMerge w:val="continue"/>
            <w:tcBorders>
              <w:top w:val="single" w:color="auto" w:sz="4" w:space="0"/>
              <w:left w:val="single" w:color="auto" w:sz="4" w:space="0"/>
              <w:bottom w:val="single" w:color="auto" w:sz="4" w:space="0"/>
              <w:right w:val="single" w:color="auto" w:sz="4" w:space="0"/>
            </w:tcBorders>
            <w:vAlign w:val="center"/>
          </w:tcPr>
          <w:p w14:paraId="6312DBDB">
            <w:pPr>
              <w:widowControl/>
              <w:jc w:val="center"/>
              <w:rPr>
                <w:rFonts w:ascii="Times New Roman" w:hAnsi="Times New Roman"/>
                <w:b/>
                <w:bCs/>
                <w:color w:val="000000"/>
                <w:kern w:val="0"/>
                <w:sz w:val="18"/>
                <w:szCs w:val="18"/>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CCC6863">
            <w:pPr>
              <w:widowControl/>
              <w:jc w:val="center"/>
              <w:rPr>
                <w:rFonts w:ascii="Times New Roman" w:hAnsi="Times New Roman"/>
                <w:b/>
                <w:bCs/>
                <w:color w:val="000000"/>
                <w:kern w:val="0"/>
                <w:sz w:val="18"/>
                <w:szCs w:val="18"/>
              </w:rPr>
            </w:pPr>
          </w:p>
        </w:tc>
        <w:tc>
          <w:tcPr>
            <w:tcW w:w="1144" w:type="dxa"/>
            <w:tcBorders>
              <w:top w:val="nil"/>
              <w:left w:val="nil"/>
              <w:bottom w:val="single" w:color="auto" w:sz="4" w:space="0"/>
              <w:right w:val="single" w:color="auto" w:sz="4" w:space="0"/>
            </w:tcBorders>
            <w:shd w:val="clear" w:color="auto" w:fill="auto"/>
            <w:vAlign w:val="center"/>
          </w:tcPr>
          <w:p w14:paraId="132A2EE9">
            <w:pPr>
              <w:widowControl/>
              <w:jc w:val="center"/>
              <w:rPr>
                <w:rFonts w:ascii="Times New Roman" w:hAnsi="Times New Roman"/>
                <w:b/>
                <w:bCs/>
                <w:color w:val="000000"/>
                <w:kern w:val="0"/>
                <w:sz w:val="18"/>
                <w:szCs w:val="18"/>
              </w:rPr>
            </w:pPr>
            <w:r>
              <w:rPr>
                <w:rFonts w:hint="eastAsia" w:ascii="Times New Roman" w:hAnsi="Times New Roman"/>
                <w:b/>
                <w:bCs/>
                <w:color w:val="000000"/>
                <w:kern w:val="0"/>
                <w:sz w:val="18"/>
                <w:szCs w:val="18"/>
              </w:rPr>
              <w:t>检验部门1</w:t>
            </w:r>
          </w:p>
        </w:tc>
        <w:tc>
          <w:tcPr>
            <w:tcW w:w="1134" w:type="dxa"/>
            <w:tcBorders>
              <w:top w:val="nil"/>
              <w:left w:val="nil"/>
              <w:bottom w:val="single" w:color="auto" w:sz="4" w:space="0"/>
              <w:right w:val="single" w:color="auto" w:sz="4" w:space="0"/>
            </w:tcBorders>
            <w:shd w:val="clear" w:color="auto" w:fill="auto"/>
            <w:vAlign w:val="center"/>
          </w:tcPr>
          <w:p w14:paraId="485BF83E">
            <w:pPr>
              <w:widowControl/>
              <w:jc w:val="center"/>
              <w:rPr>
                <w:rFonts w:ascii="Times New Roman" w:hAnsi="Times New Roman"/>
                <w:b/>
                <w:bCs/>
                <w:color w:val="000000"/>
                <w:kern w:val="0"/>
                <w:sz w:val="18"/>
                <w:szCs w:val="18"/>
              </w:rPr>
            </w:pPr>
            <w:r>
              <w:rPr>
                <w:rFonts w:hint="eastAsia" w:ascii="Times New Roman" w:hAnsi="Times New Roman"/>
                <w:b/>
                <w:bCs/>
                <w:color w:val="000000"/>
                <w:kern w:val="0"/>
                <w:sz w:val="18"/>
                <w:szCs w:val="18"/>
              </w:rPr>
              <w:t>检验部门2</w:t>
            </w:r>
          </w:p>
        </w:tc>
        <w:tc>
          <w:tcPr>
            <w:tcW w:w="1134" w:type="dxa"/>
            <w:tcBorders>
              <w:top w:val="nil"/>
              <w:left w:val="nil"/>
              <w:bottom w:val="single" w:color="auto" w:sz="4" w:space="0"/>
              <w:right w:val="single" w:color="auto" w:sz="4" w:space="0"/>
            </w:tcBorders>
            <w:shd w:val="clear" w:color="auto" w:fill="auto"/>
            <w:vAlign w:val="center"/>
          </w:tcPr>
          <w:p w14:paraId="4D39DB83">
            <w:pPr>
              <w:widowControl/>
              <w:jc w:val="center"/>
              <w:rPr>
                <w:rFonts w:ascii="Times New Roman" w:hAnsi="Times New Roman"/>
                <w:b/>
                <w:bCs/>
                <w:color w:val="000000"/>
                <w:kern w:val="0"/>
                <w:sz w:val="18"/>
                <w:szCs w:val="18"/>
              </w:rPr>
            </w:pPr>
            <w:r>
              <w:rPr>
                <w:rFonts w:hint="eastAsia" w:ascii="Times New Roman" w:hAnsi="Times New Roman"/>
                <w:b/>
                <w:bCs/>
                <w:color w:val="000000"/>
                <w:kern w:val="0"/>
                <w:sz w:val="18"/>
                <w:szCs w:val="18"/>
              </w:rPr>
              <w:t>检验部门3</w:t>
            </w:r>
          </w:p>
        </w:tc>
        <w:tc>
          <w:tcPr>
            <w:tcW w:w="1127" w:type="dxa"/>
            <w:vMerge w:val="continue"/>
            <w:tcBorders>
              <w:left w:val="single" w:color="auto" w:sz="4" w:space="0"/>
              <w:bottom w:val="single" w:color="auto" w:sz="4" w:space="0"/>
              <w:right w:val="single" w:color="auto" w:sz="4" w:space="0"/>
            </w:tcBorders>
          </w:tcPr>
          <w:p w14:paraId="593E091E">
            <w:pPr>
              <w:widowControl/>
              <w:jc w:val="left"/>
              <w:rPr>
                <w:rFonts w:ascii="Times New Roman" w:hAnsi="Times New Roman"/>
                <w:b/>
                <w:bCs/>
                <w:color w:val="000000"/>
                <w:kern w:val="0"/>
                <w:sz w:val="18"/>
                <w:szCs w:val="18"/>
              </w:rPr>
            </w:pPr>
          </w:p>
        </w:tc>
        <w:tc>
          <w:tcPr>
            <w:tcW w:w="991" w:type="dxa"/>
            <w:vMerge w:val="continue"/>
            <w:tcBorders>
              <w:left w:val="single" w:color="auto" w:sz="4" w:space="0"/>
              <w:bottom w:val="single" w:color="auto" w:sz="4" w:space="0"/>
              <w:right w:val="single" w:color="auto" w:sz="4" w:space="0"/>
            </w:tcBorders>
          </w:tcPr>
          <w:p w14:paraId="4A6E9159">
            <w:pPr>
              <w:widowControl/>
              <w:jc w:val="left"/>
              <w:rPr>
                <w:rFonts w:ascii="Times New Roman" w:hAnsi="Times New Roman"/>
                <w:b/>
                <w:bCs/>
                <w:color w:val="000000"/>
                <w:kern w:val="0"/>
                <w:sz w:val="18"/>
                <w:szCs w:val="18"/>
              </w:rPr>
            </w:pPr>
          </w:p>
        </w:tc>
        <w:tc>
          <w:tcPr>
            <w:tcW w:w="707" w:type="dxa"/>
            <w:vMerge w:val="continue"/>
            <w:tcBorders>
              <w:left w:val="single" w:color="auto" w:sz="4" w:space="0"/>
              <w:bottom w:val="single" w:color="auto" w:sz="4" w:space="0"/>
              <w:right w:val="single" w:color="auto" w:sz="4" w:space="0"/>
            </w:tcBorders>
          </w:tcPr>
          <w:p w14:paraId="5C4FEE49">
            <w:pPr>
              <w:widowControl/>
              <w:jc w:val="left"/>
              <w:rPr>
                <w:rFonts w:ascii="Times New Roman" w:hAnsi="Times New Roman"/>
                <w:b/>
                <w:bCs/>
                <w:color w:val="000000"/>
                <w:kern w:val="0"/>
                <w:sz w:val="18"/>
                <w:szCs w:val="18"/>
              </w:rPr>
            </w:pPr>
          </w:p>
        </w:tc>
      </w:tr>
      <w:tr w14:paraId="06328BEA">
        <w:tblPrEx>
          <w:tblCellMar>
            <w:top w:w="0" w:type="dxa"/>
            <w:left w:w="108" w:type="dxa"/>
            <w:bottom w:w="0" w:type="dxa"/>
            <w:right w:w="108" w:type="dxa"/>
          </w:tblCellMar>
        </w:tblPrEx>
        <w:trPr>
          <w:trHeight w:val="668" w:hRule="atLeast"/>
          <w:jc w:val="center"/>
        </w:trPr>
        <w:tc>
          <w:tcPr>
            <w:tcW w:w="997" w:type="dxa"/>
            <w:tcBorders>
              <w:top w:val="nil"/>
              <w:left w:val="single" w:color="auto" w:sz="4" w:space="0"/>
              <w:bottom w:val="single" w:color="auto" w:sz="4" w:space="0"/>
              <w:right w:val="single" w:color="auto" w:sz="4" w:space="0"/>
            </w:tcBorders>
            <w:shd w:val="clear" w:color="auto" w:fill="auto"/>
            <w:vAlign w:val="center"/>
          </w:tcPr>
          <w:p w14:paraId="657D9EB0">
            <w:pPr>
              <w:widowControl/>
              <w:jc w:val="center"/>
              <w:rPr>
                <w:rFonts w:ascii="Times New Roman" w:hAnsi="Times New Roman"/>
                <w:color w:val="000000"/>
                <w:kern w:val="0"/>
                <w:sz w:val="22"/>
              </w:rPr>
            </w:pPr>
          </w:p>
        </w:tc>
        <w:tc>
          <w:tcPr>
            <w:tcW w:w="1276" w:type="dxa"/>
            <w:tcBorders>
              <w:top w:val="nil"/>
              <w:left w:val="nil"/>
              <w:bottom w:val="single" w:color="auto" w:sz="4" w:space="0"/>
              <w:right w:val="single" w:color="auto" w:sz="4" w:space="0"/>
            </w:tcBorders>
            <w:shd w:val="clear" w:color="auto" w:fill="auto"/>
            <w:noWrap/>
            <w:vAlign w:val="center"/>
          </w:tcPr>
          <w:p w14:paraId="200D1A17">
            <w:pPr>
              <w:widowControl/>
              <w:jc w:val="left"/>
              <w:rPr>
                <w:rFonts w:ascii="Times New Roman" w:hAnsi="Times New Roman"/>
              </w:rPr>
            </w:pPr>
          </w:p>
        </w:tc>
        <w:tc>
          <w:tcPr>
            <w:tcW w:w="1144" w:type="dxa"/>
            <w:tcBorders>
              <w:top w:val="nil"/>
              <w:left w:val="nil"/>
              <w:bottom w:val="single" w:color="auto" w:sz="4" w:space="0"/>
              <w:right w:val="single" w:color="auto" w:sz="4" w:space="0"/>
            </w:tcBorders>
            <w:shd w:val="clear" w:color="auto" w:fill="auto"/>
            <w:noWrap/>
            <w:vAlign w:val="center"/>
          </w:tcPr>
          <w:p w14:paraId="2CEB54AA">
            <w:pPr>
              <w:widowControl/>
              <w:jc w:val="center"/>
              <w:rPr>
                <w:rFonts w:ascii="Times New Roman" w:hAnsi="Times New Roman"/>
                <w:color w:val="000000"/>
                <w:kern w:val="0"/>
                <w:sz w:val="22"/>
              </w:rPr>
            </w:pPr>
          </w:p>
        </w:tc>
        <w:tc>
          <w:tcPr>
            <w:tcW w:w="1134" w:type="dxa"/>
            <w:tcBorders>
              <w:top w:val="nil"/>
              <w:left w:val="nil"/>
              <w:bottom w:val="single" w:color="auto" w:sz="4" w:space="0"/>
              <w:right w:val="single" w:color="auto" w:sz="4" w:space="0"/>
            </w:tcBorders>
            <w:shd w:val="clear" w:color="auto" w:fill="auto"/>
            <w:noWrap/>
            <w:vAlign w:val="center"/>
          </w:tcPr>
          <w:p w14:paraId="771AA39A">
            <w:pPr>
              <w:widowControl/>
              <w:jc w:val="center"/>
              <w:rPr>
                <w:rFonts w:ascii="Times New Roman" w:hAnsi="Times New Roman"/>
                <w:color w:val="000000"/>
                <w:kern w:val="0"/>
                <w:sz w:val="22"/>
              </w:rPr>
            </w:pPr>
          </w:p>
        </w:tc>
        <w:tc>
          <w:tcPr>
            <w:tcW w:w="1134" w:type="dxa"/>
            <w:tcBorders>
              <w:top w:val="nil"/>
              <w:left w:val="nil"/>
              <w:bottom w:val="single" w:color="auto" w:sz="4" w:space="0"/>
              <w:right w:val="single" w:color="auto" w:sz="4" w:space="0"/>
            </w:tcBorders>
            <w:shd w:val="clear" w:color="auto" w:fill="auto"/>
            <w:noWrap/>
            <w:vAlign w:val="center"/>
          </w:tcPr>
          <w:p w14:paraId="4B703BB8">
            <w:pPr>
              <w:widowControl/>
              <w:jc w:val="center"/>
              <w:rPr>
                <w:rFonts w:ascii="Times New Roman" w:hAnsi="Times New Roman"/>
                <w:color w:val="000000"/>
                <w:kern w:val="0"/>
                <w:sz w:val="22"/>
              </w:rPr>
            </w:pPr>
          </w:p>
        </w:tc>
        <w:tc>
          <w:tcPr>
            <w:tcW w:w="1127" w:type="dxa"/>
            <w:tcBorders>
              <w:top w:val="single" w:color="auto" w:sz="4" w:space="0"/>
              <w:left w:val="nil"/>
              <w:bottom w:val="single" w:color="auto" w:sz="4" w:space="0"/>
              <w:right w:val="single" w:color="auto" w:sz="4" w:space="0"/>
            </w:tcBorders>
            <w:vAlign w:val="center"/>
          </w:tcPr>
          <w:p w14:paraId="3C0FD30D">
            <w:pPr>
              <w:widowControl/>
              <w:jc w:val="center"/>
              <w:rPr>
                <w:rFonts w:ascii="Times New Roman" w:hAnsi="Times New Roman"/>
                <w:color w:val="000000"/>
                <w:kern w:val="0"/>
                <w:sz w:val="22"/>
              </w:rPr>
            </w:pPr>
          </w:p>
        </w:tc>
        <w:tc>
          <w:tcPr>
            <w:tcW w:w="991" w:type="dxa"/>
            <w:tcBorders>
              <w:top w:val="nil"/>
              <w:left w:val="single" w:color="auto" w:sz="4" w:space="0"/>
              <w:bottom w:val="single" w:color="auto" w:sz="4" w:space="0"/>
              <w:right w:val="single" w:color="auto" w:sz="4" w:space="0"/>
            </w:tcBorders>
            <w:vAlign w:val="center"/>
          </w:tcPr>
          <w:p w14:paraId="36AE6C83">
            <w:pPr>
              <w:widowControl/>
              <w:jc w:val="center"/>
              <w:rPr>
                <w:rFonts w:ascii="Times New Roman" w:hAnsi="Times New Roman"/>
                <w:color w:val="000000"/>
                <w:kern w:val="0"/>
                <w:sz w:val="22"/>
              </w:rPr>
            </w:pPr>
          </w:p>
        </w:tc>
        <w:tc>
          <w:tcPr>
            <w:tcW w:w="707" w:type="dxa"/>
            <w:tcBorders>
              <w:top w:val="nil"/>
              <w:left w:val="single" w:color="auto" w:sz="4" w:space="0"/>
              <w:bottom w:val="single" w:color="auto" w:sz="4" w:space="0"/>
              <w:right w:val="single" w:color="auto" w:sz="4" w:space="0"/>
            </w:tcBorders>
          </w:tcPr>
          <w:p w14:paraId="688316AA">
            <w:pPr>
              <w:widowControl/>
              <w:jc w:val="center"/>
              <w:rPr>
                <w:rFonts w:ascii="Times New Roman" w:hAnsi="Times New Roman"/>
                <w:color w:val="000000"/>
                <w:kern w:val="0"/>
                <w:sz w:val="22"/>
              </w:rPr>
            </w:pPr>
          </w:p>
        </w:tc>
      </w:tr>
      <w:tr w14:paraId="005CE86D">
        <w:tblPrEx>
          <w:tblCellMar>
            <w:top w:w="0" w:type="dxa"/>
            <w:left w:w="108" w:type="dxa"/>
            <w:bottom w:w="0" w:type="dxa"/>
            <w:right w:w="108" w:type="dxa"/>
          </w:tblCellMar>
        </w:tblPrEx>
        <w:trPr>
          <w:trHeight w:val="739" w:hRule="atLeast"/>
          <w:jc w:val="center"/>
        </w:trPr>
        <w:tc>
          <w:tcPr>
            <w:tcW w:w="997" w:type="dxa"/>
            <w:tcBorders>
              <w:top w:val="nil"/>
              <w:left w:val="single" w:color="auto" w:sz="4" w:space="0"/>
              <w:bottom w:val="single" w:color="auto" w:sz="4" w:space="0"/>
              <w:right w:val="single" w:color="auto" w:sz="4" w:space="0"/>
            </w:tcBorders>
            <w:shd w:val="clear" w:color="auto" w:fill="auto"/>
            <w:vAlign w:val="center"/>
          </w:tcPr>
          <w:p w14:paraId="00BB5184">
            <w:pPr>
              <w:widowControl/>
              <w:jc w:val="center"/>
              <w:rPr>
                <w:rFonts w:ascii="Times New Roman" w:hAnsi="Times New Roman"/>
                <w:color w:val="000000"/>
                <w:kern w:val="0"/>
                <w:sz w:val="22"/>
              </w:rPr>
            </w:pPr>
          </w:p>
        </w:tc>
        <w:tc>
          <w:tcPr>
            <w:tcW w:w="1276" w:type="dxa"/>
            <w:tcBorders>
              <w:top w:val="nil"/>
              <w:left w:val="nil"/>
              <w:bottom w:val="single" w:color="auto" w:sz="4" w:space="0"/>
              <w:right w:val="single" w:color="auto" w:sz="4" w:space="0"/>
            </w:tcBorders>
            <w:shd w:val="clear" w:color="auto" w:fill="auto"/>
            <w:noWrap/>
            <w:vAlign w:val="center"/>
          </w:tcPr>
          <w:p w14:paraId="30099F2D">
            <w:pPr>
              <w:widowControl/>
              <w:jc w:val="left"/>
              <w:rPr>
                <w:rFonts w:ascii="Times New Roman" w:hAnsi="Times New Roman"/>
              </w:rPr>
            </w:pPr>
          </w:p>
        </w:tc>
        <w:tc>
          <w:tcPr>
            <w:tcW w:w="1144" w:type="dxa"/>
            <w:tcBorders>
              <w:top w:val="nil"/>
              <w:left w:val="nil"/>
              <w:bottom w:val="single" w:color="auto" w:sz="4" w:space="0"/>
              <w:right w:val="single" w:color="auto" w:sz="4" w:space="0"/>
            </w:tcBorders>
            <w:shd w:val="clear" w:color="auto" w:fill="auto"/>
            <w:noWrap/>
            <w:vAlign w:val="center"/>
          </w:tcPr>
          <w:p w14:paraId="78E96BD1">
            <w:pPr>
              <w:widowControl/>
              <w:jc w:val="center"/>
              <w:rPr>
                <w:rFonts w:ascii="Times New Roman" w:hAnsi="Times New Roman"/>
                <w:color w:val="000000"/>
                <w:kern w:val="0"/>
                <w:sz w:val="22"/>
              </w:rPr>
            </w:pPr>
          </w:p>
        </w:tc>
        <w:tc>
          <w:tcPr>
            <w:tcW w:w="1134" w:type="dxa"/>
            <w:tcBorders>
              <w:top w:val="nil"/>
              <w:left w:val="nil"/>
              <w:bottom w:val="single" w:color="auto" w:sz="4" w:space="0"/>
              <w:right w:val="single" w:color="auto" w:sz="4" w:space="0"/>
            </w:tcBorders>
            <w:shd w:val="clear" w:color="auto" w:fill="auto"/>
            <w:noWrap/>
            <w:vAlign w:val="center"/>
          </w:tcPr>
          <w:p w14:paraId="6FC64353">
            <w:pPr>
              <w:widowControl/>
              <w:jc w:val="center"/>
              <w:rPr>
                <w:rFonts w:ascii="Times New Roman" w:hAnsi="Times New Roman"/>
                <w:color w:val="000000"/>
                <w:kern w:val="0"/>
                <w:sz w:val="22"/>
              </w:rPr>
            </w:pPr>
          </w:p>
        </w:tc>
        <w:tc>
          <w:tcPr>
            <w:tcW w:w="1134" w:type="dxa"/>
            <w:tcBorders>
              <w:top w:val="nil"/>
              <w:left w:val="nil"/>
              <w:bottom w:val="single" w:color="auto" w:sz="4" w:space="0"/>
              <w:right w:val="single" w:color="auto" w:sz="4" w:space="0"/>
            </w:tcBorders>
            <w:shd w:val="clear" w:color="auto" w:fill="auto"/>
            <w:noWrap/>
            <w:vAlign w:val="center"/>
          </w:tcPr>
          <w:p w14:paraId="5E332B1F">
            <w:pPr>
              <w:widowControl/>
              <w:jc w:val="center"/>
              <w:rPr>
                <w:rFonts w:ascii="Times New Roman" w:hAnsi="Times New Roman"/>
                <w:color w:val="000000"/>
                <w:kern w:val="0"/>
                <w:sz w:val="22"/>
              </w:rPr>
            </w:pPr>
          </w:p>
        </w:tc>
        <w:tc>
          <w:tcPr>
            <w:tcW w:w="1127" w:type="dxa"/>
            <w:tcBorders>
              <w:top w:val="single" w:color="auto" w:sz="4" w:space="0"/>
              <w:left w:val="nil"/>
              <w:bottom w:val="single" w:color="auto" w:sz="4" w:space="0"/>
              <w:right w:val="single" w:color="auto" w:sz="4" w:space="0"/>
            </w:tcBorders>
            <w:vAlign w:val="center"/>
          </w:tcPr>
          <w:p w14:paraId="57D4CA46">
            <w:pPr>
              <w:widowControl/>
              <w:jc w:val="center"/>
              <w:rPr>
                <w:rFonts w:ascii="Times New Roman" w:hAnsi="Times New Roman"/>
                <w:color w:val="000000"/>
                <w:kern w:val="0"/>
                <w:sz w:val="22"/>
              </w:rPr>
            </w:pPr>
          </w:p>
        </w:tc>
        <w:tc>
          <w:tcPr>
            <w:tcW w:w="991" w:type="dxa"/>
            <w:tcBorders>
              <w:top w:val="nil"/>
              <w:left w:val="single" w:color="auto" w:sz="4" w:space="0"/>
              <w:bottom w:val="single" w:color="auto" w:sz="4" w:space="0"/>
              <w:right w:val="single" w:color="auto" w:sz="4" w:space="0"/>
            </w:tcBorders>
            <w:vAlign w:val="center"/>
          </w:tcPr>
          <w:p w14:paraId="3CF58751">
            <w:pPr>
              <w:widowControl/>
              <w:jc w:val="center"/>
              <w:rPr>
                <w:rFonts w:ascii="Times New Roman" w:hAnsi="Times New Roman"/>
                <w:color w:val="000000"/>
                <w:kern w:val="0"/>
                <w:sz w:val="22"/>
              </w:rPr>
            </w:pPr>
          </w:p>
        </w:tc>
        <w:tc>
          <w:tcPr>
            <w:tcW w:w="707" w:type="dxa"/>
            <w:tcBorders>
              <w:top w:val="nil"/>
              <w:left w:val="single" w:color="auto" w:sz="4" w:space="0"/>
              <w:bottom w:val="single" w:color="auto" w:sz="4" w:space="0"/>
              <w:right w:val="single" w:color="auto" w:sz="4" w:space="0"/>
            </w:tcBorders>
          </w:tcPr>
          <w:p w14:paraId="439A00A7">
            <w:pPr>
              <w:widowControl/>
              <w:jc w:val="center"/>
              <w:rPr>
                <w:rFonts w:ascii="Times New Roman" w:hAnsi="Times New Roman"/>
                <w:color w:val="000000"/>
                <w:kern w:val="0"/>
                <w:sz w:val="22"/>
              </w:rPr>
            </w:pPr>
          </w:p>
        </w:tc>
      </w:tr>
      <w:tr w14:paraId="7006D3A7">
        <w:trPr>
          <w:trHeight w:val="739" w:hRule="atLeast"/>
          <w:jc w:val="center"/>
        </w:trPr>
        <w:tc>
          <w:tcPr>
            <w:tcW w:w="997" w:type="dxa"/>
            <w:tcBorders>
              <w:top w:val="nil"/>
              <w:left w:val="single" w:color="auto" w:sz="4" w:space="0"/>
              <w:bottom w:val="single" w:color="auto" w:sz="4" w:space="0"/>
              <w:right w:val="single" w:color="auto" w:sz="4" w:space="0"/>
            </w:tcBorders>
            <w:shd w:val="clear" w:color="auto" w:fill="auto"/>
            <w:vAlign w:val="center"/>
          </w:tcPr>
          <w:p w14:paraId="7D2E401A">
            <w:pPr>
              <w:widowControl/>
              <w:jc w:val="center"/>
              <w:rPr>
                <w:rFonts w:ascii="Times New Roman" w:hAnsi="Times New Roman"/>
                <w:color w:val="000000"/>
                <w:kern w:val="0"/>
                <w:sz w:val="22"/>
              </w:rPr>
            </w:pPr>
          </w:p>
        </w:tc>
        <w:tc>
          <w:tcPr>
            <w:tcW w:w="1276" w:type="dxa"/>
            <w:tcBorders>
              <w:top w:val="nil"/>
              <w:left w:val="nil"/>
              <w:bottom w:val="single" w:color="auto" w:sz="4" w:space="0"/>
              <w:right w:val="single" w:color="auto" w:sz="4" w:space="0"/>
            </w:tcBorders>
            <w:shd w:val="clear" w:color="auto" w:fill="auto"/>
            <w:noWrap/>
            <w:vAlign w:val="center"/>
          </w:tcPr>
          <w:p w14:paraId="392C3A6A">
            <w:pPr>
              <w:widowControl/>
              <w:jc w:val="left"/>
              <w:rPr>
                <w:rFonts w:ascii="Times New Roman" w:hAnsi="Times New Roman"/>
              </w:rPr>
            </w:pPr>
          </w:p>
        </w:tc>
        <w:tc>
          <w:tcPr>
            <w:tcW w:w="1144" w:type="dxa"/>
            <w:tcBorders>
              <w:top w:val="nil"/>
              <w:left w:val="nil"/>
              <w:bottom w:val="single" w:color="auto" w:sz="4" w:space="0"/>
              <w:right w:val="single" w:color="auto" w:sz="4" w:space="0"/>
            </w:tcBorders>
            <w:shd w:val="clear" w:color="auto" w:fill="auto"/>
            <w:noWrap/>
            <w:vAlign w:val="center"/>
          </w:tcPr>
          <w:p w14:paraId="65C4CD47">
            <w:pPr>
              <w:widowControl/>
              <w:jc w:val="center"/>
              <w:rPr>
                <w:rFonts w:ascii="Times New Roman" w:hAnsi="Times New Roman"/>
                <w:color w:val="000000"/>
                <w:kern w:val="0"/>
                <w:sz w:val="22"/>
              </w:rPr>
            </w:pPr>
          </w:p>
        </w:tc>
        <w:tc>
          <w:tcPr>
            <w:tcW w:w="1134" w:type="dxa"/>
            <w:tcBorders>
              <w:top w:val="nil"/>
              <w:left w:val="nil"/>
              <w:bottom w:val="single" w:color="auto" w:sz="4" w:space="0"/>
              <w:right w:val="single" w:color="auto" w:sz="4" w:space="0"/>
            </w:tcBorders>
            <w:shd w:val="clear" w:color="auto" w:fill="auto"/>
            <w:noWrap/>
            <w:vAlign w:val="center"/>
          </w:tcPr>
          <w:p w14:paraId="173400A5">
            <w:pPr>
              <w:widowControl/>
              <w:jc w:val="center"/>
              <w:rPr>
                <w:rFonts w:ascii="Times New Roman" w:hAnsi="Times New Roman"/>
                <w:color w:val="000000"/>
                <w:kern w:val="0"/>
                <w:sz w:val="22"/>
              </w:rPr>
            </w:pPr>
          </w:p>
        </w:tc>
        <w:tc>
          <w:tcPr>
            <w:tcW w:w="1134" w:type="dxa"/>
            <w:tcBorders>
              <w:top w:val="nil"/>
              <w:left w:val="nil"/>
              <w:bottom w:val="single" w:color="auto" w:sz="4" w:space="0"/>
              <w:right w:val="single" w:color="auto" w:sz="4" w:space="0"/>
            </w:tcBorders>
            <w:shd w:val="clear" w:color="auto" w:fill="auto"/>
            <w:noWrap/>
            <w:vAlign w:val="center"/>
          </w:tcPr>
          <w:p w14:paraId="0AC23D89">
            <w:pPr>
              <w:widowControl/>
              <w:jc w:val="center"/>
              <w:rPr>
                <w:rFonts w:ascii="Times New Roman" w:hAnsi="Times New Roman"/>
                <w:color w:val="000000"/>
                <w:kern w:val="0"/>
                <w:sz w:val="22"/>
              </w:rPr>
            </w:pPr>
          </w:p>
        </w:tc>
        <w:tc>
          <w:tcPr>
            <w:tcW w:w="1127" w:type="dxa"/>
            <w:tcBorders>
              <w:top w:val="single" w:color="auto" w:sz="4" w:space="0"/>
              <w:left w:val="nil"/>
              <w:bottom w:val="single" w:color="auto" w:sz="4" w:space="0"/>
              <w:right w:val="single" w:color="auto" w:sz="4" w:space="0"/>
            </w:tcBorders>
            <w:vAlign w:val="center"/>
          </w:tcPr>
          <w:p w14:paraId="756FA18A">
            <w:pPr>
              <w:widowControl/>
              <w:jc w:val="center"/>
              <w:rPr>
                <w:rFonts w:ascii="Times New Roman" w:hAnsi="Times New Roman"/>
                <w:color w:val="000000"/>
                <w:kern w:val="0"/>
                <w:sz w:val="22"/>
              </w:rPr>
            </w:pPr>
          </w:p>
        </w:tc>
        <w:tc>
          <w:tcPr>
            <w:tcW w:w="991" w:type="dxa"/>
            <w:tcBorders>
              <w:top w:val="nil"/>
              <w:left w:val="single" w:color="auto" w:sz="4" w:space="0"/>
              <w:bottom w:val="single" w:color="auto" w:sz="4" w:space="0"/>
              <w:right w:val="single" w:color="auto" w:sz="4" w:space="0"/>
            </w:tcBorders>
            <w:vAlign w:val="center"/>
          </w:tcPr>
          <w:p w14:paraId="0F6E543C">
            <w:pPr>
              <w:widowControl/>
              <w:jc w:val="center"/>
              <w:rPr>
                <w:rFonts w:ascii="Times New Roman" w:hAnsi="Times New Roman"/>
                <w:color w:val="000000"/>
                <w:kern w:val="0"/>
                <w:sz w:val="22"/>
              </w:rPr>
            </w:pPr>
          </w:p>
        </w:tc>
        <w:tc>
          <w:tcPr>
            <w:tcW w:w="707" w:type="dxa"/>
            <w:tcBorders>
              <w:top w:val="nil"/>
              <w:left w:val="single" w:color="auto" w:sz="4" w:space="0"/>
              <w:bottom w:val="single" w:color="auto" w:sz="4" w:space="0"/>
              <w:right w:val="single" w:color="auto" w:sz="4" w:space="0"/>
            </w:tcBorders>
          </w:tcPr>
          <w:p w14:paraId="1C571A91">
            <w:pPr>
              <w:widowControl/>
              <w:jc w:val="center"/>
              <w:rPr>
                <w:rFonts w:ascii="Times New Roman" w:hAnsi="Times New Roman"/>
                <w:color w:val="000000"/>
                <w:kern w:val="0"/>
                <w:sz w:val="22"/>
              </w:rPr>
            </w:pPr>
          </w:p>
        </w:tc>
      </w:tr>
      <w:tr w14:paraId="7F76BF64">
        <w:tblPrEx>
          <w:tblCellMar>
            <w:top w:w="0" w:type="dxa"/>
            <w:left w:w="108" w:type="dxa"/>
            <w:bottom w:w="0" w:type="dxa"/>
            <w:right w:w="108" w:type="dxa"/>
          </w:tblCellMar>
        </w:tblPrEx>
        <w:trPr>
          <w:trHeight w:val="739" w:hRule="atLeast"/>
          <w:jc w:val="center"/>
        </w:trPr>
        <w:tc>
          <w:tcPr>
            <w:tcW w:w="997" w:type="dxa"/>
            <w:tcBorders>
              <w:top w:val="nil"/>
              <w:left w:val="single" w:color="auto" w:sz="4" w:space="0"/>
              <w:bottom w:val="single" w:color="auto" w:sz="4" w:space="0"/>
              <w:right w:val="single" w:color="auto" w:sz="4" w:space="0"/>
            </w:tcBorders>
            <w:shd w:val="clear" w:color="auto" w:fill="auto"/>
            <w:vAlign w:val="center"/>
          </w:tcPr>
          <w:p w14:paraId="5356E139">
            <w:pPr>
              <w:widowControl/>
              <w:jc w:val="center"/>
              <w:rPr>
                <w:rFonts w:ascii="Times New Roman" w:hAnsi="Times New Roman"/>
                <w:color w:val="000000"/>
                <w:kern w:val="0"/>
                <w:sz w:val="22"/>
              </w:rPr>
            </w:pPr>
          </w:p>
        </w:tc>
        <w:tc>
          <w:tcPr>
            <w:tcW w:w="1276" w:type="dxa"/>
            <w:tcBorders>
              <w:top w:val="nil"/>
              <w:left w:val="nil"/>
              <w:bottom w:val="single" w:color="auto" w:sz="4" w:space="0"/>
              <w:right w:val="single" w:color="auto" w:sz="4" w:space="0"/>
            </w:tcBorders>
            <w:shd w:val="clear" w:color="auto" w:fill="auto"/>
            <w:noWrap/>
            <w:vAlign w:val="center"/>
          </w:tcPr>
          <w:p w14:paraId="16ECF2F6">
            <w:pPr>
              <w:widowControl/>
              <w:jc w:val="left"/>
              <w:rPr>
                <w:rFonts w:ascii="Times New Roman" w:hAnsi="Times New Roman"/>
              </w:rPr>
            </w:pPr>
          </w:p>
        </w:tc>
        <w:tc>
          <w:tcPr>
            <w:tcW w:w="1144" w:type="dxa"/>
            <w:tcBorders>
              <w:top w:val="nil"/>
              <w:left w:val="nil"/>
              <w:bottom w:val="single" w:color="auto" w:sz="4" w:space="0"/>
              <w:right w:val="single" w:color="auto" w:sz="4" w:space="0"/>
            </w:tcBorders>
            <w:shd w:val="clear" w:color="auto" w:fill="auto"/>
            <w:noWrap/>
            <w:vAlign w:val="center"/>
          </w:tcPr>
          <w:p w14:paraId="4029F9C2">
            <w:pPr>
              <w:widowControl/>
              <w:jc w:val="center"/>
              <w:rPr>
                <w:rFonts w:ascii="Times New Roman" w:hAnsi="Times New Roman"/>
                <w:color w:val="000000"/>
                <w:kern w:val="0"/>
                <w:sz w:val="22"/>
              </w:rPr>
            </w:pPr>
          </w:p>
        </w:tc>
        <w:tc>
          <w:tcPr>
            <w:tcW w:w="1134" w:type="dxa"/>
            <w:tcBorders>
              <w:top w:val="nil"/>
              <w:left w:val="nil"/>
              <w:bottom w:val="single" w:color="auto" w:sz="4" w:space="0"/>
              <w:right w:val="single" w:color="auto" w:sz="4" w:space="0"/>
            </w:tcBorders>
            <w:shd w:val="clear" w:color="auto" w:fill="auto"/>
            <w:noWrap/>
            <w:vAlign w:val="center"/>
          </w:tcPr>
          <w:p w14:paraId="602817E7">
            <w:pPr>
              <w:widowControl/>
              <w:jc w:val="center"/>
              <w:rPr>
                <w:rFonts w:ascii="Times New Roman" w:hAnsi="Times New Roman"/>
                <w:color w:val="000000"/>
                <w:kern w:val="0"/>
                <w:sz w:val="22"/>
              </w:rPr>
            </w:pPr>
          </w:p>
        </w:tc>
        <w:tc>
          <w:tcPr>
            <w:tcW w:w="1134" w:type="dxa"/>
            <w:tcBorders>
              <w:top w:val="nil"/>
              <w:left w:val="nil"/>
              <w:bottom w:val="single" w:color="auto" w:sz="4" w:space="0"/>
              <w:right w:val="single" w:color="auto" w:sz="4" w:space="0"/>
            </w:tcBorders>
            <w:shd w:val="clear" w:color="auto" w:fill="auto"/>
            <w:noWrap/>
            <w:vAlign w:val="center"/>
          </w:tcPr>
          <w:p w14:paraId="5CD80003">
            <w:pPr>
              <w:widowControl/>
              <w:jc w:val="center"/>
              <w:rPr>
                <w:rFonts w:ascii="Times New Roman" w:hAnsi="Times New Roman"/>
                <w:color w:val="000000"/>
                <w:kern w:val="0"/>
                <w:sz w:val="22"/>
              </w:rPr>
            </w:pPr>
          </w:p>
        </w:tc>
        <w:tc>
          <w:tcPr>
            <w:tcW w:w="1127" w:type="dxa"/>
            <w:tcBorders>
              <w:top w:val="single" w:color="auto" w:sz="4" w:space="0"/>
              <w:left w:val="nil"/>
              <w:bottom w:val="single" w:color="auto" w:sz="4" w:space="0"/>
              <w:right w:val="single" w:color="auto" w:sz="4" w:space="0"/>
            </w:tcBorders>
            <w:vAlign w:val="center"/>
          </w:tcPr>
          <w:p w14:paraId="57D7EEC0">
            <w:pPr>
              <w:widowControl/>
              <w:jc w:val="center"/>
              <w:rPr>
                <w:rFonts w:ascii="Times New Roman" w:hAnsi="Times New Roman"/>
                <w:color w:val="000000"/>
                <w:kern w:val="0"/>
                <w:sz w:val="22"/>
              </w:rPr>
            </w:pPr>
          </w:p>
        </w:tc>
        <w:tc>
          <w:tcPr>
            <w:tcW w:w="991" w:type="dxa"/>
            <w:tcBorders>
              <w:top w:val="nil"/>
              <w:left w:val="single" w:color="auto" w:sz="4" w:space="0"/>
              <w:bottom w:val="single" w:color="auto" w:sz="4" w:space="0"/>
              <w:right w:val="single" w:color="auto" w:sz="4" w:space="0"/>
            </w:tcBorders>
            <w:vAlign w:val="center"/>
          </w:tcPr>
          <w:p w14:paraId="31027DA2">
            <w:pPr>
              <w:widowControl/>
              <w:jc w:val="center"/>
              <w:rPr>
                <w:rFonts w:ascii="Times New Roman" w:hAnsi="Times New Roman"/>
                <w:color w:val="000000"/>
                <w:kern w:val="0"/>
                <w:sz w:val="22"/>
              </w:rPr>
            </w:pPr>
          </w:p>
        </w:tc>
        <w:tc>
          <w:tcPr>
            <w:tcW w:w="707" w:type="dxa"/>
            <w:tcBorders>
              <w:top w:val="nil"/>
              <w:left w:val="single" w:color="auto" w:sz="4" w:space="0"/>
              <w:bottom w:val="single" w:color="auto" w:sz="4" w:space="0"/>
              <w:right w:val="single" w:color="auto" w:sz="4" w:space="0"/>
            </w:tcBorders>
          </w:tcPr>
          <w:p w14:paraId="29B738C3">
            <w:pPr>
              <w:widowControl/>
              <w:jc w:val="center"/>
              <w:rPr>
                <w:rFonts w:ascii="Times New Roman" w:hAnsi="Times New Roman"/>
                <w:color w:val="000000"/>
                <w:kern w:val="0"/>
                <w:sz w:val="22"/>
              </w:rPr>
            </w:pPr>
          </w:p>
        </w:tc>
      </w:tr>
      <w:tr w14:paraId="6CAA9411">
        <w:tblPrEx>
          <w:tblCellMar>
            <w:top w:w="0" w:type="dxa"/>
            <w:left w:w="108" w:type="dxa"/>
            <w:bottom w:w="0" w:type="dxa"/>
            <w:right w:w="108" w:type="dxa"/>
          </w:tblCellMar>
        </w:tblPrEx>
        <w:trPr>
          <w:trHeight w:val="739" w:hRule="atLeast"/>
          <w:jc w:val="center"/>
        </w:trPr>
        <w:tc>
          <w:tcPr>
            <w:tcW w:w="997" w:type="dxa"/>
            <w:tcBorders>
              <w:top w:val="nil"/>
              <w:left w:val="single" w:color="auto" w:sz="4" w:space="0"/>
              <w:bottom w:val="single" w:color="auto" w:sz="4" w:space="0"/>
              <w:right w:val="single" w:color="auto" w:sz="4" w:space="0"/>
            </w:tcBorders>
            <w:shd w:val="clear" w:color="auto" w:fill="auto"/>
            <w:vAlign w:val="center"/>
          </w:tcPr>
          <w:p w14:paraId="4FCD2AFB">
            <w:pPr>
              <w:widowControl/>
              <w:jc w:val="center"/>
              <w:rPr>
                <w:rFonts w:ascii="Times New Roman" w:hAnsi="Times New Roman"/>
                <w:color w:val="000000"/>
                <w:kern w:val="0"/>
                <w:sz w:val="22"/>
              </w:rPr>
            </w:pPr>
          </w:p>
        </w:tc>
        <w:tc>
          <w:tcPr>
            <w:tcW w:w="1276" w:type="dxa"/>
            <w:tcBorders>
              <w:top w:val="nil"/>
              <w:left w:val="nil"/>
              <w:bottom w:val="single" w:color="auto" w:sz="4" w:space="0"/>
              <w:right w:val="single" w:color="auto" w:sz="4" w:space="0"/>
            </w:tcBorders>
            <w:shd w:val="clear" w:color="auto" w:fill="auto"/>
            <w:noWrap/>
            <w:vAlign w:val="center"/>
          </w:tcPr>
          <w:p w14:paraId="547DCC52">
            <w:pPr>
              <w:widowControl/>
              <w:jc w:val="left"/>
              <w:rPr>
                <w:rFonts w:ascii="Times New Roman" w:hAnsi="Times New Roman"/>
              </w:rPr>
            </w:pPr>
          </w:p>
        </w:tc>
        <w:tc>
          <w:tcPr>
            <w:tcW w:w="1144" w:type="dxa"/>
            <w:tcBorders>
              <w:top w:val="nil"/>
              <w:left w:val="nil"/>
              <w:bottom w:val="single" w:color="auto" w:sz="4" w:space="0"/>
              <w:right w:val="single" w:color="auto" w:sz="4" w:space="0"/>
            </w:tcBorders>
            <w:shd w:val="clear" w:color="auto" w:fill="auto"/>
            <w:noWrap/>
            <w:vAlign w:val="center"/>
          </w:tcPr>
          <w:p w14:paraId="1004A1A3">
            <w:pPr>
              <w:widowControl/>
              <w:jc w:val="center"/>
              <w:rPr>
                <w:rFonts w:ascii="Times New Roman" w:hAnsi="Times New Roman"/>
                <w:color w:val="000000"/>
                <w:kern w:val="0"/>
                <w:sz w:val="22"/>
              </w:rPr>
            </w:pPr>
          </w:p>
        </w:tc>
        <w:tc>
          <w:tcPr>
            <w:tcW w:w="1134" w:type="dxa"/>
            <w:tcBorders>
              <w:top w:val="nil"/>
              <w:left w:val="nil"/>
              <w:bottom w:val="single" w:color="auto" w:sz="4" w:space="0"/>
              <w:right w:val="single" w:color="auto" w:sz="4" w:space="0"/>
            </w:tcBorders>
            <w:shd w:val="clear" w:color="auto" w:fill="auto"/>
            <w:noWrap/>
            <w:vAlign w:val="center"/>
          </w:tcPr>
          <w:p w14:paraId="75751432">
            <w:pPr>
              <w:widowControl/>
              <w:jc w:val="center"/>
              <w:rPr>
                <w:rFonts w:ascii="Times New Roman" w:hAnsi="Times New Roman"/>
                <w:color w:val="000000"/>
                <w:kern w:val="0"/>
                <w:sz w:val="22"/>
              </w:rPr>
            </w:pPr>
          </w:p>
        </w:tc>
        <w:tc>
          <w:tcPr>
            <w:tcW w:w="1134" w:type="dxa"/>
            <w:tcBorders>
              <w:top w:val="nil"/>
              <w:left w:val="nil"/>
              <w:bottom w:val="single" w:color="auto" w:sz="4" w:space="0"/>
              <w:right w:val="single" w:color="auto" w:sz="4" w:space="0"/>
            </w:tcBorders>
            <w:shd w:val="clear" w:color="auto" w:fill="auto"/>
            <w:noWrap/>
            <w:vAlign w:val="center"/>
          </w:tcPr>
          <w:p w14:paraId="4D5B06F6">
            <w:pPr>
              <w:widowControl/>
              <w:jc w:val="center"/>
              <w:rPr>
                <w:rFonts w:ascii="Times New Roman" w:hAnsi="Times New Roman"/>
                <w:color w:val="000000"/>
                <w:kern w:val="0"/>
                <w:sz w:val="22"/>
              </w:rPr>
            </w:pPr>
          </w:p>
        </w:tc>
        <w:tc>
          <w:tcPr>
            <w:tcW w:w="1127" w:type="dxa"/>
            <w:tcBorders>
              <w:top w:val="single" w:color="auto" w:sz="4" w:space="0"/>
              <w:left w:val="nil"/>
              <w:bottom w:val="single" w:color="auto" w:sz="4" w:space="0"/>
              <w:right w:val="single" w:color="auto" w:sz="4" w:space="0"/>
            </w:tcBorders>
            <w:vAlign w:val="center"/>
          </w:tcPr>
          <w:p w14:paraId="5A12D8B6">
            <w:pPr>
              <w:widowControl/>
              <w:jc w:val="center"/>
              <w:rPr>
                <w:rFonts w:ascii="Times New Roman" w:hAnsi="Times New Roman"/>
                <w:color w:val="000000"/>
                <w:kern w:val="0"/>
                <w:sz w:val="22"/>
              </w:rPr>
            </w:pPr>
          </w:p>
        </w:tc>
        <w:tc>
          <w:tcPr>
            <w:tcW w:w="991" w:type="dxa"/>
            <w:tcBorders>
              <w:top w:val="nil"/>
              <w:left w:val="single" w:color="auto" w:sz="4" w:space="0"/>
              <w:bottom w:val="single" w:color="auto" w:sz="4" w:space="0"/>
              <w:right w:val="single" w:color="auto" w:sz="4" w:space="0"/>
            </w:tcBorders>
            <w:vAlign w:val="center"/>
          </w:tcPr>
          <w:p w14:paraId="22AD51C5">
            <w:pPr>
              <w:widowControl/>
              <w:jc w:val="center"/>
              <w:rPr>
                <w:rFonts w:ascii="Times New Roman" w:hAnsi="Times New Roman"/>
                <w:color w:val="000000"/>
                <w:kern w:val="0"/>
                <w:sz w:val="22"/>
              </w:rPr>
            </w:pPr>
          </w:p>
        </w:tc>
        <w:tc>
          <w:tcPr>
            <w:tcW w:w="707" w:type="dxa"/>
            <w:tcBorders>
              <w:top w:val="nil"/>
              <w:left w:val="single" w:color="auto" w:sz="4" w:space="0"/>
              <w:bottom w:val="single" w:color="auto" w:sz="4" w:space="0"/>
              <w:right w:val="single" w:color="auto" w:sz="4" w:space="0"/>
            </w:tcBorders>
          </w:tcPr>
          <w:p w14:paraId="7B2D9C2E">
            <w:pPr>
              <w:widowControl/>
              <w:jc w:val="center"/>
              <w:rPr>
                <w:rFonts w:ascii="Times New Roman" w:hAnsi="Times New Roman"/>
                <w:color w:val="000000"/>
                <w:kern w:val="0"/>
                <w:sz w:val="22"/>
              </w:rPr>
            </w:pPr>
          </w:p>
        </w:tc>
      </w:tr>
      <w:tr w14:paraId="0AE06BEE">
        <w:tblPrEx>
          <w:tblCellMar>
            <w:top w:w="0" w:type="dxa"/>
            <w:left w:w="108" w:type="dxa"/>
            <w:bottom w:w="0" w:type="dxa"/>
            <w:right w:w="108" w:type="dxa"/>
          </w:tblCellMar>
        </w:tblPrEx>
        <w:trPr>
          <w:trHeight w:val="739" w:hRule="atLeast"/>
          <w:jc w:val="center"/>
        </w:trPr>
        <w:tc>
          <w:tcPr>
            <w:tcW w:w="997" w:type="dxa"/>
            <w:tcBorders>
              <w:top w:val="nil"/>
              <w:left w:val="single" w:color="auto" w:sz="4" w:space="0"/>
              <w:bottom w:val="single" w:color="auto" w:sz="4" w:space="0"/>
              <w:right w:val="single" w:color="auto" w:sz="4" w:space="0"/>
            </w:tcBorders>
            <w:shd w:val="clear" w:color="auto" w:fill="auto"/>
            <w:vAlign w:val="center"/>
          </w:tcPr>
          <w:p w14:paraId="15770655">
            <w:pPr>
              <w:widowControl/>
              <w:jc w:val="center"/>
              <w:rPr>
                <w:rFonts w:ascii="Times New Roman" w:hAnsi="Times New Roman"/>
                <w:color w:val="000000"/>
                <w:kern w:val="0"/>
                <w:sz w:val="22"/>
              </w:rPr>
            </w:pPr>
          </w:p>
        </w:tc>
        <w:tc>
          <w:tcPr>
            <w:tcW w:w="1276" w:type="dxa"/>
            <w:tcBorders>
              <w:top w:val="nil"/>
              <w:left w:val="nil"/>
              <w:bottom w:val="single" w:color="auto" w:sz="4" w:space="0"/>
              <w:right w:val="single" w:color="auto" w:sz="4" w:space="0"/>
            </w:tcBorders>
            <w:shd w:val="clear" w:color="auto" w:fill="auto"/>
            <w:noWrap/>
            <w:vAlign w:val="center"/>
          </w:tcPr>
          <w:p w14:paraId="64E0F46E">
            <w:pPr>
              <w:widowControl/>
              <w:jc w:val="left"/>
              <w:rPr>
                <w:rFonts w:ascii="Times New Roman" w:hAnsi="Times New Roman"/>
              </w:rPr>
            </w:pPr>
          </w:p>
        </w:tc>
        <w:tc>
          <w:tcPr>
            <w:tcW w:w="1144" w:type="dxa"/>
            <w:tcBorders>
              <w:top w:val="nil"/>
              <w:left w:val="nil"/>
              <w:bottom w:val="single" w:color="auto" w:sz="4" w:space="0"/>
              <w:right w:val="single" w:color="auto" w:sz="4" w:space="0"/>
            </w:tcBorders>
            <w:shd w:val="clear" w:color="auto" w:fill="auto"/>
            <w:noWrap/>
            <w:vAlign w:val="center"/>
          </w:tcPr>
          <w:p w14:paraId="1C47EBA7">
            <w:pPr>
              <w:widowControl/>
              <w:jc w:val="center"/>
              <w:rPr>
                <w:rFonts w:ascii="Times New Roman" w:hAnsi="Times New Roman"/>
                <w:color w:val="000000"/>
                <w:kern w:val="0"/>
                <w:sz w:val="22"/>
              </w:rPr>
            </w:pPr>
          </w:p>
        </w:tc>
        <w:tc>
          <w:tcPr>
            <w:tcW w:w="1134" w:type="dxa"/>
            <w:tcBorders>
              <w:top w:val="nil"/>
              <w:left w:val="nil"/>
              <w:bottom w:val="single" w:color="auto" w:sz="4" w:space="0"/>
              <w:right w:val="single" w:color="auto" w:sz="4" w:space="0"/>
            </w:tcBorders>
            <w:shd w:val="clear" w:color="auto" w:fill="auto"/>
            <w:noWrap/>
            <w:vAlign w:val="center"/>
          </w:tcPr>
          <w:p w14:paraId="50741947">
            <w:pPr>
              <w:widowControl/>
              <w:jc w:val="center"/>
              <w:rPr>
                <w:rFonts w:ascii="Times New Roman" w:hAnsi="Times New Roman"/>
                <w:color w:val="000000"/>
                <w:kern w:val="0"/>
                <w:sz w:val="22"/>
              </w:rPr>
            </w:pPr>
          </w:p>
        </w:tc>
        <w:tc>
          <w:tcPr>
            <w:tcW w:w="1134" w:type="dxa"/>
            <w:tcBorders>
              <w:top w:val="nil"/>
              <w:left w:val="nil"/>
              <w:bottom w:val="single" w:color="auto" w:sz="4" w:space="0"/>
              <w:right w:val="single" w:color="auto" w:sz="4" w:space="0"/>
            </w:tcBorders>
            <w:shd w:val="clear" w:color="auto" w:fill="auto"/>
            <w:noWrap/>
            <w:vAlign w:val="center"/>
          </w:tcPr>
          <w:p w14:paraId="7978B67E">
            <w:pPr>
              <w:widowControl/>
              <w:jc w:val="center"/>
              <w:rPr>
                <w:rFonts w:ascii="Times New Roman" w:hAnsi="Times New Roman"/>
                <w:color w:val="000000"/>
                <w:kern w:val="0"/>
                <w:sz w:val="22"/>
              </w:rPr>
            </w:pPr>
          </w:p>
        </w:tc>
        <w:tc>
          <w:tcPr>
            <w:tcW w:w="1127" w:type="dxa"/>
            <w:tcBorders>
              <w:top w:val="single" w:color="auto" w:sz="4" w:space="0"/>
              <w:left w:val="nil"/>
              <w:bottom w:val="single" w:color="auto" w:sz="4" w:space="0"/>
              <w:right w:val="single" w:color="auto" w:sz="4" w:space="0"/>
            </w:tcBorders>
            <w:vAlign w:val="center"/>
          </w:tcPr>
          <w:p w14:paraId="779E56D3">
            <w:pPr>
              <w:widowControl/>
              <w:jc w:val="center"/>
              <w:rPr>
                <w:rFonts w:ascii="Times New Roman" w:hAnsi="Times New Roman"/>
                <w:color w:val="000000"/>
                <w:kern w:val="0"/>
                <w:sz w:val="22"/>
              </w:rPr>
            </w:pPr>
          </w:p>
        </w:tc>
        <w:tc>
          <w:tcPr>
            <w:tcW w:w="991" w:type="dxa"/>
            <w:tcBorders>
              <w:top w:val="nil"/>
              <w:left w:val="single" w:color="auto" w:sz="4" w:space="0"/>
              <w:bottom w:val="single" w:color="auto" w:sz="4" w:space="0"/>
              <w:right w:val="single" w:color="auto" w:sz="4" w:space="0"/>
            </w:tcBorders>
            <w:vAlign w:val="center"/>
          </w:tcPr>
          <w:p w14:paraId="734BD295">
            <w:pPr>
              <w:widowControl/>
              <w:jc w:val="center"/>
              <w:rPr>
                <w:rFonts w:ascii="Times New Roman" w:hAnsi="Times New Roman"/>
                <w:color w:val="000000"/>
                <w:kern w:val="0"/>
                <w:sz w:val="22"/>
              </w:rPr>
            </w:pPr>
          </w:p>
        </w:tc>
        <w:tc>
          <w:tcPr>
            <w:tcW w:w="707" w:type="dxa"/>
            <w:tcBorders>
              <w:top w:val="nil"/>
              <w:left w:val="single" w:color="auto" w:sz="4" w:space="0"/>
              <w:bottom w:val="single" w:color="auto" w:sz="4" w:space="0"/>
              <w:right w:val="single" w:color="auto" w:sz="4" w:space="0"/>
            </w:tcBorders>
          </w:tcPr>
          <w:p w14:paraId="67F9D65C">
            <w:pPr>
              <w:widowControl/>
              <w:jc w:val="center"/>
              <w:rPr>
                <w:rFonts w:ascii="Times New Roman" w:hAnsi="Times New Roman"/>
                <w:color w:val="000000"/>
                <w:kern w:val="0"/>
                <w:sz w:val="22"/>
              </w:rPr>
            </w:pPr>
          </w:p>
        </w:tc>
      </w:tr>
      <w:tr w14:paraId="3F4B938E">
        <w:trPr>
          <w:trHeight w:val="739" w:hRule="atLeast"/>
          <w:jc w:val="center"/>
        </w:trPr>
        <w:tc>
          <w:tcPr>
            <w:tcW w:w="997" w:type="dxa"/>
            <w:tcBorders>
              <w:top w:val="single" w:color="auto" w:sz="4" w:space="0"/>
              <w:left w:val="single" w:color="auto" w:sz="4" w:space="0"/>
              <w:bottom w:val="single" w:color="auto" w:sz="4" w:space="0"/>
              <w:right w:val="single" w:color="auto" w:sz="4" w:space="0"/>
            </w:tcBorders>
            <w:shd w:val="clear" w:color="auto" w:fill="auto"/>
            <w:vAlign w:val="center"/>
          </w:tcPr>
          <w:p w14:paraId="364B082D">
            <w:pPr>
              <w:widowControl/>
              <w:jc w:val="center"/>
              <w:rPr>
                <w:rFonts w:ascii="Times New Roman" w:hAnsi="Times New Roman"/>
                <w:color w:val="000000"/>
                <w:kern w:val="0"/>
                <w:sz w:val="22"/>
              </w:rPr>
            </w:pPr>
          </w:p>
        </w:tc>
        <w:tc>
          <w:tcPr>
            <w:tcW w:w="1276" w:type="dxa"/>
            <w:tcBorders>
              <w:top w:val="single" w:color="auto" w:sz="4" w:space="0"/>
              <w:left w:val="nil"/>
              <w:bottom w:val="single" w:color="auto" w:sz="4" w:space="0"/>
              <w:right w:val="single" w:color="auto" w:sz="4" w:space="0"/>
            </w:tcBorders>
            <w:shd w:val="clear" w:color="auto" w:fill="auto"/>
            <w:noWrap/>
            <w:vAlign w:val="center"/>
          </w:tcPr>
          <w:p w14:paraId="4304266C">
            <w:pPr>
              <w:widowControl/>
              <w:jc w:val="left"/>
              <w:rPr>
                <w:rFonts w:ascii="Times New Roman" w:hAnsi="Times New Roman"/>
              </w:rPr>
            </w:pPr>
          </w:p>
        </w:tc>
        <w:tc>
          <w:tcPr>
            <w:tcW w:w="1144" w:type="dxa"/>
            <w:tcBorders>
              <w:top w:val="single" w:color="auto" w:sz="4" w:space="0"/>
              <w:left w:val="nil"/>
              <w:bottom w:val="single" w:color="auto" w:sz="4" w:space="0"/>
              <w:right w:val="single" w:color="auto" w:sz="4" w:space="0"/>
            </w:tcBorders>
            <w:shd w:val="clear" w:color="auto" w:fill="auto"/>
            <w:noWrap/>
            <w:vAlign w:val="center"/>
          </w:tcPr>
          <w:p w14:paraId="21A833E2">
            <w:pPr>
              <w:widowControl/>
              <w:jc w:val="center"/>
              <w:rPr>
                <w:rFonts w:ascii="Times New Roman" w:hAnsi="Times New Roman"/>
                <w:color w:val="000000"/>
                <w:kern w:val="0"/>
                <w:sz w:val="22"/>
              </w:rPr>
            </w:pP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7BD3C157">
            <w:pPr>
              <w:widowControl/>
              <w:jc w:val="center"/>
              <w:rPr>
                <w:rFonts w:ascii="Times New Roman" w:hAnsi="Times New Roman"/>
                <w:color w:val="000000"/>
                <w:kern w:val="0"/>
                <w:sz w:val="22"/>
              </w:rPr>
            </w:pP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5EA7B888">
            <w:pPr>
              <w:widowControl/>
              <w:jc w:val="center"/>
              <w:rPr>
                <w:rFonts w:ascii="Times New Roman" w:hAnsi="Times New Roman"/>
                <w:color w:val="000000"/>
                <w:kern w:val="0"/>
                <w:sz w:val="22"/>
              </w:rPr>
            </w:pPr>
          </w:p>
        </w:tc>
        <w:tc>
          <w:tcPr>
            <w:tcW w:w="1127" w:type="dxa"/>
            <w:tcBorders>
              <w:top w:val="single" w:color="auto" w:sz="4" w:space="0"/>
              <w:left w:val="nil"/>
              <w:bottom w:val="single" w:color="auto" w:sz="4" w:space="0"/>
              <w:right w:val="single" w:color="auto" w:sz="4" w:space="0"/>
            </w:tcBorders>
            <w:vAlign w:val="center"/>
          </w:tcPr>
          <w:p w14:paraId="01679468">
            <w:pPr>
              <w:widowControl/>
              <w:jc w:val="center"/>
              <w:rPr>
                <w:rFonts w:ascii="Times New Roman" w:hAnsi="Times New Roman"/>
                <w:color w:val="000000"/>
                <w:kern w:val="0"/>
                <w:sz w:val="22"/>
              </w:rPr>
            </w:pPr>
          </w:p>
        </w:tc>
        <w:tc>
          <w:tcPr>
            <w:tcW w:w="991" w:type="dxa"/>
            <w:tcBorders>
              <w:top w:val="single" w:color="auto" w:sz="4" w:space="0"/>
              <w:left w:val="single" w:color="auto" w:sz="4" w:space="0"/>
              <w:bottom w:val="single" w:color="auto" w:sz="4" w:space="0"/>
              <w:right w:val="single" w:color="auto" w:sz="4" w:space="0"/>
            </w:tcBorders>
            <w:vAlign w:val="center"/>
          </w:tcPr>
          <w:p w14:paraId="5E9B35C9">
            <w:pPr>
              <w:widowControl/>
              <w:jc w:val="center"/>
              <w:rPr>
                <w:rFonts w:ascii="Times New Roman" w:hAnsi="Times New Roman"/>
                <w:color w:val="000000"/>
                <w:kern w:val="0"/>
                <w:sz w:val="22"/>
              </w:rPr>
            </w:pPr>
          </w:p>
        </w:tc>
        <w:tc>
          <w:tcPr>
            <w:tcW w:w="707" w:type="dxa"/>
            <w:tcBorders>
              <w:top w:val="single" w:color="auto" w:sz="4" w:space="0"/>
              <w:left w:val="single" w:color="auto" w:sz="4" w:space="0"/>
              <w:bottom w:val="single" w:color="auto" w:sz="4" w:space="0"/>
              <w:right w:val="single" w:color="auto" w:sz="4" w:space="0"/>
            </w:tcBorders>
          </w:tcPr>
          <w:p w14:paraId="76AD0034">
            <w:pPr>
              <w:widowControl/>
              <w:jc w:val="center"/>
              <w:rPr>
                <w:rFonts w:ascii="Times New Roman" w:hAnsi="Times New Roman"/>
                <w:color w:val="000000"/>
                <w:kern w:val="0"/>
                <w:sz w:val="22"/>
              </w:rPr>
            </w:pPr>
          </w:p>
        </w:tc>
      </w:tr>
      <w:tr w14:paraId="3C26D1E5">
        <w:tblPrEx>
          <w:tblCellMar>
            <w:top w:w="0" w:type="dxa"/>
            <w:left w:w="108" w:type="dxa"/>
            <w:bottom w:w="0" w:type="dxa"/>
            <w:right w:w="108" w:type="dxa"/>
          </w:tblCellMar>
        </w:tblPrEx>
        <w:trPr>
          <w:trHeight w:val="739" w:hRule="atLeast"/>
          <w:jc w:val="center"/>
        </w:trPr>
        <w:tc>
          <w:tcPr>
            <w:tcW w:w="997" w:type="dxa"/>
            <w:tcBorders>
              <w:top w:val="single" w:color="auto" w:sz="4" w:space="0"/>
              <w:left w:val="single" w:color="auto" w:sz="4" w:space="0"/>
              <w:bottom w:val="single" w:color="auto" w:sz="4" w:space="0"/>
              <w:right w:val="single" w:color="auto" w:sz="4" w:space="0"/>
            </w:tcBorders>
            <w:shd w:val="clear" w:color="auto" w:fill="auto"/>
            <w:vAlign w:val="center"/>
          </w:tcPr>
          <w:p w14:paraId="275C3973">
            <w:pPr>
              <w:widowControl/>
              <w:jc w:val="center"/>
              <w:rPr>
                <w:rFonts w:ascii="Times New Roman" w:hAnsi="Times New Roman"/>
                <w:color w:val="000000"/>
                <w:kern w:val="0"/>
                <w:sz w:val="22"/>
              </w:rPr>
            </w:pPr>
          </w:p>
        </w:tc>
        <w:tc>
          <w:tcPr>
            <w:tcW w:w="1276" w:type="dxa"/>
            <w:tcBorders>
              <w:top w:val="single" w:color="auto" w:sz="4" w:space="0"/>
              <w:left w:val="nil"/>
              <w:bottom w:val="single" w:color="auto" w:sz="4" w:space="0"/>
              <w:right w:val="single" w:color="auto" w:sz="4" w:space="0"/>
            </w:tcBorders>
            <w:shd w:val="clear" w:color="auto" w:fill="auto"/>
            <w:noWrap/>
            <w:vAlign w:val="center"/>
          </w:tcPr>
          <w:p w14:paraId="2747E90B">
            <w:pPr>
              <w:widowControl/>
              <w:jc w:val="left"/>
              <w:rPr>
                <w:rFonts w:ascii="Times New Roman" w:hAnsi="Times New Roman"/>
              </w:rPr>
            </w:pPr>
          </w:p>
        </w:tc>
        <w:tc>
          <w:tcPr>
            <w:tcW w:w="1144" w:type="dxa"/>
            <w:tcBorders>
              <w:top w:val="single" w:color="auto" w:sz="4" w:space="0"/>
              <w:left w:val="nil"/>
              <w:bottom w:val="single" w:color="auto" w:sz="4" w:space="0"/>
              <w:right w:val="single" w:color="auto" w:sz="4" w:space="0"/>
            </w:tcBorders>
            <w:shd w:val="clear" w:color="auto" w:fill="auto"/>
            <w:noWrap/>
            <w:vAlign w:val="center"/>
          </w:tcPr>
          <w:p w14:paraId="0E6BBF67">
            <w:pPr>
              <w:widowControl/>
              <w:jc w:val="center"/>
              <w:rPr>
                <w:rFonts w:ascii="Times New Roman" w:hAnsi="Times New Roman"/>
                <w:color w:val="000000"/>
                <w:kern w:val="0"/>
                <w:sz w:val="22"/>
              </w:rPr>
            </w:pP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79D0D46F">
            <w:pPr>
              <w:widowControl/>
              <w:jc w:val="center"/>
              <w:rPr>
                <w:rFonts w:ascii="Times New Roman" w:hAnsi="Times New Roman"/>
                <w:color w:val="000000"/>
                <w:kern w:val="0"/>
                <w:sz w:val="22"/>
              </w:rPr>
            </w:pP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7130F2FD">
            <w:pPr>
              <w:widowControl/>
              <w:jc w:val="center"/>
              <w:rPr>
                <w:rFonts w:ascii="Times New Roman" w:hAnsi="Times New Roman"/>
                <w:color w:val="000000"/>
                <w:kern w:val="0"/>
                <w:sz w:val="22"/>
              </w:rPr>
            </w:pPr>
          </w:p>
        </w:tc>
        <w:tc>
          <w:tcPr>
            <w:tcW w:w="1127" w:type="dxa"/>
            <w:tcBorders>
              <w:top w:val="single" w:color="auto" w:sz="4" w:space="0"/>
              <w:left w:val="nil"/>
              <w:bottom w:val="single" w:color="auto" w:sz="4" w:space="0"/>
              <w:right w:val="single" w:color="auto" w:sz="4" w:space="0"/>
            </w:tcBorders>
            <w:vAlign w:val="center"/>
          </w:tcPr>
          <w:p w14:paraId="0E7B224C">
            <w:pPr>
              <w:widowControl/>
              <w:jc w:val="center"/>
              <w:rPr>
                <w:rFonts w:ascii="Times New Roman" w:hAnsi="Times New Roman"/>
                <w:color w:val="000000"/>
                <w:kern w:val="0"/>
                <w:sz w:val="22"/>
              </w:rPr>
            </w:pPr>
          </w:p>
        </w:tc>
        <w:tc>
          <w:tcPr>
            <w:tcW w:w="991" w:type="dxa"/>
            <w:tcBorders>
              <w:top w:val="single" w:color="auto" w:sz="4" w:space="0"/>
              <w:left w:val="single" w:color="auto" w:sz="4" w:space="0"/>
              <w:bottom w:val="single" w:color="auto" w:sz="4" w:space="0"/>
              <w:right w:val="single" w:color="auto" w:sz="4" w:space="0"/>
            </w:tcBorders>
            <w:vAlign w:val="center"/>
          </w:tcPr>
          <w:p w14:paraId="4A4FB7FF">
            <w:pPr>
              <w:widowControl/>
              <w:jc w:val="center"/>
              <w:rPr>
                <w:rFonts w:ascii="Times New Roman" w:hAnsi="Times New Roman"/>
                <w:color w:val="000000"/>
                <w:kern w:val="0"/>
                <w:sz w:val="22"/>
              </w:rPr>
            </w:pPr>
          </w:p>
        </w:tc>
        <w:tc>
          <w:tcPr>
            <w:tcW w:w="707" w:type="dxa"/>
            <w:tcBorders>
              <w:top w:val="single" w:color="auto" w:sz="4" w:space="0"/>
              <w:left w:val="single" w:color="auto" w:sz="4" w:space="0"/>
              <w:bottom w:val="single" w:color="auto" w:sz="4" w:space="0"/>
              <w:right w:val="single" w:color="auto" w:sz="4" w:space="0"/>
            </w:tcBorders>
          </w:tcPr>
          <w:p w14:paraId="68E1560C">
            <w:pPr>
              <w:widowControl/>
              <w:jc w:val="center"/>
              <w:rPr>
                <w:rFonts w:ascii="Times New Roman" w:hAnsi="Times New Roman"/>
                <w:color w:val="000000"/>
                <w:kern w:val="0"/>
                <w:sz w:val="22"/>
              </w:rPr>
            </w:pPr>
          </w:p>
        </w:tc>
      </w:tr>
    </w:tbl>
    <w:p w14:paraId="3EF3D0B7">
      <w:pPr>
        <w:pStyle w:val="56"/>
        <w:ind w:firstLine="420"/>
      </w:pPr>
    </w:p>
    <w:bookmarkEnd w:id="43"/>
    <w:p w14:paraId="42618162">
      <w:pPr>
        <w:pStyle w:val="56"/>
        <w:ind w:firstLine="0" w:firstLineChars="0"/>
        <w:jc w:val="center"/>
      </w:pPr>
      <w:bookmarkStart w:id="45" w:name="BookMark8"/>
      <w:r>
        <w:rPr>
          <w:rFonts w:hint="eastAsia"/>
        </w:rPr>
        <w:drawing>
          <wp:inline distT="0" distB="0" distL="0" distR="0">
            <wp:extent cx="1485900" cy="317500"/>
            <wp:effectExtent l="0" t="0" r="0" b="6350"/>
            <wp:docPr id="836447337" name="图片 1"/>
            <wp:cNvGraphicFramePr/>
            <a:graphic xmlns:a="http://schemas.openxmlformats.org/drawingml/2006/main">
              <a:graphicData uri="http://schemas.openxmlformats.org/drawingml/2006/picture">
                <pic:pic xmlns:pic="http://schemas.openxmlformats.org/drawingml/2006/picture">
                  <pic:nvPicPr>
                    <pic:cNvPr id="836447337" name="图片 1"/>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378B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CD5F5">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73964">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F6FBE">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C0573">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B1D55">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4F12D">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A047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41D45">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AD82D">
    <w:pPr>
      <w:pStyle w:val="61"/>
    </w:pPr>
    <w:r>
      <w:fldChar w:fldCharType="begin"/>
    </w:r>
    <w:r>
      <w:instrText xml:space="preserve"> STYLEREF  标准文件_文件编号  \* MERGEFORMAT </w:instrText>
    </w:r>
    <w:r>
      <w:fldChar w:fldCharType="separate"/>
    </w:r>
    <w:r>
      <w:t>DB34/TXXXX—XXXX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FF2E6">
    <w:pPr>
      <w:pStyle w:val="62"/>
    </w:pPr>
    <w:r>
      <w:fldChar w:fldCharType="begin"/>
    </w:r>
    <w:r>
      <w:instrText xml:space="preserve"> STYLEREF  标准文件_文件编号 \* MERGEFORMAT </w:instrText>
    </w:r>
    <w:r>
      <w:fldChar w:fldCharType="separate"/>
    </w:r>
    <w:r>
      <w:t>DB34/TXXXX—XXXX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74EB5">
    <w:pPr>
      <w:pStyle w:val="61"/>
    </w:pPr>
    <w:r>
      <w:fldChar w:fldCharType="begin"/>
    </w:r>
    <w:r>
      <w:instrText xml:space="preserve"> STYLEREF  标准文件_文件编号  \* MERGEFORMAT </w:instrText>
    </w:r>
    <w:r>
      <w:fldChar w:fldCharType="separate"/>
    </w:r>
    <w:r>
      <w:t>DB34/TXXXX—XXXX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DDFB0">
    <w:pPr>
      <w:pStyle w:val="62"/>
    </w:pPr>
    <w:r>
      <w:fldChar w:fldCharType="begin"/>
    </w:r>
    <w:r>
      <w:instrText xml:space="preserve"> STYLEREF  标准文件_文件编号 \* MERGEFORMAT </w:instrText>
    </w:r>
    <w:r>
      <w:fldChar w:fldCharType="separate"/>
    </w:r>
    <w:r>
      <w:t>DB34/TXXXX—XXXX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741B1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A5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434"/>
    <w:rsid w:val="00096D63"/>
    <w:rsid w:val="000A0B60"/>
    <w:rsid w:val="000A0EB8"/>
    <w:rsid w:val="000A19FC"/>
    <w:rsid w:val="000A296B"/>
    <w:rsid w:val="000A5F8A"/>
    <w:rsid w:val="000A7311"/>
    <w:rsid w:val="000B060F"/>
    <w:rsid w:val="000B1592"/>
    <w:rsid w:val="000B1FF2"/>
    <w:rsid w:val="000B3CDA"/>
    <w:rsid w:val="000B57B8"/>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EC2"/>
    <w:rsid w:val="002138F9"/>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97F"/>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4CD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34D"/>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D765F"/>
    <w:rsid w:val="006E23EA"/>
    <w:rsid w:val="006E2508"/>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5BBB"/>
    <w:rsid w:val="00727FA2"/>
    <w:rsid w:val="007322D9"/>
    <w:rsid w:val="00732BC0"/>
    <w:rsid w:val="0073720F"/>
    <w:rsid w:val="00737796"/>
    <w:rsid w:val="0074165C"/>
    <w:rsid w:val="00741B1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594B"/>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6064"/>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2FF"/>
    <w:rsid w:val="00A55BD6"/>
    <w:rsid w:val="00A55D50"/>
    <w:rsid w:val="00A57142"/>
    <w:rsid w:val="00A648CD"/>
    <w:rsid w:val="00A6537A"/>
    <w:rsid w:val="00A67866"/>
    <w:rsid w:val="00A70B07"/>
    <w:rsid w:val="00A723F8"/>
    <w:rsid w:val="00A77CCB"/>
    <w:rsid w:val="00A83D8D"/>
    <w:rsid w:val="00A8446B"/>
    <w:rsid w:val="00A8473F"/>
    <w:rsid w:val="00A85EB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290"/>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7FEC"/>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897"/>
    <w:rsid w:val="00C42130"/>
    <w:rsid w:val="00C423A4"/>
    <w:rsid w:val="00C44BF5"/>
    <w:rsid w:val="00C521D6"/>
    <w:rsid w:val="00C55232"/>
    <w:rsid w:val="00C553A4"/>
    <w:rsid w:val="00C55A06"/>
    <w:rsid w:val="00C55D03"/>
    <w:rsid w:val="00C565D9"/>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211"/>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67BF2"/>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878"/>
    <w:rsid w:val="00DF44DE"/>
    <w:rsid w:val="00DF5F11"/>
    <w:rsid w:val="00E01138"/>
    <w:rsid w:val="00E02DFB"/>
    <w:rsid w:val="00E030F9"/>
    <w:rsid w:val="00E0311A"/>
    <w:rsid w:val="00E03138"/>
    <w:rsid w:val="00E06404"/>
    <w:rsid w:val="00E065D2"/>
    <w:rsid w:val="00E11A85"/>
    <w:rsid w:val="00E12495"/>
    <w:rsid w:val="00E15CCD"/>
    <w:rsid w:val="00E15F60"/>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ADE"/>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4E15"/>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565C22"/>
    <w:rsid w:val="131B6383"/>
    <w:rsid w:val="14270F26"/>
    <w:rsid w:val="2D46629B"/>
    <w:rsid w:val="31992E3D"/>
    <w:rsid w:val="384C11D7"/>
    <w:rsid w:val="46F26E20"/>
    <w:rsid w:val="4B577B99"/>
    <w:rsid w:val="563926A7"/>
    <w:rsid w:val="5EC40C4A"/>
    <w:rsid w:val="60C97313"/>
    <w:rsid w:val="77B238DE"/>
    <w:rsid w:val="7B6E7E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3.jpe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tiff"/><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531CFE926D1477C8FF6B48AB6E0D6BA"/>
        <w:style w:val=""/>
        <w:category>
          <w:name w:val="常规"/>
          <w:gallery w:val="placeholder"/>
        </w:category>
        <w:types>
          <w:type w:val="bbPlcHdr"/>
        </w:types>
        <w:behaviors>
          <w:behavior w:val="content"/>
        </w:behaviors>
        <w:description w:val=""/>
        <w:guid w:val="{0E4DA47A-CB43-4A3F-837D-3FD6344A5562}"/>
      </w:docPartPr>
      <w:docPartBody>
        <w:p w14:paraId="15EED936">
          <w:pPr>
            <w:pStyle w:val="5"/>
          </w:pPr>
          <w:r>
            <w:rPr>
              <w:rStyle w:val="4"/>
              <w:rFonts w:hint="eastAsia"/>
            </w:rPr>
            <w:t>单击或点击此处输入文字。</w:t>
          </w:r>
        </w:p>
      </w:docPartBody>
    </w:docPart>
    <w:docPart>
      <w:docPartPr>
        <w:name w:val="FF1CD398169C4DAFB52EA8A3D278AB79"/>
        <w:style w:val=""/>
        <w:category>
          <w:name w:val="常规"/>
          <w:gallery w:val="placeholder"/>
        </w:category>
        <w:types>
          <w:type w:val="bbPlcHdr"/>
        </w:types>
        <w:behaviors>
          <w:behavior w:val="content"/>
        </w:behaviors>
        <w:description w:val=""/>
        <w:guid w:val="{B68C2A0B-1E5F-4249-A734-C11B815EADBC}"/>
      </w:docPartPr>
      <w:docPartBody>
        <w:p w14:paraId="2DE7E194">
          <w:pPr>
            <w:pStyle w:val="6"/>
          </w:pPr>
          <w:r>
            <w:rPr>
              <w:rStyle w:val="4"/>
              <w:rFonts w:hint="eastAsia"/>
            </w:rPr>
            <w:t>选择一项。</w:t>
          </w:r>
        </w:p>
      </w:docPartBody>
    </w:docPart>
    <w:docPart>
      <w:docPartPr>
        <w:name w:val="AF1FB90786534B17B9B60BAD0829ECD1"/>
        <w:style w:val=""/>
        <w:category>
          <w:name w:val="常规"/>
          <w:gallery w:val="placeholder"/>
        </w:category>
        <w:types>
          <w:type w:val="bbPlcHdr"/>
        </w:types>
        <w:behaviors>
          <w:behavior w:val="content"/>
        </w:behaviors>
        <w:description w:val=""/>
        <w:guid w:val="{A13EEE43-E8C1-4703-ABA7-A1D9E5458F07}"/>
      </w:docPartPr>
      <w:docPartBody>
        <w:p w14:paraId="490B328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8678A"/>
    <w:rsid w:val="001B37B2"/>
    <w:rsid w:val="0024439F"/>
    <w:rsid w:val="00490EE9"/>
    <w:rsid w:val="00645116"/>
    <w:rsid w:val="00764E4A"/>
    <w:rsid w:val="00A2173B"/>
    <w:rsid w:val="00BB3F91"/>
    <w:rsid w:val="00D8678A"/>
    <w:rsid w:val="00E860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531CFE926D1477C8FF6B48AB6E0D6B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F1CD398169C4DAFB52EA8A3D278AB7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F1FB90786534B17B9B60BAD0829ECD1"/>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3959</Words>
  <Characters>4116</Characters>
  <Lines>34</Lines>
  <Paragraphs>9</Paragraphs>
  <TotalTime>63</TotalTime>
  <ScaleCrop>false</ScaleCrop>
  <LinksUpToDate>false</LinksUpToDate>
  <CharactersWithSpaces>4162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2024-03-20T00:56:00Z</dcterms:created>
  <dc:creator>张居舟</dc:creator>
  <dc:description>&lt;config cover="true" show_menu="true" version="1.0.0" doctype="SDKXY"&gt;_x000d_
&lt;/config&gt;</dc:description>
  <cp:lastModifiedBy>忐忑</cp:lastModifiedBy>
  <cp:lastPrinted>2020-08-30T10:00:00Z</cp:lastPrinted>
  <dcterms:modified xsi:type="dcterms:W3CDTF">2025-07-13T01:58:20Z</dcterms:modified>
  <dc:title>地方标准</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2052-12.1.0.21915</vt:lpwstr>
  </property>
  <property fmtid="{D5CDD505-2E9C-101B-9397-08002B2CF9AE}" pid="16" name="ICV">
    <vt:lpwstr>203FD972F11A4CB5A77538CE41804DA2_13</vt:lpwstr>
  </property>
  <property fmtid="{D5CDD505-2E9C-101B-9397-08002B2CF9AE}" pid="17" name="KSOTemplateDocerSaveRecord">
    <vt:lpwstr>eyJoZGlkIjoiMjE1MGZmOTRhZjllMGExZDlkZTMzYmYzNTljMTkwODUiLCJ1c2VySWQiOiI0MzYwMTU0NjQifQ==</vt:lpwstr>
  </property>
</Properties>
</file>