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CB71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D00DB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2AAC793">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2A76D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820CF9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DC93157">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747043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BB4199A">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3A79483C">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9D4FD9D">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B124561">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6FC6FCE">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D5A1C4E">
      <w:pPr>
        <w:pStyle w:val="51"/>
        <w:framePr w:w="9639" w:h="6976" w:hRule="exact" w:hSpace="0" w:vSpace="0" w:wrap="around" w:hAnchor="page" w:y="6408"/>
        <w:jc w:val="center"/>
        <w:rPr>
          <w:rFonts w:hint="eastAsia" w:ascii="黑体" w:hAnsi="黑体" w:eastAsia="黑体"/>
          <w:b w:val="0"/>
          <w:bCs w:val="0"/>
          <w:w w:val="100"/>
        </w:rPr>
      </w:pPr>
    </w:p>
    <w:p w14:paraId="04FCE0D0">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黄精产地加工</w:t>
      </w:r>
      <w:r>
        <w:rPr>
          <w:rFonts w:hint="eastAsia"/>
          <w:lang w:eastAsia="zh-CN"/>
        </w:rPr>
        <w:t>与炮制一体化</w:t>
      </w:r>
      <w:r>
        <w:rPr>
          <w:rFonts w:hint="eastAsia"/>
        </w:rPr>
        <w:t>技术规程</w:t>
      </w:r>
    </w:p>
    <w:p w14:paraId="7449446E">
      <w:pPr>
        <w:pStyle w:val="197"/>
        <w:framePr w:h="6974" w:hRule="exact" w:wrap="around" w:x="1419" w:anchorLock="1"/>
        <w:rPr>
          <w:rFonts w:hint="eastAsia"/>
        </w:rPr>
      </w:pPr>
      <w:r>
        <w:fldChar w:fldCharType="end"/>
      </w:r>
      <w:bookmarkEnd w:id="9"/>
    </w:p>
    <w:p w14:paraId="39D32AFE">
      <w:pPr>
        <w:framePr w:w="9639" w:h="6974" w:hRule="exact" w:wrap="around" w:vAnchor="page" w:hAnchor="page" w:x="1419" w:y="6408" w:anchorLock="1"/>
        <w:ind w:left="-1418"/>
      </w:pPr>
    </w:p>
    <w:p w14:paraId="75253600">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Regulations of Integrated Processing of Polygonati Rhizoma</w:t>
      </w:r>
      <w:r>
        <w:rPr>
          <w:rFonts w:ascii="黑体" w:hAnsi="黑体" w:eastAsia="黑体"/>
          <w:szCs w:val="28"/>
        </w:rPr>
        <w:fldChar w:fldCharType="end"/>
      </w:r>
      <w:bookmarkEnd w:id="10"/>
    </w:p>
    <w:p w14:paraId="2F959523">
      <w:pPr>
        <w:framePr w:w="9639" w:h="6974" w:hRule="exact" w:wrap="around" w:vAnchor="page" w:hAnchor="page" w:x="1419" w:y="6408" w:anchorLock="1"/>
        <w:spacing w:line="760" w:lineRule="exact"/>
        <w:ind w:left="-1418"/>
      </w:pPr>
    </w:p>
    <w:p w14:paraId="1887325D">
      <w:pPr>
        <w:pStyle w:val="125"/>
        <w:framePr w:w="9639" w:h="6974" w:hRule="exact" w:wrap="around" w:vAnchor="page" w:hAnchor="page" w:x="1419" w:y="6408" w:anchorLock="1"/>
        <w:textAlignment w:val="bottom"/>
        <w:rPr>
          <w:rFonts w:eastAsia="黑体"/>
          <w:szCs w:val="28"/>
        </w:rPr>
      </w:pPr>
    </w:p>
    <w:p w14:paraId="15A3DAA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A08DDD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13437E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B51AA34">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6FB6E7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6C8F849">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6E9DF6F">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1A9918E">
      <w:pPr>
        <w:pStyle w:val="92"/>
        <w:spacing w:after="468"/>
        <w:rPr>
          <w:rFonts w:hint="eastAsia"/>
        </w:rPr>
      </w:pPr>
      <w:bookmarkStart w:id="21" w:name="BookMark1"/>
      <w:bookmarkStart w:id="22" w:name="_Toc29127"/>
      <w:bookmarkStart w:id="23" w:name="_Toc198626543"/>
      <w:r>
        <w:rPr>
          <w:rFonts w:hint="eastAsia"/>
          <w:spacing w:val="320"/>
        </w:rPr>
        <w:t>目</w:t>
      </w:r>
      <w:r>
        <w:rPr>
          <w:rFonts w:hint="eastAsia"/>
        </w:rPr>
        <w:t>次</w:t>
      </w:r>
    </w:p>
    <w:p w14:paraId="2292938C">
      <w:pPr>
        <w:pStyle w:val="19"/>
        <w:tabs>
          <w:tab w:val="right" w:leader="dot" w:pos="9354"/>
        </w:tabs>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_Toc9748 </w:instrText>
      </w:r>
      <w:r>
        <w:fldChar w:fldCharType="separate"/>
      </w:r>
      <w:r>
        <w:rPr>
          <w:rFonts w:hint="eastAsia"/>
          <w:spacing w:val="320"/>
        </w:rPr>
        <w:t>前</w:t>
      </w:r>
      <w:r>
        <w:rPr>
          <w:rFonts w:hint="eastAsia"/>
        </w:rPr>
        <w:t>言</w:t>
      </w:r>
      <w:r>
        <w:tab/>
      </w:r>
      <w:r>
        <w:fldChar w:fldCharType="begin"/>
      </w:r>
      <w:r>
        <w:instrText xml:space="preserve"> PAGEREF _Toc9748 \h </w:instrText>
      </w:r>
      <w:r>
        <w:fldChar w:fldCharType="separate"/>
      </w:r>
      <w:r>
        <w:t>II</w:t>
      </w:r>
      <w:r>
        <w:fldChar w:fldCharType="end"/>
      </w:r>
      <w:r>
        <w:fldChar w:fldCharType="end"/>
      </w:r>
    </w:p>
    <w:p w14:paraId="4EEF7E32">
      <w:pPr>
        <w:pStyle w:val="19"/>
        <w:tabs>
          <w:tab w:val="right" w:leader="dot" w:pos="9354"/>
        </w:tabs>
      </w:pPr>
      <w:r>
        <w:fldChar w:fldCharType="begin"/>
      </w:r>
      <w:r>
        <w:instrText xml:space="preserve"> HYPERLINK \l _Toc12919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_Toc12919 \h </w:instrText>
      </w:r>
      <w:r>
        <w:fldChar w:fldCharType="separate"/>
      </w:r>
      <w:r>
        <w:t>1</w:t>
      </w:r>
      <w:r>
        <w:fldChar w:fldCharType="end"/>
      </w:r>
      <w:r>
        <w:fldChar w:fldCharType="end"/>
      </w:r>
    </w:p>
    <w:p w14:paraId="7561D423">
      <w:pPr>
        <w:pStyle w:val="19"/>
        <w:tabs>
          <w:tab w:val="right" w:leader="dot" w:pos="9354"/>
        </w:tabs>
      </w:pPr>
      <w:r>
        <w:fldChar w:fldCharType="begin"/>
      </w:r>
      <w:r>
        <w:instrText xml:space="preserve"> HYPERLINK \l _Toc14214 </w:instrText>
      </w:r>
      <w:r>
        <w:fldChar w:fldCharType="separate"/>
      </w:r>
      <w:r>
        <w:rPr>
          <w:rFonts w:hint="eastAsia" w:ascii="黑体" w:eastAsia="黑体"/>
          <w:i w:val="0"/>
        </w:rPr>
        <w:t xml:space="preserve">2 </w:t>
      </w:r>
      <w:r>
        <w:rPr>
          <w:rFonts w:hint="eastAsia"/>
          <w:highlight w:val="none"/>
        </w:rPr>
        <w:t>规范性引用文件</w:t>
      </w:r>
      <w:r>
        <w:tab/>
      </w:r>
      <w:r>
        <w:fldChar w:fldCharType="begin"/>
      </w:r>
      <w:r>
        <w:instrText xml:space="preserve"> PAGEREF _Toc14214 \h </w:instrText>
      </w:r>
      <w:r>
        <w:fldChar w:fldCharType="separate"/>
      </w:r>
      <w:r>
        <w:t>1</w:t>
      </w:r>
      <w:r>
        <w:fldChar w:fldCharType="end"/>
      </w:r>
      <w:r>
        <w:fldChar w:fldCharType="end"/>
      </w:r>
    </w:p>
    <w:p w14:paraId="48E535DB">
      <w:pPr>
        <w:pStyle w:val="19"/>
        <w:tabs>
          <w:tab w:val="right" w:leader="dot" w:pos="9354"/>
        </w:tabs>
      </w:pPr>
      <w:r>
        <w:fldChar w:fldCharType="begin"/>
      </w:r>
      <w:r>
        <w:instrText xml:space="preserve"> HYPERLINK \l _Toc7141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_Toc7141 \h </w:instrText>
      </w:r>
      <w:r>
        <w:fldChar w:fldCharType="separate"/>
      </w:r>
      <w:r>
        <w:t>1</w:t>
      </w:r>
      <w:r>
        <w:fldChar w:fldCharType="end"/>
      </w:r>
      <w:r>
        <w:fldChar w:fldCharType="end"/>
      </w:r>
    </w:p>
    <w:p w14:paraId="3310C55B">
      <w:pPr>
        <w:pStyle w:val="24"/>
        <w:tabs>
          <w:tab w:val="right" w:leader="dot" w:pos="9354"/>
          <w:tab w:val="clear" w:pos="9344"/>
        </w:tabs>
      </w:pPr>
      <w:r>
        <w:fldChar w:fldCharType="begin"/>
      </w:r>
      <w:r>
        <w:instrText xml:space="preserve"> HYPERLINK \l _Toc32149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3.1 </w:t>
      </w:r>
      <w:r>
        <w:fldChar w:fldCharType="end"/>
      </w:r>
      <w:r>
        <w:fldChar w:fldCharType="begin"/>
      </w:r>
      <w:r>
        <w:instrText xml:space="preserve"> HYPERLINK \l _Toc12238 </w:instrText>
      </w:r>
      <w:r>
        <w:fldChar w:fldCharType="separate"/>
      </w:r>
      <w:r>
        <w:rPr>
          <w:rFonts w:hint="eastAsia"/>
        </w:rPr>
        <w:t>黄精</w:t>
      </w:r>
      <w:r>
        <w:tab/>
      </w:r>
      <w:r>
        <w:fldChar w:fldCharType="begin"/>
      </w:r>
      <w:r>
        <w:instrText xml:space="preserve"> PAGEREF _Toc12238 \h </w:instrText>
      </w:r>
      <w:r>
        <w:fldChar w:fldCharType="separate"/>
      </w:r>
      <w:r>
        <w:t>1</w:t>
      </w:r>
      <w:r>
        <w:fldChar w:fldCharType="end"/>
      </w:r>
      <w:r>
        <w:fldChar w:fldCharType="end"/>
      </w:r>
    </w:p>
    <w:p w14:paraId="3868CD0C">
      <w:pPr>
        <w:pStyle w:val="24"/>
        <w:tabs>
          <w:tab w:val="right" w:leader="dot" w:pos="9354"/>
          <w:tab w:val="clear" w:pos="9344"/>
        </w:tabs>
      </w:pPr>
      <w:r>
        <w:fldChar w:fldCharType="begin"/>
      </w:r>
      <w:r>
        <w:instrText xml:space="preserve"> HYPERLINK \l _Toc18490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3.2 </w:t>
      </w:r>
      <w:r>
        <w:fldChar w:fldCharType="end"/>
      </w:r>
      <w:r>
        <w:fldChar w:fldCharType="begin"/>
      </w:r>
      <w:r>
        <w:instrText xml:space="preserve"> HYPERLINK \l _Toc4834 </w:instrText>
      </w:r>
      <w:r>
        <w:fldChar w:fldCharType="separate"/>
      </w:r>
      <w:r>
        <w:rPr>
          <w:rFonts w:hint="eastAsia"/>
        </w:rPr>
        <w:t>黄精个</w:t>
      </w:r>
      <w:r>
        <w:tab/>
      </w:r>
      <w:r>
        <w:fldChar w:fldCharType="begin"/>
      </w:r>
      <w:r>
        <w:instrText xml:space="preserve"> PAGEREF _Toc4834 \h </w:instrText>
      </w:r>
      <w:r>
        <w:fldChar w:fldCharType="separate"/>
      </w:r>
      <w:r>
        <w:t>1</w:t>
      </w:r>
      <w:r>
        <w:fldChar w:fldCharType="end"/>
      </w:r>
      <w:r>
        <w:fldChar w:fldCharType="end"/>
      </w:r>
    </w:p>
    <w:p w14:paraId="10AE30C7">
      <w:pPr>
        <w:pStyle w:val="24"/>
        <w:tabs>
          <w:tab w:val="right" w:leader="dot" w:pos="9354"/>
          <w:tab w:val="clear" w:pos="9344"/>
        </w:tabs>
      </w:pPr>
      <w:r>
        <w:fldChar w:fldCharType="begin"/>
      </w:r>
      <w:r>
        <w:instrText xml:space="preserve"> HYPERLINK \l _Toc21396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3.3 </w:t>
      </w:r>
      <w:r>
        <w:fldChar w:fldCharType="end"/>
      </w:r>
      <w:r>
        <w:fldChar w:fldCharType="begin"/>
      </w:r>
      <w:r>
        <w:instrText xml:space="preserve"> HYPERLINK \l _Toc23086 </w:instrText>
      </w:r>
      <w:r>
        <w:fldChar w:fldCharType="separate"/>
      </w:r>
      <w:r>
        <w:rPr>
          <w:rFonts w:hint="eastAsia"/>
        </w:rPr>
        <w:t>顶手</w:t>
      </w:r>
      <w:r>
        <w:tab/>
      </w:r>
      <w:r>
        <w:fldChar w:fldCharType="begin"/>
      </w:r>
      <w:r>
        <w:instrText xml:space="preserve"> PAGEREF _Toc23086 \h </w:instrText>
      </w:r>
      <w:r>
        <w:fldChar w:fldCharType="separate"/>
      </w:r>
      <w:r>
        <w:t>1</w:t>
      </w:r>
      <w:r>
        <w:fldChar w:fldCharType="end"/>
      </w:r>
      <w:r>
        <w:fldChar w:fldCharType="end"/>
      </w:r>
    </w:p>
    <w:p w14:paraId="36B4E909">
      <w:pPr>
        <w:pStyle w:val="24"/>
        <w:tabs>
          <w:tab w:val="right" w:leader="dot" w:pos="9354"/>
          <w:tab w:val="clear" w:pos="9344"/>
        </w:tabs>
      </w:pPr>
      <w:r>
        <w:fldChar w:fldCharType="begin"/>
      </w:r>
      <w:r>
        <w:instrText xml:space="preserve"> HYPERLINK \l _Toc11329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3.4 </w:t>
      </w:r>
      <w:r>
        <w:fldChar w:fldCharType="end"/>
      </w:r>
      <w:r>
        <w:fldChar w:fldCharType="begin"/>
      </w:r>
      <w:r>
        <w:instrText xml:space="preserve"> HYPERLINK \l _Toc1170 </w:instrText>
      </w:r>
      <w:r>
        <w:fldChar w:fldCharType="separate"/>
      </w:r>
      <w:r>
        <w:rPr>
          <w:rFonts w:hint="eastAsia"/>
        </w:rPr>
        <w:t>上水</w:t>
      </w:r>
      <w:r>
        <w:tab/>
      </w:r>
      <w:r>
        <w:fldChar w:fldCharType="begin"/>
      </w:r>
      <w:r>
        <w:instrText xml:space="preserve"> PAGEREF _Toc1170 \h </w:instrText>
      </w:r>
      <w:r>
        <w:fldChar w:fldCharType="separate"/>
      </w:r>
      <w:r>
        <w:t>1</w:t>
      </w:r>
      <w:r>
        <w:fldChar w:fldCharType="end"/>
      </w:r>
      <w:r>
        <w:fldChar w:fldCharType="end"/>
      </w:r>
    </w:p>
    <w:p w14:paraId="22431866">
      <w:pPr>
        <w:pStyle w:val="24"/>
        <w:tabs>
          <w:tab w:val="right" w:leader="dot" w:pos="9354"/>
          <w:tab w:val="clear" w:pos="9344"/>
        </w:tabs>
      </w:pPr>
      <w:r>
        <w:fldChar w:fldCharType="begin"/>
      </w:r>
      <w:r>
        <w:instrText xml:space="preserve"> HYPERLINK \l _Toc20338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3.5 </w:t>
      </w:r>
      <w:r>
        <w:fldChar w:fldCharType="end"/>
      </w:r>
      <w:r>
        <w:fldChar w:fldCharType="begin"/>
      </w:r>
      <w:r>
        <w:instrText xml:space="preserve"> HYPERLINK \l _Toc29957 </w:instrText>
      </w:r>
      <w:r>
        <w:fldChar w:fldCharType="separate"/>
      </w:r>
      <w:r>
        <w:rPr>
          <w:rFonts w:hint="eastAsia"/>
          <w:lang w:val="en-US" w:eastAsia="zh-CN"/>
        </w:rPr>
        <w:t>黄精片</w:t>
      </w:r>
      <w:r>
        <w:tab/>
      </w:r>
      <w:r>
        <w:fldChar w:fldCharType="begin"/>
      </w:r>
      <w:r>
        <w:instrText xml:space="preserve"> PAGEREF _Toc29957 \h </w:instrText>
      </w:r>
      <w:r>
        <w:fldChar w:fldCharType="separate"/>
      </w:r>
      <w:r>
        <w:t>2</w:t>
      </w:r>
      <w:r>
        <w:fldChar w:fldCharType="end"/>
      </w:r>
      <w:r>
        <w:fldChar w:fldCharType="end"/>
      </w:r>
    </w:p>
    <w:p w14:paraId="161D8B45">
      <w:pPr>
        <w:pStyle w:val="19"/>
        <w:tabs>
          <w:tab w:val="right" w:leader="dot" w:pos="9354"/>
        </w:tabs>
      </w:pPr>
      <w:r>
        <w:fldChar w:fldCharType="begin"/>
      </w:r>
      <w:r>
        <w:instrText xml:space="preserve"> HYPERLINK \l _Toc11429 </w:instrText>
      </w:r>
      <w:r>
        <w:fldChar w:fldCharType="separate"/>
      </w:r>
      <w:r>
        <w:rPr>
          <w:rFonts w:hint="eastAsia" w:ascii="黑体" w:eastAsia="黑体"/>
          <w:i w:val="0"/>
        </w:rPr>
        <w:t xml:space="preserve">4 </w:t>
      </w:r>
      <w:r>
        <w:rPr>
          <w:rFonts w:hint="eastAsia"/>
        </w:rPr>
        <w:t>原料要求</w:t>
      </w:r>
      <w:r>
        <w:tab/>
      </w:r>
      <w:r>
        <w:fldChar w:fldCharType="begin"/>
      </w:r>
      <w:r>
        <w:instrText xml:space="preserve"> PAGEREF _Toc11429 \h </w:instrText>
      </w:r>
      <w:r>
        <w:fldChar w:fldCharType="separate"/>
      </w:r>
      <w:r>
        <w:t>2</w:t>
      </w:r>
      <w:r>
        <w:fldChar w:fldCharType="end"/>
      </w:r>
      <w:r>
        <w:fldChar w:fldCharType="end"/>
      </w:r>
    </w:p>
    <w:p w14:paraId="3734D025">
      <w:pPr>
        <w:pStyle w:val="19"/>
        <w:tabs>
          <w:tab w:val="right" w:leader="dot" w:pos="9354"/>
        </w:tabs>
      </w:pPr>
      <w:r>
        <w:fldChar w:fldCharType="begin"/>
      </w:r>
      <w:r>
        <w:instrText xml:space="preserve"> HYPERLINK \l _Toc7143 </w:instrText>
      </w:r>
      <w:r>
        <w:fldChar w:fldCharType="separate"/>
      </w:r>
      <w:r>
        <w:rPr>
          <w:rFonts w:hint="eastAsia" w:ascii="黑体" w:eastAsia="黑体"/>
          <w:i w:val="0"/>
        </w:rPr>
        <w:t xml:space="preserve">5 </w:t>
      </w:r>
      <w:r>
        <w:rPr>
          <w:rFonts w:hint="eastAsia"/>
        </w:rPr>
        <w:t>场地与</w:t>
      </w:r>
      <w:r>
        <w:rPr>
          <w:rFonts w:hint="eastAsia"/>
          <w:lang w:val="en-US" w:eastAsia="zh-CN"/>
        </w:rPr>
        <w:t>设备</w:t>
      </w:r>
      <w:r>
        <w:rPr>
          <w:rFonts w:hint="eastAsia"/>
        </w:rPr>
        <w:t>、</w:t>
      </w:r>
      <w:r>
        <w:rPr>
          <w:rFonts w:hint="eastAsia"/>
          <w:lang w:val="en-US" w:eastAsia="zh-CN"/>
        </w:rPr>
        <w:t>设施</w:t>
      </w:r>
      <w:r>
        <w:rPr>
          <w:rFonts w:hint="eastAsia"/>
        </w:rPr>
        <w:t>要求</w:t>
      </w:r>
      <w:r>
        <w:tab/>
      </w:r>
      <w:r>
        <w:fldChar w:fldCharType="begin"/>
      </w:r>
      <w:r>
        <w:instrText xml:space="preserve"> PAGEREF _Toc7143 \h </w:instrText>
      </w:r>
      <w:r>
        <w:fldChar w:fldCharType="separate"/>
      </w:r>
      <w:r>
        <w:t>2</w:t>
      </w:r>
      <w:r>
        <w:fldChar w:fldCharType="end"/>
      </w:r>
      <w:r>
        <w:fldChar w:fldCharType="end"/>
      </w:r>
    </w:p>
    <w:p w14:paraId="0198728C">
      <w:pPr>
        <w:pStyle w:val="19"/>
        <w:tabs>
          <w:tab w:val="right" w:leader="dot" w:pos="9354"/>
        </w:tabs>
      </w:pPr>
      <w:r>
        <w:fldChar w:fldCharType="begin"/>
      </w:r>
      <w:r>
        <w:instrText xml:space="preserve"> HYPERLINK \l _Toc7724 </w:instrText>
      </w:r>
      <w:r>
        <w:fldChar w:fldCharType="separate"/>
      </w:r>
      <w:r>
        <w:rPr>
          <w:rFonts w:hint="eastAsia" w:ascii="黑体" w:eastAsia="黑体"/>
          <w:i w:val="0"/>
        </w:rPr>
        <w:t xml:space="preserve">6 </w:t>
      </w:r>
      <w:r>
        <w:rPr>
          <w:rFonts w:hint="eastAsia"/>
          <w:lang w:val="en-US" w:eastAsia="zh-CN"/>
        </w:rPr>
        <w:t>产地趁鲜加工</w:t>
      </w:r>
      <w:r>
        <w:tab/>
      </w:r>
      <w:r>
        <w:fldChar w:fldCharType="begin"/>
      </w:r>
      <w:r>
        <w:instrText xml:space="preserve"> PAGEREF _Toc7724 \h </w:instrText>
      </w:r>
      <w:r>
        <w:fldChar w:fldCharType="separate"/>
      </w:r>
      <w:r>
        <w:t>2</w:t>
      </w:r>
      <w:r>
        <w:fldChar w:fldCharType="end"/>
      </w:r>
      <w:r>
        <w:fldChar w:fldCharType="end"/>
      </w:r>
    </w:p>
    <w:p w14:paraId="3C7A1604">
      <w:pPr>
        <w:pStyle w:val="24"/>
        <w:tabs>
          <w:tab w:val="right" w:leader="dot" w:pos="9354"/>
          <w:tab w:val="clear" w:pos="9344"/>
        </w:tabs>
      </w:pPr>
      <w:r>
        <w:fldChar w:fldCharType="begin"/>
      </w:r>
      <w:r>
        <w:instrText xml:space="preserve"> HYPERLINK \l _Toc12270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lang w:val="en-US" w:eastAsia="zh-CN"/>
        </w:rPr>
        <w:t>产地趁鲜加工</w:t>
      </w:r>
      <w:r>
        <w:rPr>
          <w:rFonts w:hint="eastAsia"/>
        </w:rPr>
        <w:t>工艺流程</w:t>
      </w:r>
      <w:r>
        <w:tab/>
      </w:r>
      <w:r>
        <w:fldChar w:fldCharType="begin"/>
      </w:r>
      <w:r>
        <w:instrText xml:space="preserve"> PAGEREF _Toc12270 \h </w:instrText>
      </w:r>
      <w:r>
        <w:fldChar w:fldCharType="separate"/>
      </w:r>
      <w:r>
        <w:t>2</w:t>
      </w:r>
      <w:r>
        <w:fldChar w:fldCharType="end"/>
      </w:r>
      <w:r>
        <w:fldChar w:fldCharType="end"/>
      </w:r>
    </w:p>
    <w:p w14:paraId="7D971083">
      <w:pPr>
        <w:pStyle w:val="24"/>
        <w:tabs>
          <w:tab w:val="right" w:leader="dot" w:pos="9354"/>
          <w:tab w:val="clear" w:pos="9344"/>
        </w:tabs>
      </w:pPr>
      <w:r>
        <w:fldChar w:fldCharType="begin"/>
      </w:r>
      <w:r>
        <w:instrText xml:space="preserve"> HYPERLINK \l _Toc22247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rPr>
        <w:t>洗净</w:t>
      </w:r>
      <w:r>
        <w:tab/>
      </w:r>
      <w:r>
        <w:fldChar w:fldCharType="begin"/>
      </w:r>
      <w:r>
        <w:instrText xml:space="preserve"> PAGEREF _Toc22247 \h </w:instrText>
      </w:r>
      <w:r>
        <w:fldChar w:fldCharType="separate"/>
      </w:r>
      <w:r>
        <w:t>2</w:t>
      </w:r>
      <w:r>
        <w:fldChar w:fldCharType="end"/>
      </w:r>
      <w:r>
        <w:fldChar w:fldCharType="end"/>
      </w:r>
    </w:p>
    <w:p w14:paraId="5ED61D99">
      <w:pPr>
        <w:pStyle w:val="24"/>
        <w:tabs>
          <w:tab w:val="right" w:leader="dot" w:pos="9354"/>
          <w:tab w:val="clear" w:pos="9344"/>
        </w:tabs>
      </w:pPr>
      <w:r>
        <w:fldChar w:fldCharType="begin"/>
      </w:r>
      <w:r>
        <w:instrText xml:space="preserve"> HYPERLINK \l _Toc7026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rPr>
        <w:t>干燥</w:t>
      </w:r>
      <w:r>
        <w:tab/>
      </w:r>
      <w:r>
        <w:fldChar w:fldCharType="begin"/>
      </w:r>
      <w:r>
        <w:instrText xml:space="preserve"> PAGEREF _Toc7026 \h </w:instrText>
      </w:r>
      <w:r>
        <w:fldChar w:fldCharType="separate"/>
      </w:r>
      <w:r>
        <w:t>2</w:t>
      </w:r>
      <w:r>
        <w:fldChar w:fldCharType="end"/>
      </w:r>
      <w:r>
        <w:fldChar w:fldCharType="end"/>
      </w:r>
    </w:p>
    <w:p w14:paraId="6755F4CA">
      <w:pPr>
        <w:pStyle w:val="24"/>
        <w:tabs>
          <w:tab w:val="right" w:leader="dot" w:pos="9354"/>
          <w:tab w:val="clear" w:pos="9344"/>
        </w:tabs>
      </w:pPr>
      <w:r>
        <w:fldChar w:fldCharType="begin"/>
      </w:r>
      <w:r>
        <w:instrText xml:space="preserve"> HYPERLINK \l _Toc17823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rPr>
        <w:t>滚揉</w:t>
      </w:r>
      <w:r>
        <w:tab/>
      </w:r>
      <w:r>
        <w:fldChar w:fldCharType="begin"/>
      </w:r>
      <w:r>
        <w:instrText xml:space="preserve"> PAGEREF _Toc17823 \h </w:instrText>
      </w:r>
      <w:r>
        <w:fldChar w:fldCharType="separate"/>
      </w:r>
      <w:r>
        <w:t>2</w:t>
      </w:r>
      <w:r>
        <w:fldChar w:fldCharType="end"/>
      </w:r>
      <w:r>
        <w:fldChar w:fldCharType="end"/>
      </w:r>
    </w:p>
    <w:p w14:paraId="57BEED2F">
      <w:pPr>
        <w:pStyle w:val="24"/>
        <w:tabs>
          <w:tab w:val="right" w:leader="dot" w:pos="9354"/>
          <w:tab w:val="clear" w:pos="9344"/>
        </w:tabs>
      </w:pPr>
      <w:r>
        <w:fldChar w:fldCharType="begin"/>
      </w:r>
      <w:r>
        <w:instrText xml:space="preserve"> HYPERLINK \l _Toc4984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6.5 </w:t>
      </w:r>
      <w:r>
        <w:rPr>
          <w:rFonts w:hint="eastAsia" w:hAnsi="Times New Roman" w:cs="Times New Roman"/>
        </w:rPr>
        <w:t>略烫或蒸</w:t>
      </w:r>
      <w:r>
        <w:rPr>
          <w:rFonts w:hint="eastAsia" w:cs="Times New Roman"/>
          <w:lang w:val="en-US" w:eastAsia="zh-CN"/>
        </w:rPr>
        <w:t>至透心</w:t>
      </w:r>
      <w:r>
        <w:tab/>
      </w:r>
      <w:r>
        <w:fldChar w:fldCharType="begin"/>
      </w:r>
      <w:r>
        <w:instrText xml:space="preserve"> PAGEREF _Toc4984 \h </w:instrText>
      </w:r>
      <w:r>
        <w:fldChar w:fldCharType="separate"/>
      </w:r>
      <w:r>
        <w:t>2</w:t>
      </w:r>
      <w:r>
        <w:fldChar w:fldCharType="end"/>
      </w:r>
      <w:r>
        <w:fldChar w:fldCharType="end"/>
      </w:r>
    </w:p>
    <w:p w14:paraId="08C5C696">
      <w:pPr>
        <w:pStyle w:val="24"/>
        <w:tabs>
          <w:tab w:val="right" w:leader="dot" w:pos="9354"/>
          <w:tab w:val="clear" w:pos="9344"/>
        </w:tabs>
      </w:pPr>
      <w:r>
        <w:fldChar w:fldCharType="begin"/>
      </w:r>
      <w:r>
        <w:instrText xml:space="preserve"> HYPERLINK \l _Toc23650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6.6 </w:t>
      </w:r>
      <w:r>
        <w:rPr>
          <w:rFonts w:hint="eastAsia"/>
          <w:lang w:val="en-US" w:eastAsia="zh-CN"/>
        </w:rPr>
        <w:t>切片</w:t>
      </w:r>
      <w:r>
        <w:tab/>
      </w:r>
      <w:r>
        <w:fldChar w:fldCharType="begin"/>
      </w:r>
      <w:r>
        <w:instrText xml:space="preserve"> PAGEREF _Toc23650 \h </w:instrText>
      </w:r>
      <w:r>
        <w:fldChar w:fldCharType="separate"/>
      </w:r>
      <w:r>
        <w:t>3</w:t>
      </w:r>
      <w:r>
        <w:fldChar w:fldCharType="end"/>
      </w:r>
      <w:r>
        <w:fldChar w:fldCharType="end"/>
      </w:r>
    </w:p>
    <w:p w14:paraId="62414128">
      <w:pPr>
        <w:pStyle w:val="24"/>
        <w:tabs>
          <w:tab w:val="right" w:leader="dot" w:pos="9354"/>
          <w:tab w:val="clear" w:pos="9344"/>
        </w:tabs>
      </w:pPr>
      <w:r>
        <w:fldChar w:fldCharType="begin"/>
      </w:r>
      <w:r>
        <w:instrText xml:space="preserve"> HYPERLINK \l _Toc15943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6.7 </w:t>
      </w:r>
      <w:r>
        <w:rPr>
          <w:rFonts w:hint="eastAsia" w:hAnsi="Times New Roman" w:cs="Times New Roman"/>
          <w:lang w:val="en-US" w:eastAsia="zh-CN"/>
        </w:rPr>
        <w:t>干燥</w:t>
      </w:r>
      <w:r>
        <w:tab/>
      </w:r>
      <w:r>
        <w:fldChar w:fldCharType="begin"/>
      </w:r>
      <w:r>
        <w:instrText xml:space="preserve"> PAGEREF _Toc15943 \h </w:instrText>
      </w:r>
      <w:r>
        <w:fldChar w:fldCharType="separate"/>
      </w:r>
      <w:r>
        <w:t>3</w:t>
      </w:r>
      <w:r>
        <w:fldChar w:fldCharType="end"/>
      </w:r>
      <w:r>
        <w:fldChar w:fldCharType="end"/>
      </w:r>
    </w:p>
    <w:p w14:paraId="0830A1E6">
      <w:pPr>
        <w:pStyle w:val="19"/>
        <w:tabs>
          <w:tab w:val="right" w:leader="dot" w:pos="9354"/>
        </w:tabs>
      </w:pPr>
      <w:r>
        <w:fldChar w:fldCharType="begin"/>
      </w:r>
      <w:r>
        <w:instrText xml:space="preserve"> HYPERLINK \l _Toc31464 </w:instrText>
      </w:r>
      <w:r>
        <w:fldChar w:fldCharType="separate"/>
      </w:r>
      <w:r>
        <w:rPr>
          <w:rFonts w:hint="eastAsia" w:ascii="黑体" w:eastAsia="黑体"/>
          <w:i w:val="0"/>
        </w:rPr>
        <w:t xml:space="preserve">7 </w:t>
      </w:r>
      <w:r>
        <w:rPr>
          <w:rFonts w:hint="eastAsia"/>
        </w:rPr>
        <w:t>包装</w:t>
      </w:r>
      <w:r>
        <w:tab/>
      </w:r>
      <w:r>
        <w:fldChar w:fldCharType="begin"/>
      </w:r>
      <w:r>
        <w:instrText xml:space="preserve"> PAGEREF _Toc31464 \h </w:instrText>
      </w:r>
      <w:r>
        <w:fldChar w:fldCharType="separate"/>
      </w:r>
      <w:r>
        <w:t>3</w:t>
      </w:r>
      <w:r>
        <w:fldChar w:fldCharType="end"/>
      </w:r>
      <w:r>
        <w:fldChar w:fldCharType="end"/>
      </w:r>
    </w:p>
    <w:p w14:paraId="130634DF">
      <w:pPr>
        <w:pStyle w:val="19"/>
        <w:tabs>
          <w:tab w:val="right" w:leader="dot" w:pos="9354"/>
        </w:tabs>
      </w:pPr>
      <w:r>
        <w:fldChar w:fldCharType="begin"/>
      </w:r>
      <w:r>
        <w:instrText xml:space="preserve"> HYPERLINK \l _Toc30410 </w:instrText>
      </w:r>
      <w:r>
        <w:fldChar w:fldCharType="separate"/>
      </w:r>
      <w:r>
        <w:rPr>
          <w:rFonts w:hint="eastAsia" w:ascii="黑体" w:eastAsia="黑体"/>
          <w:i w:val="0"/>
        </w:rPr>
        <w:t xml:space="preserve">8 </w:t>
      </w:r>
      <w:r>
        <w:rPr>
          <w:rFonts w:hint="eastAsia"/>
          <w:lang w:eastAsia="zh-CN"/>
        </w:rPr>
        <w:t>生产记录</w:t>
      </w:r>
      <w:r>
        <w:rPr>
          <w:rFonts w:hint="eastAsia"/>
        </w:rPr>
        <w:t>管理</w:t>
      </w:r>
      <w:r>
        <w:tab/>
      </w:r>
      <w:r>
        <w:fldChar w:fldCharType="begin"/>
      </w:r>
      <w:r>
        <w:instrText xml:space="preserve"> PAGEREF _Toc30410 \h </w:instrText>
      </w:r>
      <w:r>
        <w:fldChar w:fldCharType="separate"/>
      </w:r>
      <w:r>
        <w:t>3</w:t>
      </w:r>
      <w:r>
        <w:fldChar w:fldCharType="end"/>
      </w:r>
      <w:r>
        <w:fldChar w:fldCharType="end"/>
      </w:r>
    </w:p>
    <w:p w14:paraId="2BD9E75A">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9D6EBA6">
      <w:pPr>
        <w:pStyle w:val="90"/>
        <w:spacing w:before="900" w:after="468"/>
      </w:pPr>
      <w:bookmarkStart w:id="24" w:name="_Toc9748"/>
      <w:bookmarkStart w:id="25" w:name="BookMark2"/>
      <w:r>
        <w:rPr>
          <w:rFonts w:hint="eastAsia"/>
          <w:spacing w:val="320"/>
        </w:rPr>
        <w:t>前</w:t>
      </w:r>
      <w:r>
        <w:rPr>
          <w:rFonts w:hint="eastAsia"/>
        </w:rPr>
        <w:t>言</w:t>
      </w:r>
      <w:bookmarkEnd w:id="22"/>
      <w:bookmarkEnd w:id="23"/>
      <w:bookmarkEnd w:id="24"/>
    </w:p>
    <w:p w14:paraId="551B0E34">
      <w:pPr>
        <w:pStyle w:val="57"/>
        <w:ind w:firstLine="420"/>
      </w:pPr>
      <w:r>
        <w:rPr>
          <w:rFonts w:hint="eastAsia"/>
        </w:rPr>
        <w:t>本文件按照GB/T 1.1—2020《标准化工作导则  第1部分：标准化文件的结构和起草规则》的规定起草。</w:t>
      </w:r>
    </w:p>
    <w:p w14:paraId="09FCC500">
      <w:pPr>
        <w:pStyle w:val="57"/>
        <w:ind w:firstLine="420"/>
      </w:pPr>
      <w:r>
        <w:rPr>
          <w:rFonts w:hint="eastAsia"/>
        </w:rPr>
        <w:t>请注意本文件的某些内容可能涉及专利，本文件的发布机构不承担识别专利的责任。</w:t>
      </w:r>
    </w:p>
    <w:p w14:paraId="3F52E3B8">
      <w:pPr>
        <w:pStyle w:val="57"/>
        <w:ind w:firstLine="420"/>
      </w:pPr>
      <w:r>
        <w:rPr>
          <w:rFonts w:hint="eastAsia"/>
        </w:rPr>
        <w:t>本文件由湖南省中医药管理局</w:t>
      </w:r>
      <w:r>
        <w:rPr>
          <w:rFonts w:hint="eastAsia"/>
          <w:lang w:val="en-US" w:eastAsia="zh-CN"/>
        </w:rPr>
        <w:t>提出并</w:t>
      </w:r>
      <w:r>
        <w:rPr>
          <w:rFonts w:hint="eastAsia"/>
        </w:rPr>
        <w:t>归口。</w:t>
      </w:r>
    </w:p>
    <w:p w14:paraId="69F6E507">
      <w:pPr>
        <w:pStyle w:val="57"/>
        <w:ind w:firstLine="420"/>
        <w:rPr>
          <w:rFonts w:hint="default"/>
          <w:lang w:val="en-US"/>
        </w:rPr>
      </w:pPr>
      <w:r>
        <w:rPr>
          <w:rFonts w:hint="eastAsia"/>
        </w:rPr>
        <w:t>本文件起草单位：</w:t>
      </w:r>
      <w:r>
        <w:rPr>
          <w:rFonts w:hint="eastAsia"/>
          <w:highlight w:val="none"/>
        </w:rPr>
        <w:t>湖南省中医药研究院</w:t>
      </w:r>
      <w:r>
        <w:rPr>
          <w:rFonts w:hint="eastAsia"/>
          <w:highlight w:val="none"/>
          <w:lang w:eastAsia="zh-CN"/>
        </w:rPr>
        <w:t>、</w:t>
      </w:r>
      <w:r>
        <w:rPr>
          <w:rFonts w:hint="eastAsia"/>
          <w:highlight w:val="none"/>
          <w:lang w:val="en-US" w:eastAsia="zh-CN"/>
        </w:rPr>
        <w:t>湖南中医药大学第一附属医院、</w:t>
      </w:r>
      <w:r>
        <w:rPr>
          <w:rFonts w:hint="eastAsia"/>
          <w:highlight w:val="none"/>
        </w:rPr>
        <w:t>湖南中医药大学</w:t>
      </w:r>
      <w:r>
        <w:rPr>
          <w:rFonts w:hint="eastAsia"/>
          <w:highlight w:val="none"/>
          <w:lang w:eastAsia="zh-CN"/>
        </w:rPr>
        <w:t>、</w:t>
      </w:r>
      <w:r>
        <w:rPr>
          <w:rFonts w:hint="eastAsia"/>
          <w:highlight w:val="none"/>
          <w:lang w:val="en-US" w:eastAsia="zh-CN"/>
        </w:rPr>
        <w:t>湖南省中医医院、</w:t>
      </w:r>
      <w:r>
        <w:rPr>
          <w:rFonts w:hint="eastAsia"/>
          <w:highlight w:val="none"/>
        </w:rPr>
        <w:t>湖南省中西医结合医院</w:t>
      </w:r>
      <w:r>
        <w:rPr>
          <w:rFonts w:hint="eastAsia"/>
          <w:highlight w:val="none"/>
          <w:lang w:eastAsia="zh-CN"/>
        </w:rPr>
        <w:t>、</w:t>
      </w:r>
      <w:r>
        <w:rPr>
          <w:rFonts w:hint="eastAsia"/>
          <w:highlight w:val="none"/>
        </w:rPr>
        <w:t>湖南康宝林药业有限公司</w:t>
      </w:r>
      <w:r>
        <w:rPr>
          <w:rFonts w:hint="eastAsia"/>
          <w:highlight w:val="none"/>
          <w:lang w:eastAsia="zh-CN"/>
        </w:rPr>
        <w:t>、湖南省博世康中医药有限公司、</w:t>
      </w:r>
      <w:r>
        <w:rPr>
          <w:rFonts w:hint="eastAsia"/>
          <w:highlight w:val="none"/>
          <w:lang w:val="en-US" w:eastAsia="zh-CN"/>
        </w:rPr>
        <w:t>‌长沙新林制药有限公司、</w:t>
      </w:r>
      <w:r>
        <w:rPr>
          <w:rFonts w:hint="eastAsia"/>
          <w:highlight w:val="none"/>
        </w:rPr>
        <w:t>湖南坤乾食品有限公司</w:t>
      </w:r>
      <w:r>
        <w:rPr>
          <w:rFonts w:hint="eastAsia"/>
          <w:highlight w:val="none"/>
          <w:lang w:eastAsia="zh-CN"/>
        </w:rPr>
        <w:t>、</w:t>
      </w:r>
      <w:r>
        <w:rPr>
          <w:rFonts w:hint="eastAsia"/>
          <w:highlight w:val="none"/>
        </w:rPr>
        <w:t>湖南道一食品有限公司</w:t>
      </w:r>
      <w:r>
        <w:rPr>
          <w:rFonts w:hint="eastAsia"/>
          <w:highlight w:val="none"/>
          <w:lang w:eastAsia="zh-CN"/>
        </w:rPr>
        <w:t>、</w:t>
      </w:r>
      <w:r>
        <w:rPr>
          <w:rFonts w:hint="eastAsia"/>
          <w:highlight w:val="none"/>
          <w:lang w:val="en-US" w:eastAsia="zh-CN"/>
        </w:rPr>
        <w:t>湖南广硒农业开发有限责任公司、新化县颐朴源黄精科技有限公司。</w:t>
      </w:r>
    </w:p>
    <w:p w14:paraId="3FBD3FEB">
      <w:pPr>
        <w:pStyle w:val="57"/>
        <w:ind w:firstLine="420"/>
        <w:rPr>
          <w:rFonts w:hint="default"/>
          <w:lang w:val="en-US"/>
        </w:rPr>
      </w:pPr>
      <w:r>
        <w:rPr>
          <w:rFonts w:hint="eastAsia"/>
        </w:rPr>
        <w:t>本文件主要起草人：</w:t>
      </w:r>
      <w:r>
        <w:rPr>
          <w:rFonts w:hint="eastAsia"/>
          <w:highlight w:val="none"/>
        </w:rPr>
        <w:t>梁雪娟</w:t>
      </w:r>
      <w:r>
        <w:rPr>
          <w:rFonts w:hint="eastAsia"/>
          <w:highlight w:val="none"/>
          <w:lang w:eastAsia="zh-CN"/>
        </w:rPr>
        <w:t>、</w:t>
      </w:r>
      <w:r>
        <w:rPr>
          <w:rFonts w:hint="eastAsia"/>
          <w:highlight w:val="none"/>
        </w:rPr>
        <w:t>陈玲珑</w:t>
      </w:r>
      <w:r>
        <w:rPr>
          <w:rFonts w:hint="eastAsia"/>
          <w:highlight w:val="none"/>
          <w:lang w:eastAsia="zh-CN"/>
        </w:rPr>
        <w:t>、</w:t>
      </w:r>
      <w:r>
        <w:rPr>
          <w:rFonts w:hint="eastAsia"/>
          <w:highlight w:val="none"/>
          <w:lang w:val="en-US" w:eastAsia="zh-CN"/>
        </w:rPr>
        <w:t>张志国、</w:t>
      </w:r>
      <w:r>
        <w:rPr>
          <w:rFonts w:hint="eastAsia"/>
          <w:highlight w:val="none"/>
        </w:rPr>
        <w:t>彭艳梅</w:t>
      </w:r>
      <w:r>
        <w:rPr>
          <w:rFonts w:hint="eastAsia"/>
          <w:highlight w:val="none"/>
          <w:lang w:eastAsia="zh-CN"/>
        </w:rPr>
        <w:t>、</w:t>
      </w:r>
      <w:r>
        <w:rPr>
          <w:rFonts w:hint="eastAsia"/>
          <w:highlight w:val="none"/>
        </w:rPr>
        <w:t>石继连</w:t>
      </w:r>
      <w:r>
        <w:rPr>
          <w:rFonts w:hint="eastAsia"/>
          <w:highlight w:val="none"/>
          <w:lang w:eastAsia="zh-CN"/>
        </w:rPr>
        <w:t>、</w:t>
      </w:r>
      <w:r>
        <w:rPr>
          <w:rFonts w:hint="eastAsia"/>
          <w:highlight w:val="none"/>
          <w:lang w:val="en-US" w:eastAsia="zh-CN"/>
        </w:rPr>
        <w:t>王竹鑫、</w:t>
      </w:r>
      <w:r>
        <w:rPr>
          <w:rFonts w:hint="eastAsia"/>
          <w:highlight w:val="none"/>
        </w:rPr>
        <w:t>胡坤</w:t>
      </w:r>
      <w:r>
        <w:rPr>
          <w:rFonts w:hint="eastAsia"/>
          <w:highlight w:val="none"/>
          <w:lang w:eastAsia="zh-CN"/>
        </w:rPr>
        <w:t>、</w:t>
      </w:r>
      <w:r>
        <w:rPr>
          <w:rFonts w:hint="eastAsia"/>
          <w:highlight w:val="none"/>
        </w:rPr>
        <w:t>田其学</w:t>
      </w:r>
      <w:r>
        <w:rPr>
          <w:rFonts w:hint="eastAsia"/>
          <w:highlight w:val="none"/>
          <w:lang w:eastAsia="zh-CN"/>
        </w:rPr>
        <w:t>、</w:t>
      </w:r>
      <w:r>
        <w:rPr>
          <w:rFonts w:hint="eastAsia"/>
          <w:highlight w:val="none"/>
        </w:rPr>
        <w:t>邓文艺</w:t>
      </w:r>
      <w:r>
        <w:rPr>
          <w:rFonts w:hint="eastAsia"/>
          <w:highlight w:val="none"/>
          <w:lang w:eastAsia="zh-CN"/>
        </w:rPr>
        <w:t>、</w:t>
      </w:r>
      <w:r>
        <w:rPr>
          <w:rFonts w:hint="eastAsia"/>
          <w:highlight w:val="none"/>
        </w:rPr>
        <w:t>黄永恒</w:t>
      </w:r>
      <w:r>
        <w:rPr>
          <w:rFonts w:hint="eastAsia"/>
          <w:highlight w:val="none"/>
          <w:lang w:eastAsia="zh-CN"/>
        </w:rPr>
        <w:t>、</w:t>
      </w:r>
      <w:r>
        <w:rPr>
          <w:rFonts w:hint="eastAsia"/>
          <w:highlight w:val="none"/>
        </w:rPr>
        <w:t>周志扬</w:t>
      </w:r>
      <w:r>
        <w:rPr>
          <w:rFonts w:hint="eastAsia"/>
          <w:highlight w:val="none"/>
          <w:lang w:eastAsia="zh-CN"/>
        </w:rPr>
        <w:t>、</w:t>
      </w:r>
      <w:r>
        <w:rPr>
          <w:rFonts w:hint="eastAsia"/>
          <w:highlight w:val="none"/>
          <w:lang w:val="en-US" w:eastAsia="zh-CN"/>
        </w:rPr>
        <w:t>陈三春、</w:t>
      </w:r>
      <w:r>
        <w:rPr>
          <w:rFonts w:hint="eastAsia"/>
          <w:highlight w:val="none"/>
        </w:rPr>
        <w:t>金剑</w:t>
      </w:r>
      <w:r>
        <w:rPr>
          <w:rFonts w:hint="eastAsia"/>
          <w:highlight w:val="none"/>
          <w:lang w:eastAsia="zh-CN"/>
        </w:rPr>
        <w:t>、</w:t>
      </w:r>
      <w:r>
        <w:rPr>
          <w:rFonts w:hint="eastAsia"/>
          <w:highlight w:val="none"/>
          <w:lang w:val="en-US" w:eastAsia="zh-CN"/>
        </w:rPr>
        <w:t>侯令鹏、王岳丽、邹辉。</w:t>
      </w:r>
    </w:p>
    <w:p w14:paraId="5A49F64F">
      <w:pPr>
        <w:pStyle w:val="57"/>
        <w:ind w:firstLine="420"/>
      </w:pPr>
    </w:p>
    <w:p w14:paraId="627B09AB">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252EBE36">
      <w:pPr>
        <w:spacing w:line="20" w:lineRule="exact"/>
        <w:jc w:val="center"/>
        <w:rPr>
          <w:rFonts w:hint="eastAsia" w:ascii="黑体" w:hAnsi="黑体" w:eastAsia="黑体"/>
          <w:sz w:val="32"/>
          <w:szCs w:val="32"/>
        </w:rPr>
      </w:pPr>
      <w:bookmarkStart w:id="26" w:name="BookMark4"/>
    </w:p>
    <w:p w14:paraId="0D43F656">
      <w:pPr>
        <w:spacing w:line="20" w:lineRule="exact"/>
        <w:jc w:val="center"/>
        <w:rPr>
          <w:rFonts w:hint="eastAsia" w:ascii="黑体" w:hAnsi="黑体" w:eastAsia="黑体"/>
          <w:sz w:val="32"/>
          <w:szCs w:val="32"/>
        </w:rPr>
      </w:pPr>
    </w:p>
    <w:sdt>
      <w:sdtPr>
        <w:tag w:val="NEW_STAND_NAME"/>
        <w:id w:val="595910757"/>
        <w:lock w:val="sdtLocked"/>
        <w:placeholder>
          <w:docPart w:val="6812F5F0241C42C180A5CE961340C874"/>
        </w:placeholder>
      </w:sdtPr>
      <w:sdtContent>
        <w:p w14:paraId="610E0460">
          <w:pPr>
            <w:pStyle w:val="177"/>
            <w:spacing w:before="3" w:beforeLines="1" w:after="686" w:afterLines="220" w:line="360" w:lineRule="exact"/>
            <w:rPr>
              <w:rFonts w:hint="eastAsia"/>
            </w:rPr>
          </w:pPr>
          <w:bookmarkStart w:id="27" w:name="NEW_STAND_NAME"/>
          <w:r>
            <w:rPr>
              <w:rFonts w:hint="eastAsia"/>
              <w:lang w:val="en-US" w:eastAsia="zh-CN"/>
            </w:rPr>
            <w:t>湘</w:t>
          </w:r>
          <w:r>
            <w:rPr>
              <w:rFonts w:hint="eastAsia"/>
            </w:rPr>
            <w:t>黄精产地趁鲜加工技术规程</w:t>
          </w:r>
        </w:p>
      </w:sdtContent>
    </w:sdt>
    <w:bookmarkEnd w:id="27"/>
    <w:p w14:paraId="71CAC5D8">
      <w:pPr>
        <w:pStyle w:val="104"/>
        <w:spacing w:before="312" w:after="312"/>
      </w:pPr>
      <w:bookmarkStart w:id="28" w:name="_Toc24884211"/>
      <w:bookmarkStart w:id="29" w:name="_Toc26986530"/>
      <w:bookmarkStart w:id="30" w:name="_Toc17233333"/>
      <w:bookmarkStart w:id="31" w:name="_Toc198626544"/>
      <w:bookmarkStart w:id="32" w:name="_Toc17233325"/>
      <w:bookmarkStart w:id="33" w:name="_Toc26986771"/>
      <w:bookmarkStart w:id="34" w:name="_Toc29020"/>
      <w:bookmarkStart w:id="35" w:name="_Toc26718930"/>
      <w:bookmarkStart w:id="36" w:name="_Toc24884218"/>
      <w:bookmarkStart w:id="37" w:name="_Toc26648465"/>
      <w:bookmarkStart w:id="38" w:name="_Toc97191423"/>
      <w:bookmarkStart w:id="39" w:name="_Toc12919"/>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0B14E0B0">
      <w:pPr>
        <w:pStyle w:val="57"/>
        <w:ind w:firstLine="420"/>
        <w:rPr>
          <w:rFonts w:hint="eastAsia"/>
          <w:highlight w:val="none"/>
        </w:rPr>
      </w:pPr>
      <w:bookmarkStart w:id="40" w:name="_Toc24884219"/>
      <w:bookmarkStart w:id="41" w:name="_Toc17233326"/>
      <w:bookmarkStart w:id="42" w:name="_Toc26648466"/>
      <w:bookmarkStart w:id="43" w:name="_Toc24884212"/>
      <w:bookmarkStart w:id="44" w:name="_Toc17233334"/>
      <w:r>
        <w:rPr>
          <w:rFonts w:hint="eastAsia"/>
          <w:highlight w:val="none"/>
        </w:rPr>
        <w:t>本文件规定了</w:t>
      </w:r>
      <w:r>
        <w:rPr>
          <w:rFonts w:hint="eastAsia"/>
          <w:highlight w:val="none"/>
          <w:lang w:val="en-US" w:eastAsia="zh-CN"/>
        </w:rPr>
        <w:t>湘黄精产地趁鲜加工技术规程</w:t>
      </w:r>
      <w:r>
        <w:rPr>
          <w:rFonts w:hint="eastAsia"/>
          <w:highlight w:val="none"/>
        </w:rPr>
        <w:t>的术语和定义、原料要求、场地与设备、设施要求、产地趁鲜加工</w:t>
      </w:r>
      <w:r>
        <w:rPr>
          <w:rFonts w:hint="eastAsia"/>
          <w:highlight w:val="none"/>
          <w:lang w:val="en-US" w:eastAsia="zh-CN"/>
        </w:rPr>
        <w:t>技术</w:t>
      </w:r>
      <w:r>
        <w:rPr>
          <w:rFonts w:hint="eastAsia"/>
          <w:highlight w:val="none"/>
        </w:rPr>
        <w:t>、包装及</w:t>
      </w:r>
      <w:r>
        <w:rPr>
          <w:rFonts w:hint="eastAsia"/>
          <w:highlight w:val="none"/>
          <w:lang w:val="en-US" w:eastAsia="zh-CN"/>
        </w:rPr>
        <w:t>生产记录</w:t>
      </w:r>
      <w:r>
        <w:rPr>
          <w:rFonts w:hint="eastAsia"/>
          <w:highlight w:val="none"/>
        </w:rPr>
        <w:t>管理。</w:t>
      </w:r>
    </w:p>
    <w:p w14:paraId="29E1BC02">
      <w:pPr>
        <w:pStyle w:val="57"/>
        <w:ind w:firstLine="420"/>
        <w:rPr>
          <w:rFonts w:hint="default" w:eastAsia="宋体"/>
          <w:lang w:val="en-US" w:eastAsia="zh-CN"/>
        </w:rPr>
      </w:pPr>
      <w:r>
        <w:rPr>
          <w:rFonts w:hint="eastAsia"/>
          <w:lang w:val="en-US" w:eastAsia="zh-CN"/>
        </w:rPr>
        <w:t>本文件适用于湘黄精产地趁鲜加工。</w:t>
      </w:r>
    </w:p>
    <w:p w14:paraId="3AFC8519">
      <w:pPr>
        <w:pStyle w:val="104"/>
        <w:spacing w:before="312" w:after="312"/>
        <w:rPr>
          <w:highlight w:val="none"/>
        </w:rPr>
      </w:pPr>
      <w:bookmarkStart w:id="45" w:name="_Toc26986531"/>
      <w:bookmarkStart w:id="46" w:name="_Toc22685"/>
      <w:bookmarkStart w:id="47" w:name="_Toc97191424"/>
      <w:bookmarkStart w:id="48" w:name="_Toc14214"/>
      <w:bookmarkStart w:id="49" w:name="_Toc26718931"/>
      <w:bookmarkStart w:id="50" w:name="_Toc26986772"/>
      <w:bookmarkStart w:id="51" w:name="_Toc198626545"/>
      <w:r>
        <w:rPr>
          <w:rFonts w:hint="eastAsia"/>
          <w:highlight w:val="none"/>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3AE533D49D084C2C9EE621FED3D0ED1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48ADCAA">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64B953">
      <w:pPr>
        <w:pStyle w:val="57"/>
        <w:ind w:firstLine="420"/>
      </w:pPr>
      <w:r>
        <w:rPr>
          <w:rFonts w:hint="eastAsia"/>
        </w:rPr>
        <w:t xml:space="preserve">GB 5749 生活饮用水卫生标准 </w:t>
      </w:r>
    </w:p>
    <w:p w14:paraId="0B7E27F5">
      <w:pPr>
        <w:pStyle w:val="57"/>
        <w:ind w:firstLine="420"/>
      </w:pPr>
      <w:r>
        <w:rPr>
          <w:rFonts w:hint="eastAsia"/>
        </w:rPr>
        <w:t>中华人民共和国药典</w:t>
      </w:r>
    </w:p>
    <w:p w14:paraId="15752C89">
      <w:pPr>
        <w:pStyle w:val="57"/>
        <w:ind w:firstLine="420"/>
        <w:rPr>
          <w:rFonts w:hint="eastAsia"/>
        </w:rPr>
      </w:pPr>
      <w:r>
        <w:rPr>
          <w:rFonts w:hint="eastAsia"/>
        </w:rPr>
        <w:t>湖南省中药饮片炮制规范</w:t>
      </w:r>
    </w:p>
    <w:p w14:paraId="49E9CA18">
      <w:pPr>
        <w:pStyle w:val="57"/>
        <w:ind w:firstLine="420"/>
        <w:rPr>
          <w:rFonts w:hint="eastAsia"/>
        </w:rPr>
      </w:pPr>
      <w:r>
        <w:rPr>
          <w:rFonts w:hint="eastAsia"/>
        </w:rPr>
        <w:t>湖南省规范中药材产地趁鲜切制加工指导意见</w:t>
      </w:r>
    </w:p>
    <w:p w14:paraId="7CF9C5D5">
      <w:pPr>
        <w:pStyle w:val="57"/>
        <w:ind w:firstLine="420"/>
        <w:rPr>
          <w:rFonts w:hint="eastAsia"/>
        </w:rPr>
      </w:pPr>
      <w:r>
        <w:rPr>
          <w:rFonts w:hint="eastAsia"/>
        </w:rPr>
        <w:t>湖南省中药材产地趁鲜切制加工质量管理指南</w:t>
      </w:r>
    </w:p>
    <w:p w14:paraId="4B3A51D9">
      <w:pPr>
        <w:pStyle w:val="104"/>
        <w:spacing w:before="312" w:after="312"/>
      </w:pPr>
      <w:bookmarkStart w:id="52" w:name="_Toc97191425"/>
      <w:bookmarkStart w:id="53" w:name="_Toc7141"/>
      <w:bookmarkStart w:id="54" w:name="_Toc21516"/>
      <w:bookmarkStart w:id="55" w:name="_Toc198626546"/>
      <w:r>
        <w:rPr>
          <w:rFonts w:hint="eastAsia"/>
          <w:szCs w:val="21"/>
        </w:rPr>
        <w:t>术语和定义</w:t>
      </w:r>
      <w:bookmarkEnd w:id="52"/>
      <w:bookmarkEnd w:id="53"/>
      <w:bookmarkEnd w:id="54"/>
      <w:bookmarkEnd w:id="55"/>
    </w:p>
    <w:sdt>
      <w:sdtPr>
        <w:id w:val="-1909835108"/>
        <w:placeholder>
          <w:docPart w:val="926CBF027A7A4380A6CBED0B0D98B82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762C6A7">
          <w:pPr>
            <w:pStyle w:val="57"/>
            <w:ind w:firstLine="420"/>
          </w:pPr>
          <w:bookmarkStart w:id="56" w:name="_Toc26986532"/>
          <w:bookmarkEnd w:id="56"/>
          <w:r>
            <w:t>下列术语和定义适用于本文件。</w:t>
          </w:r>
        </w:p>
      </w:sdtContent>
    </w:sdt>
    <w:p w14:paraId="436BBFD2">
      <w:pPr>
        <w:pStyle w:val="105"/>
        <w:spacing w:before="156" w:after="156"/>
      </w:pPr>
      <w:bookmarkStart w:id="57" w:name="_Toc198626547"/>
      <w:bookmarkEnd w:id="57"/>
      <w:bookmarkStart w:id="58" w:name="_Toc198626856"/>
      <w:bookmarkEnd w:id="58"/>
      <w:bookmarkStart w:id="59" w:name="_Toc25753"/>
      <w:bookmarkEnd w:id="59"/>
      <w:bookmarkStart w:id="60" w:name="_Toc32149"/>
      <w:bookmarkEnd w:id="60"/>
      <w:bookmarkStart w:id="61" w:name="_Toc198723861"/>
      <w:bookmarkEnd w:id="61"/>
      <w:bookmarkStart w:id="143" w:name="_GoBack"/>
      <w:bookmarkEnd w:id="143"/>
    </w:p>
    <w:p w14:paraId="17AABC40">
      <w:pPr>
        <w:pStyle w:val="105"/>
        <w:numPr>
          <w:ilvl w:val="0"/>
          <w:numId w:val="0"/>
        </w:numPr>
        <w:spacing w:before="156" w:after="156"/>
        <w:ind w:firstLine="420" w:firstLineChars="200"/>
        <w:rPr>
          <w:rFonts w:hint="eastAsia" w:eastAsia="黑体"/>
          <w:lang w:val="en-US" w:eastAsia="zh-CN"/>
        </w:rPr>
      </w:pPr>
      <w:bookmarkStart w:id="62" w:name="_Toc198626548"/>
      <w:bookmarkStart w:id="63" w:name="_Toc12238"/>
      <w:bookmarkStart w:id="64" w:name="_Toc10011"/>
      <w:r>
        <w:rPr>
          <w:rFonts w:hint="eastAsia"/>
        </w:rPr>
        <w:t>黄精</w:t>
      </w:r>
      <w:bookmarkEnd w:id="62"/>
      <w:bookmarkEnd w:id="63"/>
      <w:bookmarkEnd w:id="64"/>
      <w:r>
        <w:rPr>
          <w:rFonts w:hint="eastAsia" w:ascii="Times New Roman" w:hAnsi="Times New Roman" w:eastAsia="宋体" w:cs="Times New Roman"/>
          <w:i w:val="0"/>
          <w:iCs w:val="0"/>
          <w:sz w:val="21"/>
          <w:lang w:val="en-US" w:eastAsia="zh-CN" w:bidi="ar-SA"/>
        </w:rPr>
        <w:t>（</w:t>
      </w:r>
      <w:r>
        <w:rPr>
          <w:rFonts w:hint="eastAsia" w:ascii="Times New Roman" w:eastAsia="宋体" w:cs="Times New Roman"/>
          <w:i w:val="0"/>
          <w:iCs w:val="0"/>
          <w:sz w:val="21"/>
          <w:lang w:val="en-US" w:eastAsia="zh-CN" w:bidi="ar-SA"/>
        </w:rPr>
        <w:t>H</w:t>
      </w:r>
      <w:r>
        <w:rPr>
          <w:rFonts w:hint="eastAsia" w:ascii="Times New Roman" w:hAnsi="Times New Roman" w:eastAsia="宋体" w:cs="Times New Roman"/>
          <w:i w:val="0"/>
          <w:iCs w:val="0"/>
          <w:sz w:val="21"/>
          <w:lang w:val="en-US" w:eastAsia="zh-CN" w:bidi="ar-SA"/>
        </w:rPr>
        <w:t>uangjing）</w:t>
      </w:r>
    </w:p>
    <w:p w14:paraId="0C049861">
      <w:pPr>
        <w:pStyle w:val="57"/>
        <w:ind w:firstLine="420"/>
      </w:pPr>
      <w:r>
        <w:rPr>
          <w:rFonts w:hint="eastAsia"/>
        </w:rPr>
        <w:t>百合科植物多花黄精</w:t>
      </w:r>
      <w:r>
        <w:rPr>
          <w:rFonts w:hint="eastAsia" w:ascii="Times New Roman"/>
          <w:i/>
          <w:iCs/>
        </w:rPr>
        <w:t xml:space="preserve">Polygonatum cyrtonema </w:t>
      </w:r>
      <w:r>
        <w:rPr>
          <w:rFonts w:hint="eastAsia" w:ascii="Times New Roman"/>
          <w:i w:val="0"/>
          <w:iCs w:val="0"/>
        </w:rPr>
        <w:t>Hua</w:t>
      </w:r>
      <w:r>
        <w:rPr>
          <w:rFonts w:hint="eastAsia"/>
        </w:rPr>
        <w:t>的根茎。</w:t>
      </w:r>
      <w:r>
        <w:rPr>
          <w:rFonts w:hint="eastAsia"/>
          <w:lang w:val="en-US" w:eastAsia="zh-CN"/>
        </w:rPr>
        <w:t>主产于湖南省内，以安化县、新化县、新晃县为核心，及洪江市、风凰县、桂东县、岳阳县、临湘市、隆回县、炎陵县、蓝山县、平江县等地。</w:t>
      </w:r>
    </w:p>
    <w:p w14:paraId="7ECAB4AA">
      <w:pPr>
        <w:pStyle w:val="105"/>
        <w:spacing w:before="156" w:after="156"/>
      </w:pPr>
      <w:bookmarkStart w:id="65" w:name="_Toc198723865"/>
      <w:bookmarkEnd w:id="65"/>
      <w:bookmarkStart w:id="66" w:name="_Toc198626549"/>
      <w:bookmarkEnd w:id="66"/>
      <w:bookmarkStart w:id="67" w:name="_Toc198626551"/>
      <w:bookmarkEnd w:id="67"/>
      <w:bookmarkStart w:id="68" w:name="_Toc198626860"/>
      <w:bookmarkEnd w:id="68"/>
      <w:bookmarkStart w:id="69" w:name="_Toc18633"/>
      <w:bookmarkEnd w:id="69"/>
      <w:bookmarkStart w:id="70" w:name="_Toc198723863"/>
      <w:bookmarkEnd w:id="70"/>
      <w:bookmarkStart w:id="71" w:name="_Toc198626858"/>
      <w:bookmarkEnd w:id="71"/>
      <w:bookmarkStart w:id="72" w:name="_Toc19719"/>
      <w:bookmarkEnd w:id="72"/>
      <w:bookmarkStart w:id="73" w:name="_Toc18490"/>
      <w:bookmarkEnd w:id="73"/>
    </w:p>
    <w:p w14:paraId="4181D724">
      <w:pPr>
        <w:pStyle w:val="105"/>
        <w:numPr>
          <w:ilvl w:val="0"/>
          <w:numId w:val="0"/>
        </w:numPr>
        <w:spacing w:before="156" w:after="156"/>
        <w:ind w:firstLine="420" w:firstLineChars="200"/>
      </w:pPr>
      <w:bookmarkStart w:id="74" w:name="_Toc198626552"/>
      <w:bookmarkStart w:id="75" w:name="_Toc4834"/>
      <w:bookmarkStart w:id="76" w:name="_Toc23987"/>
      <w:r>
        <w:rPr>
          <w:rFonts w:hint="eastAsia"/>
        </w:rPr>
        <w:t>黄精个</w:t>
      </w:r>
      <w:bookmarkEnd w:id="74"/>
      <w:bookmarkEnd w:id="75"/>
      <w:bookmarkEnd w:id="76"/>
      <w:r>
        <w:rPr>
          <w:rFonts w:hint="eastAsia" w:ascii="Times New Roman" w:hAnsi="Times New Roman" w:eastAsia="宋体" w:cs="Times New Roman"/>
          <w:i w:val="0"/>
          <w:iCs w:val="0"/>
          <w:sz w:val="21"/>
          <w:lang w:val="en-US" w:eastAsia="zh-CN" w:bidi="ar-SA"/>
        </w:rPr>
        <w:t>（Huangjingge）</w:t>
      </w:r>
    </w:p>
    <w:p w14:paraId="2D2763CF">
      <w:pPr>
        <w:pStyle w:val="57"/>
        <w:ind w:firstLine="420"/>
      </w:pPr>
      <w:r>
        <w:rPr>
          <w:rFonts w:hint="eastAsia"/>
        </w:rPr>
        <w:t>脱去须根后，置沸水中略烫或蒸至透心的黄精。多数呈不规则球形，外表面灰黄色或黄褐色，粗糙，结节上侧有突出的圆盘状茎痕</w:t>
      </w:r>
      <w:r>
        <w:rPr>
          <w:rFonts w:hint="eastAsia"/>
          <w:lang w:eastAsia="zh-CN"/>
        </w:rPr>
        <w:t>，下侧有须根痕</w:t>
      </w:r>
      <w:r>
        <w:rPr>
          <w:rFonts w:hint="eastAsia"/>
        </w:rPr>
        <w:t>。</w:t>
      </w:r>
    </w:p>
    <w:p w14:paraId="78715142">
      <w:pPr>
        <w:pStyle w:val="105"/>
        <w:spacing w:before="156" w:after="156"/>
      </w:pPr>
      <w:bookmarkStart w:id="77" w:name="_Toc198626555"/>
      <w:bookmarkEnd w:id="77"/>
      <w:bookmarkStart w:id="78" w:name="_Toc27797"/>
      <w:bookmarkEnd w:id="78"/>
      <w:bookmarkStart w:id="79" w:name="_Toc198626864"/>
      <w:bookmarkEnd w:id="79"/>
      <w:bookmarkStart w:id="80" w:name="_Toc21511"/>
      <w:bookmarkEnd w:id="80"/>
      <w:bookmarkStart w:id="81" w:name="_Toc198723867"/>
      <w:bookmarkEnd w:id="81"/>
      <w:bookmarkStart w:id="82" w:name="_Toc198626553"/>
      <w:bookmarkEnd w:id="82"/>
      <w:bookmarkStart w:id="83" w:name="_Toc21396"/>
      <w:bookmarkEnd w:id="83"/>
      <w:bookmarkStart w:id="84" w:name="_Toc198723869"/>
      <w:bookmarkEnd w:id="84"/>
      <w:bookmarkStart w:id="85" w:name="_Toc198626862"/>
      <w:bookmarkEnd w:id="85"/>
    </w:p>
    <w:p w14:paraId="2E474737">
      <w:pPr>
        <w:pStyle w:val="105"/>
        <w:numPr>
          <w:ilvl w:val="0"/>
          <w:numId w:val="0"/>
        </w:numPr>
        <w:spacing w:before="156" w:after="156"/>
        <w:ind w:firstLine="420" w:firstLineChars="200"/>
      </w:pPr>
      <w:bookmarkStart w:id="86" w:name="_Toc198626556"/>
      <w:bookmarkStart w:id="87" w:name="_Toc18170"/>
      <w:bookmarkStart w:id="88" w:name="_Toc23086"/>
      <w:r>
        <w:rPr>
          <w:rFonts w:hint="eastAsia"/>
        </w:rPr>
        <w:t>顶手</w:t>
      </w:r>
      <w:bookmarkEnd w:id="86"/>
      <w:bookmarkEnd w:id="87"/>
      <w:bookmarkEnd w:id="88"/>
      <w:r>
        <w:rPr>
          <w:rFonts w:hint="eastAsia" w:ascii="Times New Roman" w:hAnsi="Times New Roman" w:eastAsia="宋体" w:cs="Times New Roman"/>
          <w:i w:val="0"/>
          <w:iCs w:val="0"/>
          <w:sz w:val="21"/>
          <w:lang w:val="en-US" w:eastAsia="zh-CN" w:bidi="ar-SA"/>
        </w:rPr>
        <w:t xml:space="preserve">（Dingshou） </w:t>
      </w:r>
    </w:p>
    <w:p w14:paraId="7F83D4BB">
      <w:pPr>
        <w:pStyle w:val="57"/>
        <w:ind w:firstLine="420"/>
        <w:rPr>
          <w:rFonts w:hint="eastAsia"/>
        </w:rPr>
      </w:pPr>
      <w:r>
        <w:rPr>
          <w:rFonts w:hint="eastAsia"/>
        </w:rPr>
        <w:t>干燥至一定程度的黄精根茎，手捏时外部发硬，内部柔韧的一种状态。</w:t>
      </w:r>
    </w:p>
    <w:p w14:paraId="1AD0BCAC">
      <w:pPr>
        <w:pStyle w:val="105"/>
        <w:spacing w:before="156" w:after="156"/>
      </w:pPr>
      <w:bookmarkStart w:id="89" w:name="_Toc11329"/>
      <w:bookmarkEnd w:id="89"/>
    </w:p>
    <w:p w14:paraId="49E7E087">
      <w:pPr>
        <w:pStyle w:val="105"/>
        <w:numPr>
          <w:ilvl w:val="0"/>
          <w:numId w:val="0"/>
        </w:numPr>
        <w:spacing w:before="156" w:after="156"/>
        <w:ind w:firstLine="420" w:firstLineChars="200"/>
      </w:pPr>
      <w:bookmarkStart w:id="90" w:name="_Toc198723872"/>
      <w:bookmarkStart w:id="91" w:name="_Toc198626558"/>
      <w:bookmarkStart w:id="92" w:name="_Toc1170"/>
      <w:bookmarkStart w:id="93" w:name="_Toc8302"/>
      <w:r>
        <w:rPr>
          <w:rFonts w:hint="eastAsia"/>
        </w:rPr>
        <w:t>上水</w:t>
      </w:r>
      <w:bookmarkEnd w:id="90"/>
      <w:bookmarkEnd w:id="91"/>
      <w:bookmarkEnd w:id="92"/>
      <w:bookmarkEnd w:id="93"/>
      <w:r>
        <w:rPr>
          <w:rFonts w:hint="eastAsia" w:ascii="Times New Roman" w:hAnsi="Times New Roman" w:eastAsia="宋体" w:cs="Times New Roman"/>
          <w:i w:val="0"/>
          <w:iCs w:val="0"/>
          <w:sz w:val="21"/>
          <w:lang w:val="en-US" w:eastAsia="zh-CN" w:bidi="ar-SA"/>
        </w:rPr>
        <w:t>（Shangshui）</w:t>
      </w:r>
    </w:p>
    <w:p w14:paraId="2C534473">
      <w:pPr>
        <w:pStyle w:val="57"/>
        <w:ind w:firstLine="420"/>
      </w:pPr>
      <w:r>
        <w:rPr>
          <w:rFonts w:hint="eastAsia"/>
        </w:rPr>
        <w:t>因蒸制时间</w:t>
      </w:r>
      <w:r>
        <w:rPr>
          <w:rFonts w:hint="eastAsia"/>
          <w:lang w:val="en-US" w:eastAsia="zh-CN"/>
        </w:rPr>
        <w:t>过</w:t>
      </w:r>
      <w:r>
        <w:rPr>
          <w:rFonts w:hint="eastAsia"/>
        </w:rPr>
        <w:t>长，致使含水过多，表面渗出水液的一种现象。</w:t>
      </w:r>
    </w:p>
    <w:p w14:paraId="16399DC2">
      <w:pPr>
        <w:pStyle w:val="105"/>
        <w:spacing w:before="156" w:after="156"/>
      </w:pPr>
      <w:bookmarkStart w:id="94" w:name="_Toc17002"/>
      <w:bookmarkEnd w:id="94"/>
      <w:bookmarkStart w:id="95" w:name="_Toc198626557"/>
      <w:bookmarkEnd w:id="95"/>
      <w:bookmarkStart w:id="96" w:name="_Toc198626866"/>
      <w:bookmarkEnd w:id="96"/>
      <w:bookmarkStart w:id="97" w:name="_Toc20338"/>
      <w:bookmarkEnd w:id="97"/>
      <w:bookmarkStart w:id="98" w:name="_Toc198723871"/>
      <w:bookmarkEnd w:id="98"/>
    </w:p>
    <w:p w14:paraId="3A137D23">
      <w:pPr>
        <w:pStyle w:val="105"/>
        <w:numPr>
          <w:ilvl w:val="0"/>
          <w:numId w:val="0"/>
        </w:numPr>
        <w:spacing w:before="156" w:after="156"/>
        <w:ind w:firstLine="420" w:firstLineChars="200"/>
        <w:rPr>
          <w:rFonts w:hint="default"/>
          <w:lang w:val="en-US" w:eastAsia="zh-CN"/>
        </w:rPr>
      </w:pPr>
      <w:bookmarkStart w:id="99" w:name="_Toc29957"/>
      <w:r>
        <w:rPr>
          <w:rFonts w:hint="eastAsia"/>
          <w:lang w:val="en-US" w:eastAsia="zh-CN"/>
        </w:rPr>
        <w:t>黄精片</w:t>
      </w:r>
      <w:bookmarkEnd w:id="99"/>
      <w:r>
        <w:rPr>
          <w:rFonts w:hint="eastAsia" w:ascii="Times New Roman" w:hAnsi="Times New Roman" w:eastAsia="宋体" w:cs="Times New Roman"/>
          <w:i w:val="0"/>
          <w:iCs w:val="0"/>
          <w:sz w:val="21"/>
          <w:lang w:val="en-US" w:eastAsia="zh-CN" w:bidi="ar-SA"/>
        </w:rPr>
        <w:t>（</w:t>
      </w:r>
      <w:r>
        <w:rPr>
          <w:rFonts w:hint="eastAsia" w:ascii="Times New Roman" w:eastAsia="宋体" w:cs="Times New Roman"/>
          <w:i w:val="0"/>
          <w:iCs w:val="0"/>
          <w:sz w:val="21"/>
          <w:lang w:val="en-US" w:eastAsia="zh-CN" w:bidi="ar-SA"/>
        </w:rPr>
        <w:t>Huangjingpian</w:t>
      </w:r>
      <w:r>
        <w:rPr>
          <w:rFonts w:hint="eastAsia" w:ascii="Times New Roman" w:hAnsi="Times New Roman" w:eastAsia="宋体" w:cs="Times New Roman"/>
          <w:i w:val="0"/>
          <w:iCs w:val="0"/>
          <w:sz w:val="21"/>
          <w:lang w:val="en-US" w:eastAsia="zh-CN" w:bidi="ar-SA"/>
        </w:rPr>
        <w:t>）</w:t>
      </w:r>
    </w:p>
    <w:p w14:paraId="100BEA84">
      <w:pPr>
        <w:pStyle w:val="57"/>
        <w:ind w:firstLine="420"/>
      </w:pPr>
      <w:r>
        <w:rPr>
          <w:rFonts w:hint="eastAsia"/>
        </w:rPr>
        <w:t>黄精个</w:t>
      </w:r>
      <w:r>
        <w:rPr>
          <w:rFonts w:hint="eastAsia"/>
          <w:lang w:val="en-US" w:eastAsia="zh-CN"/>
        </w:rPr>
        <w:t>经切片和干燥后的趁鲜切制加工品</w:t>
      </w:r>
      <w:r>
        <w:rPr>
          <w:rFonts w:hint="eastAsia"/>
        </w:rPr>
        <w:t>。切面</w:t>
      </w:r>
      <w:r>
        <w:rPr>
          <w:rFonts w:hint="eastAsia"/>
          <w:lang w:val="en-US" w:eastAsia="zh-CN"/>
        </w:rPr>
        <w:t>略呈角质样，</w:t>
      </w:r>
      <w:r>
        <w:rPr>
          <w:rFonts w:hint="eastAsia"/>
        </w:rPr>
        <w:t>淡黄色，可见多数淡黄色筋脉小点。</w:t>
      </w:r>
    </w:p>
    <w:p w14:paraId="3CF4846D">
      <w:pPr>
        <w:pStyle w:val="104"/>
        <w:spacing w:before="312" w:after="312"/>
      </w:pPr>
      <w:bookmarkStart w:id="100" w:name="_Toc1236"/>
      <w:bookmarkStart w:id="101" w:name="_Toc11429"/>
      <w:bookmarkStart w:id="102" w:name="_Toc198626559"/>
      <w:r>
        <w:rPr>
          <w:rFonts w:hint="eastAsia"/>
        </w:rPr>
        <w:t>原料要求</w:t>
      </w:r>
      <w:bookmarkEnd w:id="100"/>
      <w:bookmarkEnd w:id="101"/>
      <w:bookmarkEnd w:id="102"/>
    </w:p>
    <w:p w14:paraId="7BEFEB77">
      <w:pPr>
        <w:pStyle w:val="57"/>
        <w:ind w:firstLine="420"/>
        <w:rPr>
          <w:rFonts w:hint="eastAsia"/>
        </w:rPr>
      </w:pPr>
      <w:r>
        <w:rPr>
          <w:rFonts w:hint="eastAsia"/>
        </w:rPr>
        <w:t>种植3年生以上的无病斑、无霉烂、无虫蛀的鲜黄精。</w:t>
      </w:r>
    </w:p>
    <w:p w14:paraId="2469B0A9">
      <w:pPr>
        <w:pStyle w:val="104"/>
        <w:spacing w:before="312" w:after="312"/>
      </w:pPr>
      <w:bookmarkStart w:id="103" w:name="_Toc7143"/>
      <w:r>
        <w:rPr>
          <w:rFonts w:hint="eastAsia"/>
        </w:rPr>
        <w:t>场地与</w:t>
      </w:r>
      <w:r>
        <w:rPr>
          <w:rFonts w:hint="eastAsia"/>
          <w:lang w:val="en-US" w:eastAsia="zh-CN"/>
        </w:rPr>
        <w:t>设备</w:t>
      </w:r>
      <w:r>
        <w:rPr>
          <w:rFonts w:hint="eastAsia"/>
        </w:rPr>
        <w:t>、</w:t>
      </w:r>
      <w:r>
        <w:rPr>
          <w:rFonts w:hint="eastAsia"/>
          <w:lang w:val="en-US" w:eastAsia="zh-CN"/>
        </w:rPr>
        <w:t>设施</w:t>
      </w:r>
      <w:r>
        <w:rPr>
          <w:rFonts w:hint="eastAsia"/>
        </w:rPr>
        <w:t>要求</w:t>
      </w:r>
      <w:bookmarkEnd w:id="103"/>
    </w:p>
    <w:p w14:paraId="6ACEC83E">
      <w:pPr>
        <w:pStyle w:val="57"/>
        <w:ind w:firstLine="420"/>
        <w:rPr>
          <w:rFonts w:hint="eastAsia"/>
        </w:rPr>
      </w:pPr>
      <w:r>
        <w:rPr>
          <w:rFonts w:hint="eastAsia"/>
        </w:rPr>
        <w:t>应符合《湖南省规范中药材产地趁鲜切制加工指导意见》的规定。</w:t>
      </w:r>
    </w:p>
    <w:p w14:paraId="0AB69BB9">
      <w:pPr>
        <w:pStyle w:val="104"/>
        <w:spacing w:before="312" w:after="312"/>
      </w:pPr>
      <w:r>
        <w:rPr>
          <w:rFonts w:hint="eastAsia"/>
          <w:lang w:val="en-US" w:eastAsia="zh-CN"/>
        </w:rPr>
        <w:t>产地加工与炮制一体化</w:t>
      </w:r>
    </w:p>
    <w:p w14:paraId="1A80B5D7">
      <w:pPr>
        <w:pStyle w:val="105"/>
        <w:spacing w:before="156" w:after="156"/>
      </w:pPr>
      <w:r>
        <w:rPr>
          <w:rFonts w:hint="eastAsia"/>
        </w:rPr>
        <w:t>产地加工与炮制一体化</w:t>
      </w:r>
    </w:p>
    <w:p w14:paraId="0894D8CF">
      <w:pPr>
        <w:pStyle w:val="57"/>
        <w:ind w:firstLine="420"/>
      </w:pPr>
      <w:r>
        <w:rPr>
          <w:rFonts w:hint="eastAsia"/>
          <w:lang w:val="en-US" w:eastAsia="zh-CN"/>
        </w:rPr>
        <w:t>产地加工与炮制一体化</w:t>
      </w:r>
      <w:r>
        <w:rPr>
          <w:rFonts w:hint="eastAsia"/>
        </w:rPr>
        <w:t>工艺流程见图1。</w:t>
      </w:r>
    </w:p>
    <w:p w14:paraId="5C5739B1">
      <w:pPr>
        <w:pStyle w:val="57"/>
        <w:ind w:left="0" w:leftChars="0" w:firstLine="0" w:firstLineChars="0"/>
        <w:jc w:val="center"/>
      </w:pPr>
      <w:r>
        <w:drawing>
          <wp:inline distT="0" distB="0" distL="114300" distR="114300">
            <wp:extent cx="5632450" cy="720090"/>
            <wp:effectExtent l="0" t="0" r="635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632450" cy="720090"/>
                    </a:xfrm>
                    <a:prstGeom prst="rect">
                      <a:avLst/>
                    </a:prstGeom>
                  </pic:spPr>
                </pic:pic>
              </a:graphicData>
            </a:graphic>
          </wp:inline>
        </w:drawing>
      </w:r>
    </w:p>
    <w:p w14:paraId="3F4F52CA">
      <w:pPr>
        <w:pStyle w:val="114"/>
        <w:spacing w:before="156" w:after="156"/>
      </w:pPr>
      <w:r>
        <w:rPr>
          <w:rFonts w:hint="eastAsia"/>
          <w:lang w:val="en-US" w:eastAsia="zh-CN"/>
        </w:rPr>
        <w:t>产地加工与炮制一体化</w:t>
      </w:r>
      <w:r>
        <w:rPr>
          <w:rFonts w:hint="eastAsia"/>
        </w:rPr>
        <w:t>工艺流程</w:t>
      </w:r>
    </w:p>
    <w:p w14:paraId="04DA4424">
      <w:pPr>
        <w:pStyle w:val="105"/>
        <w:spacing w:before="156" w:after="156"/>
        <w:rPr>
          <w:rFonts w:hint="eastAsia"/>
        </w:rPr>
      </w:pPr>
      <w:bookmarkStart w:id="104" w:name="_Toc198626566"/>
      <w:bookmarkStart w:id="105" w:name="_Toc18712"/>
      <w:bookmarkStart w:id="106" w:name="_Toc198723880"/>
      <w:bookmarkStart w:id="107" w:name="_Toc22247"/>
      <w:r>
        <w:rPr>
          <w:rFonts w:hint="eastAsia"/>
        </w:rPr>
        <w:t>洗净</w:t>
      </w:r>
      <w:bookmarkEnd w:id="104"/>
      <w:bookmarkEnd w:id="105"/>
      <w:bookmarkEnd w:id="106"/>
      <w:bookmarkEnd w:id="107"/>
    </w:p>
    <w:p w14:paraId="4474B9F9">
      <w:pPr>
        <w:pStyle w:val="57"/>
        <w:ind w:firstLine="420"/>
      </w:pPr>
      <w:r>
        <w:rPr>
          <w:rFonts w:hint="eastAsia"/>
          <w:lang w:val="en-US" w:eastAsia="zh-CN"/>
        </w:rPr>
        <w:t>除去</w:t>
      </w:r>
      <w:r>
        <w:rPr>
          <w:rFonts w:hint="eastAsia"/>
        </w:rPr>
        <w:t>节间所夹的石子与泥土，用饮用水洗净至黄精根茎表面呈现乳白色、水液清澈为度</w:t>
      </w:r>
      <w:r>
        <w:rPr>
          <w:rFonts w:hint="eastAsia"/>
          <w:lang w:eastAsia="zh-CN"/>
        </w:rPr>
        <w:t>。</w:t>
      </w:r>
      <w:r>
        <w:rPr>
          <w:rFonts w:hint="eastAsia"/>
        </w:rPr>
        <w:t>将洗净的黄精沥干表面水分</w:t>
      </w:r>
      <w:r>
        <w:rPr>
          <w:rFonts w:hint="eastAsia"/>
          <w:lang w:eastAsia="zh-CN"/>
        </w:rPr>
        <w:t>，</w:t>
      </w:r>
      <w:r>
        <w:rPr>
          <w:rFonts w:hint="eastAsia"/>
          <w:lang w:val="en-US" w:eastAsia="zh-CN"/>
        </w:rPr>
        <w:t>待干燥</w:t>
      </w:r>
      <w:r>
        <w:rPr>
          <w:rFonts w:hint="eastAsia"/>
        </w:rPr>
        <w:t>。</w:t>
      </w:r>
    </w:p>
    <w:p w14:paraId="4D0F5555">
      <w:pPr>
        <w:pStyle w:val="105"/>
        <w:spacing w:before="156" w:after="156"/>
        <w:rPr>
          <w:rFonts w:hint="eastAsia"/>
        </w:rPr>
      </w:pPr>
      <w:bookmarkStart w:id="108" w:name="_Toc10798"/>
      <w:bookmarkStart w:id="109" w:name="_Toc198626567"/>
      <w:bookmarkStart w:id="110" w:name="_Toc7026"/>
      <w:bookmarkStart w:id="111" w:name="_Toc198723881"/>
      <w:r>
        <w:rPr>
          <w:rFonts w:hint="eastAsia"/>
        </w:rPr>
        <w:t>干燥</w:t>
      </w:r>
      <w:bookmarkEnd w:id="108"/>
      <w:bookmarkEnd w:id="109"/>
      <w:bookmarkEnd w:id="110"/>
      <w:bookmarkEnd w:id="111"/>
    </w:p>
    <w:p w14:paraId="6049697B">
      <w:pPr>
        <w:pStyle w:val="57"/>
        <w:ind w:firstLine="420"/>
        <w:rPr>
          <w:rFonts w:hint="eastAsia"/>
        </w:rPr>
      </w:pPr>
      <w:r>
        <w:rPr>
          <w:rFonts w:hint="eastAsia"/>
        </w:rPr>
        <w:t>可选用晒干或烘干。干燥至须根干燥、手捏根茎有顶手感时取出</w:t>
      </w:r>
      <w:r>
        <w:rPr>
          <w:rFonts w:hint="eastAsia"/>
          <w:lang w:eastAsia="zh-CN"/>
        </w:rPr>
        <w:t>，</w:t>
      </w:r>
      <w:r>
        <w:rPr>
          <w:rFonts w:hint="eastAsia"/>
          <w:lang w:val="en-US" w:eastAsia="zh-CN"/>
        </w:rPr>
        <w:t>待滚揉。</w:t>
      </w:r>
    </w:p>
    <w:p w14:paraId="7B607816">
      <w:pPr>
        <w:pStyle w:val="66"/>
        <w:spacing w:before="156" w:after="156"/>
      </w:pPr>
      <w:bookmarkStart w:id="112" w:name="_Toc19757"/>
      <w:bookmarkStart w:id="113" w:name="_Toc30430"/>
      <w:r>
        <w:rPr>
          <w:rFonts w:hint="eastAsia"/>
        </w:rPr>
        <w:t>晒干：</w:t>
      </w:r>
      <w:r>
        <w:rPr>
          <w:rFonts w:hint="eastAsia" w:ascii="宋体" w:hAnsi="宋体" w:eastAsia="宋体" w:cs="宋体"/>
        </w:rPr>
        <w:t>平铺于干净的隔离布或筛网架盘上，置阳光房中</w:t>
      </w:r>
      <w:r>
        <w:rPr>
          <w:rFonts w:hint="eastAsia" w:ascii="宋体" w:hAnsi="宋体" w:eastAsia="宋体" w:cs="宋体"/>
          <w:lang w:val="en-US" w:eastAsia="zh-CN"/>
        </w:rPr>
        <w:t>晾晒</w:t>
      </w:r>
      <w:r>
        <w:rPr>
          <w:rFonts w:hint="eastAsia" w:ascii="宋体" w:hAnsi="宋体" w:eastAsia="宋体" w:cs="宋体"/>
        </w:rPr>
        <w:t>，阳光房有防止昆虫、鸟类或啮齿类动物等进入的设施，每天翻动1次～2次。</w:t>
      </w:r>
      <w:bookmarkEnd w:id="112"/>
      <w:bookmarkEnd w:id="113"/>
    </w:p>
    <w:p w14:paraId="3EEBCD1E">
      <w:pPr>
        <w:pStyle w:val="66"/>
        <w:spacing w:before="156" w:after="156"/>
      </w:pPr>
      <w:bookmarkStart w:id="114" w:name="_Toc19071"/>
      <w:bookmarkStart w:id="115" w:name="_Toc10532"/>
      <w:r>
        <w:rPr>
          <w:rFonts w:hint="eastAsia"/>
        </w:rPr>
        <w:t>烘干：</w:t>
      </w:r>
      <w:r>
        <w:rPr>
          <w:rFonts w:hint="eastAsia" w:ascii="宋体" w:hAnsi="宋体" w:eastAsia="宋体" w:cs="宋体"/>
        </w:rPr>
        <w:t>采用烘房或敞开式设备干燥，平铺于筛网架盘上。烘干</w:t>
      </w:r>
      <w:r>
        <w:rPr>
          <w:rFonts w:hint="eastAsia" w:ascii="宋体" w:hAnsi="宋体" w:eastAsia="宋体" w:cs="宋体"/>
          <w:lang w:val="en-US" w:eastAsia="zh-CN"/>
        </w:rPr>
        <w:t>温度</w:t>
      </w:r>
      <w:r>
        <w:rPr>
          <w:rFonts w:hint="eastAsia" w:ascii="宋体" w:hAnsi="宋体" w:eastAsia="宋体" w:cs="宋体"/>
        </w:rPr>
        <w:t>60～70℃。</w:t>
      </w:r>
      <w:bookmarkEnd w:id="114"/>
      <w:bookmarkEnd w:id="115"/>
    </w:p>
    <w:p w14:paraId="7728CBBD">
      <w:pPr>
        <w:pStyle w:val="105"/>
        <w:spacing w:before="156" w:after="156"/>
        <w:rPr>
          <w:rFonts w:hint="eastAsia"/>
        </w:rPr>
      </w:pPr>
      <w:bookmarkStart w:id="116" w:name="_Toc10480"/>
      <w:bookmarkStart w:id="117" w:name="_Toc198626568"/>
      <w:bookmarkStart w:id="118" w:name="_Toc198723882"/>
      <w:bookmarkStart w:id="119" w:name="_Toc17823"/>
      <w:r>
        <w:rPr>
          <w:rFonts w:hint="eastAsia"/>
        </w:rPr>
        <w:t>滚揉</w:t>
      </w:r>
      <w:bookmarkEnd w:id="116"/>
      <w:bookmarkEnd w:id="117"/>
      <w:bookmarkEnd w:id="118"/>
      <w:bookmarkEnd w:id="119"/>
    </w:p>
    <w:p w14:paraId="731D1BAD">
      <w:pPr>
        <w:pStyle w:val="57"/>
        <w:ind w:firstLine="420"/>
        <w:rPr>
          <w:rFonts w:hint="eastAsia"/>
        </w:rPr>
      </w:pPr>
      <w:r>
        <w:rPr>
          <w:rFonts w:hint="eastAsia"/>
        </w:rPr>
        <w:t>将干燥后的黄精置滚揉机内滚揉，脱去须根，取出黄精。如此</w:t>
      </w:r>
      <w:r>
        <w:rPr>
          <w:rFonts w:hint="eastAsia"/>
          <w:lang w:val="en-US" w:eastAsia="zh-CN"/>
        </w:rPr>
        <w:t>干燥后</w:t>
      </w:r>
      <w:r>
        <w:rPr>
          <w:rFonts w:hint="eastAsia"/>
        </w:rPr>
        <w:t>滚揉</w:t>
      </w:r>
      <w:r>
        <w:rPr>
          <w:rFonts w:hint="eastAsia"/>
          <w:lang w:val="en-US" w:eastAsia="zh-CN"/>
        </w:rPr>
        <w:t>重复</w:t>
      </w:r>
      <w:r>
        <w:rPr>
          <w:rFonts w:hint="eastAsia"/>
        </w:rPr>
        <w:t>三次，撞至须根全部脱落，</w:t>
      </w:r>
      <w:r>
        <w:rPr>
          <w:rFonts w:hint="eastAsia"/>
          <w:lang w:val="en-US" w:eastAsia="zh-CN"/>
        </w:rPr>
        <w:t>待略烫或蒸至透心</w:t>
      </w:r>
      <w:r>
        <w:rPr>
          <w:rFonts w:hint="eastAsia"/>
        </w:rPr>
        <w:t>。</w:t>
      </w:r>
    </w:p>
    <w:p w14:paraId="13166038">
      <w:pPr>
        <w:pStyle w:val="105"/>
        <w:spacing w:before="156" w:after="156"/>
        <w:rPr>
          <w:rFonts w:hint="eastAsia" w:hAnsi="Times New Roman" w:cs="Times New Roman"/>
        </w:rPr>
      </w:pPr>
      <w:bookmarkStart w:id="120" w:name="_Toc198626569"/>
      <w:bookmarkStart w:id="121" w:name="_Toc198723883"/>
      <w:bookmarkStart w:id="122" w:name="_Toc4984"/>
      <w:r>
        <w:rPr>
          <w:rFonts w:hint="eastAsia" w:hAnsi="Times New Roman" w:cs="Times New Roman"/>
        </w:rPr>
        <w:t>略烫或蒸</w:t>
      </w:r>
      <w:bookmarkEnd w:id="120"/>
      <w:bookmarkEnd w:id="121"/>
      <w:r>
        <w:rPr>
          <w:rFonts w:hint="eastAsia" w:cs="Times New Roman"/>
          <w:lang w:val="en-US" w:eastAsia="zh-CN"/>
        </w:rPr>
        <w:t>至透心</w:t>
      </w:r>
      <w:bookmarkEnd w:id="122"/>
    </w:p>
    <w:p w14:paraId="5A8DC2FF">
      <w:pPr>
        <w:pStyle w:val="66"/>
        <w:spacing w:before="156" w:after="156"/>
        <w:rPr>
          <w:rFonts w:hint="eastAsia" w:hAnsi="Times New Roman" w:cs="Times New Roman"/>
        </w:rPr>
      </w:pPr>
      <w:bookmarkStart w:id="123" w:name="_Toc5160"/>
      <w:bookmarkStart w:id="124" w:name="_Toc18566"/>
      <w:r>
        <w:rPr>
          <w:rFonts w:hint="eastAsia" w:hAnsi="Times New Roman" w:cs="Times New Roman"/>
          <w:lang w:val="en-US" w:eastAsia="zh-CN"/>
        </w:rPr>
        <w:t>略烫</w:t>
      </w:r>
      <w:bookmarkEnd w:id="123"/>
      <w:bookmarkEnd w:id="124"/>
    </w:p>
    <w:p w14:paraId="3F6D6CBF">
      <w:pPr>
        <w:pStyle w:val="164"/>
        <w:keepNext w:val="0"/>
        <w:keepLines w:val="0"/>
        <w:pageBreakBefore w:val="0"/>
        <w:widowControl/>
        <w:numPr>
          <w:ilvl w:val="4"/>
          <w:numId w:val="0"/>
        </w:numPr>
        <w:kinsoku/>
        <w:wordWrap/>
        <w:overflowPunct/>
        <w:topLinePunct w:val="0"/>
        <w:autoSpaceDE/>
        <w:autoSpaceDN/>
        <w:bidi w:val="0"/>
        <w:adjustRightInd/>
        <w:snapToGrid/>
        <w:ind w:leftChars="0" w:firstLine="420" w:firstLineChars="200"/>
        <w:textAlignment w:val="auto"/>
      </w:pPr>
      <w:r>
        <w:rPr>
          <w:rFonts w:hint="eastAsia"/>
        </w:rPr>
        <w:t>将除去须根干燥的黄精置沸水中烫5 min，捞出沥干，晾凉，</w:t>
      </w:r>
      <w:r>
        <w:rPr>
          <w:rFonts w:hint="eastAsia"/>
          <w:lang w:val="en-US" w:eastAsia="zh-CN"/>
        </w:rPr>
        <w:t>得黄精个，待切制</w:t>
      </w:r>
      <w:r>
        <w:rPr>
          <w:rFonts w:hint="eastAsia"/>
        </w:rPr>
        <w:t>。</w:t>
      </w:r>
    </w:p>
    <w:p w14:paraId="03265F20">
      <w:pPr>
        <w:pStyle w:val="66"/>
        <w:spacing w:before="156" w:after="156"/>
        <w:rPr>
          <w:rFonts w:hint="eastAsia" w:hAnsi="Times New Roman" w:cs="Times New Roman"/>
          <w:lang w:val="en-US" w:eastAsia="zh-CN"/>
        </w:rPr>
      </w:pPr>
      <w:bookmarkStart w:id="125" w:name="_Toc30250"/>
      <w:bookmarkStart w:id="126" w:name="_Toc29757"/>
      <w:r>
        <w:rPr>
          <w:rFonts w:hint="eastAsia" w:hAnsi="Times New Roman" w:cs="Times New Roman"/>
          <w:lang w:val="en-US" w:eastAsia="zh-CN"/>
        </w:rPr>
        <w:t>蒸</w:t>
      </w:r>
      <w:bookmarkEnd w:id="125"/>
      <w:r>
        <w:rPr>
          <w:rFonts w:hint="eastAsia" w:cs="Times New Roman"/>
          <w:lang w:val="en-US" w:eastAsia="zh-CN"/>
        </w:rPr>
        <w:t>至透心</w:t>
      </w:r>
      <w:bookmarkEnd w:id="126"/>
    </w:p>
    <w:p w14:paraId="0F938646">
      <w:pPr>
        <w:pStyle w:val="164"/>
        <w:keepNext w:val="0"/>
        <w:keepLines w:val="0"/>
        <w:pageBreakBefore w:val="0"/>
        <w:widowControl/>
        <w:numPr>
          <w:ilvl w:val="4"/>
          <w:numId w:val="0"/>
        </w:numPr>
        <w:kinsoku/>
        <w:wordWrap/>
        <w:overflowPunct/>
        <w:topLinePunct w:val="0"/>
        <w:autoSpaceDE/>
        <w:autoSpaceDN/>
        <w:bidi w:val="0"/>
        <w:adjustRightInd/>
        <w:snapToGrid/>
        <w:ind w:leftChars="0" w:firstLine="420" w:firstLineChars="200"/>
        <w:textAlignment w:val="auto"/>
        <w:rPr>
          <w:rFonts w:hint="eastAsia" w:ascii="宋体" w:hAnsi="Times New Roman" w:eastAsia="宋体" w:cs="Times New Roman"/>
        </w:rPr>
      </w:pPr>
      <w:r>
        <w:rPr>
          <w:rFonts w:hint="eastAsia" w:ascii="宋体" w:hAnsi="Times New Roman" w:eastAsia="宋体" w:cs="Times New Roman"/>
        </w:rPr>
        <w:t>将除去须根干燥的黄精置药材蒸煮机中蒸制,常压下100℃±5℃蒸制，以黄精蒸透无硬心而不出现“上水”为度，取出，沥干，晾凉，</w:t>
      </w:r>
      <w:r>
        <w:rPr>
          <w:rFonts w:hint="eastAsia"/>
          <w:lang w:val="en-US" w:eastAsia="zh-CN"/>
        </w:rPr>
        <w:t>得黄精个，待切制</w:t>
      </w:r>
      <w:r>
        <w:rPr>
          <w:rFonts w:hint="eastAsia" w:ascii="宋体" w:hAnsi="Times New Roman" w:eastAsia="宋体" w:cs="Times New Roman"/>
        </w:rPr>
        <w:t>。</w:t>
      </w:r>
    </w:p>
    <w:p w14:paraId="1C78513E">
      <w:pPr>
        <w:pStyle w:val="105"/>
        <w:spacing w:before="156" w:after="156"/>
        <w:rPr>
          <w:rFonts w:hint="eastAsia"/>
        </w:rPr>
      </w:pPr>
      <w:bookmarkStart w:id="127" w:name="_Toc198723885"/>
      <w:bookmarkStart w:id="128" w:name="_Toc23650"/>
      <w:bookmarkStart w:id="129" w:name="_Toc198626571"/>
      <w:bookmarkStart w:id="130" w:name="_Toc31969"/>
      <w:r>
        <w:rPr>
          <w:rFonts w:hint="eastAsia"/>
          <w:lang w:val="en-US" w:eastAsia="zh-CN"/>
        </w:rPr>
        <w:t>切片</w:t>
      </w:r>
      <w:bookmarkEnd w:id="127"/>
      <w:bookmarkEnd w:id="128"/>
      <w:bookmarkEnd w:id="129"/>
      <w:bookmarkEnd w:id="130"/>
    </w:p>
    <w:p w14:paraId="21BF3DF0">
      <w:pPr>
        <w:pStyle w:val="57"/>
        <w:ind w:firstLine="420"/>
        <w:rPr>
          <w:rFonts w:hint="eastAsia"/>
        </w:rPr>
      </w:pPr>
      <w:r>
        <w:rPr>
          <w:rFonts w:hint="eastAsia"/>
          <w:lang w:eastAsia="zh-CN"/>
        </w:rPr>
        <w:t>取黄精个</w:t>
      </w:r>
      <w:r>
        <w:rPr>
          <w:rFonts w:hint="eastAsia"/>
        </w:rPr>
        <w:t>将侧根茎切断，切</w:t>
      </w:r>
      <w:r>
        <w:rPr>
          <w:rFonts w:hint="eastAsia"/>
          <w:lang w:val="en-US" w:eastAsia="zh-CN"/>
        </w:rPr>
        <w:t>制成</w:t>
      </w:r>
      <w:r>
        <w:rPr>
          <w:rFonts w:hint="eastAsia"/>
        </w:rPr>
        <w:t>厚度2～4</w:t>
      </w:r>
      <w:r>
        <w:rPr>
          <w:rFonts w:hint="eastAsia"/>
          <w:lang w:val="en-US" w:eastAsia="zh-CN"/>
        </w:rPr>
        <w:t xml:space="preserve"> </w:t>
      </w:r>
      <w:r>
        <w:rPr>
          <w:rFonts w:hint="eastAsia"/>
        </w:rPr>
        <w:t>mm的厚片</w:t>
      </w:r>
      <w:r>
        <w:rPr>
          <w:rFonts w:hint="eastAsia"/>
          <w:lang w:eastAsia="zh-CN"/>
        </w:rPr>
        <w:t>，</w:t>
      </w:r>
      <w:r>
        <w:rPr>
          <w:rFonts w:hint="eastAsia"/>
        </w:rPr>
        <w:t>弃去脱落的外表皮，</w:t>
      </w:r>
      <w:r>
        <w:rPr>
          <w:rFonts w:hint="eastAsia"/>
          <w:lang w:val="en-US" w:eastAsia="zh-CN"/>
        </w:rPr>
        <w:t>待干燥</w:t>
      </w:r>
      <w:r>
        <w:rPr>
          <w:rFonts w:hint="eastAsia"/>
        </w:rPr>
        <w:t>。</w:t>
      </w:r>
    </w:p>
    <w:p w14:paraId="1EC111DC">
      <w:pPr>
        <w:pStyle w:val="105"/>
        <w:spacing w:before="156" w:after="156"/>
        <w:rPr>
          <w:rFonts w:hint="eastAsia" w:hAnsi="Times New Roman" w:cs="Times New Roman"/>
          <w:lang w:val="en-US" w:eastAsia="zh-CN"/>
        </w:rPr>
      </w:pPr>
      <w:bookmarkStart w:id="131" w:name="_Toc15943"/>
      <w:r>
        <w:rPr>
          <w:rFonts w:hint="eastAsia" w:hAnsi="Times New Roman" w:cs="Times New Roman"/>
          <w:lang w:val="en-US" w:eastAsia="zh-CN"/>
        </w:rPr>
        <w:t>干燥</w:t>
      </w:r>
      <w:bookmarkEnd w:id="131"/>
    </w:p>
    <w:p w14:paraId="0ED34359">
      <w:pPr>
        <w:pStyle w:val="164"/>
        <w:keepNext w:val="0"/>
        <w:keepLines w:val="0"/>
        <w:pageBreakBefore w:val="0"/>
        <w:widowControl/>
        <w:numPr>
          <w:ilvl w:val="4"/>
          <w:numId w:val="0"/>
        </w:numPr>
        <w:kinsoku/>
        <w:wordWrap/>
        <w:overflowPunct/>
        <w:topLinePunct w:val="0"/>
        <w:autoSpaceDE/>
        <w:autoSpaceDN/>
        <w:bidi w:val="0"/>
        <w:adjustRightInd/>
        <w:snapToGrid/>
        <w:ind w:leftChars="0" w:firstLine="420" w:firstLineChars="200"/>
        <w:textAlignment w:val="auto"/>
        <w:rPr>
          <w:rFonts w:hint="eastAsia" w:ascii="宋体" w:hAnsi="Times New Roman" w:eastAsia="宋体" w:cs="Times New Roman"/>
        </w:rPr>
      </w:pPr>
      <w:r>
        <w:rPr>
          <w:rFonts w:hint="eastAsia" w:ascii="宋体" w:hAnsi="Times New Roman" w:eastAsia="宋体" w:cs="Times New Roman"/>
        </w:rPr>
        <w:t>可选用晒干或烘干。</w:t>
      </w:r>
    </w:p>
    <w:p w14:paraId="64AC85F2">
      <w:pPr>
        <w:pStyle w:val="66"/>
        <w:spacing w:before="156" w:after="156"/>
        <w:rPr>
          <w:rFonts w:hint="eastAsia" w:hAnsi="Times New Roman" w:cs="Times New Roman"/>
          <w:lang w:val="en-US" w:eastAsia="zh-CN"/>
        </w:rPr>
      </w:pPr>
      <w:bookmarkStart w:id="132" w:name="_Toc5528"/>
      <w:bookmarkStart w:id="133" w:name="_Toc29963"/>
      <w:r>
        <w:rPr>
          <w:rFonts w:hint="eastAsia" w:hAnsi="Times New Roman" w:cs="Times New Roman"/>
          <w:lang w:val="en-US" w:eastAsia="zh-CN"/>
        </w:rPr>
        <w:t>晒干</w:t>
      </w:r>
      <w:bookmarkEnd w:id="132"/>
      <w:bookmarkEnd w:id="133"/>
    </w:p>
    <w:p w14:paraId="5DD8B6D6">
      <w:pPr>
        <w:pStyle w:val="164"/>
        <w:keepNext w:val="0"/>
        <w:keepLines w:val="0"/>
        <w:pageBreakBefore w:val="0"/>
        <w:widowControl/>
        <w:numPr>
          <w:ilvl w:val="4"/>
          <w:numId w:val="0"/>
        </w:numPr>
        <w:kinsoku/>
        <w:wordWrap/>
        <w:overflowPunct/>
        <w:topLinePunct w:val="0"/>
        <w:autoSpaceDE/>
        <w:autoSpaceDN/>
        <w:bidi w:val="0"/>
        <w:adjustRightInd/>
        <w:snapToGrid/>
        <w:ind w:leftChars="0" w:firstLine="420" w:firstLineChars="200"/>
        <w:textAlignment w:val="auto"/>
      </w:pPr>
      <w:r>
        <w:rPr>
          <w:rFonts w:hint="eastAsia"/>
        </w:rPr>
        <w:t>平铺于干净的隔离布或筛网架盘上，</w:t>
      </w:r>
      <w:r>
        <w:rPr>
          <w:rFonts w:hint="eastAsia"/>
          <w:highlight w:val="none"/>
        </w:rPr>
        <w:t>置阳光房中晾晒，阳光房有防止昆虫、鸟类或啮齿类动物等进入的设施，当手</w:t>
      </w:r>
      <w:r>
        <w:rPr>
          <w:rFonts w:hint="eastAsia"/>
          <w:highlight w:val="none"/>
          <w:lang w:val="en-US" w:eastAsia="zh-CN"/>
        </w:rPr>
        <w:t>摸</w:t>
      </w:r>
      <w:r>
        <w:rPr>
          <w:rFonts w:hint="eastAsia"/>
          <w:highlight w:val="none"/>
        </w:rPr>
        <w:t>黄精表面</w:t>
      </w:r>
      <w:r>
        <w:rPr>
          <w:rFonts w:hint="eastAsia"/>
          <w:highlight w:val="none"/>
          <w:lang w:val="en-US" w:eastAsia="zh-CN"/>
        </w:rPr>
        <w:t>略</w:t>
      </w:r>
      <w:r>
        <w:rPr>
          <w:rFonts w:hint="eastAsia"/>
          <w:highlight w:val="none"/>
        </w:rPr>
        <w:t>干燥</w:t>
      </w:r>
      <w:r>
        <w:rPr>
          <w:rFonts w:hint="eastAsia"/>
          <w:highlight w:val="none"/>
          <w:lang w:val="en-US" w:eastAsia="zh-CN"/>
        </w:rPr>
        <w:t>不湿润</w:t>
      </w:r>
      <w:r>
        <w:rPr>
          <w:rFonts w:hint="eastAsia"/>
        </w:rPr>
        <w:t>，进行翻动，每天翻动1次～2次，</w:t>
      </w:r>
      <w:r>
        <w:rPr>
          <w:rFonts w:hint="eastAsia"/>
          <w:lang w:val="en-US" w:eastAsia="zh-CN"/>
        </w:rPr>
        <w:t>干燥至水分≤15%，得黄精片</w:t>
      </w:r>
      <w:r>
        <w:rPr>
          <w:rFonts w:hint="eastAsia"/>
        </w:rPr>
        <w:t>。</w:t>
      </w:r>
    </w:p>
    <w:p w14:paraId="7895D1E6">
      <w:pPr>
        <w:pStyle w:val="66"/>
        <w:spacing w:before="156" w:after="156"/>
        <w:rPr>
          <w:rFonts w:hint="eastAsia" w:hAnsi="Times New Roman" w:cs="Times New Roman"/>
          <w:lang w:val="en-US" w:eastAsia="zh-CN"/>
        </w:rPr>
      </w:pPr>
      <w:bookmarkStart w:id="134" w:name="_Toc2027"/>
      <w:bookmarkStart w:id="135" w:name="_Toc30997"/>
      <w:r>
        <w:rPr>
          <w:rFonts w:hint="eastAsia" w:hAnsi="Times New Roman" w:cs="Times New Roman"/>
          <w:lang w:val="en-US" w:eastAsia="zh-CN"/>
        </w:rPr>
        <w:t>烘干</w:t>
      </w:r>
      <w:bookmarkEnd w:id="134"/>
      <w:bookmarkEnd w:id="135"/>
    </w:p>
    <w:p w14:paraId="17962049">
      <w:pPr>
        <w:pStyle w:val="164"/>
        <w:keepNext w:val="0"/>
        <w:keepLines w:val="0"/>
        <w:pageBreakBefore w:val="0"/>
        <w:widowControl/>
        <w:numPr>
          <w:ilvl w:val="4"/>
          <w:numId w:val="0"/>
        </w:numPr>
        <w:kinsoku/>
        <w:wordWrap/>
        <w:overflowPunct/>
        <w:topLinePunct w:val="0"/>
        <w:autoSpaceDE/>
        <w:autoSpaceDN/>
        <w:bidi w:val="0"/>
        <w:adjustRightInd/>
        <w:snapToGrid/>
        <w:ind w:leftChars="0" w:firstLine="420" w:firstLineChars="200"/>
        <w:textAlignment w:val="auto"/>
        <w:rPr>
          <w:rFonts w:hint="eastAsia"/>
          <w:highlight w:val="none"/>
        </w:rPr>
      </w:pPr>
      <w:r>
        <w:rPr>
          <w:rFonts w:hint="eastAsia" w:ascii="宋体" w:hAnsi="宋体" w:eastAsia="宋体" w:cs="宋体"/>
          <w:highlight w:val="none"/>
        </w:rPr>
        <w:t>采用烘房或敞开式设备干燥，平铺于筛网架盘上。烘干</w:t>
      </w:r>
      <w:r>
        <w:rPr>
          <w:rFonts w:hint="eastAsia" w:ascii="宋体" w:hAnsi="宋体" w:eastAsia="宋体" w:cs="宋体"/>
          <w:highlight w:val="none"/>
          <w:lang w:val="en-US" w:eastAsia="zh-CN"/>
        </w:rPr>
        <w:t>温度</w:t>
      </w:r>
      <w:r>
        <w:rPr>
          <w:rFonts w:hint="eastAsia" w:ascii="宋体" w:hAnsi="宋体" w:eastAsia="宋体" w:cs="宋体"/>
          <w:highlight w:val="none"/>
        </w:rPr>
        <w:t>60℃～70℃，</w:t>
      </w:r>
      <w:r>
        <w:rPr>
          <w:rFonts w:hint="eastAsia"/>
          <w:highlight w:val="none"/>
          <w:lang w:val="en-US" w:eastAsia="zh-CN"/>
        </w:rPr>
        <w:t>烘干至水分≤15%，得黄精片</w:t>
      </w:r>
      <w:r>
        <w:rPr>
          <w:rFonts w:hint="eastAsia"/>
          <w:highlight w:val="none"/>
        </w:rPr>
        <w:t>。</w:t>
      </w:r>
    </w:p>
    <w:p w14:paraId="6D1A7AB0">
      <w:pPr>
        <w:pStyle w:val="104"/>
        <w:spacing w:before="312" w:after="312"/>
      </w:pPr>
      <w:bookmarkStart w:id="136" w:name="_Toc14474"/>
      <w:bookmarkStart w:id="137" w:name="_Toc31464"/>
      <w:bookmarkStart w:id="138" w:name="_Toc198626579"/>
      <w:r>
        <w:rPr>
          <w:rFonts w:hint="eastAsia"/>
        </w:rPr>
        <w:t>包装</w:t>
      </w:r>
      <w:bookmarkEnd w:id="136"/>
      <w:bookmarkEnd w:id="137"/>
      <w:bookmarkEnd w:id="138"/>
    </w:p>
    <w:p w14:paraId="2C270AF9">
      <w:pPr>
        <w:pStyle w:val="57"/>
        <w:ind w:firstLine="420"/>
      </w:pPr>
      <w:r>
        <w:rPr>
          <w:rFonts w:hint="eastAsia"/>
        </w:rPr>
        <w:t>应符合《湖南省中药材产地趁鲜切制加工质量管理指南》的规定</w:t>
      </w:r>
      <w:r>
        <w:rPr>
          <w:rFonts w:hint="eastAsia"/>
          <w:lang w:val="en-US" w:eastAsia="zh-CN"/>
        </w:rPr>
        <w:t>及企业生产管理规定</w:t>
      </w:r>
      <w:r>
        <w:rPr>
          <w:rFonts w:hint="eastAsia"/>
        </w:rPr>
        <w:t>。</w:t>
      </w:r>
    </w:p>
    <w:p w14:paraId="70DCC433">
      <w:pPr>
        <w:pStyle w:val="104"/>
        <w:spacing w:before="312" w:after="312"/>
      </w:pPr>
      <w:bookmarkStart w:id="139" w:name="_Toc20807"/>
      <w:bookmarkStart w:id="140" w:name="_Toc30410"/>
      <w:bookmarkStart w:id="141" w:name="_Toc198626583"/>
      <w:r>
        <w:rPr>
          <w:rFonts w:hint="eastAsia"/>
          <w:lang w:eastAsia="zh-CN"/>
        </w:rPr>
        <w:t>生产记录</w:t>
      </w:r>
      <w:r>
        <w:rPr>
          <w:rFonts w:hint="eastAsia"/>
        </w:rPr>
        <w:t>管理</w:t>
      </w:r>
      <w:bookmarkEnd w:id="139"/>
      <w:bookmarkEnd w:id="140"/>
      <w:bookmarkEnd w:id="141"/>
    </w:p>
    <w:p w14:paraId="388A060A">
      <w:pPr>
        <w:pStyle w:val="57"/>
        <w:ind w:firstLine="420"/>
        <w:rPr>
          <w:rFonts w:hint="eastAsia"/>
        </w:rPr>
      </w:pPr>
      <w:r>
        <w:rPr>
          <w:rFonts w:hint="eastAsia"/>
        </w:rPr>
        <w:t>生产过程应按照批生产详细记录，符合《湖南省规范中药材产地趁鲜切制加工指导意见》的规定</w:t>
      </w:r>
      <w:r>
        <w:rPr>
          <w:rFonts w:hint="eastAsia"/>
          <w:lang w:val="en-US" w:eastAsia="zh-CN"/>
        </w:rPr>
        <w:t>及企业生产管理规定</w:t>
      </w:r>
      <w:r>
        <w:rPr>
          <w:rFonts w:hint="eastAsia"/>
        </w:rPr>
        <w:t>。所有资料、记录存档，由专人保管，保存时限不少于3年。</w:t>
      </w:r>
    </w:p>
    <w:p w14:paraId="6B5D59B9">
      <w:pPr>
        <w:pStyle w:val="57"/>
        <w:ind w:firstLine="420"/>
      </w:pPr>
    </w:p>
    <w:bookmarkEnd w:id="26"/>
    <w:p w14:paraId="7747F5C1">
      <w:pPr>
        <w:pStyle w:val="57"/>
        <w:ind w:firstLine="0" w:firstLineChars="0"/>
        <w:jc w:val="center"/>
      </w:pPr>
      <w:bookmarkStart w:id="142" w:name="BookMark8"/>
      <w:r>
        <w:rPr>
          <w:rFonts w:hint="eastAsia"/>
        </w:rPr>
        <w:drawing>
          <wp:inline distT="0" distB="0" distL="0" distR="0">
            <wp:extent cx="1485900" cy="317500"/>
            <wp:effectExtent l="0" t="0" r="0" b="6350"/>
            <wp:docPr id="1093617704" name="图片 2"/>
            <wp:cNvGraphicFramePr/>
            <a:graphic xmlns:a="http://schemas.openxmlformats.org/drawingml/2006/main">
              <a:graphicData uri="http://schemas.openxmlformats.org/drawingml/2006/picture">
                <pic:pic xmlns:pic="http://schemas.openxmlformats.org/drawingml/2006/picture">
                  <pic:nvPicPr>
                    <pic:cNvPr id="1093617704"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2"/>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C993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54A7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9AC0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BE710">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F4E1C">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B3A5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0F94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C0F58">
    <w:pPr>
      <w:pStyle w:val="62"/>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5BF9A">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2072"/>
        </w:tabs>
        <w:ind w:left="2072" w:hanging="648"/>
      </w:pPr>
    </w:lvl>
    <w:lvl w:ilvl="1" w:tentative="0">
      <w:start w:val="1"/>
      <w:numFmt w:val="lowerLetter"/>
      <w:lvlText w:val="%2)"/>
      <w:lvlJc w:val="left"/>
      <w:pPr>
        <w:tabs>
          <w:tab w:val="left" w:pos="2264"/>
        </w:tabs>
        <w:ind w:left="2264" w:hanging="420"/>
      </w:pPr>
    </w:lvl>
    <w:lvl w:ilvl="2" w:tentative="0">
      <w:start w:val="1"/>
      <w:numFmt w:val="lowerRoman"/>
      <w:lvlText w:val="%3."/>
      <w:lvlJc w:val="right"/>
      <w:pPr>
        <w:tabs>
          <w:tab w:val="left" w:pos="2684"/>
        </w:tabs>
        <w:ind w:left="2684" w:hanging="420"/>
      </w:pPr>
    </w:lvl>
    <w:lvl w:ilvl="3" w:tentative="0">
      <w:start w:val="1"/>
      <w:numFmt w:val="decimal"/>
      <w:lvlText w:val="%4."/>
      <w:lvlJc w:val="left"/>
      <w:pPr>
        <w:tabs>
          <w:tab w:val="left" w:pos="3104"/>
        </w:tabs>
        <w:ind w:left="3104" w:hanging="420"/>
      </w:pPr>
    </w:lvl>
    <w:lvl w:ilvl="4" w:tentative="0">
      <w:start w:val="1"/>
      <w:numFmt w:val="lowerLetter"/>
      <w:lvlText w:val="%5)"/>
      <w:lvlJc w:val="left"/>
      <w:pPr>
        <w:tabs>
          <w:tab w:val="left" w:pos="3524"/>
        </w:tabs>
        <w:ind w:left="3524" w:hanging="420"/>
      </w:pPr>
    </w:lvl>
    <w:lvl w:ilvl="5" w:tentative="0">
      <w:start w:val="1"/>
      <w:numFmt w:val="lowerRoman"/>
      <w:lvlText w:val="%6."/>
      <w:lvlJc w:val="right"/>
      <w:pPr>
        <w:tabs>
          <w:tab w:val="left" w:pos="3944"/>
        </w:tabs>
        <w:ind w:left="3944" w:hanging="420"/>
      </w:pPr>
    </w:lvl>
    <w:lvl w:ilvl="6" w:tentative="0">
      <w:start w:val="1"/>
      <w:numFmt w:val="decimal"/>
      <w:lvlText w:val="%7."/>
      <w:lvlJc w:val="left"/>
      <w:pPr>
        <w:tabs>
          <w:tab w:val="left" w:pos="4364"/>
        </w:tabs>
        <w:ind w:left="4364" w:hanging="420"/>
      </w:pPr>
    </w:lvl>
    <w:lvl w:ilvl="7" w:tentative="0">
      <w:start w:val="1"/>
      <w:numFmt w:val="lowerLetter"/>
      <w:lvlText w:val="%8)"/>
      <w:lvlJc w:val="left"/>
      <w:pPr>
        <w:tabs>
          <w:tab w:val="left" w:pos="4784"/>
        </w:tabs>
        <w:ind w:left="4784" w:hanging="420"/>
      </w:pPr>
    </w:lvl>
    <w:lvl w:ilvl="8" w:tentative="0">
      <w:start w:val="1"/>
      <w:numFmt w:val="lowerRoman"/>
      <w:lvlText w:val="%9."/>
      <w:lvlJc w:val="right"/>
      <w:pPr>
        <w:tabs>
          <w:tab w:val="left" w:pos="5204"/>
        </w:tabs>
        <w:ind w:left="5204"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dit="forms" w:enforcement="1" w:cryptProviderType="rsaAES" w:cryptAlgorithmClass="hash" w:cryptAlgorithmType="typeAny" w:cryptAlgorithmSid="14" w:cryptSpinCount="100000" w:hash="8lEHmvYR4i0g9iTrbgp8x7Ye/yzK+VK7pM/gHJK1yH5ljWS1fbtnxWJi05XTjjfX7hiHHgqVLdGK1Iv6/jQAeQ==" w:salt="bCuFxzMI5e2E3g9T1rpwV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782"/>
    <w:rsid w:val="00190087"/>
    <w:rsid w:val="001913C4"/>
    <w:rsid w:val="0019348F"/>
    <w:rsid w:val="00193A07"/>
    <w:rsid w:val="00194C95"/>
    <w:rsid w:val="00195C34"/>
    <w:rsid w:val="00196EF5"/>
    <w:rsid w:val="0019782C"/>
    <w:rsid w:val="00197D28"/>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D2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01C"/>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4EA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8D8"/>
    <w:rsid w:val="002C1E06"/>
    <w:rsid w:val="002C1E1C"/>
    <w:rsid w:val="002C3F07"/>
    <w:rsid w:val="002C5278"/>
    <w:rsid w:val="002C7EBB"/>
    <w:rsid w:val="002D06C1"/>
    <w:rsid w:val="002D42B5"/>
    <w:rsid w:val="002D4F1A"/>
    <w:rsid w:val="002D6EC6"/>
    <w:rsid w:val="002D79AC"/>
    <w:rsid w:val="002E039D"/>
    <w:rsid w:val="002E34F9"/>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DD"/>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13D"/>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82B"/>
    <w:rsid w:val="004A63FA"/>
    <w:rsid w:val="004B0272"/>
    <w:rsid w:val="004B2701"/>
    <w:rsid w:val="004B2E1B"/>
    <w:rsid w:val="004B3AA8"/>
    <w:rsid w:val="004B3E93"/>
    <w:rsid w:val="004C1D75"/>
    <w:rsid w:val="004C1FBC"/>
    <w:rsid w:val="004C3F1D"/>
    <w:rsid w:val="004C458D"/>
    <w:rsid w:val="004C7556"/>
    <w:rsid w:val="004C7E8B"/>
    <w:rsid w:val="004C7E9D"/>
    <w:rsid w:val="004C7F67"/>
    <w:rsid w:val="004D076D"/>
    <w:rsid w:val="004D0EF1"/>
    <w:rsid w:val="004D2253"/>
    <w:rsid w:val="004D4406"/>
    <w:rsid w:val="004D60A3"/>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92C"/>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B25"/>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302F"/>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51D"/>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678"/>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4AA"/>
    <w:rsid w:val="00795555"/>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5DA"/>
    <w:rsid w:val="007C1E8B"/>
    <w:rsid w:val="007C2D89"/>
    <w:rsid w:val="007C4593"/>
    <w:rsid w:val="007C5309"/>
    <w:rsid w:val="007C6069"/>
    <w:rsid w:val="007C7BE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9AC"/>
    <w:rsid w:val="00825138"/>
    <w:rsid w:val="008269DD"/>
    <w:rsid w:val="00830621"/>
    <w:rsid w:val="0083348C"/>
    <w:rsid w:val="008373D3"/>
    <w:rsid w:val="00840617"/>
    <w:rsid w:val="00840F84"/>
    <w:rsid w:val="00842A47"/>
    <w:rsid w:val="00843C13"/>
    <w:rsid w:val="008453CD"/>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259"/>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6818"/>
    <w:rsid w:val="009D112C"/>
    <w:rsid w:val="009D47FA"/>
    <w:rsid w:val="009D4C5B"/>
    <w:rsid w:val="009D50D2"/>
    <w:rsid w:val="009D6131"/>
    <w:rsid w:val="009D6BCA"/>
    <w:rsid w:val="009E0F62"/>
    <w:rsid w:val="009E4A58"/>
    <w:rsid w:val="009E5A2D"/>
    <w:rsid w:val="009E5AB2"/>
    <w:rsid w:val="009E6219"/>
    <w:rsid w:val="009F03B3"/>
    <w:rsid w:val="009F79D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630"/>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504"/>
    <w:rsid w:val="00B50E50"/>
    <w:rsid w:val="00B52120"/>
    <w:rsid w:val="00B54ABC"/>
    <w:rsid w:val="00B54DDE"/>
    <w:rsid w:val="00B56FBE"/>
    <w:rsid w:val="00B60ACF"/>
    <w:rsid w:val="00B62B58"/>
    <w:rsid w:val="00B65149"/>
    <w:rsid w:val="00B66567"/>
    <w:rsid w:val="00B66F52"/>
    <w:rsid w:val="00B66FE5"/>
    <w:rsid w:val="00B676AA"/>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3714"/>
    <w:rsid w:val="00BE5B52"/>
    <w:rsid w:val="00BE7B8D"/>
    <w:rsid w:val="00BF0993"/>
    <w:rsid w:val="00BF10A9"/>
    <w:rsid w:val="00BF1703"/>
    <w:rsid w:val="00BF231C"/>
    <w:rsid w:val="00BF37F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2BB2"/>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91C"/>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3FA8"/>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52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098"/>
    <w:rsid w:val="00FF730C"/>
    <w:rsid w:val="00FF73F4"/>
    <w:rsid w:val="00FF7CE4"/>
    <w:rsid w:val="00FF7E39"/>
    <w:rsid w:val="016D59FF"/>
    <w:rsid w:val="077010BF"/>
    <w:rsid w:val="0856694E"/>
    <w:rsid w:val="0A722A12"/>
    <w:rsid w:val="0C0070A1"/>
    <w:rsid w:val="0E211123"/>
    <w:rsid w:val="0FAE6C29"/>
    <w:rsid w:val="0FB26719"/>
    <w:rsid w:val="0FBF55E8"/>
    <w:rsid w:val="11081338"/>
    <w:rsid w:val="11751BD1"/>
    <w:rsid w:val="158B3902"/>
    <w:rsid w:val="15DE3803"/>
    <w:rsid w:val="16B61DCE"/>
    <w:rsid w:val="17567C80"/>
    <w:rsid w:val="185D40D7"/>
    <w:rsid w:val="1AF2572E"/>
    <w:rsid w:val="1B21539A"/>
    <w:rsid w:val="200C2F47"/>
    <w:rsid w:val="21DD393F"/>
    <w:rsid w:val="226327AD"/>
    <w:rsid w:val="22FA7862"/>
    <w:rsid w:val="23507A34"/>
    <w:rsid w:val="27A502DA"/>
    <w:rsid w:val="28C02EC2"/>
    <w:rsid w:val="28C218A8"/>
    <w:rsid w:val="2A62543C"/>
    <w:rsid w:val="2B06212C"/>
    <w:rsid w:val="2C5129BE"/>
    <w:rsid w:val="2C622E1D"/>
    <w:rsid w:val="2F0E6BC2"/>
    <w:rsid w:val="31175971"/>
    <w:rsid w:val="329D1808"/>
    <w:rsid w:val="33603168"/>
    <w:rsid w:val="372E04CB"/>
    <w:rsid w:val="38F90665"/>
    <w:rsid w:val="3BE970A6"/>
    <w:rsid w:val="3CE07C6D"/>
    <w:rsid w:val="3DD63CC0"/>
    <w:rsid w:val="3FD962FE"/>
    <w:rsid w:val="402C1401"/>
    <w:rsid w:val="409940F7"/>
    <w:rsid w:val="40B7355B"/>
    <w:rsid w:val="40BB4389"/>
    <w:rsid w:val="41D21688"/>
    <w:rsid w:val="446E5777"/>
    <w:rsid w:val="4604242C"/>
    <w:rsid w:val="467E647A"/>
    <w:rsid w:val="46DD09A7"/>
    <w:rsid w:val="472471F5"/>
    <w:rsid w:val="47B770D1"/>
    <w:rsid w:val="49C47659"/>
    <w:rsid w:val="4A4905B4"/>
    <w:rsid w:val="4AAC090F"/>
    <w:rsid w:val="4C011676"/>
    <w:rsid w:val="4D3B0DF4"/>
    <w:rsid w:val="4D4765BE"/>
    <w:rsid w:val="4F2732DA"/>
    <w:rsid w:val="4F952FDB"/>
    <w:rsid w:val="56C662AF"/>
    <w:rsid w:val="574D25BF"/>
    <w:rsid w:val="587A1207"/>
    <w:rsid w:val="5BB64468"/>
    <w:rsid w:val="5BC76675"/>
    <w:rsid w:val="5CA444BB"/>
    <w:rsid w:val="60784F38"/>
    <w:rsid w:val="625C0E21"/>
    <w:rsid w:val="656A0179"/>
    <w:rsid w:val="658C5743"/>
    <w:rsid w:val="66282446"/>
    <w:rsid w:val="69284779"/>
    <w:rsid w:val="6ABC0125"/>
    <w:rsid w:val="6C59704D"/>
    <w:rsid w:val="6F876431"/>
    <w:rsid w:val="701721B7"/>
    <w:rsid w:val="70F97878"/>
    <w:rsid w:val="739A24FF"/>
    <w:rsid w:val="7419338E"/>
    <w:rsid w:val="77C77C2C"/>
    <w:rsid w:val="77D93273"/>
    <w:rsid w:val="7A422ABE"/>
    <w:rsid w:val="7C131252"/>
    <w:rsid w:val="7D173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3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9"/>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脚注文本 字符"/>
    <w:link w:val="21"/>
    <w:semiHidden/>
    <w:qFormat/>
    <w:uiPriority w:val="0"/>
    <w:rPr>
      <w:rFonts w:ascii="宋体"/>
      <w:kern w:val="2"/>
      <w:sz w:val="18"/>
      <w:szCs w:val="18"/>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5"/>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7"/>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7"/>
    <w:qFormat/>
    <w:uiPriority w:val="0"/>
    <w:pPr>
      <w:outlineLvl w:val="4"/>
    </w:pPr>
  </w:style>
  <w:style w:type="paragraph" w:customStyle="1" w:styleId="130">
    <w:name w:val="附录四级无标题条"/>
    <w:basedOn w:val="129"/>
    <w:next w:val="57"/>
    <w:qFormat/>
    <w:uiPriority w:val="0"/>
    <w:pPr>
      <w:outlineLvl w:val="5"/>
    </w:pPr>
  </w:style>
  <w:style w:type="paragraph" w:customStyle="1" w:styleId="131">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7"/>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8"/>
    <w:next w:val="57"/>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7"/>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7"/>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5"/>
    <w:qFormat/>
    <w:uiPriority w:val="0"/>
    <w:pPr>
      <w:spacing w:before="0" w:beforeLines="0" w:after="0" w:afterLines="0"/>
      <w:outlineLvl w:val="9"/>
    </w:pPr>
    <w:rPr>
      <w:rFonts w:ascii="宋体" w:eastAsia="宋体"/>
    </w:rPr>
  </w:style>
  <w:style w:type="paragraph" w:customStyle="1" w:styleId="165">
    <w:name w:val="标准文件_二级无标题"/>
    <w:basedOn w:val="66"/>
    <w:qFormat/>
    <w:uiPriority w:val="0"/>
    <w:pPr>
      <w:spacing w:before="0" w:beforeLines="0" w:after="0" w:afterLines="0"/>
      <w:outlineLvl w:val="9"/>
    </w:pPr>
    <w:rPr>
      <w:rFonts w:ascii="宋体" w:eastAsia="宋体"/>
    </w:rPr>
  </w:style>
  <w:style w:type="paragraph" w:customStyle="1" w:styleId="166">
    <w:name w:val="标准_四级无标题"/>
    <w:basedOn w:val="99"/>
    <w:next w:val="57"/>
    <w:qFormat/>
    <w:uiPriority w:val="0"/>
    <w:rPr>
      <w:rFonts w:eastAsia="宋体"/>
    </w:rPr>
  </w:style>
  <w:style w:type="paragraph" w:customStyle="1" w:styleId="167">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7"/>
    <w:qFormat/>
    <w:uiPriority w:val="0"/>
    <w:pPr>
      <w:numPr>
        <w:ilvl w:val="0"/>
        <w:numId w:val="24"/>
      </w:numPr>
      <w:ind w:firstLine="0" w:firstLineChars="0"/>
    </w:pPr>
    <w:rPr>
      <w:rFonts w:cs="Arial"/>
      <w:szCs w:val="28"/>
    </w:rPr>
  </w:style>
  <w:style w:type="paragraph" w:customStyle="1" w:styleId="170">
    <w:name w:val="标准文件_附录标题"/>
    <w:basedOn w:val="77"/>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7"/>
    <w:qFormat/>
    <w:uiPriority w:val="0"/>
    <w:pPr>
      <w:ind w:firstLine="0" w:firstLineChars="0"/>
      <w:jc w:val="center"/>
    </w:pPr>
    <w:rPr>
      <w:sz w:val="18"/>
    </w:rPr>
  </w:style>
  <w:style w:type="paragraph" w:customStyle="1" w:styleId="179">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7"/>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7"/>
    <w:qFormat/>
    <w:uiPriority w:val="0"/>
    <w:rPr>
      <w:rFonts w:ascii="宋体" w:hAnsi="Times New Roman"/>
      <w:sz w:val="21"/>
    </w:rPr>
  </w:style>
  <w:style w:type="paragraph" w:customStyle="1" w:styleId="185">
    <w:name w:val="标准文件_表格续"/>
    <w:basedOn w:val="57"/>
    <w:next w:val="57"/>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7"/>
    <w:qFormat/>
    <w:uiPriority w:val="0"/>
    <w:pPr>
      <w:numPr>
        <w:ilvl w:val="1"/>
        <w:numId w:val="21"/>
      </w:numPr>
      <w:ind w:firstLine="0" w:firstLineChars="0"/>
    </w:pPr>
  </w:style>
  <w:style w:type="paragraph" w:customStyle="1" w:styleId="188">
    <w:name w:val="标准文件_三级项2"/>
    <w:basedOn w:val="57"/>
    <w:qFormat/>
    <w:uiPriority w:val="0"/>
    <w:pPr>
      <w:numPr>
        <w:ilvl w:val="0"/>
        <w:numId w:val="30"/>
      </w:numPr>
      <w:spacing w:line="300" w:lineRule="exact"/>
      <w:ind w:firstLineChars="0"/>
    </w:pPr>
    <w:rPr>
      <w:rFonts w:ascii="Times New Roman"/>
    </w:rPr>
  </w:style>
  <w:style w:type="paragraph" w:customStyle="1" w:styleId="189">
    <w:name w:val="标准文件_一级项2"/>
    <w:basedOn w:val="57"/>
    <w:qFormat/>
    <w:uiPriority w:val="0"/>
    <w:pPr>
      <w:numPr>
        <w:ilvl w:val="0"/>
        <w:numId w:val="31"/>
      </w:numPr>
      <w:spacing w:line="300" w:lineRule="exact"/>
      <w:ind w:firstLineChars="0"/>
    </w:pPr>
    <w:rPr>
      <w:rFonts w:ascii="Times New Roman"/>
    </w:rPr>
  </w:style>
  <w:style w:type="paragraph" w:customStyle="1" w:styleId="190">
    <w:name w:val="标准文件_提示"/>
    <w:basedOn w:val="57"/>
    <w:next w:val="57"/>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7"/>
    <w:qFormat/>
    <w:uiPriority w:val="0"/>
    <w:pPr>
      <w:ind w:left="811" w:firstLine="0" w:firstLineChars="0"/>
    </w:pPr>
    <w:rPr>
      <w:sz w:val="18"/>
    </w:rPr>
  </w:style>
  <w:style w:type="paragraph" w:customStyle="1" w:styleId="206">
    <w:name w:val="标准文件_注X后"/>
    <w:basedOn w:val="57"/>
    <w:qFormat/>
    <w:uiPriority w:val="0"/>
    <w:pPr>
      <w:ind w:left="811" w:firstLine="0" w:firstLineChars="0"/>
    </w:pPr>
    <w:rPr>
      <w:sz w:val="18"/>
    </w:rPr>
  </w:style>
  <w:style w:type="paragraph" w:customStyle="1" w:styleId="207">
    <w:name w:val="标准文件_示例后"/>
    <w:basedOn w:val="57"/>
    <w:qFormat/>
    <w:uiPriority w:val="0"/>
    <w:pPr>
      <w:ind w:left="964" w:firstLine="0" w:firstLineChars="0"/>
    </w:pPr>
    <w:rPr>
      <w:sz w:val="18"/>
    </w:rPr>
  </w:style>
  <w:style w:type="paragraph" w:customStyle="1" w:styleId="208">
    <w:name w:val="标准文件_示例X后"/>
    <w:basedOn w:val="57"/>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7"/>
    <w:next w:val="57"/>
    <w:qFormat/>
    <w:uiPriority w:val="0"/>
    <w:pPr>
      <w:tabs>
        <w:tab w:val="right" w:leader="dot" w:pos="9356"/>
      </w:tabs>
      <w:ind w:left="210" w:hanging="210" w:firstLineChars="0"/>
      <w:jc w:val="left"/>
    </w:pPr>
  </w:style>
  <w:style w:type="paragraph" w:customStyle="1" w:styleId="211">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7"/>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索引标题"/>
    <w:basedOn w:val="64"/>
    <w:next w:val="57"/>
    <w:qFormat/>
    <w:uiPriority w:val="0"/>
    <w:rPr>
      <w:rFonts w:hAnsi="黑体"/>
    </w:rPr>
  </w:style>
  <w:style w:type="paragraph" w:customStyle="1" w:styleId="222">
    <w:name w:val="标准文件_脚注内容"/>
    <w:basedOn w:val="57"/>
    <w:qFormat/>
    <w:uiPriority w:val="0"/>
    <w:pPr>
      <w:ind w:left="400" w:leftChars="200" w:hanging="200" w:hangingChars="200"/>
    </w:pPr>
    <w:rPr>
      <w:sz w:val="15"/>
    </w:rPr>
  </w:style>
  <w:style w:type="paragraph" w:customStyle="1" w:styleId="223">
    <w:name w:val="标准文件_术语条一"/>
    <w:basedOn w:val="162"/>
    <w:next w:val="57"/>
    <w:qFormat/>
    <w:uiPriority w:val="0"/>
  </w:style>
  <w:style w:type="paragraph" w:customStyle="1" w:styleId="224">
    <w:name w:val="标准文件_术语条二"/>
    <w:basedOn w:val="165"/>
    <w:next w:val="57"/>
    <w:qFormat/>
    <w:uiPriority w:val="0"/>
  </w:style>
  <w:style w:type="paragraph" w:customStyle="1" w:styleId="225">
    <w:name w:val="标准文件_术语条三"/>
    <w:basedOn w:val="164"/>
    <w:next w:val="57"/>
    <w:qFormat/>
    <w:uiPriority w:val="0"/>
  </w:style>
  <w:style w:type="paragraph" w:customStyle="1" w:styleId="226">
    <w:name w:val="标准文件_术语条四"/>
    <w:basedOn w:val="167"/>
    <w:next w:val="57"/>
    <w:qFormat/>
    <w:uiPriority w:val="0"/>
  </w:style>
  <w:style w:type="paragraph" w:customStyle="1" w:styleId="227">
    <w:name w:val="标准文件_术语条五"/>
    <w:basedOn w:val="163"/>
    <w:next w:val="57"/>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12F5F0241C42C180A5CE961340C874"/>
        <w:style w:val=""/>
        <w:category>
          <w:name w:val="常规"/>
          <w:gallery w:val="placeholder"/>
        </w:category>
        <w:types>
          <w:type w:val="bbPlcHdr"/>
        </w:types>
        <w:behaviors>
          <w:behavior w:val="content"/>
        </w:behaviors>
        <w:description w:val=""/>
        <w:guid w:val="{DDE35E8E-59C2-4924-9686-09101E8D7D0F}"/>
      </w:docPartPr>
      <w:docPartBody>
        <w:p w14:paraId="30AD4A44">
          <w:pPr>
            <w:pStyle w:val="5"/>
            <w:rPr>
              <w:rFonts w:hint="eastAsia"/>
            </w:rPr>
          </w:pPr>
          <w:r>
            <w:rPr>
              <w:rStyle w:val="4"/>
              <w:rFonts w:hint="eastAsia"/>
            </w:rPr>
            <w:t>单击或点击此处输入文字。</w:t>
          </w:r>
        </w:p>
      </w:docPartBody>
    </w:docPart>
    <w:docPart>
      <w:docPartPr>
        <w:name w:val="3AE533D49D084C2C9EE621FED3D0ED14"/>
        <w:style w:val=""/>
        <w:category>
          <w:name w:val="常规"/>
          <w:gallery w:val="placeholder"/>
        </w:category>
        <w:types>
          <w:type w:val="bbPlcHdr"/>
        </w:types>
        <w:behaviors>
          <w:behavior w:val="content"/>
        </w:behaviors>
        <w:description w:val=""/>
        <w:guid w:val="{4E2548E6-E85A-4265-A769-349D86A86D6F}"/>
      </w:docPartPr>
      <w:docPartBody>
        <w:p w14:paraId="18315833">
          <w:pPr>
            <w:pStyle w:val="6"/>
            <w:rPr>
              <w:rFonts w:hint="eastAsia"/>
            </w:rPr>
          </w:pPr>
          <w:r>
            <w:rPr>
              <w:rStyle w:val="4"/>
              <w:rFonts w:hint="eastAsia"/>
            </w:rPr>
            <w:t>选择一项。</w:t>
          </w:r>
        </w:p>
      </w:docPartBody>
    </w:docPart>
    <w:docPart>
      <w:docPartPr>
        <w:name w:val="926CBF027A7A4380A6CBED0B0D98B824"/>
        <w:style w:val=""/>
        <w:category>
          <w:name w:val="常规"/>
          <w:gallery w:val="placeholder"/>
        </w:category>
        <w:types>
          <w:type w:val="bbPlcHdr"/>
        </w:types>
        <w:behaviors>
          <w:behavior w:val="content"/>
        </w:behaviors>
        <w:description w:val=""/>
        <w:guid w:val="{3D72A1C4-01F7-4882-9DA1-9FEA6C477452}"/>
      </w:docPartPr>
      <w:docPartBody>
        <w:p w14:paraId="33BAB3C8">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61C"/>
    <w:rsid w:val="002C18D8"/>
    <w:rsid w:val="004C1D75"/>
    <w:rsid w:val="004D60A3"/>
    <w:rsid w:val="00541079"/>
    <w:rsid w:val="005A3B25"/>
    <w:rsid w:val="006C2587"/>
    <w:rsid w:val="009B78E5"/>
    <w:rsid w:val="00AF58A6"/>
    <w:rsid w:val="00E61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812F5F0241C42C180A5CE961340C87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3AE533D49D084C2C9EE621FED3D0ED1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926CBF027A7A4380A6CBED0B0D98B82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1852</Words>
  <Characters>2064</Characters>
  <Lines>166</Lines>
  <Paragraphs>221</Paragraphs>
  <TotalTime>23</TotalTime>
  <ScaleCrop>false</ScaleCrop>
  <LinksUpToDate>false</LinksUpToDate>
  <CharactersWithSpaces>2140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2025-05-19T09:34:00Z</dcterms:created>
  <dc:creator>HK</dc:creator>
  <dc:description>&lt;config cover="true" show_menu="true" version="1.0.0" doctype="SDKXY"&gt;_x000d_
&lt;/config&gt;</dc:description>
  <cp:lastModifiedBy>LXJ</cp:lastModifiedBy>
  <cp:lastPrinted>2025-05-29T06:59:00Z</cp:lastPrinted>
  <dcterms:modified xsi:type="dcterms:W3CDTF">2025-07-11T07:17:37Z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eyJoZGlkIjoiZDY3OWQzZTU2MjNkOTRlNDIyNWYzYTZmZDVhMWZmOGQiLCJ1c2VySWQiOiIyMDQwMzIwOTYifQ==</vt:lpwstr>
  </property>
  <property fmtid="{D5CDD505-2E9C-101B-9397-08002B2CF9AE}" pid="15" name="KSOProductBuildVer">
    <vt:lpwstr>2052-12.1.0.21915</vt:lpwstr>
  </property>
  <property fmtid="{D5CDD505-2E9C-101B-9397-08002B2CF9AE}" pid="16" name="ICV">
    <vt:lpwstr>C69FAE02FD214172A82B470779A144A4_12</vt:lpwstr>
  </property>
</Properties>
</file>