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324E06">
      <w:pPr>
        <w:pStyle w:val="11"/>
        <w:spacing w:line="240" w:lineRule="atLeast"/>
        <w:jc w:val="both"/>
        <w:rPr>
          <w:color w:val="000000" w:themeColor="text1"/>
          <w:szCs w:val="22"/>
          <w14:textFill>
            <w14:solidFill>
              <w14:schemeClr w14:val="tx1"/>
            </w14:solidFill>
          </w14:textFill>
        </w:rPr>
      </w:pPr>
      <w:r>
        <w:rPr>
          <w:rFonts w:hint="eastAsia"/>
          <w:color w:val="000000" w:themeColor="text1"/>
          <w:szCs w:val="22"/>
          <w14:textFill>
            <w14:solidFill>
              <w14:schemeClr w14:val="tx1"/>
            </w14:solidFill>
          </w14:textFill>
        </w:rPr>
        <w:t xml:space="preserve">ICS 11. 120                                                  </w:t>
      </w:r>
      <w:r>
        <w:rPr>
          <w:color w:val="000000" w:themeColor="text1"/>
          <w:szCs w:val="22"/>
          <w14:textFill>
            <w14:solidFill>
              <w14:schemeClr w14:val="tx1"/>
            </w14:solidFill>
          </w14:textFill>
        </w:rPr>
        <w:t xml:space="preserve">                         </w:t>
      </w:r>
    </w:p>
    <w:p w14:paraId="0C6E4B10">
      <w:pPr>
        <w:pStyle w:val="11"/>
        <w:spacing w:line="240" w:lineRule="atLeast"/>
        <w:jc w:val="both"/>
        <w:rPr>
          <w:szCs w:val="22"/>
        </w:rPr>
      </w:pPr>
      <w:r>
        <w:rPr>
          <w:rFonts w:hint="eastAsia"/>
          <w:color w:val="000000" w:themeColor="text1"/>
          <w:szCs w:val="22"/>
          <w14:textFill>
            <w14:solidFill>
              <w14:schemeClr w14:val="tx1"/>
            </w14:solidFill>
          </w14:textFill>
        </w:rPr>
        <w:t xml:space="preserve">CCS C </w:t>
      </w:r>
      <w:r>
        <w:rPr>
          <w:rFonts w:hint="eastAsia"/>
          <w:color w:val="000000" w:themeColor="text1"/>
          <w:szCs w:val="22"/>
          <w:lang w:val="en-US" w:eastAsia="zh-CN"/>
          <w14:textFill>
            <w14:solidFill>
              <w14:schemeClr w14:val="tx1"/>
            </w14:solidFill>
          </w14:textFill>
        </w:rPr>
        <w:t>23</w:t>
      </w:r>
      <w:r>
        <w:rPr>
          <w:rFonts w:hint="eastAsia"/>
          <w:color w:val="000000" w:themeColor="text1"/>
          <w:szCs w:val="22"/>
          <w14:textFill>
            <w14:solidFill>
              <w14:schemeClr w14:val="tx1"/>
            </w14:solidFill>
          </w14:textFill>
        </w:rPr>
        <w:t xml:space="preserve"> </w:t>
      </w:r>
      <w:r>
        <w:rPr>
          <w:rFonts w:hint="eastAsia"/>
          <w:b/>
          <w:color w:val="000000" w:themeColor="text1"/>
          <w:sz w:val="30"/>
          <w:szCs w:val="30"/>
          <w14:textFill>
            <w14:solidFill>
              <w14:schemeClr w14:val="tx1"/>
            </w14:solidFill>
          </w14:textFill>
        </w:rPr>
        <w:t xml:space="preserve"> </w:t>
      </w:r>
      <w:r>
        <w:rPr>
          <w:rFonts w:hint="eastAsia"/>
          <w:b/>
          <w:sz w:val="30"/>
          <w:szCs w:val="30"/>
        </w:rPr>
        <w:t xml:space="preserve">                                                  </w:t>
      </w:r>
      <w:r>
        <w:rPr>
          <w:b/>
          <w:sz w:val="30"/>
          <w:szCs w:val="30"/>
        </w:rPr>
        <w:t xml:space="preserve">  </w:t>
      </w:r>
    </w:p>
    <w:p w14:paraId="028B7397">
      <w:pPr>
        <w:rPr>
          <w:rFonts w:ascii="黑体" w:hAnsi="黑体" w:eastAsia="黑体"/>
          <w:sz w:val="72"/>
          <w:szCs w:val="72"/>
        </w:rPr>
      </w:pPr>
    </w:p>
    <w:p w14:paraId="1A4A7660">
      <w:pPr>
        <w:jc w:val="center"/>
        <w:rPr>
          <w:rFonts w:ascii="黑体" w:hAnsi="黑体" w:eastAsia="黑体"/>
          <w:sz w:val="84"/>
          <w:szCs w:val="84"/>
        </w:rPr>
      </w:pPr>
      <w:r>
        <w:rPr>
          <w:rFonts w:hint="eastAsia" w:ascii="黑体" w:hAnsi="黑体" w:eastAsia="黑体"/>
          <w:sz w:val="84"/>
          <w:szCs w:val="84"/>
        </w:rPr>
        <w:t>团   体   标   准</w:t>
      </w:r>
    </w:p>
    <w:p w14:paraId="44334188">
      <w:pPr>
        <w:pStyle w:val="12"/>
        <w:spacing w:before="0"/>
        <w:ind w:right="26" w:firstLine="420"/>
        <w:rPr>
          <w:rFonts w:hint="eastAsia" w:ascii="黑体" w:eastAsia="黑体"/>
          <w:lang w:eastAsia="zh-CN"/>
        </w:rPr>
      </w:pPr>
      <w:r>
        <w:rPr>
          <w:rFonts w:eastAsia="黑体"/>
        </w:rPr>
        <w:t>T/</w:t>
      </w:r>
      <w:r>
        <w:rPr>
          <w:rFonts w:hint="eastAsia" w:eastAsia="黑体"/>
        </w:rPr>
        <w:t>CIQA</w:t>
      </w:r>
      <w:r>
        <w:rPr>
          <w:rFonts w:ascii="黑体" w:eastAsia="黑体"/>
        </w:rPr>
        <w:t xml:space="preserve"> </w:t>
      </w:r>
      <w:r>
        <w:rPr>
          <w:rFonts w:hint="eastAsia" w:ascii="黑体" w:eastAsia="黑体"/>
        </w:rPr>
        <w:t>47—202</w:t>
      </w:r>
      <w:r>
        <w:rPr>
          <w:rFonts w:hint="eastAsia" w:ascii="黑体" w:eastAsia="黑体"/>
          <w:lang w:val="en-US" w:eastAsia="zh-CN"/>
        </w:rPr>
        <w:t>5</w:t>
      </w:r>
    </w:p>
    <w:p w14:paraId="424E4720">
      <w:pPr>
        <w:pStyle w:val="12"/>
        <w:spacing w:before="0"/>
        <w:ind w:right="26" w:firstLine="420"/>
        <w:rPr>
          <w:rFonts w:hint="eastAsia" w:eastAsia="黑体"/>
          <w:lang w:eastAsia="zh-CN"/>
        </w:rPr>
      </w:pPr>
      <w:r>
        <w:rPr>
          <w:rFonts w:hint="eastAsia" w:eastAsia="黑体"/>
        </w:rPr>
        <w:t>代替</w:t>
      </w:r>
      <w:r>
        <w:rPr>
          <w:rFonts w:eastAsia="黑体"/>
        </w:rPr>
        <w:t>T/</w:t>
      </w:r>
      <w:r>
        <w:rPr>
          <w:rFonts w:hint="eastAsia" w:eastAsia="黑体"/>
        </w:rPr>
        <w:t>CIQA</w:t>
      </w:r>
      <w:r>
        <w:rPr>
          <w:rFonts w:ascii="黑体" w:eastAsia="黑体"/>
        </w:rPr>
        <w:t xml:space="preserve"> </w:t>
      </w:r>
      <w:r>
        <w:rPr>
          <w:rFonts w:hint="eastAsia" w:ascii="黑体" w:eastAsia="黑体"/>
        </w:rPr>
        <w:t>47—202</w:t>
      </w:r>
      <w:r>
        <w:rPr>
          <w:rFonts w:hint="eastAsia" w:ascii="黑体" w:eastAsia="黑体"/>
          <w:lang w:val="en-US" w:eastAsia="zh-CN"/>
        </w:rPr>
        <w:t>4</w:t>
      </w:r>
    </w:p>
    <w:p w14:paraId="4EA2D19D">
      <w:pPr>
        <w:rPr>
          <w:rFonts w:ascii="黑体" w:hAnsi="黑体" w:eastAsia="黑体"/>
          <w:sz w:val="72"/>
          <w:szCs w:val="72"/>
        </w:rPr>
      </w:pPr>
      <w:r>
        <w:rPr>
          <w:rFonts w:ascii="黑体" w:hAnsi="黑体" w:eastAsia="黑体"/>
          <w:sz w:val="72"/>
          <w:szCs w:val="72"/>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185420</wp:posOffset>
                </wp:positionV>
                <wp:extent cx="6238240" cy="0"/>
                <wp:effectExtent l="0" t="0" r="0" b="0"/>
                <wp:wrapNone/>
                <wp:docPr id="1" name="直接箭头连接符 1"/>
                <wp:cNvGraphicFramePr/>
                <a:graphic xmlns:a="http://schemas.openxmlformats.org/drawingml/2006/main">
                  <a:graphicData uri="http://schemas.microsoft.com/office/word/2010/wordprocessingShape">
                    <wps:wsp>
                      <wps:cNvCnPr/>
                      <wps:spPr>
                        <a:xfrm>
                          <a:off x="0" y="0"/>
                          <a:ext cx="5400675" cy="0"/>
                        </a:xfrm>
                        <a:prstGeom prst="straightConnector1">
                          <a:avLst/>
                        </a:prstGeom>
                        <a:ln w="9525" cap="flat"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9.65pt;margin-top:14.6pt;height:0pt;width:491.2pt;z-index:251659264;mso-width-relative:page;mso-height-relative:page;" filled="f" stroked="t" coordsize="21600,21600" o:gfxdata="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BSuo6jXAAAACQEAAA8AAAAAAAAAAQAgAAAAIgAAAGRycy9kb3du&#10;cmV2LnhtbFBLAQIUABQAAAAIAIdO4kAMy8PFAAIAAPoDAAAOAAAAAAAAAAEAIAAAACYBAABkcnMv&#10;ZTJvRG9jLnhtbFBLBQYAAAAABgAGAFkBAACYBQAAAAA=&#10;">
                <v:fill on="f" focussize="0,0"/>
                <v:stroke color="#000000" joinstyle="round"/>
                <v:imagedata o:title=""/>
                <o:lock v:ext="edit" aspectratio="f"/>
              </v:shape>
            </w:pict>
          </mc:Fallback>
        </mc:AlternateContent>
      </w:r>
      <w:r>
        <w:rPr>
          <w:rFonts w:hint="eastAsia" w:ascii="黑体" w:hAnsi="黑体" w:eastAsia="黑体"/>
          <w:sz w:val="72"/>
          <w:szCs w:val="72"/>
        </w:rPr>
        <w:t xml:space="preserve">           </w:t>
      </w:r>
    </w:p>
    <w:p w14:paraId="29F12FC3">
      <w:pPr>
        <w:rPr>
          <w:rFonts w:ascii="黑体" w:hAnsi="黑体" w:eastAsia="黑体"/>
          <w:sz w:val="72"/>
          <w:szCs w:val="72"/>
        </w:rPr>
      </w:pPr>
    </w:p>
    <w:p w14:paraId="47BD858D">
      <w:pPr>
        <w:pStyle w:val="6"/>
        <w:ind w:left="-84" w:right="-84"/>
        <w:jc w:val="center"/>
        <w:outlineLvl w:val="0"/>
        <w:rPr>
          <w:rFonts w:ascii="黑体" w:hAnsi="Times New Roman" w:eastAsia="黑体" w:cs="Times New Roman"/>
          <w:color w:val="000000"/>
          <w:sz w:val="44"/>
          <w:szCs w:val="44"/>
        </w:rPr>
      </w:pPr>
      <w:bookmarkStart w:id="0" w:name="_Toc23119"/>
      <w:r>
        <w:rPr>
          <w:rFonts w:hint="eastAsia" w:ascii="黑体" w:hAnsi="Times New Roman" w:eastAsia="黑体" w:cs="Times New Roman"/>
          <w:color w:val="000000"/>
          <w:sz w:val="44"/>
          <w:szCs w:val="44"/>
        </w:rPr>
        <w:t>红花质量</w:t>
      </w:r>
      <w:r>
        <w:rPr>
          <w:rFonts w:hint="eastAsia" w:ascii="黑体" w:hAnsi="Times New Roman" w:eastAsia="黑体" w:cs="Times New Roman"/>
          <w:sz w:val="44"/>
          <w:szCs w:val="44"/>
        </w:rPr>
        <w:t>分级</w:t>
      </w:r>
      <w:bookmarkEnd w:id="0"/>
      <w:bookmarkStart w:id="18" w:name="_GoBack"/>
      <w:bookmarkEnd w:id="18"/>
    </w:p>
    <w:p w14:paraId="24845F3F">
      <w:pPr>
        <w:pStyle w:val="13"/>
        <w:rPr>
          <w:rFonts w:eastAsia="黑体"/>
          <w:bCs/>
          <w:color w:val="000000" w:themeColor="text1"/>
          <w:spacing w:val="-2"/>
          <w:szCs w:val="28"/>
          <w14:textFill>
            <w14:solidFill>
              <w14:schemeClr w14:val="tx1"/>
            </w14:solidFill>
          </w14:textFill>
        </w:rPr>
      </w:pPr>
      <w:r>
        <w:rPr>
          <w:rFonts w:hint="eastAsia" w:eastAsia="黑体"/>
          <w:bCs/>
          <w:color w:val="000000" w:themeColor="text1"/>
          <w:szCs w:val="28"/>
          <w14:textFill>
            <w14:solidFill>
              <w14:schemeClr w14:val="tx1"/>
            </w14:solidFill>
          </w14:textFill>
        </w:rPr>
        <w:t>Quality grading for</w:t>
      </w:r>
      <w:r>
        <w:rPr>
          <w:rFonts w:eastAsia="黑体"/>
          <w:bCs/>
          <w:color w:val="000000" w:themeColor="text1"/>
          <w:szCs w:val="28"/>
          <w14:textFill>
            <w14:solidFill>
              <w14:schemeClr w14:val="tx1"/>
            </w14:solidFill>
          </w14:textFill>
        </w:rPr>
        <w:t xml:space="preserve"> </w:t>
      </w:r>
      <w:r>
        <w:rPr>
          <w:rFonts w:hint="eastAsia" w:eastAsia="黑体"/>
          <w:bCs/>
          <w:color w:val="000000" w:themeColor="text1"/>
          <w:spacing w:val="-2"/>
          <w:szCs w:val="28"/>
          <w14:textFill>
            <w14:solidFill>
              <w14:schemeClr w14:val="tx1"/>
            </w14:solidFill>
          </w14:textFill>
        </w:rPr>
        <w:t>c</w:t>
      </w:r>
      <w:r>
        <w:rPr>
          <w:rFonts w:eastAsia="黑体"/>
          <w:bCs/>
          <w:color w:val="000000" w:themeColor="text1"/>
          <w:spacing w:val="-2"/>
          <w:szCs w:val="28"/>
          <w14:textFill>
            <w14:solidFill>
              <w14:schemeClr w14:val="tx1"/>
            </w14:solidFill>
          </w14:textFill>
        </w:rPr>
        <w:t xml:space="preserve">arthami </w:t>
      </w:r>
      <w:r>
        <w:rPr>
          <w:rFonts w:hint="eastAsia" w:eastAsia="黑体"/>
          <w:bCs/>
          <w:color w:val="000000" w:themeColor="text1"/>
          <w:spacing w:val="-2"/>
          <w:szCs w:val="28"/>
          <w14:textFill>
            <w14:solidFill>
              <w14:schemeClr w14:val="tx1"/>
            </w14:solidFill>
          </w14:textFill>
        </w:rPr>
        <w:t>f</w:t>
      </w:r>
      <w:r>
        <w:rPr>
          <w:rFonts w:eastAsia="黑体"/>
          <w:bCs/>
          <w:color w:val="000000" w:themeColor="text1"/>
          <w:spacing w:val="-2"/>
          <w:szCs w:val="28"/>
          <w14:textFill>
            <w14:solidFill>
              <w14:schemeClr w14:val="tx1"/>
            </w14:solidFill>
          </w14:textFill>
        </w:rPr>
        <w:t>los</w:t>
      </w:r>
    </w:p>
    <w:p w14:paraId="46C252B5">
      <w:pPr>
        <w:pStyle w:val="14"/>
        <w:jc w:val="center"/>
        <w:rPr>
          <w:rFonts w:hint="eastAsia" w:asciiTheme="majorEastAsia" w:hAnsiTheme="majorEastAsia" w:eastAsiaTheme="majorEastAsia" w:cstheme="majorEastAsia"/>
          <w:sz w:val="36"/>
          <w:szCs w:val="36"/>
          <w:lang w:val="en-US" w:eastAsia="zh-CN"/>
        </w:rPr>
      </w:pPr>
    </w:p>
    <w:p w14:paraId="6B591231">
      <w:pPr>
        <w:pStyle w:val="14"/>
        <w:jc w:val="center"/>
        <w:rPr>
          <w:rFonts w:eastAsia="黑体"/>
          <w:bCs/>
          <w:color w:val="000000" w:themeColor="text1"/>
          <w:spacing w:val="-2"/>
          <w:szCs w:val="28"/>
          <w14:textFill>
            <w14:solidFill>
              <w14:schemeClr w14:val="tx1"/>
            </w14:solidFill>
          </w14:textFill>
        </w:rPr>
      </w:pPr>
      <w:r>
        <w:rPr>
          <w:rFonts w:hint="eastAsia" w:asciiTheme="majorEastAsia" w:hAnsiTheme="majorEastAsia" w:eastAsiaTheme="majorEastAsia" w:cstheme="majorEastAsia"/>
          <w:sz w:val="36"/>
          <w:szCs w:val="36"/>
          <w:lang w:val="en-US" w:eastAsia="zh-CN"/>
        </w:rPr>
        <w:t>（标准复审修改征求意见稿）</w:t>
      </w:r>
    </w:p>
    <w:p w14:paraId="3299639F">
      <w:pPr>
        <w:pStyle w:val="14"/>
        <w:spacing w:line="317" w:lineRule="auto"/>
        <w:jc w:val="both"/>
        <w:rPr>
          <w:rFonts w:hint="eastAsia" w:asciiTheme="majorEastAsia" w:hAnsiTheme="majorEastAsia" w:eastAsiaTheme="majorEastAsia" w:cstheme="majorEastAsia"/>
          <w:sz w:val="36"/>
          <w:szCs w:val="36"/>
        </w:rPr>
      </w:pPr>
      <w:r>
        <w:rPr>
          <w:b/>
          <w:szCs w:val="28"/>
        </w:rPr>
        <w:t xml:space="preserve"> </w:t>
      </w:r>
    </w:p>
    <w:p w14:paraId="1C9950A8">
      <w:pPr>
        <w:pStyle w:val="14"/>
        <w:jc w:val="both"/>
        <w:rPr>
          <w:rFonts w:ascii="黑体" w:hAnsi="黑体"/>
          <w:sz w:val="21"/>
          <w:szCs w:val="21"/>
        </w:rPr>
      </w:pPr>
    </w:p>
    <w:p w14:paraId="36558199">
      <w:pPr>
        <w:pStyle w:val="14"/>
        <w:jc w:val="both"/>
        <w:rPr>
          <w:rFonts w:ascii="黑体" w:hAnsi="黑体"/>
          <w:sz w:val="21"/>
          <w:szCs w:val="21"/>
        </w:rPr>
      </w:pPr>
    </w:p>
    <w:p w14:paraId="78228EA2">
      <w:pPr>
        <w:pStyle w:val="14"/>
        <w:jc w:val="both"/>
        <w:rPr>
          <w:rFonts w:ascii="黑体" w:hAnsi="黑体"/>
          <w:sz w:val="21"/>
          <w:szCs w:val="21"/>
        </w:rPr>
      </w:pPr>
    </w:p>
    <w:p w14:paraId="502D8905">
      <w:pPr>
        <w:pStyle w:val="14"/>
        <w:jc w:val="both"/>
        <w:rPr>
          <w:rFonts w:ascii="黑体" w:hAnsi="黑体"/>
          <w:sz w:val="21"/>
          <w:szCs w:val="21"/>
        </w:rPr>
      </w:pPr>
    </w:p>
    <w:p w14:paraId="3FDCC6F5">
      <w:pPr>
        <w:pStyle w:val="14"/>
        <w:jc w:val="both"/>
        <w:rPr>
          <w:rFonts w:ascii="黑体" w:hAnsi="黑体"/>
          <w:sz w:val="21"/>
          <w:szCs w:val="21"/>
        </w:rPr>
      </w:pPr>
    </w:p>
    <w:p w14:paraId="7F5F4003">
      <w:pPr>
        <w:pStyle w:val="14"/>
        <w:jc w:val="both"/>
        <w:rPr>
          <w:rFonts w:ascii="黑体" w:hAnsi="黑体"/>
          <w:sz w:val="21"/>
          <w:szCs w:val="21"/>
        </w:rPr>
      </w:pPr>
    </w:p>
    <w:p w14:paraId="2905CF6C">
      <w:pPr>
        <w:pStyle w:val="14"/>
        <w:jc w:val="both"/>
        <w:rPr>
          <w:rFonts w:ascii="黑体" w:hAnsi="黑体"/>
          <w:sz w:val="21"/>
          <w:szCs w:val="21"/>
        </w:rPr>
      </w:pPr>
    </w:p>
    <w:p w14:paraId="6BE7DDC7">
      <w:pPr>
        <w:pStyle w:val="14"/>
        <w:jc w:val="both"/>
        <w:rPr>
          <w:rFonts w:ascii="黑体" w:hAnsi="黑体"/>
          <w:sz w:val="21"/>
          <w:szCs w:val="21"/>
        </w:rPr>
      </w:pPr>
    </w:p>
    <w:p w14:paraId="31020461">
      <w:pPr>
        <w:pStyle w:val="14"/>
        <w:jc w:val="both"/>
        <w:rPr>
          <w:rFonts w:ascii="黑体" w:hAnsi="黑体"/>
          <w:sz w:val="21"/>
          <w:szCs w:val="21"/>
        </w:rPr>
      </w:pPr>
    </w:p>
    <w:p w14:paraId="66600A53">
      <w:pPr>
        <w:pStyle w:val="14"/>
        <w:jc w:val="both"/>
        <w:rPr>
          <w:rFonts w:ascii="黑体" w:hAnsi="黑体"/>
          <w:sz w:val="21"/>
          <w:szCs w:val="21"/>
        </w:rPr>
      </w:pPr>
    </w:p>
    <w:p w14:paraId="631A3E88">
      <w:pPr>
        <w:pStyle w:val="14"/>
        <w:jc w:val="both"/>
        <w:rPr>
          <w:rFonts w:ascii="黑体" w:hAnsi="黑体"/>
          <w:sz w:val="21"/>
          <w:szCs w:val="21"/>
        </w:rPr>
      </w:pPr>
    </w:p>
    <w:p w14:paraId="016C82D3">
      <w:pPr>
        <w:pStyle w:val="14"/>
        <w:jc w:val="both"/>
        <w:rPr>
          <w:rFonts w:ascii="黑体" w:hAnsi="黑体"/>
          <w:sz w:val="21"/>
          <w:szCs w:val="21"/>
        </w:rPr>
      </w:pPr>
    </w:p>
    <w:p w14:paraId="281BB0D8">
      <w:pPr>
        <w:pStyle w:val="14"/>
        <w:jc w:val="both"/>
        <w:rPr>
          <w:rFonts w:ascii="黑体" w:hAnsi="黑体"/>
          <w:sz w:val="21"/>
          <w:szCs w:val="21"/>
        </w:rPr>
      </w:pPr>
    </w:p>
    <w:p w14:paraId="0FB45EBF">
      <w:pPr>
        <w:pStyle w:val="14"/>
        <w:jc w:val="both"/>
        <w:rPr>
          <w:rFonts w:ascii="黑体" w:hAnsi="黑体"/>
          <w:sz w:val="21"/>
          <w:szCs w:val="21"/>
        </w:rPr>
      </w:pPr>
    </w:p>
    <w:p w14:paraId="59A4C418">
      <w:pPr>
        <w:pStyle w:val="14"/>
        <w:jc w:val="both"/>
        <w:rPr>
          <w:rFonts w:ascii="黑体" w:hAnsi="黑体"/>
          <w:sz w:val="21"/>
          <w:szCs w:val="21"/>
        </w:rPr>
      </w:pPr>
    </w:p>
    <w:p w14:paraId="66F2CF85">
      <w:pPr>
        <w:pStyle w:val="15"/>
        <w:jc w:val="both"/>
        <w:rPr>
          <w:rFonts w:ascii="黑体" w:hAnsi="黑体"/>
        </w:rPr>
      </w:pPr>
      <w:r>
        <w:rPr>
          <w:rFonts w:hint="eastAsia" w:ascii="黑体" w:hAnsi="黑体"/>
        </w:rPr>
        <w:t xml:space="preserve">                                   </w:t>
      </w:r>
    </w:p>
    <w:p w14:paraId="166488D4">
      <w:pPr>
        <w:pStyle w:val="14"/>
        <w:jc w:val="both"/>
        <w:rPr>
          <w:rFonts w:ascii="仿宋" w:hAnsi="仿宋" w:eastAsia="仿宋"/>
          <w:position w:val="-6"/>
          <w:sz w:val="21"/>
          <w:szCs w:val="21"/>
        </w:rPr>
      </w:pPr>
      <w:r>
        <w:rPr>
          <w:rFonts w:hint="eastAsia" w:ascii="黑体" w:hAnsi="黑体"/>
        </w:rPr>
        <w:t xml:space="preserve">                                 </w:t>
      </w:r>
    </w:p>
    <w:p w14:paraId="7DEF77DC">
      <w:pPr>
        <w:pStyle w:val="16"/>
        <w:ind w:left="1129" w:hanging="1292" w:hangingChars="400"/>
        <w:jc w:val="both"/>
        <w:rPr>
          <w:sz w:val="21"/>
          <w:szCs w:val="21"/>
        </w:rPr>
      </w:pPr>
      <w:r>
        <w:rPr>
          <w:rFonts w:hint="default" w:ascii="仿宋" w:hAnsi="仿宋" w:eastAsia="仿宋"/>
          <w:position w:val="-6"/>
          <w:sz w:val="21"/>
          <w:szCs w:val="21"/>
          <w:lang w:val="en-US" w:eastAsia="zh-CN"/>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217170</wp:posOffset>
                </wp:positionV>
                <wp:extent cx="6368415" cy="48895"/>
                <wp:effectExtent l="0" t="0" r="32385" b="27305"/>
                <wp:wrapNone/>
                <wp:docPr id="2" name="直接箭头连接符 2"/>
                <wp:cNvGraphicFramePr/>
                <a:graphic xmlns:a="http://schemas.openxmlformats.org/drawingml/2006/main">
                  <a:graphicData uri="http://schemas.microsoft.com/office/word/2010/wordprocessingShape">
                    <wps:wsp>
                      <wps:cNvCnPr/>
                      <wps:spPr>
                        <a:xfrm flipV="1">
                          <a:off x="0" y="0"/>
                          <a:ext cx="6368415" cy="48895"/>
                        </a:xfrm>
                        <a:prstGeom prst="straightConnector1">
                          <a:avLst/>
                        </a:prstGeom>
                        <a:ln w="9525" cap="flat"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flip:y;margin-top:17.1pt;height:3.85pt;width:501.45pt;mso-position-horizontal:center;mso-position-horizontal-relative:margin;z-index:251662336;mso-width-relative:page;mso-height-relative:page;" filled="f" stroked="t" coordsize="21600,21600" o:gfxdata="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v9wxD1QAAAAcBAAAPAAAAAAAAAAEAIAAAACIA&#10;AABkcnMvZG93bnJldi54bWxQSwECFAAUAAAACACHTuJAlyOBTgwCAAAIBAAADgAAAAAAAAABACAA&#10;AAAkAQAAZHJzL2Uyb0RvYy54bWxQSwUGAAAAAAYABgBZAQAAogUAAAAA&#10;">
                <v:fill on="f" focussize="0,0"/>
                <v:stroke color="#000000" joinstyle="round"/>
                <v:imagedata o:title=""/>
                <o:lock v:ext="edit" aspectratio="f"/>
              </v:shape>
            </w:pict>
          </mc:Fallback>
        </mc:AlternateContent>
      </w:r>
      <w:r>
        <w:rPr>
          <w:rFonts w:hint="eastAsia" w:ascii="仿宋" w:hAnsi="仿宋" w:eastAsia="仿宋"/>
          <w:position w:val="-6"/>
          <w:sz w:val="21"/>
          <w:szCs w:val="21"/>
          <w:lang w:val="en-US" w:eastAsia="zh-CN"/>
        </w:rPr>
        <w:t>xxxx</w:t>
      </w:r>
      <w:r>
        <w:rPr>
          <w:rFonts w:hint="eastAsia" w:ascii="仿宋" w:hAnsi="仿宋" w:eastAsia="仿宋"/>
          <w:position w:val="-6"/>
          <w:sz w:val="21"/>
          <w:szCs w:val="21"/>
        </w:rPr>
        <w:t>-</w:t>
      </w:r>
      <w:r>
        <w:rPr>
          <w:rFonts w:hint="eastAsia" w:ascii="仿宋" w:hAnsi="仿宋" w:eastAsia="仿宋"/>
          <w:position w:val="-6"/>
          <w:sz w:val="21"/>
          <w:szCs w:val="21"/>
          <w:lang w:val="en-US" w:eastAsia="zh-CN"/>
        </w:rPr>
        <w:t>xx</w:t>
      </w:r>
      <w:r>
        <w:rPr>
          <w:rFonts w:hint="eastAsia" w:ascii="仿宋" w:hAnsi="仿宋" w:eastAsia="仿宋"/>
          <w:position w:val="-6"/>
          <w:sz w:val="21"/>
          <w:szCs w:val="21"/>
        </w:rPr>
        <w:t>-</w:t>
      </w:r>
      <w:r>
        <w:rPr>
          <w:rFonts w:hint="eastAsia" w:ascii="仿宋" w:hAnsi="仿宋" w:eastAsia="仿宋"/>
          <w:color w:val="000000" w:themeColor="text1"/>
          <w:position w:val="-6"/>
          <w:sz w:val="21"/>
          <w:szCs w:val="21"/>
          <w:lang w:val="en-US" w:eastAsia="zh-CN"/>
          <w14:textFill>
            <w14:solidFill>
              <w14:schemeClr w14:val="tx1"/>
            </w14:solidFill>
          </w14:textFill>
        </w:rPr>
        <w:t>xx</w:t>
      </w:r>
      <w:r>
        <w:rPr>
          <w:rFonts w:hint="eastAsia" w:hAnsi="黑体"/>
          <w:spacing w:val="0"/>
          <w:w w:val="100"/>
          <w:position w:val="-6"/>
          <w:sz w:val="22"/>
          <w:szCs w:val="21"/>
        </w:rPr>
        <w:t>发布</w:t>
      </w:r>
      <w:r>
        <w:rPr>
          <w:rFonts w:hint="eastAsia" w:hAnsi="黑体"/>
          <w:sz w:val="21"/>
          <w:szCs w:val="21"/>
        </w:rPr>
        <w:t xml:space="preserve">                      </w:t>
      </w:r>
      <w:r>
        <w:rPr>
          <w:rFonts w:hAnsi="黑体"/>
          <w:sz w:val="21"/>
          <w:szCs w:val="21"/>
        </w:rPr>
        <w:t xml:space="preserve">     </w:t>
      </w:r>
      <w:r>
        <w:rPr>
          <w:rFonts w:hint="eastAsia" w:ascii="仿宋" w:hAnsi="仿宋" w:eastAsia="仿宋"/>
          <w:position w:val="-6"/>
          <w:sz w:val="21"/>
          <w:szCs w:val="21"/>
          <w:lang w:val="en-US" w:eastAsia="zh-CN"/>
        </w:rPr>
        <w:t>xxxx</w:t>
      </w:r>
      <w:r>
        <w:rPr>
          <w:rFonts w:hint="eastAsia" w:ascii="仿宋" w:hAnsi="仿宋" w:eastAsia="仿宋"/>
          <w:position w:val="-6"/>
          <w:sz w:val="21"/>
          <w:szCs w:val="21"/>
        </w:rPr>
        <w:t>-</w:t>
      </w:r>
      <w:r>
        <w:rPr>
          <w:rFonts w:hint="eastAsia" w:ascii="仿宋" w:hAnsi="仿宋" w:eastAsia="仿宋"/>
          <w:position w:val="-6"/>
          <w:sz w:val="21"/>
          <w:szCs w:val="21"/>
          <w:lang w:val="en-US" w:eastAsia="zh-CN"/>
        </w:rPr>
        <w:t>xx</w:t>
      </w:r>
      <w:r>
        <w:rPr>
          <w:rFonts w:hint="eastAsia" w:ascii="仿宋" w:hAnsi="仿宋" w:eastAsia="仿宋"/>
          <w:position w:val="-6"/>
          <w:sz w:val="21"/>
          <w:szCs w:val="21"/>
        </w:rPr>
        <w:t>-</w:t>
      </w:r>
      <w:r>
        <w:rPr>
          <w:rFonts w:hint="eastAsia" w:ascii="仿宋" w:hAnsi="仿宋" w:eastAsia="仿宋"/>
          <w:color w:val="000000" w:themeColor="text1"/>
          <w:position w:val="-6"/>
          <w:sz w:val="21"/>
          <w:szCs w:val="21"/>
          <w:lang w:val="en-US" w:eastAsia="zh-CN"/>
          <w14:textFill>
            <w14:solidFill>
              <w14:schemeClr w14:val="tx1"/>
            </w14:solidFill>
          </w14:textFill>
        </w:rPr>
        <w:t>xx</w:t>
      </w:r>
      <w:r>
        <w:rPr>
          <w:rFonts w:hint="eastAsia" w:hAnsi="黑体"/>
          <w:spacing w:val="0"/>
          <w:w w:val="100"/>
          <w:position w:val="-6"/>
          <w:sz w:val="22"/>
          <w:szCs w:val="21"/>
        </w:rPr>
        <w:t>实施</w:t>
      </w:r>
      <w:r>
        <w:rPr>
          <w:rFonts w:hint="eastAsia" w:hAnsi="黑体"/>
          <w:sz w:val="21"/>
          <w:szCs w:val="21"/>
        </w:rPr>
        <w:t xml:space="preserve">                       </w:t>
      </w:r>
    </w:p>
    <w:p w14:paraId="541A9633">
      <w:pPr>
        <w:pStyle w:val="14"/>
        <w:jc w:val="both"/>
        <w:rPr>
          <w:rFonts w:ascii="仿宋" w:hAnsi="仿宋" w:eastAsia="仿宋"/>
          <w:sz w:val="21"/>
          <w:szCs w:val="21"/>
        </w:rPr>
      </w:pPr>
    </w:p>
    <w:p w14:paraId="7D577B38">
      <w:pPr>
        <w:ind w:firstLine="640" w:firstLineChars="200"/>
        <w:sectPr>
          <w:headerReference r:id="rId3" w:type="default"/>
          <w:headerReference r:id="rId4" w:type="even"/>
          <w:footerReference r:id="rId5" w:type="even"/>
          <w:pgSz w:w="11907" w:h="16839"/>
          <w:pgMar w:top="1659" w:right="1274" w:bottom="1308" w:left="1274" w:header="1448" w:footer="1185" w:gutter="0"/>
          <w:pgNumType w:fmt="decimal"/>
          <w:cols w:space="720" w:num="1"/>
          <w:titlePg/>
          <w:docGrid w:linePitch="286" w:charSpace="0"/>
        </w:sectPr>
      </w:pPr>
      <w:r>
        <w:rPr>
          <w:rFonts w:hint="eastAsia" w:ascii="仿宋" w:hAnsi="仿宋" w:eastAsia="仿宋"/>
          <w:sz w:val="32"/>
          <w:szCs w:val="32"/>
        </w:rPr>
        <w:t xml:space="preserve">         </w:t>
      </w:r>
      <w:r>
        <w:rPr>
          <w:rFonts w:hint="eastAsia" w:ascii="仿宋" w:hAnsi="仿宋" w:eastAsia="仿宋"/>
          <w:b/>
          <w:bCs/>
          <w:sz w:val="32"/>
          <w:szCs w:val="32"/>
        </w:rPr>
        <w:t>中国出入境检验检疫协会</w:t>
      </w:r>
      <w:r>
        <w:rPr>
          <w:rFonts w:hint="eastAsia" w:ascii="仿宋" w:hAnsi="仿宋" w:eastAsia="仿宋"/>
          <w:sz w:val="32"/>
          <w:szCs w:val="32"/>
        </w:rPr>
        <w:t xml:space="preserve">  </w:t>
      </w:r>
      <w:r>
        <w:rPr>
          <w:rFonts w:hint="eastAsia" w:ascii="黑体" w:hAnsi="黑体" w:eastAsia="黑体"/>
          <w:sz w:val="28"/>
          <w:szCs w:val="32"/>
        </w:rPr>
        <w:t>发 布</w:t>
      </w:r>
    </w:p>
    <w:p w14:paraId="606767EA">
      <w:pPr>
        <w:spacing w:before="341" w:line="204" w:lineRule="auto"/>
        <w:ind w:firstLine="4049"/>
        <w:outlineLvl w:val="0"/>
        <w:rPr>
          <w:rFonts w:ascii="黑体" w:hAnsi="黑体" w:eastAsia="黑体" w:cs="黑体"/>
          <w:sz w:val="32"/>
          <w:szCs w:val="32"/>
        </w:rPr>
      </w:pPr>
      <w:bookmarkStart w:id="1" w:name="_Toc20245"/>
      <w:r>
        <w:rPr>
          <w:rFonts w:ascii="黑体" w:hAnsi="黑体" w:eastAsia="黑体" w:cs="黑体"/>
          <w:spacing w:val="-7"/>
          <w:sz w:val="32"/>
          <w:szCs w:val="32"/>
        </w:rPr>
        <w:t>前</w:t>
      </w:r>
      <w:r>
        <w:rPr>
          <w:rFonts w:ascii="黑体" w:hAnsi="黑体" w:eastAsia="黑体" w:cs="黑体"/>
          <w:spacing w:val="6"/>
          <w:sz w:val="32"/>
          <w:szCs w:val="32"/>
        </w:rPr>
        <w:t xml:space="preserve">    </w:t>
      </w:r>
      <w:r>
        <w:rPr>
          <w:rFonts w:ascii="黑体" w:hAnsi="黑体" w:eastAsia="黑体" w:cs="黑体"/>
          <w:spacing w:val="-7"/>
          <w:sz w:val="32"/>
          <w:szCs w:val="32"/>
        </w:rPr>
        <w:t>言</w:t>
      </w:r>
      <w:bookmarkEnd w:id="1"/>
    </w:p>
    <w:p w14:paraId="33CD2039"/>
    <w:p w14:paraId="732D0A7A"/>
    <w:p w14:paraId="52BBACC1">
      <w:pPr>
        <w:spacing w:line="317" w:lineRule="auto"/>
        <w:ind w:firstLine="457"/>
        <w:rPr>
          <w:rFonts w:ascii="宋体" w:hAnsi="宋体" w:cs="宋体"/>
          <w:spacing w:val="-3"/>
        </w:rPr>
      </w:pPr>
      <w:r>
        <w:rPr>
          <w:rFonts w:ascii="宋体" w:hAnsi="宋体" w:cs="宋体"/>
          <w:spacing w:val="-3"/>
        </w:rPr>
        <w:t>本</w:t>
      </w:r>
      <w:r>
        <w:rPr>
          <w:rFonts w:hint="eastAsia" w:ascii="宋体" w:hAnsi="宋体" w:cs="宋体"/>
          <w:spacing w:val="-3"/>
        </w:rPr>
        <w:t>文件</w:t>
      </w:r>
      <w:r>
        <w:rPr>
          <w:rFonts w:ascii="宋体" w:hAnsi="宋体" w:cs="宋体"/>
          <w:spacing w:val="-3"/>
        </w:rPr>
        <w:t>按照</w:t>
      </w:r>
      <w:r>
        <w:rPr>
          <w:rFonts w:ascii="宋体" w:hAnsi="宋体" w:cs="宋体"/>
          <w:spacing w:val="47"/>
        </w:rPr>
        <w:t xml:space="preserve"> </w:t>
      </w:r>
      <w:r>
        <w:rPr>
          <w:rFonts w:ascii="宋体" w:hAnsi="宋体" w:cs="宋体"/>
          <w:spacing w:val="-3"/>
        </w:rPr>
        <w:t>GB/T</w:t>
      </w:r>
      <w:r>
        <w:rPr>
          <w:rFonts w:ascii="宋体" w:hAnsi="宋体" w:cs="宋体"/>
          <w:spacing w:val="25"/>
        </w:rPr>
        <w:t xml:space="preserve"> </w:t>
      </w:r>
      <w:r>
        <w:rPr>
          <w:rFonts w:ascii="宋体" w:hAnsi="宋体" w:cs="宋体"/>
          <w:spacing w:val="-3"/>
        </w:rPr>
        <w:t>1.1-2020</w:t>
      </w:r>
      <w:r>
        <w:rPr>
          <w:rFonts w:ascii="宋体" w:hAnsi="宋体" w:cs="宋体"/>
          <w:spacing w:val="-47"/>
        </w:rPr>
        <w:t xml:space="preserve"> </w:t>
      </w:r>
      <w:r>
        <w:rPr>
          <w:rFonts w:ascii="宋体" w:hAnsi="宋体" w:cs="宋体"/>
          <w:spacing w:val="-3"/>
        </w:rPr>
        <w:t>《标准化工作导则</w:t>
      </w:r>
      <w:r>
        <w:rPr>
          <w:rFonts w:hint="eastAsia" w:ascii="宋体" w:hAnsi="宋体" w:cs="宋体"/>
          <w:spacing w:val="7"/>
          <w:lang w:val="en-US" w:eastAsia="zh-CN"/>
        </w:rPr>
        <w:t xml:space="preserve">  </w:t>
      </w:r>
      <w:r>
        <w:rPr>
          <w:rFonts w:ascii="宋体" w:hAnsi="宋体" w:cs="宋体"/>
          <w:spacing w:val="-3"/>
        </w:rPr>
        <w:t>第1部分：标准</w:t>
      </w:r>
      <w:r>
        <w:rPr>
          <w:rFonts w:hint="eastAsia" w:ascii="宋体" w:hAnsi="宋体" w:cs="宋体"/>
          <w:spacing w:val="-3"/>
        </w:rPr>
        <w:t>化文件</w:t>
      </w:r>
      <w:r>
        <w:rPr>
          <w:rFonts w:ascii="宋体" w:hAnsi="宋体" w:cs="宋体"/>
          <w:spacing w:val="-3"/>
        </w:rPr>
        <w:t>的结构和</w:t>
      </w:r>
      <w:r>
        <w:rPr>
          <w:rFonts w:hint="eastAsia" w:ascii="宋体" w:hAnsi="宋体" w:cs="宋体"/>
          <w:spacing w:val="-3"/>
        </w:rPr>
        <w:t>起草规则</w:t>
      </w:r>
      <w:r>
        <w:rPr>
          <w:rFonts w:ascii="宋体" w:hAnsi="宋体" w:cs="宋体"/>
          <w:spacing w:val="-3"/>
        </w:rPr>
        <w:t>》的</w:t>
      </w:r>
      <w:r>
        <w:rPr>
          <w:rFonts w:hint="eastAsia" w:ascii="宋体" w:hAnsi="宋体" w:cs="宋体"/>
          <w:spacing w:val="-3"/>
        </w:rPr>
        <w:t>规定</w:t>
      </w:r>
      <w:r>
        <w:rPr>
          <w:rFonts w:ascii="宋体" w:hAnsi="宋体" w:cs="宋体"/>
          <w:spacing w:val="-3"/>
        </w:rPr>
        <w:t>起草。</w:t>
      </w:r>
    </w:p>
    <w:p w14:paraId="3BF58B27">
      <w:pPr>
        <w:spacing w:line="317" w:lineRule="auto"/>
        <w:ind w:firstLine="457"/>
        <w:rPr>
          <w:rFonts w:ascii="宋体" w:hAnsi="宋体" w:cs="宋体"/>
        </w:rPr>
      </w:pPr>
      <w:r>
        <w:rPr>
          <w:rFonts w:hint="eastAsia" w:ascii="宋体" w:hAnsi="宋体" w:cs="宋体"/>
        </w:rPr>
        <w:t>请注意本文件的某些内容可能涉及专利。本文件的发布机构不承担识别专利的责任。</w:t>
      </w:r>
    </w:p>
    <w:p w14:paraId="4431D40E">
      <w:pPr>
        <w:spacing w:line="317" w:lineRule="auto"/>
        <w:ind w:firstLine="457"/>
        <w:rPr>
          <w:rFonts w:ascii="宋体" w:hAnsi="宋体" w:cs="宋体"/>
        </w:rPr>
      </w:pPr>
      <w:r>
        <w:rPr>
          <w:rFonts w:ascii="宋体" w:hAnsi="宋体" w:cs="宋体"/>
          <w:spacing w:val="-1"/>
        </w:rPr>
        <w:t>本</w:t>
      </w:r>
      <w:r>
        <w:rPr>
          <w:rFonts w:hint="eastAsia" w:ascii="宋体" w:hAnsi="宋体" w:cs="宋体"/>
          <w:spacing w:val="-3"/>
        </w:rPr>
        <w:t>文件</w:t>
      </w:r>
      <w:r>
        <w:rPr>
          <w:rFonts w:ascii="宋体" w:hAnsi="宋体" w:cs="宋体"/>
          <w:spacing w:val="-1"/>
        </w:rPr>
        <w:t>由</w:t>
      </w:r>
      <w:r>
        <w:rPr>
          <w:rFonts w:hint="eastAsia" w:ascii="宋体" w:hAnsi="宋体" w:cs="宋体"/>
          <w:spacing w:val="-1"/>
        </w:rPr>
        <w:t>中国出入境检验检疫协会进出口中药材标准化技术委员会（CIQA/TC14）提出并</w:t>
      </w:r>
      <w:r>
        <w:rPr>
          <w:rFonts w:ascii="宋体" w:hAnsi="宋体" w:cs="宋体"/>
          <w:spacing w:val="-1"/>
        </w:rPr>
        <w:t>归口。</w:t>
      </w:r>
    </w:p>
    <w:p w14:paraId="0AF93D65">
      <w:pPr>
        <w:spacing w:line="317" w:lineRule="auto"/>
        <w:ind w:left="37" w:right="24" w:firstLine="420"/>
        <w:rPr>
          <w:rFonts w:ascii="宋体" w:hAnsi="宋体" w:cs="宋体"/>
        </w:rPr>
      </w:pPr>
      <w:r>
        <w:rPr>
          <w:rFonts w:ascii="宋体" w:hAnsi="宋体" w:cs="宋体"/>
          <w:spacing w:val="1"/>
        </w:rPr>
        <w:t>本</w:t>
      </w:r>
      <w:r>
        <w:rPr>
          <w:rFonts w:hint="eastAsia" w:ascii="宋体" w:hAnsi="宋体" w:cs="宋体"/>
          <w:spacing w:val="-3"/>
        </w:rPr>
        <w:t>文件</w:t>
      </w:r>
      <w:r>
        <w:rPr>
          <w:rFonts w:ascii="宋体" w:hAnsi="宋体" w:cs="宋体"/>
          <w:spacing w:val="1"/>
        </w:rPr>
        <w:t>起草单位：</w:t>
      </w:r>
      <w:r>
        <w:rPr>
          <w:rFonts w:hint="eastAsia" w:ascii="宋体" w:hAnsi="宋体" w:cs="宋体"/>
          <w:spacing w:val="1"/>
        </w:rPr>
        <w:t>悦康药业集团股份有限公司、中国中医科学院中药研究所、北京明阳华夏科技有限公司</w:t>
      </w:r>
      <w:r>
        <w:rPr>
          <w:rFonts w:ascii="宋体" w:hAnsi="宋体" w:cs="宋体"/>
          <w:spacing w:val="-2"/>
        </w:rPr>
        <w:t>。</w:t>
      </w:r>
    </w:p>
    <w:p w14:paraId="12DDDCF3">
      <w:pPr>
        <w:spacing w:line="317" w:lineRule="auto"/>
        <w:ind w:left="36" w:right="25" w:firstLine="421"/>
        <w:rPr>
          <w:rFonts w:hint="eastAsia" w:ascii="宋体" w:hAnsi="宋体" w:cs="宋体"/>
        </w:rPr>
      </w:pPr>
      <w:r>
        <w:rPr>
          <w:rFonts w:ascii="宋体" w:hAnsi="宋体" w:cs="宋体"/>
          <w:spacing w:val="1"/>
        </w:rPr>
        <w:t>本</w:t>
      </w:r>
      <w:r>
        <w:rPr>
          <w:rFonts w:hint="eastAsia" w:ascii="宋体" w:hAnsi="宋体" w:cs="宋体"/>
          <w:spacing w:val="-3"/>
        </w:rPr>
        <w:t>文件</w:t>
      </w:r>
      <w:r>
        <w:rPr>
          <w:rFonts w:ascii="宋体" w:hAnsi="宋体" w:cs="宋体"/>
          <w:spacing w:val="1"/>
        </w:rPr>
        <w:t>主要起草人：</w:t>
      </w:r>
      <w:r>
        <w:rPr>
          <w:rFonts w:hint="eastAsia" w:ascii="宋体" w:hAnsi="宋体" w:cs="宋体"/>
        </w:rPr>
        <w:t>谭余庆、马海、杨磊、段胜男、袁飞、秦华、赵庆贺、杨米一、刘丽、张天军、郗军、蔡仲德、徐宝欣、徐静雅、</w:t>
      </w:r>
      <w:r>
        <w:rPr>
          <w:rFonts w:ascii="宋体" w:hAnsi="宋体" w:cs="宋体"/>
        </w:rPr>
        <w:t>秦东升</w:t>
      </w:r>
      <w:r>
        <w:rPr>
          <w:rFonts w:hint="eastAsia" w:ascii="宋体" w:hAnsi="宋体" w:cs="宋体"/>
        </w:rPr>
        <w:t>、张斌。</w:t>
      </w:r>
    </w:p>
    <w:p w14:paraId="0C8AF3F2">
      <w:pPr>
        <w:widowControl w:val="0"/>
        <w:pBdr>
          <w:top w:val="none" w:color="auto" w:sz="0" w:space="0"/>
          <w:left w:val="none" w:color="auto" w:sz="0" w:space="0"/>
          <w:bottom w:val="none" w:color="auto" w:sz="0" w:space="0"/>
          <w:right w:val="none" w:color="auto" w:sz="0" w:space="0"/>
          <w:between w:val="none" w:color="auto" w:sz="0" w:space="0"/>
        </w:pBdr>
        <w:spacing w:line="317" w:lineRule="auto"/>
        <w:ind w:left="0" w:leftChars="0" w:firstLine="457" w:firstLineChars="218"/>
        <w:jc w:val="both"/>
        <w:rPr>
          <w:rFonts w:hint="eastAsia" w:ascii="宋体" w:hAnsi="宋体" w:eastAsia="宋体" w:cs="宋体"/>
          <w:kern w:val="2"/>
          <w:sz w:val="21"/>
        </w:rPr>
      </w:pPr>
      <w:r>
        <w:rPr>
          <w:rFonts w:hint="eastAsia" w:ascii="宋体" w:hAnsi="宋体" w:eastAsia="宋体" w:cs="宋体"/>
          <w:kern w:val="2"/>
          <w:sz w:val="21"/>
        </w:rPr>
        <w:t>本文件</w:t>
      </w:r>
      <w:r>
        <w:rPr>
          <w:rFonts w:hint="eastAsia" w:ascii="宋体" w:hAnsi="宋体" w:cs="宋体"/>
          <w:kern w:val="2"/>
          <w:sz w:val="21"/>
          <w:lang w:val="en-US" w:eastAsia="zh-CN"/>
        </w:rPr>
        <w:t>于</w:t>
      </w:r>
      <w:r>
        <w:rPr>
          <w:rFonts w:hint="eastAsia" w:ascii="宋体" w:hAnsi="宋体" w:eastAsia="宋体" w:cs="宋体"/>
          <w:color w:val="auto"/>
          <w:kern w:val="2"/>
          <w:sz w:val="21"/>
        </w:rPr>
        <w:t>202</w:t>
      </w:r>
      <w:r>
        <w:rPr>
          <w:rFonts w:hint="eastAsia" w:ascii="宋体" w:hAnsi="宋体" w:cs="宋体"/>
          <w:color w:val="auto"/>
          <w:kern w:val="2"/>
          <w:sz w:val="21"/>
          <w:lang w:val="en-US" w:eastAsia="zh-CN"/>
        </w:rPr>
        <w:t>3</w:t>
      </w:r>
      <w:r>
        <w:rPr>
          <w:rFonts w:hint="eastAsia" w:ascii="宋体" w:hAnsi="宋体" w:eastAsia="宋体" w:cs="宋体"/>
          <w:color w:val="auto"/>
          <w:kern w:val="2"/>
          <w:sz w:val="21"/>
        </w:rPr>
        <w:t>年首</w:t>
      </w:r>
      <w:r>
        <w:rPr>
          <w:rFonts w:hint="eastAsia" w:ascii="宋体" w:hAnsi="宋体" w:eastAsia="宋体" w:cs="宋体"/>
          <w:kern w:val="2"/>
          <w:sz w:val="21"/>
        </w:rPr>
        <w:t>次发布，本次为第</w:t>
      </w:r>
      <w:r>
        <w:rPr>
          <w:rFonts w:hint="eastAsia" w:ascii="宋体" w:hAnsi="宋体" w:cs="宋体"/>
          <w:kern w:val="2"/>
          <w:sz w:val="21"/>
          <w:lang w:val="en-US" w:eastAsia="zh-CN"/>
        </w:rPr>
        <w:t>二</w:t>
      </w:r>
      <w:r>
        <w:rPr>
          <w:rFonts w:hint="eastAsia" w:ascii="宋体" w:hAnsi="宋体" w:eastAsia="宋体" w:cs="宋体"/>
          <w:kern w:val="2"/>
          <w:sz w:val="21"/>
        </w:rPr>
        <w:t>次修订。</w:t>
      </w:r>
    </w:p>
    <w:p w14:paraId="53441145">
      <w:pPr>
        <w:widowControl w:val="0"/>
        <w:pBdr>
          <w:top w:val="none" w:color="auto" w:sz="0" w:space="0"/>
          <w:left w:val="none" w:color="auto" w:sz="0" w:space="0"/>
          <w:bottom w:val="none" w:color="auto" w:sz="0" w:space="0"/>
          <w:right w:val="none" w:color="auto" w:sz="0" w:space="0"/>
          <w:between w:val="none" w:color="auto" w:sz="0" w:space="0"/>
        </w:pBdr>
        <w:spacing w:line="317" w:lineRule="auto"/>
        <w:ind w:left="0" w:leftChars="0" w:firstLine="457" w:firstLineChars="218"/>
        <w:jc w:val="both"/>
        <w:rPr>
          <w:rFonts w:hint="eastAsia" w:ascii="宋体" w:hAnsi="宋体" w:eastAsia="宋体" w:cs="宋体"/>
          <w:kern w:val="2"/>
          <w:sz w:val="21"/>
        </w:rPr>
      </w:pPr>
    </w:p>
    <w:p w14:paraId="7B2020B1">
      <w:pPr>
        <w:spacing w:line="317" w:lineRule="auto"/>
        <w:ind w:left="36" w:right="25" w:firstLine="421"/>
        <w:rPr>
          <w:rFonts w:hint="eastAsia" w:ascii="宋体" w:hAnsi="宋体" w:cs="宋体"/>
        </w:rPr>
      </w:pPr>
    </w:p>
    <w:p w14:paraId="3C3CF515"/>
    <w:p w14:paraId="01B38FEC"/>
    <w:p w14:paraId="24081B12"/>
    <w:p w14:paraId="2EE63ADD"/>
    <w:p w14:paraId="100B1EB9"/>
    <w:p w14:paraId="7E3433D2"/>
    <w:p w14:paraId="62822BEB"/>
    <w:p w14:paraId="33E4689E"/>
    <w:p w14:paraId="68C35636"/>
    <w:p w14:paraId="11CAF2C7"/>
    <w:p w14:paraId="2AB11564"/>
    <w:p w14:paraId="5534E18B"/>
    <w:p w14:paraId="66194F4F">
      <w:pPr>
        <w:tabs>
          <w:tab w:val="left" w:pos="3366"/>
        </w:tabs>
        <w:sectPr>
          <w:footerReference r:id="rId6" w:type="default"/>
          <w:footerReference r:id="rId7" w:type="even"/>
          <w:pgSz w:w="11907" w:h="16839"/>
          <w:pgMar w:top="1659" w:right="1274" w:bottom="1308" w:left="1274" w:header="1448" w:footer="1185" w:gutter="0"/>
          <w:pgNumType w:fmt="decimal" w:start="1"/>
          <w:cols w:space="720" w:num="1"/>
        </w:sectPr>
      </w:pPr>
      <w:r>
        <w:tab/>
      </w:r>
    </w:p>
    <w:p w14:paraId="1FAF88A4"/>
    <w:p w14:paraId="582EC609"/>
    <w:p w14:paraId="0D4626F2">
      <w:pPr>
        <w:jc w:val="center"/>
        <w:outlineLvl w:val="0"/>
        <w:rPr>
          <w:rFonts w:ascii="黑体" w:hAnsi="黑体" w:eastAsia="黑体" w:cs="黑体"/>
          <w:spacing w:val="-2"/>
          <w:sz w:val="32"/>
          <w:szCs w:val="32"/>
        </w:rPr>
      </w:pPr>
      <w:bookmarkStart w:id="2" w:name="_Toc28111"/>
      <w:r>
        <w:rPr>
          <w:rFonts w:hint="eastAsia" w:ascii="黑体" w:hAnsi="黑体" w:eastAsia="黑体" w:cs="黑体"/>
          <w:spacing w:val="-2"/>
          <w:sz w:val="32"/>
          <w:szCs w:val="32"/>
        </w:rPr>
        <w:t>红花</w:t>
      </w:r>
      <w:r>
        <w:rPr>
          <w:rFonts w:ascii="黑体" w:hAnsi="黑体" w:eastAsia="黑体" w:cs="黑体"/>
          <w:spacing w:val="-2"/>
          <w:sz w:val="32"/>
          <w:szCs w:val="32"/>
        </w:rPr>
        <w:t>质量分级</w:t>
      </w:r>
      <w:bookmarkEnd w:id="2"/>
    </w:p>
    <w:p w14:paraId="220EF801"/>
    <w:p w14:paraId="05350448"/>
    <w:p w14:paraId="0726F8C6">
      <w:pPr>
        <w:spacing w:before="120" w:line="204" w:lineRule="auto"/>
        <w:ind w:firstLine="47"/>
        <w:outlineLvl w:val="0"/>
        <w:rPr>
          <w:rFonts w:ascii="黑体" w:hAnsi="黑体" w:eastAsia="黑体" w:cs="黑体"/>
        </w:rPr>
      </w:pPr>
      <w:bookmarkStart w:id="3" w:name="_Toc27758"/>
      <w:r>
        <w:rPr>
          <w:rFonts w:ascii="黑体" w:hAnsi="黑体" w:eastAsia="黑体" w:cs="黑体"/>
          <w:spacing w:val="-8"/>
        </w:rPr>
        <w:t>1</w:t>
      </w:r>
      <w:r>
        <w:rPr>
          <w:rFonts w:ascii="黑体" w:hAnsi="黑体" w:eastAsia="黑体" w:cs="黑体"/>
          <w:spacing w:val="5"/>
        </w:rPr>
        <w:t xml:space="preserve">  </w:t>
      </w:r>
      <w:r>
        <w:rPr>
          <w:rFonts w:ascii="黑体" w:hAnsi="黑体" w:eastAsia="黑体" w:cs="黑体"/>
          <w:spacing w:val="-8"/>
        </w:rPr>
        <w:t>范围</w:t>
      </w:r>
      <w:bookmarkEnd w:id="3"/>
    </w:p>
    <w:p w14:paraId="5C684E81">
      <w:pPr>
        <w:spacing w:after="120" w:afterLines="50"/>
      </w:pPr>
    </w:p>
    <w:p w14:paraId="3AB6A36E">
      <w:pPr>
        <w:spacing w:line="316" w:lineRule="auto"/>
        <w:ind w:left="457" w:right="1420"/>
        <w:rPr>
          <w:rFonts w:ascii="宋体" w:hAnsi="宋体" w:cs="宋体"/>
          <w:spacing w:val="-1"/>
        </w:rPr>
      </w:pPr>
      <w:r>
        <w:rPr>
          <w:rFonts w:ascii="宋体" w:hAnsi="宋体" w:cs="宋体"/>
          <w:spacing w:val="-1"/>
        </w:rPr>
        <w:t>本文件规定了红花药材的来源、性状、鉴别、检查及规格等级等方面的要求。</w:t>
      </w:r>
    </w:p>
    <w:p w14:paraId="71681713">
      <w:pPr>
        <w:spacing w:line="317" w:lineRule="auto"/>
        <w:ind w:left="459" w:right="1418"/>
        <w:rPr>
          <w:rFonts w:ascii="宋体" w:hAnsi="宋体" w:cs="宋体"/>
        </w:rPr>
      </w:pPr>
      <w:r>
        <w:rPr>
          <w:rFonts w:ascii="宋体" w:hAnsi="宋体" w:cs="宋体"/>
          <w:spacing w:val="-1"/>
        </w:rPr>
        <w:t>本文件适用于红花药材的生产、流通以及使用过程中的药材质量评价。</w:t>
      </w:r>
    </w:p>
    <w:p w14:paraId="616D23D0">
      <w:pPr>
        <w:spacing w:before="259" w:line="204" w:lineRule="auto"/>
        <w:ind w:firstLine="35"/>
        <w:outlineLvl w:val="0"/>
        <w:rPr>
          <w:rFonts w:ascii="黑体" w:hAnsi="黑体" w:eastAsia="黑体" w:cs="黑体"/>
        </w:rPr>
      </w:pPr>
      <w:bookmarkStart w:id="4" w:name="_Toc10842"/>
      <w:r>
        <w:rPr>
          <w:rFonts w:ascii="黑体" w:hAnsi="黑体" w:eastAsia="黑体" w:cs="黑体"/>
          <w:spacing w:val="-2"/>
        </w:rPr>
        <w:t>2</w:t>
      </w:r>
      <w:r>
        <w:rPr>
          <w:rFonts w:ascii="黑体" w:hAnsi="黑体" w:eastAsia="黑体" w:cs="黑体"/>
          <w:spacing w:val="6"/>
        </w:rPr>
        <w:t xml:space="preserve">  </w:t>
      </w:r>
      <w:r>
        <w:rPr>
          <w:rFonts w:ascii="黑体" w:hAnsi="黑体" w:eastAsia="黑体" w:cs="黑体"/>
          <w:spacing w:val="-2"/>
        </w:rPr>
        <w:t>规范性引用文件</w:t>
      </w:r>
      <w:bookmarkEnd w:id="4"/>
    </w:p>
    <w:p w14:paraId="63D0CCF3">
      <w:pPr>
        <w:spacing w:after="120" w:afterLines="50" w:line="204" w:lineRule="auto"/>
        <w:ind w:firstLine="563"/>
        <w:rPr>
          <w:rFonts w:ascii="宋体" w:hAnsi="宋体" w:cs="宋体"/>
          <w:color w:val="auto"/>
          <w:spacing w:val="-6"/>
        </w:rPr>
      </w:pPr>
    </w:p>
    <w:p w14:paraId="772656EC">
      <w:pPr>
        <w:spacing w:line="316" w:lineRule="auto"/>
        <w:ind w:left="0" w:leftChars="0" w:right="0" w:rightChars="0" w:firstLine="457" w:firstLineChars="220"/>
        <w:rPr>
          <w:rFonts w:hint="eastAsia" w:ascii="宋体" w:hAnsi="宋体" w:cs="宋体"/>
          <w:color w:val="auto"/>
          <w:spacing w:val="-1"/>
          <w:lang w:val="en-US" w:eastAsia="zh-CN"/>
        </w:rPr>
      </w:pPr>
      <w:bookmarkStart w:id="5" w:name="_Toc9386"/>
      <w:r>
        <w:rPr>
          <w:rFonts w:hint="eastAsia" w:ascii="宋体" w:hAnsi="宋体" w:cs="宋体"/>
          <w:color w:val="auto"/>
          <w:spacing w:val="-1"/>
          <w:lang w:val="en-US" w:eastAsia="zh-CN"/>
        </w:rPr>
        <w:t>下列文件中的内容通过文中的规范性引用而构成本文件必不可少的条款。其中，注日期的引用文件，该日期对应的版本适用于本文件；不注日期的引用文件，其最新版本(包括所有的修改单)适用于本文件。</w:t>
      </w:r>
    </w:p>
    <w:p w14:paraId="487CD8DD">
      <w:pPr>
        <w:spacing w:line="316" w:lineRule="auto"/>
        <w:ind w:left="457" w:right="1420"/>
        <w:rPr>
          <w:rFonts w:hint="eastAsia" w:ascii="宋体" w:hAnsi="宋体" w:cs="宋体"/>
          <w:color w:val="FF0000"/>
          <w:spacing w:val="-1"/>
          <w:lang w:val="en-US" w:eastAsia="zh-CN"/>
        </w:rPr>
      </w:pPr>
      <w:r>
        <w:rPr>
          <w:rFonts w:hint="eastAsia" w:ascii="宋体" w:hAnsi="宋体" w:cs="宋体"/>
          <w:color w:val="auto"/>
          <w:spacing w:val="-1"/>
          <w:lang w:val="en-US" w:eastAsia="zh-CN"/>
        </w:rPr>
        <w:t>中华人民共和国药典  2020年版</w:t>
      </w:r>
    </w:p>
    <w:p w14:paraId="61327433">
      <w:pPr>
        <w:spacing w:before="259" w:afterAutospacing="0" w:line="204" w:lineRule="auto"/>
        <w:ind w:firstLine="35"/>
        <w:outlineLvl w:val="0"/>
        <w:rPr>
          <w:rFonts w:ascii="黑体" w:hAnsi="黑体" w:eastAsia="黑体" w:cs="黑体"/>
          <w:spacing w:val="-2"/>
        </w:rPr>
      </w:pPr>
      <w:r>
        <w:rPr>
          <w:rFonts w:ascii="黑体" w:hAnsi="黑体" w:eastAsia="黑体" w:cs="黑体"/>
          <w:spacing w:val="-2"/>
        </w:rPr>
        <w:t>3  术语和定义</w:t>
      </w:r>
      <w:bookmarkEnd w:id="5"/>
    </w:p>
    <w:p w14:paraId="77EBF38E">
      <w:pPr>
        <w:spacing w:beforeAutospacing="0" w:after="0" w:afterLines="50" w:afterAutospacing="0" w:line="204" w:lineRule="auto"/>
        <w:ind w:firstLine="35"/>
        <w:outlineLvl w:val="0"/>
        <w:rPr>
          <w:rFonts w:ascii="黑体" w:hAnsi="黑体" w:eastAsia="黑体" w:cs="黑体"/>
          <w:spacing w:val="-2"/>
        </w:rPr>
      </w:pPr>
    </w:p>
    <w:p w14:paraId="47390D9D">
      <w:pPr>
        <w:spacing w:beforeAutospacing="0" w:afterAutospacing="0" w:line="302" w:lineRule="auto"/>
        <w:ind w:left="420" w:leftChars="200" w:right="47" w:firstLine="0" w:firstLineChars="0"/>
        <w:rPr>
          <w:rFonts w:hint="eastAsia" w:ascii="宋体" w:hAnsi="宋体" w:cs="宋体"/>
          <w:spacing w:val="-1"/>
        </w:rPr>
      </w:pPr>
      <w:r>
        <w:rPr>
          <w:rFonts w:hint="eastAsia" w:ascii="宋体" w:hAnsi="宋体" w:cs="宋体"/>
          <w:spacing w:val="-1"/>
        </w:rPr>
        <w:t>本文件没有需要界定的术语和定义。</w:t>
      </w:r>
    </w:p>
    <w:p w14:paraId="2BE8A996">
      <w:pPr>
        <w:spacing w:beforeAutospacing="0" w:afterAutospacing="0" w:line="302" w:lineRule="auto"/>
        <w:ind w:left="420" w:leftChars="200" w:right="47" w:firstLine="0" w:firstLineChars="0"/>
        <w:rPr>
          <w:rFonts w:hint="eastAsia" w:ascii="宋体" w:hAnsi="宋体" w:cs="宋体"/>
          <w:spacing w:val="-1"/>
        </w:rPr>
      </w:pPr>
    </w:p>
    <w:p w14:paraId="4650657A">
      <w:pPr>
        <w:spacing w:beforeAutospacing="0" w:line="204" w:lineRule="auto"/>
        <w:outlineLvl w:val="0"/>
        <w:rPr>
          <w:rFonts w:ascii="黑体" w:hAnsi="黑体" w:eastAsia="黑体" w:cs="黑体"/>
        </w:rPr>
      </w:pPr>
      <w:bookmarkStart w:id="6" w:name="_Toc20673"/>
      <w:r>
        <w:rPr>
          <w:rFonts w:ascii="黑体" w:hAnsi="黑体" w:eastAsia="黑体" w:cs="黑体"/>
          <w:spacing w:val="-3"/>
        </w:rPr>
        <w:t>4</w:t>
      </w:r>
      <w:r>
        <w:rPr>
          <w:rFonts w:ascii="黑体" w:hAnsi="黑体" w:eastAsia="黑体" w:cs="黑体"/>
          <w:spacing w:val="6"/>
        </w:rPr>
        <w:t xml:space="preserve">  </w:t>
      </w:r>
      <w:r>
        <w:rPr>
          <w:rFonts w:ascii="黑体" w:hAnsi="黑体" w:eastAsia="黑体" w:cs="黑体"/>
          <w:spacing w:val="-3"/>
        </w:rPr>
        <w:t>来源</w:t>
      </w:r>
      <w:bookmarkEnd w:id="6"/>
    </w:p>
    <w:p w14:paraId="5C1E0793">
      <w:pPr>
        <w:spacing w:after="120" w:afterLines="50"/>
      </w:pPr>
    </w:p>
    <w:p w14:paraId="05736501">
      <w:pPr>
        <w:spacing w:after="240" w:afterLines="100" w:line="312" w:lineRule="auto"/>
        <w:ind w:firstLine="425"/>
        <w:rPr>
          <w:rFonts w:ascii="宋体" w:hAnsi="宋体" w:cs="宋体"/>
        </w:rPr>
      </w:pPr>
      <w:r>
        <w:rPr>
          <w:rFonts w:ascii="宋体" w:hAnsi="宋体" w:cs="宋体"/>
          <w:spacing w:val="-3"/>
        </w:rPr>
        <w:t>红花为</w:t>
      </w:r>
      <w:r>
        <w:rPr>
          <w:rFonts w:hint="eastAsia" w:ascii="宋体" w:hAnsi="宋体" w:cs="宋体"/>
          <w:spacing w:val="-3"/>
        </w:rPr>
        <w:t>菊科</w:t>
      </w:r>
      <w:r>
        <w:rPr>
          <w:rFonts w:ascii="宋体" w:hAnsi="宋体" w:cs="宋体"/>
          <w:spacing w:val="-3"/>
        </w:rPr>
        <w:t>植物</w:t>
      </w:r>
      <w:r>
        <w:rPr>
          <w:rFonts w:hint="eastAsia" w:ascii="宋体" w:hAnsi="宋体" w:cs="宋体"/>
          <w:spacing w:val="-2"/>
        </w:rPr>
        <w:t>，</w:t>
      </w:r>
      <w:r>
        <w:rPr>
          <w:rFonts w:ascii="宋体" w:hAnsi="宋体" w:cs="宋体"/>
          <w:spacing w:val="-2"/>
        </w:rPr>
        <w:t>一年生草本</w:t>
      </w:r>
      <w:r>
        <w:rPr>
          <w:rFonts w:hint="eastAsia" w:ascii="宋体" w:hAnsi="宋体" w:cs="宋体"/>
          <w:spacing w:val="-2"/>
        </w:rPr>
        <w:t>，花</w:t>
      </w:r>
      <w:r>
        <w:rPr>
          <w:rFonts w:ascii="宋体" w:hAnsi="宋体" w:cs="宋体"/>
          <w:spacing w:val="-2"/>
        </w:rPr>
        <w:t>由黄变橘红时采收，</w:t>
      </w:r>
      <w:r>
        <w:rPr>
          <w:rFonts w:hint="eastAsia" w:ascii="宋体" w:hAnsi="宋体" w:cs="宋体"/>
          <w:spacing w:val="-2"/>
        </w:rPr>
        <w:t>经干燥、除杂后为成品药材。</w:t>
      </w:r>
    </w:p>
    <w:p w14:paraId="79DCCA9B">
      <w:pPr>
        <w:spacing w:line="204" w:lineRule="auto"/>
        <w:outlineLvl w:val="0"/>
        <w:rPr>
          <w:rFonts w:ascii="黑体" w:hAnsi="黑体" w:eastAsia="黑体" w:cs="黑体"/>
        </w:rPr>
      </w:pPr>
      <w:bookmarkStart w:id="7" w:name="_Toc30737"/>
      <w:r>
        <w:rPr>
          <w:rFonts w:ascii="黑体" w:hAnsi="黑体" w:eastAsia="黑体" w:cs="黑体"/>
          <w:spacing w:val="-2"/>
        </w:rPr>
        <w:t>5</w:t>
      </w:r>
      <w:r>
        <w:rPr>
          <w:rFonts w:ascii="黑体" w:hAnsi="黑体" w:eastAsia="黑体" w:cs="黑体"/>
          <w:spacing w:val="3"/>
        </w:rPr>
        <w:t xml:space="preserve">  </w:t>
      </w:r>
      <w:r>
        <w:rPr>
          <w:rFonts w:ascii="黑体" w:hAnsi="黑体" w:eastAsia="黑体" w:cs="黑体"/>
          <w:spacing w:val="-2"/>
        </w:rPr>
        <w:t>性状</w:t>
      </w:r>
      <w:bookmarkEnd w:id="7"/>
    </w:p>
    <w:p w14:paraId="62A03978">
      <w:pPr>
        <w:spacing w:after="120" w:afterLines="50"/>
      </w:pPr>
    </w:p>
    <w:p w14:paraId="159AB8EB">
      <w:pPr>
        <w:spacing w:line="317" w:lineRule="auto"/>
        <w:ind w:left="4" w:right="107" w:firstLine="421"/>
        <w:rPr>
          <w:rFonts w:ascii="宋体" w:hAnsi="宋体" w:cs="宋体"/>
        </w:rPr>
      </w:pPr>
      <w:r>
        <w:rPr>
          <w:rFonts w:hint="eastAsia" w:ascii="宋体" w:hAnsi="宋体" w:cs="宋体"/>
          <w:spacing w:val="-2"/>
        </w:rPr>
        <w:t>红花为不带子房的管状花，长 1 cm</w:t>
      </w:r>
      <w:r>
        <w:rPr>
          <w:rFonts w:ascii="宋体" w:hAnsi="宋体" w:cs="宋体"/>
        </w:rPr>
        <w:t>～</w:t>
      </w:r>
      <w:r>
        <w:rPr>
          <w:rFonts w:hint="eastAsia" w:ascii="宋体" w:hAnsi="宋体" w:cs="宋体"/>
          <w:spacing w:val="-2"/>
        </w:rPr>
        <w:t>2 cm。表面红黄色或红色。花冠筒细长，先端5裂，裂片呈狭条形，长 5 mm</w:t>
      </w:r>
      <w:r>
        <w:rPr>
          <w:rFonts w:ascii="宋体" w:hAnsi="宋体" w:cs="宋体"/>
        </w:rPr>
        <w:t>～</w:t>
      </w:r>
      <w:r>
        <w:rPr>
          <w:rFonts w:hint="eastAsia" w:ascii="宋体" w:hAnsi="宋体" w:cs="宋体"/>
          <w:spacing w:val="-2"/>
        </w:rPr>
        <w:t>8 mm；雄蕊5，花药聚合成筒状，黄白色；柱头长圆柱形，顶端微分叉。质柔软、气微香、味微苦。</w:t>
      </w:r>
    </w:p>
    <w:p w14:paraId="53FADFD1">
      <w:pPr>
        <w:spacing w:before="240" w:beforeLines="100" w:line="204" w:lineRule="auto"/>
        <w:ind w:firstLine="4"/>
        <w:outlineLvl w:val="0"/>
        <w:rPr>
          <w:rFonts w:ascii="黑体" w:hAnsi="黑体" w:eastAsia="黑体" w:cs="黑体"/>
        </w:rPr>
      </w:pPr>
      <w:bookmarkStart w:id="8" w:name="_Toc23642"/>
      <w:r>
        <w:rPr>
          <w:rFonts w:ascii="黑体" w:hAnsi="黑体" w:eastAsia="黑体" w:cs="黑体"/>
          <w:spacing w:val="-3"/>
        </w:rPr>
        <w:t>6</w:t>
      </w:r>
      <w:r>
        <w:rPr>
          <w:rFonts w:ascii="黑体" w:hAnsi="黑体" w:eastAsia="黑体" w:cs="黑体"/>
          <w:spacing w:val="2"/>
        </w:rPr>
        <w:t xml:space="preserve">  </w:t>
      </w:r>
      <w:r>
        <w:rPr>
          <w:rFonts w:ascii="黑体" w:hAnsi="黑体" w:eastAsia="黑体" w:cs="黑体"/>
          <w:spacing w:val="-3"/>
        </w:rPr>
        <w:t>鉴别</w:t>
      </w:r>
      <w:bookmarkEnd w:id="8"/>
    </w:p>
    <w:p w14:paraId="490DB6D3">
      <w:pPr>
        <w:spacing w:line="204" w:lineRule="auto"/>
        <w:ind w:firstLine="4"/>
        <w:rPr>
          <w:rFonts w:ascii="黑体" w:hAnsi="黑体" w:eastAsia="黑体" w:cs="黑体"/>
          <w:spacing w:val="-3"/>
        </w:rPr>
      </w:pPr>
    </w:p>
    <w:p w14:paraId="51F1B766">
      <w:pPr>
        <w:spacing w:before="150" w:line="204" w:lineRule="auto"/>
        <w:ind w:firstLine="4"/>
        <w:outlineLvl w:val="1"/>
        <w:rPr>
          <w:rFonts w:ascii="黑体" w:hAnsi="黑体" w:eastAsia="黑体" w:cs="黑体"/>
          <w:spacing w:val="-3"/>
        </w:rPr>
      </w:pPr>
      <w:bookmarkStart w:id="9" w:name="_Toc30982"/>
      <w:r>
        <w:rPr>
          <w:rFonts w:ascii="黑体" w:hAnsi="黑体" w:eastAsia="黑体" w:cs="黑体"/>
          <w:spacing w:val="-3"/>
        </w:rPr>
        <w:t>6.1</w:t>
      </w:r>
      <w:r>
        <w:rPr>
          <w:rFonts w:ascii="黑体" w:hAnsi="黑体" w:eastAsia="黑体" w:cs="黑体"/>
          <w:spacing w:val="8"/>
        </w:rPr>
        <w:t xml:space="preserve">  </w:t>
      </w:r>
      <w:r>
        <w:rPr>
          <w:rFonts w:ascii="黑体" w:hAnsi="黑体" w:eastAsia="黑体" w:cs="黑体"/>
          <w:spacing w:val="-3"/>
        </w:rPr>
        <w:t>显微鉴别</w:t>
      </w:r>
      <w:bookmarkEnd w:id="9"/>
    </w:p>
    <w:p w14:paraId="33EF01A8">
      <w:pPr>
        <w:spacing w:before="202" w:line="317" w:lineRule="auto"/>
        <w:ind w:firstLine="408" w:firstLineChars="200"/>
        <w:rPr>
          <w:rFonts w:hint="eastAsia" w:ascii="宋体" w:hAnsi="宋体" w:cs="宋体"/>
          <w:spacing w:val="-3"/>
        </w:rPr>
      </w:pPr>
      <w:r>
        <w:rPr>
          <w:rFonts w:hint="eastAsia" w:ascii="宋体" w:hAnsi="宋体" w:cs="宋体"/>
          <w:spacing w:val="-3"/>
        </w:rPr>
        <w:t>花冠、花丝、柱头碎片多见，有长管状分泌细胞常位于导管旁，直径约至 66 pm，含黄棕色至红</w:t>
      </w:r>
      <w:r>
        <w:rPr>
          <w:rFonts w:hint="eastAsia" w:ascii="宋体" w:hAnsi="宋体" w:cs="宋体"/>
          <w:spacing w:val="-3"/>
          <w:lang w:val="en-US" w:eastAsia="zh-CN"/>
        </w:rPr>
        <w:t>棕色</w:t>
      </w:r>
      <w:r>
        <w:rPr>
          <w:rFonts w:hint="eastAsia" w:ascii="宋体" w:hAnsi="宋体" w:cs="宋体"/>
          <w:spacing w:val="-3"/>
        </w:rPr>
        <w:t>分泌物。花冠裂片顶端表皮细胞外壁突起呈短绒毛状。柱头和花柱上部表皮细胞分化成圆锥形单细胞毛，先端尖或稍钝。花粉粒类圆形、椭圆形或橄榄形，直径约 60 pm，具 3 个萌发孔，外壁有齿状突起。草酸钙方晶存在于薄壁细胞中，直径 2</w:t>
      </w:r>
      <w:r>
        <w:rPr>
          <w:rFonts w:hint="eastAsia" w:ascii="宋体" w:hAnsi="宋体" w:cs="宋体"/>
          <w:spacing w:val="-2"/>
        </w:rPr>
        <w:t xml:space="preserve"> </w:t>
      </w:r>
      <w:r>
        <w:rPr>
          <w:rFonts w:hint="eastAsia" w:ascii="宋体" w:hAnsi="宋体" w:cs="宋体"/>
          <w:spacing w:val="-3"/>
        </w:rPr>
        <w:t>µm～6 µm。</w:t>
      </w:r>
    </w:p>
    <w:p w14:paraId="495ECF37">
      <w:pPr>
        <w:spacing w:before="202" w:line="317" w:lineRule="auto"/>
        <w:ind w:firstLine="408" w:firstLineChars="200"/>
        <w:rPr>
          <w:rFonts w:hint="eastAsia" w:ascii="宋体" w:hAnsi="宋体" w:cs="宋体"/>
          <w:spacing w:val="-3"/>
        </w:rPr>
      </w:pPr>
      <w:r>
        <w:rPr>
          <w:rFonts w:hint="eastAsia" w:ascii="宋体" w:hAnsi="宋体" w:cs="宋体"/>
          <w:spacing w:val="-3"/>
        </w:rPr>
        <w:t>注：1pm=10</w:t>
      </w:r>
      <w:r>
        <w:rPr>
          <w:rFonts w:hint="eastAsia" w:ascii="宋体" w:hAnsi="宋体" w:cs="宋体"/>
          <w:spacing w:val="-3"/>
          <w:vertAlign w:val="superscript"/>
        </w:rPr>
        <w:t>12</w:t>
      </w:r>
      <w:r>
        <w:rPr>
          <w:rFonts w:hint="eastAsia" w:ascii="宋体" w:hAnsi="宋体" w:cs="宋体"/>
          <w:spacing w:val="-3"/>
        </w:rPr>
        <w:t>m。</w:t>
      </w:r>
    </w:p>
    <w:p w14:paraId="06225851">
      <w:pPr>
        <w:spacing w:before="251" w:line="204" w:lineRule="auto"/>
        <w:ind w:firstLine="4"/>
        <w:outlineLvl w:val="1"/>
        <w:rPr>
          <w:rFonts w:ascii="黑体" w:hAnsi="黑体" w:eastAsia="黑体" w:cs="黑体"/>
          <w:spacing w:val="-2"/>
        </w:rPr>
      </w:pPr>
      <w:bookmarkStart w:id="10" w:name="_Toc32221"/>
      <w:r>
        <w:rPr>
          <w:rFonts w:ascii="黑体" w:hAnsi="黑体" w:eastAsia="黑体" w:cs="黑体"/>
          <w:spacing w:val="-2"/>
        </w:rPr>
        <w:t>6.2</w:t>
      </w:r>
      <w:r>
        <w:rPr>
          <w:rFonts w:ascii="黑体" w:hAnsi="黑体" w:eastAsia="黑体" w:cs="黑体"/>
          <w:spacing w:val="5"/>
        </w:rPr>
        <w:t xml:space="preserve">  </w:t>
      </w:r>
      <w:r>
        <w:rPr>
          <w:rFonts w:ascii="黑体" w:hAnsi="黑体" w:eastAsia="黑体" w:cs="黑体"/>
          <w:spacing w:val="-2"/>
        </w:rPr>
        <w:t>薄层鉴别</w:t>
      </w:r>
      <w:bookmarkEnd w:id="10"/>
    </w:p>
    <w:p w14:paraId="0162A98D">
      <w:pPr>
        <w:spacing w:before="230" w:line="312" w:lineRule="auto"/>
        <w:ind w:firstLine="425"/>
        <w:rPr>
          <w:rFonts w:ascii="宋体" w:hAnsi="宋体" w:cs="宋体"/>
          <w:color w:val="FF0000"/>
          <w:spacing w:val="-3"/>
        </w:rPr>
      </w:pPr>
      <w:r>
        <w:rPr>
          <w:rFonts w:hint="eastAsia" w:ascii="宋体" w:hAnsi="宋体" w:cs="宋体"/>
          <w:spacing w:val="-3"/>
        </w:rPr>
        <w:t>取红花粉末 0.5 g，加 80% 丙酮溶液 5 mL，密塞，振摇15分钟，静置，取上清液作为供试品溶液。另取红花对照药材 0.5 g，同法制成对照药材溶液。照薄层色谱法（通则 0502）试验，吸取上述两种溶液各5 µL，分别点于同一硅胶H薄层板上，以乙酸乙酯-甲酸-水-甲醇（7∶2∶3∶0.4）为展开剂，展开，取出，晾干。供试品色谱中，在与对照药材色谱相应的位置上，显相同颜色的斑点。</w:t>
      </w:r>
    </w:p>
    <w:p w14:paraId="169A2C96">
      <w:pPr>
        <w:spacing w:before="230" w:line="204" w:lineRule="auto"/>
        <w:ind w:firstLine="5"/>
        <w:outlineLvl w:val="1"/>
        <w:rPr>
          <w:rFonts w:ascii="黑体" w:hAnsi="黑体" w:eastAsia="黑体" w:cs="黑体"/>
        </w:rPr>
      </w:pPr>
      <w:bookmarkStart w:id="11" w:name="_Toc30839"/>
      <w:r>
        <w:rPr>
          <w:rFonts w:ascii="黑体" w:hAnsi="黑体" w:eastAsia="黑体" w:cs="黑体"/>
          <w:spacing w:val="-1"/>
        </w:rPr>
        <w:t>6.3</w:t>
      </w:r>
      <w:r>
        <w:rPr>
          <w:rFonts w:ascii="黑体" w:hAnsi="黑体" w:eastAsia="黑体" w:cs="黑体"/>
          <w:spacing w:val="3"/>
        </w:rPr>
        <w:t xml:space="preserve">  </w:t>
      </w:r>
      <w:r>
        <w:rPr>
          <w:rFonts w:hint="eastAsia" w:ascii="黑体" w:hAnsi="黑体" w:eastAsia="黑体" w:cs="黑体"/>
          <w:spacing w:val="-1"/>
        </w:rPr>
        <w:t>D</w:t>
      </w:r>
      <w:r>
        <w:rPr>
          <w:rFonts w:ascii="黑体" w:hAnsi="黑体" w:eastAsia="黑体" w:cs="黑体"/>
          <w:spacing w:val="-1"/>
        </w:rPr>
        <w:t>NA条形码分子鉴定</w:t>
      </w:r>
      <w:bookmarkEnd w:id="11"/>
    </w:p>
    <w:p w14:paraId="739B1249">
      <w:pPr>
        <w:spacing w:before="211" w:line="204" w:lineRule="auto"/>
        <w:ind w:firstLine="5"/>
        <w:outlineLvl w:val="2"/>
        <w:rPr>
          <w:rFonts w:ascii="黑体" w:hAnsi="黑体" w:eastAsia="黑体" w:cs="黑体"/>
        </w:rPr>
      </w:pPr>
      <w:bookmarkStart w:id="12" w:name="_Toc24634"/>
      <w:r>
        <w:rPr>
          <w:rFonts w:ascii="黑体" w:hAnsi="黑体" w:eastAsia="黑体" w:cs="黑体"/>
          <w:spacing w:val="-2"/>
        </w:rPr>
        <w:t>6.3.1</w:t>
      </w:r>
      <w:r>
        <w:rPr>
          <w:rFonts w:ascii="黑体" w:hAnsi="黑体" w:eastAsia="黑体" w:cs="黑体"/>
          <w:spacing w:val="8"/>
        </w:rPr>
        <w:t xml:space="preserve">  </w:t>
      </w:r>
      <w:r>
        <w:rPr>
          <w:rFonts w:ascii="黑体" w:hAnsi="黑体" w:eastAsia="黑体" w:cs="黑体"/>
          <w:spacing w:val="-2"/>
        </w:rPr>
        <w:t>DNA提取</w:t>
      </w:r>
      <w:bookmarkEnd w:id="12"/>
    </w:p>
    <w:p w14:paraId="1F21E4D1">
      <w:pPr>
        <w:spacing w:before="231" w:after="120" w:afterLines="50" w:line="317" w:lineRule="auto"/>
        <w:ind w:firstLine="412" w:firstLineChars="200"/>
        <w:rPr>
          <w:rFonts w:ascii="宋体" w:hAnsi="宋体" w:cs="宋体"/>
          <w:spacing w:val="-2"/>
        </w:rPr>
      </w:pPr>
      <w:r>
        <w:rPr>
          <w:rFonts w:hint="eastAsia" w:ascii="宋体" w:hAnsi="宋体" w:cs="宋体"/>
          <w:spacing w:val="-2"/>
        </w:rPr>
        <w:t>按</w:t>
      </w:r>
      <w:r>
        <w:rPr>
          <w:rFonts w:hint="eastAsia" w:ascii="宋体" w:hAnsi="宋体" w:cs="宋体"/>
          <w:color w:val="auto"/>
          <w:spacing w:val="-2"/>
        </w:rPr>
        <w:t>照《中华人民共和国药典》2020</w:t>
      </w:r>
      <w:r>
        <w:rPr>
          <w:rFonts w:hint="eastAsia" w:ascii="宋体" w:hAnsi="宋体" w:cs="宋体"/>
          <w:color w:val="auto"/>
          <w:spacing w:val="-2"/>
          <w:lang w:val="en-US" w:eastAsia="zh-CN"/>
        </w:rPr>
        <w:t>年</w:t>
      </w:r>
      <w:r>
        <w:rPr>
          <w:rFonts w:hint="eastAsia" w:ascii="宋体" w:hAnsi="宋体" w:cs="宋体"/>
          <w:color w:val="auto"/>
          <w:spacing w:val="-2"/>
        </w:rPr>
        <w:t>版</w:t>
      </w:r>
      <w:r>
        <w:rPr>
          <w:rFonts w:hint="eastAsia" w:cs="黑体" w:asciiTheme="majorEastAsia" w:hAnsiTheme="majorEastAsia" w:eastAsiaTheme="majorEastAsia"/>
          <w:color w:val="auto"/>
          <w:lang w:val="en-US" w:eastAsia="zh-CN"/>
        </w:rPr>
        <w:t xml:space="preserve">  </w:t>
      </w:r>
      <w:r>
        <w:rPr>
          <w:rFonts w:hint="eastAsia" w:ascii="宋体" w:hAnsi="宋体" w:cs="宋体"/>
          <w:color w:val="auto"/>
          <w:spacing w:val="-2"/>
        </w:rPr>
        <w:t>四部</w:t>
      </w:r>
      <w:r>
        <w:rPr>
          <w:rFonts w:hint="eastAsia" w:cs="黑体" w:asciiTheme="majorEastAsia" w:hAnsiTheme="majorEastAsia" w:eastAsiaTheme="majorEastAsia"/>
          <w:color w:val="auto"/>
          <w:lang w:val="en-US" w:eastAsia="zh-CN"/>
        </w:rPr>
        <w:t xml:space="preserve">  </w:t>
      </w:r>
      <w:r>
        <w:rPr>
          <w:rFonts w:hint="eastAsia" w:ascii="宋体" w:hAnsi="宋体" w:cs="宋体"/>
          <w:color w:val="auto"/>
          <w:spacing w:val="-2"/>
        </w:rPr>
        <w:t>通则</w:t>
      </w:r>
      <w:r>
        <w:rPr>
          <w:rFonts w:hint="eastAsia" w:ascii="宋体" w:hAnsi="宋体" w:cs="宋体"/>
          <w:color w:val="auto"/>
          <w:spacing w:val="-2"/>
          <w:lang w:val="en-US" w:eastAsia="zh-CN"/>
        </w:rPr>
        <w:t xml:space="preserve">  </w:t>
      </w:r>
      <w:r>
        <w:rPr>
          <w:rFonts w:hint="eastAsia" w:ascii="宋体" w:hAnsi="宋体" w:cs="宋体"/>
          <w:color w:val="auto"/>
          <w:spacing w:val="-2"/>
        </w:rPr>
        <w:t>91</w:t>
      </w:r>
      <w:r>
        <w:rPr>
          <w:rFonts w:hint="eastAsia" w:ascii="宋体" w:hAnsi="宋体" w:cs="宋体"/>
          <w:spacing w:val="-2"/>
        </w:rPr>
        <w:t>07</w:t>
      </w:r>
      <w:r>
        <w:rPr>
          <w:rFonts w:ascii="宋体" w:hAnsi="宋体" w:cs="宋体"/>
          <w:spacing w:val="-2"/>
        </w:rPr>
        <w:t xml:space="preserve"> </w:t>
      </w:r>
      <w:r>
        <w:rPr>
          <w:rFonts w:hint="eastAsia" w:ascii="宋体" w:hAnsi="宋体" w:cs="宋体"/>
          <w:spacing w:val="-2"/>
          <w:lang w:val="en-US" w:eastAsia="zh-CN"/>
        </w:rPr>
        <w:t xml:space="preserve"> </w:t>
      </w:r>
      <w:r>
        <w:rPr>
          <w:rFonts w:hint="eastAsia" w:ascii="宋体" w:hAnsi="宋体" w:cs="宋体"/>
          <w:spacing w:val="-2"/>
        </w:rPr>
        <w:t>规定的DNA提取方法，采用试剂盒法进行DNA的分离和纯化红花时选用植物基因组DNA提取试剂盒，</w:t>
      </w:r>
      <w:r>
        <w:rPr>
          <w:rFonts w:hint="eastAsia" w:ascii="宋体" w:hAnsi="宋体" w:cs="宋体"/>
          <w:spacing w:val="-2"/>
          <w:lang w:val="en-US" w:eastAsia="zh-CN"/>
        </w:rPr>
        <w:t>试</w:t>
      </w:r>
      <w:r>
        <w:rPr>
          <w:rFonts w:hint="eastAsia" w:ascii="宋体" w:hAnsi="宋体" w:cs="宋体"/>
          <w:spacing w:val="-2"/>
        </w:rPr>
        <w:t>验选用的试剂盒</w:t>
      </w:r>
      <w:r>
        <w:rPr>
          <w:rFonts w:hint="eastAsia" w:ascii="宋体" w:hAnsi="宋体" w:cs="宋体"/>
          <w:spacing w:val="-2"/>
          <w:lang w:val="en-US" w:eastAsia="zh-CN"/>
        </w:rPr>
        <w:t>应</w:t>
      </w:r>
      <w:r>
        <w:rPr>
          <w:rFonts w:hint="eastAsia" w:ascii="宋体" w:hAnsi="宋体" w:cs="宋体"/>
          <w:spacing w:val="-2"/>
        </w:rPr>
        <w:t>能提取到满足后续</w:t>
      </w:r>
      <w:r>
        <w:rPr>
          <w:rFonts w:hint="eastAsia" w:ascii="宋体" w:hAnsi="宋体" w:cs="宋体"/>
          <w:spacing w:val="-2"/>
          <w:lang w:val="en-US" w:eastAsia="zh-CN"/>
        </w:rPr>
        <w:t>试</w:t>
      </w:r>
      <w:r>
        <w:rPr>
          <w:rFonts w:hint="eastAsia" w:ascii="宋体" w:hAnsi="宋体" w:cs="宋体"/>
          <w:spacing w:val="-2"/>
        </w:rPr>
        <w:t>验要求的模板DNA。</w:t>
      </w:r>
    </w:p>
    <w:p w14:paraId="445985E6">
      <w:pPr>
        <w:spacing w:line="204" w:lineRule="auto"/>
        <w:ind w:firstLine="5"/>
        <w:outlineLvl w:val="2"/>
        <w:rPr>
          <w:rFonts w:ascii="黑体" w:hAnsi="黑体" w:eastAsia="黑体" w:cs="黑体"/>
        </w:rPr>
      </w:pPr>
      <w:bookmarkStart w:id="13" w:name="_Toc2417"/>
      <w:r>
        <w:rPr>
          <w:rFonts w:ascii="黑体" w:hAnsi="黑体" w:eastAsia="黑体" w:cs="黑体"/>
          <w:spacing w:val="-2"/>
        </w:rPr>
        <w:t>6.3.2</w:t>
      </w:r>
      <w:r>
        <w:rPr>
          <w:rFonts w:ascii="黑体" w:hAnsi="黑体" w:eastAsia="黑体" w:cs="黑体"/>
          <w:spacing w:val="6"/>
        </w:rPr>
        <w:t xml:space="preserve">  </w:t>
      </w:r>
      <w:r>
        <w:rPr>
          <w:rFonts w:ascii="黑体" w:hAnsi="黑体" w:eastAsia="黑体" w:cs="黑体"/>
          <w:spacing w:val="-2"/>
        </w:rPr>
        <w:t>序列扩增</w:t>
      </w:r>
      <w:bookmarkEnd w:id="13"/>
    </w:p>
    <w:p w14:paraId="71852CA2">
      <w:pPr>
        <w:spacing w:before="246" w:line="204" w:lineRule="auto"/>
        <w:ind w:left="0" w:leftChars="0" w:firstLine="0" w:firstLineChars="0"/>
        <w:rPr>
          <w:rFonts w:ascii="宋体" w:hAnsi="宋体" w:cs="宋体"/>
        </w:rPr>
      </w:pPr>
      <w:r>
        <w:rPr>
          <w:rFonts w:hint="eastAsia" w:ascii="宋体" w:hAnsi="宋体" w:cs="宋体"/>
          <w:spacing w:val="-2"/>
          <w:lang w:val="en-US" w:eastAsia="zh-CN"/>
        </w:rPr>
        <w:t xml:space="preserve">6.3.2.1  </w:t>
      </w:r>
      <w:r>
        <w:rPr>
          <w:rFonts w:ascii="宋体" w:hAnsi="宋体" w:cs="宋体"/>
          <w:spacing w:val="-2"/>
        </w:rPr>
        <w:t>红花</w:t>
      </w:r>
      <w:r>
        <w:rPr>
          <w:rFonts w:ascii="宋体" w:hAnsi="宋体" w:cs="宋体"/>
          <w:spacing w:val="-45"/>
        </w:rPr>
        <w:t xml:space="preserve"> </w:t>
      </w:r>
      <w:r>
        <w:rPr>
          <w:rFonts w:ascii="宋体" w:hAnsi="宋体" w:cs="宋体"/>
          <w:spacing w:val="-2"/>
        </w:rPr>
        <w:t>DNA</w:t>
      </w:r>
      <w:r>
        <w:rPr>
          <w:rFonts w:ascii="宋体" w:hAnsi="宋体" w:cs="宋体"/>
          <w:spacing w:val="-43"/>
        </w:rPr>
        <w:t xml:space="preserve"> </w:t>
      </w:r>
      <w:r>
        <w:rPr>
          <w:rFonts w:ascii="宋体" w:hAnsi="宋体" w:cs="宋体"/>
          <w:spacing w:val="-2"/>
        </w:rPr>
        <w:t>条形码</w:t>
      </w:r>
      <w:r>
        <w:rPr>
          <w:rFonts w:hint="eastAsia" w:ascii="宋体" w:hAnsi="宋体" w:cs="宋体"/>
          <w:spacing w:val="-2"/>
        </w:rPr>
        <w:t>序列PCR</w:t>
      </w:r>
      <w:r>
        <w:rPr>
          <w:rFonts w:ascii="宋体" w:hAnsi="宋体" w:cs="宋体"/>
          <w:spacing w:val="-2"/>
        </w:rPr>
        <w:t>扩增引物及</w:t>
      </w:r>
      <w:r>
        <w:rPr>
          <w:rFonts w:hint="eastAsia" w:ascii="宋体" w:hAnsi="宋体" w:cs="宋体"/>
          <w:spacing w:val="-2"/>
        </w:rPr>
        <w:t>反应条件符合</w:t>
      </w:r>
      <w:r>
        <w:rPr>
          <w:rFonts w:ascii="宋体" w:hAnsi="宋体" w:cs="宋体"/>
          <w:color w:val="000000" w:themeColor="text1"/>
          <w:spacing w:val="-2"/>
          <w14:textFill>
            <w14:solidFill>
              <w14:schemeClr w14:val="tx1"/>
            </w14:solidFill>
          </w14:textFill>
        </w:rPr>
        <w:t>表</w:t>
      </w:r>
      <w:r>
        <w:rPr>
          <w:rFonts w:hint="eastAsia" w:ascii="宋体" w:hAnsi="宋体" w:cs="宋体"/>
          <w:color w:val="000000" w:themeColor="text1"/>
          <w:spacing w:val="-2"/>
          <w14:textFill>
            <w14:solidFill>
              <w14:schemeClr w14:val="tx1"/>
            </w14:solidFill>
          </w14:textFill>
        </w:rPr>
        <w:t xml:space="preserve"> 1规定</w:t>
      </w:r>
      <w:r>
        <w:rPr>
          <w:rFonts w:ascii="宋体" w:hAnsi="宋体" w:cs="宋体"/>
          <w:color w:val="000000" w:themeColor="text1"/>
          <w:spacing w:val="-2"/>
          <w14:textFill>
            <w14:solidFill>
              <w14:schemeClr w14:val="tx1"/>
            </w14:solidFill>
          </w14:textFill>
        </w:rPr>
        <w:t>。</w:t>
      </w:r>
    </w:p>
    <w:p w14:paraId="13D5AFA1">
      <w:pPr>
        <w:spacing w:before="231" w:after="120" w:afterLines="50" w:line="204" w:lineRule="auto"/>
        <w:jc w:val="center"/>
        <w:rPr>
          <w:rFonts w:ascii="黑体" w:hAnsi="黑体" w:eastAsia="黑体" w:cs="黑体"/>
          <w:color w:val="000000" w:themeColor="text1"/>
          <w14:textFill>
            <w14:solidFill>
              <w14:schemeClr w14:val="tx1"/>
            </w14:solidFill>
          </w14:textFill>
        </w:rPr>
      </w:pPr>
      <w:r>
        <w:rPr>
          <w:rFonts w:ascii="黑体" w:hAnsi="黑体" w:eastAsia="黑体" w:cs="黑体"/>
          <w:color w:val="000000" w:themeColor="text1"/>
          <w:spacing w:val="-3"/>
          <w14:textFill>
            <w14:solidFill>
              <w14:schemeClr w14:val="tx1"/>
            </w14:solidFill>
          </w14:textFill>
        </w:rPr>
        <w:t>表</w:t>
      </w:r>
      <w:r>
        <w:rPr>
          <w:rFonts w:ascii="黑体" w:hAnsi="黑体" w:eastAsia="黑体" w:cs="黑体"/>
          <w:color w:val="000000" w:themeColor="text1"/>
          <w:spacing w:val="-31"/>
          <w14:textFill>
            <w14:solidFill>
              <w14:schemeClr w14:val="tx1"/>
            </w14:solidFill>
          </w14:textFill>
        </w:rPr>
        <w:t xml:space="preserve"> </w:t>
      </w:r>
      <w:r>
        <w:rPr>
          <w:rFonts w:ascii="黑体" w:hAnsi="黑体" w:eastAsia="黑体" w:cs="黑体"/>
          <w:color w:val="000000" w:themeColor="text1"/>
          <w:spacing w:val="-3"/>
          <w14:textFill>
            <w14:solidFill>
              <w14:schemeClr w14:val="tx1"/>
            </w14:solidFill>
          </w14:textFill>
        </w:rPr>
        <w:t>1</w:t>
      </w:r>
      <w:r>
        <w:rPr>
          <w:rFonts w:ascii="黑体" w:hAnsi="黑体" w:eastAsia="黑体" w:cs="黑体"/>
          <w:color w:val="000000" w:themeColor="text1"/>
          <w:spacing w:val="4"/>
          <w14:textFill>
            <w14:solidFill>
              <w14:schemeClr w14:val="tx1"/>
            </w14:solidFill>
          </w14:textFill>
        </w:rPr>
        <w:t xml:space="preserve">  </w:t>
      </w:r>
      <w:r>
        <w:rPr>
          <w:rFonts w:hint="eastAsia" w:ascii="黑体" w:hAnsi="黑体" w:eastAsia="黑体" w:cs="黑体"/>
          <w:color w:val="000000" w:themeColor="text1"/>
          <w:spacing w:val="-3"/>
          <w14:textFill>
            <w14:solidFill>
              <w14:schemeClr w14:val="tx1"/>
            </w14:solidFill>
          </w14:textFill>
        </w:rPr>
        <w:t>红花DNA条形码序列PCR扩增引物及反应条件</w:t>
      </w:r>
    </w:p>
    <w:tbl>
      <w:tblPr>
        <w:tblStyle w:val="9"/>
        <w:tblW w:w="93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1276"/>
        <w:gridCol w:w="3119"/>
        <w:gridCol w:w="3108"/>
      </w:tblGrid>
      <w:tr w14:paraId="5BD02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43" w:type="dxa"/>
            <w:tcBorders>
              <w:top w:val="single" w:color="auto" w:sz="8" w:space="0"/>
              <w:left w:val="single" w:color="auto" w:sz="8" w:space="0"/>
              <w:bottom w:val="single" w:color="auto" w:sz="8" w:space="0"/>
              <w:right w:val="single" w:color="auto" w:sz="8" w:space="0"/>
            </w:tcBorders>
          </w:tcPr>
          <w:p w14:paraId="3BA04F44">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序列名称</w:t>
            </w:r>
          </w:p>
        </w:tc>
        <w:tc>
          <w:tcPr>
            <w:tcW w:w="1276" w:type="dxa"/>
            <w:tcBorders>
              <w:top w:val="single" w:color="auto" w:sz="8" w:space="0"/>
              <w:left w:val="single" w:color="auto" w:sz="8" w:space="0"/>
              <w:bottom w:val="single" w:color="auto" w:sz="8" w:space="0"/>
              <w:right w:val="single" w:color="auto" w:sz="8" w:space="0"/>
            </w:tcBorders>
          </w:tcPr>
          <w:p w14:paraId="0FCD0886">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引物名称</w:t>
            </w:r>
          </w:p>
        </w:tc>
        <w:tc>
          <w:tcPr>
            <w:tcW w:w="3119" w:type="dxa"/>
            <w:tcBorders>
              <w:top w:val="single" w:color="auto" w:sz="8" w:space="0"/>
              <w:left w:val="single" w:color="auto" w:sz="8" w:space="0"/>
              <w:bottom w:val="single" w:color="auto" w:sz="8" w:space="0"/>
              <w:right w:val="single" w:color="auto" w:sz="8" w:space="0"/>
            </w:tcBorders>
          </w:tcPr>
          <w:p w14:paraId="05C6B198">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引物序列（5'～3’）</w:t>
            </w:r>
          </w:p>
        </w:tc>
        <w:tc>
          <w:tcPr>
            <w:tcW w:w="3108" w:type="dxa"/>
            <w:tcBorders>
              <w:top w:val="single" w:color="auto" w:sz="8" w:space="0"/>
              <w:left w:val="single" w:color="auto" w:sz="8" w:space="0"/>
              <w:bottom w:val="single" w:color="auto" w:sz="8" w:space="0"/>
              <w:right w:val="single" w:color="auto" w:sz="8" w:space="0"/>
            </w:tcBorders>
          </w:tcPr>
          <w:p w14:paraId="00069CE0">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PCR 反应条件</w:t>
            </w:r>
          </w:p>
        </w:tc>
      </w:tr>
      <w:tr w14:paraId="5AF14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vMerge w:val="restart"/>
            <w:tcBorders>
              <w:top w:val="single" w:color="auto" w:sz="8" w:space="0"/>
              <w:left w:val="single" w:color="auto" w:sz="8" w:space="0"/>
            </w:tcBorders>
            <w:vAlign w:val="center"/>
          </w:tcPr>
          <w:p w14:paraId="75EDBA55">
            <w:pPr>
              <w:spacing w:line="317"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asciiTheme="minorEastAsia" w:hAnsiTheme="minorEastAsia" w:eastAsiaTheme="minorEastAsia"/>
                <w:color w:val="000000" w:themeColor="text1"/>
                <w:sz w:val="18"/>
                <w:szCs w:val="18"/>
                <w14:textFill>
                  <w14:solidFill>
                    <w14:schemeClr w14:val="tx1"/>
                  </w14:solidFill>
                </w14:textFill>
              </w:rPr>
              <w:t>ITS2</w:t>
            </w:r>
          </w:p>
        </w:tc>
        <w:tc>
          <w:tcPr>
            <w:tcW w:w="1276" w:type="dxa"/>
            <w:tcBorders>
              <w:top w:val="single" w:color="auto" w:sz="8" w:space="0"/>
              <w:bottom w:val="single" w:color="auto" w:sz="4" w:space="0"/>
            </w:tcBorders>
            <w:vAlign w:val="center"/>
          </w:tcPr>
          <w:p w14:paraId="77D14332">
            <w:pPr>
              <w:spacing w:line="317"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hint="eastAsia" w:asciiTheme="minorEastAsia" w:hAnsiTheme="minorEastAsia" w:eastAsiaTheme="minorEastAsia"/>
                <w:color w:val="000000" w:themeColor="text1"/>
                <w:sz w:val="18"/>
                <w:szCs w:val="18"/>
                <w14:textFill>
                  <w14:solidFill>
                    <w14:schemeClr w14:val="tx1"/>
                  </w14:solidFill>
                </w14:textFill>
              </w:rPr>
              <w:t>I</w:t>
            </w:r>
            <w:r>
              <w:rPr>
                <w:rFonts w:asciiTheme="minorEastAsia" w:hAnsiTheme="minorEastAsia" w:eastAsiaTheme="minorEastAsia"/>
                <w:color w:val="000000" w:themeColor="text1"/>
                <w:sz w:val="18"/>
                <w:szCs w:val="18"/>
                <w14:textFill>
                  <w14:solidFill>
                    <w14:schemeClr w14:val="tx1"/>
                  </w14:solidFill>
                </w14:textFill>
              </w:rPr>
              <w:t>TS2 156</w:t>
            </w:r>
          </w:p>
        </w:tc>
        <w:tc>
          <w:tcPr>
            <w:tcW w:w="3119" w:type="dxa"/>
            <w:tcBorders>
              <w:top w:val="single" w:color="auto" w:sz="8" w:space="0"/>
              <w:bottom w:val="single" w:color="auto" w:sz="4" w:space="0"/>
            </w:tcBorders>
            <w:vAlign w:val="center"/>
          </w:tcPr>
          <w:p w14:paraId="3C643B4C">
            <w:pPr>
              <w:spacing w:line="317" w:lineRule="auto"/>
              <w:jc w:val="center"/>
              <w:rPr>
                <w:color w:val="000000" w:themeColor="text1"/>
                <w14:textFill>
                  <w14:solidFill>
                    <w14:schemeClr w14:val="tx1"/>
                  </w14:solidFill>
                </w14:textFill>
              </w:rPr>
            </w:pPr>
            <w:r>
              <w:rPr>
                <w:rFonts w:ascii="宋体" w:hAnsi="宋体" w:cs="宋体"/>
                <w:spacing w:val="-1"/>
                <w:sz w:val="18"/>
                <w:szCs w:val="18"/>
              </w:rPr>
              <w:t>5'-AACCATCGAGTCTTTGAACGC-3</w:t>
            </w:r>
          </w:p>
        </w:tc>
        <w:tc>
          <w:tcPr>
            <w:tcW w:w="3108" w:type="dxa"/>
            <w:vMerge w:val="restart"/>
            <w:tcBorders>
              <w:top w:val="single" w:color="auto" w:sz="8" w:space="0"/>
              <w:right w:val="single" w:color="auto" w:sz="8" w:space="0"/>
            </w:tcBorders>
            <w:vAlign w:val="center"/>
          </w:tcPr>
          <w:p w14:paraId="3D3E444D">
            <w:pPr>
              <w:spacing w:before="26" w:line="204" w:lineRule="auto"/>
              <w:rPr>
                <w:rFonts w:ascii="宋体" w:hAnsi="宋体" w:cs="宋体"/>
                <w:spacing w:val="-2"/>
                <w:sz w:val="18"/>
                <w:szCs w:val="18"/>
              </w:rPr>
            </w:pPr>
            <w:r>
              <w:rPr>
                <w:rFonts w:ascii="宋体" w:hAnsi="宋体" w:cs="宋体"/>
                <w:spacing w:val="-2"/>
                <w:sz w:val="18"/>
                <w:szCs w:val="18"/>
              </w:rPr>
              <w:t>94℃ 3 min</w:t>
            </w:r>
          </w:p>
          <w:p w14:paraId="45FA6549">
            <w:pPr>
              <w:spacing w:before="26" w:line="204" w:lineRule="auto"/>
              <w:rPr>
                <w:rFonts w:ascii="宋体" w:hAnsi="宋体" w:cs="宋体"/>
                <w:spacing w:val="-2"/>
                <w:sz w:val="18"/>
                <w:szCs w:val="18"/>
              </w:rPr>
            </w:pPr>
            <w:r>
              <w:rPr>
                <w:rFonts w:ascii="宋体" w:hAnsi="宋体" w:cs="宋体"/>
                <w:spacing w:val="-2"/>
                <w:sz w:val="18"/>
                <w:szCs w:val="18"/>
              </w:rPr>
              <w:t>94℃ 30s ，55℃ 30s ，72℃ 60s ，</w:t>
            </w:r>
          </w:p>
          <w:p w14:paraId="3E29D245">
            <w:pPr>
              <w:spacing w:before="26" w:line="204" w:lineRule="auto"/>
              <w:rPr>
                <w:color w:val="000000" w:themeColor="text1"/>
                <w14:textFill>
                  <w14:solidFill>
                    <w14:schemeClr w14:val="tx1"/>
                  </w14:solidFill>
                </w14:textFill>
              </w:rPr>
            </w:pPr>
            <w:r>
              <w:rPr>
                <w:rFonts w:ascii="宋体" w:hAnsi="宋体" w:cs="宋体"/>
                <w:spacing w:val="-2"/>
                <w:sz w:val="18"/>
                <w:szCs w:val="18"/>
              </w:rPr>
              <w:t>35个循环；72℃ 5 min ，4℃保存</w:t>
            </w:r>
          </w:p>
        </w:tc>
      </w:tr>
      <w:tr w14:paraId="4924C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3" w:type="dxa"/>
            <w:vMerge w:val="continue"/>
            <w:tcBorders>
              <w:left w:val="single" w:color="auto" w:sz="8" w:space="0"/>
              <w:bottom w:val="single" w:color="auto" w:sz="8" w:space="0"/>
            </w:tcBorders>
          </w:tcPr>
          <w:p w14:paraId="1EBF111F">
            <w:pPr>
              <w:spacing w:line="317" w:lineRule="auto"/>
              <w:rPr>
                <w:rFonts w:asciiTheme="minorEastAsia" w:hAnsiTheme="minorEastAsia" w:eastAsiaTheme="minorEastAsia"/>
                <w:color w:val="000000" w:themeColor="text1"/>
                <w:sz w:val="18"/>
                <w:szCs w:val="18"/>
                <w14:textFill>
                  <w14:solidFill>
                    <w14:schemeClr w14:val="tx1"/>
                  </w14:solidFill>
                </w14:textFill>
              </w:rPr>
            </w:pPr>
          </w:p>
        </w:tc>
        <w:tc>
          <w:tcPr>
            <w:tcW w:w="1276" w:type="dxa"/>
            <w:tcBorders>
              <w:top w:val="single" w:color="auto" w:sz="4" w:space="0"/>
              <w:bottom w:val="single" w:color="auto" w:sz="8" w:space="0"/>
              <w:right w:val="single" w:color="auto" w:sz="4" w:space="0"/>
            </w:tcBorders>
            <w:vAlign w:val="center"/>
          </w:tcPr>
          <w:p w14:paraId="343D7CBA">
            <w:pPr>
              <w:spacing w:line="317" w:lineRule="auto"/>
              <w:jc w:val="center"/>
              <w:rPr>
                <w:rFonts w:asciiTheme="minorEastAsia" w:hAnsiTheme="minorEastAsia" w:eastAsiaTheme="minorEastAsia"/>
                <w:color w:val="000000" w:themeColor="text1"/>
                <w:sz w:val="18"/>
                <w:szCs w:val="18"/>
                <w14:textFill>
                  <w14:solidFill>
                    <w14:schemeClr w14:val="tx1"/>
                  </w14:solidFill>
                </w14:textFill>
              </w:rPr>
            </w:pPr>
            <w:r>
              <w:rPr>
                <w:rFonts w:cs="宋体" w:asciiTheme="minorEastAsia" w:hAnsiTheme="minorEastAsia" w:eastAsiaTheme="minorEastAsia"/>
                <w:spacing w:val="-2"/>
                <w:sz w:val="18"/>
                <w:szCs w:val="18"/>
              </w:rPr>
              <w:t>ITS2 157</w:t>
            </w:r>
          </w:p>
        </w:tc>
        <w:tc>
          <w:tcPr>
            <w:tcW w:w="3119" w:type="dxa"/>
            <w:tcBorders>
              <w:top w:val="single" w:color="auto" w:sz="4" w:space="0"/>
              <w:left w:val="single" w:color="auto" w:sz="4" w:space="0"/>
              <w:bottom w:val="single" w:color="auto" w:sz="8" w:space="0"/>
            </w:tcBorders>
            <w:vAlign w:val="center"/>
          </w:tcPr>
          <w:p w14:paraId="22337F40">
            <w:pPr>
              <w:spacing w:line="317" w:lineRule="auto"/>
              <w:jc w:val="center"/>
              <w:rPr>
                <w:color w:val="000000" w:themeColor="text1"/>
                <w14:textFill>
                  <w14:solidFill>
                    <w14:schemeClr w14:val="tx1"/>
                  </w14:solidFill>
                </w14:textFill>
              </w:rPr>
            </w:pPr>
            <w:r>
              <w:rPr>
                <w:rFonts w:ascii="宋体" w:hAnsi="宋体" w:cs="宋体"/>
                <w:spacing w:val="-1"/>
                <w:sz w:val="18"/>
                <w:szCs w:val="18"/>
              </w:rPr>
              <w:t>5'-CCTTGTAAGTTTCTTTTCCTCC-3'</w:t>
            </w:r>
          </w:p>
        </w:tc>
        <w:tc>
          <w:tcPr>
            <w:tcW w:w="3108" w:type="dxa"/>
            <w:vMerge w:val="continue"/>
            <w:tcBorders>
              <w:bottom w:val="single" w:color="auto" w:sz="8" w:space="0"/>
              <w:right w:val="single" w:color="auto" w:sz="8" w:space="0"/>
            </w:tcBorders>
          </w:tcPr>
          <w:p w14:paraId="38EEB8A4">
            <w:pPr>
              <w:spacing w:line="317" w:lineRule="auto"/>
              <w:rPr>
                <w:color w:val="000000" w:themeColor="text1"/>
                <w14:textFill>
                  <w14:solidFill>
                    <w14:schemeClr w14:val="tx1"/>
                  </w14:solidFill>
                </w14:textFill>
              </w:rPr>
            </w:pPr>
          </w:p>
        </w:tc>
      </w:tr>
    </w:tbl>
    <w:p w14:paraId="12C52B6F">
      <w:pPr>
        <w:spacing w:before="266" w:after="120" w:afterLines="50" w:line="317" w:lineRule="auto"/>
        <w:ind w:left="0" w:leftChars="0" w:firstLine="0" w:firstLineChars="0"/>
        <w:rPr>
          <w:rFonts w:ascii="宋体" w:hAnsi="宋体" w:cs="宋体"/>
        </w:rPr>
      </w:pPr>
      <w:r>
        <w:rPr>
          <w:rFonts w:hint="eastAsia" w:ascii="宋体" w:hAnsi="宋体" w:cs="宋体"/>
          <w:spacing w:val="-2"/>
          <w:lang w:val="en-US" w:eastAsia="zh-CN"/>
        </w:rPr>
        <w:t xml:space="preserve">6.3.2.2  </w:t>
      </w:r>
      <w:r>
        <w:rPr>
          <w:rFonts w:hint="eastAsia" w:ascii="宋体" w:hAnsi="宋体" w:cs="宋体"/>
          <w:spacing w:val="-2"/>
        </w:rPr>
        <w:t>红花 ITS2</w:t>
      </w:r>
      <w:r>
        <w:rPr>
          <w:rFonts w:ascii="宋体" w:hAnsi="宋体" w:cs="宋体"/>
          <w:spacing w:val="-2"/>
        </w:rPr>
        <w:t xml:space="preserve"> 基因扩增反应体系配</w:t>
      </w:r>
      <w:r>
        <w:rPr>
          <w:rFonts w:ascii="宋体" w:hAnsi="宋体" w:cs="宋体"/>
          <w:color w:val="000000" w:themeColor="text1"/>
          <w:spacing w:val="-2"/>
          <w14:textFill>
            <w14:solidFill>
              <w14:schemeClr w14:val="tx1"/>
            </w14:solidFill>
          </w14:textFill>
        </w:rPr>
        <w:t>比</w:t>
      </w:r>
      <w:r>
        <w:rPr>
          <w:rFonts w:hint="eastAsia" w:ascii="宋体" w:hAnsi="宋体" w:cs="宋体"/>
          <w:color w:val="000000" w:themeColor="text1"/>
          <w:spacing w:val="-2"/>
          <w14:textFill>
            <w14:solidFill>
              <w14:schemeClr w14:val="tx1"/>
            </w14:solidFill>
          </w14:textFill>
        </w:rPr>
        <w:t>符合</w:t>
      </w:r>
      <w:r>
        <w:rPr>
          <w:rFonts w:ascii="宋体" w:hAnsi="宋体" w:cs="宋体"/>
          <w:color w:val="000000" w:themeColor="text1"/>
          <w:spacing w:val="-2"/>
          <w14:textFill>
            <w14:solidFill>
              <w14:schemeClr w14:val="tx1"/>
            </w14:solidFill>
          </w14:textFill>
        </w:rPr>
        <w:t>表</w:t>
      </w:r>
      <w:r>
        <w:rPr>
          <w:rFonts w:hint="eastAsia" w:ascii="宋体" w:hAnsi="宋体" w:cs="宋体"/>
          <w:color w:val="000000" w:themeColor="text1"/>
          <w:spacing w:val="-2"/>
          <w14:textFill>
            <w14:solidFill>
              <w14:schemeClr w14:val="tx1"/>
            </w14:solidFill>
          </w14:textFill>
        </w:rPr>
        <w:t xml:space="preserve"> </w:t>
      </w:r>
      <w:r>
        <w:rPr>
          <w:rFonts w:ascii="宋体" w:hAnsi="宋体" w:cs="宋体"/>
          <w:color w:val="000000" w:themeColor="text1"/>
          <w:spacing w:val="-2"/>
          <w14:textFill>
            <w14:solidFill>
              <w14:schemeClr w14:val="tx1"/>
            </w14:solidFill>
          </w14:textFill>
        </w:rPr>
        <w:t>2</w:t>
      </w:r>
      <w:r>
        <w:rPr>
          <w:rFonts w:hint="eastAsia" w:ascii="宋体" w:hAnsi="宋体" w:cs="宋体"/>
          <w:color w:val="000000" w:themeColor="text1"/>
          <w:spacing w:val="-2"/>
          <w14:textFill>
            <w14:solidFill>
              <w14:schemeClr w14:val="tx1"/>
            </w14:solidFill>
          </w14:textFill>
        </w:rPr>
        <w:t>规定</w:t>
      </w:r>
      <w:r>
        <w:rPr>
          <w:rFonts w:ascii="宋体" w:hAnsi="宋体" w:cs="宋体"/>
          <w:color w:val="000000" w:themeColor="text1"/>
          <w:spacing w:val="-2"/>
          <w14:textFill>
            <w14:solidFill>
              <w14:schemeClr w14:val="tx1"/>
            </w14:solidFill>
          </w14:textFill>
        </w:rPr>
        <w:t>。</w:t>
      </w:r>
    </w:p>
    <w:p w14:paraId="71D08EEA">
      <w:pPr>
        <w:spacing w:before="114" w:after="120" w:afterLines="50" w:line="204" w:lineRule="auto"/>
        <w:jc w:val="center"/>
        <w:rPr>
          <w:rFonts w:ascii="黑体" w:hAnsi="黑体" w:eastAsia="黑体" w:cs="黑体"/>
        </w:rPr>
      </w:pPr>
      <w:r>
        <w:rPr>
          <w:rFonts w:ascii="黑体" w:hAnsi="黑体" w:eastAsia="黑体" w:cs="黑体"/>
          <w:color w:val="000000" w:themeColor="text1"/>
          <w:spacing w:val="-4"/>
          <w14:textFill>
            <w14:solidFill>
              <w14:schemeClr w14:val="tx1"/>
            </w14:solidFill>
          </w14:textFill>
        </w:rPr>
        <w:t>表</w:t>
      </w:r>
      <w:r>
        <w:rPr>
          <w:rFonts w:ascii="黑体" w:hAnsi="黑体" w:eastAsia="黑体" w:cs="黑体"/>
          <w:color w:val="000000" w:themeColor="text1"/>
          <w:spacing w:val="-23"/>
          <w14:textFill>
            <w14:solidFill>
              <w14:schemeClr w14:val="tx1"/>
            </w14:solidFill>
          </w14:textFill>
        </w:rPr>
        <w:t xml:space="preserve"> </w:t>
      </w:r>
      <w:r>
        <w:rPr>
          <w:rFonts w:ascii="黑体" w:hAnsi="黑体" w:eastAsia="黑体" w:cs="黑体"/>
          <w:color w:val="000000" w:themeColor="text1"/>
          <w:spacing w:val="-4"/>
          <w14:textFill>
            <w14:solidFill>
              <w14:schemeClr w14:val="tx1"/>
            </w14:solidFill>
          </w14:textFill>
        </w:rPr>
        <w:t>2</w:t>
      </w:r>
      <w:r>
        <w:rPr>
          <w:rFonts w:ascii="黑体" w:hAnsi="黑体" w:eastAsia="黑体" w:cs="黑体"/>
          <w:color w:val="000000" w:themeColor="text1"/>
          <w:spacing w:val="5"/>
          <w14:textFill>
            <w14:solidFill>
              <w14:schemeClr w14:val="tx1"/>
            </w14:solidFill>
          </w14:textFill>
        </w:rPr>
        <w:t xml:space="preserve"> </w:t>
      </w:r>
      <w:r>
        <w:rPr>
          <w:rFonts w:ascii="黑体" w:hAnsi="黑体" w:eastAsia="黑体" w:cs="黑体"/>
          <w:spacing w:val="5"/>
        </w:rPr>
        <w:t xml:space="preserve"> </w:t>
      </w:r>
      <w:r>
        <w:rPr>
          <w:rFonts w:ascii="黑体" w:hAnsi="黑体" w:eastAsia="黑体" w:cs="黑体"/>
          <w:spacing w:val="-4"/>
        </w:rPr>
        <w:t>红花</w:t>
      </w:r>
      <w:r>
        <w:rPr>
          <w:rFonts w:ascii="黑体" w:hAnsi="黑体" w:eastAsia="黑体" w:cs="黑体"/>
          <w:iCs/>
          <w:spacing w:val="-4"/>
          <w:szCs w:val="21"/>
        </w:rPr>
        <w:t>ITS2</w:t>
      </w:r>
      <w:r>
        <w:rPr>
          <w:rFonts w:ascii="黑体" w:hAnsi="黑体" w:eastAsia="黑体" w:cs="黑体"/>
          <w:spacing w:val="-4"/>
        </w:rPr>
        <w:t>基因扩增反应体系配比</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4"/>
        <w:gridCol w:w="4675"/>
      </w:tblGrid>
      <w:tr w14:paraId="6BE39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4" w:type="dxa"/>
            <w:tcBorders>
              <w:top w:val="single" w:color="auto" w:sz="8" w:space="0"/>
              <w:left w:val="single" w:color="auto" w:sz="8" w:space="0"/>
              <w:bottom w:val="single" w:color="auto" w:sz="8" w:space="0"/>
              <w:right w:val="single" w:color="auto" w:sz="8" w:space="0"/>
            </w:tcBorders>
          </w:tcPr>
          <w:p w14:paraId="0F533A81">
            <w:pPr>
              <w:spacing w:before="70" w:line="204" w:lineRule="auto"/>
              <w:jc w:val="center"/>
              <w:rPr>
                <w:rFonts w:ascii="宋体" w:hAnsi="宋体" w:cs="宋体"/>
                <w:sz w:val="18"/>
                <w:szCs w:val="18"/>
              </w:rPr>
            </w:pPr>
            <w:r>
              <w:rPr>
                <w:rFonts w:ascii="宋体" w:hAnsi="宋体" w:cs="宋体"/>
                <w:spacing w:val="-2"/>
                <w:sz w:val="18"/>
                <w:szCs w:val="18"/>
              </w:rPr>
              <w:t>反应物</w:t>
            </w:r>
          </w:p>
        </w:tc>
        <w:tc>
          <w:tcPr>
            <w:tcW w:w="4675" w:type="dxa"/>
            <w:tcBorders>
              <w:top w:val="single" w:color="auto" w:sz="8" w:space="0"/>
              <w:left w:val="single" w:color="auto" w:sz="8" w:space="0"/>
              <w:bottom w:val="single" w:color="auto" w:sz="8" w:space="0"/>
              <w:right w:val="single" w:color="auto" w:sz="8" w:space="0"/>
            </w:tcBorders>
          </w:tcPr>
          <w:p w14:paraId="53E3B1C2">
            <w:pPr>
              <w:spacing w:before="70" w:line="204" w:lineRule="auto"/>
              <w:jc w:val="center"/>
              <w:rPr>
                <w:rFonts w:ascii="宋体" w:hAnsi="宋体" w:cs="宋体"/>
                <w:spacing w:val="-2"/>
                <w:sz w:val="18"/>
                <w:szCs w:val="18"/>
              </w:rPr>
            </w:pPr>
            <w:r>
              <w:rPr>
                <w:rFonts w:ascii="宋体" w:hAnsi="宋体" w:cs="宋体"/>
                <w:spacing w:val="-2"/>
                <w:sz w:val="18"/>
                <w:szCs w:val="18"/>
              </w:rPr>
              <w:t>反应面积</w:t>
            </w:r>
          </w:p>
          <w:p w14:paraId="245B35F0">
            <w:pPr>
              <w:spacing w:before="70" w:line="204" w:lineRule="auto"/>
              <w:jc w:val="center"/>
              <w:rPr>
                <w:rFonts w:ascii="宋体" w:hAnsi="宋体" w:cs="宋体"/>
                <w:spacing w:val="-2"/>
                <w:sz w:val="18"/>
                <w:szCs w:val="18"/>
              </w:rPr>
            </w:pPr>
            <w:r>
              <w:rPr>
                <w:rFonts w:ascii="宋体" w:hAnsi="宋体" w:cs="宋体"/>
                <w:spacing w:val="-3"/>
                <w:sz w:val="18"/>
                <w:szCs w:val="18"/>
              </w:rPr>
              <w:t>µL</w:t>
            </w:r>
          </w:p>
        </w:tc>
      </w:tr>
      <w:tr w14:paraId="7CE0C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4" w:type="dxa"/>
            <w:tcBorders>
              <w:top w:val="single" w:color="auto" w:sz="8" w:space="0"/>
              <w:left w:val="single" w:color="auto" w:sz="8" w:space="0"/>
            </w:tcBorders>
          </w:tcPr>
          <w:p w14:paraId="5F37B3A2">
            <w:pPr>
              <w:spacing w:before="98" w:line="204" w:lineRule="auto"/>
              <w:jc w:val="center"/>
              <w:rPr>
                <w:rFonts w:ascii="宋体" w:hAnsi="宋体" w:cs="宋体"/>
                <w:sz w:val="18"/>
                <w:szCs w:val="18"/>
              </w:rPr>
            </w:pPr>
            <w:r>
              <w:rPr>
                <w:rFonts w:ascii="宋体" w:hAnsi="宋体" w:cs="宋体"/>
                <w:spacing w:val="-2"/>
                <w:sz w:val="18"/>
                <w:szCs w:val="18"/>
              </w:rPr>
              <w:t>2×Taq</w:t>
            </w:r>
            <w:r>
              <w:rPr>
                <w:rFonts w:ascii="宋体" w:hAnsi="宋体" w:cs="宋体"/>
                <w:spacing w:val="13"/>
                <w:sz w:val="18"/>
                <w:szCs w:val="18"/>
              </w:rPr>
              <w:t xml:space="preserve"> </w:t>
            </w:r>
            <w:r>
              <w:rPr>
                <w:rFonts w:ascii="宋体" w:hAnsi="宋体" w:cs="宋体"/>
                <w:spacing w:val="-2"/>
                <w:sz w:val="18"/>
                <w:szCs w:val="18"/>
              </w:rPr>
              <w:t>PCR</w:t>
            </w:r>
            <w:r>
              <w:rPr>
                <w:rFonts w:ascii="宋体" w:hAnsi="宋体" w:cs="宋体"/>
                <w:spacing w:val="1"/>
                <w:w w:val="101"/>
                <w:sz w:val="18"/>
                <w:szCs w:val="18"/>
              </w:rPr>
              <w:t xml:space="preserve"> </w:t>
            </w:r>
            <w:r>
              <w:rPr>
                <w:rFonts w:ascii="宋体" w:hAnsi="宋体" w:cs="宋体"/>
                <w:spacing w:val="-2"/>
                <w:sz w:val="18"/>
                <w:szCs w:val="18"/>
              </w:rPr>
              <w:t>Mix</w:t>
            </w:r>
          </w:p>
        </w:tc>
        <w:tc>
          <w:tcPr>
            <w:tcW w:w="4675" w:type="dxa"/>
            <w:tcBorders>
              <w:top w:val="single" w:color="auto" w:sz="8" w:space="0"/>
              <w:right w:val="single" w:color="auto" w:sz="8" w:space="0"/>
            </w:tcBorders>
          </w:tcPr>
          <w:p w14:paraId="2779B5B8">
            <w:pPr>
              <w:spacing w:before="96" w:line="204" w:lineRule="auto"/>
              <w:jc w:val="center"/>
              <w:rPr>
                <w:rFonts w:ascii="宋体" w:hAnsi="宋体" w:cs="宋体"/>
                <w:sz w:val="18"/>
                <w:szCs w:val="18"/>
              </w:rPr>
            </w:pPr>
            <w:r>
              <w:rPr>
                <w:rFonts w:ascii="宋体" w:hAnsi="宋体" w:cs="宋体"/>
                <w:spacing w:val="-3"/>
                <w:sz w:val="18"/>
                <w:szCs w:val="18"/>
              </w:rPr>
              <w:t xml:space="preserve">12.5 </w:t>
            </w:r>
          </w:p>
        </w:tc>
      </w:tr>
      <w:tr w14:paraId="36691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4" w:type="dxa"/>
            <w:tcBorders>
              <w:left w:val="single" w:color="auto" w:sz="8" w:space="0"/>
            </w:tcBorders>
          </w:tcPr>
          <w:p w14:paraId="642ED4A0">
            <w:pPr>
              <w:spacing w:before="67" w:line="204" w:lineRule="auto"/>
              <w:jc w:val="center"/>
              <w:rPr>
                <w:rFonts w:ascii="宋体" w:hAnsi="宋体" w:cs="宋体"/>
                <w:sz w:val="18"/>
                <w:szCs w:val="18"/>
              </w:rPr>
            </w:pPr>
            <w:r>
              <w:rPr>
                <w:rFonts w:ascii="宋体" w:hAnsi="宋体" w:cs="宋体"/>
                <w:spacing w:val="-2"/>
                <w:sz w:val="18"/>
                <w:szCs w:val="18"/>
              </w:rPr>
              <w:t>正向引物（10</w:t>
            </w:r>
            <w:r>
              <w:rPr>
                <w:rFonts w:ascii="宋体" w:hAnsi="宋体" w:cs="宋体"/>
                <w:spacing w:val="21"/>
                <w:sz w:val="18"/>
                <w:szCs w:val="18"/>
              </w:rPr>
              <w:t xml:space="preserve"> </w:t>
            </w:r>
            <w:r>
              <w:rPr>
                <w:rFonts w:ascii="宋体" w:hAnsi="宋体" w:cs="宋体"/>
                <w:spacing w:val="-2"/>
                <w:sz w:val="18"/>
                <w:szCs w:val="18"/>
              </w:rPr>
              <w:t>µmol/L）</w:t>
            </w:r>
          </w:p>
        </w:tc>
        <w:tc>
          <w:tcPr>
            <w:tcW w:w="4675" w:type="dxa"/>
            <w:tcBorders>
              <w:right w:val="single" w:color="auto" w:sz="8" w:space="0"/>
            </w:tcBorders>
          </w:tcPr>
          <w:p w14:paraId="462FA8E2">
            <w:pPr>
              <w:spacing w:before="96" w:line="204" w:lineRule="auto"/>
              <w:jc w:val="center"/>
              <w:rPr>
                <w:rFonts w:ascii="宋体" w:hAnsi="宋体" w:cs="宋体"/>
                <w:sz w:val="18"/>
                <w:szCs w:val="18"/>
              </w:rPr>
            </w:pPr>
            <w:r>
              <w:rPr>
                <w:rFonts w:ascii="宋体" w:hAnsi="宋体" w:cs="宋体"/>
                <w:spacing w:val="-1"/>
                <w:sz w:val="18"/>
                <w:szCs w:val="18"/>
              </w:rPr>
              <w:t xml:space="preserve">1.0 </w:t>
            </w:r>
          </w:p>
        </w:tc>
      </w:tr>
      <w:tr w14:paraId="26C88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4" w:type="dxa"/>
            <w:tcBorders>
              <w:left w:val="single" w:color="auto" w:sz="8" w:space="0"/>
            </w:tcBorders>
          </w:tcPr>
          <w:p w14:paraId="52142C19">
            <w:pPr>
              <w:spacing w:before="66" w:line="204" w:lineRule="auto"/>
              <w:jc w:val="center"/>
              <w:rPr>
                <w:rFonts w:ascii="宋体" w:hAnsi="宋体" w:cs="宋体"/>
                <w:sz w:val="18"/>
                <w:szCs w:val="18"/>
              </w:rPr>
            </w:pPr>
            <w:r>
              <w:rPr>
                <w:rFonts w:ascii="宋体" w:hAnsi="宋体" w:cs="宋体"/>
                <w:spacing w:val="-2"/>
                <w:sz w:val="18"/>
                <w:szCs w:val="18"/>
              </w:rPr>
              <w:t>反向引物（10</w:t>
            </w:r>
            <w:r>
              <w:rPr>
                <w:rFonts w:ascii="宋体" w:hAnsi="宋体" w:cs="宋体"/>
                <w:spacing w:val="24"/>
                <w:sz w:val="18"/>
                <w:szCs w:val="18"/>
              </w:rPr>
              <w:t xml:space="preserve"> </w:t>
            </w:r>
            <w:r>
              <w:rPr>
                <w:rFonts w:ascii="宋体" w:hAnsi="宋体" w:cs="宋体"/>
                <w:spacing w:val="-2"/>
                <w:sz w:val="18"/>
                <w:szCs w:val="18"/>
              </w:rPr>
              <w:t>µmol/L）</w:t>
            </w:r>
          </w:p>
        </w:tc>
        <w:tc>
          <w:tcPr>
            <w:tcW w:w="4675" w:type="dxa"/>
            <w:tcBorders>
              <w:right w:val="single" w:color="auto" w:sz="8" w:space="0"/>
            </w:tcBorders>
          </w:tcPr>
          <w:p w14:paraId="6FBCEA74">
            <w:pPr>
              <w:spacing w:before="96" w:line="204" w:lineRule="auto"/>
              <w:jc w:val="center"/>
              <w:rPr>
                <w:rFonts w:ascii="宋体" w:hAnsi="宋体" w:cs="宋体"/>
                <w:sz w:val="18"/>
                <w:szCs w:val="18"/>
              </w:rPr>
            </w:pPr>
            <w:r>
              <w:rPr>
                <w:rFonts w:ascii="宋体" w:hAnsi="宋体" w:cs="宋体"/>
                <w:spacing w:val="-1"/>
                <w:sz w:val="18"/>
                <w:szCs w:val="18"/>
              </w:rPr>
              <w:t xml:space="preserve">1.0 </w:t>
            </w:r>
          </w:p>
        </w:tc>
      </w:tr>
      <w:tr w14:paraId="2BD75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4" w:type="dxa"/>
            <w:tcBorders>
              <w:left w:val="single" w:color="auto" w:sz="8" w:space="0"/>
            </w:tcBorders>
          </w:tcPr>
          <w:p w14:paraId="0DB679CC">
            <w:pPr>
              <w:spacing w:before="92" w:line="204" w:lineRule="auto"/>
              <w:jc w:val="center"/>
              <w:rPr>
                <w:rFonts w:ascii="宋体" w:hAnsi="宋体" w:cs="宋体"/>
                <w:sz w:val="18"/>
                <w:szCs w:val="18"/>
              </w:rPr>
            </w:pPr>
            <w:r>
              <w:rPr>
                <w:rFonts w:ascii="宋体" w:hAnsi="宋体" w:cs="宋体"/>
                <w:spacing w:val="-2"/>
                <w:sz w:val="18"/>
                <w:szCs w:val="18"/>
              </w:rPr>
              <w:t>dd H</w:t>
            </w:r>
            <w:r>
              <w:rPr>
                <w:rFonts w:ascii="宋体" w:hAnsi="宋体" w:cs="宋体"/>
                <w:spacing w:val="-2"/>
                <w:sz w:val="18"/>
                <w:szCs w:val="18"/>
                <w:vertAlign w:val="subscript"/>
              </w:rPr>
              <w:t>2</w:t>
            </w:r>
            <w:r>
              <w:rPr>
                <w:rFonts w:ascii="宋体" w:hAnsi="宋体" w:cs="宋体"/>
                <w:spacing w:val="-2"/>
                <w:sz w:val="18"/>
                <w:szCs w:val="18"/>
              </w:rPr>
              <w:t>O</w:t>
            </w:r>
          </w:p>
        </w:tc>
        <w:tc>
          <w:tcPr>
            <w:tcW w:w="4675" w:type="dxa"/>
            <w:tcBorders>
              <w:right w:val="single" w:color="auto" w:sz="8" w:space="0"/>
            </w:tcBorders>
          </w:tcPr>
          <w:p w14:paraId="33884538">
            <w:pPr>
              <w:spacing w:before="94" w:line="204" w:lineRule="auto"/>
              <w:jc w:val="center"/>
              <w:rPr>
                <w:rFonts w:ascii="宋体" w:hAnsi="宋体" w:cs="宋体"/>
                <w:sz w:val="18"/>
                <w:szCs w:val="18"/>
              </w:rPr>
            </w:pPr>
            <w:r>
              <w:rPr>
                <w:rFonts w:ascii="宋体" w:hAnsi="宋体" w:cs="宋体"/>
                <w:spacing w:val="-3"/>
                <w:sz w:val="18"/>
                <w:szCs w:val="18"/>
              </w:rPr>
              <w:t xml:space="preserve">9.5 </w:t>
            </w:r>
          </w:p>
        </w:tc>
      </w:tr>
      <w:tr w14:paraId="1B35D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4" w:type="dxa"/>
            <w:tcBorders>
              <w:left w:val="single" w:color="auto" w:sz="8" w:space="0"/>
              <w:bottom w:val="single" w:color="auto" w:sz="8" w:space="0"/>
            </w:tcBorders>
          </w:tcPr>
          <w:p w14:paraId="1322E09B">
            <w:pPr>
              <w:spacing w:before="73" w:line="204" w:lineRule="auto"/>
              <w:jc w:val="center"/>
              <w:rPr>
                <w:rFonts w:ascii="宋体" w:hAnsi="宋体" w:cs="宋体"/>
                <w:sz w:val="18"/>
                <w:szCs w:val="18"/>
              </w:rPr>
            </w:pPr>
            <w:r>
              <w:rPr>
                <w:rFonts w:ascii="宋体" w:hAnsi="宋体" w:cs="宋体"/>
                <w:spacing w:val="-2"/>
                <w:sz w:val="18"/>
                <w:szCs w:val="18"/>
              </w:rPr>
              <w:t>模板</w:t>
            </w:r>
          </w:p>
        </w:tc>
        <w:tc>
          <w:tcPr>
            <w:tcW w:w="4675" w:type="dxa"/>
            <w:tcBorders>
              <w:bottom w:val="single" w:color="auto" w:sz="8" w:space="0"/>
              <w:right w:val="single" w:color="auto" w:sz="8" w:space="0"/>
            </w:tcBorders>
          </w:tcPr>
          <w:p w14:paraId="67701363">
            <w:pPr>
              <w:spacing w:before="102" w:line="204" w:lineRule="auto"/>
              <w:jc w:val="center"/>
              <w:rPr>
                <w:rFonts w:ascii="宋体" w:hAnsi="宋体" w:cs="宋体"/>
                <w:sz w:val="18"/>
                <w:szCs w:val="18"/>
              </w:rPr>
            </w:pPr>
            <w:r>
              <w:rPr>
                <w:rFonts w:ascii="宋体" w:hAnsi="宋体" w:cs="宋体"/>
                <w:spacing w:val="-2"/>
                <w:sz w:val="18"/>
                <w:szCs w:val="18"/>
              </w:rPr>
              <w:t xml:space="preserve">1.0 </w:t>
            </w:r>
          </w:p>
        </w:tc>
      </w:tr>
    </w:tbl>
    <w:p w14:paraId="717808CC">
      <w:pPr>
        <w:spacing w:before="231" w:line="317" w:lineRule="auto"/>
        <w:ind w:firstLine="6"/>
        <w:outlineLvl w:val="2"/>
        <w:rPr>
          <w:rFonts w:ascii="黑体" w:hAnsi="黑体" w:eastAsia="黑体" w:cs="黑体"/>
        </w:rPr>
      </w:pPr>
      <w:bookmarkStart w:id="14" w:name="_Toc30397"/>
      <w:r>
        <w:rPr>
          <w:rFonts w:ascii="黑体" w:hAnsi="黑体" w:eastAsia="黑体" w:cs="黑体"/>
          <w:spacing w:val="-2"/>
        </w:rPr>
        <w:t>6.3.3</w:t>
      </w:r>
      <w:r>
        <w:rPr>
          <w:rFonts w:ascii="黑体" w:hAnsi="黑体" w:eastAsia="黑体" w:cs="黑体"/>
          <w:spacing w:val="12"/>
        </w:rPr>
        <w:t xml:space="preserve">  ITS2</w:t>
      </w:r>
      <w:r>
        <w:rPr>
          <w:rFonts w:ascii="黑体" w:hAnsi="黑体" w:eastAsia="黑体" w:cs="黑体"/>
          <w:spacing w:val="-47"/>
        </w:rPr>
        <w:t xml:space="preserve">  </w:t>
      </w:r>
      <w:r>
        <w:rPr>
          <w:rFonts w:ascii="黑体" w:hAnsi="黑体" w:eastAsia="黑体" w:cs="黑体"/>
          <w:spacing w:val="-2"/>
        </w:rPr>
        <w:t>序列特征</w:t>
      </w:r>
      <w:bookmarkEnd w:id="14"/>
    </w:p>
    <w:p w14:paraId="721148B7">
      <w:pPr>
        <w:spacing w:before="291" w:line="317" w:lineRule="auto"/>
        <w:ind w:firstLine="420" w:firstLineChars="200"/>
        <w:rPr>
          <w:rFonts w:asciiTheme="minorEastAsia" w:hAnsiTheme="minorEastAsia"/>
        </w:rPr>
      </w:pPr>
      <w:r>
        <w:rPr>
          <w:rFonts w:asciiTheme="minorEastAsia" w:hAnsiTheme="minorEastAsia"/>
        </w:rPr>
        <w:t>红花</w:t>
      </w:r>
      <w:r>
        <w:rPr>
          <w:rFonts w:hint="eastAsia" w:asciiTheme="minorEastAsia" w:hAnsiTheme="minorEastAsia"/>
        </w:rPr>
        <w:t xml:space="preserve"> I</w:t>
      </w:r>
      <w:r>
        <w:rPr>
          <w:rFonts w:asciiTheme="minorEastAsia" w:hAnsiTheme="minorEastAsia"/>
        </w:rPr>
        <w:t>TS2 G</w:t>
      </w:r>
      <w:r>
        <w:rPr>
          <w:rFonts w:hint="eastAsia" w:asciiTheme="minorEastAsia" w:hAnsiTheme="minorEastAsia"/>
        </w:rPr>
        <w:t>en</w:t>
      </w:r>
      <w:r>
        <w:rPr>
          <w:rFonts w:asciiTheme="minorEastAsia" w:hAnsiTheme="minorEastAsia"/>
        </w:rPr>
        <w:t>B</w:t>
      </w:r>
      <w:r>
        <w:rPr>
          <w:rFonts w:hint="eastAsia" w:asciiTheme="minorEastAsia" w:hAnsiTheme="minorEastAsia"/>
        </w:rPr>
        <w:t>ank</w:t>
      </w:r>
      <w:r>
        <w:rPr>
          <w:rFonts w:asciiTheme="minorEastAsia" w:hAnsiTheme="minorEastAsia"/>
        </w:rPr>
        <w:t xml:space="preserve"> </w:t>
      </w:r>
      <w:r>
        <w:rPr>
          <w:rFonts w:hint="eastAsia" w:asciiTheme="minorEastAsia" w:hAnsiTheme="minorEastAsia"/>
        </w:rPr>
        <w:t>对应序列：</w:t>
      </w:r>
      <w:r>
        <w:rPr>
          <w:rFonts w:asciiTheme="minorEastAsia" w:hAnsiTheme="minorEastAsia"/>
        </w:rPr>
        <w:t>ATTCGGCCGAGGGCACGTCTGCCTGGGCGTCACGCATCGCGTCGCCCCAGACCATGC</w:t>
      </w:r>
    </w:p>
    <w:p w14:paraId="3C6F36CA">
      <w:pPr>
        <w:spacing w:line="317" w:lineRule="auto"/>
        <w:rPr>
          <w:rFonts w:asciiTheme="minorEastAsia" w:hAnsiTheme="minorEastAsia"/>
        </w:rPr>
      </w:pPr>
      <w:r>
        <w:rPr>
          <w:rFonts w:asciiTheme="minorEastAsia" w:hAnsiTheme="minorEastAsia"/>
        </w:rPr>
        <w:t>TCCCCCATGGGGAAGTGTTTGGTCTGGGACGAAGAGTGGTCTCCCGTGTCGATGGTGCGGTTGGCCTAAAAAGGAGTCCCCTTTGGCGGACGCACGGCTAGTGGTGGTTGTAAAGGACTTCGTAACGAGCCGTGTTGATGCTAGGGAATTGCTCTCTAAAGACCCTAACGTGTCGTCTTACGACGATGCTTCGACCGCGACCCCAGGTCAGGCGGGACTACCCGCTGAGTTTAAGCATATCAATAAGCGGAGGAAAA</w:t>
      </w:r>
      <w:r>
        <w:rPr>
          <w:rFonts w:hint="eastAsia" w:asciiTheme="minorEastAsia" w:hAnsiTheme="minorEastAsia"/>
        </w:rPr>
        <w:t>。</w:t>
      </w:r>
    </w:p>
    <w:p w14:paraId="334D2828">
      <w:pPr>
        <w:spacing w:line="317" w:lineRule="auto"/>
        <w:ind w:firstLine="416" w:firstLineChars="200"/>
        <w:rPr>
          <w:rFonts w:hint="default" w:eastAsia="宋体" w:asciiTheme="minorEastAsia" w:hAnsiTheme="minorEastAsia"/>
          <w:lang w:val="en-US" w:eastAsia="zh-CN"/>
        </w:rPr>
      </w:pPr>
      <w:r>
        <w:rPr>
          <w:rFonts w:asciiTheme="minorEastAsia" w:hAnsiTheme="minorEastAsia"/>
          <w:spacing w:val="-1"/>
        </w:rPr>
        <w:t>同源性应</w:t>
      </w:r>
      <w:r>
        <w:rPr>
          <w:rFonts w:hint="eastAsia" w:ascii="宋体" w:hAnsi="宋体" w:cs="宋体"/>
          <w:b/>
          <w:sz w:val="18"/>
          <w:szCs w:val="18"/>
        </w:rPr>
        <w:t>≥</w:t>
      </w:r>
      <w:r>
        <w:rPr>
          <w:rFonts w:hint="eastAsia" w:asciiTheme="minorEastAsia" w:hAnsiTheme="minorEastAsia"/>
          <w:spacing w:val="-1"/>
        </w:rPr>
        <w:t>9</w:t>
      </w:r>
      <w:r>
        <w:rPr>
          <w:rFonts w:asciiTheme="minorEastAsia" w:hAnsiTheme="minorEastAsia"/>
          <w:spacing w:val="-1"/>
        </w:rPr>
        <w:t>9</w:t>
      </w:r>
      <w:r>
        <w:rPr>
          <w:rFonts w:hint="eastAsia" w:asciiTheme="minorEastAsia" w:hAnsiTheme="minorEastAsia"/>
          <w:spacing w:val="-1"/>
        </w:rPr>
        <w:t>%。</w:t>
      </w:r>
    </w:p>
    <w:p w14:paraId="2A99A0D8">
      <w:pPr>
        <w:spacing w:before="240" w:after="240" w:afterLines="100" w:line="204" w:lineRule="auto"/>
        <w:ind w:firstLine="6"/>
        <w:outlineLvl w:val="0"/>
        <w:rPr>
          <w:rFonts w:ascii="黑体" w:hAnsi="黑体" w:eastAsia="黑体" w:cs="黑体"/>
          <w:spacing w:val="-2"/>
        </w:rPr>
      </w:pPr>
      <w:bookmarkStart w:id="15" w:name="_Toc5303"/>
      <w:r>
        <w:rPr>
          <w:rFonts w:ascii="黑体" w:hAnsi="黑体" w:eastAsia="黑体" w:cs="黑体"/>
          <w:spacing w:val="-2"/>
        </w:rPr>
        <w:t>7</w:t>
      </w:r>
      <w:r>
        <w:rPr>
          <w:rFonts w:ascii="黑体" w:hAnsi="黑体" w:eastAsia="黑体" w:cs="黑体"/>
          <w:spacing w:val="2"/>
        </w:rPr>
        <w:t xml:space="preserve">  </w:t>
      </w:r>
      <w:r>
        <w:rPr>
          <w:rFonts w:ascii="黑体" w:hAnsi="黑体" w:eastAsia="黑体" w:cs="黑体"/>
          <w:spacing w:val="-2"/>
        </w:rPr>
        <w:t>检查和要求</w:t>
      </w:r>
      <w:bookmarkEnd w:id="15"/>
    </w:p>
    <w:p w14:paraId="427FF32B">
      <w:pPr>
        <w:spacing w:before="145" w:after="240" w:afterLines="100" w:line="317" w:lineRule="auto"/>
        <w:ind w:firstLine="412" w:firstLineChars="200"/>
        <w:rPr>
          <w:rFonts w:asciiTheme="majorEastAsia" w:hAnsiTheme="majorEastAsia" w:eastAsiaTheme="majorEastAsia"/>
          <w:spacing w:val="-2"/>
        </w:rPr>
      </w:pPr>
      <w:r>
        <w:rPr>
          <w:rFonts w:hint="eastAsia" w:asciiTheme="majorEastAsia" w:hAnsiTheme="majorEastAsia" w:eastAsiaTheme="majorEastAsia"/>
          <w:color w:val="auto"/>
          <w:spacing w:val="-2"/>
          <w:lang w:val="en-US" w:eastAsia="zh-CN"/>
        </w:rPr>
        <w:t>按照</w:t>
      </w:r>
      <w:r>
        <w:rPr>
          <w:rFonts w:hint="eastAsia" w:asciiTheme="majorEastAsia" w:hAnsiTheme="majorEastAsia" w:eastAsiaTheme="majorEastAsia"/>
          <w:color w:val="auto"/>
          <w:spacing w:val="-2"/>
        </w:rPr>
        <w:t>《中华人民共和国药典》2020年版</w:t>
      </w:r>
      <w:r>
        <w:rPr>
          <w:rFonts w:hint="eastAsia" w:ascii="宋体" w:hAnsi="宋体" w:cs="宋体"/>
          <w:color w:val="auto"/>
          <w:spacing w:val="-2"/>
        </w:rPr>
        <w:t xml:space="preserve">  </w:t>
      </w:r>
      <w:r>
        <w:rPr>
          <w:rFonts w:hint="eastAsia" w:asciiTheme="majorEastAsia" w:hAnsiTheme="majorEastAsia" w:eastAsiaTheme="majorEastAsia"/>
          <w:color w:val="auto"/>
          <w:spacing w:val="-2"/>
        </w:rPr>
        <w:t>一部和四部的指标要求，红花</w:t>
      </w:r>
      <w:r>
        <w:rPr>
          <w:rFonts w:hint="eastAsia" w:asciiTheme="majorEastAsia" w:hAnsiTheme="majorEastAsia" w:eastAsiaTheme="majorEastAsia"/>
          <w:spacing w:val="-2"/>
        </w:rPr>
        <w:t>指标及主要成分含量要求应符合表 3规定。</w:t>
      </w:r>
    </w:p>
    <w:p w14:paraId="073E3FDF">
      <w:pPr>
        <w:spacing w:before="145" w:after="120" w:afterLines="50" w:line="204" w:lineRule="auto"/>
        <w:jc w:val="center"/>
        <w:rPr>
          <w:rFonts w:ascii="黑体" w:hAnsi="黑体" w:eastAsia="黑体"/>
          <w:spacing w:val="-2"/>
        </w:rPr>
      </w:pPr>
      <w:r>
        <w:rPr>
          <w:rFonts w:ascii="黑体" w:hAnsi="黑体" w:eastAsia="黑体"/>
          <w:spacing w:val="-2"/>
        </w:rPr>
        <w:t>表</w:t>
      </w:r>
      <w:r>
        <w:rPr>
          <w:rFonts w:hint="eastAsia" w:ascii="黑体" w:hAnsi="黑体" w:eastAsia="黑体"/>
          <w:spacing w:val="-2"/>
        </w:rPr>
        <w:t xml:space="preserve"> </w:t>
      </w:r>
      <w:r>
        <w:rPr>
          <w:rFonts w:ascii="黑体" w:hAnsi="黑体" w:eastAsia="黑体"/>
          <w:spacing w:val="-2"/>
        </w:rPr>
        <w:t xml:space="preserve">3 </w:t>
      </w:r>
      <w:r>
        <w:rPr>
          <w:rFonts w:hint="eastAsia" w:ascii="黑体" w:hAnsi="黑体" w:eastAsia="黑体"/>
          <w:spacing w:val="-2"/>
        </w:rPr>
        <w:t xml:space="preserve"> 红花检查指标要求及有效成分含量要求</w:t>
      </w:r>
    </w:p>
    <w:tbl>
      <w:tblPr>
        <w:tblStyle w:val="9"/>
        <w:tblW w:w="93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9"/>
        <w:gridCol w:w="550"/>
        <w:gridCol w:w="1838"/>
        <w:gridCol w:w="2410"/>
        <w:gridCol w:w="3969"/>
      </w:tblGrid>
      <w:tr w14:paraId="353E3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tcBorders>
              <w:top w:val="single" w:color="auto" w:sz="8" w:space="0"/>
              <w:left w:val="single" w:color="auto" w:sz="8" w:space="0"/>
              <w:bottom w:val="single" w:color="auto" w:sz="8" w:space="0"/>
              <w:right w:val="single" w:color="auto" w:sz="8" w:space="0"/>
            </w:tcBorders>
            <w:vAlign w:val="center"/>
          </w:tcPr>
          <w:p w14:paraId="49AB2057">
            <w:pPr>
              <w:spacing w:before="150" w:line="204" w:lineRule="auto"/>
              <w:jc w:val="center"/>
              <w:rPr>
                <w:rFonts w:ascii="宋体" w:hAnsi="宋体" w:cs="宋体"/>
                <w:spacing w:val="-3"/>
                <w:sz w:val="18"/>
                <w:szCs w:val="18"/>
              </w:rPr>
            </w:pPr>
            <w:r>
              <w:rPr>
                <w:rFonts w:hint="eastAsia" w:ascii="宋体" w:hAnsi="宋体" w:cs="宋体"/>
                <w:spacing w:val="-3"/>
                <w:sz w:val="18"/>
                <w:szCs w:val="18"/>
              </w:rPr>
              <w:t>指标</w:t>
            </w:r>
          </w:p>
        </w:tc>
        <w:tc>
          <w:tcPr>
            <w:tcW w:w="2388" w:type="dxa"/>
            <w:gridSpan w:val="2"/>
            <w:tcBorders>
              <w:top w:val="single" w:color="auto" w:sz="8" w:space="0"/>
              <w:left w:val="single" w:color="auto" w:sz="8" w:space="0"/>
              <w:bottom w:val="single" w:color="auto" w:sz="8" w:space="0"/>
              <w:right w:val="single" w:color="auto" w:sz="8" w:space="0"/>
            </w:tcBorders>
            <w:vAlign w:val="center"/>
          </w:tcPr>
          <w:p w14:paraId="69B690FE">
            <w:pPr>
              <w:spacing w:before="150" w:line="204" w:lineRule="auto"/>
              <w:jc w:val="center"/>
              <w:rPr>
                <w:rFonts w:ascii="宋体" w:hAnsi="宋体" w:cs="宋体"/>
                <w:spacing w:val="-3"/>
                <w:sz w:val="18"/>
                <w:szCs w:val="18"/>
              </w:rPr>
            </w:pPr>
            <w:r>
              <w:rPr>
                <w:rFonts w:ascii="宋体" w:hAnsi="宋体" w:cs="宋体"/>
                <w:spacing w:val="-3"/>
                <w:sz w:val="18"/>
                <w:szCs w:val="18"/>
              </w:rPr>
              <w:t>指标</w:t>
            </w:r>
            <w:r>
              <w:rPr>
                <w:rFonts w:hint="eastAsia" w:ascii="宋体" w:hAnsi="宋体" w:cs="宋体"/>
                <w:spacing w:val="-3"/>
                <w:sz w:val="18"/>
                <w:szCs w:val="18"/>
              </w:rPr>
              <w:t>类别</w:t>
            </w:r>
          </w:p>
        </w:tc>
        <w:tc>
          <w:tcPr>
            <w:tcW w:w="2410" w:type="dxa"/>
            <w:tcBorders>
              <w:top w:val="single" w:color="auto" w:sz="8" w:space="0"/>
              <w:left w:val="single" w:color="auto" w:sz="8" w:space="0"/>
              <w:bottom w:val="single" w:color="auto" w:sz="8" w:space="0"/>
              <w:right w:val="single" w:color="auto" w:sz="8" w:space="0"/>
            </w:tcBorders>
            <w:vAlign w:val="center"/>
          </w:tcPr>
          <w:p w14:paraId="4722177A">
            <w:pPr>
              <w:spacing w:before="150" w:line="204" w:lineRule="auto"/>
              <w:jc w:val="center"/>
              <w:rPr>
                <w:rFonts w:ascii="宋体" w:hAnsi="宋体" w:cs="宋体"/>
                <w:spacing w:val="-3"/>
                <w:sz w:val="18"/>
                <w:szCs w:val="18"/>
              </w:rPr>
            </w:pPr>
            <w:r>
              <w:rPr>
                <w:rFonts w:ascii="宋体" w:hAnsi="宋体" w:cs="宋体"/>
                <w:spacing w:val="-3"/>
                <w:sz w:val="18"/>
                <w:szCs w:val="18"/>
              </w:rPr>
              <w:t>本</w:t>
            </w:r>
            <w:r>
              <w:rPr>
                <w:rFonts w:hint="eastAsia" w:ascii="宋体" w:hAnsi="宋体" w:cs="宋体"/>
                <w:spacing w:val="-3"/>
                <w:sz w:val="18"/>
                <w:szCs w:val="18"/>
              </w:rPr>
              <w:t>文件</w:t>
            </w:r>
            <w:r>
              <w:rPr>
                <w:rFonts w:ascii="宋体" w:hAnsi="宋体" w:cs="宋体"/>
                <w:spacing w:val="-3"/>
                <w:sz w:val="18"/>
                <w:szCs w:val="18"/>
              </w:rPr>
              <w:t>指标要求</w:t>
            </w:r>
          </w:p>
        </w:tc>
        <w:tc>
          <w:tcPr>
            <w:tcW w:w="3969" w:type="dxa"/>
            <w:tcBorders>
              <w:top w:val="single" w:color="auto" w:sz="8" w:space="0"/>
              <w:left w:val="single" w:color="auto" w:sz="8" w:space="0"/>
              <w:bottom w:val="single" w:color="auto" w:sz="8" w:space="0"/>
              <w:right w:val="single" w:color="auto" w:sz="8" w:space="0"/>
            </w:tcBorders>
            <w:vAlign w:val="center"/>
          </w:tcPr>
          <w:p w14:paraId="218C93C2">
            <w:pPr>
              <w:spacing w:before="150" w:line="204" w:lineRule="auto"/>
              <w:jc w:val="center"/>
              <w:rPr>
                <w:rFonts w:ascii="宋体" w:hAnsi="宋体" w:cs="宋体"/>
                <w:spacing w:val="-3"/>
                <w:sz w:val="18"/>
                <w:szCs w:val="18"/>
              </w:rPr>
            </w:pPr>
            <w:r>
              <w:rPr>
                <w:rFonts w:hint="eastAsia" w:ascii="宋体" w:hAnsi="宋体" w:cs="宋体"/>
                <w:spacing w:val="-3"/>
                <w:sz w:val="18"/>
                <w:szCs w:val="18"/>
              </w:rPr>
              <w:t>《中华人民共和国药典》指标</w:t>
            </w:r>
            <w:r>
              <w:rPr>
                <w:rFonts w:ascii="宋体" w:hAnsi="宋体" w:cs="宋体"/>
                <w:spacing w:val="-3"/>
                <w:sz w:val="18"/>
                <w:szCs w:val="18"/>
              </w:rPr>
              <w:t>要求</w:t>
            </w:r>
          </w:p>
        </w:tc>
      </w:tr>
      <w:tr w14:paraId="3F75B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579" w:type="dxa"/>
            <w:vMerge w:val="restart"/>
            <w:tcBorders>
              <w:top w:val="single" w:color="auto" w:sz="8" w:space="0"/>
              <w:left w:val="single" w:color="auto" w:sz="8" w:space="0"/>
              <w:right w:val="single" w:color="auto" w:sz="8" w:space="0"/>
            </w:tcBorders>
            <w:vAlign w:val="center"/>
          </w:tcPr>
          <w:p w14:paraId="3223975D">
            <w:pPr>
              <w:spacing w:before="150" w:line="204" w:lineRule="auto"/>
              <w:jc w:val="center"/>
              <w:rPr>
                <w:rFonts w:ascii="宋体" w:hAnsi="宋体" w:cs="宋体"/>
                <w:spacing w:val="-3"/>
                <w:sz w:val="18"/>
                <w:szCs w:val="18"/>
              </w:rPr>
            </w:pPr>
            <w:r>
              <w:rPr>
                <w:rFonts w:ascii="宋体" w:hAnsi="宋体" w:cs="宋体"/>
                <w:spacing w:val="-3"/>
                <w:sz w:val="18"/>
                <w:szCs w:val="18"/>
              </w:rPr>
              <w:t>理化指标</w:t>
            </w:r>
          </w:p>
        </w:tc>
        <w:tc>
          <w:tcPr>
            <w:tcW w:w="2388" w:type="dxa"/>
            <w:gridSpan w:val="2"/>
            <w:tcBorders>
              <w:top w:val="single" w:color="auto" w:sz="8" w:space="0"/>
              <w:left w:val="single" w:color="auto" w:sz="8" w:space="0"/>
            </w:tcBorders>
            <w:vAlign w:val="center"/>
          </w:tcPr>
          <w:p w14:paraId="62C52232">
            <w:pPr>
              <w:spacing w:before="150" w:line="204" w:lineRule="auto"/>
              <w:jc w:val="center"/>
              <w:rPr>
                <w:rFonts w:ascii="宋体" w:hAnsi="宋体" w:cs="宋体"/>
                <w:spacing w:val="-3"/>
                <w:sz w:val="18"/>
                <w:szCs w:val="18"/>
              </w:rPr>
            </w:pPr>
            <w:r>
              <w:rPr>
                <w:rFonts w:ascii="宋体" w:hAnsi="宋体" w:cs="宋体"/>
                <w:spacing w:val="-3"/>
                <w:sz w:val="18"/>
                <w:szCs w:val="18"/>
              </w:rPr>
              <w:t>水分</w:t>
            </w:r>
          </w:p>
        </w:tc>
        <w:tc>
          <w:tcPr>
            <w:tcW w:w="2410" w:type="dxa"/>
            <w:tcBorders>
              <w:top w:val="single" w:color="auto" w:sz="8" w:space="0"/>
            </w:tcBorders>
            <w:vAlign w:val="center"/>
          </w:tcPr>
          <w:p w14:paraId="5231D30F">
            <w:pPr>
              <w:spacing w:before="150" w:line="204" w:lineRule="auto"/>
              <w:jc w:val="center"/>
              <w:rPr>
                <w:rFonts w:ascii="宋体" w:hAnsi="宋体" w:cs="宋体"/>
                <w:spacing w:val="-3"/>
                <w:sz w:val="18"/>
                <w:szCs w:val="18"/>
              </w:rPr>
            </w:pPr>
            <w:r>
              <w:rPr>
                <w:rFonts w:hint="eastAsia" w:ascii="宋体" w:hAnsi="宋体" w:cs="宋体"/>
                <w:spacing w:val="-4"/>
                <w:sz w:val="18"/>
                <w:szCs w:val="18"/>
              </w:rPr>
              <w:t>≤</w:t>
            </w:r>
            <w:r>
              <w:rPr>
                <w:rFonts w:ascii="宋体" w:hAnsi="宋体" w:cs="宋体"/>
                <w:spacing w:val="-3"/>
                <w:sz w:val="18"/>
                <w:szCs w:val="18"/>
              </w:rPr>
              <w:t>13.0％</w:t>
            </w:r>
          </w:p>
        </w:tc>
        <w:tc>
          <w:tcPr>
            <w:tcW w:w="3969" w:type="dxa"/>
            <w:tcBorders>
              <w:top w:val="single" w:color="auto" w:sz="8" w:space="0"/>
              <w:right w:val="single" w:color="auto" w:sz="8" w:space="0"/>
            </w:tcBorders>
            <w:vAlign w:val="center"/>
          </w:tcPr>
          <w:p w14:paraId="7A2810F6">
            <w:pPr>
              <w:spacing w:before="150" w:line="204" w:lineRule="auto"/>
              <w:jc w:val="center"/>
              <w:rPr>
                <w:rFonts w:ascii="宋体" w:hAnsi="宋体" w:cs="宋体"/>
                <w:spacing w:val="-3"/>
                <w:sz w:val="18"/>
                <w:szCs w:val="18"/>
              </w:rPr>
            </w:pPr>
            <w:r>
              <w:rPr>
                <w:rFonts w:hint="eastAsia" w:ascii="宋体" w:hAnsi="宋体" w:cs="宋体"/>
                <w:spacing w:val="-4"/>
                <w:sz w:val="18"/>
                <w:szCs w:val="18"/>
              </w:rPr>
              <w:t>≤</w:t>
            </w:r>
            <w:r>
              <w:rPr>
                <w:rFonts w:ascii="宋体" w:hAnsi="宋体" w:cs="宋体"/>
                <w:spacing w:val="-3"/>
                <w:sz w:val="18"/>
                <w:szCs w:val="18"/>
              </w:rPr>
              <w:t>13.0％</w:t>
            </w:r>
          </w:p>
        </w:tc>
      </w:tr>
      <w:tr w14:paraId="11AF2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59CAE686">
            <w:pPr>
              <w:spacing w:before="150" w:line="204" w:lineRule="auto"/>
              <w:rPr>
                <w:rFonts w:ascii="宋体" w:hAnsi="宋体" w:cs="宋体"/>
                <w:spacing w:val="-3"/>
                <w:sz w:val="18"/>
                <w:szCs w:val="18"/>
              </w:rPr>
            </w:pPr>
          </w:p>
        </w:tc>
        <w:tc>
          <w:tcPr>
            <w:tcW w:w="2388" w:type="dxa"/>
            <w:gridSpan w:val="2"/>
            <w:tcBorders>
              <w:left w:val="single" w:color="auto" w:sz="8" w:space="0"/>
            </w:tcBorders>
            <w:vAlign w:val="center"/>
          </w:tcPr>
          <w:p w14:paraId="542718B9">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3"/>
                <w:sz w:val="18"/>
                <w:szCs w:val="18"/>
              </w:rPr>
              <w:t>总灰分</w:t>
            </w:r>
          </w:p>
        </w:tc>
        <w:tc>
          <w:tcPr>
            <w:tcW w:w="2410" w:type="dxa"/>
            <w:vAlign w:val="center"/>
          </w:tcPr>
          <w:p w14:paraId="4CB0B808">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pacing w:val="-3"/>
                <w:sz w:val="18"/>
                <w:szCs w:val="18"/>
              </w:rPr>
              <w:t>15.0％</w:t>
            </w:r>
          </w:p>
        </w:tc>
        <w:tc>
          <w:tcPr>
            <w:tcW w:w="3969" w:type="dxa"/>
            <w:tcBorders>
              <w:right w:val="single" w:color="auto" w:sz="8" w:space="0"/>
            </w:tcBorders>
            <w:vAlign w:val="center"/>
          </w:tcPr>
          <w:p w14:paraId="5042A10A">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pacing w:val="-3"/>
                <w:sz w:val="18"/>
                <w:szCs w:val="18"/>
              </w:rPr>
              <w:t>15.0％</w:t>
            </w:r>
          </w:p>
        </w:tc>
      </w:tr>
      <w:tr w14:paraId="23FA9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5B33AC36">
            <w:pPr>
              <w:spacing w:before="150" w:line="204" w:lineRule="auto"/>
              <w:rPr>
                <w:rFonts w:ascii="宋体" w:hAnsi="宋体" w:cs="宋体"/>
                <w:spacing w:val="-3"/>
                <w:sz w:val="18"/>
                <w:szCs w:val="18"/>
              </w:rPr>
            </w:pPr>
          </w:p>
        </w:tc>
        <w:tc>
          <w:tcPr>
            <w:tcW w:w="2388" w:type="dxa"/>
            <w:gridSpan w:val="2"/>
            <w:tcBorders>
              <w:left w:val="single" w:color="auto" w:sz="8" w:space="0"/>
            </w:tcBorders>
            <w:vAlign w:val="center"/>
          </w:tcPr>
          <w:p w14:paraId="12F0FF40">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3"/>
                <w:sz w:val="18"/>
                <w:szCs w:val="18"/>
              </w:rPr>
              <w:t>杂质</w:t>
            </w:r>
          </w:p>
        </w:tc>
        <w:tc>
          <w:tcPr>
            <w:tcW w:w="2410" w:type="dxa"/>
            <w:vAlign w:val="center"/>
          </w:tcPr>
          <w:p w14:paraId="029B39FB">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pacing w:val="-3"/>
                <w:sz w:val="18"/>
                <w:szCs w:val="18"/>
              </w:rPr>
              <w:t>1.0％</w:t>
            </w:r>
          </w:p>
        </w:tc>
        <w:tc>
          <w:tcPr>
            <w:tcW w:w="3969" w:type="dxa"/>
            <w:tcBorders>
              <w:right w:val="single" w:color="auto" w:sz="8" w:space="0"/>
            </w:tcBorders>
            <w:vAlign w:val="center"/>
          </w:tcPr>
          <w:p w14:paraId="4E972BF9">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pacing w:val="-3"/>
                <w:sz w:val="18"/>
                <w:szCs w:val="18"/>
              </w:rPr>
              <w:t>2.0％</w:t>
            </w:r>
          </w:p>
        </w:tc>
      </w:tr>
      <w:tr w14:paraId="53DBD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5FFBF63C">
            <w:pPr>
              <w:spacing w:before="150" w:line="204" w:lineRule="auto"/>
              <w:rPr>
                <w:rFonts w:ascii="宋体" w:hAnsi="宋体" w:cs="宋体"/>
                <w:spacing w:val="-3"/>
                <w:sz w:val="18"/>
                <w:szCs w:val="18"/>
              </w:rPr>
            </w:pPr>
          </w:p>
        </w:tc>
        <w:tc>
          <w:tcPr>
            <w:tcW w:w="2388" w:type="dxa"/>
            <w:gridSpan w:val="2"/>
            <w:tcBorders>
              <w:left w:val="single" w:color="auto" w:sz="8" w:space="0"/>
            </w:tcBorders>
            <w:vAlign w:val="center"/>
          </w:tcPr>
          <w:p w14:paraId="35B5CB26">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3"/>
                <w:sz w:val="18"/>
                <w:szCs w:val="18"/>
              </w:rPr>
              <w:t>吸光度</w:t>
            </w:r>
          </w:p>
        </w:tc>
        <w:tc>
          <w:tcPr>
            <w:tcW w:w="2410" w:type="dxa"/>
            <w:vAlign w:val="center"/>
          </w:tcPr>
          <w:p w14:paraId="3FAEB021">
            <w:pPr>
              <w:spacing w:before="150" w:line="204" w:lineRule="auto"/>
              <w:jc w:val="center"/>
              <w:rPr>
                <w:rFonts w:hint="eastAsia" w:asciiTheme="minorEastAsia" w:hAnsiTheme="minorEastAsia" w:eastAsiaTheme="minorEastAsia" w:cstheme="minorEastAsia"/>
                <w:spacing w:val="-4"/>
                <w:sz w:val="18"/>
                <w:szCs w:val="18"/>
              </w:rPr>
            </w:pPr>
            <w:r>
              <w:rPr>
                <w:rFonts w:hint="eastAsia" w:asciiTheme="minorEastAsia" w:hAnsiTheme="minorEastAsia" w:eastAsiaTheme="minorEastAsia" w:cstheme="minorEastAsia"/>
                <w:spacing w:val="-4"/>
                <w:sz w:val="18"/>
                <w:szCs w:val="18"/>
              </w:rPr>
              <w:t>≥0.25</w:t>
            </w:r>
          </w:p>
        </w:tc>
        <w:tc>
          <w:tcPr>
            <w:tcW w:w="3969" w:type="dxa"/>
            <w:tcBorders>
              <w:right w:val="single" w:color="auto" w:sz="8" w:space="0"/>
            </w:tcBorders>
            <w:vAlign w:val="center"/>
          </w:tcPr>
          <w:p w14:paraId="514FE043">
            <w:pPr>
              <w:spacing w:before="150" w:line="204" w:lineRule="auto"/>
              <w:jc w:val="center"/>
              <w:rPr>
                <w:rFonts w:hint="eastAsia" w:asciiTheme="minorEastAsia" w:hAnsiTheme="minorEastAsia" w:eastAsiaTheme="minorEastAsia" w:cstheme="minorEastAsia"/>
                <w:spacing w:val="-4"/>
                <w:sz w:val="18"/>
                <w:szCs w:val="18"/>
              </w:rPr>
            </w:pPr>
            <w:r>
              <w:rPr>
                <w:rFonts w:hint="eastAsia" w:asciiTheme="minorEastAsia" w:hAnsiTheme="minorEastAsia" w:eastAsiaTheme="minorEastAsia" w:cstheme="minorEastAsia"/>
                <w:spacing w:val="-4"/>
                <w:sz w:val="18"/>
                <w:szCs w:val="18"/>
              </w:rPr>
              <w:t>≥0.20</w:t>
            </w:r>
          </w:p>
        </w:tc>
      </w:tr>
      <w:tr w14:paraId="10D3E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7E9C26EC">
            <w:pPr>
              <w:spacing w:before="150" w:line="204" w:lineRule="auto"/>
              <w:rPr>
                <w:rFonts w:ascii="宋体" w:hAnsi="宋体" w:cs="宋体"/>
                <w:spacing w:val="-3"/>
                <w:sz w:val="18"/>
                <w:szCs w:val="18"/>
              </w:rPr>
            </w:pPr>
          </w:p>
        </w:tc>
        <w:tc>
          <w:tcPr>
            <w:tcW w:w="2388" w:type="dxa"/>
            <w:gridSpan w:val="2"/>
            <w:tcBorders>
              <w:left w:val="single" w:color="auto" w:sz="8" w:space="0"/>
            </w:tcBorders>
            <w:vAlign w:val="center"/>
          </w:tcPr>
          <w:p w14:paraId="27BDDD84">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3"/>
                <w:sz w:val="18"/>
                <w:szCs w:val="18"/>
              </w:rPr>
              <w:t>酸不溶性灰分</w:t>
            </w:r>
          </w:p>
        </w:tc>
        <w:tc>
          <w:tcPr>
            <w:tcW w:w="2410" w:type="dxa"/>
            <w:vAlign w:val="center"/>
          </w:tcPr>
          <w:p w14:paraId="444571B4">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pacing w:val="-3"/>
                <w:sz w:val="18"/>
                <w:szCs w:val="18"/>
              </w:rPr>
              <w:t>5.0％</w:t>
            </w:r>
          </w:p>
        </w:tc>
        <w:tc>
          <w:tcPr>
            <w:tcW w:w="3969" w:type="dxa"/>
            <w:tcBorders>
              <w:right w:val="single" w:color="auto" w:sz="8" w:space="0"/>
            </w:tcBorders>
            <w:vAlign w:val="center"/>
          </w:tcPr>
          <w:p w14:paraId="17F28A6B">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pacing w:val="-3"/>
                <w:sz w:val="18"/>
                <w:szCs w:val="18"/>
              </w:rPr>
              <w:t>5.0％</w:t>
            </w:r>
          </w:p>
        </w:tc>
      </w:tr>
      <w:tr w14:paraId="6A16C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2EA6CD48">
            <w:pPr>
              <w:spacing w:before="150" w:line="204" w:lineRule="auto"/>
              <w:rPr>
                <w:rFonts w:ascii="宋体" w:hAnsi="宋体" w:cs="宋体"/>
                <w:spacing w:val="-3"/>
                <w:sz w:val="18"/>
                <w:szCs w:val="18"/>
              </w:rPr>
            </w:pPr>
          </w:p>
        </w:tc>
        <w:tc>
          <w:tcPr>
            <w:tcW w:w="2388" w:type="dxa"/>
            <w:gridSpan w:val="2"/>
            <w:tcBorders>
              <w:left w:val="single" w:color="auto" w:sz="8" w:space="0"/>
            </w:tcBorders>
            <w:vAlign w:val="center"/>
          </w:tcPr>
          <w:p w14:paraId="2C5BDB6D">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3"/>
                <w:sz w:val="18"/>
                <w:szCs w:val="18"/>
              </w:rPr>
              <w:t>浸出物</w:t>
            </w:r>
          </w:p>
        </w:tc>
        <w:tc>
          <w:tcPr>
            <w:tcW w:w="2410" w:type="dxa"/>
            <w:vAlign w:val="center"/>
          </w:tcPr>
          <w:p w14:paraId="5BF79D6A">
            <w:pPr>
              <w:spacing w:before="150" w:line="204" w:lineRule="auto"/>
              <w:jc w:val="center"/>
              <w:rPr>
                <w:rFonts w:hint="eastAsia" w:asciiTheme="minorEastAsia" w:hAnsiTheme="minorEastAsia" w:eastAsiaTheme="minorEastAsia" w:cstheme="minorEastAsia"/>
                <w:spacing w:val="-4"/>
                <w:sz w:val="18"/>
                <w:szCs w:val="18"/>
              </w:rPr>
            </w:pPr>
            <w:r>
              <w:rPr>
                <w:rFonts w:hint="eastAsia" w:asciiTheme="minorEastAsia" w:hAnsiTheme="minorEastAsia" w:eastAsiaTheme="minorEastAsia" w:cstheme="minorEastAsia"/>
                <w:spacing w:val="-4"/>
                <w:sz w:val="18"/>
                <w:szCs w:val="18"/>
              </w:rPr>
              <w:t>≥32.0</w:t>
            </w:r>
          </w:p>
        </w:tc>
        <w:tc>
          <w:tcPr>
            <w:tcW w:w="3969" w:type="dxa"/>
            <w:tcBorders>
              <w:right w:val="single" w:color="auto" w:sz="8" w:space="0"/>
            </w:tcBorders>
            <w:vAlign w:val="center"/>
          </w:tcPr>
          <w:p w14:paraId="19A2BFB9">
            <w:pPr>
              <w:spacing w:before="150" w:line="204" w:lineRule="auto"/>
              <w:jc w:val="center"/>
              <w:rPr>
                <w:rFonts w:hint="eastAsia" w:asciiTheme="minorEastAsia" w:hAnsiTheme="minorEastAsia" w:eastAsiaTheme="minorEastAsia" w:cstheme="minorEastAsia"/>
                <w:spacing w:val="-4"/>
                <w:sz w:val="18"/>
                <w:szCs w:val="18"/>
              </w:rPr>
            </w:pPr>
            <w:r>
              <w:rPr>
                <w:rFonts w:hint="eastAsia" w:asciiTheme="minorEastAsia" w:hAnsiTheme="minorEastAsia" w:eastAsiaTheme="minorEastAsia" w:cstheme="minorEastAsia"/>
                <w:spacing w:val="-4"/>
                <w:sz w:val="18"/>
                <w:szCs w:val="18"/>
              </w:rPr>
              <w:t>≥30.0</w:t>
            </w:r>
          </w:p>
        </w:tc>
      </w:tr>
      <w:tr w14:paraId="33505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restart"/>
            <w:tcBorders>
              <w:top w:val="single" w:color="auto" w:sz="4" w:space="0"/>
              <w:left w:val="single" w:color="auto" w:sz="8" w:space="0"/>
              <w:bottom w:val="single" w:color="auto" w:sz="4" w:space="0"/>
              <w:right w:val="single" w:color="auto" w:sz="8" w:space="0"/>
            </w:tcBorders>
            <w:vAlign w:val="center"/>
          </w:tcPr>
          <w:p w14:paraId="5DFB0549">
            <w:pPr>
              <w:spacing w:before="150" w:line="204" w:lineRule="auto"/>
              <w:jc w:val="center"/>
              <w:rPr>
                <w:rFonts w:ascii="宋体" w:hAnsi="宋体" w:cs="宋体"/>
                <w:color w:val="000000" w:themeColor="text1"/>
                <w:spacing w:val="-3"/>
                <w:sz w:val="18"/>
                <w:szCs w:val="18"/>
                <w14:textFill>
                  <w14:solidFill>
                    <w14:schemeClr w14:val="tx1"/>
                  </w14:solidFill>
                </w14:textFill>
              </w:rPr>
            </w:pPr>
            <w:r>
              <w:rPr>
                <w:rFonts w:ascii="宋体" w:hAnsi="宋体" w:cs="宋体"/>
                <w:color w:val="000000" w:themeColor="text1"/>
                <w:spacing w:val="-3"/>
                <w:sz w:val="18"/>
                <w:szCs w:val="18"/>
                <w14:textFill>
                  <w14:solidFill>
                    <w14:schemeClr w14:val="tx1"/>
                  </w14:solidFill>
                </w14:textFill>
              </w:rPr>
              <w:t>安全指标</w:t>
            </w:r>
          </w:p>
        </w:tc>
        <w:tc>
          <w:tcPr>
            <w:tcW w:w="550" w:type="dxa"/>
            <w:vMerge w:val="restart"/>
            <w:tcBorders>
              <w:left w:val="single" w:color="auto" w:sz="8" w:space="0"/>
            </w:tcBorders>
            <w:vAlign w:val="center"/>
          </w:tcPr>
          <w:p w14:paraId="09836F01">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3"/>
                <w:sz w:val="18"/>
                <w:szCs w:val="18"/>
              </w:rPr>
              <w:t>重金属及有害元素</w:t>
            </w:r>
          </w:p>
        </w:tc>
        <w:tc>
          <w:tcPr>
            <w:tcW w:w="1838" w:type="dxa"/>
            <w:vAlign w:val="center"/>
          </w:tcPr>
          <w:p w14:paraId="5C78E34F">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3"/>
                <w:sz w:val="18"/>
                <w:szCs w:val="18"/>
              </w:rPr>
              <w:t>铅</w:t>
            </w:r>
          </w:p>
        </w:tc>
        <w:tc>
          <w:tcPr>
            <w:tcW w:w="2410" w:type="dxa"/>
            <w:vAlign w:val="center"/>
          </w:tcPr>
          <w:p w14:paraId="7B46EBDF">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5.0</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right w:val="single" w:color="auto" w:sz="8" w:space="0"/>
            </w:tcBorders>
            <w:vAlign w:val="center"/>
          </w:tcPr>
          <w:p w14:paraId="7746E6B9">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5.0</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754CC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6756A748">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67FB661F">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5AAAD175">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3"/>
                <w:sz w:val="18"/>
                <w:szCs w:val="18"/>
              </w:rPr>
              <w:t>镉</w:t>
            </w:r>
          </w:p>
        </w:tc>
        <w:tc>
          <w:tcPr>
            <w:tcW w:w="2410" w:type="dxa"/>
            <w:vAlign w:val="center"/>
          </w:tcPr>
          <w:p w14:paraId="1035DA67">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1.0</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right w:val="single" w:color="auto" w:sz="8" w:space="0"/>
            </w:tcBorders>
            <w:vAlign w:val="center"/>
          </w:tcPr>
          <w:p w14:paraId="0EA8B25E">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1.0</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2A96B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3ABF8068">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471F0983">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3E76FEE6">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3"/>
                <w:sz w:val="18"/>
                <w:szCs w:val="18"/>
              </w:rPr>
              <w:t>砷</w:t>
            </w:r>
          </w:p>
        </w:tc>
        <w:tc>
          <w:tcPr>
            <w:tcW w:w="2410" w:type="dxa"/>
            <w:vAlign w:val="center"/>
          </w:tcPr>
          <w:p w14:paraId="3D40BCA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2.0</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right w:val="single" w:color="auto" w:sz="8" w:space="0"/>
            </w:tcBorders>
            <w:vAlign w:val="center"/>
          </w:tcPr>
          <w:p w14:paraId="48950FC3">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2.0</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569DA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7B6FD6DE">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00D748DC">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6494C366">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3"/>
                <w:sz w:val="18"/>
                <w:szCs w:val="18"/>
              </w:rPr>
              <w:t>汞</w:t>
            </w:r>
          </w:p>
        </w:tc>
        <w:tc>
          <w:tcPr>
            <w:tcW w:w="2410" w:type="dxa"/>
            <w:vAlign w:val="center"/>
          </w:tcPr>
          <w:p w14:paraId="52275485">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0.2</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right w:val="single" w:color="auto" w:sz="8" w:space="0"/>
            </w:tcBorders>
            <w:vAlign w:val="center"/>
          </w:tcPr>
          <w:p w14:paraId="0E6D603E">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0.2</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5EC20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62E955A5">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26E3D3DB">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2F858786">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3"/>
                <w:sz w:val="18"/>
                <w:szCs w:val="18"/>
              </w:rPr>
              <w:t>铜</w:t>
            </w:r>
          </w:p>
        </w:tc>
        <w:tc>
          <w:tcPr>
            <w:tcW w:w="2410" w:type="dxa"/>
            <w:vAlign w:val="center"/>
          </w:tcPr>
          <w:p w14:paraId="4CAC3181">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20.0</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right w:val="single" w:color="auto" w:sz="8" w:space="0"/>
            </w:tcBorders>
            <w:vAlign w:val="center"/>
          </w:tcPr>
          <w:p w14:paraId="24DEE5CB">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20.0</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4B57C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1B511273">
            <w:pPr>
              <w:spacing w:before="150" w:line="204" w:lineRule="auto"/>
              <w:rPr>
                <w:rFonts w:ascii="宋体" w:hAnsi="宋体" w:cs="宋体"/>
                <w:spacing w:val="-3"/>
                <w:sz w:val="18"/>
                <w:szCs w:val="18"/>
              </w:rPr>
            </w:pPr>
          </w:p>
        </w:tc>
        <w:tc>
          <w:tcPr>
            <w:tcW w:w="550" w:type="dxa"/>
            <w:vMerge w:val="restart"/>
            <w:tcBorders>
              <w:left w:val="single" w:color="auto" w:sz="8" w:space="0"/>
            </w:tcBorders>
            <w:vAlign w:val="center"/>
          </w:tcPr>
          <w:p w14:paraId="2DC9FB3C">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3"/>
                <w:sz w:val="18"/>
                <w:szCs w:val="18"/>
              </w:rPr>
              <w:t>农药残留</w:t>
            </w:r>
          </w:p>
        </w:tc>
        <w:tc>
          <w:tcPr>
            <w:tcW w:w="1838" w:type="dxa"/>
            <w:vAlign w:val="center"/>
          </w:tcPr>
          <w:p w14:paraId="132E80AF">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7"/>
                <w:sz w:val="18"/>
                <w:szCs w:val="18"/>
              </w:rPr>
              <w:t>甲胺磷</w:t>
            </w:r>
          </w:p>
        </w:tc>
        <w:tc>
          <w:tcPr>
            <w:tcW w:w="2410" w:type="dxa"/>
            <w:vAlign w:val="center"/>
          </w:tcPr>
          <w:p w14:paraId="32443EA8">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0.05</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right w:val="single" w:color="auto" w:sz="8" w:space="0"/>
            </w:tcBorders>
            <w:vAlign w:val="center"/>
          </w:tcPr>
          <w:p w14:paraId="61AF036A">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0.05 mg/kg</w:t>
            </w:r>
          </w:p>
        </w:tc>
      </w:tr>
      <w:tr w14:paraId="2ABCF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3B285FC3">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6C225A43">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40CB1444">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3"/>
                <w:sz w:val="18"/>
                <w:szCs w:val="18"/>
              </w:rPr>
              <w:t>甲基对硫磷</w:t>
            </w:r>
          </w:p>
        </w:tc>
        <w:tc>
          <w:tcPr>
            <w:tcW w:w="2410" w:type="dxa"/>
            <w:vAlign w:val="center"/>
          </w:tcPr>
          <w:p w14:paraId="1CC5CDCD">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0.02</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right w:val="single" w:color="auto" w:sz="8" w:space="0"/>
            </w:tcBorders>
            <w:vAlign w:val="center"/>
          </w:tcPr>
          <w:p w14:paraId="1C036368">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0.02</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3FD90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1A58C0A2">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317F5FCB">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06E4EDC3">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3"/>
                <w:sz w:val="18"/>
                <w:szCs w:val="18"/>
              </w:rPr>
              <w:t>对硫磷</w:t>
            </w:r>
          </w:p>
        </w:tc>
        <w:tc>
          <w:tcPr>
            <w:tcW w:w="2410" w:type="dxa"/>
            <w:vAlign w:val="center"/>
          </w:tcPr>
          <w:p w14:paraId="7EDCFD4B">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0.02</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right w:val="single" w:color="auto" w:sz="8" w:space="0"/>
            </w:tcBorders>
            <w:vAlign w:val="center"/>
          </w:tcPr>
          <w:p w14:paraId="06E5D92E">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0.02</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251D6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6FBD153D">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2D1BCEDF">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6520B9CE">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3"/>
                <w:sz w:val="18"/>
                <w:szCs w:val="18"/>
              </w:rPr>
              <w:t>久效磷</w:t>
            </w:r>
          </w:p>
        </w:tc>
        <w:tc>
          <w:tcPr>
            <w:tcW w:w="2410" w:type="dxa"/>
            <w:vAlign w:val="center"/>
          </w:tcPr>
          <w:p w14:paraId="46E34927">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0.03</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right w:val="single" w:color="auto" w:sz="8" w:space="0"/>
            </w:tcBorders>
            <w:vAlign w:val="center"/>
          </w:tcPr>
          <w:p w14:paraId="3185A4DA">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0.03</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75D18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0B1C74DB">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59268032">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144767CF">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3"/>
                <w:sz w:val="18"/>
                <w:szCs w:val="18"/>
              </w:rPr>
              <w:t>磷胺</w:t>
            </w:r>
          </w:p>
        </w:tc>
        <w:tc>
          <w:tcPr>
            <w:tcW w:w="2410" w:type="dxa"/>
            <w:vAlign w:val="center"/>
          </w:tcPr>
          <w:p w14:paraId="6E16600A">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0.05</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right w:val="single" w:color="auto" w:sz="8" w:space="0"/>
            </w:tcBorders>
            <w:vAlign w:val="center"/>
          </w:tcPr>
          <w:p w14:paraId="7CA0AD50">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0.05</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6680B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3E16C61B">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2F0768B2">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494CA75E">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3"/>
                <w:sz w:val="18"/>
                <w:szCs w:val="18"/>
              </w:rPr>
              <w:t>六六六</w:t>
            </w:r>
          </w:p>
        </w:tc>
        <w:tc>
          <w:tcPr>
            <w:tcW w:w="2410" w:type="dxa"/>
            <w:vAlign w:val="center"/>
          </w:tcPr>
          <w:p w14:paraId="01913B68">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0.1</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right w:val="single" w:color="auto" w:sz="8" w:space="0"/>
            </w:tcBorders>
            <w:vAlign w:val="center"/>
          </w:tcPr>
          <w:p w14:paraId="3DC4E866">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0.1</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0D9F4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725E76AB">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502CBBE5">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532C0F4E">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3"/>
                <w:sz w:val="18"/>
                <w:szCs w:val="18"/>
              </w:rPr>
              <w:t>滴滴涕</w:t>
            </w:r>
          </w:p>
        </w:tc>
        <w:tc>
          <w:tcPr>
            <w:tcW w:w="2410" w:type="dxa"/>
            <w:vAlign w:val="center"/>
          </w:tcPr>
          <w:p w14:paraId="64B9E50E">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0.1</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right w:val="single" w:color="auto" w:sz="8" w:space="0"/>
            </w:tcBorders>
            <w:vAlign w:val="center"/>
          </w:tcPr>
          <w:p w14:paraId="559724F8">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0.1</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2A754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12914A4B">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6C833A78">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2843A1D1">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3"/>
                <w:sz w:val="18"/>
                <w:szCs w:val="18"/>
              </w:rPr>
              <w:t>杀虫脒</w:t>
            </w:r>
          </w:p>
        </w:tc>
        <w:tc>
          <w:tcPr>
            <w:tcW w:w="2410" w:type="dxa"/>
            <w:vAlign w:val="center"/>
          </w:tcPr>
          <w:p w14:paraId="6DD3813C">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0.02</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right w:val="single" w:color="auto" w:sz="8" w:space="0"/>
            </w:tcBorders>
            <w:vAlign w:val="center"/>
          </w:tcPr>
          <w:p w14:paraId="088730E4">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0.02</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52A65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048845FE">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747A0E50">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3B9D4C58">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3"/>
                <w:sz w:val="18"/>
                <w:szCs w:val="18"/>
              </w:rPr>
              <w:t>除草醚</w:t>
            </w:r>
          </w:p>
        </w:tc>
        <w:tc>
          <w:tcPr>
            <w:tcW w:w="2410" w:type="dxa"/>
            <w:tcBorders>
              <w:bottom w:val="single" w:color="auto" w:sz="4" w:space="0"/>
            </w:tcBorders>
            <w:vAlign w:val="center"/>
          </w:tcPr>
          <w:p w14:paraId="5F80EC38">
            <w:pPr>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0.05</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right w:val="single" w:color="auto" w:sz="8" w:space="0"/>
            </w:tcBorders>
            <w:vAlign w:val="center"/>
          </w:tcPr>
          <w:p w14:paraId="4F98BE9F">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0.05</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0BBF6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0F902A5F">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4878863E">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27458085">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3"/>
                <w:sz w:val="18"/>
                <w:szCs w:val="18"/>
              </w:rPr>
              <w:t>艾氏剂</w:t>
            </w:r>
          </w:p>
        </w:tc>
        <w:tc>
          <w:tcPr>
            <w:tcW w:w="2410" w:type="dxa"/>
            <w:tcBorders>
              <w:right w:val="single" w:color="auto" w:sz="4" w:space="0"/>
            </w:tcBorders>
            <w:vAlign w:val="center"/>
          </w:tcPr>
          <w:p w14:paraId="3DFAD7F7">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0.05</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left w:val="single" w:color="auto" w:sz="4" w:space="0"/>
              <w:right w:val="single" w:color="auto" w:sz="8" w:space="0"/>
            </w:tcBorders>
            <w:vAlign w:val="center"/>
          </w:tcPr>
          <w:p w14:paraId="5AA7A8EE">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0.05</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4027A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7BAD5167">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7AF25053">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7455CE89">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3"/>
                <w:sz w:val="18"/>
                <w:szCs w:val="18"/>
              </w:rPr>
              <w:t>狄氏剂</w:t>
            </w:r>
          </w:p>
        </w:tc>
        <w:tc>
          <w:tcPr>
            <w:tcW w:w="2410" w:type="dxa"/>
            <w:tcBorders>
              <w:right w:val="single" w:color="auto" w:sz="4" w:space="0"/>
            </w:tcBorders>
            <w:vAlign w:val="center"/>
          </w:tcPr>
          <w:p w14:paraId="6B11A2BE">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0.05</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left w:val="single" w:color="auto" w:sz="4" w:space="0"/>
              <w:right w:val="single" w:color="auto" w:sz="8" w:space="0"/>
            </w:tcBorders>
            <w:vAlign w:val="center"/>
          </w:tcPr>
          <w:p w14:paraId="11B03020">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0.05</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5F5BD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780EECAA">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2EEEC6DB">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0DEC9E5B">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2"/>
                <w:sz w:val="18"/>
                <w:szCs w:val="18"/>
              </w:rPr>
              <w:t>苯线磷</w:t>
            </w:r>
          </w:p>
        </w:tc>
        <w:tc>
          <w:tcPr>
            <w:tcW w:w="2410" w:type="dxa"/>
            <w:tcBorders>
              <w:right w:val="single" w:color="auto" w:sz="4" w:space="0"/>
            </w:tcBorders>
            <w:vAlign w:val="center"/>
          </w:tcPr>
          <w:p w14:paraId="564E0D00">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0.02</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left w:val="single" w:color="auto" w:sz="4" w:space="0"/>
              <w:right w:val="single" w:color="auto" w:sz="8" w:space="0"/>
            </w:tcBorders>
            <w:vAlign w:val="center"/>
          </w:tcPr>
          <w:p w14:paraId="27BBA26F">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0.02</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2AB7F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345BEC16">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42D69343">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16259BD5">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2"/>
                <w:sz w:val="18"/>
                <w:szCs w:val="18"/>
              </w:rPr>
              <w:t>地虫硫磷</w:t>
            </w:r>
          </w:p>
        </w:tc>
        <w:tc>
          <w:tcPr>
            <w:tcW w:w="2410" w:type="dxa"/>
            <w:tcBorders>
              <w:right w:val="single" w:color="auto" w:sz="4" w:space="0"/>
            </w:tcBorders>
            <w:vAlign w:val="center"/>
          </w:tcPr>
          <w:p w14:paraId="1E7100AD">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0.05</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left w:val="single" w:color="auto" w:sz="4" w:space="0"/>
              <w:right w:val="single" w:color="auto" w:sz="8" w:space="0"/>
            </w:tcBorders>
            <w:vAlign w:val="center"/>
          </w:tcPr>
          <w:p w14:paraId="7A43A503">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0.05</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238B7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12170CCD">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09CF025F">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472E22FD">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2"/>
                <w:sz w:val="18"/>
                <w:szCs w:val="18"/>
              </w:rPr>
              <w:t>硫线磷</w:t>
            </w:r>
          </w:p>
        </w:tc>
        <w:tc>
          <w:tcPr>
            <w:tcW w:w="2410" w:type="dxa"/>
            <w:tcBorders>
              <w:right w:val="single" w:color="auto" w:sz="4" w:space="0"/>
            </w:tcBorders>
            <w:vAlign w:val="center"/>
          </w:tcPr>
          <w:p w14:paraId="540A6075">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0.05</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left w:val="single" w:color="auto" w:sz="4" w:space="0"/>
              <w:right w:val="single" w:color="auto" w:sz="8" w:space="0"/>
            </w:tcBorders>
            <w:vAlign w:val="center"/>
          </w:tcPr>
          <w:p w14:paraId="49B6D1D4">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0.05</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17B7C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19841230">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61EAACEE">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224305D4">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2"/>
                <w:sz w:val="18"/>
                <w:szCs w:val="18"/>
              </w:rPr>
              <w:t>蝇毒磷</w:t>
            </w:r>
          </w:p>
        </w:tc>
        <w:tc>
          <w:tcPr>
            <w:tcW w:w="2410" w:type="dxa"/>
            <w:tcBorders>
              <w:right w:val="single" w:color="auto" w:sz="4" w:space="0"/>
            </w:tcBorders>
            <w:vAlign w:val="center"/>
          </w:tcPr>
          <w:p w14:paraId="30FAB782">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0.02</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left w:val="single" w:color="auto" w:sz="4" w:space="0"/>
              <w:right w:val="single" w:color="auto" w:sz="8" w:space="0"/>
            </w:tcBorders>
            <w:vAlign w:val="center"/>
          </w:tcPr>
          <w:p w14:paraId="19223F8E">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0.02</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1F2C8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618E1E84">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5CE9751C">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157519E9">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2"/>
                <w:sz w:val="18"/>
                <w:szCs w:val="18"/>
              </w:rPr>
              <w:t>治螟磷</w:t>
            </w:r>
          </w:p>
        </w:tc>
        <w:tc>
          <w:tcPr>
            <w:tcW w:w="2410" w:type="dxa"/>
            <w:tcBorders>
              <w:right w:val="single" w:color="auto" w:sz="4" w:space="0"/>
            </w:tcBorders>
            <w:vAlign w:val="center"/>
          </w:tcPr>
          <w:p w14:paraId="6AF46EE8">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0.02</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left w:val="single" w:color="auto" w:sz="4" w:space="0"/>
              <w:right w:val="single" w:color="auto" w:sz="8" w:space="0"/>
            </w:tcBorders>
            <w:vAlign w:val="center"/>
          </w:tcPr>
          <w:p w14:paraId="7185FAEA">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0.02</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3C986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14721803">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1DD1357B">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61C2D8CE">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2"/>
                <w:sz w:val="18"/>
                <w:szCs w:val="18"/>
              </w:rPr>
              <w:t>特丁硫磷</w:t>
            </w:r>
          </w:p>
        </w:tc>
        <w:tc>
          <w:tcPr>
            <w:tcW w:w="2410" w:type="dxa"/>
            <w:tcBorders>
              <w:bottom w:val="single" w:color="auto" w:sz="4" w:space="0"/>
              <w:right w:val="single" w:color="auto" w:sz="4" w:space="0"/>
            </w:tcBorders>
            <w:vAlign w:val="center"/>
          </w:tcPr>
          <w:p w14:paraId="09F0664F">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0.05</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left w:val="single" w:color="auto" w:sz="4" w:space="0"/>
              <w:right w:val="single" w:color="auto" w:sz="8" w:space="0"/>
            </w:tcBorders>
            <w:vAlign w:val="center"/>
          </w:tcPr>
          <w:p w14:paraId="611CD7A8">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0.05</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4628F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7ED0A96D">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650C638C">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152C34BF">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2"/>
                <w:sz w:val="18"/>
                <w:szCs w:val="18"/>
              </w:rPr>
              <w:t>氯磺隆</w:t>
            </w:r>
          </w:p>
        </w:tc>
        <w:tc>
          <w:tcPr>
            <w:tcW w:w="2410" w:type="dxa"/>
            <w:tcBorders>
              <w:right w:val="single" w:color="auto" w:sz="4" w:space="0"/>
            </w:tcBorders>
            <w:vAlign w:val="center"/>
          </w:tcPr>
          <w:p w14:paraId="191BBFA5">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0.05</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left w:val="single" w:color="auto" w:sz="4" w:space="0"/>
              <w:right w:val="single" w:color="auto" w:sz="8" w:space="0"/>
            </w:tcBorders>
            <w:vAlign w:val="center"/>
          </w:tcPr>
          <w:p w14:paraId="79C5A7CE">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0.05</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54672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545E5131">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048F24FA">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30B9C4E7">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2"/>
                <w:sz w:val="18"/>
                <w:szCs w:val="18"/>
              </w:rPr>
              <w:t>胺苯磺隆</w:t>
            </w:r>
          </w:p>
        </w:tc>
        <w:tc>
          <w:tcPr>
            <w:tcW w:w="2410" w:type="dxa"/>
            <w:tcBorders>
              <w:right w:val="single" w:color="auto" w:sz="4" w:space="0"/>
            </w:tcBorders>
            <w:vAlign w:val="center"/>
          </w:tcPr>
          <w:p w14:paraId="288C512F">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0.05</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left w:val="single" w:color="auto" w:sz="4" w:space="0"/>
              <w:right w:val="single" w:color="auto" w:sz="8" w:space="0"/>
            </w:tcBorders>
            <w:vAlign w:val="center"/>
          </w:tcPr>
          <w:p w14:paraId="403972A4">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0.05</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5380F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78F568BE">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1CBCC08D">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195E3D3C">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7"/>
                <w:sz w:val="18"/>
                <w:szCs w:val="18"/>
              </w:rPr>
              <w:t>甲磺隆</w:t>
            </w:r>
          </w:p>
        </w:tc>
        <w:tc>
          <w:tcPr>
            <w:tcW w:w="2410" w:type="dxa"/>
            <w:tcBorders>
              <w:right w:val="single" w:color="auto" w:sz="4" w:space="0"/>
            </w:tcBorders>
            <w:vAlign w:val="center"/>
          </w:tcPr>
          <w:p w14:paraId="14C4A97F">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0.05</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left w:val="single" w:color="auto" w:sz="4" w:space="0"/>
              <w:right w:val="single" w:color="auto" w:sz="8" w:space="0"/>
            </w:tcBorders>
            <w:vAlign w:val="center"/>
          </w:tcPr>
          <w:p w14:paraId="3691137C">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0.05</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59B94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275339D2">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747CD122">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011E0D4C">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7"/>
                <w:sz w:val="18"/>
                <w:szCs w:val="18"/>
              </w:rPr>
              <w:t>甲拌磷</w:t>
            </w:r>
          </w:p>
        </w:tc>
        <w:tc>
          <w:tcPr>
            <w:tcW w:w="2410" w:type="dxa"/>
            <w:tcBorders>
              <w:right w:val="single" w:color="auto" w:sz="4" w:space="0"/>
            </w:tcBorders>
            <w:vAlign w:val="center"/>
          </w:tcPr>
          <w:p w14:paraId="18570E52">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0.02</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left w:val="single" w:color="auto" w:sz="4" w:space="0"/>
              <w:right w:val="single" w:color="auto" w:sz="8" w:space="0"/>
            </w:tcBorders>
            <w:vAlign w:val="center"/>
          </w:tcPr>
          <w:p w14:paraId="0AC6FDC6">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0.02</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7D323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721C00CB">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66343983">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043CE60E">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7"/>
                <w:sz w:val="18"/>
                <w:szCs w:val="18"/>
              </w:rPr>
              <w:t>甲基异柳磷</w:t>
            </w:r>
          </w:p>
        </w:tc>
        <w:tc>
          <w:tcPr>
            <w:tcW w:w="2410" w:type="dxa"/>
            <w:tcBorders>
              <w:right w:val="single" w:color="auto" w:sz="4" w:space="0"/>
            </w:tcBorders>
            <w:vAlign w:val="center"/>
          </w:tcPr>
          <w:p w14:paraId="48EC4C7F">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0.02</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left w:val="single" w:color="auto" w:sz="4" w:space="0"/>
              <w:right w:val="single" w:color="auto" w:sz="8" w:space="0"/>
            </w:tcBorders>
            <w:vAlign w:val="center"/>
          </w:tcPr>
          <w:p w14:paraId="7206D601">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0.02</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68262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6C4F2E15">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4EA9EF97">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243DECD1">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7"/>
                <w:sz w:val="18"/>
                <w:szCs w:val="18"/>
              </w:rPr>
              <w:t>内吸磷</w:t>
            </w:r>
          </w:p>
        </w:tc>
        <w:tc>
          <w:tcPr>
            <w:tcW w:w="2410" w:type="dxa"/>
            <w:tcBorders>
              <w:right w:val="single" w:color="auto" w:sz="4" w:space="0"/>
            </w:tcBorders>
            <w:vAlign w:val="center"/>
          </w:tcPr>
          <w:p w14:paraId="505BB05A">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0.05</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left w:val="single" w:color="auto" w:sz="4" w:space="0"/>
              <w:right w:val="single" w:color="auto" w:sz="8" w:space="0"/>
            </w:tcBorders>
            <w:vAlign w:val="center"/>
          </w:tcPr>
          <w:p w14:paraId="5DEA0524">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0.05</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0670B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682699A3">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525E3963">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69CEB123">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7"/>
                <w:sz w:val="18"/>
                <w:szCs w:val="18"/>
              </w:rPr>
              <w:t>克百威</w:t>
            </w:r>
          </w:p>
        </w:tc>
        <w:tc>
          <w:tcPr>
            <w:tcW w:w="2410" w:type="dxa"/>
            <w:tcBorders>
              <w:right w:val="single" w:color="auto" w:sz="4" w:space="0"/>
            </w:tcBorders>
            <w:vAlign w:val="center"/>
          </w:tcPr>
          <w:p w14:paraId="44F56544">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0.1</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left w:val="single" w:color="auto" w:sz="4" w:space="0"/>
              <w:right w:val="single" w:color="auto" w:sz="8" w:space="0"/>
            </w:tcBorders>
            <w:vAlign w:val="center"/>
          </w:tcPr>
          <w:p w14:paraId="344B3F32">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0.1</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43765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631A3FBE">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596DAE98">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63DFD64B">
            <w:pPr>
              <w:spacing w:before="150" w:line="204" w:lineRule="auto"/>
              <w:jc w:val="center"/>
              <w:rPr>
                <w:rFonts w:hint="eastAsia" w:asciiTheme="minorEastAsia" w:hAnsiTheme="minorEastAsia" w:eastAsiaTheme="minorEastAsia" w:cstheme="minorEastAsia"/>
                <w:spacing w:val="-7"/>
                <w:sz w:val="18"/>
                <w:szCs w:val="18"/>
              </w:rPr>
            </w:pPr>
            <w:r>
              <w:rPr>
                <w:rFonts w:hint="eastAsia" w:asciiTheme="minorEastAsia" w:hAnsiTheme="minorEastAsia" w:eastAsiaTheme="minorEastAsia" w:cstheme="minorEastAsia"/>
                <w:spacing w:val="-7"/>
                <w:sz w:val="18"/>
                <w:szCs w:val="18"/>
              </w:rPr>
              <w:t>涕灭威</w:t>
            </w:r>
          </w:p>
        </w:tc>
        <w:tc>
          <w:tcPr>
            <w:tcW w:w="2410" w:type="dxa"/>
            <w:tcBorders>
              <w:right w:val="single" w:color="auto" w:sz="4" w:space="0"/>
            </w:tcBorders>
            <w:vAlign w:val="center"/>
          </w:tcPr>
          <w:p w14:paraId="0FA81E3E">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0.02</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left w:val="single" w:color="auto" w:sz="4" w:space="0"/>
              <w:right w:val="single" w:color="auto" w:sz="8" w:space="0"/>
            </w:tcBorders>
            <w:vAlign w:val="center"/>
          </w:tcPr>
          <w:p w14:paraId="45483DB6">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0.02</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59701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3FA85F21">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3ACCB083">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34CA6981">
            <w:pPr>
              <w:spacing w:before="150" w:line="204" w:lineRule="auto"/>
              <w:jc w:val="center"/>
              <w:rPr>
                <w:rFonts w:hint="eastAsia" w:asciiTheme="minorEastAsia" w:hAnsiTheme="minorEastAsia" w:eastAsiaTheme="minorEastAsia" w:cstheme="minorEastAsia"/>
                <w:spacing w:val="-7"/>
                <w:sz w:val="18"/>
                <w:szCs w:val="18"/>
              </w:rPr>
            </w:pPr>
            <w:r>
              <w:rPr>
                <w:rFonts w:hint="eastAsia" w:asciiTheme="minorEastAsia" w:hAnsiTheme="minorEastAsia" w:eastAsiaTheme="minorEastAsia" w:cstheme="minorEastAsia"/>
                <w:spacing w:val="-7"/>
                <w:sz w:val="18"/>
                <w:szCs w:val="18"/>
              </w:rPr>
              <w:t>灭线磷</w:t>
            </w:r>
          </w:p>
        </w:tc>
        <w:tc>
          <w:tcPr>
            <w:tcW w:w="2410" w:type="dxa"/>
            <w:tcBorders>
              <w:right w:val="single" w:color="auto" w:sz="4" w:space="0"/>
            </w:tcBorders>
            <w:vAlign w:val="center"/>
          </w:tcPr>
          <w:p w14:paraId="31489DAD">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0.01</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left w:val="single" w:color="auto" w:sz="4" w:space="0"/>
              <w:right w:val="single" w:color="auto" w:sz="8" w:space="0"/>
            </w:tcBorders>
            <w:vAlign w:val="center"/>
          </w:tcPr>
          <w:p w14:paraId="3F221BFB">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0.01</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19430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554A8D20">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3BE07D3F">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1DF246F7">
            <w:pPr>
              <w:spacing w:before="150" w:line="204" w:lineRule="auto"/>
              <w:jc w:val="center"/>
              <w:rPr>
                <w:rFonts w:hint="eastAsia" w:asciiTheme="minorEastAsia" w:hAnsiTheme="minorEastAsia" w:eastAsiaTheme="minorEastAsia" w:cstheme="minorEastAsia"/>
                <w:spacing w:val="-7"/>
                <w:sz w:val="18"/>
                <w:szCs w:val="18"/>
              </w:rPr>
            </w:pPr>
            <w:r>
              <w:rPr>
                <w:rFonts w:hint="eastAsia" w:asciiTheme="minorEastAsia" w:hAnsiTheme="minorEastAsia" w:eastAsiaTheme="minorEastAsia" w:cstheme="minorEastAsia"/>
                <w:spacing w:val="-7"/>
                <w:sz w:val="18"/>
                <w:szCs w:val="18"/>
              </w:rPr>
              <w:t>氯唑磷</w:t>
            </w:r>
          </w:p>
        </w:tc>
        <w:tc>
          <w:tcPr>
            <w:tcW w:w="2410" w:type="dxa"/>
            <w:tcBorders>
              <w:right w:val="single" w:color="auto" w:sz="4" w:space="0"/>
            </w:tcBorders>
            <w:vAlign w:val="center"/>
          </w:tcPr>
          <w:p w14:paraId="2AC3B469">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0.05</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left w:val="single" w:color="auto" w:sz="4" w:space="0"/>
              <w:right w:val="single" w:color="auto" w:sz="8" w:space="0"/>
            </w:tcBorders>
            <w:vAlign w:val="center"/>
          </w:tcPr>
          <w:p w14:paraId="6438BB51">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0.05</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18D32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02D59D2D">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336119B2">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7AEBE9DE">
            <w:pPr>
              <w:spacing w:before="150" w:line="204" w:lineRule="auto"/>
              <w:jc w:val="center"/>
              <w:rPr>
                <w:rFonts w:hint="eastAsia" w:asciiTheme="minorEastAsia" w:hAnsiTheme="minorEastAsia" w:eastAsiaTheme="minorEastAsia" w:cstheme="minorEastAsia"/>
                <w:spacing w:val="-7"/>
                <w:sz w:val="18"/>
                <w:szCs w:val="18"/>
              </w:rPr>
            </w:pPr>
            <w:r>
              <w:rPr>
                <w:rFonts w:hint="eastAsia" w:asciiTheme="minorEastAsia" w:hAnsiTheme="minorEastAsia" w:eastAsiaTheme="minorEastAsia" w:cstheme="minorEastAsia"/>
                <w:spacing w:val="-7"/>
                <w:sz w:val="18"/>
                <w:szCs w:val="18"/>
              </w:rPr>
              <w:t>水胺硫磷</w:t>
            </w:r>
          </w:p>
        </w:tc>
        <w:tc>
          <w:tcPr>
            <w:tcW w:w="2410" w:type="dxa"/>
            <w:tcBorders>
              <w:right w:val="single" w:color="auto" w:sz="4" w:space="0"/>
            </w:tcBorders>
            <w:vAlign w:val="center"/>
          </w:tcPr>
          <w:p w14:paraId="1944C962">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0.05</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left w:val="single" w:color="auto" w:sz="4" w:space="0"/>
              <w:right w:val="single" w:color="auto" w:sz="8" w:space="0"/>
            </w:tcBorders>
            <w:vAlign w:val="center"/>
          </w:tcPr>
          <w:p w14:paraId="090684B3">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0.05</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23BCD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4172E04D">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55162418">
            <w:pPr>
              <w:spacing w:before="150" w:line="204" w:lineRule="auto"/>
              <w:rPr>
                <w:rFonts w:hint="eastAsia" w:asciiTheme="minorEastAsia" w:hAnsiTheme="minorEastAsia" w:eastAsiaTheme="minorEastAsia" w:cstheme="minorEastAsia"/>
                <w:spacing w:val="-3"/>
                <w:sz w:val="18"/>
                <w:szCs w:val="18"/>
              </w:rPr>
            </w:pPr>
          </w:p>
        </w:tc>
        <w:tc>
          <w:tcPr>
            <w:tcW w:w="1838" w:type="dxa"/>
            <w:vAlign w:val="center"/>
          </w:tcPr>
          <w:p w14:paraId="32B063E7">
            <w:pPr>
              <w:spacing w:before="150" w:line="204" w:lineRule="auto"/>
              <w:jc w:val="center"/>
              <w:rPr>
                <w:rFonts w:hint="eastAsia" w:asciiTheme="minorEastAsia" w:hAnsiTheme="minorEastAsia" w:eastAsiaTheme="minorEastAsia" w:cstheme="minorEastAsia"/>
                <w:spacing w:val="-7"/>
                <w:sz w:val="18"/>
                <w:szCs w:val="18"/>
              </w:rPr>
            </w:pPr>
            <w:r>
              <w:rPr>
                <w:rFonts w:hint="eastAsia" w:asciiTheme="minorEastAsia" w:hAnsiTheme="minorEastAsia" w:eastAsiaTheme="minorEastAsia" w:cstheme="minorEastAsia"/>
                <w:spacing w:val="-7"/>
                <w:sz w:val="18"/>
                <w:szCs w:val="18"/>
              </w:rPr>
              <w:t>硫丹</w:t>
            </w:r>
          </w:p>
        </w:tc>
        <w:tc>
          <w:tcPr>
            <w:tcW w:w="2410" w:type="dxa"/>
            <w:tcBorders>
              <w:right w:val="single" w:color="auto" w:sz="4" w:space="0"/>
            </w:tcBorders>
            <w:vAlign w:val="center"/>
          </w:tcPr>
          <w:p w14:paraId="42BB3EC1">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0.02</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left w:val="single" w:color="auto" w:sz="4" w:space="0"/>
              <w:right w:val="single" w:color="auto" w:sz="8" w:space="0"/>
            </w:tcBorders>
            <w:vAlign w:val="center"/>
          </w:tcPr>
          <w:p w14:paraId="76B6A23B">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0.02</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29631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08C52252">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483B643A">
            <w:pPr>
              <w:spacing w:before="150" w:line="204" w:lineRule="auto"/>
              <w:rPr>
                <w:rFonts w:ascii="宋体" w:hAnsi="宋体" w:cs="宋体"/>
                <w:spacing w:val="-3"/>
                <w:sz w:val="18"/>
                <w:szCs w:val="18"/>
              </w:rPr>
            </w:pPr>
          </w:p>
        </w:tc>
        <w:tc>
          <w:tcPr>
            <w:tcW w:w="1838" w:type="dxa"/>
            <w:vAlign w:val="center"/>
          </w:tcPr>
          <w:p w14:paraId="724D43AC">
            <w:pPr>
              <w:spacing w:before="150" w:line="204" w:lineRule="auto"/>
              <w:jc w:val="center"/>
              <w:rPr>
                <w:rFonts w:ascii="宋体" w:hAnsi="宋体" w:cs="宋体"/>
                <w:spacing w:val="-7"/>
                <w:sz w:val="18"/>
                <w:szCs w:val="18"/>
              </w:rPr>
            </w:pPr>
            <w:r>
              <w:rPr>
                <w:rFonts w:hint="eastAsia" w:ascii="宋体" w:hAnsi="宋体" w:cs="宋体"/>
                <w:spacing w:val="-7"/>
                <w:sz w:val="18"/>
                <w:szCs w:val="18"/>
              </w:rPr>
              <w:t>氟虫腈</w:t>
            </w:r>
          </w:p>
        </w:tc>
        <w:tc>
          <w:tcPr>
            <w:tcW w:w="2410" w:type="dxa"/>
            <w:tcBorders>
              <w:right w:val="single" w:color="auto" w:sz="4" w:space="0"/>
            </w:tcBorders>
            <w:vAlign w:val="center"/>
          </w:tcPr>
          <w:p w14:paraId="51D7F404">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0.2</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left w:val="single" w:color="auto" w:sz="4" w:space="0"/>
              <w:right w:val="single" w:color="auto" w:sz="8" w:space="0"/>
            </w:tcBorders>
            <w:vAlign w:val="center"/>
          </w:tcPr>
          <w:p w14:paraId="00E65038">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0.2</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7EB09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65432D20">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789D5C33">
            <w:pPr>
              <w:spacing w:before="150" w:line="204" w:lineRule="auto"/>
              <w:rPr>
                <w:rFonts w:ascii="宋体" w:hAnsi="宋体" w:cs="宋体"/>
                <w:spacing w:val="-3"/>
                <w:sz w:val="18"/>
                <w:szCs w:val="18"/>
              </w:rPr>
            </w:pPr>
          </w:p>
        </w:tc>
        <w:tc>
          <w:tcPr>
            <w:tcW w:w="1838" w:type="dxa"/>
            <w:vAlign w:val="center"/>
          </w:tcPr>
          <w:p w14:paraId="265FD7A5">
            <w:pPr>
              <w:spacing w:before="150" w:line="204" w:lineRule="auto"/>
              <w:jc w:val="center"/>
              <w:rPr>
                <w:rFonts w:ascii="宋体" w:hAnsi="宋体" w:cs="宋体"/>
                <w:spacing w:val="-7"/>
                <w:sz w:val="18"/>
                <w:szCs w:val="18"/>
              </w:rPr>
            </w:pPr>
            <w:r>
              <w:rPr>
                <w:rFonts w:hint="eastAsia" w:ascii="宋体" w:hAnsi="宋体" w:cs="宋体"/>
                <w:spacing w:val="-7"/>
                <w:sz w:val="18"/>
                <w:szCs w:val="18"/>
              </w:rPr>
              <w:t>三氯杀螨醇</w:t>
            </w:r>
          </w:p>
        </w:tc>
        <w:tc>
          <w:tcPr>
            <w:tcW w:w="2410" w:type="dxa"/>
            <w:tcBorders>
              <w:right w:val="single" w:color="auto" w:sz="4" w:space="0"/>
            </w:tcBorders>
            <w:vAlign w:val="center"/>
          </w:tcPr>
          <w:p w14:paraId="676BD637">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0.03</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left w:val="single" w:color="auto" w:sz="4" w:space="0"/>
              <w:right w:val="single" w:color="auto" w:sz="8" w:space="0"/>
            </w:tcBorders>
            <w:vAlign w:val="center"/>
          </w:tcPr>
          <w:p w14:paraId="2C55CAB5">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0.03</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3C137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77241B93">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62AC855C">
            <w:pPr>
              <w:spacing w:before="150" w:line="204" w:lineRule="auto"/>
              <w:rPr>
                <w:rFonts w:ascii="宋体" w:hAnsi="宋体" w:cs="宋体"/>
                <w:spacing w:val="-3"/>
                <w:sz w:val="18"/>
                <w:szCs w:val="18"/>
              </w:rPr>
            </w:pPr>
          </w:p>
        </w:tc>
        <w:tc>
          <w:tcPr>
            <w:tcW w:w="1838" w:type="dxa"/>
            <w:vAlign w:val="center"/>
          </w:tcPr>
          <w:p w14:paraId="210AA640">
            <w:pPr>
              <w:spacing w:before="150" w:line="204" w:lineRule="auto"/>
              <w:jc w:val="center"/>
              <w:rPr>
                <w:rFonts w:ascii="宋体" w:hAnsi="宋体" w:cs="宋体"/>
                <w:spacing w:val="-7"/>
                <w:sz w:val="18"/>
                <w:szCs w:val="18"/>
              </w:rPr>
            </w:pPr>
            <w:r>
              <w:rPr>
                <w:rFonts w:hint="eastAsia" w:ascii="宋体" w:hAnsi="宋体" w:cs="宋体"/>
                <w:spacing w:val="-7"/>
                <w:sz w:val="18"/>
                <w:szCs w:val="18"/>
              </w:rPr>
              <w:t>硫环磷</w:t>
            </w:r>
          </w:p>
        </w:tc>
        <w:tc>
          <w:tcPr>
            <w:tcW w:w="2410" w:type="dxa"/>
            <w:tcBorders>
              <w:right w:val="single" w:color="auto" w:sz="4" w:space="0"/>
            </w:tcBorders>
            <w:vAlign w:val="center"/>
          </w:tcPr>
          <w:p w14:paraId="6DCF7FAF">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0.03</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left w:val="single" w:color="auto" w:sz="4" w:space="0"/>
              <w:right w:val="single" w:color="auto" w:sz="8" w:space="0"/>
            </w:tcBorders>
            <w:vAlign w:val="center"/>
          </w:tcPr>
          <w:p w14:paraId="4CDAFA17">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0.03</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43846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14D0495A">
            <w:pPr>
              <w:spacing w:before="150" w:line="204" w:lineRule="auto"/>
              <w:rPr>
                <w:rFonts w:ascii="宋体" w:hAnsi="宋体" w:cs="宋体"/>
                <w:spacing w:val="-3"/>
                <w:sz w:val="18"/>
                <w:szCs w:val="18"/>
              </w:rPr>
            </w:pPr>
          </w:p>
        </w:tc>
        <w:tc>
          <w:tcPr>
            <w:tcW w:w="550" w:type="dxa"/>
            <w:vMerge w:val="continue"/>
            <w:tcBorders>
              <w:left w:val="single" w:color="auto" w:sz="8" w:space="0"/>
            </w:tcBorders>
          </w:tcPr>
          <w:p w14:paraId="2B309431">
            <w:pPr>
              <w:spacing w:before="150" w:line="204" w:lineRule="auto"/>
              <w:rPr>
                <w:rFonts w:ascii="宋体" w:hAnsi="宋体" w:cs="宋体"/>
                <w:spacing w:val="-3"/>
                <w:sz w:val="18"/>
                <w:szCs w:val="18"/>
              </w:rPr>
            </w:pPr>
          </w:p>
        </w:tc>
        <w:tc>
          <w:tcPr>
            <w:tcW w:w="1838" w:type="dxa"/>
            <w:vAlign w:val="center"/>
          </w:tcPr>
          <w:p w14:paraId="28DDC477">
            <w:pPr>
              <w:spacing w:before="150" w:line="204" w:lineRule="auto"/>
              <w:jc w:val="center"/>
              <w:rPr>
                <w:rFonts w:ascii="宋体" w:hAnsi="宋体" w:cs="宋体"/>
                <w:spacing w:val="-7"/>
                <w:sz w:val="18"/>
                <w:szCs w:val="18"/>
              </w:rPr>
            </w:pPr>
            <w:r>
              <w:rPr>
                <w:rFonts w:hint="eastAsia" w:ascii="宋体" w:hAnsi="宋体" w:cs="宋体"/>
                <w:spacing w:val="-7"/>
                <w:sz w:val="18"/>
                <w:szCs w:val="18"/>
              </w:rPr>
              <w:t>甲基硫环磷</w:t>
            </w:r>
          </w:p>
        </w:tc>
        <w:tc>
          <w:tcPr>
            <w:tcW w:w="2410" w:type="dxa"/>
            <w:tcBorders>
              <w:right w:val="single" w:color="auto" w:sz="4" w:space="0"/>
            </w:tcBorders>
            <w:vAlign w:val="center"/>
          </w:tcPr>
          <w:p w14:paraId="6DD07401">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0.03</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c>
          <w:tcPr>
            <w:tcW w:w="3969" w:type="dxa"/>
            <w:tcBorders>
              <w:left w:val="single" w:color="auto" w:sz="4" w:space="0"/>
              <w:right w:val="single" w:color="auto" w:sz="8" w:space="0"/>
            </w:tcBorders>
            <w:vAlign w:val="center"/>
          </w:tcPr>
          <w:p w14:paraId="749AC052">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w:t>
            </w:r>
            <w:r>
              <w:rPr>
                <w:rFonts w:hint="eastAsia" w:asciiTheme="minorEastAsia" w:hAnsiTheme="minorEastAsia" w:eastAsiaTheme="minorEastAsia" w:cstheme="minorEastAsia"/>
                <w:sz w:val="18"/>
                <w:szCs w:val="18"/>
              </w:rPr>
              <w:t>0.03</w:t>
            </w:r>
            <w:r>
              <w:rPr>
                <w:rFonts w:hint="eastAsia" w:asciiTheme="minorEastAsia" w:hAnsiTheme="minorEastAsia" w:eastAsiaTheme="minorEastAsia" w:cstheme="minorEastAsia"/>
                <w:spacing w:val="1"/>
                <w:sz w:val="18"/>
                <w:szCs w:val="18"/>
              </w:rPr>
              <w:t xml:space="preserve"> </w:t>
            </w:r>
            <w:r>
              <w:rPr>
                <w:rFonts w:hint="eastAsia" w:asciiTheme="minorEastAsia" w:hAnsiTheme="minorEastAsia" w:eastAsiaTheme="minorEastAsia" w:cstheme="minorEastAsia"/>
                <w:sz w:val="18"/>
                <w:szCs w:val="18"/>
              </w:rPr>
              <w:t>mg/kg</w:t>
            </w:r>
          </w:p>
        </w:tc>
      </w:tr>
      <w:tr w14:paraId="21FF8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9" w:type="dxa"/>
            <w:vMerge w:val="continue"/>
            <w:tcBorders>
              <w:top w:val="single" w:color="auto" w:sz="4" w:space="0"/>
              <w:left w:val="single" w:color="auto" w:sz="8" w:space="0"/>
              <w:bottom w:val="single" w:color="auto" w:sz="4" w:space="0"/>
              <w:right w:val="single" w:color="auto" w:sz="8" w:space="0"/>
            </w:tcBorders>
          </w:tcPr>
          <w:p w14:paraId="497844F2">
            <w:pPr>
              <w:spacing w:before="150" w:line="204" w:lineRule="auto"/>
              <w:rPr>
                <w:rFonts w:ascii="宋体" w:hAnsi="宋体" w:cs="宋体"/>
                <w:spacing w:val="-3"/>
                <w:sz w:val="18"/>
                <w:szCs w:val="18"/>
              </w:rPr>
            </w:pPr>
          </w:p>
        </w:tc>
        <w:tc>
          <w:tcPr>
            <w:tcW w:w="2388" w:type="dxa"/>
            <w:gridSpan w:val="2"/>
            <w:tcBorders>
              <w:left w:val="single" w:color="auto" w:sz="8" w:space="0"/>
            </w:tcBorders>
            <w:vAlign w:val="center"/>
          </w:tcPr>
          <w:p w14:paraId="700DF9E1">
            <w:pPr>
              <w:spacing w:before="150" w:line="204" w:lineRule="auto"/>
              <w:jc w:val="center"/>
              <w:rPr>
                <w:rFonts w:ascii="宋体" w:hAnsi="宋体" w:cs="宋体"/>
                <w:spacing w:val="-7"/>
                <w:sz w:val="18"/>
                <w:szCs w:val="18"/>
              </w:rPr>
            </w:pPr>
            <w:r>
              <w:rPr>
                <w:rFonts w:hint="eastAsia" w:ascii="宋体" w:hAnsi="宋体" w:cs="宋体"/>
                <w:color w:val="000000" w:themeColor="text1"/>
                <w:spacing w:val="-7"/>
                <w:sz w:val="18"/>
                <w:szCs w:val="18"/>
                <w14:textFill>
                  <w14:solidFill>
                    <w14:schemeClr w14:val="tx1"/>
                  </w14:solidFill>
                </w14:textFill>
              </w:rPr>
              <w:t>二氧化硫残留</w:t>
            </w:r>
          </w:p>
        </w:tc>
        <w:tc>
          <w:tcPr>
            <w:tcW w:w="2410" w:type="dxa"/>
            <w:vAlign w:val="center"/>
          </w:tcPr>
          <w:p w14:paraId="5B1D0074">
            <w:pPr>
              <w:spacing w:before="150" w:line="204" w:lineRule="auto"/>
              <w:jc w:val="center"/>
              <w:rPr>
                <w:rFonts w:hint="eastAsia" w:asciiTheme="minorEastAsia" w:hAnsiTheme="minorEastAsia" w:eastAsiaTheme="minorEastAsia" w:cstheme="minorEastAsia"/>
                <w:spacing w:val="-4"/>
                <w:sz w:val="18"/>
                <w:szCs w:val="18"/>
              </w:rPr>
            </w:pPr>
            <w:r>
              <w:rPr>
                <w:rFonts w:hint="eastAsia" w:asciiTheme="minorEastAsia" w:hAnsiTheme="minorEastAsia" w:eastAsiaTheme="minorEastAsia" w:cstheme="minorEastAsia"/>
                <w:spacing w:val="-4"/>
                <w:sz w:val="18"/>
                <w:szCs w:val="18"/>
              </w:rPr>
              <w:t>≤100 mg/kg</w:t>
            </w:r>
          </w:p>
        </w:tc>
        <w:tc>
          <w:tcPr>
            <w:tcW w:w="3969" w:type="dxa"/>
            <w:tcBorders>
              <w:right w:val="single" w:color="auto" w:sz="8" w:space="0"/>
            </w:tcBorders>
            <w:vAlign w:val="center"/>
          </w:tcPr>
          <w:p w14:paraId="127FDF6B">
            <w:pPr>
              <w:spacing w:before="150" w:line="204" w:lineRule="auto"/>
              <w:jc w:val="center"/>
              <w:rPr>
                <w:rFonts w:hint="eastAsia" w:asciiTheme="minorEastAsia" w:hAnsiTheme="minorEastAsia" w:eastAsiaTheme="minorEastAsia" w:cstheme="minorEastAsia"/>
                <w:spacing w:val="-4"/>
                <w:sz w:val="18"/>
                <w:szCs w:val="18"/>
              </w:rPr>
            </w:pPr>
            <w:r>
              <w:rPr>
                <w:rFonts w:hint="eastAsia" w:asciiTheme="minorEastAsia" w:hAnsiTheme="minorEastAsia" w:eastAsiaTheme="minorEastAsia" w:cstheme="minorEastAsia"/>
                <w:spacing w:val="-4"/>
                <w:sz w:val="18"/>
                <w:szCs w:val="18"/>
              </w:rPr>
              <w:t>无要求</w:t>
            </w:r>
          </w:p>
        </w:tc>
      </w:tr>
      <w:tr w14:paraId="53379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579" w:type="dxa"/>
            <w:vMerge w:val="restart"/>
            <w:tcBorders>
              <w:top w:val="single" w:color="auto" w:sz="4" w:space="0"/>
              <w:left w:val="single" w:color="auto" w:sz="8" w:space="0"/>
              <w:bottom w:val="single" w:color="auto" w:sz="4" w:space="0"/>
              <w:right w:val="single" w:color="auto" w:sz="8" w:space="0"/>
            </w:tcBorders>
            <w:vAlign w:val="center"/>
          </w:tcPr>
          <w:p w14:paraId="691F3D95">
            <w:pPr>
              <w:spacing w:before="150" w:line="204" w:lineRule="auto"/>
              <w:jc w:val="center"/>
              <w:rPr>
                <w:rFonts w:ascii="宋体" w:hAnsi="宋体" w:cs="宋体"/>
                <w:spacing w:val="-3"/>
                <w:sz w:val="18"/>
                <w:szCs w:val="18"/>
              </w:rPr>
            </w:pPr>
            <w:r>
              <w:rPr>
                <w:rFonts w:hint="eastAsia" w:ascii="宋体" w:hAnsi="宋体" w:cs="宋体"/>
                <w:spacing w:val="-3"/>
                <w:sz w:val="18"/>
                <w:szCs w:val="18"/>
              </w:rPr>
              <w:t>主要成分含量</w:t>
            </w:r>
          </w:p>
        </w:tc>
        <w:tc>
          <w:tcPr>
            <w:tcW w:w="2388" w:type="dxa"/>
            <w:gridSpan w:val="2"/>
            <w:tcBorders>
              <w:left w:val="single" w:color="auto" w:sz="8" w:space="0"/>
              <w:bottom w:val="single" w:color="auto" w:sz="4" w:space="0"/>
            </w:tcBorders>
            <w:vAlign w:val="center"/>
          </w:tcPr>
          <w:p w14:paraId="68154A12">
            <w:pPr>
              <w:spacing w:before="150" w:line="204" w:lineRule="auto"/>
              <w:jc w:val="center"/>
              <w:rPr>
                <w:rFonts w:ascii="宋体" w:hAnsi="宋体" w:cs="宋体"/>
                <w:spacing w:val="-7"/>
                <w:sz w:val="18"/>
                <w:szCs w:val="18"/>
              </w:rPr>
            </w:pPr>
            <w:r>
              <w:rPr>
                <w:rFonts w:hint="eastAsia" w:ascii="宋体" w:hAnsi="宋体" w:cs="宋体"/>
                <w:spacing w:val="-7"/>
                <w:sz w:val="18"/>
                <w:szCs w:val="18"/>
              </w:rPr>
              <w:t>羟基红花黄色素</w:t>
            </w:r>
            <w:r>
              <w:rPr>
                <w:rFonts w:ascii="宋体" w:hAnsi="宋体" w:cs="宋体"/>
                <w:spacing w:val="-7"/>
                <w:sz w:val="18"/>
                <w:szCs w:val="18"/>
              </w:rPr>
              <w:t>A</w:t>
            </w:r>
          </w:p>
        </w:tc>
        <w:tc>
          <w:tcPr>
            <w:tcW w:w="2410" w:type="dxa"/>
            <w:tcBorders>
              <w:bottom w:val="single" w:color="auto" w:sz="4" w:space="0"/>
            </w:tcBorders>
            <w:vAlign w:val="center"/>
          </w:tcPr>
          <w:p w14:paraId="32116780">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≥1.8%</w:t>
            </w:r>
          </w:p>
        </w:tc>
        <w:tc>
          <w:tcPr>
            <w:tcW w:w="3969" w:type="dxa"/>
            <w:tcBorders>
              <w:bottom w:val="single" w:color="auto" w:sz="4" w:space="0"/>
              <w:right w:val="single" w:color="auto" w:sz="8" w:space="0"/>
            </w:tcBorders>
            <w:vAlign w:val="center"/>
          </w:tcPr>
          <w:p w14:paraId="10E32DE9">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≥1.0%</w:t>
            </w:r>
          </w:p>
        </w:tc>
      </w:tr>
      <w:tr w14:paraId="395B6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579" w:type="dxa"/>
            <w:vMerge w:val="continue"/>
            <w:tcBorders>
              <w:top w:val="single" w:color="auto" w:sz="4" w:space="0"/>
              <w:left w:val="single" w:color="auto" w:sz="8" w:space="0"/>
              <w:bottom w:val="single" w:color="auto" w:sz="4" w:space="0"/>
              <w:right w:val="single" w:color="auto" w:sz="8" w:space="0"/>
            </w:tcBorders>
          </w:tcPr>
          <w:p w14:paraId="3AF7429F">
            <w:pPr>
              <w:spacing w:before="150" w:line="204" w:lineRule="auto"/>
              <w:rPr>
                <w:rFonts w:ascii="宋体" w:hAnsi="宋体" w:cs="宋体"/>
                <w:spacing w:val="-3"/>
                <w:sz w:val="18"/>
                <w:szCs w:val="18"/>
              </w:rPr>
            </w:pPr>
          </w:p>
        </w:tc>
        <w:tc>
          <w:tcPr>
            <w:tcW w:w="2388" w:type="dxa"/>
            <w:gridSpan w:val="2"/>
            <w:tcBorders>
              <w:left w:val="single" w:color="auto" w:sz="8" w:space="0"/>
              <w:bottom w:val="single" w:color="auto" w:sz="8" w:space="0"/>
            </w:tcBorders>
            <w:vAlign w:val="center"/>
          </w:tcPr>
          <w:p w14:paraId="20A0FBF4">
            <w:pPr>
              <w:spacing w:before="150" w:line="204" w:lineRule="auto"/>
              <w:jc w:val="center"/>
              <w:rPr>
                <w:rFonts w:ascii="宋体" w:hAnsi="宋体" w:cs="宋体"/>
                <w:spacing w:val="-7"/>
                <w:sz w:val="18"/>
                <w:szCs w:val="18"/>
              </w:rPr>
            </w:pPr>
            <w:r>
              <w:rPr>
                <w:rFonts w:hint="eastAsia" w:ascii="宋体" w:hAnsi="宋体" w:cs="宋体"/>
                <w:spacing w:val="-7"/>
                <w:sz w:val="18"/>
                <w:szCs w:val="18"/>
              </w:rPr>
              <w:t>山柰酚</w:t>
            </w:r>
          </w:p>
        </w:tc>
        <w:tc>
          <w:tcPr>
            <w:tcW w:w="2410" w:type="dxa"/>
            <w:tcBorders>
              <w:bottom w:val="single" w:color="auto" w:sz="8" w:space="0"/>
            </w:tcBorders>
            <w:vAlign w:val="center"/>
          </w:tcPr>
          <w:p w14:paraId="6933A73C">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≥0.055%</w:t>
            </w:r>
          </w:p>
        </w:tc>
        <w:tc>
          <w:tcPr>
            <w:tcW w:w="3969" w:type="dxa"/>
            <w:tcBorders>
              <w:bottom w:val="single" w:color="auto" w:sz="8" w:space="0"/>
              <w:right w:val="single" w:color="auto" w:sz="8" w:space="0"/>
            </w:tcBorders>
            <w:vAlign w:val="center"/>
          </w:tcPr>
          <w:p w14:paraId="3EE94B4F">
            <w:pPr>
              <w:spacing w:before="150" w:line="204" w:lineRule="auto"/>
              <w:jc w:val="center"/>
              <w:rPr>
                <w:rFonts w:hint="eastAsia" w:asciiTheme="minorEastAsia" w:hAnsiTheme="minorEastAsia" w:eastAsiaTheme="minorEastAsia" w:cstheme="minorEastAsia"/>
                <w:spacing w:val="-3"/>
                <w:sz w:val="18"/>
                <w:szCs w:val="18"/>
              </w:rPr>
            </w:pPr>
            <w:r>
              <w:rPr>
                <w:rFonts w:hint="eastAsia" w:asciiTheme="minorEastAsia" w:hAnsiTheme="minorEastAsia" w:eastAsiaTheme="minorEastAsia" w:cstheme="minorEastAsia"/>
                <w:spacing w:val="-4"/>
                <w:sz w:val="18"/>
                <w:szCs w:val="18"/>
              </w:rPr>
              <w:t>≥0.050%</w:t>
            </w:r>
          </w:p>
        </w:tc>
      </w:tr>
    </w:tbl>
    <w:p w14:paraId="0C3FBAA7">
      <w:pPr>
        <w:spacing w:before="289" w:after="240" w:afterLines="100" w:line="317" w:lineRule="auto"/>
        <w:ind w:right="420" w:firstLine="6"/>
        <w:outlineLvl w:val="0"/>
        <w:rPr>
          <w:rFonts w:ascii="黑体" w:hAnsi="黑体" w:eastAsia="黑体" w:cs="黑体"/>
        </w:rPr>
      </w:pPr>
      <w:bookmarkStart w:id="16" w:name="_Toc26395"/>
      <w:r>
        <w:rPr>
          <w:rFonts w:ascii="黑体" w:hAnsi="黑体" w:eastAsia="黑体" w:cs="黑体"/>
          <w:spacing w:val="-2"/>
        </w:rPr>
        <w:t>8</w:t>
      </w:r>
      <w:r>
        <w:rPr>
          <w:rFonts w:ascii="黑体" w:hAnsi="黑体" w:eastAsia="黑体" w:cs="黑体"/>
          <w:spacing w:val="3"/>
        </w:rPr>
        <w:t xml:space="preserve">  </w:t>
      </w:r>
      <w:bookmarkEnd w:id="16"/>
      <w:r>
        <w:rPr>
          <w:rFonts w:hint="eastAsia" w:ascii="黑体" w:hAnsi="黑体" w:eastAsia="黑体" w:cs="黑体"/>
          <w:color w:val="000000" w:themeColor="text1"/>
          <w:spacing w:val="-2"/>
          <w14:textFill>
            <w14:solidFill>
              <w14:schemeClr w14:val="tx1"/>
            </w14:solidFill>
          </w14:textFill>
        </w:rPr>
        <w:t>红花质量分级</w:t>
      </w:r>
    </w:p>
    <w:p w14:paraId="67123CA9">
      <w:pPr>
        <w:spacing w:line="545" w:lineRule="auto"/>
        <w:ind w:right="420" w:firstLine="416" w:firstLineChars="200"/>
        <w:rPr>
          <w:rFonts w:hint="default" w:ascii="宋体" w:hAnsi="宋体" w:cs="宋体"/>
          <w:color w:val="auto"/>
          <w:spacing w:val="-1"/>
          <w:lang w:val="en-US" w:eastAsia="zh-CN"/>
        </w:rPr>
      </w:pPr>
      <w:r>
        <w:rPr>
          <w:rFonts w:hint="eastAsia" w:ascii="宋体" w:hAnsi="宋体" w:cs="宋体"/>
          <w:color w:val="auto"/>
          <w:spacing w:val="-1"/>
          <w:lang w:val="en-US" w:eastAsia="zh-CN"/>
        </w:rPr>
        <w:t>8.1</w:t>
      </w:r>
      <w:r>
        <w:rPr>
          <w:rFonts w:ascii="黑体" w:hAnsi="黑体" w:eastAsia="黑体" w:cs="黑体"/>
          <w:color w:val="auto"/>
          <w:spacing w:val="12"/>
        </w:rPr>
        <w:t xml:space="preserve">  </w:t>
      </w:r>
      <w:r>
        <w:rPr>
          <w:rFonts w:hint="eastAsia" w:ascii="宋体" w:hAnsi="宋体" w:cs="宋体"/>
          <w:color w:val="auto"/>
          <w:spacing w:val="-1"/>
          <w:lang w:val="en-US" w:eastAsia="zh-CN"/>
        </w:rPr>
        <w:t>分级标准</w:t>
      </w:r>
    </w:p>
    <w:p w14:paraId="0C70E47D">
      <w:pPr>
        <w:spacing w:line="545" w:lineRule="auto"/>
        <w:ind w:right="420" w:firstLine="416" w:firstLineChars="200"/>
        <w:rPr>
          <w:rFonts w:ascii="黑体" w:hAnsi="黑体" w:eastAsia="黑体" w:cs="黑体"/>
        </w:rPr>
      </w:pPr>
      <w:r>
        <w:rPr>
          <w:rFonts w:hint="eastAsia" w:ascii="宋体" w:hAnsi="宋体" w:cs="宋体"/>
          <w:color w:val="000000" w:themeColor="text1"/>
          <w:spacing w:val="-1"/>
          <w14:textFill>
            <w14:solidFill>
              <w14:schemeClr w14:val="tx1"/>
            </w14:solidFill>
          </w14:textFill>
        </w:rPr>
        <w:t>按照红花的有效成分、杂质、水分、花丝长度划分规格等级，红花质量分级标准符合表 4规定</w:t>
      </w:r>
      <w:r>
        <w:rPr>
          <w:rFonts w:ascii="宋体" w:hAnsi="宋体" w:cs="宋体"/>
          <w:color w:val="000000" w:themeColor="text1"/>
          <w:spacing w:val="-1"/>
          <w14:textFill>
            <w14:solidFill>
              <w14:schemeClr w14:val="tx1"/>
            </w14:solidFill>
          </w14:textFill>
        </w:rPr>
        <w:t>。</w:t>
      </w:r>
    </w:p>
    <w:p w14:paraId="72153CA0">
      <w:pPr>
        <w:spacing w:before="39" w:line="204" w:lineRule="auto"/>
        <w:jc w:val="center"/>
        <w:rPr>
          <w:rFonts w:ascii="黑体" w:hAnsi="黑体" w:eastAsia="黑体" w:cs="黑体"/>
        </w:rPr>
      </w:pPr>
      <w:r>
        <w:rPr>
          <w:rFonts w:ascii="黑体" w:hAnsi="黑体" w:eastAsia="黑体" w:cs="黑体"/>
          <w:spacing w:val="-2"/>
        </w:rPr>
        <w:t>表</w:t>
      </w:r>
      <w:r>
        <w:rPr>
          <w:rFonts w:hint="eastAsia" w:ascii="黑体" w:hAnsi="黑体" w:eastAsia="黑体" w:cs="黑体"/>
          <w:spacing w:val="-2"/>
        </w:rPr>
        <w:t xml:space="preserve"> </w:t>
      </w:r>
      <w:r>
        <w:rPr>
          <w:rFonts w:ascii="黑体" w:hAnsi="黑体" w:eastAsia="黑体" w:cs="黑体"/>
          <w:spacing w:val="-2"/>
        </w:rPr>
        <w:t xml:space="preserve">4 </w:t>
      </w:r>
      <w:r>
        <w:rPr>
          <w:rFonts w:hint="eastAsia" w:ascii="黑体" w:hAnsi="黑体" w:eastAsia="黑体" w:cs="黑体"/>
          <w:spacing w:val="-2"/>
        </w:rPr>
        <w:t xml:space="preserve"> </w:t>
      </w:r>
      <w:r>
        <w:rPr>
          <w:rFonts w:ascii="黑体" w:hAnsi="黑体" w:eastAsia="黑体" w:cs="黑体"/>
          <w:spacing w:val="-2"/>
        </w:rPr>
        <w:t>红花</w:t>
      </w:r>
      <w:r>
        <w:rPr>
          <w:rFonts w:hint="eastAsia" w:ascii="黑体" w:hAnsi="黑体" w:eastAsia="黑体" w:cs="黑体"/>
          <w:spacing w:val="-2"/>
        </w:rPr>
        <w:t>质量分级</w:t>
      </w:r>
      <w:r>
        <w:rPr>
          <w:rFonts w:ascii="黑体" w:hAnsi="黑体" w:eastAsia="黑体" w:cs="黑体"/>
          <w:spacing w:val="-2"/>
        </w:rPr>
        <w:t>标准</w:t>
      </w:r>
    </w:p>
    <w:p w14:paraId="44537649">
      <w:pPr>
        <w:spacing w:line="168" w:lineRule="exact"/>
      </w:pPr>
    </w:p>
    <w:tbl>
      <w:tblPr>
        <w:tblStyle w:val="19"/>
        <w:tblW w:w="973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91"/>
        <w:gridCol w:w="1983"/>
        <w:gridCol w:w="2126"/>
        <w:gridCol w:w="1985"/>
        <w:gridCol w:w="1559"/>
        <w:gridCol w:w="1091"/>
      </w:tblGrid>
      <w:tr w14:paraId="5D218F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jc w:val="center"/>
        </w:trPr>
        <w:tc>
          <w:tcPr>
            <w:tcW w:w="992" w:type="dxa"/>
            <w:tcBorders>
              <w:top w:val="single" w:color="000000" w:sz="8" w:space="0"/>
              <w:left w:val="single" w:color="000000" w:sz="8" w:space="0"/>
              <w:bottom w:val="single" w:color="000000" w:sz="8" w:space="0"/>
              <w:right w:val="single" w:color="000000" w:sz="8" w:space="0"/>
            </w:tcBorders>
            <w:vAlign w:val="center"/>
          </w:tcPr>
          <w:p w14:paraId="6B686681">
            <w:pPr>
              <w:jc w:val="center"/>
              <w:rPr>
                <w:rFonts w:ascii="宋体" w:hAnsi="宋体" w:cs="宋体"/>
                <w:snapToGrid w:val="0"/>
                <w:color w:val="auto"/>
                <w:sz w:val="18"/>
                <w:szCs w:val="18"/>
              </w:rPr>
            </w:pPr>
            <w:r>
              <w:rPr>
                <w:rFonts w:hint="eastAsia"/>
                <w:snapToGrid w:val="0"/>
                <w:color w:val="auto"/>
                <w:sz w:val="18"/>
                <w:szCs w:val="18"/>
              </w:rPr>
              <w:t>质量分级</w:t>
            </w:r>
          </w:p>
        </w:tc>
        <w:tc>
          <w:tcPr>
            <w:tcW w:w="992" w:type="dxa"/>
            <w:gridSpan w:val="5"/>
            <w:tcBorders>
              <w:top w:val="single" w:color="000000" w:sz="8" w:space="0"/>
              <w:left w:val="single" w:color="000000" w:sz="8" w:space="0"/>
              <w:bottom w:val="single" w:color="000000" w:sz="8" w:space="0"/>
              <w:right w:val="single" w:color="000000" w:sz="8" w:space="0"/>
            </w:tcBorders>
            <w:vAlign w:val="center"/>
          </w:tcPr>
          <w:p w14:paraId="2FD39841">
            <w:pPr>
              <w:jc w:val="center"/>
              <w:rPr>
                <w:strike/>
                <w:snapToGrid w:val="0"/>
                <w:color w:val="auto"/>
                <w:sz w:val="18"/>
                <w:szCs w:val="18"/>
              </w:rPr>
            </w:pPr>
            <w:r>
              <w:rPr>
                <w:snapToGrid w:val="0"/>
                <w:color w:val="auto"/>
                <w:sz w:val="18"/>
                <w:szCs w:val="18"/>
              </w:rPr>
              <w:t>指</w:t>
            </w:r>
            <w:r>
              <w:rPr>
                <w:rFonts w:hint="eastAsia"/>
                <w:snapToGrid w:val="0"/>
                <w:color w:val="auto"/>
                <w:sz w:val="18"/>
                <w:szCs w:val="18"/>
              </w:rPr>
              <w:t xml:space="preserve">    </w:t>
            </w:r>
            <w:r>
              <w:rPr>
                <w:snapToGrid w:val="0"/>
                <w:color w:val="auto"/>
                <w:sz w:val="18"/>
                <w:szCs w:val="18"/>
              </w:rPr>
              <w:t>标</w:t>
            </w:r>
          </w:p>
        </w:tc>
      </w:tr>
      <w:tr w14:paraId="7DAFD4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2" w:hRule="atLeast"/>
          <w:jc w:val="center"/>
        </w:trPr>
        <w:tc>
          <w:tcPr>
            <w:tcW w:w="990" w:type="dxa"/>
            <w:tcBorders>
              <w:top w:val="single" w:color="000000" w:sz="8" w:space="0"/>
              <w:left w:val="single" w:color="000000" w:sz="8" w:space="0"/>
            </w:tcBorders>
            <w:vAlign w:val="center"/>
          </w:tcPr>
          <w:p w14:paraId="2BF7C0DC">
            <w:pPr>
              <w:jc w:val="center"/>
              <w:rPr>
                <w:snapToGrid w:val="0"/>
                <w:color w:val="000000"/>
                <w:sz w:val="18"/>
                <w:szCs w:val="18"/>
              </w:rPr>
            </w:pPr>
            <w:r>
              <w:rPr>
                <w:rFonts w:ascii="宋体" w:hAnsi="宋体" w:cs="宋体"/>
                <w:snapToGrid w:val="0"/>
                <w:color w:val="000000"/>
                <w:spacing w:val="-2"/>
                <w:sz w:val="18"/>
                <w:szCs w:val="18"/>
              </w:rPr>
              <w:t>等级</w:t>
            </w:r>
          </w:p>
        </w:tc>
        <w:tc>
          <w:tcPr>
            <w:tcW w:w="1984" w:type="dxa"/>
            <w:tcBorders>
              <w:top w:val="single" w:color="000000" w:sz="8" w:space="0"/>
            </w:tcBorders>
            <w:vAlign w:val="center"/>
          </w:tcPr>
          <w:p w14:paraId="703D2598">
            <w:pPr>
              <w:jc w:val="center"/>
              <w:rPr>
                <w:rFonts w:ascii="宋体" w:hAnsi="宋体" w:cs="宋体"/>
                <w:snapToGrid w:val="0"/>
                <w:color w:val="000000"/>
                <w:sz w:val="18"/>
                <w:szCs w:val="18"/>
              </w:rPr>
            </w:pPr>
            <w:r>
              <w:rPr>
                <w:rFonts w:ascii="宋体" w:hAnsi="宋体" w:cs="宋体"/>
                <w:snapToGrid w:val="0"/>
                <w:color w:val="000000"/>
                <w:sz w:val="18"/>
                <w:szCs w:val="18"/>
              </w:rPr>
              <w:t>羟基红花黄色素</w:t>
            </w:r>
            <w:r>
              <w:rPr>
                <w:rFonts w:hint="eastAsia" w:ascii="宋体" w:hAnsi="宋体" w:cs="宋体"/>
                <w:snapToGrid w:val="0"/>
                <w:color w:val="000000"/>
                <w:sz w:val="18"/>
                <w:szCs w:val="18"/>
              </w:rPr>
              <w:t>A%</w:t>
            </w:r>
          </w:p>
        </w:tc>
        <w:tc>
          <w:tcPr>
            <w:tcW w:w="2126" w:type="dxa"/>
            <w:tcBorders>
              <w:top w:val="single" w:color="000000" w:sz="8" w:space="0"/>
            </w:tcBorders>
            <w:vAlign w:val="center"/>
          </w:tcPr>
          <w:p w14:paraId="0CD9B1E3">
            <w:pPr>
              <w:jc w:val="center"/>
              <w:rPr>
                <w:rFonts w:ascii="宋体" w:hAnsi="宋体" w:cs="宋体"/>
                <w:snapToGrid w:val="0"/>
                <w:color w:val="000000"/>
                <w:sz w:val="18"/>
                <w:szCs w:val="18"/>
              </w:rPr>
            </w:pPr>
            <w:r>
              <w:rPr>
                <w:rFonts w:ascii="宋体" w:hAnsi="宋体" w:cs="宋体"/>
                <w:snapToGrid w:val="0"/>
                <w:color w:val="000000"/>
                <w:sz w:val="18"/>
                <w:szCs w:val="18"/>
              </w:rPr>
              <w:t>山柰酚</w:t>
            </w:r>
            <w:r>
              <w:rPr>
                <w:rFonts w:hint="eastAsia" w:ascii="宋体" w:hAnsi="宋体" w:cs="宋体"/>
                <w:snapToGrid w:val="0"/>
                <w:color w:val="000000"/>
                <w:sz w:val="18"/>
                <w:szCs w:val="18"/>
              </w:rPr>
              <w:t>%</w:t>
            </w:r>
          </w:p>
        </w:tc>
        <w:tc>
          <w:tcPr>
            <w:tcW w:w="1985" w:type="dxa"/>
            <w:tcBorders>
              <w:top w:val="single" w:color="000000" w:sz="8" w:space="0"/>
            </w:tcBorders>
            <w:vAlign w:val="center"/>
          </w:tcPr>
          <w:p w14:paraId="7AC3A61A">
            <w:pPr>
              <w:jc w:val="center"/>
              <w:rPr>
                <w:rFonts w:ascii="宋体" w:hAnsi="宋体" w:cs="宋体"/>
                <w:snapToGrid w:val="0"/>
                <w:color w:val="000000"/>
                <w:spacing w:val="-2"/>
                <w:sz w:val="18"/>
                <w:szCs w:val="18"/>
              </w:rPr>
            </w:pPr>
            <w:r>
              <w:rPr>
                <w:rFonts w:ascii="宋体" w:hAnsi="宋体" w:cs="宋体"/>
                <w:snapToGrid w:val="0"/>
                <w:color w:val="000000"/>
                <w:spacing w:val="-2"/>
                <w:sz w:val="18"/>
                <w:szCs w:val="18"/>
              </w:rPr>
              <w:t>水分</w:t>
            </w:r>
            <w:r>
              <w:rPr>
                <w:rFonts w:hint="eastAsia" w:ascii="宋体" w:hAnsi="宋体" w:cs="宋体"/>
                <w:snapToGrid w:val="0"/>
                <w:color w:val="000000"/>
                <w:spacing w:val="-2"/>
                <w:sz w:val="18"/>
                <w:szCs w:val="18"/>
              </w:rPr>
              <w:t>%</w:t>
            </w:r>
          </w:p>
        </w:tc>
        <w:tc>
          <w:tcPr>
            <w:tcW w:w="1559" w:type="dxa"/>
            <w:tcBorders>
              <w:top w:val="single" w:color="000000" w:sz="8" w:space="0"/>
            </w:tcBorders>
            <w:vAlign w:val="center"/>
          </w:tcPr>
          <w:p w14:paraId="48B2D577">
            <w:pPr>
              <w:jc w:val="center"/>
              <w:rPr>
                <w:rFonts w:ascii="宋体" w:hAnsi="宋体" w:cs="宋体"/>
                <w:snapToGrid w:val="0"/>
                <w:color w:val="000000"/>
                <w:spacing w:val="-2"/>
                <w:sz w:val="18"/>
                <w:szCs w:val="18"/>
              </w:rPr>
            </w:pPr>
            <w:r>
              <w:rPr>
                <w:rFonts w:ascii="宋体" w:hAnsi="宋体" w:cs="宋体"/>
                <w:snapToGrid w:val="0"/>
                <w:color w:val="000000"/>
                <w:spacing w:val="-2"/>
                <w:sz w:val="18"/>
                <w:szCs w:val="18"/>
              </w:rPr>
              <w:t>杂质</w:t>
            </w:r>
            <w:r>
              <w:rPr>
                <w:rFonts w:hint="eastAsia" w:ascii="宋体" w:hAnsi="宋体" w:cs="宋体"/>
                <w:snapToGrid w:val="0"/>
                <w:color w:val="000000"/>
                <w:spacing w:val="-2"/>
                <w:sz w:val="18"/>
                <w:szCs w:val="18"/>
              </w:rPr>
              <w:t>%</w:t>
            </w:r>
          </w:p>
        </w:tc>
        <w:tc>
          <w:tcPr>
            <w:tcW w:w="1091" w:type="dxa"/>
            <w:tcBorders>
              <w:top w:val="single" w:color="000000" w:sz="8" w:space="0"/>
              <w:right w:val="single" w:color="000000" w:sz="8" w:space="0"/>
            </w:tcBorders>
            <w:vAlign w:val="center"/>
          </w:tcPr>
          <w:p w14:paraId="497E5A79">
            <w:pPr>
              <w:jc w:val="center"/>
              <w:rPr>
                <w:rFonts w:ascii="宋体" w:hAnsi="宋体" w:cs="宋体"/>
                <w:snapToGrid w:val="0"/>
                <w:color w:val="000000"/>
                <w:spacing w:val="-2"/>
                <w:sz w:val="18"/>
                <w:szCs w:val="18"/>
              </w:rPr>
            </w:pPr>
            <w:r>
              <w:rPr>
                <w:rFonts w:ascii="宋体" w:hAnsi="宋体" w:cs="宋体"/>
                <w:snapToGrid w:val="0"/>
                <w:color w:val="000000"/>
                <w:spacing w:val="-2"/>
                <w:sz w:val="18"/>
                <w:szCs w:val="18"/>
              </w:rPr>
              <w:t>花丝长度</w:t>
            </w:r>
          </w:p>
        </w:tc>
      </w:tr>
      <w:tr w14:paraId="07F1F2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jc w:val="center"/>
        </w:trPr>
        <w:tc>
          <w:tcPr>
            <w:tcW w:w="990" w:type="dxa"/>
            <w:tcBorders>
              <w:left w:val="single" w:color="000000" w:sz="8" w:space="0"/>
            </w:tcBorders>
            <w:vAlign w:val="center"/>
          </w:tcPr>
          <w:p w14:paraId="5C4BA3A9">
            <w:pPr>
              <w:jc w:val="center"/>
              <w:rPr>
                <w:rFonts w:ascii="宋体" w:hAnsi="宋体" w:cs="宋体"/>
                <w:snapToGrid w:val="0"/>
                <w:color w:val="000000"/>
                <w:sz w:val="18"/>
                <w:szCs w:val="18"/>
              </w:rPr>
            </w:pPr>
            <w:r>
              <w:rPr>
                <w:rFonts w:hint="eastAsia" w:ascii="宋体" w:hAnsi="宋体" w:cs="宋体"/>
                <w:snapToGrid w:val="0"/>
                <w:color w:val="000000"/>
                <w:spacing w:val="-2"/>
                <w:sz w:val="18"/>
                <w:szCs w:val="18"/>
              </w:rPr>
              <w:t>一等</w:t>
            </w:r>
          </w:p>
        </w:tc>
        <w:tc>
          <w:tcPr>
            <w:tcW w:w="1984" w:type="dxa"/>
            <w:vAlign w:val="center"/>
          </w:tcPr>
          <w:p w14:paraId="626B56C6">
            <w:pPr>
              <w:jc w:val="center"/>
              <w:rPr>
                <w:rFonts w:hint="default" w:ascii="宋体" w:hAnsi="宋体" w:eastAsia="宋体" w:cs="宋体"/>
                <w:snapToGrid w:val="0"/>
                <w:color w:val="auto"/>
                <w:sz w:val="18"/>
                <w:szCs w:val="18"/>
                <w:lang w:val="en-US" w:eastAsia="zh-CN"/>
              </w:rPr>
            </w:pPr>
            <w:r>
              <w:rPr>
                <w:rFonts w:hint="eastAsia" w:ascii="宋体" w:hAnsi="宋体" w:cs="宋体"/>
                <w:snapToGrid w:val="0"/>
                <w:color w:val="auto"/>
                <w:sz w:val="18"/>
                <w:szCs w:val="18"/>
              </w:rPr>
              <w:t>≥</w:t>
            </w:r>
            <w:r>
              <w:rPr>
                <w:rFonts w:hint="eastAsia" w:ascii="宋体" w:hAnsi="宋体" w:cs="宋体"/>
                <w:snapToGrid w:val="0"/>
                <w:color w:val="auto"/>
                <w:sz w:val="18"/>
                <w:szCs w:val="18"/>
                <w:lang w:val="en-US" w:eastAsia="zh-CN"/>
              </w:rPr>
              <w:t>1.95</w:t>
            </w:r>
          </w:p>
        </w:tc>
        <w:tc>
          <w:tcPr>
            <w:tcW w:w="2126" w:type="dxa"/>
            <w:vAlign w:val="center"/>
          </w:tcPr>
          <w:p w14:paraId="09B7F10B">
            <w:pPr>
              <w:jc w:val="center"/>
              <w:rPr>
                <w:rFonts w:ascii="宋体" w:hAnsi="宋体" w:cs="宋体"/>
                <w:snapToGrid w:val="0"/>
                <w:color w:val="auto"/>
                <w:sz w:val="18"/>
                <w:szCs w:val="18"/>
              </w:rPr>
            </w:pPr>
            <w:r>
              <w:rPr>
                <w:rFonts w:hint="eastAsia" w:ascii="宋体" w:hAnsi="宋体" w:cs="宋体"/>
                <w:snapToGrid w:val="0"/>
                <w:color w:val="auto"/>
                <w:sz w:val="18"/>
                <w:szCs w:val="18"/>
              </w:rPr>
              <w:t>≥0</w:t>
            </w:r>
            <w:r>
              <w:rPr>
                <w:rFonts w:ascii="宋体" w:hAnsi="宋体" w:cs="宋体"/>
                <w:snapToGrid w:val="0"/>
                <w:color w:val="auto"/>
                <w:sz w:val="18"/>
                <w:szCs w:val="18"/>
              </w:rPr>
              <w:t>.06</w:t>
            </w:r>
          </w:p>
        </w:tc>
        <w:tc>
          <w:tcPr>
            <w:tcW w:w="1985" w:type="dxa"/>
            <w:vAlign w:val="center"/>
          </w:tcPr>
          <w:p w14:paraId="1521F33C">
            <w:pPr>
              <w:jc w:val="center"/>
              <w:rPr>
                <w:rFonts w:ascii="宋体" w:hAnsi="宋体" w:cs="宋体"/>
                <w:snapToGrid w:val="0"/>
                <w:color w:val="auto"/>
                <w:spacing w:val="-6"/>
                <w:sz w:val="18"/>
                <w:szCs w:val="18"/>
              </w:rPr>
            </w:pPr>
            <w:r>
              <w:rPr>
                <w:rFonts w:hint="eastAsia" w:ascii="宋体" w:hAnsi="宋体" w:cs="宋体"/>
                <w:snapToGrid w:val="0"/>
                <w:color w:val="auto"/>
                <w:spacing w:val="-4"/>
                <w:sz w:val="18"/>
                <w:szCs w:val="18"/>
              </w:rPr>
              <w:t>≤</w:t>
            </w:r>
            <w:r>
              <w:rPr>
                <w:rFonts w:ascii="宋体" w:hAnsi="宋体" w:cs="宋体"/>
                <w:snapToGrid w:val="0"/>
                <w:color w:val="auto"/>
                <w:spacing w:val="-1"/>
                <w:sz w:val="18"/>
                <w:szCs w:val="18"/>
              </w:rPr>
              <w:t>10</w:t>
            </w:r>
          </w:p>
        </w:tc>
        <w:tc>
          <w:tcPr>
            <w:tcW w:w="1559" w:type="dxa"/>
            <w:vAlign w:val="center"/>
          </w:tcPr>
          <w:p w14:paraId="1E3C7980">
            <w:pPr>
              <w:jc w:val="center"/>
              <w:rPr>
                <w:rFonts w:ascii="宋体" w:hAnsi="宋体" w:cs="宋体"/>
                <w:snapToGrid w:val="0"/>
                <w:color w:val="auto"/>
                <w:spacing w:val="-6"/>
                <w:sz w:val="18"/>
                <w:szCs w:val="18"/>
              </w:rPr>
            </w:pPr>
            <w:r>
              <w:rPr>
                <w:rFonts w:hint="eastAsia" w:ascii="宋体" w:hAnsi="宋体" w:cs="宋体"/>
                <w:snapToGrid w:val="0"/>
                <w:color w:val="auto"/>
                <w:spacing w:val="-4"/>
                <w:sz w:val="18"/>
                <w:szCs w:val="18"/>
              </w:rPr>
              <w:t>≤</w:t>
            </w:r>
            <w:r>
              <w:rPr>
                <w:rFonts w:ascii="宋体" w:hAnsi="宋体" w:cs="宋体"/>
                <w:snapToGrid w:val="0"/>
                <w:color w:val="auto"/>
                <w:spacing w:val="-1"/>
                <w:sz w:val="18"/>
                <w:szCs w:val="18"/>
              </w:rPr>
              <w:t>0.5</w:t>
            </w:r>
          </w:p>
        </w:tc>
        <w:tc>
          <w:tcPr>
            <w:tcW w:w="1091" w:type="dxa"/>
            <w:tcBorders>
              <w:right w:val="single" w:color="000000" w:sz="8" w:space="0"/>
            </w:tcBorders>
            <w:vAlign w:val="center"/>
          </w:tcPr>
          <w:p w14:paraId="2A1EFFA6">
            <w:pPr>
              <w:jc w:val="center"/>
              <w:rPr>
                <w:rFonts w:ascii="宋体" w:hAnsi="宋体" w:cs="宋体"/>
                <w:snapToGrid w:val="0"/>
                <w:color w:val="000000"/>
                <w:spacing w:val="-6"/>
                <w:sz w:val="18"/>
                <w:szCs w:val="18"/>
              </w:rPr>
            </w:pPr>
            <w:r>
              <w:rPr>
                <w:rFonts w:ascii="宋体" w:hAnsi="宋体" w:cs="宋体"/>
                <w:snapToGrid w:val="0"/>
                <w:color w:val="000000"/>
                <w:spacing w:val="-6"/>
                <w:sz w:val="18"/>
                <w:szCs w:val="18"/>
              </w:rPr>
              <w:t>长度均匀</w:t>
            </w:r>
          </w:p>
        </w:tc>
      </w:tr>
      <w:tr w14:paraId="7E5A46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jc w:val="center"/>
        </w:trPr>
        <w:tc>
          <w:tcPr>
            <w:tcW w:w="990" w:type="dxa"/>
            <w:tcBorders>
              <w:left w:val="single" w:color="000000" w:sz="8" w:space="0"/>
            </w:tcBorders>
            <w:vAlign w:val="center"/>
          </w:tcPr>
          <w:p w14:paraId="56F23134">
            <w:pPr>
              <w:jc w:val="center"/>
              <w:rPr>
                <w:rFonts w:ascii="宋体" w:hAnsi="宋体" w:cs="宋体"/>
                <w:snapToGrid w:val="0"/>
                <w:color w:val="000000"/>
                <w:sz w:val="18"/>
                <w:szCs w:val="18"/>
              </w:rPr>
            </w:pPr>
            <w:r>
              <w:rPr>
                <w:rFonts w:hint="eastAsia" w:ascii="宋体" w:hAnsi="宋体" w:cs="宋体"/>
                <w:snapToGrid w:val="0"/>
                <w:color w:val="000000"/>
                <w:spacing w:val="-2"/>
                <w:sz w:val="18"/>
                <w:szCs w:val="18"/>
              </w:rPr>
              <w:t>二等</w:t>
            </w:r>
          </w:p>
        </w:tc>
        <w:tc>
          <w:tcPr>
            <w:tcW w:w="1984" w:type="dxa"/>
            <w:vAlign w:val="center"/>
          </w:tcPr>
          <w:p w14:paraId="31CFB047">
            <w:pPr>
              <w:jc w:val="center"/>
              <w:rPr>
                <w:rFonts w:ascii="宋体" w:hAnsi="宋体" w:cs="宋体"/>
                <w:snapToGrid w:val="0"/>
                <w:color w:val="FF0000"/>
                <w:sz w:val="18"/>
                <w:szCs w:val="18"/>
              </w:rPr>
            </w:pPr>
            <w:r>
              <w:rPr>
                <w:rFonts w:ascii="宋体" w:hAnsi="宋体" w:cs="宋体"/>
                <w:snapToGrid w:val="0"/>
                <w:color w:val="auto"/>
                <w:sz w:val="18"/>
                <w:szCs w:val="18"/>
              </w:rPr>
              <w:t>1.</w:t>
            </w:r>
            <w:r>
              <w:rPr>
                <w:rFonts w:hint="eastAsia" w:ascii="宋体" w:hAnsi="宋体" w:cs="宋体"/>
                <w:snapToGrid w:val="0"/>
                <w:color w:val="auto"/>
                <w:sz w:val="18"/>
                <w:szCs w:val="18"/>
                <w:lang w:val="en-US" w:eastAsia="zh-CN"/>
              </w:rPr>
              <w:t>5</w:t>
            </w:r>
            <w:r>
              <w:rPr>
                <w:rFonts w:ascii="宋体" w:hAnsi="宋体" w:cs="宋体"/>
                <w:snapToGrid w:val="0"/>
                <w:color w:val="auto"/>
                <w:sz w:val="18"/>
                <w:szCs w:val="18"/>
              </w:rPr>
              <w:t>～</w:t>
            </w:r>
            <w:r>
              <w:rPr>
                <w:rFonts w:hint="eastAsia" w:ascii="宋体" w:hAnsi="宋体" w:cs="宋体"/>
                <w:snapToGrid w:val="0"/>
                <w:color w:val="auto"/>
                <w:sz w:val="18"/>
                <w:szCs w:val="18"/>
                <w:lang w:val="en-US" w:eastAsia="zh-CN"/>
              </w:rPr>
              <w:t>1.95</w:t>
            </w:r>
            <w:r>
              <w:rPr>
                <w:rFonts w:hint="eastAsia" w:ascii="宋体" w:hAnsi="宋体" w:cs="宋体"/>
                <w:snapToGrid w:val="0"/>
                <w:color w:val="auto"/>
                <w:sz w:val="18"/>
                <w:szCs w:val="18"/>
              </w:rPr>
              <w:t>（不含）</w:t>
            </w:r>
          </w:p>
        </w:tc>
        <w:tc>
          <w:tcPr>
            <w:tcW w:w="2126" w:type="dxa"/>
            <w:vAlign w:val="center"/>
          </w:tcPr>
          <w:p w14:paraId="655A16C1">
            <w:pPr>
              <w:jc w:val="center"/>
              <w:rPr>
                <w:rFonts w:ascii="宋体" w:hAnsi="宋体" w:cs="宋体"/>
                <w:snapToGrid w:val="0"/>
                <w:color w:val="FF0000"/>
                <w:sz w:val="18"/>
                <w:szCs w:val="18"/>
              </w:rPr>
            </w:pPr>
            <w:r>
              <w:rPr>
                <w:rFonts w:hint="eastAsia" w:ascii="宋体" w:hAnsi="宋体" w:cs="宋体"/>
                <w:snapToGrid w:val="0"/>
                <w:color w:val="auto"/>
                <w:sz w:val="18"/>
                <w:szCs w:val="18"/>
              </w:rPr>
              <w:t>0</w:t>
            </w:r>
            <w:r>
              <w:rPr>
                <w:rFonts w:ascii="宋体" w:hAnsi="宋体" w:cs="宋体"/>
                <w:snapToGrid w:val="0"/>
                <w:color w:val="auto"/>
                <w:sz w:val="18"/>
                <w:szCs w:val="18"/>
              </w:rPr>
              <w:t>.055～</w:t>
            </w:r>
            <w:r>
              <w:rPr>
                <w:rFonts w:hint="eastAsia" w:ascii="宋体" w:hAnsi="宋体" w:cs="宋体"/>
                <w:snapToGrid w:val="0"/>
                <w:color w:val="auto"/>
                <w:sz w:val="18"/>
                <w:szCs w:val="18"/>
              </w:rPr>
              <w:t>0</w:t>
            </w:r>
            <w:r>
              <w:rPr>
                <w:rFonts w:ascii="宋体" w:hAnsi="宋体" w:cs="宋体"/>
                <w:snapToGrid w:val="0"/>
                <w:color w:val="auto"/>
                <w:sz w:val="18"/>
                <w:szCs w:val="18"/>
              </w:rPr>
              <w:t>.06</w:t>
            </w:r>
            <w:r>
              <w:rPr>
                <w:rFonts w:hint="eastAsia" w:ascii="宋体" w:hAnsi="宋体" w:cs="宋体"/>
                <w:snapToGrid w:val="0"/>
                <w:color w:val="auto"/>
                <w:sz w:val="18"/>
                <w:szCs w:val="18"/>
              </w:rPr>
              <w:t>（不含）</w:t>
            </w:r>
          </w:p>
        </w:tc>
        <w:tc>
          <w:tcPr>
            <w:tcW w:w="1985" w:type="dxa"/>
            <w:vAlign w:val="center"/>
          </w:tcPr>
          <w:p w14:paraId="299DD7CE">
            <w:pPr>
              <w:jc w:val="center"/>
              <w:rPr>
                <w:rFonts w:ascii="宋体" w:hAnsi="宋体" w:cs="宋体"/>
                <w:snapToGrid w:val="0"/>
                <w:color w:val="auto"/>
                <w:spacing w:val="-6"/>
                <w:sz w:val="18"/>
                <w:szCs w:val="18"/>
              </w:rPr>
            </w:pPr>
            <w:r>
              <w:rPr>
                <w:rFonts w:ascii="宋体" w:hAnsi="宋体" w:cs="宋体"/>
                <w:snapToGrid w:val="0"/>
                <w:color w:val="auto"/>
                <w:sz w:val="18"/>
                <w:szCs w:val="18"/>
              </w:rPr>
              <w:t>10</w:t>
            </w:r>
            <w:r>
              <w:rPr>
                <w:rFonts w:hint="eastAsia" w:ascii="宋体" w:hAnsi="宋体" w:cs="宋体"/>
                <w:snapToGrid w:val="0"/>
                <w:color w:val="auto"/>
                <w:sz w:val="18"/>
                <w:szCs w:val="18"/>
              </w:rPr>
              <w:t>（不含）</w:t>
            </w:r>
            <w:r>
              <w:rPr>
                <w:rFonts w:ascii="宋体" w:hAnsi="宋体" w:cs="宋体"/>
                <w:snapToGrid w:val="0"/>
                <w:color w:val="auto"/>
                <w:sz w:val="18"/>
                <w:szCs w:val="18"/>
              </w:rPr>
              <w:t>～12</w:t>
            </w:r>
          </w:p>
        </w:tc>
        <w:tc>
          <w:tcPr>
            <w:tcW w:w="1559" w:type="dxa"/>
            <w:vAlign w:val="center"/>
          </w:tcPr>
          <w:p w14:paraId="412B7E4D">
            <w:pPr>
              <w:jc w:val="center"/>
              <w:rPr>
                <w:rFonts w:ascii="宋体" w:hAnsi="宋体" w:cs="宋体"/>
                <w:snapToGrid w:val="0"/>
                <w:color w:val="auto"/>
                <w:spacing w:val="-6"/>
                <w:sz w:val="18"/>
                <w:szCs w:val="18"/>
              </w:rPr>
            </w:pPr>
            <w:r>
              <w:rPr>
                <w:rFonts w:ascii="宋体" w:hAnsi="宋体" w:cs="宋体"/>
                <w:snapToGrid w:val="0"/>
                <w:color w:val="auto"/>
                <w:sz w:val="18"/>
                <w:szCs w:val="18"/>
              </w:rPr>
              <w:t>0.5</w:t>
            </w:r>
            <w:r>
              <w:rPr>
                <w:rFonts w:hint="eastAsia" w:ascii="宋体" w:hAnsi="宋体" w:cs="宋体"/>
                <w:snapToGrid w:val="0"/>
                <w:color w:val="auto"/>
                <w:sz w:val="18"/>
                <w:szCs w:val="18"/>
              </w:rPr>
              <w:t>（不含）</w:t>
            </w:r>
            <w:r>
              <w:rPr>
                <w:rFonts w:ascii="宋体" w:hAnsi="宋体" w:cs="宋体"/>
                <w:snapToGrid w:val="0"/>
                <w:color w:val="auto"/>
                <w:sz w:val="18"/>
                <w:szCs w:val="18"/>
              </w:rPr>
              <w:t>～1.0</w:t>
            </w:r>
          </w:p>
        </w:tc>
        <w:tc>
          <w:tcPr>
            <w:tcW w:w="1091" w:type="dxa"/>
            <w:tcBorders>
              <w:right w:val="single" w:color="000000" w:sz="8" w:space="0"/>
            </w:tcBorders>
            <w:vAlign w:val="center"/>
          </w:tcPr>
          <w:p w14:paraId="1F7B4C31">
            <w:pPr>
              <w:jc w:val="center"/>
              <w:rPr>
                <w:rFonts w:ascii="宋体" w:hAnsi="宋体" w:cs="宋体"/>
                <w:snapToGrid w:val="0"/>
                <w:color w:val="000000"/>
                <w:spacing w:val="-6"/>
                <w:sz w:val="18"/>
                <w:szCs w:val="18"/>
              </w:rPr>
            </w:pPr>
            <w:r>
              <w:rPr>
                <w:rFonts w:ascii="宋体" w:hAnsi="宋体" w:cs="宋体"/>
                <w:snapToGrid w:val="0"/>
                <w:color w:val="000000"/>
                <w:spacing w:val="-6"/>
                <w:sz w:val="18"/>
                <w:szCs w:val="18"/>
              </w:rPr>
              <w:t>长度均匀</w:t>
            </w:r>
          </w:p>
        </w:tc>
      </w:tr>
      <w:tr w14:paraId="4D09A8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jc w:val="center"/>
        </w:trPr>
        <w:tc>
          <w:tcPr>
            <w:tcW w:w="990" w:type="dxa"/>
            <w:tcBorders>
              <w:left w:val="single" w:color="000000" w:sz="8" w:space="0"/>
              <w:bottom w:val="single" w:color="000000" w:sz="8" w:space="0"/>
            </w:tcBorders>
            <w:vAlign w:val="center"/>
          </w:tcPr>
          <w:p w14:paraId="6F3C1E4C">
            <w:pPr>
              <w:jc w:val="center"/>
              <w:rPr>
                <w:rFonts w:ascii="宋体" w:hAnsi="宋体" w:cs="宋体"/>
                <w:snapToGrid w:val="0"/>
                <w:color w:val="000000"/>
                <w:sz w:val="18"/>
                <w:szCs w:val="18"/>
              </w:rPr>
            </w:pPr>
            <w:r>
              <w:rPr>
                <w:rFonts w:hint="eastAsia" w:ascii="宋体" w:hAnsi="宋体" w:cs="宋体"/>
                <w:snapToGrid w:val="0"/>
                <w:color w:val="auto"/>
                <w:spacing w:val="-2"/>
                <w:sz w:val="18"/>
                <w:szCs w:val="18"/>
              </w:rPr>
              <w:t>三等</w:t>
            </w:r>
          </w:p>
        </w:tc>
        <w:tc>
          <w:tcPr>
            <w:tcW w:w="1984" w:type="dxa"/>
            <w:tcBorders>
              <w:bottom w:val="single" w:color="000000" w:sz="8" w:space="0"/>
            </w:tcBorders>
            <w:vAlign w:val="center"/>
          </w:tcPr>
          <w:p w14:paraId="38A68C25">
            <w:pPr>
              <w:jc w:val="center"/>
              <w:rPr>
                <w:rFonts w:ascii="宋体" w:hAnsi="宋体" w:cs="宋体"/>
                <w:snapToGrid w:val="0"/>
                <w:color w:val="FF0000"/>
                <w:sz w:val="18"/>
                <w:szCs w:val="18"/>
              </w:rPr>
            </w:pPr>
            <w:r>
              <w:rPr>
                <w:rFonts w:ascii="宋体" w:hAnsi="宋体" w:cs="宋体"/>
                <w:snapToGrid w:val="0"/>
                <w:color w:val="auto"/>
                <w:sz w:val="18"/>
                <w:szCs w:val="18"/>
              </w:rPr>
              <w:t>1.0～1.</w:t>
            </w:r>
            <w:r>
              <w:rPr>
                <w:rFonts w:hint="eastAsia" w:ascii="宋体" w:hAnsi="宋体" w:cs="宋体"/>
                <w:snapToGrid w:val="0"/>
                <w:color w:val="auto"/>
                <w:sz w:val="18"/>
                <w:szCs w:val="18"/>
                <w:lang w:val="en-US" w:eastAsia="zh-CN"/>
              </w:rPr>
              <w:t>5</w:t>
            </w:r>
            <w:r>
              <w:rPr>
                <w:rFonts w:hint="eastAsia" w:ascii="宋体" w:hAnsi="宋体" w:cs="宋体"/>
                <w:snapToGrid w:val="0"/>
                <w:color w:val="auto"/>
                <w:sz w:val="18"/>
                <w:szCs w:val="18"/>
              </w:rPr>
              <w:t>（不含）</w:t>
            </w:r>
          </w:p>
        </w:tc>
        <w:tc>
          <w:tcPr>
            <w:tcW w:w="2126" w:type="dxa"/>
            <w:tcBorders>
              <w:bottom w:val="single" w:color="000000" w:sz="8" w:space="0"/>
            </w:tcBorders>
            <w:vAlign w:val="center"/>
          </w:tcPr>
          <w:p w14:paraId="281A2E90">
            <w:pPr>
              <w:jc w:val="center"/>
              <w:rPr>
                <w:rFonts w:ascii="宋体" w:hAnsi="宋体" w:cs="宋体"/>
                <w:snapToGrid w:val="0"/>
                <w:color w:val="FF0000"/>
                <w:sz w:val="18"/>
                <w:szCs w:val="18"/>
              </w:rPr>
            </w:pPr>
            <w:r>
              <w:rPr>
                <w:rFonts w:hint="eastAsia" w:ascii="宋体" w:hAnsi="宋体" w:cs="宋体"/>
                <w:snapToGrid w:val="0"/>
                <w:color w:val="auto"/>
                <w:sz w:val="18"/>
                <w:szCs w:val="18"/>
              </w:rPr>
              <w:t>0</w:t>
            </w:r>
            <w:r>
              <w:rPr>
                <w:rFonts w:ascii="宋体" w:hAnsi="宋体" w:cs="宋体"/>
                <w:snapToGrid w:val="0"/>
                <w:color w:val="auto"/>
                <w:sz w:val="18"/>
                <w:szCs w:val="18"/>
              </w:rPr>
              <w:t>.050～</w:t>
            </w:r>
            <w:r>
              <w:rPr>
                <w:rFonts w:hint="eastAsia" w:ascii="宋体" w:hAnsi="宋体" w:cs="宋体"/>
                <w:snapToGrid w:val="0"/>
                <w:color w:val="auto"/>
                <w:sz w:val="18"/>
                <w:szCs w:val="18"/>
              </w:rPr>
              <w:t>0</w:t>
            </w:r>
            <w:r>
              <w:rPr>
                <w:rFonts w:ascii="宋体" w:hAnsi="宋体" w:cs="宋体"/>
                <w:snapToGrid w:val="0"/>
                <w:color w:val="auto"/>
                <w:sz w:val="18"/>
                <w:szCs w:val="18"/>
              </w:rPr>
              <w:t>.055</w:t>
            </w:r>
            <w:r>
              <w:rPr>
                <w:rFonts w:hint="eastAsia" w:ascii="宋体" w:hAnsi="宋体" w:cs="宋体"/>
                <w:snapToGrid w:val="0"/>
                <w:color w:val="auto"/>
                <w:sz w:val="18"/>
                <w:szCs w:val="18"/>
              </w:rPr>
              <w:t>（不含）</w:t>
            </w:r>
          </w:p>
        </w:tc>
        <w:tc>
          <w:tcPr>
            <w:tcW w:w="1985" w:type="dxa"/>
            <w:tcBorders>
              <w:bottom w:val="single" w:color="000000" w:sz="8" w:space="0"/>
            </w:tcBorders>
            <w:vAlign w:val="center"/>
          </w:tcPr>
          <w:p w14:paraId="5F7C9232">
            <w:pPr>
              <w:jc w:val="center"/>
              <w:rPr>
                <w:rFonts w:ascii="宋体" w:hAnsi="宋体" w:cs="宋体"/>
                <w:snapToGrid w:val="0"/>
                <w:color w:val="auto"/>
                <w:spacing w:val="-6"/>
                <w:sz w:val="18"/>
                <w:szCs w:val="18"/>
              </w:rPr>
            </w:pPr>
            <w:r>
              <w:rPr>
                <w:rFonts w:ascii="宋体" w:hAnsi="宋体" w:cs="宋体"/>
                <w:snapToGrid w:val="0"/>
                <w:color w:val="auto"/>
                <w:sz w:val="18"/>
                <w:szCs w:val="18"/>
              </w:rPr>
              <w:t>12</w:t>
            </w:r>
            <w:r>
              <w:rPr>
                <w:rFonts w:hint="eastAsia" w:ascii="宋体" w:hAnsi="宋体" w:cs="宋体"/>
                <w:snapToGrid w:val="0"/>
                <w:color w:val="auto"/>
                <w:sz w:val="18"/>
                <w:szCs w:val="18"/>
              </w:rPr>
              <w:t>（不含）</w:t>
            </w:r>
            <w:r>
              <w:rPr>
                <w:rFonts w:ascii="宋体" w:hAnsi="宋体" w:cs="宋体"/>
                <w:snapToGrid w:val="0"/>
                <w:color w:val="auto"/>
                <w:sz w:val="18"/>
                <w:szCs w:val="18"/>
              </w:rPr>
              <w:t>～13</w:t>
            </w:r>
          </w:p>
        </w:tc>
        <w:tc>
          <w:tcPr>
            <w:tcW w:w="1559" w:type="dxa"/>
            <w:tcBorders>
              <w:bottom w:val="single" w:color="000000" w:sz="8" w:space="0"/>
            </w:tcBorders>
            <w:vAlign w:val="center"/>
          </w:tcPr>
          <w:p w14:paraId="6CF7E029">
            <w:pPr>
              <w:jc w:val="center"/>
              <w:rPr>
                <w:rFonts w:ascii="宋体" w:hAnsi="宋体" w:cs="宋体"/>
                <w:snapToGrid w:val="0"/>
                <w:color w:val="auto"/>
                <w:spacing w:val="-6"/>
                <w:sz w:val="18"/>
                <w:szCs w:val="18"/>
              </w:rPr>
            </w:pPr>
            <w:r>
              <w:rPr>
                <w:rFonts w:ascii="宋体" w:hAnsi="宋体" w:cs="宋体"/>
                <w:snapToGrid w:val="0"/>
                <w:color w:val="auto"/>
                <w:sz w:val="18"/>
                <w:szCs w:val="18"/>
              </w:rPr>
              <w:t>1.0</w:t>
            </w:r>
            <w:r>
              <w:rPr>
                <w:rFonts w:hint="eastAsia" w:ascii="宋体" w:hAnsi="宋体" w:cs="宋体"/>
                <w:snapToGrid w:val="0"/>
                <w:color w:val="auto"/>
                <w:sz w:val="18"/>
                <w:szCs w:val="18"/>
              </w:rPr>
              <w:t>（不含）</w:t>
            </w:r>
            <w:r>
              <w:rPr>
                <w:rFonts w:ascii="宋体" w:hAnsi="宋体" w:cs="宋体"/>
                <w:snapToGrid w:val="0"/>
                <w:color w:val="auto"/>
                <w:sz w:val="18"/>
                <w:szCs w:val="18"/>
              </w:rPr>
              <w:t>～2.0</w:t>
            </w:r>
          </w:p>
        </w:tc>
        <w:tc>
          <w:tcPr>
            <w:tcW w:w="1091" w:type="dxa"/>
            <w:tcBorders>
              <w:bottom w:val="single" w:color="000000" w:sz="8" w:space="0"/>
              <w:right w:val="single" w:color="000000" w:sz="8" w:space="0"/>
            </w:tcBorders>
            <w:vAlign w:val="center"/>
          </w:tcPr>
          <w:p w14:paraId="3120C2D7">
            <w:pPr>
              <w:jc w:val="center"/>
              <w:rPr>
                <w:rFonts w:ascii="宋体" w:hAnsi="宋体" w:cs="宋体"/>
                <w:snapToGrid w:val="0"/>
                <w:color w:val="000000"/>
                <w:spacing w:val="-6"/>
                <w:sz w:val="18"/>
                <w:szCs w:val="18"/>
              </w:rPr>
            </w:pPr>
            <w:r>
              <w:rPr>
                <w:rFonts w:hint="eastAsia" w:ascii="宋体" w:hAnsi="宋体" w:cs="宋体"/>
                <w:snapToGrid w:val="0"/>
                <w:color w:val="000000"/>
                <w:spacing w:val="-6"/>
                <w:sz w:val="18"/>
                <w:szCs w:val="18"/>
              </w:rPr>
              <w:t>长度不均</w:t>
            </w:r>
          </w:p>
        </w:tc>
      </w:tr>
    </w:tbl>
    <w:p w14:paraId="571F39CF">
      <w:pPr>
        <w:rPr>
          <w:rFonts w:ascii="黑体" w:hAnsi="黑体" w:eastAsia="黑体" w:cs="黑体"/>
        </w:rPr>
      </w:pPr>
      <w:bookmarkStart w:id="17" w:name="_bookmark19"/>
      <w:bookmarkEnd w:id="17"/>
    </w:p>
    <w:p w14:paraId="31FBA2B9">
      <w:pPr>
        <w:rPr>
          <w:rFonts w:hint="eastAsia" w:ascii="黑体" w:hAnsi="黑体" w:eastAsia="黑体" w:cs="黑体"/>
        </w:rPr>
        <w:sectPr>
          <w:footerReference r:id="rId8" w:type="default"/>
          <w:footerReference r:id="rId9" w:type="even"/>
          <w:pgSz w:w="11907" w:h="16839"/>
          <w:pgMar w:top="1405" w:right="1274" w:bottom="1309" w:left="1274" w:header="1135" w:footer="1186" w:gutter="0"/>
          <w:pgNumType w:fmt="decimal"/>
          <w:cols w:space="720" w:num="1"/>
        </w:sectPr>
      </w:pPr>
    </w:p>
    <w:p w14:paraId="05C11B32">
      <w:pPr>
        <w:rPr>
          <w:rFonts w:hint="eastAsia" w:ascii="黑体" w:hAnsi="黑体" w:eastAsia="黑体" w:cs="黑体"/>
        </w:rPr>
      </w:pPr>
    </w:p>
    <w:p w14:paraId="7F47A02C">
      <w:pPr>
        <w:spacing w:before="120" w:beforeLines="50" w:after="120" w:afterLines="50" w:line="317" w:lineRule="auto"/>
        <w:jc w:val="center"/>
        <w:rPr>
          <w:rFonts w:ascii="黑体" w:hAnsi="黑体" w:eastAsia="黑体" w:cs="黑体"/>
        </w:rPr>
      </w:pPr>
      <w:r>
        <w:rPr>
          <w:rFonts w:hint="eastAsia" w:ascii="黑体" w:hAnsi="黑体" w:eastAsia="黑体" w:cs="黑体"/>
        </w:rPr>
        <w:t>参</w:t>
      </w:r>
      <w:r>
        <w:rPr>
          <w:rFonts w:hint="eastAsia" w:ascii="黑体" w:hAnsi="黑体" w:eastAsia="黑体" w:cs="黑体"/>
          <w:lang w:val="en-US" w:eastAsia="zh-CN"/>
        </w:rPr>
        <w:t xml:space="preserve"> </w:t>
      </w:r>
      <w:r>
        <w:rPr>
          <w:rFonts w:hint="eastAsia" w:ascii="黑体" w:hAnsi="黑体" w:eastAsia="黑体" w:cs="黑体"/>
        </w:rPr>
        <w:t>考</w:t>
      </w:r>
      <w:r>
        <w:rPr>
          <w:rFonts w:hint="eastAsia" w:ascii="黑体" w:hAnsi="黑体" w:eastAsia="黑体" w:cs="黑体"/>
          <w:lang w:val="en-US" w:eastAsia="zh-CN"/>
        </w:rPr>
        <w:t xml:space="preserve"> </w:t>
      </w:r>
      <w:r>
        <w:rPr>
          <w:rFonts w:hint="eastAsia" w:ascii="黑体" w:hAnsi="黑体" w:eastAsia="黑体" w:cs="黑体"/>
        </w:rPr>
        <w:t>文</w:t>
      </w:r>
      <w:r>
        <w:rPr>
          <w:rFonts w:hint="eastAsia" w:ascii="黑体" w:hAnsi="黑体" w:eastAsia="黑体" w:cs="黑体"/>
          <w:lang w:val="en-US" w:eastAsia="zh-CN"/>
        </w:rPr>
        <w:t xml:space="preserve"> </w:t>
      </w:r>
      <w:r>
        <w:rPr>
          <w:rFonts w:hint="eastAsia" w:ascii="黑体" w:hAnsi="黑体" w:eastAsia="黑体" w:cs="黑体"/>
        </w:rPr>
        <w:t>献</w:t>
      </w:r>
    </w:p>
    <w:p w14:paraId="02ED55FF">
      <w:pPr>
        <w:spacing w:line="317" w:lineRule="auto"/>
        <w:ind w:left="420" w:leftChars="200" w:firstLine="0" w:firstLineChars="0"/>
        <w:rPr>
          <w:rFonts w:hint="eastAsia" w:cs="黑体" w:asciiTheme="majorEastAsia" w:hAnsiTheme="majorEastAsia" w:eastAsiaTheme="majorEastAsia"/>
          <w:color w:val="000000" w:themeColor="text1"/>
          <w14:textFill>
            <w14:solidFill>
              <w14:schemeClr w14:val="tx1"/>
            </w14:solidFill>
          </w14:textFill>
        </w:rPr>
      </w:pPr>
      <w:r>
        <w:rPr>
          <w:rFonts w:hint="eastAsia" w:cs="黑体" w:asciiTheme="majorEastAsia" w:hAnsiTheme="majorEastAsia" w:eastAsiaTheme="majorEastAsia"/>
          <w:color w:val="000000" w:themeColor="text1"/>
          <w14:textFill>
            <w14:solidFill>
              <w14:schemeClr w14:val="tx1"/>
            </w14:solidFill>
          </w14:textFill>
        </w:rPr>
        <w:t>[1]  T/CACM</w:t>
      </w:r>
      <w:r>
        <w:rPr>
          <w:rFonts w:hint="eastAsia" w:cs="黑体" w:asciiTheme="majorEastAsia" w:hAnsiTheme="majorEastAsia" w:eastAsiaTheme="majorEastAsia"/>
          <w:color w:val="000000" w:themeColor="text1"/>
          <w:lang w:val="en-US" w:eastAsia="zh-CN"/>
          <w14:textFill>
            <w14:solidFill>
              <w14:schemeClr w14:val="tx1"/>
            </w14:solidFill>
          </w14:textFill>
        </w:rPr>
        <w:t xml:space="preserve"> </w:t>
      </w:r>
      <w:r>
        <w:rPr>
          <w:rFonts w:hint="eastAsia" w:cs="黑体" w:asciiTheme="majorEastAsia" w:hAnsiTheme="majorEastAsia" w:eastAsiaTheme="majorEastAsia"/>
          <w:color w:val="000000" w:themeColor="text1"/>
          <w14:textFill>
            <w14:solidFill>
              <w14:schemeClr w14:val="tx1"/>
            </w14:solidFill>
          </w14:textFill>
        </w:rPr>
        <w:t>1021.15—2018</w:t>
      </w:r>
      <w:r>
        <w:rPr>
          <w:rFonts w:hint="eastAsia" w:cs="黑体" w:asciiTheme="majorEastAsia" w:hAnsiTheme="majorEastAsia" w:eastAsiaTheme="majorEastAsia"/>
          <w:color w:val="000000" w:themeColor="text1"/>
          <w:lang w:val="en-US" w:eastAsia="zh-CN"/>
          <w14:textFill>
            <w14:solidFill>
              <w14:schemeClr w14:val="tx1"/>
            </w14:solidFill>
          </w14:textFill>
        </w:rPr>
        <w:t xml:space="preserve">  </w:t>
      </w:r>
      <w:r>
        <w:rPr>
          <w:rFonts w:hint="eastAsia" w:cs="黑体" w:asciiTheme="majorEastAsia" w:hAnsiTheme="majorEastAsia" w:eastAsiaTheme="majorEastAsia"/>
          <w:color w:val="000000" w:themeColor="text1"/>
          <w14:textFill>
            <w14:solidFill>
              <w14:schemeClr w14:val="tx1"/>
            </w14:solidFill>
          </w14:textFill>
        </w:rPr>
        <w:t>中药材商品规格等级  红花</w:t>
      </w:r>
    </w:p>
    <w:p w14:paraId="16694340">
      <w:pPr>
        <w:spacing w:line="317" w:lineRule="auto"/>
        <w:ind w:left="420" w:leftChars="200" w:firstLine="0" w:firstLineChars="0"/>
        <w:rPr>
          <w:rFonts w:hint="eastAsia" w:cs="黑体" w:asciiTheme="majorEastAsia" w:hAnsiTheme="majorEastAsia" w:eastAsiaTheme="majorEastAsia"/>
          <w:color w:val="auto"/>
        </w:rPr>
      </w:pPr>
      <w:r>
        <w:rPr>
          <w:rFonts w:hint="eastAsia" w:cs="黑体" w:asciiTheme="majorEastAsia" w:hAnsiTheme="majorEastAsia" w:eastAsiaTheme="majorEastAsia"/>
          <w:color w:val="auto"/>
        </w:rPr>
        <w:t>[2]  七十六种药材商品规格标准[国药联材字(84)第72号]</w:t>
      </w:r>
    </w:p>
    <w:p w14:paraId="78F6486E">
      <w:pPr>
        <w:spacing w:line="317" w:lineRule="auto"/>
        <w:rPr>
          <w:rFonts w:cs="黑体" w:asciiTheme="minorEastAsia" w:hAnsiTheme="minorEastAsia" w:eastAsiaTheme="minorEastAsia"/>
        </w:rPr>
      </w:pPr>
    </w:p>
    <w:p w14:paraId="55A7C79D">
      <w:pPr>
        <w:spacing w:line="317" w:lineRule="auto"/>
        <w:rPr>
          <w:rFonts w:cs="黑体" w:asciiTheme="minorEastAsia" w:hAnsiTheme="minorEastAsia" w:eastAsiaTheme="minorEastAsia"/>
        </w:rPr>
      </w:pPr>
    </w:p>
    <w:p w14:paraId="5C8BEA43">
      <w:pPr>
        <w:spacing w:line="317" w:lineRule="auto"/>
        <w:jc w:val="center"/>
        <w:rPr>
          <w:rFonts w:cs="黑体" w:asciiTheme="minorEastAsia" w:hAnsiTheme="minorEastAsia" w:eastAsiaTheme="minorEastAsia"/>
        </w:rPr>
      </w:pPr>
      <w:r>
        <mc:AlternateContent>
          <mc:Choice Requires="wps">
            <w:drawing>
              <wp:anchor distT="0" distB="0" distL="114300" distR="114300" simplePos="0" relativeHeight="251661312" behindDoc="0" locked="0" layoutInCell="1" allowOverlap="1">
                <wp:simplePos x="0" y="0"/>
                <wp:positionH relativeFrom="column">
                  <wp:posOffset>2168525</wp:posOffset>
                </wp:positionH>
                <wp:positionV relativeFrom="paragraph">
                  <wp:posOffset>48260</wp:posOffset>
                </wp:positionV>
                <wp:extent cx="1795145" cy="635"/>
                <wp:effectExtent l="0" t="0" r="0" b="0"/>
                <wp:wrapNone/>
                <wp:docPr id="3" name="直接连接符 3"/>
                <wp:cNvGraphicFramePr/>
                <a:graphic xmlns:a="http://schemas.openxmlformats.org/drawingml/2006/main">
                  <a:graphicData uri="http://schemas.microsoft.com/office/word/2010/wordprocessingShape">
                    <wps:wsp>
                      <wps:cNvCnPr/>
                      <wps:spPr>
                        <a:xfrm>
                          <a:off x="3228975" y="2607310"/>
                          <a:ext cx="1795145" cy="6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0.75pt;margin-top:3.8pt;height:0.05pt;width:141.35pt;z-index:251661312;mso-width-relative:page;mso-height-relative:page;" filled="f" stroked="t" coordsize="21600,21600" o:gfxdata="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v/8wDdQAAAAHAQAADwAAAAAAAAABACAAAAAiAAAAZHJzL2Rvd25yZXYueG1sUEsBAhQAFAAAAAgA&#10;h07iQLZ8vBjwAQAAvwMAAA4AAAAAAAAAAQAgAAAAIwEAAGRycy9lMm9Eb2MueG1sUEsFBgAAAAAG&#10;AAYAWQEAAIUFAAAAAA==&#10;">
                <v:fill on="f" focussize="0,0"/>
                <v:stroke weight="0.5pt" color="#000000 [3213]" miterlimit="8" joinstyle="miter"/>
                <v:imagedata o:title=""/>
                <o:lock v:ext="edit" aspectratio="f"/>
              </v:line>
            </w:pict>
          </mc:Fallback>
        </mc:AlternateContent>
      </w:r>
    </w:p>
    <w:sectPr>
      <w:pgSz w:w="11907" w:h="16839"/>
      <w:pgMar w:top="1405" w:right="1274" w:bottom="1309" w:left="1274" w:header="1135" w:footer="1186"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ÎSå">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6A8E9">
    <w:pPr>
      <w:pStyle w:val="4"/>
      <w:rPr>
        <w:rFonts w:hint="default" w:eastAsia="宋体"/>
        <w:lang w:val="en-US" w:eastAsia="zh-CN"/>
      </w:rPr>
    </w:pPr>
    <w:r>
      <w:rPr>
        <w:rFonts w:hint="eastAsia"/>
        <w:lang w:val="en-US" w:eastAsia="zh-CN"/>
      </w:rPr>
      <w:t>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C8240">
    <w:pPr>
      <w:pStyle w:val="4"/>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BC2569">
                          <w:pPr>
                            <w:pStyle w:val="4"/>
                          </w:pPr>
                          <w:r>
                            <w:rPr>
                              <w:rFonts w:hint="eastAsia" w:ascii="宋体" w:hAnsi="宋体" w:cs="宋体"/>
                            </w:rPr>
                            <w:t>Ⅰ</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22BC2569">
                    <w:pPr>
                      <w:pStyle w:val="4"/>
                    </w:pPr>
                    <w:r>
                      <w:rPr>
                        <w:rFonts w:hint="eastAsia" w:ascii="宋体" w:hAnsi="宋体" w:cs="宋体"/>
                      </w:rPr>
                      <w:t>Ⅰ</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88B08">
    <w:pPr>
      <w:pStyle w:val="4"/>
      <w:rPr>
        <w:rFonts w:hint="default" w:eastAsia="宋体"/>
        <w:lang w:val="en-US" w:eastAsia="zh-CN"/>
      </w:rPr>
    </w:pPr>
    <w:r>
      <w:rPr>
        <w:rFonts w:hint="eastAsia"/>
        <w:lang w:val="en-US" w:eastAsia="zh-CN"/>
      </w:rPr>
      <w:t>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3B668">
    <w:pPr>
      <w:spacing w:line="124" w:lineRule="exact"/>
      <w:ind w:firstLine="9047"/>
      <w:rPr>
        <w:rFonts w:ascii="宋体" w:hAnsi="宋体" w:cs="宋体"/>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posOffset>5829300</wp:posOffset>
              </wp:positionH>
              <wp:positionV relativeFrom="paragraph">
                <wp:posOffset>-22860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80792D">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59pt;margin-top:-1.8pt;height:144pt;width:144pt;mso-position-horizontal-relative:margin;mso-wrap-style:none;z-index:251663360;mso-width-relative:page;mso-height-relative:page;" filled="f" stroked="f" coordsize="21600,21600" o:gfxdata="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Gpu26rYAAAACwEAAA8AAAAAAAAAAQAgAAAAIgAAAGRycy9kb3ducmV2LnhtbFBLAQIU&#10;ABQAAAAIAIdO4kAXDIm4LAIAAFUEAAAOAAAAAAAAAAEAIAAAACcBAABkcnMvZTJvRG9jLnhtbFBL&#10;BQYAAAAABgAGAFkBAADFBQAAAAA=&#10;">
              <v:fill on="f" focussize="0,0"/>
              <v:stroke on="f" weight="0.5pt"/>
              <v:imagedata o:title=""/>
              <o:lock v:ext="edit" aspectratio="f"/>
              <v:textbox inset="0mm,0mm,0mm,0mm" style="mso-fit-shape-to-text:t;">
                <w:txbxContent>
                  <w:p w14:paraId="2180792D">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1BB11">
    <w:pPr>
      <w:pStyle w:val="4"/>
      <w:rPr>
        <w:rFonts w:hint="default" w:eastAsia="宋体"/>
        <w:lang w:val="en-US" w:eastAsia="zh-CN"/>
      </w:rPr>
    </w:pPr>
    <w:r>
      <w:rPr>
        <w:sz w:val="18"/>
      </w:rPr>
      <mc:AlternateContent>
        <mc:Choice Requires="wps">
          <w:drawing>
            <wp:anchor distT="0" distB="0" distL="114300" distR="114300" simplePos="0" relativeHeight="251664384" behindDoc="0" locked="0" layoutInCell="1" allowOverlap="1">
              <wp:simplePos x="0" y="0"/>
              <wp:positionH relativeFrom="margin">
                <wp:posOffset>45720</wp:posOffset>
              </wp:positionH>
              <wp:positionV relativeFrom="paragraph">
                <wp:posOffset>11430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D64E90">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6pt;margin-top:0.9pt;height:144pt;width:144pt;mso-position-horizontal-relative:margin;mso-wrap-style:none;z-index:251664384;mso-width-relative:page;mso-height-relative:page;" filled="f" stroked="f" coordsize="21600,21600" o:gfxdata="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yQNT10wAAAAcBAAAPAAAAAAAAAAEAIAAAACIAAABkcnMvZG93bnJldi54bWxQSwEC&#10;FAAUAAAACACHTuJA5lNNmTICAABjBAAADgAAAAAAAAABACAAAAAiAQAAZHJzL2Uyb0RvYy54bWxQ&#10;SwUGAAAAAAYABgBZAQAAxgUAAAAA&#10;">
              <v:fill on="f" focussize="0,0"/>
              <v:stroke on="f" weight="0.5pt"/>
              <v:imagedata o:title=""/>
              <o:lock v:ext="edit" aspectratio="f"/>
              <v:textbox inset="0mm,0mm,0mm,0mm" style="mso-fit-shape-to-text:t;">
                <w:txbxContent>
                  <w:p w14:paraId="11D64E90">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4DD08">
    <w:pPr>
      <w:spacing w:line="185" w:lineRule="auto"/>
      <w:jc w:val="right"/>
      <w:rPr>
        <w:rFonts w:hint="eastAsia" w:ascii="黑体" w:hAnsi="黑体" w:eastAsia="黑体" w:cs="黑体"/>
        <w:lang w:val="en-US" w:eastAsia="zh-CN"/>
      </w:rPr>
    </w:pPr>
    <w:r>
      <w:rPr>
        <w:rFonts w:ascii="黑体" w:hAnsi="黑体" w:eastAsia="黑体" w:cs="黑体"/>
      </w:rPr>
      <w:t>T/CIQA 47—202</w:t>
    </w:r>
    <w:r>
      <w:rPr>
        <w:rFonts w:hint="eastAsia" w:ascii="黑体" w:hAnsi="黑体" w:eastAsia="黑体" w:cs="黑体"/>
        <w:lang w:val="en-US" w:eastAsia="zh-CN"/>
      </w:rPr>
      <w:t>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009EC">
    <w:pPr>
      <w:spacing w:line="185" w:lineRule="auto"/>
      <w:jc w:val="left"/>
    </w:pPr>
    <w:r>
      <w:rPr>
        <w:rFonts w:ascii="黑体" w:hAnsi="黑体" w:eastAsia="黑体" w:cs="黑体"/>
      </w:rPr>
      <w:t>T/CIQA 47—202</w:t>
    </w:r>
    <w:r>
      <w:rPr>
        <w:rFonts w:hint="eastAsia" w:ascii="黑体" w:hAnsi="黑体" w:eastAsia="黑体" w:cs="黑体"/>
        <w:lang w:val="en-US" w:eastAsia="zh-CN"/>
      </w:rPr>
      <w:t>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8"/>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AzYTBjMTNmYzVmYTk5ZjA5ZjAzNTcyOWU5Y2FjYzUifQ=="/>
  </w:docVars>
  <w:rsids>
    <w:rsidRoot w:val="00D668B5"/>
    <w:rsid w:val="00010347"/>
    <w:rsid w:val="00016B05"/>
    <w:rsid w:val="000629DF"/>
    <w:rsid w:val="000764CD"/>
    <w:rsid w:val="00083FC4"/>
    <w:rsid w:val="000863E5"/>
    <w:rsid w:val="00087235"/>
    <w:rsid w:val="00093DC4"/>
    <w:rsid w:val="000B2473"/>
    <w:rsid w:val="000E4B3B"/>
    <w:rsid w:val="000F2AF7"/>
    <w:rsid w:val="00114185"/>
    <w:rsid w:val="00117344"/>
    <w:rsid w:val="0012713E"/>
    <w:rsid w:val="0013412D"/>
    <w:rsid w:val="00140324"/>
    <w:rsid w:val="00155EFA"/>
    <w:rsid w:val="00155FAD"/>
    <w:rsid w:val="0016107A"/>
    <w:rsid w:val="001616F7"/>
    <w:rsid w:val="001623A7"/>
    <w:rsid w:val="00162A07"/>
    <w:rsid w:val="00177F3B"/>
    <w:rsid w:val="00184623"/>
    <w:rsid w:val="00192ECD"/>
    <w:rsid w:val="001B55C4"/>
    <w:rsid w:val="001C31E7"/>
    <w:rsid w:val="001C64FF"/>
    <w:rsid w:val="001E52DC"/>
    <w:rsid w:val="001F284B"/>
    <w:rsid w:val="00203FA8"/>
    <w:rsid w:val="00232FE1"/>
    <w:rsid w:val="002339C3"/>
    <w:rsid w:val="002578C6"/>
    <w:rsid w:val="00287EE7"/>
    <w:rsid w:val="002907E7"/>
    <w:rsid w:val="002943D8"/>
    <w:rsid w:val="002A4083"/>
    <w:rsid w:val="0030012E"/>
    <w:rsid w:val="003318A6"/>
    <w:rsid w:val="003366CC"/>
    <w:rsid w:val="003466A9"/>
    <w:rsid w:val="0035028C"/>
    <w:rsid w:val="003574E4"/>
    <w:rsid w:val="003914BE"/>
    <w:rsid w:val="003C1152"/>
    <w:rsid w:val="003E4E08"/>
    <w:rsid w:val="004323C1"/>
    <w:rsid w:val="00445B95"/>
    <w:rsid w:val="0045590F"/>
    <w:rsid w:val="004559CE"/>
    <w:rsid w:val="00456F24"/>
    <w:rsid w:val="0046475B"/>
    <w:rsid w:val="004954FA"/>
    <w:rsid w:val="004C0297"/>
    <w:rsid w:val="004D00CB"/>
    <w:rsid w:val="004D28D2"/>
    <w:rsid w:val="004E1AC3"/>
    <w:rsid w:val="005061EF"/>
    <w:rsid w:val="00512AC7"/>
    <w:rsid w:val="00523A18"/>
    <w:rsid w:val="00537350"/>
    <w:rsid w:val="005448A3"/>
    <w:rsid w:val="00544FC0"/>
    <w:rsid w:val="00553FD5"/>
    <w:rsid w:val="00557403"/>
    <w:rsid w:val="0056256C"/>
    <w:rsid w:val="005775C0"/>
    <w:rsid w:val="005A6424"/>
    <w:rsid w:val="005C5FE4"/>
    <w:rsid w:val="005D2F19"/>
    <w:rsid w:val="005D49DD"/>
    <w:rsid w:val="00601930"/>
    <w:rsid w:val="00640B92"/>
    <w:rsid w:val="00640F6A"/>
    <w:rsid w:val="006742C5"/>
    <w:rsid w:val="00676FE6"/>
    <w:rsid w:val="006C0A3D"/>
    <w:rsid w:val="006E58A2"/>
    <w:rsid w:val="00734D0D"/>
    <w:rsid w:val="00742E47"/>
    <w:rsid w:val="00781B00"/>
    <w:rsid w:val="007B2413"/>
    <w:rsid w:val="007E2532"/>
    <w:rsid w:val="007E6B55"/>
    <w:rsid w:val="00806F55"/>
    <w:rsid w:val="00827AAA"/>
    <w:rsid w:val="00845974"/>
    <w:rsid w:val="008602C3"/>
    <w:rsid w:val="00883BC0"/>
    <w:rsid w:val="00885431"/>
    <w:rsid w:val="00897F5C"/>
    <w:rsid w:val="008A71C4"/>
    <w:rsid w:val="008C5044"/>
    <w:rsid w:val="008D2A3C"/>
    <w:rsid w:val="008D36AF"/>
    <w:rsid w:val="008F120D"/>
    <w:rsid w:val="008F49B1"/>
    <w:rsid w:val="008F7982"/>
    <w:rsid w:val="009422E5"/>
    <w:rsid w:val="00945985"/>
    <w:rsid w:val="00945BFB"/>
    <w:rsid w:val="009610F0"/>
    <w:rsid w:val="00963BC6"/>
    <w:rsid w:val="00976209"/>
    <w:rsid w:val="00993A42"/>
    <w:rsid w:val="00994EA2"/>
    <w:rsid w:val="00995609"/>
    <w:rsid w:val="00997362"/>
    <w:rsid w:val="009A3B7E"/>
    <w:rsid w:val="009A57D7"/>
    <w:rsid w:val="009A6AB4"/>
    <w:rsid w:val="009C12AF"/>
    <w:rsid w:val="009C2F44"/>
    <w:rsid w:val="009F03F4"/>
    <w:rsid w:val="009F404B"/>
    <w:rsid w:val="00A001D5"/>
    <w:rsid w:val="00A1090F"/>
    <w:rsid w:val="00A25B19"/>
    <w:rsid w:val="00A370DC"/>
    <w:rsid w:val="00A406D5"/>
    <w:rsid w:val="00A416F1"/>
    <w:rsid w:val="00A421C1"/>
    <w:rsid w:val="00A46B93"/>
    <w:rsid w:val="00A653CC"/>
    <w:rsid w:val="00A73D01"/>
    <w:rsid w:val="00A7537A"/>
    <w:rsid w:val="00A75DA9"/>
    <w:rsid w:val="00A878F8"/>
    <w:rsid w:val="00A951DD"/>
    <w:rsid w:val="00A963DC"/>
    <w:rsid w:val="00AD0C2E"/>
    <w:rsid w:val="00AD6993"/>
    <w:rsid w:val="00AF7418"/>
    <w:rsid w:val="00B15D84"/>
    <w:rsid w:val="00B300F7"/>
    <w:rsid w:val="00B52393"/>
    <w:rsid w:val="00B52628"/>
    <w:rsid w:val="00B57170"/>
    <w:rsid w:val="00B966CB"/>
    <w:rsid w:val="00B96E55"/>
    <w:rsid w:val="00BA2D62"/>
    <w:rsid w:val="00BA34C5"/>
    <w:rsid w:val="00BA3E1C"/>
    <w:rsid w:val="00BA7D95"/>
    <w:rsid w:val="00BB08AC"/>
    <w:rsid w:val="00BC27E8"/>
    <w:rsid w:val="00BC2882"/>
    <w:rsid w:val="00BD4213"/>
    <w:rsid w:val="00C03110"/>
    <w:rsid w:val="00C3426B"/>
    <w:rsid w:val="00C70669"/>
    <w:rsid w:val="00C82A12"/>
    <w:rsid w:val="00CD00FC"/>
    <w:rsid w:val="00CF3BB8"/>
    <w:rsid w:val="00D077CC"/>
    <w:rsid w:val="00D37C44"/>
    <w:rsid w:val="00D41422"/>
    <w:rsid w:val="00D668B5"/>
    <w:rsid w:val="00D749E3"/>
    <w:rsid w:val="00D7683B"/>
    <w:rsid w:val="00D87E9B"/>
    <w:rsid w:val="00D9025A"/>
    <w:rsid w:val="00DC15EA"/>
    <w:rsid w:val="00DC20D7"/>
    <w:rsid w:val="00DC3D83"/>
    <w:rsid w:val="00DF45CC"/>
    <w:rsid w:val="00E14DEC"/>
    <w:rsid w:val="00E23928"/>
    <w:rsid w:val="00E3214D"/>
    <w:rsid w:val="00E32BED"/>
    <w:rsid w:val="00E51C31"/>
    <w:rsid w:val="00E60000"/>
    <w:rsid w:val="00E62FC9"/>
    <w:rsid w:val="00E701AB"/>
    <w:rsid w:val="00EC2A48"/>
    <w:rsid w:val="00EC62B8"/>
    <w:rsid w:val="00EE1C29"/>
    <w:rsid w:val="00EF5C5B"/>
    <w:rsid w:val="00F01611"/>
    <w:rsid w:val="00F21847"/>
    <w:rsid w:val="00F22206"/>
    <w:rsid w:val="00F4729D"/>
    <w:rsid w:val="00F63D30"/>
    <w:rsid w:val="00F731DE"/>
    <w:rsid w:val="00F8492D"/>
    <w:rsid w:val="00FD6543"/>
    <w:rsid w:val="00FE660F"/>
    <w:rsid w:val="00FE7072"/>
    <w:rsid w:val="00FF0B1C"/>
    <w:rsid w:val="00FF693D"/>
    <w:rsid w:val="01170819"/>
    <w:rsid w:val="01177986"/>
    <w:rsid w:val="018E1F5E"/>
    <w:rsid w:val="01D57D01"/>
    <w:rsid w:val="02132D9F"/>
    <w:rsid w:val="024460DC"/>
    <w:rsid w:val="024D0609"/>
    <w:rsid w:val="025A5B2A"/>
    <w:rsid w:val="02AA0834"/>
    <w:rsid w:val="03040437"/>
    <w:rsid w:val="031C5107"/>
    <w:rsid w:val="03564AE4"/>
    <w:rsid w:val="03655895"/>
    <w:rsid w:val="0365793F"/>
    <w:rsid w:val="03AA289F"/>
    <w:rsid w:val="03E03B92"/>
    <w:rsid w:val="04143EFE"/>
    <w:rsid w:val="0416691D"/>
    <w:rsid w:val="04431C0D"/>
    <w:rsid w:val="04440ACE"/>
    <w:rsid w:val="04565929"/>
    <w:rsid w:val="04642B84"/>
    <w:rsid w:val="04C31308"/>
    <w:rsid w:val="05067854"/>
    <w:rsid w:val="05270DF2"/>
    <w:rsid w:val="052F063E"/>
    <w:rsid w:val="054372AD"/>
    <w:rsid w:val="05630705"/>
    <w:rsid w:val="05AF1230"/>
    <w:rsid w:val="05DD27D0"/>
    <w:rsid w:val="05E77478"/>
    <w:rsid w:val="05F35D9C"/>
    <w:rsid w:val="05FF3C6B"/>
    <w:rsid w:val="06421106"/>
    <w:rsid w:val="06452ABF"/>
    <w:rsid w:val="06477DC5"/>
    <w:rsid w:val="065670AF"/>
    <w:rsid w:val="06675146"/>
    <w:rsid w:val="06A903B9"/>
    <w:rsid w:val="070275C4"/>
    <w:rsid w:val="07141C31"/>
    <w:rsid w:val="07261C91"/>
    <w:rsid w:val="0727753A"/>
    <w:rsid w:val="07AA55AB"/>
    <w:rsid w:val="08BD1F97"/>
    <w:rsid w:val="08C71CBF"/>
    <w:rsid w:val="08D319F8"/>
    <w:rsid w:val="08F31B8F"/>
    <w:rsid w:val="08FC1338"/>
    <w:rsid w:val="096B601E"/>
    <w:rsid w:val="098716B3"/>
    <w:rsid w:val="09B968B5"/>
    <w:rsid w:val="09D538DF"/>
    <w:rsid w:val="09F40900"/>
    <w:rsid w:val="09FB7E7B"/>
    <w:rsid w:val="0A257123"/>
    <w:rsid w:val="0A831E84"/>
    <w:rsid w:val="0B2E6A3A"/>
    <w:rsid w:val="0B800918"/>
    <w:rsid w:val="0B8D4F98"/>
    <w:rsid w:val="0BC848BD"/>
    <w:rsid w:val="0BDB7A9C"/>
    <w:rsid w:val="0BE57670"/>
    <w:rsid w:val="0C0E2E62"/>
    <w:rsid w:val="0C9C7B15"/>
    <w:rsid w:val="0CAA3086"/>
    <w:rsid w:val="0CD2373C"/>
    <w:rsid w:val="0CE9412E"/>
    <w:rsid w:val="0D0724A6"/>
    <w:rsid w:val="0D1417E9"/>
    <w:rsid w:val="0D170AF4"/>
    <w:rsid w:val="0D5F78CF"/>
    <w:rsid w:val="0D666301"/>
    <w:rsid w:val="0D906017"/>
    <w:rsid w:val="0D9F1E93"/>
    <w:rsid w:val="0E383657"/>
    <w:rsid w:val="0E483F87"/>
    <w:rsid w:val="0E4A54C4"/>
    <w:rsid w:val="0E6E535D"/>
    <w:rsid w:val="0E7366D3"/>
    <w:rsid w:val="0E7603CD"/>
    <w:rsid w:val="0E772477"/>
    <w:rsid w:val="0E87692E"/>
    <w:rsid w:val="0EBB68A0"/>
    <w:rsid w:val="0EC52BA2"/>
    <w:rsid w:val="0ED75B2C"/>
    <w:rsid w:val="0F032566"/>
    <w:rsid w:val="0F675BE4"/>
    <w:rsid w:val="0FE83E37"/>
    <w:rsid w:val="100B3605"/>
    <w:rsid w:val="104D4008"/>
    <w:rsid w:val="10700ED3"/>
    <w:rsid w:val="10752562"/>
    <w:rsid w:val="107B1C19"/>
    <w:rsid w:val="109A6DAB"/>
    <w:rsid w:val="10AD7DBB"/>
    <w:rsid w:val="10D878D5"/>
    <w:rsid w:val="10ED6AB0"/>
    <w:rsid w:val="10F24189"/>
    <w:rsid w:val="10FA7A7D"/>
    <w:rsid w:val="11045BF6"/>
    <w:rsid w:val="112B1E89"/>
    <w:rsid w:val="114425F4"/>
    <w:rsid w:val="114920D9"/>
    <w:rsid w:val="115502F5"/>
    <w:rsid w:val="11674E4A"/>
    <w:rsid w:val="11716539"/>
    <w:rsid w:val="117E395E"/>
    <w:rsid w:val="11AE3645"/>
    <w:rsid w:val="11BD2D07"/>
    <w:rsid w:val="11EF584D"/>
    <w:rsid w:val="121C680C"/>
    <w:rsid w:val="123407E6"/>
    <w:rsid w:val="128741E3"/>
    <w:rsid w:val="12B23A0E"/>
    <w:rsid w:val="12BB4877"/>
    <w:rsid w:val="12C05139"/>
    <w:rsid w:val="12CE1DCA"/>
    <w:rsid w:val="12FA5D50"/>
    <w:rsid w:val="12FA700A"/>
    <w:rsid w:val="13060416"/>
    <w:rsid w:val="130E7A11"/>
    <w:rsid w:val="132B21D8"/>
    <w:rsid w:val="134069E2"/>
    <w:rsid w:val="14B26A5E"/>
    <w:rsid w:val="14DA7414"/>
    <w:rsid w:val="14F454AA"/>
    <w:rsid w:val="15164EE6"/>
    <w:rsid w:val="15590688"/>
    <w:rsid w:val="157119A1"/>
    <w:rsid w:val="15730427"/>
    <w:rsid w:val="15992A4B"/>
    <w:rsid w:val="15A23A18"/>
    <w:rsid w:val="15A66C14"/>
    <w:rsid w:val="15D75A6B"/>
    <w:rsid w:val="15EB60AE"/>
    <w:rsid w:val="16026C8A"/>
    <w:rsid w:val="163E6652"/>
    <w:rsid w:val="16686714"/>
    <w:rsid w:val="16902FED"/>
    <w:rsid w:val="16A87B73"/>
    <w:rsid w:val="170A542A"/>
    <w:rsid w:val="17123149"/>
    <w:rsid w:val="17177686"/>
    <w:rsid w:val="171E37CA"/>
    <w:rsid w:val="175840A3"/>
    <w:rsid w:val="178E534D"/>
    <w:rsid w:val="179E54CB"/>
    <w:rsid w:val="17B530B1"/>
    <w:rsid w:val="17C217EE"/>
    <w:rsid w:val="17D71E31"/>
    <w:rsid w:val="180E62BA"/>
    <w:rsid w:val="18251092"/>
    <w:rsid w:val="182831C6"/>
    <w:rsid w:val="18873019"/>
    <w:rsid w:val="1890070D"/>
    <w:rsid w:val="18900B9B"/>
    <w:rsid w:val="18AA630F"/>
    <w:rsid w:val="18AD2A0D"/>
    <w:rsid w:val="18B56213"/>
    <w:rsid w:val="18F1203A"/>
    <w:rsid w:val="193522BA"/>
    <w:rsid w:val="198E7D05"/>
    <w:rsid w:val="19964FF7"/>
    <w:rsid w:val="19B25FDB"/>
    <w:rsid w:val="19C20F5E"/>
    <w:rsid w:val="19FC2656"/>
    <w:rsid w:val="1A4248A9"/>
    <w:rsid w:val="1A912A6B"/>
    <w:rsid w:val="1ABE4D89"/>
    <w:rsid w:val="1AC848E8"/>
    <w:rsid w:val="1AC86A67"/>
    <w:rsid w:val="1AD1797C"/>
    <w:rsid w:val="1ADA2B09"/>
    <w:rsid w:val="1ADA36C2"/>
    <w:rsid w:val="1AE715E8"/>
    <w:rsid w:val="1AF961C4"/>
    <w:rsid w:val="1BF67F45"/>
    <w:rsid w:val="1C2660C3"/>
    <w:rsid w:val="1C3F01A5"/>
    <w:rsid w:val="1C6C7B56"/>
    <w:rsid w:val="1CD517C4"/>
    <w:rsid w:val="1CDB5818"/>
    <w:rsid w:val="1D511F09"/>
    <w:rsid w:val="1D82790D"/>
    <w:rsid w:val="1D856A76"/>
    <w:rsid w:val="1D9D6182"/>
    <w:rsid w:val="1DA45D24"/>
    <w:rsid w:val="1DF91773"/>
    <w:rsid w:val="1E342D42"/>
    <w:rsid w:val="1E444276"/>
    <w:rsid w:val="1E8C3B77"/>
    <w:rsid w:val="1EC33402"/>
    <w:rsid w:val="1EFC5C2D"/>
    <w:rsid w:val="202857B6"/>
    <w:rsid w:val="20A14495"/>
    <w:rsid w:val="20C85994"/>
    <w:rsid w:val="20DE36C7"/>
    <w:rsid w:val="20F95BD6"/>
    <w:rsid w:val="210560AF"/>
    <w:rsid w:val="21353538"/>
    <w:rsid w:val="215F34AA"/>
    <w:rsid w:val="219C677B"/>
    <w:rsid w:val="21D97339"/>
    <w:rsid w:val="21F62115"/>
    <w:rsid w:val="220B20F5"/>
    <w:rsid w:val="220E6836"/>
    <w:rsid w:val="224D6E44"/>
    <w:rsid w:val="22505D19"/>
    <w:rsid w:val="22511083"/>
    <w:rsid w:val="22A319B0"/>
    <w:rsid w:val="22CE56AC"/>
    <w:rsid w:val="2314300A"/>
    <w:rsid w:val="23F93C05"/>
    <w:rsid w:val="24067505"/>
    <w:rsid w:val="242309BC"/>
    <w:rsid w:val="24394864"/>
    <w:rsid w:val="2470718D"/>
    <w:rsid w:val="247B7218"/>
    <w:rsid w:val="24951BBA"/>
    <w:rsid w:val="24A27B32"/>
    <w:rsid w:val="24AB0584"/>
    <w:rsid w:val="24BA0C88"/>
    <w:rsid w:val="24C04DEB"/>
    <w:rsid w:val="253A525D"/>
    <w:rsid w:val="253B7322"/>
    <w:rsid w:val="25CF22C1"/>
    <w:rsid w:val="25D45441"/>
    <w:rsid w:val="25EA3E98"/>
    <w:rsid w:val="25F02189"/>
    <w:rsid w:val="261A0147"/>
    <w:rsid w:val="263C1F9E"/>
    <w:rsid w:val="26790EF7"/>
    <w:rsid w:val="26B20F8B"/>
    <w:rsid w:val="26C86014"/>
    <w:rsid w:val="26F336BC"/>
    <w:rsid w:val="26FC7FD6"/>
    <w:rsid w:val="270665A1"/>
    <w:rsid w:val="2751473C"/>
    <w:rsid w:val="2764495A"/>
    <w:rsid w:val="27710A4F"/>
    <w:rsid w:val="27C23263"/>
    <w:rsid w:val="2805698A"/>
    <w:rsid w:val="281805C3"/>
    <w:rsid w:val="2869453B"/>
    <w:rsid w:val="288C4549"/>
    <w:rsid w:val="291467C7"/>
    <w:rsid w:val="292366B1"/>
    <w:rsid w:val="293E6178"/>
    <w:rsid w:val="29A47E34"/>
    <w:rsid w:val="29B65A2B"/>
    <w:rsid w:val="29FA3CE0"/>
    <w:rsid w:val="2A556B4D"/>
    <w:rsid w:val="2A8E4CE0"/>
    <w:rsid w:val="2ADD463B"/>
    <w:rsid w:val="2B0F21A7"/>
    <w:rsid w:val="2B0F492A"/>
    <w:rsid w:val="2B3767E8"/>
    <w:rsid w:val="2B46314B"/>
    <w:rsid w:val="2B4F597D"/>
    <w:rsid w:val="2BBB6B03"/>
    <w:rsid w:val="2BC651BE"/>
    <w:rsid w:val="2BE60374"/>
    <w:rsid w:val="2BEC024E"/>
    <w:rsid w:val="2BF24736"/>
    <w:rsid w:val="2C022671"/>
    <w:rsid w:val="2C2848BC"/>
    <w:rsid w:val="2D0272D8"/>
    <w:rsid w:val="2D4C64D1"/>
    <w:rsid w:val="2D4D726D"/>
    <w:rsid w:val="2D536117"/>
    <w:rsid w:val="2D7F3909"/>
    <w:rsid w:val="2DAD5AA9"/>
    <w:rsid w:val="2DE2470B"/>
    <w:rsid w:val="2E1B4260"/>
    <w:rsid w:val="2E526F9E"/>
    <w:rsid w:val="2E5A4E52"/>
    <w:rsid w:val="2E5E4AD4"/>
    <w:rsid w:val="2E792469"/>
    <w:rsid w:val="2EA36FAD"/>
    <w:rsid w:val="2EA901FC"/>
    <w:rsid w:val="2EAD2440"/>
    <w:rsid w:val="2EB962C3"/>
    <w:rsid w:val="2EDB1AB5"/>
    <w:rsid w:val="2F2B5DCA"/>
    <w:rsid w:val="2F8400C5"/>
    <w:rsid w:val="2F8C2417"/>
    <w:rsid w:val="2F92019B"/>
    <w:rsid w:val="2FC36617"/>
    <w:rsid w:val="30570E81"/>
    <w:rsid w:val="30626B72"/>
    <w:rsid w:val="306D7EC8"/>
    <w:rsid w:val="30D1601C"/>
    <w:rsid w:val="30D675AD"/>
    <w:rsid w:val="3102785A"/>
    <w:rsid w:val="31224077"/>
    <w:rsid w:val="31307087"/>
    <w:rsid w:val="313C7CC6"/>
    <w:rsid w:val="3149338E"/>
    <w:rsid w:val="31740032"/>
    <w:rsid w:val="31A72010"/>
    <w:rsid w:val="31C15DA0"/>
    <w:rsid w:val="31C23846"/>
    <w:rsid w:val="31D04ACB"/>
    <w:rsid w:val="3243110B"/>
    <w:rsid w:val="32580EE6"/>
    <w:rsid w:val="32630EC6"/>
    <w:rsid w:val="327278AC"/>
    <w:rsid w:val="32AA7635"/>
    <w:rsid w:val="32B94885"/>
    <w:rsid w:val="32FB1F3B"/>
    <w:rsid w:val="330F3A95"/>
    <w:rsid w:val="3341318C"/>
    <w:rsid w:val="33413B0E"/>
    <w:rsid w:val="33473AFC"/>
    <w:rsid w:val="334B2E30"/>
    <w:rsid w:val="33541205"/>
    <w:rsid w:val="33545026"/>
    <w:rsid w:val="33CF3397"/>
    <w:rsid w:val="33E972E0"/>
    <w:rsid w:val="34512AC7"/>
    <w:rsid w:val="34FC33CD"/>
    <w:rsid w:val="351D2D83"/>
    <w:rsid w:val="352F2739"/>
    <w:rsid w:val="353D6560"/>
    <w:rsid w:val="35596386"/>
    <w:rsid w:val="35704548"/>
    <w:rsid w:val="357574B9"/>
    <w:rsid w:val="35BE748F"/>
    <w:rsid w:val="35CA33ED"/>
    <w:rsid w:val="35D52D08"/>
    <w:rsid w:val="3612262A"/>
    <w:rsid w:val="36164E22"/>
    <w:rsid w:val="361D1379"/>
    <w:rsid w:val="362666EF"/>
    <w:rsid w:val="3645222F"/>
    <w:rsid w:val="370505DA"/>
    <w:rsid w:val="370C5058"/>
    <w:rsid w:val="371732B8"/>
    <w:rsid w:val="373C38AE"/>
    <w:rsid w:val="37627F18"/>
    <w:rsid w:val="378A30C0"/>
    <w:rsid w:val="379D0CDD"/>
    <w:rsid w:val="37C60C8E"/>
    <w:rsid w:val="38292622"/>
    <w:rsid w:val="38CD6634"/>
    <w:rsid w:val="38E8673E"/>
    <w:rsid w:val="391B31D5"/>
    <w:rsid w:val="39692B13"/>
    <w:rsid w:val="3A0C22F5"/>
    <w:rsid w:val="3A0F2A9D"/>
    <w:rsid w:val="3A100DCA"/>
    <w:rsid w:val="3A1A190D"/>
    <w:rsid w:val="3A6B1E52"/>
    <w:rsid w:val="3AB11215"/>
    <w:rsid w:val="3B0A0B0B"/>
    <w:rsid w:val="3B1475DE"/>
    <w:rsid w:val="3B563454"/>
    <w:rsid w:val="3B99762E"/>
    <w:rsid w:val="3BB45ECF"/>
    <w:rsid w:val="3BC5736B"/>
    <w:rsid w:val="3BEA618C"/>
    <w:rsid w:val="3C22688D"/>
    <w:rsid w:val="3C4753FE"/>
    <w:rsid w:val="3CCE0100"/>
    <w:rsid w:val="3CF02543"/>
    <w:rsid w:val="3CFB7F78"/>
    <w:rsid w:val="3D05126A"/>
    <w:rsid w:val="3D05766A"/>
    <w:rsid w:val="3D4B6642"/>
    <w:rsid w:val="3D531AC9"/>
    <w:rsid w:val="3D7C51A6"/>
    <w:rsid w:val="3D9A7CE6"/>
    <w:rsid w:val="3DEF6F23"/>
    <w:rsid w:val="3E1B4BC2"/>
    <w:rsid w:val="3E3866C9"/>
    <w:rsid w:val="3E567387"/>
    <w:rsid w:val="3E852256"/>
    <w:rsid w:val="3E8C5AA1"/>
    <w:rsid w:val="3EEA7F29"/>
    <w:rsid w:val="3EEE3B17"/>
    <w:rsid w:val="3F1E1CB2"/>
    <w:rsid w:val="3F695436"/>
    <w:rsid w:val="3F8054FE"/>
    <w:rsid w:val="3F9B6ACB"/>
    <w:rsid w:val="3FE673FA"/>
    <w:rsid w:val="40425AFD"/>
    <w:rsid w:val="40640701"/>
    <w:rsid w:val="409C6A93"/>
    <w:rsid w:val="409F616B"/>
    <w:rsid w:val="40E76E39"/>
    <w:rsid w:val="40FD4681"/>
    <w:rsid w:val="40FE05A4"/>
    <w:rsid w:val="41113EC9"/>
    <w:rsid w:val="41473FE3"/>
    <w:rsid w:val="41731759"/>
    <w:rsid w:val="41782FDF"/>
    <w:rsid w:val="41915B09"/>
    <w:rsid w:val="419A5C0B"/>
    <w:rsid w:val="41EA7A71"/>
    <w:rsid w:val="42103BB3"/>
    <w:rsid w:val="421225EE"/>
    <w:rsid w:val="424E6EE8"/>
    <w:rsid w:val="428C5B46"/>
    <w:rsid w:val="429A0E43"/>
    <w:rsid w:val="42CC1C29"/>
    <w:rsid w:val="42F92C8A"/>
    <w:rsid w:val="430C3EDB"/>
    <w:rsid w:val="430E72F5"/>
    <w:rsid w:val="43952A3D"/>
    <w:rsid w:val="43E33868"/>
    <w:rsid w:val="440C174F"/>
    <w:rsid w:val="445F5F72"/>
    <w:rsid w:val="44A11DBE"/>
    <w:rsid w:val="44E07045"/>
    <w:rsid w:val="452A1783"/>
    <w:rsid w:val="453C459E"/>
    <w:rsid w:val="454B6B3C"/>
    <w:rsid w:val="454F10C0"/>
    <w:rsid w:val="456511C8"/>
    <w:rsid w:val="457823A4"/>
    <w:rsid w:val="45A840D5"/>
    <w:rsid w:val="45CF4CB5"/>
    <w:rsid w:val="463A5690"/>
    <w:rsid w:val="464253D7"/>
    <w:rsid w:val="464F5BD3"/>
    <w:rsid w:val="46953C75"/>
    <w:rsid w:val="46A77F9E"/>
    <w:rsid w:val="46C054D0"/>
    <w:rsid w:val="473740D2"/>
    <w:rsid w:val="473A6ABA"/>
    <w:rsid w:val="474E7DDA"/>
    <w:rsid w:val="476D4889"/>
    <w:rsid w:val="47721310"/>
    <w:rsid w:val="47972DDB"/>
    <w:rsid w:val="47A671ED"/>
    <w:rsid w:val="47AB260E"/>
    <w:rsid w:val="47F023CD"/>
    <w:rsid w:val="47F4061E"/>
    <w:rsid w:val="47FE2BC1"/>
    <w:rsid w:val="48374A5A"/>
    <w:rsid w:val="485F7710"/>
    <w:rsid w:val="486E5433"/>
    <w:rsid w:val="48AC0E07"/>
    <w:rsid w:val="48D05669"/>
    <w:rsid w:val="48EC1A26"/>
    <w:rsid w:val="48F54724"/>
    <w:rsid w:val="49046EB1"/>
    <w:rsid w:val="490C6EF2"/>
    <w:rsid w:val="492E77B2"/>
    <w:rsid w:val="49760C96"/>
    <w:rsid w:val="497F459A"/>
    <w:rsid w:val="49AB3C5F"/>
    <w:rsid w:val="49AD55E0"/>
    <w:rsid w:val="49B1568D"/>
    <w:rsid w:val="49BB5049"/>
    <w:rsid w:val="49D02A0E"/>
    <w:rsid w:val="49EE70DE"/>
    <w:rsid w:val="4A157B7A"/>
    <w:rsid w:val="4A167846"/>
    <w:rsid w:val="4A207393"/>
    <w:rsid w:val="4A2F7F0F"/>
    <w:rsid w:val="4A712259"/>
    <w:rsid w:val="4A7817D1"/>
    <w:rsid w:val="4AF63365"/>
    <w:rsid w:val="4AFD016D"/>
    <w:rsid w:val="4B1D3926"/>
    <w:rsid w:val="4B1F7DE6"/>
    <w:rsid w:val="4B260645"/>
    <w:rsid w:val="4B713ECB"/>
    <w:rsid w:val="4B862B5F"/>
    <w:rsid w:val="4B8710E7"/>
    <w:rsid w:val="4BA16CC0"/>
    <w:rsid w:val="4BB82EC9"/>
    <w:rsid w:val="4BBE404C"/>
    <w:rsid w:val="4C021389"/>
    <w:rsid w:val="4C0C0D7C"/>
    <w:rsid w:val="4C391A33"/>
    <w:rsid w:val="4C936862"/>
    <w:rsid w:val="4CA54869"/>
    <w:rsid w:val="4CAC51DF"/>
    <w:rsid w:val="4CC326C6"/>
    <w:rsid w:val="4CCD3EFE"/>
    <w:rsid w:val="4CED7865"/>
    <w:rsid w:val="4D262202"/>
    <w:rsid w:val="4D317CAB"/>
    <w:rsid w:val="4D7430F0"/>
    <w:rsid w:val="4D966079"/>
    <w:rsid w:val="4DD728CB"/>
    <w:rsid w:val="4DE43167"/>
    <w:rsid w:val="4E0F67A8"/>
    <w:rsid w:val="4E1C53D6"/>
    <w:rsid w:val="4E316468"/>
    <w:rsid w:val="4E3236E6"/>
    <w:rsid w:val="4E430671"/>
    <w:rsid w:val="4E9C7D30"/>
    <w:rsid w:val="4EA516DF"/>
    <w:rsid w:val="4F1439D7"/>
    <w:rsid w:val="4F351F2B"/>
    <w:rsid w:val="4F663C54"/>
    <w:rsid w:val="4F994D27"/>
    <w:rsid w:val="4FE766F5"/>
    <w:rsid w:val="505105D5"/>
    <w:rsid w:val="505641A7"/>
    <w:rsid w:val="507C7E6F"/>
    <w:rsid w:val="50D45896"/>
    <w:rsid w:val="514844FD"/>
    <w:rsid w:val="51896527"/>
    <w:rsid w:val="51980030"/>
    <w:rsid w:val="51D4773E"/>
    <w:rsid w:val="51E514FF"/>
    <w:rsid w:val="51EB47AD"/>
    <w:rsid w:val="5246430D"/>
    <w:rsid w:val="524720B1"/>
    <w:rsid w:val="52566A12"/>
    <w:rsid w:val="527B345E"/>
    <w:rsid w:val="52A7334B"/>
    <w:rsid w:val="52DC1CC2"/>
    <w:rsid w:val="53203CBC"/>
    <w:rsid w:val="53A52DB3"/>
    <w:rsid w:val="53A9538B"/>
    <w:rsid w:val="53C3416A"/>
    <w:rsid w:val="53C95925"/>
    <w:rsid w:val="53E83396"/>
    <w:rsid w:val="53F177A7"/>
    <w:rsid w:val="54207D43"/>
    <w:rsid w:val="549411EB"/>
    <w:rsid w:val="549C0B25"/>
    <w:rsid w:val="54C001D7"/>
    <w:rsid w:val="54CE4F7F"/>
    <w:rsid w:val="54E61AD5"/>
    <w:rsid w:val="55594C77"/>
    <w:rsid w:val="556501DF"/>
    <w:rsid w:val="55A3161C"/>
    <w:rsid w:val="55A95A76"/>
    <w:rsid w:val="55E51D3B"/>
    <w:rsid w:val="56084DF8"/>
    <w:rsid w:val="560C4080"/>
    <w:rsid w:val="56185AF1"/>
    <w:rsid w:val="56222844"/>
    <w:rsid w:val="562B311E"/>
    <w:rsid w:val="564C043E"/>
    <w:rsid w:val="56572925"/>
    <w:rsid w:val="56C022B4"/>
    <w:rsid w:val="56ED4CB0"/>
    <w:rsid w:val="570109D9"/>
    <w:rsid w:val="57264140"/>
    <w:rsid w:val="57537FCC"/>
    <w:rsid w:val="57670AAC"/>
    <w:rsid w:val="577D2C83"/>
    <w:rsid w:val="579A2819"/>
    <w:rsid w:val="57B4577C"/>
    <w:rsid w:val="57E852A8"/>
    <w:rsid w:val="57F76500"/>
    <w:rsid w:val="58073086"/>
    <w:rsid w:val="58285091"/>
    <w:rsid w:val="5835123A"/>
    <w:rsid w:val="58E14665"/>
    <w:rsid w:val="593C2B82"/>
    <w:rsid w:val="593F2E61"/>
    <w:rsid w:val="5943797D"/>
    <w:rsid w:val="5944545B"/>
    <w:rsid w:val="59541418"/>
    <w:rsid w:val="596145D3"/>
    <w:rsid w:val="59B11B8B"/>
    <w:rsid w:val="59F032F7"/>
    <w:rsid w:val="5A287D26"/>
    <w:rsid w:val="5A4150C5"/>
    <w:rsid w:val="5A6B7466"/>
    <w:rsid w:val="5A7D1CB3"/>
    <w:rsid w:val="5A9057E6"/>
    <w:rsid w:val="5AA830FF"/>
    <w:rsid w:val="5AE70256"/>
    <w:rsid w:val="5B08430B"/>
    <w:rsid w:val="5B170625"/>
    <w:rsid w:val="5B7B33B0"/>
    <w:rsid w:val="5B857419"/>
    <w:rsid w:val="5B874DA2"/>
    <w:rsid w:val="5BAB42E4"/>
    <w:rsid w:val="5C0A15E4"/>
    <w:rsid w:val="5C3D229A"/>
    <w:rsid w:val="5C727DE3"/>
    <w:rsid w:val="5C8E5A82"/>
    <w:rsid w:val="5CA9382D"/>
    <w:rsid w:val="5D1A6C2D"/>
    <w:rsid w:val="5D305283"/>
    <w:rsid w:val="5D6A5A13"/>
    <w:rsid w:val="5D7E2FAC"/>
    <w:rsid w:val="5D832CD4"/>
    <w:rsid w:val="5E6D0890"/>
    <w:rsid w:val="5E7E4F96"/>
    <w:rsid w:val="5EC51BD8"/>
    <w:rsid w:val="5EC53174"/>
    <w:rsid w:val="5ED151CE"/>
    <w:rsid w:val="5EEA28F4"/>
    <w:rsid w:val="5EF37100"/>
    <w:rsid w:val="5F0C0607"/>
    <w:rsid w:val="5F1611F7"/>
    <w:rsid w:val="5F1B62DC"/>
    <w:rsid w:val="5F543312"/>
    <w:rsid w:val="5F6F0C19"/>
    <w:rsid w:val="5F802B85"/>
    <w:rsid w:val="5F9C39E8"/>
    <w:rsid w:val="5FCC48E2"/>
    <w:rsid w:val="5FD13DA1"/>
    <w:rsid w:val="5FDF0D47"/>
    <w:rsid w:val="600F048F"/>
    <w:rsid w:val="604B5814"/>
    <w:rsid w:val="606F7AF9"/>
    <w:rsid w:val="60B411F5"/>
    <w:rsid w:val="60E862C4"/>
    <w:rsid w:val="60ED3683"/>
    <w:rsid w:val="61105603"/>
    <w:rsid w:val="6114596B"/>
    <w:rsid w:val="6120316F"/>
    <w:rsid w:val="6153719D"/>
    <w:rsid w:val="61F034E2"/>
    <w:rsid w:val="620A739B"/>
    <w:rsid w:val="620E0575"/>
    <w:rsid w:val="6216636C"/>
    <w:rsid w:val="621F1ED2"/>
    <w:rsid w:val="6239299E"/>
    <w:rsid w:val="62413BA5"/>
    <w:rsid w:val="629A244E"/>
    <w:rsid w:val="63082B61"/>
    <w:rsid w:val="636D0FB2"/>
    <w:rsid w:val="63745B72"/>
    <w:rsid w:val="639250D3"/>
    <w:rsid w:val="64125F9C"/>
    <w:rsid w:val="64147835"/>
    <w:rsid w:val="642B5F2D"/>
    <w:rsid w:val="64311DB5"/>
    <w:rsid w:val="64605920"/>
    <w:rsid w:val="64C21CF3"/>
    <w:rsid w:val="65040227"/>
    <w:rsid w:val="65165FA1"/>
    <w:rsid w:val="651D1E06"/>
    <w:rsid w:val="65D341CB"/>
    <w:rsid w:val="65D40C17"/>
    <w:rsid w:val="65F52031"/>
    <w:rsid w:val="66076002"/>
    <w:rsid w:val="66810EF9"/>
    <w:rsid w:val="66814643"/>
    <w:rsid w:val="66B8672F"/>
    <w:rsid w:val="67194CCE"/>
    <w:rsid w:val="678A021F"/>
    <w:rsid w:val="67DD67CD"/>
    <w:rsid w:val="684F4D1B"/>
    <w:rsid w:val="688D759D"/>
    <w:rsid w:val="68A64684"/>
    <w:rsid w:val="68EC472F"/>
    <w:rsid w:val="6916301F"/>
    <w:rsid w:val="69414E09"/>
    <w:rsid w:val="694F7CBF"/>
    <w:rsid w:val="69676634"/>
    <w:rsid w:val="6968758B"/>
    <w:rsid w:val="697E3270"/>
    <w:rsid w:val="69826E03"/>
    <w:rsid w:val="69963C19"/>
    <w:rsid w:val="699B1073"/>
    <w:rsid w:val="69D3133B"/>
    <w:rsid w:val="6A325AD8"/>
    <w:rsid w:val="6A7C5827"/>
    <w:rsid w:val="6AA9713E"/>
    <w:rsid w:val="6AEB6100"/>
    <w:rsid w:val="6B045635"/>
    <w:rsid w:val="6B0D55AE"/>
    <w:rsid w:val="6B511379"/>
    <w:rsid w:val="6BEC15D2"/>
    <w:rsid w:val="6BF02430"/>
    <w:rsid w:val="6BF1625B"/>
    <w:rsid w:val="6C04124F"/>
    <w:rsid w:val="6C2265DC"/>
    <w:rsid w:val="6C265C1E"/>
    <w:rsid w:val="6C6A60BB"/>
    <w:rsid w:val="6D151293"/>
    <w:rsid w:val="6DD82D83"/>
    <w:rsid w:val="6DF41C6C"/>
    <w:rsid w:val="6E010FDE"/>
    <w:rsid w:val="6E4E55C8"/>
    <w:rsid w:val="6E5A7F70"/>
    <w:rsid w:val="6E7310BE"/>
    <w:rsid w:val="6E9A76A5"/>
    <w:rsid w:val="6E9C514C"/>
    <w:rsid w:val="6EAF2BE3"/>
    <w:rsid w:val="6ED47FA7"/>
    <w:rsid w:val="6EDF6D4E"/>
    <w:rsid w:val="6F496BA2"/>
    <w:rsid w:val="6F5A7C2F"/>
    <w:rsid w:val="6F6B70D0"/>
    <w:rsid w:val="6F752767"/>
    <w:rsid w:val="6F8E6765"/>
    <w:rsid w:val="6FA862F1"/>
    <w:rsid w:val="6FD37ED8"/>
    <w:rsid w:val="700B283C"/>
    <w:rsid w:val="701B27AD"/>
    <w:rsid w:val="702F7C67"/>
    <w:rsid w:val="70386661"/>
    <w:rsid w:val="70434B4E"/>
    <w:rsid w:val="7046111C"/>
    <w:rsid w:val="7079687E"/>
    <w:rsid w:val="708244C1"/>
    <w:rsid w:val="709026ED"/>
    <w:rsid w:val="70C91FEF"/>
    <w:rsid w:val="71077616"/>
    <w:rsid w:val="71113008"/>
    <w:rsid w:val="714E240E"/>
    <w:rsid w:val="715E6A76"/>
    <w:rsid w:val="71EA3622"/>
    <w:rsid w:val="71F2554B"/>
    <w:rsid w:val="72086C77"/>
    <w:rsid w:val="720D3A1D"/>
    <w:rsid w:val="724A1F40"/>
    <w:rsid w:val="72560A43"/>
    <w:rsid w:val="72866A9D"/>
    <w:rsid w:val="72B014DB"/>
    <w:rsid w:val="72D676A1"/>
    <w:rsid w:val="72E2317D"/>
    <w:rsid w:val="72E74324"/>
    <w:rsid w:val="7346281A"/>
    <w:rsid w:val="735137DE"/>
    <w:rsid w:val="735432D0"/>
    <w:rsid w:val="737F2E07"/>
    <w:rsid w:val="73E837A1"/>
    <w:rsid w:val="74374A7F"/>
    <w:rsid w:val="74B8025E"/>
    <w:rsid w:val="753B0C6D"/>
    <w:rsid w:val="753F072C"/>
    <w:rsid w:val="7559765A"/>
    <w:rsid w:val="75A1575C"/>
    <w:rsid w:val="75AE5EDA"/>
    <w:rsid w:val="760A175E"/>
    <w:rsid w:val="76401B91"/>
    <w:rsid w:val="764929BB"/>
    <w:rsid w:val="764F2F30"/>
    <w:rsid w:val="76755A1A"/>
    <w:rsid w:val="76892037"/>
    <w:rsid w:val="76AC651A"/>
    <w:rsid w:val="76B13A13"/>
    <w:rsid w:val="76CA1DE0"/>
    <w:rsid w:val="76FD1611"/>
    <w:rsid w:val="77776A57"/>
    <w:rsid w:val="779A42FD"/>
    <w:rsid w:val="77B16FA7"/>
    <w:rsid w:val="78142FBD"/>
    <w:rsid w:val="783E4C2E"/>
    <w:rsid w:val="78484FCC"/>
    <w:rsid w:val="7853418B"/>
    <w:rsid w:val="7860427F"/>
    <w:rsid w:val="78840D89"/>
    <w:rsid w:val="789B464A"/>
    <w:rsid w:val="78CB28B1"/>
    <w:rsid w:val="78CD048A"/>
    <w:rsid w:val="78D11F19"/>
    <w:rsid w:val="795F704F"/>
    <w:rsid w:val="798045E4"/>
    <w:rsid w:val="79A0486E"/>
    <w:rsid w:val="79CA4824"/>
    <w:rsid w:val="79CD6368"/>
    <w:rsid w:val="79D16FAC"/>
    <w:rsid w:val="79D9474E"/>
    <w:rsid w:val="79D947EE"/>
    <w:rsid w:val="79FA16BE"/>
    <w:rsid w:val="7A1263D3"/>
    <w:rsid w:val="7A496D28"/>
    <w:rsid w:val="7A731CA7"/>
    <w:rsid w:val="7A752504"/>
    <w:rsid w:val="7A87314B"/>
    <w:rsid w:val="7A9052D0"/>
    <w:rsid w:val="7AF505A2"/>
    <w:rsid w:val="7B1A6092"/>
    <w:rsid w:val="7B1D337F"/>
    <w:rsid w:val="7B2060BD"/>
    <w:rsid w:val="7B225399"/>
    <w:rsid w:val="7B2F0B80"/>
    <w:rsid w:val="7B4751D4"/>
    <w:rsid w:val="7B8319BE"/>
    <w:rsid w:val="7BF52D8B"/>
    <w:rsid w:val="7C7047C6"/>
    <w:rsid w:val="7C784F6B"/>
    <w:rsid w:val="7C993A16"/>
    <w:rsid w:val="7CF13DA2"/>
    <w:rsid w:val="7D1E3DF5"/>
    <w:rsid w:val="7D7602E4"/>
    <w:rsid w:val="7D81011C"/>
    <w:rsid w:val="7D856AEE"/>
    <w:rsid w:val="7DA277F6"/>
    <w:rsid w:val="7DE1569A"/>
    <w:rsid w:val="7DE515F4"/>
    <w:rsid w:val="7DFB4D74"/>
    <w:rsid w:val="7E0011B5"/>
    <w:rsid w:val="7ED32E78"/>
    <w:rsid w:val="7F7D6815"/>
    <w:rsid w:val="7F82362A"/>
    <w:rsid w:val="7FB637BB"/>
    <w:rsid w:val="7FCC01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unhideWhenUsed/>
    <w:qFormat/>
    <w:uiPriority w:val="0"/>
    <w:pPr>
      <w:jc w:val="left"/>
    </w:pPr>
  </w:style>
  <w:style w:type="paragraph" w:styleId="3">
    <w:name w:val="Balloon Text"/>
    <w:basedOn w:val="1"/>
    <w:link w:val="23"/>
    <w:autoRedefine/>
    <w:qFormat/>
    <w:uiPriority w:val="0"/>
    <w:rPr>
      <w:sz w:val="18"/>
      <w:szCs w:val="18"/>
    </w:rPr>
  </w:style>
  <w:style w:type="paragraph" w:styleId="4">
    <w:name w:val="footer"/>
    <w:basedOn w:val="1"/>
    <w:link w:val="18"/>
    <w:autoRedefine/>
    <w:qFormat/>
    <w:uiPriority w:val="99"/>
    <w:pPr>
      <w:tabs>
        <w:tab w:val="center" w:pos="4153"/>
        <w:tab w:val="right" w:pos="8306"/>
      </w:tabs>
      <w:snapToGrid w:val="0"/>
      <w:jc w:val="left"/>
    </w:pPr>
    <w:rPr>
      <w:sz w:val="18"/>
      <w:szCs w:val="18"/>
    </w:rPr>
  </w:style>
  <w:style w:type="paragraph" w:styleId="5">
    <w:name w:val="header"/>
    <w:basedOn w:val="1"/>
    <w:link w:val="17"/>
    <w:autoRedefine/>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autoRedefine/>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szCs w:val="24"/>
      <w:lang w:val="en-US" w:eastAsia="zh-CN" w:bidi="ar-SA"/>
    </w:rPr>
  </w:style>
  <w:style w:type="paragraph" w:styleId="7">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文献分类号"/>
    <w:autoRedefine/>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12">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3">
    <w:name w:val="封面标准英文名称"/>
    <w:autoRedefine/>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14">
    <w:name w:val="发布日期"/>
    <w:autoRedefine/>
    <w:qFormat/>
    <w:uiPriority w:val="0"/>
    <w:rPr>
      <w:rFonts w:ascii="Times New Roman" w:hAnsi="Times New Roman" w:eastAsia="黑体" w:cs="Times New Roman"/>
      <w:sz w:val="28"/>
      <w:lang w:val="en-US" w:eastAsia="zh-CN" w:bidi="ar-SA"/>
    </w:rPr>
  </w:style>
  <w:style w:type="paragraph" w:customStyle="1" w:styleId="15">
    <w:name w:val="实施日期"/>
    <w:autoRedefine/>
    <w:qFormat/>
    <w:uiPriority w:val="0"/>
    <w:pPr>
      <w:jc w:val="right"/>
    </w:pPr>
    <w:rPr>
      <w:rFonts w:ascii="Times New Roman" w:hAnsi="Times New Roman" w:eastAsia="黑体" w:cs="Times New Roman"/>
      <w:sz w:val="28"/>
      <w:lang w:val="en-US" w:eastAsia="zh-CN" w:bidi="ar-SA"/>
    </w:rPr>
  </w:style>
  <w:style w:type="paragraph" w:customStyle="1" w:styleId="16">
    <w:name w:val="其他发布部门"/>
    <w:autoRedefine/>
    <w:qFormat/>
    <w:uiPriority w:val="0"/>
    <w:pPr>
      <w:spacing w:line="0" w:lineRule="atLeast"/>
      <w:jc w:val="center"/>
    </w:pPr>
    <w:rPr>
      <w:rFonts w:ascii="黑体" w:hAnsi="Times New Roman" w:eastAsia="黑体" w:cs="Times New Roman"/>
      <w:spacing w:val="20"/>
      <w:w w:val="135"/>
      <w:sz w:val="36"/>
      <w:lang w:val="en-US" w:eastAsia="zh-CN" w:bidi="ar-SA"/>
    </w:rPr>
  </w:style>
  <w:style w:type="character" w:customStyle="1" w:styleId="17">
    <w:name w:val="页眉 字符"/>
    <w:basedOn w:val="10"/>
    <w:link w:val="5"/>
    <w:autoRedefine/>
    <w:qFormat/>
    <w:uiPriority w:val="99"/>
    <w:rPr>
      <w:rFonts w:ascii="Calibri" w:hAnsi="Calibri" w:eastAsia="宋体" w:cs="Times New Roman"/>
      <w:kern w:val="2"/>
      <w:sz w:val="18"/>
      <w:szCs w:val="18"/>
    </w:rPr>
  </w:style>
  <w:style w:type="character" w:customStyle="1" w:styleId="18">
    <w:name w:val="页脚 字符"/>
    <w:basedOn w:val="10"/>
    <w:link w:val="4"/>
    <w:autoRedefine/>
    <w:qFormat/>
    <w:uiPriority w:val="99"/>
    <w:rPr>
      <w:rFonts w:ascii="Calibri" w:hAnsi="Calibri" w:eastAsia="宋体" w:cs="Times New Roman"/>
      <w:kern w:val="2"/>
      <w:sz w:val="18"/>
      <w:szCs w:val="18"/>
    </w:rPr>
  </w:style>
  <w:style w:type="table" w:customStyle="1" w:styleId="19">
    <w:name w:val="Table Normal1"/>
    <w:autoRedefine/>
    <w:semiHidden/>
    <w:unhideWhenUsed/>
    <w:qFormat/>
    <w:uiPriority w:val="0"/>
    <w:rPr>
      <w:rFonts w:ascii="Arial" w:hAnsi="Arial" w:cs="Arial"/>
      <w:snapToGrid w:val="0"/>
      <w:color w:val="000000"/>
      <w:sz w:val="21"/>
      <w:szCs w:val="21"/>
    </w:rPr>
    <w:tblPr>
      <w:tblCellMar>
        <w:top w:w="0" w:type="dxa"/>
        <w:left w:w="0" w:type="dxa"/>
        <w:bottom w:w="0" w:type="dxa"/>
        <w:right w:w="0" w:type="dxa"/>
      </w:tblCellMar>
    </w:tblPr>
  </w:style>
  <w:style w:type="paragraph" w:customStyle="1" w:styleId="20">
    <w:name w:val="WPSOffice手动目录 1"/>
    <w:autoRedefine/>
    <w:qFormat/>
    <w:uiPriority w:val="0"/>
    <w:rPr>
      <w:rFonts w:asciiTheme="minorHAnsi" w:hAnsiTheme="minorHAnsi" w:eastAsiaTheme="minorEastAsia" w:cstheme="minorBidi"/>
      <w:lang w:val="en-US" w:eastAsia="zh-CN" w:bidi="ar-SA"/>
    </w:rPr>
  </w:style>
  <w:style w:type="paragraph" w:customStyle="1" w:styleId="21">
    <w:name w:val="WPSOffice手动目录 2"/>
    <w:autoRedefine/>
    <w:qFormat/>
    <w:uiPriority w:val="0"/>
    <w:pPr>
      <w:ind w:left="200" w:leftChars="200"/>
    </w:pPr>
    <w:rPr>
      <w:rFonts w:asciiTheme="minorHAnsi" w:hAnsiTheme="minorHAnsi" w:eastAsiaTheme="minorEastAsia" w:cstheme="minorBidi"/>
      <w:lang w:val="en-US" w:eastAsia="zh-CN" w:bidi="ar-SA"/>
    </w:rPr>
  </w:style>
  <w:style w:type="paragraph" w:customStyle="1" w:styleId="22">
    <w:name w:val="WPSOffice手动目录 3"/>
    <w:autoRedefine/>
    <w:qFormat/>
    <w:uiPriority w:val="0"/>
    <w:pPr>
      <w:ind w:left="400" w:leftChars="400"/>
    </w:pPr>
    <w:rPr>
      <w:rFonts w:asciiTheme="minorHAnsi" w:hAnsiTheme="minorHAnsi" w:eastAsiaTheme="minorEastAsia" w:cstheme="minorBidi"/>
      <w:lang w:val="en-US" w:eastAsia="zh-CN" w:bidi="ar-SA"/>
    </w:rPr>
  </w:style>
  <w:style w:type="character" w:customStyle="1" w:styleId="23">
    <w:name w:val="批注框文本 字符"/>
    <w:basedOn w:val="10"/>
    <w:link w:val="3"/>
    <w:autoRedefine/>
    <w:qFormat/>
    <w:uiPriority w:val="0"/>
    <w:rPr>
      <w:rFonts w:ascii="Calibri" w:hAnsi="Calibri" w:eastAsia="宋体" w:cs="Times New Roman"/>
      <w:kern w:val="2"/>
      <w:sz w:val="18"/>
      <w:szCs w:val="18"/>
    </w:rPr>
  </w:style>
  <w:style w:type="paragraph" w:customStyle="1" w:styleId="24">
    <w:name w:val="正ý文Ä A"/>
    <w:autoRedefine/>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000000" w:fill="FFFFFF"/>
      <w:jc w:val="both"/>
    </w:pPr>
    <w:rPr>
      <w:rFonts w:ascii="‹ÎSå" w:hAnsi="‹ÎSå" w:eastAsia="‹ÎSå" w:cs="‹ÎSå"/>
      <w:caps/>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1416</Words>
  <Characters>2055</Characters>
  <Lines>37</Lines>
  <Paragraphs>10</Paragraphs>
  <TotalTime>1</TotalTime>
  <ScaleCrop>false</ScaleCrop>
  <LinksUpToDate>false</LinksUpToDate>
  <CharactersWithSpaces>2467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2023-01-11T06:26:00Z</dcterms:created>
  <dc:creator>Administrator</dc:creator>
  <cp:lastModifiedBy>WPS_1667271077</cp:lastModifiedBy>
  <cp:lastPrinted>2024-02-01T05:10:00Z</cp:lastPrinted>
  <dcterms:modified xsi:type="dcterms:W3CDTF">2025-07-31T06:38:55Z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44EBAD758A0C4FE2A8B5516E1173C4E6_13</vt:lpwstr>
  </property>
  <property fmtid="{D5CDD505-2E9C-101B-9397-08002B2CF9AE}" pid="4" name="KSOTemplateDocerSaveRecord">
    <vt:lpwstr>eyJoZGlkIjoiM2RhZWFlYTQ0MWQ2ZWNlMmVhZmJjOGQ2NTEwNmQxNjQiLCJ1c2VySWQiOiIxNDI5NDUxODgxIn0=</vt:lpwstr>
  </property>
</Properties>
</file>