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E7B10">
        <w:tc>
          <w:tcPr>
            <w:tcW w:w="509" w:type="dxa"/>
          </w:tcPr>
          <w:p w:rsidR="005E7B10" w:rsidRDefault="00D9696F">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E7B10" w:rsidRDefault="00D9696F">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03.080.99 </w:t>
            </w:r>
            <w:r>
              <w:rPr>
                <w:rFonts w:ascii="黑体" w:eastAsia="黑体" w:hAnsi="黑体"/>
                <w:sz w:val="21"/>
                <w:szCs w:val="21"/>
              </w:rPr>
              <w:fldChar w:fldCharType="end"/>
            </w:r>
            <w:bookmarkEnd w:id="0"/>
          </w:p>
        </w:tc>
      </w:tr>
      <w:tr w:rsidR="005E7B10">
        <w:tc>
          <w:tcPr>
            <w:tcW w:w="509" w:type="dxa"/>
          </w:tcPr>
          <w:p w:rsidR="005E7B10" w:rsidRDefault="00D9696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E7B10" w:rsidRDefault="00D9696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12</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E7B10">
        <w:tc>
          <w:tcPr>
            <w:tcW w:w="6407" w:type="dxa"/>
          </w:tcPr>
          <w:p w:rsidR="005E7B10" w:rsidRDefault="00D9696F">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rsidR="005E7B10" w:rsidRDefault="00D9696F">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E7B10" w:rsidRDefault="00D9696F">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5E7B10" w:rsidRDefault="00D9696F">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E7B10" w:rsidRDefault="00D9696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75C7D5C"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5E7B10" w:rsidRDefault="005E7B10">
      <w:pPr>
        <w:pStyle w:val="afffff1"/>
        <w:framePr w:w="9639" w:h="6976" w:hRule="exact" w:hSpace="0" w:vSpace="0" w:wrap="around" w:hAnchor="page" w:y="6408"/>
        <w:jc w:val="center"/>
        <w:rPr>
          <w:rFonts w:ascii="黑体" w:eastAsia="黑体" w:hAnsi="黑体"/>
          <w:b w:val="0"/>
          <w:bCs w:val="0"/>
          <w:w w:val="100"/>
        </w:rPr>
      </w:pPr>
    </w:p>
    <w:p w:rsidR="005E7B10" w:rsidRDefault="00D9696F">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养老</w:t>
      </w:r>
      <w:r w:rsidR="005E5C1D">
        <w:rPr>
          <w:rFonts w:hint="eastAsia"/>
        </w:rPr>
        <w:t>服务</w:t>
      </w:r>
      <w:r>
        <w:t>应急救援中心设置规范</w:t>
      </w:r>
      <w:r>
        <w:fldChar w:fldCharType="end"/>
      </w:r>
      <w:bookmarkEnd w:id="9"/>
    </w:p>
    <w:p w:rsidR="005E7B10" w:rsidRDefault="005E7B10">
      <w:pPr>
        <w:framePr w:w="9639" w:h="6974" w:hRule="exact" w:wrap="around" w:vAnchor="page" w:hAnchor="page" w:x="1419" w:y="6408" w:anchorLock="1"/>
        <w:ind w:left="-1418"/>
      </w:pPr>
    </w:p>
    <w:p w:rsidR="005E7B10" w:rsidRDefault="00D9696F">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Standard for setting up emergency rescue centers in elderly care institutions</w:t>
      </w:r>
      <w:r>
        <w:rPr>
          <w:rFonts w:eastAsia="黑体"/>
          <w:szCs w:val="28"/>
        </w:rPr>
        <w:fldChar w:fldCharType="end"/>
      </w:r>
      <w:bookmarkEnd w:id="10"/>
    </w:p>
    <w:p w:rsidR="005E7B10" w:rsidRDefault="005E7B10">
      <w:pPr>
        <w:framePr w:w="9639" w:h="6974" w:hRule="exact" w:wrap="around" w:vAnchor="page" w:hAnchor="page" w:x="1419" w:y="6408" w:anchorLock="1"/>
        <w:spacing w:line="760" w:lineRule="exact"/>
        <w:ind w:left="-1418"/>
      </w:pPr>
    </w:p>
    <w:p w:rsidR="005E7B10" w:rsidRDefault="005E7B10">
      <w:pPr>
        <w:pStyle w:val="afffffff9"/>
        <w:framePr w:w="9639" w:h="6974" w:hRule="exact" w:wrap="around" w:vAnchor="page" w:hAnchor="page" w:x="1419" w:y="6408" w:anchorLock="1"/>
        <w:textAlignment w:val="bottom"/>
        <w:rPr>
          <w:rFonts w:eastAsia="黑体"/>
          <w:szCs w:val="28"/>
        </w:rPr>
      </w:pPr>
    </w:p>
    <w:p w:rsidR="005E7B10" w:rsidRDefault="00D9696F">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F4393B">
        <w:rPr>
          <w:sz w:val="24"/>
          <w:szCs w:val="28"/>
        </w:rPr>
      </w:r>
      <w:r w:rsidR="00F4393B">
        <w:rPr>
          <w:sz w:val="24"/>
          <w:szCs w:val="28"/>
        </w:rPr>
        <w:fldChar w:fldCharType="separate"/>
      </w:r>
      <w:r>
        <w:rPr>
          <w:sz w:val="24"/>
          <w:szCs w:val="28"/>
        </w:rPr>
        <w:fldChar w:fldCharType="end"/>
      </w:r>
      <w:bookmarkEnd w:id="11"/>
    </w:p>
    <w:p w:rsidR="005E7B10" w:rsidRDefault="00D9696F">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5E7B10" w:rsidRDefault="00D9696F">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F4393B">
        <w:rPr>
          <w:b/>
          <w:sz w:val="21"/>
          <w:szCs w:val="28"/>
        </w:rPr>
      </w:r>
      <w:r w:rsidR="00F4393B">
        <w:rPr>
          <w:b/>
          <w:sz w:val="21"/>
          <w:szCs w:val="28"/>
        </w:rPr>
        <w:fldChar w:fldCharType="separate"/>
      </w:r>
      <w:r>
        <w:rPr>
          <w:b/>
          <w:sz w:val="21"/>
          <w:szCs w:val="28"/>
        </w:rPr>
        <w:fldChar w:fldCharType="end"/>
      </w:r>
      <w:bookmarkEnd w:id="13"/>
    </w:p>
    <w:p w:rsidR="005E7B10" w:rsidRDefault="00D9696F">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5E7B10" w:rsidRDefault="00D9696F">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5E7B10" w:rsidRDefault="00D9696F">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5E7B10" w:rsidRDefault="00D9696F">
      <w:pPr>
        <w:rPr>
          <w:rFonts w:ascii="宋体" w:hAnsi="宋体"/>
          <w:sz w:val="28"/>
          <w:szCs w:val="28"/>
        </w:rPr>
        <w:sectPr w:rsidR="005E7B10">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39574F2"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5E7B10" w:rsidRDefault="00D9696F">
      <w:pPr>
        <w:pStyle w:val="a6"/>
        <w:spacing w:after="468"/>
      </w:pPr>
      <w:bookmarkStart w:id="21" w:name="BookMark2"/>
      <w:r>
        <w:rPr>
          <w:spacing w:val="320"/>
        </w:rPr>
        <w:lastRenderedPageBreak/>
        <w:t>前</w:t>
      </w:r>
      <w:r>
        <w:t>言</w:t>
      </w:r>
    </w:p>
    <w:p w:rsidR="005E7B10" w:rsidRDefault="00D9696F">
      <w:pPr>
        <w:pStyle w:val="afffff6"/>
        <w:ind w:firstLine="420"/>
      </w:pPr>
      <w:r>
        <w:rPr>
          <w:rFonts w:hint="eastAsia"/>
        </w:rPr>
        <w:t>本文件按照GB/T 1.1—2020《标准化工作导则  第1部分：标准化文件的结构和起草规则》的规定起草。</w:t>
      </w:r>
    </w:p>
    <w:p w:rsidR="005E7B10" w:rsidRDefault="00D9696F">
      <w:pPr>
        <w:pStyle w:val="afffffffffffb"/>
        <w:ind w:firstLine="400"/>
      </w:pPr>
      <w:r>
        <w:rPr>
          <w:rFonts w:hint="eastAsia"/>
        </w:rPr>
        <w:t>请注意本文件的某些内容可能涉及专利。本文件的发布机构不承担识别专利的责任。</w:t>
      </w:r>
    </w:p>
    <w:p w:rsidR="005E7B10" w:rsidRDefault="00D9696F">
      <w:pPr>
        <w:pStyle w:val="afffff6"/>
        <w:ind w:firstLine="420"/>
      </w:pPr>
      <w:r>
        <w:rPr>
          <w:rFonts w:hint="eastAsia"/>
        </w:rPr>
        <w:t>本文件由安徽省民政厅提出并归口。</w:t>
      </w:r>
    </w:p>
    <w:p w:rsidR="005E7B10" w:rsidRDefault="00D9696F">
      <w:pPr>
        <w:pStyle w:val="afffff6"/>
        <w:ind w:firstLine="420"/>
      </w:pPr>
      <w:r>
        <w:rPr>
          <w:rFonts w:hint="eastAsia"/>
        </w:rPr>
        <w:t>本文件起草单位：</w:t>
      </w:r>
    </w:p>
    <w:p w:rsidR="005E7B10" w:rsidRDefault="00D9696F">
      <w:pPr>
        <w:pStyle w:val="afffff6"/>
        <w:ind w:firstLine="420"/>
      </w:pPr>
      <w:r>
        <w:rPr>
          <w:rFonts w:hint="eastAsia"/>
        </w:rPr>
        <w:t>本文件主要起草人：</w:t>
      </w:r>
    </w:p>
    <w:p w:rsidR="005E7B10" w:rsidRDefault="005E7B10">
      <w:pPr>
        <w:pStyle w:val="afffff6"/>
        <w:ind w:firstLine="420"/>
      </w:pPr>
    </w:p>
    <w:p w:rsidR="005E7B10" w:rsidRDefault="005E7B10">
      <w:pPr>
        <w:pStyle w:val="afffff6"/>
        <w:ind w:firstLine="420"/>
        <w:sectPr w:rsidR="005E7B10">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rsidR="005E7B10" w:rsidRDefault="005E7B10">
      <w:pPr>
        <w:spacing w:line="20" w:lineRule="exact"/>
        <w:jc w:val="center"/>
        <w:rPr>
          <w:rFonts w:ascii="黑体" w:eastAsia="黑体" w:hAnsi="黑体"/>
          <w:sz w:val="32"/>
          <w:szCs w:val="32"/>
        </w:rPr>
      </w:pPr>
      <w:bookmarkStart w:id="22" w:name="BookMark4"/>
      <w:bookmarkEnd w:id="21"/>
    </w:p>
    <w:p w:rsidR="005E7B10" w:rsidRDefault="005E7B10">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0A2B561872DF4D04A81A64BBD1A4EA65"/>
        </w:placeholder>
      </w:sdtPr>
      <w:sdtEndPr/>
      <w:sdtContent>
        <w:p w:rsidR="005E7B10" w:rsidRDefault="005E5C1D">
          <w:pPr>
            <w:pStyle w:val="afffffffff9"/>
            <w:spacing w:beforeLines="100" w:before="312" w:afterLines="220" w:after="686"/>
          </w:pPr>
          <w:r>
            <w:rPr>
              <w:rFonts w:hint="eastAsia"/>
            </w:rPr>
            <w:t>养老服务</w:t>
          </w:r>
          <w:r w:rsidR="00D9696F">
            <w:rPr>
              <w:rFonts w:hint="eastAsia"/>
            </w:rPr>
            <w:t>应急救援中心设置规范</w:t>
          </w:r>
        </w:p>
      </w:sdtContent>
    </w:sdt>
    <w:p w:rsidR="005E7B10" w:rsidRDefault="00D9696F">
      <w:pPr>
        <w:pStyle w:val="affc"/>
        <w:spacing w:before="312" w:after="312"/>
      </w:pPr>
      <w:bookmarkStart w:id="24" w:name="_Toc97191423"/>
      <w:bookmarkStart w:id="25" w:name="_Toc26986771"/>
      <w:bookmarkStart w:id="26" w:name="_Toc26986530"/>
      <w:bookmarkStart w:id="27" w:name="_Toc17233333"/>
      <w:bookmarkStart w:id="28" w:name="_Toc24884218"/>
      <w:bookmarkStart w:id="29" w:name="_Toc17233325"/>
      <w:bookmarkStart w:id="30" w:name="_Toc26648465"/>
      <w:bookmarkStart w:id="31" w:name="_Toc24884211"/>
      <w:bookmarkStart w:id="32" w:name="_Toc26718930"/>
      <w:bookmarkEnd w:id="23"/>
      <w:r>
        <w:rPr>
          <w:rFonts w:hint="eastAsia"/>
        </w:rPr>
        <w:t>范围</w:t>
      </w:r>
      <w:bookmarkEnd w:id="24"/>
      <w:bookmarkEnd w:id="25"/>
      <w:bookmarkEnd w:id="26"/>
      <w:bookmarkEnd w:id="27"/>
      <w:bookmarkEnd w:id="28"/>
      <w:bookmarkEnd w:id="29"/>
      <w:bookmarkEnd w:id="30"/>
      <w:bookmarkEnd w:id="31"/>
      <w:bookmarkEnd w:id="32"/>
    </w:p>
    <w:p w:rsidR="005E7B10" w:rsidRDefault="005E5C1D">
      <w:pPr>
        <w:pStyle w:val="afffff6"/>
        <w:ind w:firstLine="420"/>
      </w:pPr>
      <w:bookmarkStart w:id="33" w:name="_Toc17233326"/>
      <w:bookmarkStart w:id="34" w:name="_Toc24884219"/>
      <w:bookmarkStart w:id="35" w:name="_Toc24884212"/>
      <w:bookmarkStart w:id="36" w:name="_Toc26648466"/>
      <w:bookmarkStart w:id="37" w:name="_Toc17233334"/>
      <w:r>
        <w:rPr>
          <w:rFonts w:hint="eastAsia"/>
        </w:rPr>
        <w:t>本文件规定了养老服务</w:t>
      </w:r>
      <w:r w:rsidR="00D9696F">
        <w:rPr>
          <w:rFonts w:hint="eastAsia"/>
        </w:rPr>
        <w:t>应急救援中心的总则、功能区域规划、行动能力建设、应急响应、培训和能力评测要求。</w:t>
      </w:r>
    </w:p>
    <w:p w:rsidR="005E7B10" w:rsidRDefault="00D9696F">
      <w:pPr>
        <w:pStyle w:val="afffff6"/>
        <w:ind w:firstLine="420"/>
      </w:pPr>
      <w:r>
        <w:rPr>
          <w:rFonts w:hint="eastAsia"/>
        </w:rPr>
        <w:t>本文件适用于</w:t>
      </w:r>
      <w:r w:rsidR="005E5C1D">
        <w:rPr>
          <w:rFonts w:hint="eastAsia"/>
        </w:rPr>
        <w:t>养老服务</w:t>
      </w:r>
      <w:r>
        <w:rPr>
          <w:rFonts w:hint="eastAsia"/>
        </w:rPr>
        <w:t>应急救援中心设置工作。</w:t>
      </w:r>
    </w:p>
    <w:p w:rsidR="005E7B10" w:rsidRDefault="00D9696F">
      <w:pPr>
        <w:pStyle w:val="affc"/>
        <w:spacing w:before="312" w:after="312"/>
      </w:pPr>
      <w:bookmarkStart w:id="38" w:name="_Toc97191424"/>
      <w:bookmarkStart w:id="39" w:name="_Toc26986531"/>
      <w:bookmarkStart w:id="40" w:name="_Toc267189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032349A5B1D416E9891E10357B918E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E7B10" w:rsidRDefault="00D9696F">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E7B10" w:rsidRDefault="00D9696F">
      <w:pPr>
        <w:pStyle w:val="afffff6"/>
        <w:ind w:firstLine="420"/>
      </w:pPr>
      <w:r>
        <w:rPr>
          <w:rFonts w:hint="eastAsia"/>
        </w:rPr>
        <w:t>GB 50223  建筑工程抗震设防分类标准</w:t>
      </w:r>
    </w:p>
    <w:p w:rsidR="005E7B10" w:rsidRDefault="00D9696F">
      <w:pPr>
        <w:pStyle w:val="afffff6"/>
        <w:ind w:firstLine="420"/>
      </w:pPr>
      <w:r>
        <w:rPr>
          <w:rFonts w:hint="eastAsia"/>
        </w:rPr>
        <w:t>JGJ 450  老年人照料设施建筑设计标准</w:t>
      </w:r>
    </w:p>
    <w:p w:rsidR="005E7B10" w:rsidRDefault="00D9696F">
      <w:pPr>
        <w:pStyle w:val="afffff6"/>
        <w:ind w:firstLine="420"/>
      </w:pPr>
      <w:r>
        <w:rPr>
          <w:rFonts w:hint="eastAsia"/>
        </w:rPr>
        <w:t>YJ/T 1.1—2022  社会应急力量建设基础规范 第1部分：总体要求</w:t>
      </w:r>
      <w:bookmarkStart w:id="42" w:name="_GoBack"/>
      <w:bookmarkEnd w:id="42"/>
    </w:p>
    <w:p w:rsidR="005E7B10" w:rsidRDefault="00D9696F">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
        <w:placeholder>
          <w:docPart w:val="1C14274D43F04974AA67D325E7FCB0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E7B10" w:rsidRDefault="00D9696F">
          <w:pPr>
            <w:pStyle w:val="afffff6"/>
            <w:ind w:firstLine="420"/>
          </w:pPr>
          <w:r>
            <w:t>下列术语和定义适用于本文件。</w:t>
          </w:r>
        </w:p>
      </w:sdtContent>
    </w:sdt>
    <w:p w:rsidR="005E7B10" w:rsidRDefault="00D9696F">
      <w:pPr>
        <w:pStyle w:val="afffffffffff5"/>
        <w:ind w:left="420" w:hangingChars="200" w:hanging="420"/>
        <w:rPr>
          <w:rFonts w:ascii="黑体" w:eastAsia="黑体" w:hAnsi="黑体"/>
        </w:rPr>
      </w:pPr>
      <w:r>
        <w:rPr>
          <w:rFonts w:ascii="黑体" w:eastAsia="黑体" w:hAnsi="黑体"/>
        </w:rPr>
        <w:br/>
      </w:r>
      <w:r w:rsidR="000E4CCB">
        <w:rPr>
          <w:rFonts w:ascii="黑体" w:eastAsia="黑体" w:hAnsi="黑体" w:hint="eastAsia"/>
        </w:rPr>
        <w:t>养老服务</w:t>
      </w:r>
      <w:r>
        <w:rPr>
          <w:rFonts w:ascii="黑体" w:eastAsia="黑体" w:hAnsi="黑体" w:hint="eastAsia"/>
        </w:rPr>
        <w:t>应急救援中心</w:t>
      </w:r>
      <w:r>
        <w:rPr>
          <w:rFonts w:ascii="黑体" w:eastAsia="黑体" w:hAnsi="黑体"/>
        </w:rPr>
        <w:t>emergency rescue centers in elderly care institutions</w:t>
      </w:r>
    </w:p>
    <w:p w:rsidR="005E7B10" w:rsidRDefault="00D9696F">
      <w:pPr>
        <w:pStyle w:val="afffff6"/>
        <w:ind w:firstLine="420"/>
      </w:pPr>
      <w:r>
        <w:rPr>
          <w:rFonts w:hint="eastAsia"/>
        </w:rPr>
        <w:t>由政府授权设立的，具备人才储备、技术储备、物资储备、信息资源汇聚、救援资源调度、救援人员培训与演练等功能，承担区域内养老机构突发事件应急响应任务的重要救援单位。</w:t>
      </w:r>
    </w:p>
    <w:p w:rsidR="005E7B10" w:rsidRDefault="00D9696F">
      <w:pPr>
        <w:pStyle w:val="affc"/>
        <w:spacing w:before="312" w:after="312"/>
      </w:pPr>
      <w:r>
        <w:rPr>
          <w:rFonts w:hint="eastAsia"/>
        </w:rPr>
        <w:t>基本原则</w:t>
      </w:r>
    </w:p>
    <w:p w:rsidR="00717A8A" w:rsidRPr="00717A8A" w:rsidRDefault="00717A8A" w:rsidP="00CC3D2C">
      <w:pPr>
        <w:pStyle w:val="afffffffff"/>
      </w:pPr>
      <w:r w:rsidRPr="00D9696F">
        <w:rPr>
          <w:rFonts w:hint="eastAsia"/>
        </w:rPr>
        <w:t>坚持党的全面领导、政府统一指挥、综合协调、分级负责、属地管理</w:t>
      </w:r>
      <w:r>
        <w:rPr>
          <w:rFonts w:hint="eastAsia"/>
        </w:rPr>
        <w:t>原则。</w:t>
      </w:r>
    </w:p>
    <w:p w:rsidR="00717A8A" w:rsidRPr="00717A8A" w:rsidRDefault="00D9696F" w:rsidP="00CC3D2C">
      <w:pPr>
        <w:pStyle w:val="afffffffff"/>
      </w:pPr>
      <w:r w:rsidRPr="00D9696F">
        <w:rPr>
          <w:rFonts w:hint="eastAsia"/>
        </w:rPr>
        <w:t>坚持人民至上、生命至上</w:t>
      </w:r>
      <w:r w:rsidR="00717A8A">
        <w:rPr>
          <w:rFonts w:hint="eastAsia"/>
        </w:rPr>
        <w:t>的原则。</w:t>
      </w:r>
    </w:p>
    <w:p w:rsidR="005E7B10" w:rsidRDefault="00D9696F" w:rsidP="00CC3D2C">
      <w:pPr>
        <w:pStyle w:val="afffffffff"/>
      </w:pPr>
      <w:r w:rsidRPr="00D9696F">
        <w:rPr>
          <w:rFonts w:hint="eastAsia"/>
        </w:rPr>
        <w:t>坚持预防为主、预防与应急相结合的原则</w:t>
      </w:r>
      <w:r>
        <w:rPr>
          <w:rFonts w:hint="eastAsia"/>
        </w:rPr>
        <w:t>。</w:t>
      </w:r>
    </w:p>
    <w:p w:rsidR="005E7B10" w:rsidRDefault="00717A8A" w:rsidP="00CC3D2C">
      <w:pPr>
        <w:pStyle w:val="afffffffff"/>
      </w:pPr>
      <w:r>
        <w:rPr>
          <w:rFonts w:hint="eastAsia"/>
        </w:rPr>
        <w:t>坚持队伍和人员建设的</w:t>
      </w:r>
      <w:r w:rsidR="00D9696F">
        <w:rPr>
          <w:rFonts w:hint="eastAsia"/>
        </w:rPr>
        <w:t>原则。</w:t>
      </w:r>
    </w:p>
    <w:p w:rsidR="00D9696F" w:rsidRDefault="00D9696F" w:rsidP="00D9696F">
      <w:pPr>
        <w:pStyle w:val="affc"/>
        <w:spacing w:before="312" w:after="312"/>
      </w:pPr>
      <w:r>
        <w:rPr>
          <w:rFonts w:hint="eastAsia"/>
        </w:rPr>
        <w:t>基本要求</w:t>
      </w:r>
    </w:p>
    <w:p w:rsidR="005E7B10" w:rsidRDefault="00D9696F">
      <w:pPr>
        <w:pStyle w:val="affd"/>
        <w:spacing w:before="156" w:after="156"/>
      </w:pPr>
      <w:r>
        <w:rPr>
          <w:rFonts w:hint="eastAsia"/>
        </w:rPr>
        <w:t>建设要求</w:t>
      </w:r>
    </w:p>
    <w:p w:rsidR="005E7B10" w:rsidRDefault="00D9696F">
      <w:pPr>
        <w:pStyle w:val="afffffffff2"/>
        <w:ind w:left="0"/>
      </w:pPr>
      <w:r>
        <w:rPr>
          <w:rFonts w:hint="eastAsia"/>
        </w:rPr>
        <w:t>养老机构应急救援中心（以下简称“中心”）应采用改扩建为主、新建为辅的建设方式。</w:t>
      </w:r>
    </w:p>
    <w:p w:rsidR="00D9696F" w:rsidRDefault="00D9696F" w:rsidP="00D9696F">
      <w:pPr>
        <w:pStyle w:val="afffffffff2"/>
        <w:ind w:left="0"/>
      </w:pPr>
      <w:r>
        <w:rPr>
          <w:rFonts w:hint="eastAsia"/>
        </w:rPr>
        <w:t>应在属地民政等有关部门合法等级注册，按照法律法规要求进行年度审查或接受组建单位的指导和监督。</w:t>
      </w:r>
    </w:p>
    <w:p w:rsidR="005E7B10" w:rsidRDefault="00D9696F">
      <w:pPr>
        <w:pStyle w:val="afffffffff2"/>
        <w:ind w:left="0"/>
      </w:pPr>
      <w:r>
        <w:rPr>
          <w:rFonts w:hint="eastAsia"/>
        </w:rPr>
        <w:t>采用改扩建方式时，宜依托当地公办养老机构建设，所依托的养老机构应满足以下条件：</w:t>
      </w:r>
    </w:p>
    <w:p w:rsidR="005E7B10" w:rsidRDefault="00D9696F">
      <w:pPr>
        <w:pStyle w:val="af2"/>
      </w:pPr>
      <w:r>
        <w:rPr>
          <w:rFonts w:hint="eastAsia"/>
        </w:rPr>
        <w:t>总床位数≥300 张；</w:t>
      </w:r>
    </w:p>
    <w:p w:rsidR="005E7B10" w:rsidRDefault="00D9696F">
      <w:pPr>
        <w:pStyle w:val="af2"/>
      </w:pPr>
      <w:r>
        <w:rPr>
          <w:rFonts w:hint="eastAsia"/>
        </w:rPr>
        <w:lastRenderedPageBreak/>
        <w:t>服务标准化、规范化；</w:t>
      </w:r>
    </w:p>
    <w:p w:rsidR="005E7B10" w:rsidRDefault="00D9696F">
      <w:pPr>
        <w:pStyle w:val="af2"/>
      </w:pPr>
      <w:r>
        <w:rPr>
          <w:rFonts w:hint="eastAsia"/>
        </w:rPr>
        <w:t>为医养结合机构；</w:t>
      </w:r>
    </w:p>
    <w:p w:rsidR="005E7B10" w:rsidRDefault="00D9696F">
      <w:pPr>
        <w:pStyle w:val="af2"/>
      </w:pPr>
      <w:r>
        <w:rPr>
          <w:rFonts w:hint="eastAsia"/>
        </w:rPr>
        <w:t>具备完善的突发事件应急预防与处置制度或较强的应急处置能力；</w:t>
      </w:r>
    </w:p>
    <w:p w:rsidR="005E7B10" w:rsidRDefault="00D9696F">
      <w:pPr>
        <w:pStyle w:val="af2"/>
      </w:pPr>
      <w:r>
        <w:rPr>
          <w:rFonts w:hint="eastAsia"/>
        </w:rPr>
        <w:t>具有承办市级职业技能大赛或培训的场地及良好的设施环境。</w:t>
      </w:r>
    </w:p>
    <w:p w:rsidR="005E7B10" w:rsidRDefault="00D9696F">
      <w:pPr>
        <w:pStyle w:val="afffffffff2"/>
        <w:ind w:left="0"/>
      </w:pPr>
      <w:r>
        <w:rPr>
          <w:rFonts w:hint="eastAsia"/>
        </w:rPr>
        <w:t>采用新建方式时，建筑设计及设施设置应符合GB 50223和JGJ 450的相关规定。</w:t>
      </w:r>
    </w:p>
    <w:p w:rsidR="005E7B10" w:rsidRDefault="00D9696F">
      <w:pPr>
        <w:pStyle w:val="afffffffff2"/>
        <w:ind w:left="0"/>
      </w:pPr>
      <w:r>
        <w:rPr>
          <w:rFonts w:hint="eastAsia"/>
        </w:rPr>
        <w:t>选址应综合考虑自然环境和社会环境等因素，在基础设施完善、交通便捷、各类应急资源便于迅速调配的区域进行规划。</w:t>
      </w:r>
    </w:p>
    <w:p w:rsidR="005E7B10" w:rsidRDefault="00D9696F">
      <w:pPr>
        <w:pStyle w:val="affd"/>
        <w:spacing w:before="156" w:after="156"/>
      </w:pPr>
      <w:r>
        <w:rPr>
          <w:rFonts w:hint="eastAsia"/>
        </w:rPr>
        <w:t>人员队伍</w:t>
      </w:r>
    </w:p>
    <w:p w:rsidR="005E7B10" w:rsidRDefault="008618CE">
      <w:pPr>
        <w:pStyle w:val="afffffffff2"/>
        <w:ind w:left="0"/>
      </w:pPr>
      <w:r>
        <w:rPr>
          <w:rFonts w:hint="eastAsia"/>
        </w:rPr>
        <w:t>以机构养老服务机构人员为主，可与当地应急救援组织签订</w:t>
      </w:r>
      <w:r w:rsidR="00D9696F">
        <w:rPr>
          <w:rFonts w:hint="eastAsia"/>
        </w:rPr>
        <w:t>应急救援合作共建协议，邀请专业应急救援队伍或人员参与。</w:t>
      </w:r>
    </w:p>
    <w:p w:rsidR="005E7B10" w:rsidRDefault="00D9696F">
      <w:pPr>
        <w:pStyle w:val="afffffffff2"/>
        <w:ind w:left="0"/>
      </w:pPr>
      <w:r>
        <w:rPr>
          <w:rFonts w:hint="eastAsia"/>
        </w:rPr>
        <w:t>具备与应急救援相适应的身体素质、心理素质、政治素质。</w:t>
      </w:r>
    </w:p>
    <w:p w:rsidR="005E7B10" w:rsidRDefault="00D9696F">
      <w:pPr>
        <w:pStyle w:val="afffffffff2"/>
        <w:ind w:left="0"/>
      </w:pPr>
      <w:r>
        <w:rPr>
          <w:rFonts w:hint="eastAsia"/>
        </w:rPr>
        <w:t>具备与所承担应急救援任务相匹配的专业能力，具有相关专业技术教育背景或从业资格。</w:t>
      </w:r>
    </w:p>
    <w:p w:rsidR="005E7B10" w:rsidRDefault="00D9696F">
      <w:pPr>
        <w:pStyle w:val="afffffffff2"/>
        <w:ind w:left="0"/>
      </w:pPr>
      <w:r>
        <w:rPr>
          <w:rFonts w:hint="eastAsia"/>
        </w:rPr>
        <w:t>具有2年以上养老机构工作经验并已接受养老机构突发事件应急处置相关培训。</w:t>
      </w:r>
    </w:p>
    <w:p w:rsidR="005E7B10" w:rsidRDefault="00D9696F">
      <w:pPr>
        <w:pStyle w:val="afffffffff2"/>
        <w:ind w:left="0"/>
      </w:pPr>
      <w:r>
        <w:rPr>
          <w:rFonts w:hint="eastAsia"/>
        </w:rPr>
        <w:t>应根据养老机构救援应急等工作要求建立工作队伍，队伍构成包括但不限于：</w:t>
      </w:r>
    </w:p>
    <w:p w:rsidR="005E7B10" w:rsidRDefault="00D9696F">
      <w:pPr>
        <w:pStyle w:val="af2"/>
      </w:pPr>
      <w:r>
        <w:rPr>
          <w:rFonts w:hint="eastAsia"/>
        </w:rPr>
        <w:t>生活照护组，负责受援老年人的日常生活照料，保障物资消耗情况及保障物资的清点、登记和发放，住宿、饮食、卫生和其他保障工作；</w:t>
      </w:r>
    </w:p>
    <w:p w:rsidR="005E7B10" w:rsidRDefault="00D9696F">
      <w:pPr>
        <w:pStyle w:val="af2"/>
      </w:pPr>
      <w:r>
        <w:rPr>
          <w:rFonts w:hint="eastAsia"/>
        </w:rPr>
        <w:t>医疗服务组，负责受援老年人的紧急救助和救护、转运受伤人员到医院急救，负责现场防疫防控、卫生消杀</w:t>
      </w:r>
      <w:r w:rsidR="0098149B">
        <w:rPr>
          <w:rFonts w:hint="eastAsia"/>
        </w:rPr>
        <w:t>、</w:t>
      </w:r>
      <w:r>
        <w:rPr>
          <w:rFonts w:hint="eastAsia"/>
        </w:rPr>
        <w:t>卫生知识宣传教育等工作；</w:t>
      </w:r>
    </w:p>
    <w:p w:rsidR="005E7B10" w:rsidRDefault="00D9696F">
      <w:pPr>
        <w:pStyle w:val="af2"/>
      </w:pPr>
      <w:r>
        <w:rPr>
          <w:rFonts w:hint="eastAsia"/>
        </w:rPr>
        <w:t>心理辅导组；负责在现场对受援老年人进行心理疏导，并协助做好受援人员家属 安抚工作，必要时对参与救援的人员进行心理疏导；</w:t>
      </w:r>
    </w:p>
    <w:p w:rsidR="005E7B10" w:rsidRDefault="00D9696F">
      <w:pPr>
        <w:pStyle w:val="af2"/>
      </w:pPr>
      <w:r>
        <w:rPr>
          <w:rFonts w:hint="eastAsia"/>
        </w:rPr>
        <w:t>后勤保障组，负责做好应对突发事件的人力、物力、财力、交通运输、环境消杀</w:t>
      </w:r>
      <w:r w:rsidR="0098149B">
        <w:rPr>
          <w:rFonts w:hint="eastAsia"/>
        </w:rPr>
        <w:t>、</w:t>
      </w:r>
      <w:r>
        <w:rPr>
          <w:rFonts w:hint="eastAsia"/>
        </w:rPr>
        <w:t>通信等保障工作，确保应急内救援工作顺利开展。</w:t>
      </w:r>
    </w:p>
    <w:p w:rsidR="005E7B10" w:rsidRDefault="00D9696F">
      <w:pPr>
        <w:pStyle w:val="afffffffff2"/>
        <w:ind w:left="0"/>
      </w:pPr>
      <w:r>
        <w:rPr>
          <w:rFonts w:hint="eastAsia"/>
        </w:rPr>
        <w:t>建立人员和应急救援人员资料信息库，制定人员管理手册。</w:t>
      </w:r>
    </w:p>
    <w:p w:rsidR="005E7B10" w:rsidRDefault="00D9696F">
      <w:pPr>
        <w:pStyle w:val="affd"/>
        <w:spacing w:before="156" w:after="156"/>
      </w:pPr>
      <w:r>
        <w:t>制度建设</w:t>
      </w:r>
    </w:p>
    <w:p w:rsidR="005E7B10" w:rsidRDefault="00D9696F">
      <w:pPr>
        <w:pStyle w:val="afffffffff2"/>
        <w:ind w:left="0"/>
      </w:pPr>
      <w:r>
        <w:rPr>
          <w:rFonts w:hint="eastAsia"/>
        </w:rPr>
        <w:t>建立值班值守制度，确保应急救援人员在岗在位。根据上级有关专项应急指挥部启动应急响应的通知，相应增加值班备勤力量、调整救援力量部署。</w:t>
      </w:r>
    </w:p>
    <w:p w:rsidR="005E7B10" w:rsidRDefault="00D9696F">
      <w:pPr>
        <w:pStyle w:val="afffffffff2"/>
        <w:ind w:left="0"/>
      </w:pPr>
      <w:r>
        <w:rPr>
          <w:rFonts w:hint="eastAsia"/>
        </w:rPr>
        <w:t>建立应急响应制度，接到突发事件信息后，根据应急预案明确的初判条件，立即启动本级应急响应。接到上级有关专项应急指挥部启动应急响应的通知，在规定时间内组织相应数量的应急救援人员携带相关应急救援装备在指定位置集结。</w:t>
      </w:r>
    </w:p>
    <w:p w:rsidR="005E7B10" w:rsidRDefault="00D9696F">
      <w:pPr>
        <w:pStyle w:val="afffffffff2"/>
        <w:ind w:left="0"/>
      </w:pPr>
      <w:r>
        <w:rPr>
          <w:rFonts w:hint="eastAsia"/>
        </w:rPr>
        <w:t>建立培训演练制度，采取岗位自训、集中轮训等方式，有计划、有重点地开展应急知识学习、救援技能培训。应急救援队伍每年培训时间不少于30天。每年至少要开展1次实战演练，并做好演练情况记录和效果评估。</w:t>
      </w:r>
    </w:p>
    <w:p w:rsidR="009F3D86" w:rsidRDefault="009F3D86" w:rsidP="009F3D86">
      <w:pPr>
        <w:pStyle w:val="afffffffff2"/>
        <w:ind w:left="0"/>
      </w:pPr>
      <w:r>
        <w:rPr>
          <w:rFonts w:hint="eastAsia"/>
        </w:rPr>
        <w:t>建立财务制度，规范自身收支、记账、税务、捐赠、审计等财务行为，按时完成年度审计工作,定期公示经过审计的财务信息。接收资金捐赠应遵守国家相关法律法规,所接收的资金应有详细的使用记录和财务凭据，公开资金使用明细。</w:t>
      </w:r>
    </w:p>
    <w:p w:rsidR="009F3D86" w:rsidRDefault="009F3D86" w:rsidP="009F3D86">
      <w:pPr>
        <w:pStyle w:val="afffffffff2"/>
        <w:ind w:left="0"/>
      </w:pPr>
      <w:r>
        <w:rPr>
          <w:rFonts w:hint="eastAsia"/>
        </w:rPr>
        <w:t>建立教育宣传制度，面向养老机构传递客观真实和积极正向的信息，并开展应急安全常识的科普宣传。</w:t>
      </w:r>
    </w:p>
    <w:p w:rsidR="005E7B10" w:rsidRDefault="009F3D86" w:rsidP="009F3D86">
      <w:pPr>
        <w:pStyle w:val="affd"/>
        <w:spacing w:before="156" w:after="156"/>
      </w:pPr>
      <w:r>
        <w:rPr>
          <w:rFonts w:hint="eastAsia"/>
        </w:rPr>
        <w:t>应急预案和</w:t>
      </w:r>
      <w:r w:rsidR="00D9696F">
        <w:rPr>
          <w:rFonts w:hint="eastAsia"/>
        </w:rPr>
        <w:t>演练</w:t>
      </w:r>
    </w:p>
    <w:p w:rsidR="009F3D86" w:rsidRPr="009F3D86" w:rsidRDefault="009F3D86" w:rsidP="009F3D86">
      <w:pPr>
        <w:pStyle w:val="afffffffff2"/>
        <w:ind w:left="0"/>
      </w:pPr>
      <w:r>
        <w:rPr>
          <w:rFonts w:hint="eastAsia"/>
        </w:rPr>
        <w:t>应制定养老机构应急预案，明确</w:t>
      </w:r>
      <w:r>
        <w:rPr>
          <w:rFonts w:hint="eastAsia"/>
          <w:color w:val="333333"/>
          <w:shd w:val="clear" w:color="auto" w:fill="FFFFFF"/>
        </w:rPr>
        <w:t>养老机构突发事件应急处置和响应程序</w:t>
      </w:r>
      <w:r w:rsidR="00CA3927">
        <w:rPr>
          <w:rFonts w:hint="eastAsia"/>
          <w:color w:val="333333"/>
          <w:shd w:val="clear" w:color="auto" w:fill="FFFFFF"/>
        </w:rPr>
        <w:t>，明确突发事件分类分级、风险防控、预警预防、处置救援、信息发布等工作。</w:t>
      </w:r>
    </w:p>
    <w:p w:rsidR="005E7B10" w:rsidRDefault="00D9696F">
      <w:pPr>
        <w:pStyle w:val="afffffffff2"/>
        <w:ind w:left="0"/>
      </w:pPr>
      <w:r>
        <w:rPr>
          <w:rFonts w:hint="eastAsia"/>
        </w:rPr>
        <w:lastRenderedPageBreak/>
        <w:t>设置配备开展专业技能训练、体能训练考核、综合训练演练、设备维修保养训练等活动的装备仓库、训练场地和设施。</w:t>
      </w:r>
    </w:p>
    <w:p w:rsidR="009F3D86" w:rsidRPr="009F3D86" w:rsidRDefault="009F3D86">
      <w:pPr>
        <w:pStyle w:val="afffffffff2"/>
        <w:ind w:left="0"/>
      </w:pPr>
      <w:r>
        <w:rPr>
          <w:rFonts w:hint="eastAsia"/>
          <w:color w:val="333333"/>
          <w:shd w:val="clear" w:color="auto" w:fill="FFFFFF"/>
        </w:rPr>
        <w:t>每年至少开展一次应急演练，演练科目根据当地预判的养老机构易发多发突发事件和当地应急救援能力建设情况确定。</w:t>
      </w:r>
    </w:p>
    <w:p w:rsidR="009F3D86" w:rsidRDefault="009F3D86">
      <w:pPr>
        <w:pStyle w:val="afffffffff2"/>
        <w:ind w:left="0"/>
      </w:pPr>
      <w:r>
        <w:rPr>
          <w:rFonts w:hint="eastAsia"/>
          <w:color w:val="333333"/>
          <w:shd w:val="clear" w:color="auto" w:fill="FFFFFF"/>
        </w:rPr>
        <w:t>定期检查养老机构应急准备情况，提高协同和快速响应能力。鼓励建立应急联动互援机制的地区共同组织演练。</w:t>
      </w:r>
    </w:p>
    <w:p w:rsidR="005E7B10" w:rsidRDefault="00D9696F">
      <w:pPr>
        <w:pStyle w:val="afffffffff2"/>
        <w:ind w:left="0"/>
      </w:pPr>
      <w:r>
        <w:rPr>
          <w:rFonts w:hint="eastAsia"/>
        </w:rPr>
        <w:t>各岗位培训、演练、考核,保留相关记录。</w:t>
      </w:r>
    </w:p>
    <w:p w:rsidR="005E7B10" w:rsidRDefault="00D9696F">
      <w:pPr>
        <w:pStyle w:val="affd"/>
        <w:spacing w:before="156" w:after="156"/>
      </w:pPr>
      <w:r>
        <w:rPr>
          <w:rFonts w:hint="eastAsia"/>
        </w:rPr>
        <w:t>物资</w:t>
      </w:r>
      <w:r w:rsidR="008618CE">
        <w:rPr>
          <w:rFonts w:hint="eastAsia"/>
        </w:rPr>
        <w:t>设备</w:t>
      </w:r>
    </w:p>
    <w:p w:rsidR="005E7B10" w:rsidRDefault="00D9696F">
      <w:pPr>
        <w:pStyle w:val="afffffffff2"/>
        <w:ind w:left="0"/>
      </w:pPr>
      <w:r>
        <w:rPr>
          <w:rFonts w:hint="eastAsia"/>
        </w:rPr>
        <w:t>应配置救援装备、物资应满足队伍现场应急处置及承担救援任务的实用性、功能性、安全性、耐用性的需要。</w:t>
      </w:r>
    </w:p>
    <w:p w:rsidR="005E7B10" w:rsidRDefault="00D9696F">
      <w:pPr>
        <w:pStyle w:val="afffffffff2"/>
        <w:ind w:left="0"/>
      </w:pPr>
      <w:r>
        <w:rPr>
          <w:rFonts w:hint="eastAsia"/>
        </w:rPr>
        <w:t>装备物资进出库、存储、维护保养、报废等应专人管理，实时记录。</w:t>
      </w:r>
    </w:p>
    <w:p w:rsidR="005E7B10" w:rsidRDefault="00D9696F">
      <w:pPr>
        <w:pStyle w:val="afffffffff2"/>
        <w:ind w:left="0"/>
      </w:pPr>
      <w:r>
        <w:rPr>
          <w:rFonts w:hint="eastAsia"/>
        </w:rPr>
        <w:t>接收物资捐赠应遵守国家相关法律法规，所接收的物资应有详细的使用记录和发放明细，公示物资的发放和使用明细。</w:t>
      </w:r>
    </w:p>
    <w:p w:rsidR="005E7B10" w:rsidRDefault="00D9696F">
      <w:pPr>
        <w:pStyle w:val="afffffffff2"/>
        <w:ind w:left="0"/>
      </w:pPr>
      <w:r>
        <w:rPr>
          <w:rFonts w:hint="eastAsia"/>
        </w:rPr>
        <w:t>应定期对装备进行安全和性能检测。</w:t>
      </w:r>
    </w:p>
    <w:p w:rsidR="008618CE" w:rsidRDefault="008618CE">
      <w:pPr>
        <w:pStyle w:val="afffffffff2"/>
        <w:ind w:left="0"/>
      </w:pPr>
      <w:r>
        <w:rPr>
          <w:rFonts w:hint="eastAsia"/>
        </w:rPr>
        <w:t>应根据应急救援中心职能培训物资设备，包括但不限于：</w:t>
      </w:r>
    </w:p>
    <w:p w:rsidR="008618CE" w:rsidRPr="009F3D86" w:rsidRDefault="009F3D86" w:rsidP="009F3D86">
      <w:pPr>
        <w:pStyle w:val="af2"/>
      </w:pPr>
      <w:r w:rsidRPr="009F3D86">
        <w:rPr>
          <w:rFonts w:hint="eastAsia"/>
        </w:rPr>
        <w:t>应急医疗设备和药材</w:t>
      </w:r>
      <w:r w:rsidR="008618CE" w:rsidRPr="009F3D86">
        <w:rPr>
          <w:rFonts w:hint="eastAsia"/>
        </w:rPr>
        <w:t>，包括：</w:t>
      </w:r>
      <w:r w:rsidR="008618CE" w:rsidRPr="009F3D86">
        <w:t>急救药品箱</w:t>
      </w:r>
      <w:r w:rsidR="008618CE" w:rsidRPr="009F3D86">
        <w:rPr>
          <w:rFonts w:hint="eastAsia"/>
        </w:rPr>
        <w:t>、</w:t>
      </w:r>
      <w:r w:rsidRPr="009F3D86">
        <w:rPr>
          <w:rFonts w:hint="eastAsia"/>
        </w:rPr>
        <w:t>AED自动体外除颤仪</w:t>
      </w:r>
      <w:r w:rsidR="008618CE" w:rsidRPr="009F3D86">
        <w:rPr>
          <w:rFonts w:hint="eastAsia"/>
        </w:rPr>
        <w:t>、</w:t>
      </w:r>
      <w:r w:rsidR="008618CE" w:rsidRPr="009F3D86">
        <w:t>止血器械、氧气瓶、无菌敷料包</w:t>
      </w:r>
      <w:r w:rsidR="008618CE" w:rsidRPr="009F3D86">
        <w:t>‌</w:t>
      </w:r>
      <w:r w:rsidR="008618CE" w:rsidRPr="009F3D86">
        <w:rPr>
          <w:rFonts w:hint="eastAsia"/>
        </w:rPr>
        <w:t>等；</w:t>
      </w:r>
    </w:p>
    <w:p w:rsidR="009F3D86" w:rsidRPr="009F3D86" w:rsidRDefault="009F3D86" w:rsidP="009F3D86">
      <w:pPr>
        <w:pStyle w:val="af2"/>
      </w:pPr>
      <w:r w:rsidRPr="009F3D86">
        <w:rPr>
          <w:rFonts w:hint="eastAsia"/>
        </w:rPr>
        <w:t>智能监控预警</w:t>
      </w:r>
      <w:r>
        <w:rPr>
          <w:rFonts w:hint="eastAsia"/>
        </w:rPr>
        <w:t>，包括：</w:t>
      </w:r>
      <w:r w:rsidRPr="009F3D86">
        <w:t>适老化应急标识系统</w:t>
      </w:r>
      <w:r w:rsidRPr="009F3D86">
        <w:rPr>
          <w:rFonts w:hint="eastAsia"/>
        </w:rPr>
        <w:t>、</w:t>
      </w:r>
      <w:r w:rsidRPr="009F3D86">
        <w:t>跌倒监测雷达</w:t>
      </w:r>
      <w:r w:rsidRPr="009F3D86">
        <w:rPr>
          <w:rFonts w:hint="eastAsia"/>
        </w:rPr>
        <w:t>；</w:t>
      </w:r>
    </w:p>
    <w:p w:rsidR="009F3D86" w:rsidRPr="009F3D86" w:rsidRDefault="009F3D86" w:rsidP="009F3D86">
      <w:pPr>
        <w:pStyle w:val="af2"/>
      </w:pPr>
      <w:r w:rsidRPr="009F3D86">
        <w:rPr>
          <w:rFonts w:hint="eastAsia"/>
        </w:rPr>
        <w:t>消防、应急救援设备，包括：</w:t>
      </w:r>
      <w:r w:rsidRPr="009F3D86">
        <w:t>便携式灭火器</w:t>
      </w:r>
      <w:r w:rsidRPr="009F3D86">
        <w:rPr>
          <w:rFonts w:hint="eastAsia"/>
        </w:rPr>
        <w:t>、</w:t>
      </w:r>
      <w:r w:rsidRPr="009F3D86">
        <w:t>空气呼吸器</w:t>
      </w:r>
      <w:r w:rsidRPr="009F3D86">
        <w:rPr>
          <w:rFonts w:hint="eastAsia"/>
        </w:rPr>
        <w:t>、</w:t>
      </w:r>
      <w:r w:rsidRPr="009F3D86">
        <w:t>移动照明车</w:t>
      </w:r>
      <w:r w:rsidRPr="009F3D86">
        <w:rPr>
          <w:rFonts w:hint="eastAsia"/>
        </w:rPr>
        <w:t>；</w:t>
      </w:r>
    </w:p>
    <w:p w:rsidR="009F3D86" w:rsidRPr="009F3D86" w:rsidRDefault="009F3D86" w:rsidP="009F3D86">
      <w:pPr>
        <w:pStyle w:val="af2"/>
      </w:pPr>
      <w:r w:rsidRPr="009F3D86">
        <w:rPr>
          <w:rFonts w:hint="eastAsia"/>
        </w:rPr>
        <w:t>生活保障物资，包括：</w:t>
      </w:r>
      <w:r w:rsidRPr="009F3D86">
        <w:t>应急食品/饮用水</w:t>
      </w:r>
      <w:r w:rsidRPr="009F3D86">
        <w:rPr>
          <w:rFonts w:hint="eastAsia"/>
        </w:rPr>
        <w:t>、</w:t>
      </w:r>
      <w:r w:rsidRPr="009F3D86">
        <w:t>防寒毛毯、折叠床</w:t>
      </w:r>
      <w:r w:rsidRPr="009F3D86">
        <w:rPr>
          <w:rFonts w:hint="eastAsia"/>
        </w:rPr>
        <w:t>、</w:t>
      </w:r>
      <w:r w:rsidRPr="009F3D86">
        <w:t>隔离帐篷</w:t>
      </w:r>
      <w:r w:rsidRPr="009F3D86">
        <w:rPr>
          <w:rFonts w:hint="eastAsia"/>
        </w:rPr>
        <w:t>；</w:t>
      </w:r>
    </w:p>
    <w:p w:rsidR="009F3D86" w:rsidRDefault="009F3D86" w:rsidP="009F3D86">
      <w:pPr>
        <w:pStyle w:val="af2"/>
      </w:pPr>
      <w:r w:rsidRPr="009F3D86">
        <w:rPr>
          <w:rFonts w:hint="eastAsia"/>
        </w:rPr>
        <w:t>特殊人群保障设备</w:t>
      </w:r>
      <w:r>
        <w:rPr>
          <w:rFonts w:hint="eastAsia"/>
        </w:rPr>
        <w:t>，包括：</w:t>
      </w:r>
      <w:r w:rsidRPr="009F3D86">
        <w:t>防走失定位手环</w:t>
      </w:r>
      <w:r w:rsidRPr="009F3D86">
        <w:rPr>
          <w:rFonts w:hint="eastAsia"/>
        </w:rPr>
        <w:t>、适老化转运装备。</w:t>
      </w:r>
    </w:p>
    <w:p w:rsidR="005E7B10" w:rsidRDefault="00D9696F">
      <w:pPr>
        <w:pStyle w:val="affc"/>
        <w:spacing w:before="312" w:after="312"/>
      </w:pPr>
      <w:r>
        <w:rPr>
          <w:rFonts w:hint="eastAsia"/>
        </w:rPr>
        <w:t>功能区域规划</w:t>
      </w:r>
    </w:p>
    <w:p w:rsidR="005E7B10" w:rsidRDefault="00D9696F">
      <w:pPr>
        <w:pStyle w:val="affd"/>
        <w:spacing w:before="156" w:after="156"/>
      </w:pPr>
      <w:r>
        <w:rPr>
          <w:rFonts w:hint="eastAsia"/>
        </w:rPr>
        <w:t>区域设置</w:t>
      </w:r>
    </w:p>
    <w:p w:rsidR="005E7B10" w:rsidRDefault="00D9696F">
      <w:pPr>
        <w:pStyle w:val="afffffffff2"/>
        <w:ind w:left="0"/>
      </w:pPr>
      <w:r>
        <w:rPr>
          <w:rFonts w:hint="eastAsia"/>
        </w:rPr>
        <w:t>养老机构应急救援中心应根据承担的应急保障工作职责，规划中心区域设置，包括综合救援区、培训演练区、物资储备区等。</w:t>
      </w:r>
    </w:p>
    <w:p w:rsidR="005E7B10" w:rsidRDefault="00D9696F">
      <w:pPr>
        <w:pStyle w:val="afffffffff2"/>
        <w:ind w:left="0"/>
      </w:pPr>
      <w:r>
        <w:rPr>
          <w:rFonts w:hint="eastAsia"/>
        </w:rPr>
        <w:t>中心依托养老机构设置时，各功能区相关配套设施可在不影响养老机构正常运作的情况下，与其已有的空间设施合并使用。</w:t>
      </w:r>
    </w:p>
    <w:p w:rsidR="005E7B10" w:rsidRDefault="00D9696F">
      <w:pPr>
        <w:pStyle w:val="afffffffff2"/>
        <w:ind w:left="0"/>
      </w:pPr>
      <w:r>
        <w:rPr>
          <w:rFonts w:hint="eastAsia"/>
        </w:rPr>
        <w:t>中心应设有应急导向标识和通行导向标识，必要处设有安全警示标识，包括但不限于安全出口标志、疏散路线标志、消防和应急设备位置标志、楼层平面疏散指示图、人行和车行导向标志、楼梯电梯导向标志等，具有一致性、连续性和显著性。</w:t>
      </w:r>
    </w:p>
    <w:p w:rsidR="005E7B10" w:rsidRDefault="00D9696F">
      <w:pPr>
        <w:pStyle w:val="affd"/>
        <w:spacing w:before="156" w:after="156"/>
        <w:rPr>
          <w:b/>
        </w:rPr>
      </w:pPr>
      <w:r>
        <w:rPr>
          <w:rFonts w:hint="eastAsia"/>
        </w:rPr>
        <w:t>综合救援区</w:t>
      </w:r>
    </w:p>
    <w:p w:rsidR="005E7B10" w:rsidRDefault="00D9696F">
      <w:pPr>
        <w:pStyle w:val="afffffffff2"/>
        <w:ind w:left="0"/>
      </w:pPr>
      <w:r>
        <w:rPr>
          <w:rFonts w:hint="eastAsia"/>
        </w:rPr>
        <w:t>具备事件呼叫处置服务功能，负责接收辖区内养老机构紧急情况下的呼救、求援讯息及派发区域救援任务。</w:t>
      </w:r>
    </w:p>
    <w:p w:rsidR="005E7B10" w:rsidRDefault="00D9696F">
      <w:pPr>
        <w:pStyle w:val="afffffffff2"/>
        <w:ind w:left="0"/>
        <w:rPr>
          <w:rFonts w:hAnsi="宋体"/>
        </w:rPr>
      </w:pPr>
      <w:r>
        <w:rPr>
          <w:rFonts w:hAnsi="宋体" w:hint="eastAsia"/>
        </w:rPr>
        <w:t>具备独立指挥功能，负责突发事件发生时资源及人力的调配。</w:t>
      </w:r>
    </w:p>
    <w:p w:rsidR="005E7B10" w:rsidRDefault="00D9696F">
      <w:pPr>
        <w:pStyle w:val="afffffffff2"/>
        <w:ind w:left="0"/>
        <w:rPr>
          <w:rFonts w:hAnsi="宋体"/>
        </w:rPr>
      </w:pPr>
      <w:r>
        <w:rPr>
          <w:rFonts w:hAnsi="宋体" w:hint="eastAsia"/>
        </w:rPr>
        <w:t>与公安网平台、应急医疗救援平台、消防平台形成联动，满足特殊情况下的救援等基本功能。</w:t>
      </w:r>
    </w:p>
    <w:p w:rsidR="005E7B10" w:rsidRDefault="00D9696F">
      <w:pPr>
        <w:pStyle w:val="afffffffff2"/>
        <w:ind w:left="0"/>
        <w:rPr>
          <w:rFonts w:hAnsi="宋体"/>
        </w:rPr>
      </w:pPr>
      <w:r>
        <w:rPr>
          <w:rFonts w:hint="eastAsia"/>
          <w:color w:val="000000" w:themeColor="text1"/>
        </w:rPr>
        <w:t>宜设置安置床位区、基本处置区、后勤辅助用房等功能配套区，</w:t>
      </w:r>
      <w:r>
        <w:rPr>
          <w:color w:val="000000" w:themeColor="text1"/>
        </w:rPr>
        <w:t>包括但不限于</w:t>
      </w:r>
      <w:r>
        <w:rPr>
          <w:rFonts w:hint="eastAsia"/>
          <w:color w:val="000000" w:themeColor="text1"/>
        </w:rPr>
        <w:t>中心供应消毒间、人员消毒间等。</w:t>
      </w:r>
    </w:p>
    <w:p w:rsidR="005E7B10" w:rsidRDefault="00D9696F">
      <w:pPr>
        <w:pStyle w:val="affd"/>
        <w:spacing w:before="156" w:after="156"/>
      </w:pPr>
      <w:r>
        <w:rPr>
          <w:rFonts w:hint="eastAsia"/>
        </w:rPr>
        <w:t>培训演练区</w:t>
      </w:r>
    </w:p>
    <w:p w:rsidR="005E7B10" w:rsidRDefault="00D9696F">
      <w:pPr>
        <w:pStyle w:val="afffffffff2"/>
        <w:ind w:left="0"/>
      </w:pPr>
      <w:r>
        <w:rPr>
          <w:rFonts w:hint="eastAsia"/>
        </w:rPr>
        <w:lastRenderedPageBreak/>
        <w:t>满足日常应急救援培训演练、教育及技能评估的区域。</w:t>
      </w:r>
    </w:p>
    <w:p w:rsidR="005E7B10" w:rsidRDefault="00D9696F">
      <w:pPr>
        <w:pStyle w:val="afffffffff2"/>
        <w:ind w:left="0"/>
      </w:pPr>
      <w:r>
        <w:rPr>
          <w:rFonts w:hint="eastAsia"/>
        </w:rPr>
        <w:t>应根据培训的需求进行合理的功能分区，包括但不限于教室、学术厅、示教室（创伤、心肺复苏气道管理、危症重监护）、电教室及电化设备、控制室、体能训练室、培训器（具）材库房、医疗急救训练室等区域。</w:t>
      </w:r>
    </w:p>
    <w:p w:rsidR="005E7B10" w:rsidRDefault="00D9696F">
      <w:pPr>
        <w:pStyle w:val="afffffffff2"/>
        <w:ind w:left="0"/>
      </w:pPr>
      <w:r>
        <w:rPr>
          <w:rFonts w:hint="eastAsia"/>
        </w:rPr>
        <w:t>培训演练区面积、位置应根据训练规模、培训学员数量等确定。</w:t>
      </w:r>
    </w:p>
    <w:p w:rsidR="005E7B10" w:rsidRDefault="00D9696F">
      <w:pPr>
        <w:pStyle w:val="afffffffff2"/>
        <w:ind w:left="0"/>
      </w:pPr>
      <w:r>
        <w:rPr>
          <w:rFonts w:hAnsi="宋体" w:hint="eastAsia"/>
        </w:rPr>
        <w:t>应配备</w:t>
      </w:r>
      <w:r>
        <w:rPr>
          <w:rFonts w:hint="eastAsia"/>
        </w:rPr>
        <w:t>扩声系统、多媒体显示系统、摄像机、话筒、降噪设备等。</w:t>
      </w:r>
    </w:p>
    <w:p w:rsidR="005E7B10" w:rsidRDefault="00D9696F">
      <w:pPr>
        <w:pStyle w:val="affd"/>
        <w:spacing w:before="156" w:after="156"/>
      </w:pPr>
      <w:r>
        <w:rPr>
          <w:rFonts w:hint="eastAsia"/>
        </w:rPr>
        <w:t>物资储备区</w:t>
      </w:r>
    </w:p>
    <w:p w:rsidR="005E7B10" w:rsidRDefault="00D9696F">
      <w:pPr>
        <w:pStyle w:val="afffffffff2"/>
        <w:ind w:left="0"/>
      </w:pPr>
      <w:r>
        <w:rPr>
          <w:rFonts w:hint="eastAsia"/>
        </w:rPr>
        <w:t>日常物资的存储以及特殊药物和物品存放区域。</w:t>
      </w:r>
    </w:p>
    <w:p w:rsidR="005E7B10" w:rsidRDefault="00D9696F">
      <w:pPr>
        <w:pStyle w:val="afffffffff2"/>
        <w:ind w:left="0"/>
      </w:pPr>
      <w:r>
        <w:rPr>
          <w:rFonts w:hint="eastAsia"/>
        </w:rPr>
        <w:t>应保证区域内干燥清洁，配置满足规范要求的灭火器材，并设有防虫防鼠措施。</w:t>
      </w:r>
    </w:p>
    <w:p w:rsidR="005E7B10" w:rsidRDefault="00D9696F">
      <w:pPr>
        <w:pStyle w:val="afffffffff2"/>
        <w:ind w:left="0"/>
      </w:pPr>
      <w:r>
        <w:rPr>
          <w:rFonts w:hint="eastAsia"/>
        </w:rPr>
        <w:t>应安装监控系统，便于随时查看区域动态。</w:t>
      </w:r>
    </w:p>
    <w:p w:rsidR="005E7B10" w:rsidRDefault="00D9696F">
      <w:pPr>
        <w:pStyle w:val="afffffffff2"/>
        <w:ind w:left="0"/>
      </w:pPr>
      <w:r>
        <w:rPr>
          <w:rFonts w:hint="eastAsia"/>
        </w:rPr>
        <w:t>应配备用以区分物品状态和性质的不同颜色的物资储备集装箱。</w:t>
      </w:r>
    </w:p>
    <w:p w:rsidR="005E7B10" w:rsidRDefault="00D9696F">
      <w:pPr>
        <w:pStyle w:val="afffffffff2"/>
        <w:ind w:left="0"/>
      </w:pPr>
      <w:r>
        <w:rPr>
          <w:rFonts w:hint="eastAsia"/>
        </w:rPr>
        <w:t>应采用除湿机、空调等设备合理控制物资储备区内的温度和湿度，温湿度计应每半年检定一次，确保其处于良好工作状态。</w:t>
      </w:r>
    </w:p>
    <w:p w:rsidR="005E7B10" w:rsidRDefault="00D9696F">
      <w:pPr>
        <w:pStyle w:val="afffffffff2"/>
        <w:ind w:left="0"/>
      </w:pPr>
      <w:r>
        <w:rPr>
          <w:rFonts w:hint="eastAsia"/>
        </w:rPr>
        <w:t>宜建有计算机室，便于通过软件控制系统对库存装备和物资进行实时的动态监管。</w:t>
      </w:r>
    </w:p>
    <w:p w:rsidR="005E7B10" w:rsidRDefault="00D9696F">
      <w:pPr>
        <w:pStyle w:val="afffffffff2"/>
        <w:ind w:left="0"/>
      </w:pPr>
      <w:r>
        <w:rPr>
          <w:rFonts w:hint="eastAsia"/>
        </w:rPr>
        <w:t>养老机构应急救援中心配备物质可参照附录A。</w:t>
      </w:r>
    </w:p>
    <w:p w:rsidR="005E7B10" w:rsidRDefault="00D9696F">
      <w:pPr>
        <w:pStyle w:val="affc"/>
        <w:spacing w:before="312" w:after="312"/>
      </w:pPr>
      <w:r>
        <w:rPr>
          <w:rFonts w:hint="eastAsia"/>
        </w:rPr>
        <w:t>行动能力建设</w:t>
      </w:r>
    </w:p>
    <w:p w:rsidR="005E7B10" w:rsidRDefault="00D9696F">
      <w:pPr>
        <w:pStyle w:val="affd"/>
        <w:spacing w:before="156" w:after="156"/>
      </w:pPr>
      <w:r>
        <w:rPr>
          <w:rFonts w:hint="eastAsia"/>
        </w:rPr>
        <w:t>能力建设要求</w:t>
      </w:r>
    </w:p>
    <w:p w:rsidR="005E7B10" w:rsidRDefault="00D9696F">
      <w:pPr>
        <w:pStyle w:val="afffff6"/>
        <w:ind w:firstLine="420"/>
      </w:pPr>
      <w:r>
        <w:rPr>
          <w:rFonts w:hint="eastAsia"/>
        </w:rPr>
        <w:t>应根据养老机构应急救援中心建设目标,提升队伍自身能力,以确保在突发事件应急处置现场自我保障和管理,对养老机构人员开展及时、科学、有效的救护。</w:t>
      </w:r>
    </w:p>
    <w:p w:rsidR="005E7B10" w:rsidRDefault="00D9696F">
      <w:pPr>
        <w:pStyle w:val="affd"/>
        <w:spacing w:before="156" w:after="156"/>
      </w:pPr>
      <w:r>
        <w:rPr>
          <w:rFonts w:hint="eastAsia"/>
        </w:rPr>
        <w:t>应急预案编制要求</w:t>
      </w:r>
    </w:p>
    <w:p w:rsidR="005E7B10" w:rsidRDefault="00D9696F">
      <w:pPr>
        <w:pStyle w:val="afffffffff2"/>
        <w:ind w:left="0"/>
      </w:pPr>
      <w:r>
        <w:rPr>
          <w:rFonts w:hint="eastAsia"/>
        </w:rPr>
        <w:t>应根据相关应急预案及中心应急救援能力制定相应行动方案，完善行动指挥协调机制，建立应急救援基本流程，有序开展救援行动。</w:t>
      </w:r>
    </w:p>
    <w:p w:rsidR="005E7B10" w:rsidRDefault="00D9696F">
      <w:pPr>
        <w:pStyle w:val="afffffffff2"/>
        <w:ind w:left="0"/>
      </w:pPr>
      <w:r>
        <w:rPr>
          <w:rFonts w:hint="eastAsia"/>
        </w:rPr>
        <w:t>应根据不同环境、灾害与事故类别对应的行动响应级别，以及出队人员，物资和装备建议清单，制定有针对性的方案。</w:t>
      </w:r>
    </w:p>
    <w:p w:rsidR="005E7B10" w:rsidRDefault="00D9696F">
      <w:pPr>
        <w:pStyle w:val="afffffffff2"/>
        <w:ind w:left="0"/>
      </w:pPr>
      <w:r>
        <w:rPr>
          <w:rFonts w:hint="eastAsia"/>
        </w:rPr>
        <w:t>应制定工作场地和行动基地的后勤支持与保障方案。</w:t>
      </w:r>
    </w:p>
    <w:p w:rsidR="005E7B10" w:rsidRDefault="00D9696F">
      <w:pPr>
        <w:pStyle w:val="afffffffff2"/>
        <w:ind w:left="0"/>
      </w:pPr>
      <w:r>
        <w:rPr>
          <w:rFonts w:hint="eastAsia"/>
        </w:rPr>
        <w:t>应制定人员受伤时的医疗处置与后送﹑撤离方案。</w:t>
      </w:r>
    </w:p>
    <w:p w:rsidR="005E7B10" w:rsidRDefault="00D9696F">
      <w:pPr>
        <w:pStyle w:val="affd"/>
        <w:spacing w:before="156" w:after="156"/>
      </w:pPr>
      <w:r>
        <w:t>应急救援能力建设要求</w:t>
      </w:r>
    </w:p>
    <w:p w:rsidR="005E7B10" w:rsidRDefault="00D9696F">
      <w:pPr>
        <w:pStyle w:val="afffffffff2"/>
        <w:ind w:left="0"/>
      </w:pPr>
      <w:r>
        <w:rPr>
          <w:rFonts w:hint="eastAsia"/>
        </w:rPr>
        <w:t>应根据应急救援中心职责，在不同的环境开展现场应急救援工作。</w:t>
      </w:r>
    </w:p>
    <w:p w:rsidR="005E7B10" w:rsidRDefault="00D9696F">
      <w:pPr>
        <w:pStyle w:val="afffffffff2"/>
        <w:ind w:left="0"/>
      </w:pPr>
      <w:r>
        <w:rPr>
          <w:rFonts w:hint="eastAsia"/>
        </w:rPr>
        <w:t>应具备对危险环境应急处理的能力。</w:t>
      </w:r>
    </w:p>
    <w:p w:rsidR="005E7B10" w:rsidRDefault="00D9696F">
      <w:pPr>
        <w:pStyle w:val="afffffffff2"/>
        <w:ind w:left="0"/>
      </w:pPr>
      <w:r>
        <w:rPr>
          <w:rFonts w:hint="eastAsia"/>
        </w:rPr>
        <w:t>应具备对被救人员紧急撤离、转移的能力。</w:t>
      </w:r>
    </w:p>
    <w:p w:rsidR="005E7B10" w:rsidRDefault="00D9696F">
      <w:pPr>
        <w:pStyle w:val="afffffffff2"/>
        <w:ind w:left="0"/>
      </w:pPr>
      <w:r>
        <w:rPr>
          <w:rFonts w:hint="eastAsia"/>
        </w:rPr>
        <w:t>应具备对被救人员紧急医疗处理的能力。</w:t>
      </w:r>
    </w:p>
    <w:p w:rsidR="005E7B10" w:rsidRDefault="00D9696F">
      <w:pPr>
        <w:pStyle w:val="afffffffff2"/>
        <w:ind w:left="0"/>
      </w:pPr>
      <w:r>
        <w:rPr>
          <w:rFonts w:hint="eastAsia"/>
        </w:rPr>
        <w:t>应具备对应急区域环境卫生进行监测的能力。</w:t>
      </w:r>
    </w:p>
    <w:p w:rsidR="005E7B10" w:rsidRDefault="00D9696F">
      <w:pPr>
        <w:pStyle w:val="afffffffff2"/>
        <w:ind w:left="0"/>
      </w:pPr>
      <w:r>
        <w:rPr>
          <w:rFonts w:hint="eastAsia"/>
        </w:rPr>
        <w:t>应具备常见传染性疾病的预防,识别和健康指导的能力。</w:t>
      </w:r>
    </w:p>
    <w:p w:rsidR="005E7B10" w:rsidRDefault="00D9696F">
      <w:pPr>
        <w:pStyle w:val="affd"/>
        <w:spacing w:before="156" w:after="156"/>
      </w:pPr>
      <w:r>
        <w:rPr>
          <w:rFonts w:hint="eastAsia"/>
        </w:rPr>
        <w:t>保障能力建设要求</w:t>
      </w:r>
    </w:p>
    <w:p w:rsidR="005E7B10" w:rsidRDefault="00D9696F">
      <w:pPr>
        <w:pStyle w:val="afffffffff2"/>
        <w:ind w:left="0"/>
      </w:pPr>
      <w:r>
        <w:rPr>
          <w:rFonts w:hint="eastAsia"/>
        </w:rPr>
        <w:t>应根据应急救援中心职责具备交通保障,通信保障、物资保障,行动基地保障等自我保障能力。</w:t>
      </w:r>
    </w:p>
    <w:p w:rsidR="005E7B10" w:rsidRDefault="00D9696F">
      <w:pPr>
        <w:pStyle w:val="afffffffff2"/>
        <w:ind w:left="0"/>
      </w:pPr>
      <w:r>
        <w:rPr>
          <w:rFonts w:hint="eastAsia"/>
        </w:rPr>
        <w:t>应根据急救援中心职责具备指挥通信、装备管理、生活保障、医疗卫生.洗消防疫等功能。</w:t>
      </w:r>
    </w:p>
    <w:p w:rsidR="005E7B10" w:rsidRDefault="00D9696F">
      <w:pPr>
        <w:pStyle w:val="afffffffff2"/>
        <w:ind w:left="0"/>
      </w:pPr>
      <w:r>
        <w:rPr>
          <w:rFonts w:hint="eastAsia"/>
        </w:rPr>
        <w:lastRenderedPageBreak/>
        <w:t>应具备物资保障和人员装备配备能力,可通过与供应商、合作伙伴建立物资代储,采购保障、运输保障机制等方式,满足应急救援行动中物资﹑装备的需求。</w:t>
      </w:r>
    </w:p>
    <w:p w:rsidR="005E7B10" w:rsidRDefault="00D9696F">
      <w:pPr>
        <w:pStyle w:val="afffffffff2"/>
        <w:ind w:left="0"/>
      </w:pPr>
      <w:r>
        <w:rPr>
          <w:rFonts w:hint="eastAsia"/>
        </w:rPr>
        <w:t>应急响应</w:t>
      </w:r>
    </w:p>
    <w:p w:rsidR="005E7B10" w:rsidRDefault="00D9696F">
      <w:pPr>
        <w:pStyle w:val="affc"/>
        <w:spacing w:before="312" w:after="312"/>
        <w:rPr>
          <w:b/>
        </w:rPr>
      </w:pPr>
      <w:bookmarkStart w:id="45" w:name="_Toc32032"/>
      <w:bookmarkStart w:id="46" w:name="_Toc4144"/>
      <w:bookmarkStart w:id="47" w:name="_Toc12737"/>
      <w:bookmarkStart w:id="48" w:name="_Toc29572"/>
      <w:bookmarkStart w:id="49" w:name="_Toc12874"/>
      <w:r>
        <w:rPr>
          <w:rFonts w:hint="eastAsia"/>
        </w:rPr>
        <w:t>应急响应</w:t>
      </w:r>
      <w:bookmarkEnd w:id="45"/>
      <w:bookmarkEnd w:id="46"/>
      <w:bookmarkEnd w:id="47"/>
      <w:bookmarkEnd w:id="48"/>
      <w:bookmarkEnd w:id="49"/>
    </w:p>
    <w:p w:rsidR="005E7B10" w:rsidRDefault="00D9696F">
      <w:pPr>
        <w:pStyle w:val="affd"/>
        <w:spacing w:before="156" w:after="156"/>
        <w:rPr>
          <w:b/>
        </w:rPr>
      </w:pPr>
      <w:bookmarkStart w:id="50" w:name="_Toc26737"/>
      <w:bookmarkStart w:id="51" w:name="_Toc32467"/>
      <w:bookmarkStart w:id="52" w:name="_Toc19844"/>
      <w:bookmarkStart w:id="53" w:name="_Toc2024"/>
      <w:bookmarkStart w:id="54" w:name="_Toc31704"/>
      <w:r>
        <w:rPr>
          <w:rFonts w:hint="eastAsia"/>
        </w:rPr>
        <w:t>启动条件</w:t>
      </w:r>
      <w:bookmarkEnd w:id="50"/>
      <w:bookmarkEnd w:id="51"/>
      <w:bookmarkEnd w:id="52"/>
      <w:bookmarkEnd w:id="53"/>
      <w:bookmarkEnd w:id="54"/>
    </w:p>
    <w:p w:rsidR="005E7B10" w:rsidRDefault="002F565F" w:rsidP="002F565F">
      <w:pPr>
        <w:pStyle w:val="afffffffff"/>
      </w:pPr>
      <w:r>
        <w:rPr>
          <w:rFonts w:hint="eastAsia"/>
        </w:rPr>
        <w:t>对</w:t>
      </w:r>
      <w:r w:rsidRPr="002F565F">
        <w:rPr>
          <w:rFonts w:hint="eastAsia"/>
        </w:rPr>
        <w:t>自然灾害、事故灾难、公共卫生事件和社会安全事件</w:t>
      </w:r>
      <w:r>
        <w:rPr>
          <w:rFonts w:hint="eastAsia"/>
        </w:rPr>
        <w:t>等突发事件，应按照事件中老年人伤害程度、需转移老年人数量等事态发展情况，对</w:t>
      </w:r>
      <w:r w:rsidR="00D9696F">
        <w:rPr>
          <w:rFonts w:hint="eastAsia"/>
        </w:rPr>
        <w:t>应急</w:t>
      </w:r>
      <w:r w:rsidR="00D9696F">
        <w:t>响应等级从低到高划分为</w:t>
      </w:r>
      <w:r>
        <w:rPr>
          <w:rFonts w:hint="eastAsia"/>
        </w:rPr>
        <w:t>一</w:t>
      </w:r>
      <w:r>
        <w:t>级、</w:t>
      </w:r>
      <w:r>
        <w:rPr>
          <w:rFonts w:hint="eastAsia"/>
        </w:rPr>
        <w:t>二</w:t>
      </w:r>
      <w:r>
        <w:t>级、</w:t>
      </w:r>
      <w:r>
        <w:rPr>
          <w:rFonts w:hint="eastAsia"/>
        </w:rPr>
        <w:t>三</w:t>
      </w:r>
      <w:r>
        <w:t>级、</w:t>
      </w:r>
      <w:r>
        <w:rPr>
          <w:rFonts w:hint="eastAsia"/>
        </w:rPr>
        <w:t>四</w:t>
      </w:r>
      <w:r w:rsidR="00D9696F">
        <w:t>级</w:t>
      </w:r>
      <w:r w:rsidR="00D9696F">
        <w:rPr>
          <w:rFonts w:hAnsi="宋体" w:cs="宋体" w:hint="eastAsia"/>
        </w:rPr>
        <w:t>4</w:t>
      </w:r>
      <w:r w:rsidR="00D9696F">
        <w:t>个等级</w:t>
      </w:r>
      <w:r>
        <w:rPr>
          <w:rFonts w:hint="eastAsia"/>
        </w:rPr>
        <w:t>，按照分类分级启动相应应急预案</w:t>
      </w:r>
      <w:r w:rsidR="00D9696F">
        <w:t>。</w:t>
      </w:r>
      <w:r w:rsidR="00D9696F">
        <w:rPr>
          <w:rFonts w:hint="eastAsia"/>
        </w:rPr>
        <w:t>应急</w:t>
      </w:r>
      <w:r w:rsidR="00D9696F">
        <w:t>响应等级</w:t>
      </w:r>
      <w:r w:rsidR="00D9696F">
        <w:rPr>
          <w:rFonts w:hint="eastAsia"/>
        </w:rPr>
        <w:t>的划分应满足以下要求：</w:t>
      </w:r>
    </w:p>
    <w:p w:rsidR="005E7B10" w:rsidRDefault="00D9696F">
      <w:pPr>
        <w:pStyle w:val="af2"/>
      </w:pPr>
      <w:r>
        <w:rPr>
          <w:rFonts w:hint="eastAsia"/>
        </w:rPr>
        <w:t>以市人民政府及有关部门确定的预警级别和发布的预警信息为划分基础；</w:t>
      </w:r>
    </w:p>
    <w:p w:rsidR="005E7B10" w:rsidRDefault="00D9696F">
      <w:pPr>
        <w:pStyle w:val="af2"/>
      </w:pPr>
      <w:r>
        <w:rPr>
          <w:rFonts w:hint="eastAsia"/>
        </w:rPr>
        <w:t>考虑突发事件发生的可能性、强度和影响范围以及可能发生的次生、衍生突发事件</w:t>
      </w:r>
      <w:r w:rsidR="00510A1B">
        <w:rPr>
          <w:rFonts w:hint="eastAsia"/>
        </w:rPr>
        <w:t>；</w:t>
      </w:r>
    </w:p>
    <w:p w:rsidR="005E7B10" w:rsidRDefault="00D9696F">
      <w:pPr>
        <w:pStyle w:val="af2"/>
      </w:pPr>
      <w:r>
        <w:rPr>
          <w:rFonts w:hint="eastAsia"/>
        </w:rPr>
        <w:t>对养老机构可能造成的危害程度；</w:t>
      </w:r>
    </w:p>
    <w:p w:rsidR="005E7B10" w:rsidRDefault="00D9696F">
      <w:pPr>
        <w:pStyle w:val="af2"/>
      </w:pPr>
      <w:r>
        <w:rPr>
          <w:rFonts w:hint="eastAsia"/>
        </w:rPr>
        <w:t>养老机构数量及入住情况；</w:t>
      </w:r>
    </w:p>
    <w:p w:rsidR="005E7B10" w:rsidRDefault="00D9696F">
      <w:pPr>
        <w:pStyle w:val="af2"/>
      </w:pPr>
      <w:r>
        <w:rPr>
          <w:rFonts w:hint="eastAsia"/>
        </w:rPr>
        <w:t>养老机构的应急处置能力。</w:t>
      </w:r>
    </w:p>
    <w:p w:rsidR="005E7B10" w:rsidRDefault="00D9696F">
      <w:pPr>
        <w:pStyle w:val="affd"/>
        <w:spacing w:before="156" w:after="156"/>
        <w:rPr>
          <w:b/>
        </w:rPr>
      </w:pPr>
      <w:bookmarkStart w:id="55" w:name="_Toc25927"/>
      <w:bookmarkStart w:id="56" w:name="_Toc9043"/>
      <w:bookmarkStart w:id="57" w:name="_Toc2334"/>
      <w:bookmarkStart w:id="58" w:name="_Toc14885"/>
      <w:bookmarkStart w:id="59" w:name="_Toc11648"/>
      <w:r>
        <w:rPr>
          <w:rFonts w:hint="eastAsia"/>
        </w:rPr>
        <w:t>启动程序</w:t>
      </w:r>
      <w:bookmarkEnd w:id="55"/>
      <w:bookmarkEnd w:id="56"/>
      <w:bookmarkEnd w:id="57"/>
      <w:bookmarkEnd w:id="58"/>
      <w:bookmarkEnd w:id="59"/>
    </w:p>
    <w:p w:rsidR="005E7B10" w:rsidRDefault="00D9696F">
      <w:pPr>
        <w:pStyle w:val="affe"/>
        <w:spacing w:before="156" w:after="156"/>
        <w:ind w:left="0"/>
      </w:pPr>
      <w:r>
        <w:rPr>
          <w:rFonts w:hint="eastAsia"/>
        </w:rPr>
        <w:t>接报响应</w:t>
      </w:r>
    </w:p>
    <w:p w:rsidR="005E7B10" w:rsidRDefault="00D9696F">
      <w:pPr>
        <w:pStyle w:val="afffff6"/>
        <w:ind w:firstLine="420"/>
      </w:pPr>
      <w:r>
        <w:rPr>
          <w:rFonts w:hint="eastAsia"/>
        </w:rPr>
        <w:t>中心技术专家组会商，初步研判应急响应等级，并启动相应的应急预案，同时上报事故处置的最新进展情况。</w:t>
      </w:r>
    </w:p>
    <w:p w:rsidR="005E7B10" w:rsidRDefault="00D9696F">
      <w:pPr>
        <w:pStyle w:val="affe"/>
        <w:spacing w:before="156" w:after="156"/>
        <w:ind w:left="0"/>
      </w:pPr>
      <w:r>
        <w:rPr>
          <w:rFonts w:hint="eastAsia"/>
        </w:rPr>
        <w:t>力量调集</w:t>
      </w:r>
    </w:p>
    <w:p w:rsidR="005E7B10" w:rsidRDefault="00D9696F">
      <w:pPr>
        <w:pStyle w:val="afffffffff1"/>
      </w:pPr>
      <w:r>
        <w:rPr>
          <w:rFonts w:hint="eastAsia"/>
        </w:rPr>
        <w:t>中心及时通知应急救援队伍各小组成员迅速集合或保持待命，做好物资调运等准备工作。首批力量应在</w:t>
      </w:r>
      <w:r>
        <w:rPr>
          <w:rFonts w:hAnsi="宋体" w:cs="宋体" w:hint="eastAsia"/>
        </w:rPr>
        <w:t>2小</w:t>
      </w:r>
      <w:r>
        <w:rPr>
          <w:rFonts w:hint="eastAsia"/>
        </w:rPr>
        <w:t>时内集结完毕，物资准备到位。</w:t>
      </w:r>
    </w:p>
    <w:p w:rsidR="005E7B10" w:rsidRDefault="00D9696F">
      <w:pPr>
        <w:pStyle w:val="afffffffff1"/>
      </w:pPr>
      <w:r>
        <w:rPr>
          <w:rFonts w:hint="eastAsia"/>
        </w:rPr>
        <w:t>应按照有关应急预案和技术规范，组织应急救援行前技术培训和安全责任教育，同时明确组织纪律和工作要求，做好出动准备。</w:t>
      </w:r>
    </w:p>
    <w:p w:rsidR="00515D43" w:rsidRDefault="00515D43" w:rsidP="00515D43">
      <w:pPr>
        <w:pStyle w:val="affe"/>
        <w:spacing w:before="156" w:after="156"/>
        <w:ind w:left="0"/>
      </w:pPr>
      <w:r>
        <w:rPr>
          <w:rFonts w:hint="eastAsia"/>
        </w:rPr>
        <w:t>物资保障</w:t>
      </w:r>
    </w:p>
    <w:p w:rsidR="00515D43" w:rsidRPr="00515D43" w:rsidRDefault="00515D43" w:rsidP="00515D43">
      <w:pPr>
        <w:pStyle w:val="afffffffff1"/>
      </w:pPr>
      <w:r w:rsidRPr="00515D43">
        <w:rPr>
          <w:rFonts w:hint="eastAsia"/>
        </w:rPr>
        <w:t>协调养老机构护理物资、基本生活物资为应急救援物资。</w:t>
      </w:r>
    </w:p>
    <w:p w:rsidR="00515D43" w:rsidRPr="00515D43" w:rsidRDefault="00515D43" w:rsidP="00515D43">
      <w:pPr>
        <w:pStyle w:val="afffffffff1"/>
      </w:pPr>
      <w:r w:rsidRPr="00515D43">
        <w:rPr>
          <w:rFonts w:hint="eastAsia"/>
        </w:rPr>
        <w:t>宜将空置养老机构或养老机构中的闲置床位作为紧急照护场所，为遭遇突发事件的居家养老的老年人提供临时安置等应急救助。</w:t>
      </w:r>
    </w:p>
    <w:p w:rsidR="005E7B10" w:rsidRDefault="00D9696F">
      <w:pPr>
        <w:pStyle w:val="affd"/>
        <w:spacing w:before="156" w:after="156"/>
      </w:pPr>
      <w:bookmarkStart w:id="60" w:name="_Toc16232"/>
      <w:bookmarkStart w:id="61" w:name="_Toc13732"/>
      <w:bookmarkStart w:id="62" w:name="_Toc21150"/>
      <w:bookmarkStart w:id="63" w:name="_Toc4599"/>
      <w:bookmarkStart w:id="64" w:name="_Toc4169"/>
      <w:r>
        <w:rPr>
          <w:rFonts w:hint="eastAsia"/>
        </w:rPr>
        <w:t>救援实施</w:t>
      </w:r>
      <w:bookmarkEnd w:id="60"/>
      <w:bookmarkEnd w:id="61"/>
      <w:bookmarkEnd w:id="62"/>
      <w:bookmarkEnd w:id="63"/>
      <w:bookmarkEnd w:id="64"/>
    </w:p>
    <w:p w:rsidR="005E7B10" w:rsidRDefault="00D9696F">
      <w:pPr>
        <w:ind w:firstLineChars="200" w:firstLine="420"/>
        <w:rPr>
          <w:color w:val="000000" w:themeColor="text1"/>
        </w:rPr>
      </w:pPr>
      <w:r>
        <w:rPr>
          <w:color w:val="000000" w:themeColor="text1"/>
        </w:rPr>
        <w:t>应根据受援地和受援</w:t>
      </w:r>
      <w:r>
        <w:rPr>
          <w:rFonts w:hint="eastAsia"/>
          <w:color w:val="000000" w:themeColor="text1"/>
        </w:rPr>
        <w:t>养老</w:t>
      </w:r>
      <w:r>
        <w:rPr>
          <w:color w:val="000000" w:themeColor="text1"/>
        </w:rPr>
        <w:t>机构需要，按照应急预案</w:t>
      </w:r>
      <w:r>
        <w:rPr>
          <w:rFonts w:hint="eastAsia"/>
          <w:color w:val="000000" w:themeColor="text1"/>
        </w:rPr>
        <w:t>实施</w:t>
      </w:r>
      <w:r>
        <w:rPr>
          <w:color w:val="000000" w:themeColor="text1"/>
        </w:rPr>
        <w:t>应急救援工作</w:t>
      </w:r>
      <w:r>
        <w:rPr>
          <w:rFonts w:hint="eastAsia"/>
          <w:color w:val="000000" w:themeColor="text1"/>
        </w:rPr>
        <w:t>。</w:t>
      </w:r>
    </w:p>
    <w:p w:rsidR="005E7B10" w:rsidRDefault="00D9696F">
      <w:pPr>
        <w:pStyle w:val="affd"/>
        <w:spacing w:before="156" w:after="156"/>
        <w:rPr>
          <w:b/>
        </w:rPr>
      </w:pPr>
      <w:bookmarkStart w:id="65" w:name="_Toc20249"/>
      <w:bookmarkStart w:id="66" w:name="_Toc18012"/>
      <w:bookmarkStart w:id="67" w:name="_Toc24570"/>
      <w:bookmarkStart w:id="68" w:name="_Toc5254"/>
      <w:bookmarkStart w:id="69" w:name="_Toc9441"/>
      <w:r>
        <w:rPr>
          <w:rFonts w:hint="eastAsia"/>
        </w:rPr>
        <w:t>终止响应</w:t>
      </w:r>
      <w:bookmarkEnd w:id="65"/>
      <w:bookmarkEnd w:id="66"/>
      <w:bookmarkEnd w:id="67"/>
      <w:bookmarkEnd w:id="68"/>
      <w:bookmarkEnd w:id="69"/>
    </w:p>
    <w:p w:rsidR="005E7B10" w:rsidRPr="00F8795C" w:rsidRDefault="00D9696F" w:rsidP="00F8795C">
      <w:pPr>
        <w:pStyle w:val="afffff6"/>
        <w:ind w:firstLine="420"/>
      </w:pPr>
      <w:r w:rsidRPr="00F8795C">
        <w:rPr>
          <w:rFonts w:hint="eastAsia"/>
        </w:rPr>
        <w:t>应根据救援工作进展，结合技术专家组意见，适时终止应急响应，妥善安排应急救援队伍返程事宜，向中心报告应急救援开展的具体情况。</w:t>
      </w:r>
      <w:bookmarkStart w:id="70" w:name="_Toc22913"/>
      <w:bookmarkStart w:id="71" w:name="_Toc8290"/>
    </w:p>
    <w:p w:rsidR="005E7B10" w:rsidRDefault="00D9696F">
      <w:pPr>
        <w:pStyle w:val="affd"/>
        <w:spacing w:before="156" w:after="156"/>
        <w:rPr>
          <w:rFonts w:ascii="宋体" w:hAnsi="宋体" w:cs="宋体"/>
          <w:color w:val="000000" w:themeColor="text1"/>
          <w:kern w:val="2"/>
          <w:szCs w:val="21"/>
        </w:rPr>
      </w:pPr>
      <w:r>
        <w:rPr>
          <w:rFonts w:hint="eastAsia"/>
        </w:rPr>
        <w:t>行动总结</w:t>
      </w:r>
      <w:bookmarkEnd w:id="70"/>
      <w:bookmarkEnd w:id="71"/>
    </w:p>
    <w:p w:rsidR="005E7B10" w:rsidRDefault="00D9696F">
      <w:pPr>
        <w:pStyle w:val="afffff6"/>
        <w:ind w:firstLine="420"/>
      </w:pPr>
      <w:r>
        <w:rPr>
          <w:rFonts w:hint="eastAsia"/>
        </w:rPr>
        <w:t>应急处置结束后，中心应在30天内组织开展行动总结，提出改进意见和建议，并对原应急预案进行评估和完善。</w:t>
      </w:r>
    </w:p>
    <w:p w:rsidR="005E7B10" w:rsidRDefault="00D9696F">
      <w:pPr>
        <w:pStyle w:val="affc"/>
        <w:spacing w:before="312" w:after="312"/>
      </w:pPr>
      <w:r>
        <w:rPr>
          <w:rFonts w:hint="eastAsia"/>
        </w:rPr>
        <w:lastRenderedPageBreak/>
        <w:t>培训演练</w:t>
      </w:r>
    </w:p>
    <w:p w:rsidR="005E7B10" w:rsidRDefault="00D9696F">
      <w:pPr>
        <w:pStyle w:val="affd"/>
        <w:spacing w:before="156" w:after="156"/>
      </w:pPr>
      <w:r>
        <w:rPr>
          <w:rFonts w:hint="eastAsia"/>
        </w:rPr>
        <w:t>基本要求</w:t>
      </w:r>
    </w:p>
    <w:p w:rsidR="005E7B10" w:rsidRDefault="00D9696F">
      <w:pPr>
        <w:pStyle w:val="afffff6"/>
        <w:ind w:firstLine="420"/>
      </w:pPr>
      <w:r>
        <w:rPr>
          <w:rFonts w:hint="eastAsia"/>
        </w:rPr>
        <w:t>应对应急救援中心人员开展公共突发事件相关法律法规、应急事件的类别和分级、养老机构突发应急事件的识别和预防控制方法、养老机构突发应急事件的应急处置和救援方法等相关知识的培训和演练。</w:t>
      </w:r>
    </w:p>
    <w:p w:rsidR="005E7B10" w:rsidRDefault="00D9696F">
      <w:pPr>
        <w:pStyle w:val="affd"/>
        <w:spacing w:before="156" w:after="156"/>
      </w:pPr>
      <w:r>
        <w:rPr>
          <w:rFonts w:hint="eastAsia"/>
        </w:rPr>
        <w:t>培训要求</w:t>
      </w:r>
    </w:p>
    <w:p w:rsidR="005E7B10" w:rsidRDefault="00D9696F">
      <w:pPr>
        <w:pStyle w:val="afffffffff2"/>
        <w:ind w:left="0"/>
      </w:pPr>
      <w:r>
        <w:rPr>
          <w:rFonts w:hint="eastAsia"/>
        </w:rPr>
        <w:t>培训应包括理论讲解和实操演练，采取线上线下相结合的方式，其中线上培训学时应不超过总学时的40%。</w:t>
      </w:r>
    </w:p>
    <w:p w:rsidR="005E7B10" w:rsidRDefault="00D9696F">
      <w:pPr>
        <w:pStyle w:val="afffffffff2"/>
        <w:ind w:left="0"/>
      </w:pPr>
      <w:r>
        <w:rPr>
          <w:rFonts w:hint="eastAsia"/>
        </w:rPr>
        <w:t>理论教学可采用理论案例讲座、应急预案编写、多媒体演示等形式。</w:t>
      </w:r>
    </w:p>
    <w:p w:rsidR="005E7B10" w:rsidRDefault="00D9696F">
      <w:pPr>
        <w:pStyle w:val="afffffffff2"/>
        <w:ind w:left="0"/>
      </w:pPr>
      <w:r>
        <w:rPr>
          <w:rFonts w:hint="eastAsia"/>
        </w:rPr>
        <w:t>实操演练可采用示范点观摩、互动讨论、预案模拟演练等形式。</w:t>
      </w:r>
    </w:p>
    <w:p w:rsidR="005E7B10" w:rsidRDefault="00D9696F">
      <w:pPr>
        <w:pStyle w:val="affd"/>
        <w:spacing w:before="156" w:after="156"/>
      </w:pPr>
      <w:r>
        <w:rPr>
          <w:rFonts w:hint="eastAsia"/>
        </w:rPr>
        <w:t>应急演练</w:t>
      </w:r>
    </w:p>
    <w:p w:rsidR="005E7B10" w:rsidRDefault="00D9696F">
      <w:pPr>
        <w:pStyle w:val="affe"/>
        <w:spacing w:before="156" w:after="156"/>
        <w:ind w:left="0"/>
        <w:rPr>
          <w:b/>
        </w:rPr>
      </w:pPr>
      <w:bookmarkStart w:id="72" w:name="_Toc16385"/>
      <w:bookmarkStart w:id="73" w:name="_Toc29714"/>
      <w:bookmarkStart w:id="74" w:name="_Toc17152"/>
      <w:bookmarkStart w:id="75" w:name="_Toc14525"/>
      <w:bookmarkStart w:id="76" w:name="_Toc19982"/>
      <w:r>
        <w:rPr>
          <w:rFonts w:hint="eastAsia"/>
        </w:rPr>
        <w:t>演练原则</w:t>
      </w:r>
      <w:bookmarkEnd w:id="72"/>
      <w:bookmarkEnd w:id="73"/>
      <w:bookmarkEnd w:id="74"/>
      <w:bookmarkEnd w:id="75"/>
      <w:bookmarkEnd w:id="76"/>
    </w:p>
    <w:p w:rsidR="005E7B10" w:rsidRDefault="00D9696F">
      <w:pPr>
        <w:pStyle w:val="afffffffff1"/>
        <w:rPr>
          <w:rFonts w:ascii="黑体" w:eastAsia="黑体" w:hAnsi="黑体" w:cs="黑体"/>
        </w:rPr>
      </w:pPr>
      <w:r>
        <w:rPr>
          <w:rFonts w:hint="eastAsia"/>
        </w:rPr>
        <w:t>应按照国家相关法律法规、标准及有关规定组织开展演练。</w:t>
      </w:r>
    </w:p>
    <w:p w:rsidR="005E7B10" w:rsidRDefault="00D9696F">
      <w:pPr>
        <w:pStyle w:val="afffffffff1"/>
        <w:rPr>
          <w:rFonts w:ascii="黑体" w:eastAsia="黑体" w:hAnsi="黑体" w:cs="黑体"/>
        </w:rPr>
      </w:pPr>
      <w:r>
        <w:rPr>
          <w:rFonts w:hint="eastAsia"/>
        </w:rPr>
        <w:t>应遵循结合实际、注重实效、保证安全、统筹谋划。</w:t>
      </w:r>
    </w:p>
    <w:p w:rsidR="005E7B10" w:rsidRDefault="00D9696F">
      <w:pPr>
        <w:pStyle w:val="afffffffff1"/>
      </w:pPr>
      <w:r>
        <w:rPr>
          <w:rFonts w:hint="eastAsia"/>
        </w:rPr>
        <w:t>演练形式应包括但不限于理论推演、实操演练。</w:t>
      </w:r>
    </w:p>
    <w:p w:rsidR="005E7B10" w:rsidRDefault="00D9696F">
      <w:pPr>
        <w:pStyle w:val="afffffffff1"/>
      </w:pPr>
      <w:r>
        <w:rPr>
          <w:rFonts w:hint="eastAsia"/>
        </w:rPr>
        <w:t>应在保证参演人员、设备设施及演练场所安全的条件下组织开展演练。</w:t>
      </w:r>
    </w:p>
    <w:p w:rsidR="005E7B10" w:rsidRDefault="00D9696F">
      <w:pPr>
        <w:pStyle w:val="afffffffff1"/>
      </w:pPr>
      <w:r>
        <w:rPr>
          <w:rFonts w:hint="eastAsia"/>
        </w:rPr>
        <w:t>应急演练应尽量避免影响企业和公众正常生产、生活。</w:t>
      </w:r>
      <w:r>
        <w:rPr>
          <w:rFonts w:ascii="黑体" w:eastAsia="黑体" w:hAnsi="黑体" w:cs="黑体"/>
        </w:rPr>
        <w:t xml:space="preserve"> </w:t>
      </w:r>
    </w:p>
    <w:p w:rsidR="005E7B10" w:rsidRDefault="00D9696F">
      <w:pPr>
        <w:pStyle w:val="affe"/>
        <w:spacing w:before="156" w:after="156"/>
        <w:ind w:left="0"/>
        <w:rPr>
          <w:b/>
        </w:rPr>
      </w:pPr>
      <w:bookmarkStart w:id="77" w:name="_Toc23926"/>
      <w:bookmarkStart w:id="78" w:name="_Toc17513"/>
      <w:bookmarkStart w:id="79" w:name="_Toc554"/>
      <w:bookmarkStart w:id="80" w:name="_Toc17480"/>
      <w:bookmarkStart w:id="81" w:name="_Toc28975"/>
      <w:r>
        <w:rPr>
          <w:rFonts w:hint="eastAsia"/>
        </w:rPr>
        <w:t>演练准备</w:t>
      </w:r>
      <w:bookmarkEnd w:id="77"/>
      <w:bookmarkEnd w:id="78"/>
      <w:bookmarkEnd w:id="79"/>
      <w:bookmarkEnd w:id="80"/>
      <w:bookmarkEnd w:id="81"/>
    </w:p>
    <w:p w:rsidR="005E7B10" w:rsidRDefault="00D9696F">
      <w:pPr>
        <w:pStyle w:val="afffffffff1"/>
      </w:pPr>
      <w:r>
        <w:rPr>
          <w:rFonts w:asciiTheme="minorEastAsia" w:hAnsiTheme="minorEastAsia" w:cstheme="minorEastAsia" w:hint="eastAsia"/>
        </w:rPr>
        <w:t>实施演练前</w:t>
      </w:r>
      <w:r>
        <w:rPr>
          <w:rFonts w:hint="eastAsia"/>
        </w:rPr>
        <w:t>应制定年度演练计划，明确任务。</w:t>
      </w:r>
    </w:p>
    <w:p w:rsidR="005E7B10" w:rsidRDefault="00D9696F">
      <w:pPr>
        <w:pStyle w:val="afffffffff1"/>
      </w:pPr>
      <w:r>
        <w:rPr>
          <w:rFonts w:hint="eastAsia"/>
        </w:rPr>
        <w:t>制定演练方案和演练脚本。演练方案应包括针对不同突发事件实施的预防与应急准备、监测与预警、应急处置与救援、恢复与重建等。</w:t>
      </w:r>
    </w:p>
    <w:p w:rsidR="005E7B10" w:rsidRDefault="00D9696F">
      <w:pPr>
        <w:pStyle w:val="afffffffff1"/>
      </w:pPr>
      <w:r>
        <w:t>建立演练保障方案。方案内容包括但不限于应急演练可能发生的意外情况、应急处置措施及责任部门、应急演练意外情况终止条件与程序等。</w:t>
      </w:r>
    </w:p>
    <w:p w:rsidR="005E7B10" w:rsidRDefault="00D9696F">
      <w:pPr>
        <w:pStyle w:val="affe"/>
        <w:spacing w:before="156" w:after="156"/>
        <w:ind w:left="0"/>
        <w:rPr>
          <w:b/>
        </w:rPr>
      </w:pPr>
      <w:bookmarkStart w:id="82" w:name="_Toc13724"/>
      <w:bookmarkStart w:id="83" w:name="_Toc30435"/>
      <w:bookmarkStart w:id="84" w:name="_Toc29202"/>
      <w:bookmarkStart w:id="85" w:name="_Toc12723"/>
      <w:bookmarkStart w:id="86" w:name="_Toc29805"/>
      <w:r>
        <w:rPr>
          <w:rFonts w:hint="eastAsia"/>
        </w:rPr>
        <w:t>演练</w:t>
      </w:r>
      <w:bookmarkEnd w:id="82"/>
      <w:bookmarkEnd w:id="83"/>
      <w:bookmarkEnd w:id="84"/>
      <w:bookmarkEnd w:id="85"/>
      <w:bookmarkEnd w:id="86"/>
      <w:r>
        <w:rPr>
          <w:rFonts w:hint="eastAsia"/>
        </w:rPr>
        <w:t>实施</w:t>
      </w:r>
    </w:p>
    <w:p w:rsidR="005E7B10" w:rsidRDefault="00D9696F">
      <w:pPr>
        <w:pStyle w:val="afffffffff1"/>
      </w:pPr>
      <w:r>
        <w:rPr>
          <w:rFonts w:hint="eastAsia"/>
        </w:rPr>
        <w:t>每年应组织养老机构进行不少于1次综合应急预案演练，每半年组织不少于1次现场处置方案演练</w:t>
      </w:r>
      <w:r>
        <w:t>,搭建科学高效、准业精准的应急救援队伍。</w:t>
      </w:r>
    </w:p>
    <w:p w:rsidR="005E7B10" w:rsidRDefault="00D9696F">
      <w:pPr>
        <w:pStyle w:val="afffffffff1"/>
        <w:rPr>
          <w:rFonts w:ascii="黑体" w:eastAsia="黑体" w:hAnsi="黑体" w:cs="黑体"/>
          <w:szCs w:val="21"/>
        </w:rPr>
      </w:pPr>
      <w:r>
        <w:t>应根据本地公共卫生事件及自然灾害等突发事件的性质特点、危害程度、影响范围，分批次、有针对性地提高演练频次，做到训练有素、保障有力。</w:t>
      </w:r>
    </w:p>
    <w:p w:rsidR="005E7B10" w:rsidRDefault="00D9696F">
      <w:pPr>
        <w:pStyle w:val="affd"/>
        <w:spacing w:before="156" w:after="156"/>
      </w:pPr>
      <w:r>
        <w:rPr>
          <w:rFonts w:hint="eastAsia"/>
        </w:rPr>
        <w:t>考核</w:t>
      </w:r>
    </w:p>
    <w:p w:rsidR="005E7B10" w:rsidRDefault="00D9696F">
      <w:pPr>
        <w:pStyle w:val="afffff6"/>
        <w:ind w:firstLine="420"/>
      </w:pPr>
      <w:r>
        <w:rPr>
          <w:rFonts w:hint="eastAsia"/>
        </w:rPr>
        <w:t>应根据应急救援中心应对培训和应急演练进行考核，根据具体内容开展理论和实操考核。</w:t>
      </w:r>
    </w:p>
    <w:p w:rsidR="005E7B10" w:rsidRDefault="00D9696F">
      <w:pPr>
        <w:pStyle w:val="affc"/>
        <w:spacing w:before="312" w:after="312"/>
      </w:pPr>
      <w:r>
        <w:rPr>
          <w:rFonts w:hint="eastAsia"/>
        </w:rPr>
        <w:t>能力测评</w:t>
      </w:r>
    </w:p>
    <w:p w:rsidR="005E7B10" w:rsidRDefault="00D9696F">
      <w:pPr>
        <w:pStyle w:val="afffff6"/>
        <w:ind w:firstLine="420"/>
      </w:pPr>
      <w:r>
        <w:rPr>
          <w:rFonts w:hint="eastAsia"/>
        </w:rPr>
        <w:t>宜按照YJ/T 1.1—2022中第7章的要求,开展应急救援中心能力测评。</w:t>
      </w:r>
    </w:p>
    <w:p w:rsidR="005E7B10" w:rsidRDefault="005E7B10">
      <w:pPr>
        <w:pStyle w:val="afffff6"/>
        <w:ind w:firstLine="420"/>
      </w:pPr>
    </w:p>
    <w:p w:rsidR="005E7B10" w:rsidRDefault="005E7B10">
      <w:pPr>
        <w:pStyle w:val="afffff6"/>
        <w:ind w:firstLine="420"/>
      </w:pPr>
    </w:p>
    <w:p w:rsidR="005E7B10" w:rsidRDefault="005E7B10">
      <w:pPr>
        <w:pStyle w:val="afffffffff2"/>
        <w:numPr>
          <w:ilvl w:val="0"/>
          <w:numId w:val="0"/>
        </w:numPr>
      </w:pPr>
    </w:p>
    <w:p w:rsidR="005E7B10" w:rsidRDefault="005E7B10">
      <w:pPr>
        <w:pStyle w:val="afffffffff2"/>
        <w:numPr>
          <w:ilvl w:val="0"/>
          <w:numId w:val="0"/>
        </w:numPr>
      </w:pPr>
    </w:p>
    <w:p w:rsidR="005E7B10" w:rsidRDefault="005E7B10">
      <w:pPr>
        <w:pStyle w:val="afffff6"/>
        <w:ind w:firstLine="420"/>
      </w:pPr>
    </w:p>
    <w:p w:rsidR="005E7B10" w:rsidRDefault="005E7B10">
      <w:pPr>
        <w:pStyle w:val="afffff6"/>
        <w:ind w:firstLine="420"/>
      </w:pPr>
    </w:p>
    <w:p w:rsidR="005E7B10" w:rsidRDefault="005E7B10">
      <w:pPr>
        <w:pStyle w:val="afffff6"/>
        <w:ind w:firstLine="420"/>
        <w:sectPr w:rsidR="005E7B10">
          <w:pgSz w:w="11906" w:h="16838"/>
          <w:pgMar w:top="1928" w:right="1134" w:bottom="1134" w:left="1134" w:header="1418" w:footer="1134" w:gutter="284"/>
          <w:pgNumType w:start="1"/>
          <w:cols w:space="425"/>
          <w:formProt w:val="0"/>
          <w:docGrid w:type="lines" w:linePitch="312"/>
        </w:sectPr>
      </w:pPr>
    </w:p>
    <w:p w:rsidR="005E7B10" w:rsidRDefault="005E7B10">
      <w:pPr>
        <w:pStyle w:val="af8"/>
        <w:rPr>
          <w:vanish w:val="0"/>
        </w:rPr>
      </w:pPr>
      <w:bookmarkStart w:id="87" w:name="BookMark5"/>
      <w:bookmarkEnd w:id="22"/>
    </w:p>
    <w:p w:rsidR="005E7B10" w:rsidRDefault="005E7B10">
      <w:pPr>
        <w:pStyle w:val="afe"/>
        <w:rPr>
          <w:vanish w:val="0"/>
        </w:rPr>
      </w:pPr>
    </w:p>
    <w:p w:rsidR="005E7B10" w:rsidRDefault="00D9696F">
      <w:pPr>
        <w:pStyle w:val="aff3"/>
        <w:spacing w:after="156"/>
      </w:pPr>
      <w:r>
        <w:br/>
      </w:r>
      <w:r>
        <w:rPr>
          <w:rFonts w:hint="eastAsia"/>
        </w:rPr>
        <w:t>（资料性）</w:t>
      </w:r>
      <w:r>
        <w:br/>
      </w:r>
      <w:r>
        <w:rPr>
          <w:rFonts w:hint="eastAsia"/>
        </w:rPr>
        <w:t>养老机构应急救援中心物资配备示例</w:t>
      </w:r>
    </w:p>
    <w:p w:rsidR="005E7B10" w:rsidRDefault="00D9696F">
      <w:pPr>
        <w:pStyle w:val="aff4"/>
        <w:spacing w:before="156" w:after="156"/>
      </w:pPr>
      <w:r>
        <w:t>养老机构应急救援中心物资配备</w:t>
      </w:r>
    </w:p>
    <w:p w:rsidR="005E7B10" w:rsidRDefault="00D9696F">
      <w:pPr>
        <w:pStyle w:val="affffffffffa"/>
      </w:pPr>
      <w:r>
        <w:rPr>
          <w:rFonts w:hint="eastAsia"/>
        </w:rPr>
        <w:t>监测类配备示例见表A.1。</w:t>
      </w:r>
    </w:p>
    <w:p w:rsidR="005E7B10" w:rsidRDefault="00D9696F">
      <w:pPr>
        <w:pStyle w:val="aff"/>
        <w:spacing w:before="156" w:after="156"/>
      </w:pPr>
      <w:r>
        <w:rPr>
          <w:rFonts w:hint="eastAsia"/>
        </w:rPr>
        <w:t>监测类配备示例</w:t>
      </w:r>
    </w:p>
    <w:tbl>
      <w:tblPr>
        <w:tblStyle w:val="affff8"/>
        <w:tblW w:w="8613" w:type="dxa"/>
        <w:jc w:val="center"/>
        <w:tblLayout w:type="fixed"/>
        <w:tblLook w:val="04A0" w:firstRow="1" w:lastRow="0" w:firstColumn="1" w:lastColumn="0" w:noHBand="0" w:noVBand="1"/>
      </w:tblPr>
      <w:tblGrid>
        <w:gridCol w:w="759"/>
        <w:gridCol w:w="1774"/>
        <w:gridCol w:w="3558"/>
        <w:gridCol w:w="992"/>
        <w:gridCol w:w="1530"/>
      </w:tblGrid>
      <w:tr w:rsidR="005E7B10">
        <w:trPr>
          <w:trHeight w:val="367"/>
          <w:jc w:val="center"/>
        </w:trPr>
        <w:tc>
          <w:tcPr>
            <w:tcW w:w="759"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序号</w:t>
            </w:r>
          </w:p>
        </w:tc>
        <w:tc>
          <w:tcPr>
            <w:tcW w:w="177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物资名称</w:t>
            </w:r>
          </w:p>
        </w:tc>
        <w:tc>
          <w:tcPr>
            <w:tcW w:w="3558"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主要用途或技术要求</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配备</w:t>
            </w:r>
          </w:p>
        </w:tc>
        <w:tc>
          <w:tcPr>
            <w:tcW w:w="153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备注</w:t>
            </w:r>
          </w:p>
        </w:tc>
      </w:tr>
      <w:tr w:rsidR="005E7B10">
        <w:trPr>
          <w:trHeight w:val="472"/>
          <w:jc w:val="center"/>
        </w:trPr>
        <w:tc>
          <w:tcPr>
            <w:tcW w:w="759"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w:t>
            </w:r>
          </w:p>
        </w:tc>
        <w:tc>
          <w:tcPr>
            <w:tcW w:w="177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医用红外体温计</w:t>
            </w:r>
          </w:p>
        </w:tc>
        <w:tc>
          <w:tcPr>
            <w:tcW w:w="355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用于快速高效准确地监测体温</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20个</w:t>
            </w:r>
          </w:p>
        </w:tc>
        <w:tc>
          <w:tcPr>
            <w:tcW w:w="153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23"/>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w:t>
            </w:r>
          </w:p>
        </w:tc>
        <w:tc>
          <w:tcPr>
            <w:tcW w:w="177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额温枪</w:t>
            </w:r>
          </w:p>
        </w:tc>
        <w:tc>
          <w:tcPr>
            <w:tcW w:w="355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用于监测额头表面温度</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10个</w:t>
            </w:r>
          </w:p>
        </w:tc>
        <w:tc>
          <w:tcPr>
            <w:tcW w:w="153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3</w:t>
            </w:r>
          </w:p>
        </w:tc>
        <w:tc>
          <w:tcPr>
            <w:tcW w:w="177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血压计</w:t>
            </w:r>
          </w:p>
        </w:tc>
        <w:tc>
          <w:tcPr>
            <w:tcW w:w="355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用于检测血压、心率</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10台</w:t>
            </w:r>
          </w:p>
        </w:tc>
        <w:tc>
          <w:tcPr>
            <w:tcW w:w="153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4</w:t>
            </w:r>
          </w:p>
        </w:tc>
        <w:tc>
          <w:tcPr>
            <w:tcW w:w="177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听诊器</w:t>
            </w:r>
          </w:p>
        </w:tc>
        <w:tc>
          <w:tcPr>
            <w:tcW w:w="355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用于判断肺部、心脏类等疾病的大致情况</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10个</w:t>
            </w:r>
          </w:p>
        </w:tc>
        <w:tc>
          <w:tcPr>
            <w:tcW w:w="153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5</w:t>
            </w:r>
          </w:p>
        </w:tc>
        <w:tc>
          <w:tcPr>
            <w:tcW w:w="177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脉搏血氧仪</w:t>
            </w:r>
          </w:p>
        </w:tc>
        <w:tc>
          <w:tcPr>
            <w:tcW w:w="355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用于测量血氧饱和度或动脉血红蛋白饱和度</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w:t>
            </w:r>
            <w:r>
              <w:rPr>
                <w:rFonts w:ascii="宋体" w:hAnsi="Times New Roman"/>
                <w:kern w:val="21"/>
                <w:szCs w:val="20"/>
              </w:rPr>
              <w:t>个</w:t>
            </w:r>
          </w:p>
        </w:tc>
        <w:tc>
          <w:tcPr>
            <w:tcW w:w="153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6</w:t>
            </w:r>
          </w:p>
        </w:tc>
        <w:tc>
          <w:tcPr>
            <w:tcW w:w="177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血糖仪</w:t>
            </w:r>
          </w:p>
        </w:tc>
        <w:tc>
          <w:tcPr>
            <w:tcW w:w="3558" w:type="dxa"/>
            <w:vAlign w:val="center"/>
          </w:tcPr>
          <w:p w:rsidR="005E7B10" w:rsidRDefault="00D9696F">
            <w:pPr>
              <w:widowControl/>
              <w:ind w:firstLineChars="100" w:firstLine="210"/>
              <w:jc w:val="left"/>
              <w:textAlignment w:val="center"/>
              <w:rPr>
                <w:rFonts w:ascii="宋体" w:hAnsi="Times New Roman"/>
                <w:kern w:val="21"/>
                <w:szCs w:val="20"/>
              </w:rPr>
            </w:pPr>
            <w:r>
              <w:rPr>
                <w:rFonts w:ascii="宋体" w:hAnsi="Times New Roman" w:hint="eastAsia"/>
                <w:kern w:val="21"/>
                <w:szCs w:val="20"/>
              </w:rPr>
              <w:t>用于测试血糖</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w:t>
            </w:r>
            <w:r>
              <w:rPr>
                <w:rFonts w:ascii="宋体" w:hAnsi="Times New Roman"/>
                <w:kern w:val="21"/>
                <w:szCs w:val="20"/>
              </w:rPr>
              <w:t>个</w:t>
            </w:r>
          </w:p>
        </w:tc>
        <w:tc>
          <w:tcPr>
            <w:tcW w:w="153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配500片试纸</w:t>
            </w:r>
          </w:p>
        </w:tc>
      </w:tr>
    </w:tbl>
    <w:p w:rsidR="005E7B10" w:rsidRDefault="005E7B10">
      <w:pPr>
        <w:pStyle w:val="afffff6"/>
        <w:ind w:firstLine="420"/>
      </w:pPr>
    </w:p>
    <w:p w:rsidR="005E7B10" w:rsidRDefault="00D9696F">
      <w:pPr>
        <w:pStyle w:val="affffffffffa"/>
      </w:pPr>
      <w:r>
        <w:rPr>
          <w:rFonts w:hint="eastAsia"/>
        </w:rPr>
        <w:t>防护类物资配备示例见表A.2。</w:t>
      </w:r>
    </w:p>
    <w:p w:rsidR="005E7B10" w:rsidRDefault="00D9696F">
      <w:pPr>
        <w:pStyle w:val="aff"/>
        <w:spacing w:before="156" w:after="156"/>
      </w:pPr>
      <w:r>
        <w:rPr>
          <w:rFonts w:hint="eastAsia"/>
        </w:rPr>
        <w:t>防护类物资示例</w:t>
      </w:r>
    </w:p>
    <w:tbl>
      <w:tblPr>
        <w:tblStyle w:val="affff8"/>
        <w:tblW w:w="8403" w:type="dxa"/>
        <w:jc w:val="center"/>
        <w:tblLayout w:type="fixed"/>
        <w:tblLook w:val="04A0" w:firstRow="1" w:lastRow="0" w:firstColumn="1" w:lastColumn="0" w:noHBand="0" w:noVBand="1"/>
      </w:tblPr>
      <w:tblGrid>
        <w:gridCol w:w="759"/>
        <w:gridCol w:w="1764"/>
        <w:gridCol w:w="3426"/>
        <w:gridCol w:w="1134"/>
        <w:gridCol w:w="1320"/>
      </w:tblGrid>
      <w:tr w:rsidR="005E7B10">
        <w:trPr>
          <w:trHeight w:val="367"/>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序号</w:t>
            </w:r>
          </w:p>
        </w:tc>
        <w:tc>
          <w:tcPr>
            <w:tcW w:w="1764" w:type="dxa"/>
            <w:vAlign w:val="center"/>
          </w:tcPr>
          <w:p w:rsidR="005E7B10" w:rsidRDefault="00D9696F">
            <w:pPr>
              <w:jc w:val="center"/>
              <w:rPr>
                <w:rFonts w:ascii="宋体" w:hAnsi="Times New Roman"/>
                <w:kern w:val="21"/>
                <w:szCs w:val="20"/>
              </w:rPr>
            </w:pPr>
            <w:r>
              <w:rPr>
                <w:rFonts w:ascii="宋体" w:hAnsi="Times New Roman" w:hint="eastAsia"/>
                <w:kern w:val="21"/>
                <w:szCs w:val="20"/>
              </w:rPr>
              <w:t>物资名称</w:t>
            </w:r>
          </w:p>
        </w:tc>
        <w:tc>
          <w:tcPr>
            <w:tcW w:w="3426" w:type="dxa"/>
            <w:vAlign w:val="center"/>
          </w:tcPr>
          <w:p w:rsidR="005E7B10" w:rsidRDefault="00D9696F">
            <w:pPr>
              <w:jc w:val="center"/>
              <w:rPr>
                <w:rFonts w:ascii="宋体" w:hAnsi="Times New Roman"/>
                <w:kern w:val="21"/>
                <w:szCs w:val="20"/>
              </w:rPr>
            </w:pPr>
            <w:r>
              <w:rPr>
                <w:rFonts w:ascii="宋体" w:hAnsi="Times New Roman" w:hint="eastAsia"/>
                <w:kern w:val="21"/>
                <w:szCs w:val="20"/>
              </w:rPr>
              <w:t>主要用途或技术要求</w:t>
            </w:r>
          </w:p>
        </w:tc>
        <w:tc>
          <w:tcPr>
            <w:tcW w:w="1134" w:type="dxa"/>
            <w:vAlign w:val="center"/>
          </w:tcPr>
          <w:p w:rsidR="005E7B10" w:rsidRDefault="00D9696F">
            <w:pPr>
              <w:jc w:val="center"/>
              <w:rPr>
                <w:rFonts w:ascii="宋体" w:hAnsi="Times New Roman"/>
                <w:kern w:val="21"/>
                <w:szCs w:val="20"/>
              </w:rPr>
            </w:pPr>
            <w:r>
              <w:rPr>
                <w:rFonts w:ascii="宋体" w:hAnsi="Times New Roman" w:hint="eastAsia"/>
                <w:kern w:val="21"/>
                <w:szCs w:val="20"/>
              </w:rPr>
              <w:t>配备</w:t>
            </w:r>
          </w:p>
        </w:tc>
        <w:tc>
          <w:tcPr>
            <w:tcW w:w="1320" w:type="dxa"/>
            <w:vAlign w:val="center"/>
          </w:tcPr>
          <w:p w:rsidR="005E7B10" w:rsidRDefault="00D9696F">
            <w:pPr>
              <w:jc w:val="center"/>
              <w:rPr>
                <w:rFonts w:ascii="宋体" w:hAnsi="Times New Roman"/>
                <w:kern w:val="21"/>
                <w:szCs w:val="20"/>
              </w:rPr>
            </w:pPr>
            <w:r>
              <w:rPr>
                <w:rFonts w:ascii="宋体" w:hAnsi="Times New Roman" w:hint="eastAsia"/>
                <w:kern w:val="21"/>
                <w:szCs w:val="20"/>
              </w:rPr>
              <w:t>备注</w:t>
            </w:r>
          </w:p>
        </w:tc>
      </w:tr>
      <w:tr w:rsidR="005E7B10">
        <w:trPr>
          <w:trHeight w:val="378"/>
          <w:jc w:val="center"/>
        </w:trPr>
        <w:tc>
          <w:tcPr>
            <w:tcW w:w="759" w:type="dxa"/>
            <w:vAlign w:val="center"/>
          </w:tcPr>
          <w:p w:rsidR="005E7B10" w:rsidRDefault="00D9696F">
            <w:pPr>
              <w:jc w:val="center"/>
              <w:rPr>
                <w:rFonts w:ascii="宋体" w:hAnsi="Times New Roman"/>
                <w:kern w:val="21"/>
                <w:szCs w:val="20"/>
              </w:rPr>
            </w:pPr>
            <w:r>
              <w:rPr>
                <w:rFonts w:ascii="宋体" w:hAnsi="Times New Roman"/>
                <w:kern w:val="21"/>
                <w:szCs w:val="20"/>
              </w:rPr>
              <w:t>1</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消毒纱布</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用于伤口包扎，预防出现感染和伤口严重发炎等情况，帮助人员伤口的正常愈合</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200卷</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90"/>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医用口罩</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阻隔人员间包括细菌、病毒等呼吸道疾病等的相互传染</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1000只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3</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护目镜</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应急救援期间，防止血液、体液、分泌物、风沙等溅入救援人员眼睛</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100副</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74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4</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一次性手套</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手部隔离作用，避免细菌等疾病传染源交叉感染</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5000双</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5</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医用防护服</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用于应急救援人员在实施救援过程中隔离病菌、有害超细粉尘、酸碱</w:t>
            </w:r>
            <w:r>
              <w:rPr>
                <w:rFonts w:ascii="宋体" w:hAnsi="Times New Roman" w:hint="eastAsia"/>
                <w:kern w:val="21"/>
                <w:szCs w:val="20"/>
              </w:rPr>
              <w:lastRenderedPageBreak/>
              <w:t>性溶液、电磁辐射等,保障救援人员安全</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lastRenderedPageBreak/>
              <w:t>200套</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lastRenderedPageBreak/>
              <w:t>6</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防护面罩</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用于阻隔体液、血液飞溅或者是泼溅，也用于预防流感呼吸系统疾病的传播</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w:t>
            </w:r>
            <w:r>
              <w:rPr>
                <w:rFonts w:ascii="宋体" w:hAnsi="Times New Roman"/>
                <w:kern w:val="21"/>
                <w:szCs w:val="20"/>
              </w:rPr>
              <w:t>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7</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N95口罩</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用于阻隔体液、血液飞溅或者是泼溅，也用于预防流感呼吸系统疾病的传播</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1000</w:t>
            </w:r>
            <w:r>
              <w:rPr>
                <w:rFonts w:ascii="宋体" w:hAnsi="Times New Roman"/>
                <w:kern w:val="21"/>
                <w:szCs w:val="20"/>
              </w:rPr>
              <w:t>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8</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医用手套（PE）</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避免手被赃物或微生物污染；</w:t>
            </w:r>
            <w:r>
              <w:rPr>
                <w:rFonts w:ascii="宋体" w:hAnsi="Times New Roman"/>
                <w:kern w:val="21"/>
                <w:szCs w:val="20"/>
              </w:rPr>
              <w:t>防止皮肤或手上已经存在的微生物传播</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2000</w:t>
            </w:r>
            <w:r>
              <w:rPr>
                <w:rFonts w:ascii="宋体" w:hAnsi="Times New Roman"/>
                <w:kern w:val="21"/>
                <w:szCs w:val="20"/>
              </w:rPr>
              <w:t>副</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9</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医用手套（PVC）</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避免手被赃物或微生物污染；</w:t>
            </w:r>
            <w:r>
              <w:rPr>
                <w:rFonts w:ascii="宋体" w:hAnsi="Times New Roman"/>
                <w:kern w:val="21"/>
                <w:szCs w:val="20"/>
              </w:rPr>
              <w:t>防止皮肤或手上已经存在的微生物传播</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1000</w:t>
            </w:r>
            <w:r>
              <w:rPr>
                <w:rFonts w:ascii="宋体" w:hAnsi="Times New Roman"/>
                <w:kern w:val="21"/>
                <w:szCs w:val="20"/>
              </w:rPr>
              <w:t>副</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10</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医用乳胶手套</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避免手被赃物或微生物污染；</w:t>
            </w:r>
            <w:r>
              <w:rPr>
                <w:rFonts w:ascii="宋体" w:hAnsi="Times New Roman"/>
                <w:kern w:val="21"/>
                <w:szCs w:val="20"/>
              </w:rPr>
              <w:t>防止皮肤或手上已经存在的微生物传播</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2000</w:t>
            </w:r>
            <w:r>
              <w:rPr>
                <w:rFonts w:ascii="宋体" w:hAnsi="Times New Roman"/>
                <w:kern w:val="21"/>
                <w:szCs w:val="20"/>
              </w:rPr>
              <w:t>副</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11</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外科帽子</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防止在救治时头发或头皮屑脱落</w:t>
            </w:r>
            <w:r>
              <w:rPr>
                <w:rFonts w:ascii="宋体" w:hAnsi="Times New Roman"/>
                <w:kern w:val="21"/>
                <w:szCs w:val="20"/>
              </w:rPr>
              <w:t>，</w:t>
            </w:r>
            <w:r>
              <w:rPr>
                <w:rFonts w:ascii="宋体" w:hAnsi="Times New Roman" w:hint="eastAsia"/>
                <w:kern w:val="21"/>
                <w:szCs w:val="20"/>
              </w:rPr>
              <w:t>污染伤口</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500</w:t>
            </w:r>
            <w:r>
              <w:rPr>
                <w:rFonts w:ascii="宋体" w:hAnsi="Times New Roman"/>
                <w:kern w:val="21"/>
                <w:szCs w:val="20"/>
              </w:rPr>
              <w:t>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12</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创可贴</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用于伤口止血，保护伤口</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500</w:t>
            </w:r>
            <w:r>
              <w:rPr>
                <w:rFonts w:ascii="宋体" w:hAnsi="Times New Roman"/>
                <w:kern w:val="21"/>
                <w:szCs w:val="20"/>
              </w:rPr>
              <w:t>片</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13</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隔离衣</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防止医护人员被污染</w:t>
            </w:r>
            <w:r>
              <w:rPr>
                <w:rFonts w:ascii="宋体" w:hAnsi="Times New Roman"/>
                <w:kern w:val="21"/>
                <w:szCs w:val="20"/>
              </w:rPr>
              <w:t>，</w:t>
            </w:r>
            <w:r>
              <w:rPr>
                <w:rFonts w:ascii="宋体" w:hAnsi="Times New Roman" w:hint="eastAsia"/>
                <w:kern w:val="21"/>
                <w:szCs w:val="20"/>
              </w:rPr>
              <w:t>防止病人被感染</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500</w:t>
            </w:r>
            <w:r>
              <w:rPr>
                <w:rFonts w:ascii="宋体" w:hAnsi="Times New Roman"/>
                <w:kern w:val="21"/>
                <w:szCs w:val="20"/>
              </w:rPr>
              <w:t>件</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14</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隔离帽</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防止医护人员被污染</w:t>
            </w:r>
            <w:r>
              <w:rPr>
                <w:rFonts w:ascii="宋体" w:hAnsi="Times New Roman"/>
                <w:kern w:val="21"/>
                <w:szCs w:val="20"/>
              </w:rPr>
              <w:t>，</w:t>
            </w:r>
            <w:r>
              <w:rPr>
                <w:rFonts w:ascii="宋体" w:hAnsi="Times New Roman" w:hint="eastAsia"/>
                <w:kern w:val="21"/>
                <w:szCs w:val="20"/>
              </w:rPr>
              <w:t>防止病人被感染</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500</w:t>
            </w:r>
            <w:r>
              <w:rPr>
                <w:rFonts w:ascii="宋体" w:hAnsi="Times New Roman"/>
                <w:kern w:val="21"/>
                <w:szCs w:val="20"/>
              </w:rPr>
              <w:t>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15</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隔离鞋</w:t>
            </w:r>
          </w:p>
        </w:tc>
        <w:tc>
          <w:tcPr>
            <w:tcW w:w="3426"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防止医护人员被污染</w:t>
            </w:r>
            <w:r>
              <w:rPr>
                <w:rFonts w:ascii="宋体" w:hAnsi="Times New Roman"/>
                <w:kern w:val="21"/>
                <w:szCs w:val="20"/>
              </w:rPr>
              <w:t>，</w:t>
            </w:r>
            <w:r>
              <w:rPr>
                <w:rFonts w:ascii="宋体" w:hAnsi="Times New Roman" w:hint="eastAsia"/>
                <w:kern w:val="21"/>
                <w:szCs w:val="20"/>
              </w:rPr>
              <w:t>防止病人被感染</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300</w:t>
            </w:r>
            <w:r>
              <w:rPr>
                <w:rFonts w:ascii="宋体" w:hAnsi="Times New Roman"/>
                <w:kern w:val="21"/>
                <w:szCs w:val="20"/>
              </w:rPr>
              <w:t>双</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bl>
    <w:p w:rsidR="005E7B10" w:rsidRDefault="005E7B10">
      <w:pPr>
        <w:pStyle w:val="affffffffffa"/>
        <w:numPr>
          <w:ilvl w:val="0"/>
          <w:numId w:val="0"/>
        </w:numPr>
      </w:pPr>
    </w:p>
    <w:p w:rsidR="005E7B10" w:rsidRDefault="00D9696F">
      <w:pPr>
        <w:pStyle w:val="affffffffffa"/>
      </w:pPr>
      <w:r>
        <w:rPr>
          <w:rFonts w:hint="eastAsia"/>
        </w:rPr>
        <w:t>警戒器材配备示例见表A.3。</w:t>
      </w:r>
    </w:p>
    <w:p w:rsidR="005E7B10" w:rsidRDefault="00D9696F">
      <w:pPr>
        <w:pStyle w:val="aff"/>
        <w:spacing w:before="156" w:after="156"/>
      </w:pPr>
      <w:r>
        <w:rPr>
          <w:rFonts w:hint="eastAsia"/>
        </w:rPr>
        <w:t>警戒器材配备示例</w:t>
      </w:r>
    </w:p>
    <w:tbl>
      <w:tblPr>
        <w:tblStyle w:val="affff8"/>
        <w:tblW w:w="8403" w:type="dxa"/>
        <w:jc w:val="center"/>
        <w:tblLayout w:type="fixed"/>
        <w:tblLook w:val="04A0" w:firstRow="1" w:lastRow="0" w:firstColumn="1" w:lastColumn="0" w:noHBand="0" w:noVBand="1"/>
      </w:tblPr>
      <w:tblGrid>
        <w:gridCol w:w="759"/>
        <w:gridCol w:w="1754"/>
        <w:gridCol w:w="3436"/>
        <w:gridCol w:w="1134"/>
        <w:gridCol w:w="1320"/>
      </w:tblGrid>
      <w:tr w:rsidR="005E7B10">
        <w:trPr>
          <w:trHeight w:val="367"/>
          <w:jc w:val="center"/>
        </w:trPr>
        <w:tc>
          <w:tcPr>
            <w:tcW w:w="759"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序号</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物资名称</w:t>
            </w:r>
          </w:p>
        </w:tc>
        <w:tc>
          <w:tcPr>
            <w:tcW w:w="3436"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主要用途或技术要求</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配备</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备注</w:t>
            </w:r>
          </w:p>
        </w:tc>
      </w:tr>
      <w:tr w:rsidR="005E7B10">
        <w:trPr>
          <w:trHeight w:val="401"/>
          <w:jc w:val="center"/>
        </w:trPr>
        <w:tc>
          <w:tcPr>
            <w:tcW w:w="759"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警戒标志杆</w:t>
            </w:r>
          </w:p>
        </w:tc>
        <w:tc>
          <w:tcPr>
            <w:tcW w:w="3436"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灾害事故现场警戒，有反光功能</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10根</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隔离警示带</w:t>
            </w:r>
          </w:p>
        </w:tc>
        <w:tc>
          <w:tcPr>
            <w:tcW w:w="3436"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现场警戒警示，双面反光</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4盘</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500m/盘</w:t>
            </w:r>
          </w:p>
        </w:tc>
      </w:tr>
      <w:tr w:rsidR="005E7B10">
        <w:trPr>
          <w:trHeight w:val="538"/>
          <w:jc w:val="center"/>
        </w:trPr>
        <w:tc>
          <w:tcPr>
            <w:tcW w:w="759"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3</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手持扩音器</w:t>
            </w:r>
          </w:p>
        </w:tc>
        <w:tc>
          <w:tcPr>
            <w:tcW w:w="3436"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灾害事故现场指挥；同时具备警报功能</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bl>
    <w:p w:rsidR="005E7B10" w:rsidRDefault="005E7B10">
      <w:pPr>
        <w:pStyle w:val="affffffffffa"/>
        <w:numPr>
          <w:ilvl w:val="0"/>
          <w:numId w:val="0"/>
        </w:numPr>
      </w:pPr>
    </w:p>
    <w:p w:rsidR="005E7B10" w:rsidRDefault="005E7B10">
      <w:pPr>
        <w:pStyle w:val="affffffffffa"/>
        <w:numPr>
          <w:ilvl w:val="0"/>
          <w:numId w:val="0"/>
        </w:numPr>
      </w:pPr>
    </w:p>
    <w:p w:rsidR="005E7B10" w:rsidRDefault="00D9696F">
      <w:pPr>
        <w:pStyle w:val="affffffffffa"/>
      </w:pPr>
      <w:r>
        <w:rPr>
          <w:rFonts w:hint="eastAsia"/>
        </w:rPr>
        <w:lastRenderedPageBreak/>
        <w:t>通信器材配备示例见表A.4。</w:t>
      </w:r>
    </w:p>
    <w:p w:rsidR="005E7B10" w:rsidRDefault="00D9696F">
      <w:pPr>
        <w:pStyle w:val="aff"/>
        <w:spacing w:before="156" w:after="156"/>
      </w:pPr>
      <w:r>
        <w:rPr>
          <w:rFonts w:hint="eastAsia"/>
        </w:rPr>
        <w:t>通信器材配备示例</w:t>
      </w:r>
    </w:p>
    <w:tbl>
      <w:tblPr>
        <w:tblStyle w:val="affff8"/>
        <w:tblW w:w="8403" w:type="dxa"/>
        <w:jc w:val="center"/>
        <w:tblLayout w:type="fixed"/>
        <w:tblLook w:val="04A0" w:firstRow="1" w:lastRow="0" w:firstColumn="1" w:lastColumn="0" w:noHBand="0" w:noVBand="1"/>
      </w:tblPr>
      <w:tblGrid>
        <w:gridCol w:w="759"/>
        <w:gridCol w:w="1764"/>
        <w:gridCol w:w="3426"/>
        <w:gridCol w:w="1134"/>
        <w:gridCol w:w="1320"/>
      </w:tblGrid>
      <w:tr w:rsidR="005E7B10">
        <w:trPr>
          <w:trHeight w:val="367"/>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序号</w:t>
            </w:r>
          </w:p>
        </w:tc>
        <w:tc>
          <w:tcPr>
            <w:tcW w:w="1764" w:type="dxa"/>
            <w:vAlign w:val="center"/>
          </w:tcPr>
          <w:p w:rsidR="005E7B10" w:rsidRDefault="00D9696F">
            <w:pPr>
              <w:jc w:val="center"/>
              <w:rPr>
                <w:rFonts w:ascii="宋体" w:hAnsi="Times New Roman"/>
                <w:kern w:val="21"/>
                <w:szCs w:val="20"/>
              </w:rPr>
            </w:pPr>
            <w:r>
              <w:rPr>
                <w:rFonts w:ascii="宋体" w:hAnsi="Times New Roman" w:hint="eastAsia"/>
                <w:kern w:val="21"/>
                <w:szCs w:val="20"/>
              </w:rPr>
              <w:t>物资名称</w:t>
            </w:r>
          </w:p>
        </w:tc>
        <w:tc>
          <w:tcPr>
            <w:tcW w:w="3426" w:type="dxa"/>
            <w:vAlign w:val="center"/>
          </w:tcPr>
          <w:p w:rsidR="005E7B10" w:rsidRDefault="00D9696F">
            <w:pPr>
              <w:jc w:val="center"/>
              <w:rPr>
                <w:rFonts w:ascii="宋体" w:hAnsi="Times New Roman"/>
                <w:kern w:val="21"/>
                <w:szCs w:val="20"/>
              </w:rPr>
            </w:pPr>
            <w:r>
              <w:rPr>
                <w:rFonts w:ascii="宋体" w:hAnsi="Times New Roman" w:hint="eastAsia"/>
                <w:kern w:val="21"/>
                <w:szCs w:val="20"/>
              </w:rPr>
              <w:t>主要用途或技术要求</w:t>
            </w:r>
          </w:p>
        </w:tc>
        <w:tc>
          <w:tcPr>
            <w:tcW w:w="1134" w:type="dxa"/>
            <w:vAlign w:val="center"/>
          </w:tcPr>
          <w:p w:rsidR="005E7B10" w:rsidRDefault="00D9696F">
            <w:pPr>
              <w:jc w:val="center"/>
              <w:rPr>
                <w:rFonts w:ascii="宋体" w:hAnsi="Times New Roman"/>
                <w:kern w:val="21"/>
                <w:szCs w:val="20"/>
              </w:rPr>
            </w:pPr>
            <w:r>
              <w:rPr>
                <w:rFonts w:ascii="宋体" w:hAnsi="Times New Roman" w:hint="eastAsia"/>
                <w:kern w:val="21"/>
                <w:szCs w:val="20"/>
              </w:rPr>
              <w:t>配备</w:t>
            </w:r>
          </w:p>
        </w:tc>
        <w:tc>
          <w:tcPr>
            <w:tcW w:w="1320" w:type="dxa"/>
            <w:vAlign w:val="center"/>
          </w:tcPr>
          <w:p w:rsidR="005E7B10" w:rsidRDefault="00D9696F">
            <w:pPr>
              <w:jc w:val="center"/>
              <w:rPr>
                <w:rFonts w:ascii="宋体" w:hAnsi="Times New Roman"/>
                <w:kern w:val="21"/>
                <w:szCs w:val="20"/>
              </w:rPr>
            </w:pPr>
            <w:r>
              <w:rPr>
                <w:rFonts w:ascii="宋体" w:hAnsi="Times New Roman" w:hint="eastAsia"/>
                <w:kern w:val="21"/>
                <w:szCs w:val="20"/>
              </w:rPr>
              <w:t>备注</w:t>
            </w:r>
          </w:p>
        </w:tc>
      </w:tr>
      <w:tr w:rsidR="005E7B10">
        <w:trPr>
          <w:trHeight w:val="401"/>
          <w:jc w:val="center"/>
        </w:trPr>
        <w:tc>
          <w:tcPr>
            <w:tcW w:w="759" w:type="dxa"/>
          </w:tcPr>
          <w:p w:rsidR="005E7B10" w:rsidRDefault="00D9696F">
            <w:pPr>
              <w:jc w:val="center"/>
              <w:rPr>
                <w:rFonts w:ascii="宋体" w:hAnsi="Times New Roman"/>
                <w:kern w:val="21"/>
                <w:szCs w:val="20"/>
              </w:rPr>
            </w:pPr>
            <w:r>
              <w:rPr>
                <w:rFonts w:ascii="宋体" w:hAnsi="Times New Roman" w:hint="eastAsia"/>
                <w:kern w:val="21"/>
                <w:szCs w:val="20"/>
              </w:rPr>
              <w:t>1</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通信指挥系统</w:t>
            </w:r>
          </w:p>
        </w:tc>
        <w:tc>
          <w:tcPr>
            <w:tcW w:w="3426"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符合GB 50313要求</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1套</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401"/>
          <w:jc w:val="center"/>
        </w:trPr>
        <w:tc>
          <w:tcPr>
            <w:tcW w:w="759" w:type="dxa"/>
          </w:tcPr>
          <w:p w:rsidR="005E7B10" w:rsidRDefault="00D9696F">
            <w:pPr>
              <w:jc w:val="center"/>
              <w:rPr>
                <w:rFonts w:ascii="宋体" w:hAnsi="Times New Roman"/>
                <w:kern w:val="21"/>
                <w:szCs w:val="20"/>
              </w:rPr>
            </w:pPr>
            <w:r>
              <w:rPr>
                <w:rFonts w:ascii="宋体" w:hAnsi="Times New Roman" w:hint="eastAsia"/>
                <w:kern w:val="21"/>
                <w:szCs w:val="20"/>
              </w:rPr>
              <w:t>2</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便携式对讲机</w:t>
            </w:r>
          </w:p>
        </w:tc>
        <w:tc>
          <w:tcPr>
            <w:tcW w:w="3426"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用于救援期间信息传递</w:t>
            </w:r>
          </w:p>
        </w:tc>
        <w:tc>
          <w:tcPr>
            <w:tcW w:w="113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50部</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bl>
    <w:p w:rsidR="005E7B10" w:rsidRDefault="005E7B10">
      <w:pPr>
        <w:pStyle w:val="aff"/>
        <w:numPr>
          <w:ilvl w:val="0"/>
          <w:numId w:val="0"/>
        </w:numPr>
        <w:spacing w:before="156" w:after="156"/>
        <w:jc w:val="both"/>
      </w:pPr>
    </w:p>
    <w:p w:rsidR="005E7B10" w:rsidRDefault="00D9696F">
      <w:pPr>
        <w:pStyle w:val="affffffffffa"/>
      </w:pPr>
      <w:r>
        <w:rPr>
          <w:rFonts w:hint="eastAsia"/>
        </w:rPr>
        <w:t>救生类物资配备示例见表A.5。</w:t>
      </w:r>
    </w:p>
    <w:p w:rsidR="005E7B10" w:rsidRDefault="00D9696F">
      <w:pPr>
        <w:pStyle w:val="aff"/>
        <w:spacing w:before="156" w:after="156"/>
      </w:pPr>
      <w:r>
        <w:rPr>
          <w:rFonts w:hint="eastAsia"/>
        </w:rPr>
        <w:t>救生类物资配备示例</w:t>
      </w:r>
    </w:p>
    <w:tbl>
      <w:tblPr>
        <w:tblStyle w:val="affff8"/>
        <w:tblW w:w="8403" w:type="dxa"/>
        <w:jc w:val="center"/>
        <w:tblLayout w:type="fixed"/>
        <w:tblLook w:val="04A0" w:firstRow="1" w:lastRow="0" w:firstColumn="1" w:lastColumn="0" w:noHBand="0" w:noVBand="1"/>
      </w:tblPr>
      <w:tblGrid>
        <w:gridCol w:w="759"/>
        <w:gridCol w:w="1764"/>
        <w:gridCol w:w="3568"/>
        <w:gridCol w:w="992"/>
        <w:gridCol w:w="1320"/>
      </w:tblGrid>
      <w:tr w:rsidR="005E7B10">
        <w:trPr>
          <w:trHeight w:val="367"/>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序号</w:t>
            </w:r>
          </w:p>
        </w:tc>
        <w:tc>
          <w:tcPr>
            <w:tcW w:w="1764" w:type="dxa"/>
            <w:vAlign w:val="center"/>
          </w:tcPr>
          <w:p w:rsidR="005E7B10" w:rsidRDefault="00D9696F">
            <w:pPr>
              <w:jc w:val="center"/>
              <w:rPr>
                <w:rFonts w:ascii="宋体" w:hAnsi="Times New Roman"/>
                <w:kern w:val="21"/>
                <w:szCs w:val="20"/>
              </w:rPr>
            </w:pPr>
            <w:r>
              <w:rPr>
                <w:rFonts w:ascii="宋体" w:hAnsi="Times New Roman" w:hint="eastAsia"/>
                <w:kern w:val="21"/>
                <w:szCs w:val="20"/>
              </w:rPr>
              <w:t>物资名称</w:t>
            </w:r>
          </w:p>
        </w:tc>
        <w:tc>
          <w:tcPr>
            <w:tcW w:w="3568" w:type="dxa"/>
            <w:vAlign w:val="center"/>
          </w:tcPr>
          <w:p w:rsidR="005E7B10" w:rsidRDefault="00D9696F">
            <w:pPr>
              <w:jc w:val="center"/>
              <w:rPr>
                <w:rFonts w:ascii="宋体" w:hAnsi="Times New Roman"/>
                <w:kern w:val="21"/>
                <w:szCs w:val="20"/>
              </w:rPr>
            </w:pPr>
            <w:r>
              <w:rPr>
                <w:rFonts w:ascii="宋体" w:hAnsi="Times New Roman" w:hint="eastAsia"/>
                <w:kern w:val="21"/>
                <w:szCs w:val="20"/>
              </w:rPr>
              <w:t>主要用途或技术要求</w:t>
            </w:r>
          </w:p>
        </w:tc>
        <w:tc>
          <w:tcPr>
            <w:tcW w:w="992" w:type="dxa"/>
            <w:vAlign w:val="center"/>
          </w:tcPr>
          <w:p w:rsidR="005E7B10" w:rsidRDefault="00D9696F">
            <w:pPr>
              <w:jc w:val="center"/>
              <w:rPr>
                <w:rFonts w:ascii="宋体" w:hAnsi="Times New Roman"/>
                <w:kern w:val="21"/>
                <w:szCs w:val="20"/>
              </w:rPr>
            </w:pPr>
            <w:r>
              <w:rPr>
                <w:rFonts w:ascii="宋体" w:hAnsi="Times New Roman" w:hint="eastAsia"/>
                <w:kern w:val="21"/>
                <w:szCs w:val="20"/>
              </w:rPr>
              <w:t>配备</w:t>
            </w:r>
          </w:p>
        </w:tc>
        <w:tc>
          <w:tcPr>
            <w:tcW w:w="1320" w:type="dxa"/>
            <w:vAlign w:val="center"/>
          </w:tcPr>
          <w:p w:rsidR="005E7B10" w:rsidRDefault="00D9696F">
            <w:pPr>
              <w:jc w:val="center"/>
              <w:rPr>
                <w:rFonts w:ascii="宋体" w:hAnsi="Times New Roman"/>
                <w:kern w:val="21"/>
                <w:szCs w:val="20"/>
              </w:rPr>
            </w:pPr>
            <w:r>
              <w:rPr>
                <w:rFonts w:ascii="宋体" w:hAnsi="Times New Roman" w:hint="eastAsia"/>
                <w:kern w:val="21"/>
                <w:szCs w:val="20"/>
              </w:rPr>
              <w:t>备注</w:t>
            </w:r>
          </w:p>
        </w:tc>
      </w:tr>
      <w:tr w:rsidR="005E7B10">
        <w:trPr>
          <w:trHeight w:val="336"/>
          <w:jc w:val="center"/>
        </w:trPr>
        <w:tc>
          <w:tcPr>
            <w:tcW w:w="759" w:type="dxa"/>
            <w:vAlign w:val="center"/>
          </w:tcPr>
          <w:p w:rsidR="005E7B10" w:rsidRDefault="00D9696F">
            <w:pPr>
              <w:jc w:val="center"/>
              <w:rPr>
                <w:rFonts w:ascii="宋体" w:hAnsi="Times New Roman"/>
                <w:kern w:val="21"/>
                <w:szCs w:val="20"/>
              </w:rPr>
            </w:pPr>
            <w:r>
              <w:rPr>
                <w:rFonts w:ascii="宋体" w:hAnsi="Times New Roman"/>
                <w:kern w:val="21"/>
                <w:szCs w:val="20"/>
              </w:rPr>
              <w:t>1</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折叠式担架</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运送事故现场受伤人员：为金属框架，高分子材料表面材质，便于洗消，承重不小于100kg</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2副</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救生软梯</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登高救生作业</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1条</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3</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急救毯</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用于受灾人员的应急保暖御寒防晒，一般用锡箔纸或铝膜做成，分为双面金色，双面银色和金银两面三种，承重强度不小100kg</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50条</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4</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多功能组合工具</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人员救护</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2套</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5</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多功能应急灯</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应急照明</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6</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急救背包</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储备急救物资</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7</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应急逃生绳</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用于输送被困人员从高层缓降至地面。</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10条</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8</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救生衣</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用于使落水者仰浮，保持面部、鼻和口高出水面而不致灌水</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200件</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9</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救生哨</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用于受困者发出求救信号</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10</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反光衣</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用于夜晚起到反光警示作用，保护人身安全</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200件</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11</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防水防风火柴</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用于在潮湿环境下点火的</w:t>
            </w:r>
            <w:hyperlink r:id="rId16" w:tgtFrame="https://baike.baidu.com/item/%E9%98%B2%E6%B0%B4%E7%81%AB%E6%9F%B4/_blank" w:history="1">
              <w:r>
                <w:rPr>
                  <w:rFonts w:ascii="宋体" w:hAnsi="Times New Roman"/>
                  <w:kern w:val="21"/>
                  <w:szCs w:val="20"/>
                </w:rPr>
                <w:t>火柴</w:t>
              </w:r>
            </w:hyperlink>
            <w:r>
              <w:rPr>
                <w:rFonts w:ascii="宋体" w:hAnsi="Times New Roman"/>
                <w:kern w:val="21"/>
                <w:szCs w:val="20"/>
              </w:rPr>
              <w:t>，能够经得起风吹</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50盒</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12</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防风蜡烛</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用于取暖</w:t>
            </w:r>
            <w:r>
              <w:rPr>
                <w:rFonts w:ascii="宋体" w:hAnsi="Times New Roman"/>
                <w:kern w:val="21"/>
                <w:szCs w:val="20"/>
              </w:rPr>
              <w:t>、</w:t>
            </w:r>
            <w:r>
              <w:rPr>
                <w:rFonts w:ascii="宋体" w:hAnsi="Times New Roman" w:hint="eastAsia"/>
                <w:kern w:val="21"/>
                <w:szCs w:val="20"/>
              </w:rPr>
              <w:t>照明等需要使用火的情况</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300只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lastRenderedPageBreak/>
              <w:t>13</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多功能收音机</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用于收听广播</w:t>
            </w:r>
            <w:r>
              <w:rPr>
                <w:rFonts w:ascii="宋体" w:hAnsi="Times New Roman"/>
                <w:kern w:val="21"/>
                <w:szCs w:val="20"/>
              </w:rPr>
              <w:t>、</w:t>
            </w:r>
            <w:r>
              <w:rPr>
                <w:rFonts w:ascii="宋体" w:hAnsi="Times New Roman" w:hint="eastAsia"/>
                <w:kern w:val="21"/>
                <w:szCs w:val="20"/>
              </w:rPr>
              <w:t>播放音乐</w:t>
            </w:r>
            <w:r>
              <w:rPr>
                <w:rFonts w:ascii="宋体" w:hAnsi="Times New Roman"/>
                <w:kern w:val="21"/>
                <w:szCs w:val="20"/>
              </w:rPr>
              <w:t>、</w:t>
            </w:r>
            <w:r>
              <w:rPr>
                <w:rFonts w:ascii="宋体" w:hAnsi="Times New Roman" w:hint="eastAsia"/>
                <w:kern w:val="21"/>
                <w:szCs w:val="20"/>
              </w:rPr>
              <w:t>播放警示语等</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10台</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14</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应急防护头套</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用于保护头部</w:t>
            </w:r>
            <w:r>
              <w:rPr>
                <w:rFonts w:ascii="宋体" w:hAnsi="Times New Roman"/>
                <w:kern w:val="21"/>
                <w:szCs w:val="20"/>
              </w:rPr>
              <w:t>、</w:t>
            </w:r>
            <w:r>
              <w:rPr>
                <w:rFonts w:ascii="宋体" w:hAnsi="Times New Roman" w:hint="eastAsia"/>
                <w:kern w:val="21"/>
                <w:szCs w:val="20"/>
              </w:rPr>
              <w:t>侧面部以及颈部免受火焰烧伤或高温烫伤</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15</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简易保温袋</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用于在紧急情况下维持温度</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16</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应急毛毯</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用于在户外环境起到</w:t>
            </w:r>
            <w:r>
              <w:rPr>
                <w:rFonts w:ascii="宋体" w:hAnsi="Times New Roman"/>
                <w:kern w:val="21"/>
                <w:szCs w:val="20"/>
              </w:rPr>
              <w:t>应急保暖作用</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200条</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17</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应急帐篷</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用于当灾难发生时，它可以为人们提供舒适的休息场所和治疗场所</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30顶</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18</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折叠铲子</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用于搭帐篷等需要破土的情况</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19</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雨衣</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用于雨水天气救援</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100件</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20</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雨靴</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用于雨水天气救援</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100双</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21</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无人机</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用于及时提供受灾场地最新影像</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2架</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22</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便携式氧气袋</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用于输送氧气和急救</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50袋</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23</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便携式呼吸机</w:t>
            </w:r>
          </w:p>
        </w:tc>
        <w:tc>
          <w:tcPr>
            <w:tcW w:w="3568" w:type="dxa"/>
            <w:vAlign w:val="center"/>
          </w:tcPr>
          <w:p w:rsidR="005E7B10" w:rsidRDefault="00D9696F">
            <w:pPr>
              <w:widowControl/>
              <w:jc w:val="left"/>
              <w:textAlignment w:val="center"/>
              <w:rPr>
                <w:rFonts w:ascii="宋体" w:hAnsi="Times New Roman"/>
                <w:kern w:val="21"/>
                <w:szCs w:val="20"/>
              </w:rPr>
            </w:pPr>
            <w:r>
              <w:rPr>
                <w:rFonts w:ascii="宋体" w:hAnsi="Times New Roman" w:hint="eastAsia"/>
                <w:kern w:val="21"/>
                <w:szCs w:val="20"/>
              </w:rPr>
              <w:t>用来代替、控制或改变人体的自主呼吸运动，携带方便、操作简单</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2台</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bl>
    <w:p w:rsidR="005E7B10" w:rsidRDefault="005E7B10">
      <w:pPr>
        <w:pStyle w:val="afffff6"/>
        <w:ind w:firstLine="420"/>
      </w:pPr>
    </w:p>
    <w:p w:rsidR="005E7B10" w:rsidRDefault="00D9696F">
      <w:pPr>
        <w:pStyle w:val="affffffffffa"/>
      </w:pPr>
      <w:r>
        <w:rPr>
          <w:rFonts w:hint="eastAsia"/>
        </w:rPr>
        <w:t>急救医用物资配备示例见表A.6。</w:t>
      </w:r>
    </w:p>
    <w:p w:rsidR="005E7B10" w:rsidRDefault="00D9696F">
      <w:pPr>
        <w:pStyle w:val="aff"/>
        <w:spacing w:before="156" w:after="156"/>
      </w:pPr>
      <w:r>
        <w:rPr>
          <w:rFonts w:hint="eastAsia"/>
        </w:rPr>
        <w:t>急救医用物资配备示例</w:t>
      </w:r>
    </w:p>
    <w:tbl>
      <w:tblPr>
        <w:tblStyle w:val="affff8"/>
        <w:tblW w:w="8403" w:type="dxa"/>
        <w:jc w:val="center"/>
        <w:tblLayout w:type="fixed"/>
        <w:tblLook w:val="04A0" w:firstRow="1" w:lastRow="0" w:firstColumn="1" w:lastColumn="0" w:noHBand="0" w:noVBand="1"/>
      </w:tblPr>
      <w:tblGrid>
        <w:gridCol w:w="759"/>
        <w:gridCol w:w="1754"/>
        <w:gridCol w:w="3578"/>
        <w:gridCol w:w="992"/>
        <w:gridCol w:w="1320"/>
      </w:tblGrid>
      <w:tr w:rsidR="005E7B10">
        <w:trPr>
          <w:trHeight w:val="367"/>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序号</w:t>
            </w:r>
          </w:p>
        </w:tc>
        <w:tc>
          <w:tcPr>
            <w:tcW w:w="1754" w:type="dxa"/>
            <w:vAlign w:val="center"/>
          </w:tcPr>
          <w:p w:rsidR="005E7B10" w:rsidRDefault="00D9696F">
            <w:pPr>
              <w:jc w:val="center"/>
              <w:rPr>
                <w:rFonts w:ascii="宋体" w:hAnsi="Times New Roman"/>
                <w:kern w:val="21"/>
                <w:szCs w:val="20"/>
              </w:rPr>
            </w:pPr>
            <w:r>
              <w:rPr>
                <w:rFonts w:ascii="宋体" w:hAnsi="Times New Roman" w:hint="eastAsia"/>
                <w:kern w:val="21"/>
                <w:szCs w:val="20"/>
              </w:rPr>
              <w:t>物资名称</w:t>
            </w:r>
          </w:p>
        </w:tc>
        <w:tc>
          <w:tcPr>
            <w:tcW w:w="3578" w:type="dxa"/>
            <w:vAlign w:val="center"/>
          </w:tcPr>
          <w:p w:rsidR="005E7B10" w:rsidRDefault="00D9696F">
            <w:pPr>
              <w:jc w:val="center"/>
              <w:rPr>
                <w:rFonts w:ascii="宋体" w:hAnsi="Times New Roman"/>
                <w:kern w:val="21"/>
                <w:szCs w:val="20"/>
              </w:rPr>
            </w:pPr>
            <w:r>
              <w:rPr>
                <w:rFonts w:ascii="宋体" w:hAnsi="Times New Roman" w:hint="eastAsia"/>
                <w:kern w:val="21"/>
                <w:szCs w:val="20"/>
              </w:rPr>
              <w:t>主要用途或技术要求</w:t>
            </w:r>
          </w:p>
        </w:tc>
        <w:tc>
          <w:tcPr>
            <w:tcW w:w="992" w:type="dxa"/>
            <w:vAlign w:val="center"/>
          </w:tcPr>
          <w:p w:rsidR="005E7B10" w:rsidRDefault="00D9696F">
            <w:pPr>
              <w:jc w:val="center"/>
              <w:rPr>
                <w:rFonts w:ascii="宋体" w:hAnsi="Times New Roman"/>
                <w:kern w:val="21"/>
                <w:szCs w:val="20"/>
              </w:rPr>
            </w:pPr>
            <w:r>
              <w:rPr>
                <w:rFonts w:ascii="宋体" w:hAnsi="Times New Roman" w:hint="eastAsia"/>
                <w:kern w:val="21"/>
                <w:szCs w:val="20"/>
              </w:rPr>
              <w:t>配备</w:t>
            </w:r>
          </w:p>
        </w:tc>
        <w:tc>
          <w:tcPr>
            <w:tcW w:w="1320" w:type="dxa"/>
            <w:vAlign w:val="center"/>
          </w:tcPr>
          <w:p w:rsidR="005E7B10" w:rsidRDefault="00D9696F">
            <w:pPr>
              <w:jc w:val="center"/>
              <w:rPr>
                <w:rFonts w:ascii="宋体" w:hAnsi="Times New Roman"/>
                <w:kern w:val="21"/>
                <w:szCs w:val="20"/>
              </w:rPr>
            </w:pPr>
            <w:r>
              <w:rPr>
                <w:rFonts w:ascii="宋体" w:hAnsi="Times New Roman" w:hint="eastAsia"/>
                <w:kern w:val="21"/>
                <w:szCs w:val="20"/>
              </w:rPr>
              <w:t>备注</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kern w:val="21"/>
                <w:szCs w:val="20"/>
              </w:rPr>
              <w:t>1</w:t>
            </w:r>
          </w:p>
        </w:tc>
        <w:tc>
          <w:tcPr>
            <w:tcW w:w="1754" w:type="dxa"/>
            <w:vAlign w:val="center"/>
          </w:tcPr>
          <w:p w:rsidR="005E7B10" w:rsidRDefault="00D9696F">
            <w:pPr>
              <w:jc w:val="center"/>
              <w:rPr>
                <w:rFonts w:ascii="宋体" w:hAnsi="Times New Roman"/>
                <w:kern w:val="21"/>
                <w:szCs w:val="20"/>
              </w:rPr>
            </w:pPr>
            <w:r>
              <w:rPr>
                <w:rFonts w:ascii="宋体" w:hAnsi="Times New Roman" w:hint="eastAsia"/>
                <w:kern w:val="21"/>
                <w:szCs w:val="20"/>
              </w:rPr>
              <w:t>专用医疗急救手推车</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用于转运现场受伤人员</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止血带</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有效的止血</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100条</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3</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止血绷带</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有效的止血</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w:t>
            </w:r>
            <w:r>
              <w:rPr>
                <w:rFonts w:ascii="宋体" w:hAnsi="Times New Roman"/>
                <w:kern w:val="21"/>
                <w:szCs w:val="20"/>
              </w:rPr>
              <w:t>卷</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4</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一次性冰袋</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退烧、散瘀、镇痛</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5</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急救背包</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医生急救和人们的自救</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6</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医用胶布</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用于止血</w:t>
            </w:r>
            <w:r>
              <w:rPr>
                <w:rFonts w:ascii="宋体" w:hAnsi="Times New Roman"/>
                <w:kern w:val="21"/>
                <w:szCs w:val="20"/>
              </w:rPr>
              <w:t>、</w:t>
            </w:r>
            <w:r>
              <w:rPr>
                <w:rFonts w:ascii="宋体" w:hAnsi="Times New Roman" w:hint="eastAsia"/>
                <w:kern w:val="21"/>
                <w:szCs w:val="20"/>
              </w:rPr>
              <w:t>粘合伤口</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w:t>
            </w:r>
            <w:r>
              <w:rPr>
                <w:rFonts w:ascii="宋体" w:hAnsi="Times New Roman"/>
                <w:kern w:val="21"/>
                <w:szCs w:val="20"/>
              </w:rPr>
              <w:t>卷</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7</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碘伏棉签</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用于清创</w:t>
            </w:r>
            <w:r>
              <w:rPr>
                <w:rFonts w:ascii="宋体" w:hAnsi="Times New Roman"/>
                <w:kern w:val="21"/>
                <w:szCs w:val="20"/>
              </w:rPr>
              <w:t>、</w:t>
            </w:r>
            <w:r>
              <w:rPr>
                <w:rFonts w:ascii="宋体" w:hAnsi="Times New Roman" w:hint="eastAsia"/>
                <w:kern w:val="21"/>
                <w:szCs w:val="20"/>
              </w:rPr>
              <w:t>消毒</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w:t>
            </w:r>
            <w:r>
              <w:rPr>
                <w:rFonts w:ascii="宋体" w:hAnsi="Times New Roman"/>
                <w:kern w:val="21"/>
                <w:szCs w:val="20"/>
              </w:rPr>
              <w:t>盒</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8</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酒精棉片</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用于清创</w:t>
            </w:r>
            <w:r>
              <w:rPr>
                <w:rFonts w:ascii="宋体" w:hAnsi="Times New Roman"/>
                <w:kern w:val="21"/>
                <w:szCs w:val="20"/>
              </w:rPr>
              <w:t>、</w:t>
            </w:r>
            <w:r>
              <w:rPr>
                <w:rFonts w:ascii="宋体" w:hAnsi="Times New Roman" w:hint="eastAsia"/>
                <w:kern w:val="21"/>
                <w:szCs w:val="20"/>
              </w:rPr>
              <w:t>消毒</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w:t>
            </w:r>
            <w:r>
              <w:rPr>
                <w:rFonts w:ascii="宋体" w:hAnsi="Times New Roman"/>
                <w:kern w:val="21"/>
                <w:szCs w:val="20"/>
              </w:rPr>
              <w:t>盒</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lastRenderedPageBreak/>
              <w:t>9</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酒精棉签</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用于清创</w:t>
            </w:r>
            <w:r>
              <w:rPr>
                <w:rFonts w:ascii="宋体" w:hAnsi="Times New Roman"/>
                <w:kern w:val="21"/>
                <w:szCs w:val="20"/>
              </w:rPr>
              <w:t>、</w:t>
            </w:r>
            <w:r>
              <w:rPr>
                <w:rFonts w:ascii="宋体" w:hAnsi="Times New Roman" w:hint="eastAsia"/>
                <w:kern w:val="21"/>
                <w:szCs w:val="20"/>
              </w:rPr>
              <w:t>消毒</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w:t>
            </w:r>
            <w:r>
              <w:rPr>
                <w:rFonts w:ascii="宋体" w:hAnsi="Times New Roman"/>
                <w:kern w:val="21"/>
                <w:szCs w:val="20"/>
              </w:rPr>
              <w:t>盒</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10</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无纺布三角巾</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用于保护伤口</w:t>
            </w:r>
            <w:r>
              <w:rPr>
                <w:rFonts w:ascii="宋体" w:hAnsi="Times New Roman"/>
                <w:kern w:val="21"/>
                <w:szCs w:val="20"/>
              </w:rPr>
              <w:t>、</w:t>
            </w:r>
            <w:r>
              <w:rPr>
                <w:rFonts w:ascii="宋体" w:hAnsi="Times New Roman" w:hint="eastAsia"/>
                <w:kern w:val="21"/>
                <w:szCs w:val="20"/>
              </w:rPr>
              <w:t>减少感染</w:t>
            </w:r>
            <w:r>
              <w:rPr>
                <w:rFonts w:ascii="宋体" w:hAnsi="Times New Roman"/>
                <w:kern w:val="21"/>
                <w:szCs w:val="20"/>
              </w:rPr>
              <w:t>、</w:t>
            </w:r>
            <w:r>
              <w:rPr>
                <w:rFonts w:ascii="宋体" w:hAnsi="Times New Roman" w:hint="eastAsia"/>
                <w:kern w:val="21"/>
                <w:szCs w:val="20"/>
              </w:rPr>
              <w:t>压迫止血</w:t>
            </w:r>
            <w:r>
              <w:rPr>
                <w:rFonts w:ascii="宋体" w:hAnsi="Times New Roman"/>
                <w:kern w:val="21"/>
                <w:szCs w:val="20"/>
              </w:rPr>
              <w:t>、</w:t>
            </w:r>
            <w:r>
              <w:rPr>
                <w:rFonts w:ascii="宋体" w:hAnsi="Times New Roman" w:hint="eastAsia"/>
                <w:kern w:val="21"/>
                <w:szCs w:val="20"/>
              </w:rPr>
              <w:t>固定骨折等</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w:t>
            </w:r>
            <w:r>
              <w:rPr>
                <w:rFonts w:ascii="宋体" w:hAnsi="Times New Roman"/>
                <w:kern w:val="21"/>
                <w:szCs w:val="20"/>
              </w:rPr>
              <w:t>条</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11</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医用剪</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用于手术中剪切皮肤</w:t>
            </w:r>
            <w:r>
              <w:rPr>
                <w:rFonts w:ascii="宋体" w:hAnsi="Times New Roman"/>
                <w:kern w:val="21"/>
                <w:szCs w:val="20"/>
              </w:rPr>
              <w:t>、</w:t>
            </w:r>
            <w:r>
              <w:rPr>
                <w:rFonts w:ascii="宋体" w:hAnsi="Times New Roman" w:hint="eastAsia"/>
                <w:kern w:val="21"/>
                <w:szCs w:val="20"/>
              </w:rPr>
              <w:t>组织等</w:t>
            </w:r>
            <w:r>
              <w:rPr>
                <w:rFonts w:ascii="宋体" w:hAnsi="Times New Roman"/>
                <w:kern w:val="21"/>
                <w:szCs w:val="20"/>
              </w:rPr>
              <w:t>，</w:t>
            </w:r>
            <w:r>
              <w:rPr>
                <w:rFonts w:ascii="宋体" w:hAnsi="Times New Roman" w:hint="eastAsia"/>
                <w:kern w:val="21"/>
                <w:szCs w:val="20"/>
              </w:rPr>
              <w:t>或用于缝线</w:t>
            </w:r>
            <w:r>
              <w:rPr>
                <w:rFonts w:ascii="宋体" w:hAnsi="Times New Roman"/>
                <w:kern w:val="21"/>
                <w:szCs w:val="20"/>
              </w:rPr>
              <w:t>、</w:t>
            </w:r>
            <w:r>
              <w:rPr>
                <w:rFonts w:ascii="宋体" w:hAnsi="Times New Roman" w:hint="eastAsia"/>
                <w:kern w:val="21"/>
                <w:szCs w:val="20"/>
              </w:rPr>
              <w:t>敷料</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w:t>
            </w:r>
            <w:r>
              <w:rPr>
                <w:rFonts w:ascii="宋体" w:hAnsi="Times New Roman"/>
                <w:kern w:val="21"/>
                <w:szCs w:val="20"/>
              </w:rPr>
              <w:t>把</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12</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医用镊子</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用于在手术中夹取组织等</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w:t>
            </w:r>
            <w:r>
              <w:rPr>
                <w:rFonts w:ascii="宋体" w:hAnsi="Times New Roman"/>
                <w:kern w:val="21"/>
                <w:szCs w:val="20"/>
              </w:rPr>
              <w:t>把</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13</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压舌板</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用于检查喉部具体情况</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w:t>
            </w:r>
            <w:r>
              <w:rPr>
                <w:rFonts w:ascii="宋体" w:hAnsi="Times New Roman"/>
                <w:kern w:val="21"/>
                <w:szCs w:val="20"/>
              </w:rPr>
              <w:t>包</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14</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一次性冰袋</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用于冷敷</w:t>
            </w:r>
            <w:r>
              <w:rPr>
                <w:rFonts w:ascii="宋体" w:hAnsi="Times New Roman"/>
                <w:kern w:val="21"/>
                <w:szCs w:val="20"/>
              </w:rPr>
              <w:t>、</w:t>
            </w:r>
            <w:r>
              <w:rPr>
                <w:rFonts w:ascii="宋体" w:hAnsi="Times New Roman" w:hint="eastAsia"/>
                <w:kern w:val="21"/>
                <w:szCs w:val="20"/>
              </w:rPr>
              <w:t>紧急伤口处理等意外情况</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w:t>
            </w:r>
            <w:r>
              <w:rPr>
                <w:rFonts w:ascii="宋体" w:hAnsi="Times New Roman"/>
                <w:kern w:val="21"/>
                <w:szCs w:val="20"/>
              </w:rPr>
              <w:t>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15</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棉垫</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用于爆炸伤口</w:t>
            </w:r>
            <w:r>
              <w:rPr>
                <w:rFonts w:ascii="宋体" w:hAnsi="Times New Roman"/>
                <w:kern w:val="21"/>
                <w:szCs w:val="20"/>
              </w:rPr>
              <w:t>，</w:t>
            </w:r>
            <w:r>
              <w:rPr>
                <w:rFonts w:ascii="宋体" w:hAnsi="Times New Roman" w:hint="eastAsia"/>
                <w:kern w:val="21"/>
                <w:szCs w:val="20"/>
              </w:rPr>
              <w:t>可有效防止对伤口的二次破坏</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w:t>
            </w:r>
            <w:r>
              <w:rPr>
                <w:rFonts w:ascii="宋体" w:hAnsi="Times New Roman"/>
                <w:kern w:val="21"/>
                <w:szCs w:val="20"/>
              </w:rPr>
              <w:t>包</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16</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夹板</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用于固定骨折部位</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w:t>
            </w:r>
            <w:r>
              <w:rPr>
                <w:rFonts w:ascii="宋体" w:hAnsi="Times New Roman"/>
                <w:kern w:val="21"/>
                <w:szCs w:val="20"/>
              </w:rPr>
              <w:t>副</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50"/>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17</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注射器</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用于注射</w:t>
            </w:r>
            <w:r>
              <w:rPr>
                <w:rFonts w:ascii="宋体" w:hAnsi="Times New Roman"/>
                <w:kern w:val="21"/>
                <w:szCs w:val="20"/>
              </w:rPr>
              <w:t>、</w:t>
            </w:r>
            <w:r>
              <w:rPr>
                <w:rFonts w:ascii="宋体" w:hAnsi="Times New Roman" w:hint="eastAsia"/>
                <w:kern w:val="21"/>
                <w:szCs w:val="20"/>
              </w:rPr>
              <w:t>抽血等情况</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2ml规格</w:t>
            </w:r>
          </w:p>
        </w:tc>
      </w:tr>
      <w:tr w:rsidR="005E7B10">
        <w:trPr>
          <w:trHeight w:val="550"/>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18</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注射器</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用于注射</w:t>
            </w:r>
            <w:r>
              <w:rPr>
                <w:rFonts w:ascii="宋体" w:hAnsi="Times New Roman"/>
                <w:kern w:val="21"/>
                <w:szCs w:val="20"/>
              </w:rPr>
              <w:t>、</w:t>
            </w:r>
            <w:r>
              <w:rPr>
                <w:rFonts w:ascii="宋体" w:hAnsi="Times New Roman" w:hint="eastAsia"/>
                <w:kern w:val="21"/>
                <w:szCs w:val="20"/>
              </w:rPr>
              <w:t>抽血等情况</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5ml规划</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19</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输液器</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用于输液</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100副</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20</w:t>
            </w:r>
          </w:p>
        </w:tc>
        <w:tc>
          <w:tcPr>
            <w:tcW w:w="175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应急药箱</w:t>
            </w:r>
          </w:p>
        </w:tc>
        <w:tc>
          <w:tcPr>
            <w:tcW w:w="3578" w:type="dxa"/>
            <w:vAlign w:val="center"/>
          </w:tcPr>
          <w:p w:rsidR="005E7B10" w:rsidRDefault="00D9696F">
            <w:pPr>
              <w:widowControl/>
              <w:textAlignment w:val="center"/>
              <w:rPr>
                <w:rFonts w:ascii="宋体" w:hAnsi="Times New Roman"/>
                <w:kern w:val="21"/>
                <w:szCs w:val="20"/>
              </w:rPr>
            </w:pPr>
            <w:r>
              <w:rPr>
                <w:rFonts w:ascii="宋体" w:hAnsi="Times New Roman" w:hint="eastAsia"/>
                <w:kern w:val="21"/>
                <w:szCs w:val="20"/>
              </w:rPr>
              <w:t>用于在一些常见的突发意外发生时</w:t>
            </w:r>
            <w:r>
              <w:rPr>
                <w:rFonts w:ascii="宋体" w:hAnsi="Times New Roman"/>
                <w:kern w:val="21"/>
                <w:szCs w:val="20"/>
              </w:rPr>
              <w:t>，</w:t>
            </w:r>
            <w:r>
              <w:rPr>
                <w:rFonts w:ascii="宋体" w:hAnsi="Times New Roman" w:hint="eastAsia"/>
                <w:kern w:val="21"/>
                <w:szCs w:val="20"/>
              </w:rPr>
              <w:t>伤者能得到及时救治</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bl>
    <w:p w:rsidR="005E7B10" w:rsidRDefault="005E7B10">
      <w:pPr>
        <w:pStyle w:val="afffff6"/>
        <w:ind w:firstLine="420"/>
      </w:pPr>
    </w:p>
    <w:p w:rsidR="005E7B10" w:rsidRDefault="00D9696F">
      <w:pPr>
        <w:pStyle w:val="affffffffffa"/>
      </w:pPr>
      <w:r>
        <w:rPr>
          <w:rFonts w:hint="eastAsia"/>
        </w:rPr>
        <w:t>消杀类物资配备示例见表A.7。</w:t>
      </w:r>
    </w:p>
    <w:p w:rsidR="005E7B10" w:rsidRDefault="00D9696F">
      <w:pPr>
        <w:pStyle w:val="aff"/>
        <w:spacing w:before="156" w:after="156"/>
      </w:pPr>
      <w:r>
        <w:rPr>
          <w:rFonts w:hint="eastAsia"/>
        </w:rPr>
        <w:t>消杀类物资配备示例</w:t>
      </w:r>
    </w:p>
    <w:tbl>
      <w:tblPr>
        <w:tblStyle w:val="affff8"/>
        <w:tblW w:w="8403" w:type="dxa"/>
        <w:jc w:val="center"/>
        <w:tblLayout w:type="fixed"/>
        <w:tblLook w:val="04A0" w:firstRow="1" w:lastRow="0" w:firstColumn="1" w:lastColumn="0" w:noHBand="0" w:noVBand="1"/>
      </w:tblPr>
      <w:tblGrid>
        <w:gridCol w:w="759"/>
        <w:gridCol w:w="1764"/>
        <w:gridCol w:w="3568"/>
        <w:gridCol w:w="992"/>
        <w:gridCol w:w="1320"/>
      </w:tblGrid>
      <w:tr w:rsidR="005E7B10">
        <w:trPr>
          <w:trHeight w:val="367"/>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序号</w:t>
            </w:r>
          </w:p>
        </w:tc>
        <w:tc>
          <w:tcPr>
            <w:tcW w:w="1764" w:type="dxa"/>
            <w:vAlign w:val="center"/>
          </w:tcPr>
          <w:p w:rsidR="005E7B10" w:rsidRDefault="00D9696F">
            <w:pPr>
              <w:jc w:val="center"/>
              <w:rPr>
                <w:rFonts w:ascii="宋体" w:hAnsi="Times New Roman"/>
                <w:kern w:val="21"/>
                <w:szCs w:val="20"/>
              </w:rPr>
            </w:pPr>
            <w:r>
              <w:rPr>
                <w:rFonts w:ascii="宋体" w:hAnsi="Times New Roman" w:hint="eastAsia"/>
                <w:kern w:val="21"/>
                <w:szCs w:val="20"/>
              </w:rPr>
              <w:t>物资名称</w:t>
            </w:r>
          </w:p>
        </w:tc>
        <w:tc>
          <w:tcPr>
            <w:tcW w:w="3568" w:type="dxa"/>
            <w:vAlign w:val="center"/>
          </w:tcPr>
          <w:p w:rsidR="005E7B10" w:rsidRDefault="00D9696F">
            <w:pPr>
              <w:jc w:val="center"/>
              <w:rPr>
                <w:rFonts w:ascii="宋体" w:hAnsi="Times New Roman"/>
                <w:kern w:val="21"/>
                <w:szCs w:val="20"/>
              </w:rPr>
            </w:pPr>
            <w:r>
              <w:rPr>
                <w:rFonts w:ascii="宋体" w:hAnsi="Times New Roman" w:hint="eastAsia"/>
                <w:kern w:val="21"/>
                <w:szCs w:val="20"/>
              </w:rPr>
              <w:t>主要用途或技术要求</w:t>
            </w:r>
          </w:p>
        </w:tc>
        <w:tc>
          <w:tcPr>
            <w:tcW w:w="992" w:type="dxa"/>
            <w:vAlign w:val="center"/>
          </w:tcPr>
          <w:p w:rsidR="005E7B10" w:rsidRDefault="00D9696F">
            <w:pPr>
              <w:jc w:val="center"/>
              <w:rPr>
                <w:rFonts w:ascii="宋体" w:hAnsi="Times New Roman"/>
                <w:kern w:val="21"/>
                <w:szCs w:val="20"/>
              </w:rPr>
            </w:pPr>
            <w:r>
              <w:rPr>
                <w:rFonts w:ascii="宋体" w:hAnsi="Times New Roman" w:hint="eastAsia"/>
                <w:kern w:val="21"/>
                <w:szCs w:val="20"/>
              </w:rPr>
              <w:t>配备</w:t>
            </w:r>
          </w:p>
        </w:tc>
        <w:tc>
          <w:tcPr>
            <w:tcW w:w="1320" w:type="dxa"/>
            <w:vAlign w:val="center"/>
          </w:tcPr>
          <w:p w:rsidR="005E7B10" w:rsidRDefault="00D9696F">
            <w:pPr>
              <w:jc w:val="center"/>
              <w:rPr>
                <w:rFonts w:ascii="宋体" w:hAnsi="Times New Roman"/>
                <w:kern w:val="21"/>
                <w:szCs w:val="20"/>
              </w:rPr>
            </w:pPr>
            <w:r>
              <w:rPr>
                <w:rFonts w:ascii="宋体" w:hAnsi="Times New Roman" w:hint="eastAsia"/>
                <w:kern w:val="21"/>
                <w:szCs w:val="20"/>
              </w:rPr>
              <w:t>备注</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kern w:val="21"/>
                <w:szCs w:val="20"/>
              </w:rPr>
              <w:t>1</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肥皂（硫磺皂）</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用于杀菌</w:t>
            </w:r>
            <w:r>
              <w:rPr>
                <w:rFonts w:ascii="宋体" w:hAnsi="Times New Roman"/>
                <w:kern w:val="21"/>
                <w:szCs w:val="20"/>
              </w:rPr>
              <w:t>、</w:t>
            </w:r>
            <w:r>
              <w:rPr>
                <w:rFonts w:ascii="宋体" w:hAnsi="Times New Roman" w:hint="eastAsia"/>
                <w:kern w:val="21"/>
                <w:szCs w:val="20"/>
              </w:rPr>
              <w:t>消炎</w:t>
            </w:r>
            <w:r>
              <w:rPr>
                <w:rFonts w:ascii="宋体" w:hAnsi="Times New Roman"/>
                <w:kern w:val="21"/>
                <w:szCs w:val="20"/>
              </w:rPr>
              <w:t>，</w:t>
            </w:r>
            <w:r>
              <w:rPr>
                <w:rFonts w:ascii="宋体" w:hAnsi="Times New Roman" w:hint="eastAsia"/>
                <w:kern w:val="21"/>
                <w:szCs w:val="20"/>
              </w:rPr>
              <w:t>可用于洗澡或洗衣物</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100块</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2</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84消毒液</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用于消毒清洗</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w:t>
            </w:r>
            <w:r>
              <w:rPr>
                <w:rFonts w:ascii="宋体" w:hAnsi="Times New Roman"/>
                <w:kern w:val="21"/>
                <w:szCs w:val="20"/>
              </w:rPr>
              <w:t>公斤</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3</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含氯消毒泡腾片</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用于消毒或漂白</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w:t>
            </w:r>
            <w:r>
              <w:rPr>
                <w:rFonts w:ascii="宋体" w:hAnsi="Times New Roman"/>
                <w:kern w:val="21"/>
                <w:szCs w:val="20"/>
              </w:rPr>
              <w:t>袋</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1000片/袋</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4</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快速手消</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用于在无水情况下快速清洁手部</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100</w:t>
            </w:r>
            <w:r>
              <w:rPr>
                <w:rFonts w:ascii="宋体" w:hAnsi="Times New Roman"/>
                <w:kern w:val="21"/>
                <w:szCs w:val="20"/>
              </w:rPr>
              <w:t>瓶</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500ml/瓶</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5</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75%乙醇</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用于环境的消杀或伤口的清洁</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w:t>
            </w:r>
            <w:r>
              <w:rPr>
                <w:rFonts w:ascii="宋体" w:hAnsi="Times New Roman"/>
                <w:kern w:val="21"/>
                <w:szCs w:val="20"/>
              </w:rPr>
              <w:t>瓶</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120ml/瓶</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6</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碘伏</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用于给伤口消毒</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w:t>
            </w:r>
            <w:r>
              <w:rPr>
                <w:rFonts w:ascii="宋体" w:hAnsi="Times New Roman"/>
                <w:kern w:val="21"/>
                <w:szCs w:val="20"/>
              </w:rPr>
              <w:t>瓶</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500ml/瓶</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7</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棉签</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用于清洁皮肤</w:t>
            </w:r>
            <w:r>
              <w:rPr>
                <w:rFonts w:ascii="宋体" w:hAnsi="Times New Roman"/>
                <w:kern w:val="21"/>
                <w:szCs w:val="20"/>
              </w:rPr>
              <w:t>、</w:t>
            </w:r>
            <w:r>
              <w:rPr>
                <w:rFonts w:ascii="宋体" w:hAnsi="Times New Roman" w:hint="eastAsia"/>
                <w:kern w:val="21"/>
                <w:szCs w:val="20"/>
              </w:rPr>
              <w:t>耳朵等部位</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w:t>
            </w:r>
            <w:r>
              <w:rPr>
                <w:rFonts w:ascii="宋体" w:hAnsi="Times New Roman"/>
                <w:kern w:val="21"/>
                <w:szCs w:val="20"/>
              </w:rPr>
              <w:t>包</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50支/包</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lastRenderedPageBreak/>
              <w:t>8</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小喷壶</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用于喷洒消毒剂</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w:t>
            </w:r>
            <w:r>
              <w:rPr>
                <w:rFonts w:ascii="宋体" w:hAnsi="Times New Roman"/>
                <w:kern w:val="21"/>
                <w:szCs w:val="20"/>
              </w:rPr>
              <w:t>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9</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可移动紫外线消毒灯</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用于环境消杀</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10</w:t>
            </w:r>
            <w:r>
              <w:rPr>
                <w:rFonts w:ascii="宋体" w:hAnsi="Times New Roman"/>
                <w:kern w:val="21"/>
                <w:szCs w:val="20"/>
              </w:rPr>
              <w:t>台</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95"/>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10</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背式大喷壶</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用于大规模喷洒消毒剂</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8</w:t>
            </w:r>
            <w:r>
              <w:rPr>
                <w:rFonts w:ascii="宋体" w:hAnsi="Times New Roman"/>
                <w:kern w:val="21"/>
                <w:szCs w:val="20"/>
              </w:rPr>
              <w:t>个</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11</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kern w:val="21"/>
                <w:szCs w:val="20"/>
              </w:rPr>
              <w:t>二氧化氯泡腾片</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用于消毒或漂白</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w:t>
            </w:r>
            <w:r>
              <w:rPr>
                <w:rFonts w:ascii="宋体" w:hAnsi="Times New Roman"/>
                <w:kern w:val="21"/>
                <w:szCs w:val="20"/>
              </w:rPr>
              <w:t>包</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r w:rsidR="005E7B10">
        <w:trPr>
          <w:trHeight w:val="538"/>
          <w:jc w:val="center"/>
        </w:trPr>
        <w:tc>
          <w:tcPr>
            <w:tcW w:w="759" w:type="dxa"/>
            <w:vAlign w:val="center"/>
          </w:tcPr>
          <w:p w:rsidR="005E7B10" w:rsidRDefault="00D9696F">
            <w:pPr>
              <w:jc w:val="center"/>
              <w:rPr>
                <w:rFonts w:ascii="宋体" w:hAnsi="Times New Roman"/>
                <w:kern w:val="21"/>
                <w:szCs w:val="20"/>
              </w:rPr>
            </w:pPr>
            <w:r>
              <w:rPr>
                <w:rFonts w:ascii="宋体" w:hAnsi="Times New Roman" w:hint="eastAsia"/>
                <w:kern w:val="21"/>
                <w:szCs w:val="20"/>
              </w:rPr>
              <w:t>12</w:t>
            </w:r>
          </w:p>
        </w:tc>
        <w:tc>
          <w:tcPr>
            <w:tcW w:w="1764"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驱蚊剂</w:t>
            </w:r>
          </w:p>
        </w:tc>
        <w:tc>
          <w:tcPr>
            <w:tcW w:w="3568" w:type="dxa"/>
            <w:vAlign w:val="center"/>
          </w:tcPr>
          <w:p w:rsidR="005E7B10" w:rsidRDefault="00D9696F">
            <w:pPr>
              <w:widowControl/>
              <w:ind w:firstLineChars="100" w:firstLine="210"/>
              <w:textAlignment w:val="center"/>
              <w:rPr>
                <w:rFonts w:ascii="宋体" w:hAnsi="Times New Roman"/>
                <w:kern w:val="21"/>
                <w:szCs w:val="20"/>
              </w:rPr>
            </w:pPr>
            <w:r>
              <w:rPr>
                <w:rFonts w:ascii="宋体" w:hAnsi="Times New Roman" w:hint="eastAsia"/>
                <w:kern w:val="21"/>
                <w:szCs w:val="20"/>
              </w:rPr>
              <w:t>用于驱除蚊虫</w:t>
            </w:r>
          </w:p>
        </w:tc>
        <w:tc>
          <w:tcPr>
            <w:tcW w:w="992"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200包</w:t>
            </w:r>
          </w:p>
        </w:tc>
        <w:tc>
          <w:tcPr>
            <w:tcW w:w="1320" w:type="dxa"/>
            <w:vAlign w:val="center"/>
          </w:tcPr>
          <w:p w:rsidR="005E7B10" w:rsidRDefault="00D9696F">
            <w:pPr>
              <w:widowControl/>
              <w:jc w:val="center"/>
              <w:textAlignment w:val="center"/>
              <w:rPr>
                <w:rFonts w:ascii="宋体" w:hAnsi="Times New Roman"/>
                <w:kern w:val="21"/>
                <w:szCs w:val="20"/>
              </w:rPr>
            </w:pPr>
            <w:r>
              <w:rPr>
                <w:rFonts w:ascii="宋体" w:hAnsi="Times New Roman" w:hint="eastAsia"/>
                <w:kern w:val="21"/>
                <w:szCs w:val="20"/>
              </w:rPr>
              <w:t>—</w:t>
            </w:r>
          </w:p>
        </w:tc>
      </w:tr>
    </w:tbl>
    <w:p w:rsidR="005E7B10" w:rsidRDefault="005E7B10">
      <w:pPr>
        <w:pStyle w:val="afffff6"/>
        <w:ind w:firstLine="420"/>
      </w:pPr>
    </w:p>
    <w:p w:rsidR="005E7B10" w:rsidRDefault="00D9696F">
      <w:pPr>
        <w:pStyle w:val="affffffffffa"/>
      </w:pPr>
      <w:r>
        <w:rPr>
          <w:rFonts w:hint="eastAsia"/>
        </w:rPr>
        <w:t>药品类物资配备示例见表A.8。</w:t>
      </w:r>
    </w:p>
    <w:p w:rsidR="005E7B10" w:rsidRDefault="00D9696F">
      <w:pPr>
        <w:pStyle w:val="aff"/>
        <w:spacing w:before="156" w:after="156"/>
      </w:pPr>
      <w:r>
        <w:rPr>
          <w:rFonts w:hint="eastAsia"/>
        </w:rPr>
        <w:t>药品类物资配备示例</w:t>
      </w:r>
    </w:p>
    <w:tbl>
      <w:tblPr>
        <w:tblStyle w:val="affff8"/>
        <w:tblW w:w="8403" w:type="dxa"/>
        <w:jc w:val="center"/>
        <w:tblLayout w:type="fixed"/>
        <w:tblLook w:val="04A0" w:firstRow="1" w:lastRow="0" w:firstColumn="1" w:lastColumn="0" w:noHBand="0" w:noVBand="1"/>
      </w:tblPr>
      <w:tblGrid>
        <w:gridCol w:w="759"/>
        <w:gridCol w:w="1774"/>
        <w:gridCol w:w="3558"/>
        <w:gridCol w:w="992"/>
        <w:gridCol w:w="1320"/>
      </w:tblGrid>
      <w:tr w:rsidR="005E7B10">
        <w:trPr>
          <w:trHeight w:val="367"/>
          <w:jc w:val="center"/>
        </w:trPr>
        <w:tc>
          <w:tcPr>
            <w:tcW w:w="759" w:type="dxa"/>
            <w:vAlign w:val="center"/>
          </w:tcPr>
          <w:p w:rsidR="005E7B10" w:rsidRDefault="00D9696F">
            <w:pPr>
              <w:jc w:val="center"/>
              <w:rPr>
                <w:rFonts w:ascii="宋体" w:hAnsi="宋体" w:cs="宋体"/>
              </w:rPr>
            </w:pPr>
            <w:r>
              <w:rPr>
                <w:rFonts w:ascii="宋体" w:hAnsi="宋体" w:cs="宋体" w:hint="eastAsia"/>
              </w:rPr>
              <w:t>序号</w:t>
            </w:r>
          </w:p>
        </w:tc>
        <w:tc>
          <w:tcPr>
            <w:tcW w:w="1774" w:type="dxa"/>
            <w:vAlign w:val="center"/>
          </w:tcPr>
          <w:p w:rsidR="005E7B10" w:rsidRDefault="00D9696F">
            <w:pPr>
              <w:jc w:val="center"/>
              <w:rPr>
                <w:rFonts w:ascii="宋体" w:hAnsi="宋体" w:cs="宋体"/>
              </w:rPr>
            </w:pPr>
            <w:r>
              <w:rPr>
                <w:rFonts w:ascii="宋体" w:hAnsi="宋体" w:cs="宋体" w:hint="eastAsia"/>
              </w:rPr>
              <w:t>物资名称</w:t>
            </w:r>
          </w:p>
        </w:tc>
        <w:tc>
          <w:tcPr>
            <w:tcW w:w="3558" w:type="dxa"/>
            <w:vAlign w:val="center"/>
          </w:tcPr>
          <w:p w:rsidR="005E7B10" w:rsidRDefault="00D9696F">
            <w:pPr>
              <w:jc w:val="center"/>
              <w:rPr>
                <w:rFonts w:ascii="宋体" w:hAnsi="宋体" w:cs="宋体"/>
              </w:rPr>
            </w:pPr>
            <w:r>
              <w:rPr>
                <w:rFonts w:ascii="宋体" w:hAnsi="宋体" w:cs="宋体" w:hint="eastAsia"/>
              </w:rPr>
              <w:t>主要用途或技术要求</w:t>
            </w:r>
          </w:p>
        </w:tc>
        <w:tc>
          <w:tcPr>
            <w:tcW w:w="992" w:type="dxa"/>
            <w:vAlign w:val="center"/>
          </w:tcPr>
          <w:p w:rsidR="005E7B10" w:rsidRDefault="00D9696F">
            <w:pPr>
              <w:jc w:val="center"/>
              <w:rPr>
                <w:rFonts w:ascii="宋体" w:hAnsi="宋体" w:cs="宋体"/>
              </w:rPr>
            </w:pPr>
            <w:r>
              <w:rPr>
                <w:rFonts w:ascii="宋体" w:hAnsi="宋体" w:cs="宋体" w:hint="eastAsia"/>
              </w:rPr>
              <w:t>配备</w:t>
            </w:r>
          </w:p>
        </w:tc>
        <w:tc>
          <w:tcPr>
            <w:tcW w:w="1320" w:type="dxa"/>
            <w:vAlign w:val="center"/>
          </w:tcPr>
          <w:p w:rsidR="005E7B10" w:rsidRDefault="00D9696F">
            <w:pPr>
              <w:jc w:val="center"/>
              <w:rPr>
                <w:rFonts w:ascii="宋体" w:hAnsi="宋体" w:cs="宋体"/>
              </w:rPr>
            </w:pPr>
            <w:r>
              <w:rPr>
                <w:rFonts w:ascii="宋体" w:hAnsi="宋体" w:cs="宋体" w:hint="eastAsia"/>
              </w:rPr>
              <w:t>备注</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rPr>
              <w:t>1</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盐酸肾上腺素注射液</w:t>
            </w:r>
          </w:p>
        </w:tc>
        <w:tc>
          <w:tcPr>
            <w:tcW w:w="3558" w:type="dxa"/>
            <w:vAlign w:val="center"/>
          </w:tcPr>
          <w:p w:rsidR="005E7B10" w:rsidRDefault="00D9696F">
            <w:pPr>
              <w:widowControl/>
              <w:jc w:val="left"/>
              <w:textAlignment w:val="center"/>
              <w:rPr>
                <w:rFonts w:ascii="宋体" w:hAnsi="宋体" w:cs="宋体"/>
              </w:rPr>
            </w:pPr>
            <w:r>
              <w:rPr>
                <w:rFonts w:ascii="宋体" w:hAnsi="宋体" w:cs="宋体" w:hint="eastAsia"/>
                <w:shd w:val="clear" w:color="auto" w:fill="FFFFFF"/>
                <w:lang w:eastAsia="zh-Hans"/>
              </w:rPr>
              <w:t>用于因支气管痉挛所致严重呼吸困难，可迅速缓解药物等引起的过敏性休克，</w:t>
            </w:r>
            <w:r>
              <w:rPr>
                <w:rFonts w:ascii="宋体" w:hAnsi="宋体" w:cs="宋体" w:hint="eastAsia"/>
              </w:rPr>
              <w:t>以及</w:t>
            </w:r>
            <w:r>
              <w:rPr>
                <w:rFonts w:ascii="宋体" w:hAnsi="宋体" w:cs="宋体" w:hint="eastAsia"/>
                <w:shd w:val="clear" w:color="auto" w:fill="FFFFFF"/>
                <w:lang w:eastAsia="zh-Hans"/>
              </w:rPr>
              <w:t>延长浸润麻醉用药的作用时间</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20</w:t>
            </w:r>
            <w:r>
              <w:rPr>
                <w:rFonts w:ascii="宋体" w:hAnsi="宋体" w:cs="宋体"/>
              </w:rPr>
              <w:t>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1mg*10支</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2</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重酒石酸间羟胺注射液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lang w:eastAsia="zh-Hans"/>
              </w:rPr>
              <w:t>用于休克早期的治疗，防治椎管内阻滞麻醉时发生的急性低血压</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20</w:t>
            </w:r>
            <w:r>
              <w:rPr>
                <w:rFonts w:ascii="宋体" w:hAnsi="宋体" w:cs="宋体"/>
              </w:rPr>
              <w:t>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1ml*10</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3</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复方氨酚烷胺胶囊</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lang w:eastAsia="zh-Hans"/>
              </w:rPr>
              <w:t>用于缓解普通感冒及流行性感冒引起的发热、头痛、鼻塞、咽痛等症状</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20板</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377mg*10粒</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4</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双黄连口服液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lang w:eastAsia="zh-Hans"/>
              </w:rPr>
              <w:t>用于风热犯肺所致的风热感冒</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50</w:t>
            </w:r>
            <w:r>
              <w:rPr>
                <w:rFonts w:ascii="宋体" w:hAnsi="宋体" w:cs="宋体"/>
              </w:rPr>
              <w:t>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10ml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5</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注射用阿昔洛韦</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lang w:eastAsia="zh-Hans"/>
              </w:rPr>
              <w:t>用于免疫缺陷者初发和复发性粘膜皮肤感染的治疗以及反复发作病例的预防</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50</w:t>
            </w:r>
            <w:r>
              <w:rPr>
                <w:rFonts w:ascii="宋体" w:hAnsi="宋体" w:cs="宋体"/>
              </w:rPr>
              <w:t>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0.25g</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6</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利巴韦林注射液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lang w:eastAsia="zh-Hans"/>
              </w:rPr>
              <w:t>用于呼吸道合胞病毒引起的病毒性肺炎与支气管炎</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50</w:t>
            </w:r>
            <w:r>
              <w:rPr>
                <w:rFonts w:ascii="宋体" w:hAnsi="宋体" w:cs="宋体"/>
              </w:rPr>
              <w:t>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1ml*0.1g</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7</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板蓝根颗粒</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lang w:eastAsia="zh-Hans"/>
              </w:rPr>
              <w:t>用于肺胃热盛所致的咽喉肿痛、口咽干燥</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100包</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10g*20袋</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8</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连花清瘟颗粒</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lang w:eastAsia="zh-Hans"/>
              </w:rPr>
              <w:t>用于治疗流行性感冒属热毒袭肺</w:t>
            </w:r>
            <w:r>
              <w:rPr>
                <w:rFonts w:ascii="宋体" w:hAnsi="宋体" w:cs="宋体" w:hint="eastAsia"/>
              </w:rPr>
              <w:t>症</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50盒</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6g*10袋</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9</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布洛芬缓释胶囊</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用于缓解轻至中度疼痛如头痛、关节痛、偏头痛、</w:t>
            </w:r>
            <w:r>
              <w:rPr>
                <w:rFonts w:ascii="宋体" w:hAnsi="宋体" w:cs="宋体" w:hint="eastAsia"/>
                <w:lang w:eastAsia="zh-Hans"/>
              </w:rPr>
              <w:t>牙痛、肌肉痛、神经</w:t>
            </w:r>
            <w:r>
              <w:rPr>
                <w:rFonts w:ascii="宋体" w:hAnsi="宋体" w:cs="宋体" w:hint="eastAsia"/>
                <w:lang w:eastAsia="zh-Hans"/>
              </w:rPr>
              <w:lastRenderedPageBreak/>
              <w:t>痛，以及普通感冒或流行性感冒引起的发热</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lastRenderedPageBreak/>
              <w:t>25盒</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0.3g*20粒</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lastRenderedPageBreak/>
              <w:t>10</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硝酸咪康唑乳膏</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用于由皮真菌、酵母菌及其他真菌引起的皮肤、指（趾）甲感染</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20支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20g</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11</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艾司唑仑片</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用于抗焦虑、失眠，也用于紧张、恐惧及抗癫痫和抗惊厥</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20盒</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1mg*10片</w:t>
            </w:r>
          </w:p>
        </w:tc>
      </w:tr>
      <w:tr w:rsidR="005E7B10">
        <w:trPr>
          <w:trHeight w:val="496"/>
          <w:jc w:val="center"/>
        </w:trPr>
        <w:tc>
          <w:tcPr>
            <w:tcW w:w="759" w:type="dxa"/>
            <w:vAlign w:val="center"/>
          </w:tcPr>
          <w:p w:rsidR="005E7B10" w:rsidRDefault="00D9696F">
            <w:pPr>
              <w:jc w:val="center"/>
              <w:rPr>
                <w:rFonts w:ascii="宋体" w:hAnsi="宋体" w:cs="宋体"/>
              </w:rPr>
            </w:pPr>
            <w:r>
              <w:rPr>
                <w:rFonts w:ascii="宋体" w:hAnsi="宋体" w:cs="宋体" w:hint="eastAsia"/>
              </w:rPr>
              <w:t>12</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苯磺酸氨氯地平片</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用于高血压的治疗</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40盒</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5mg*14粒</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13</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盐酸二甲双胍缓释片</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用于2型糖尿病患者</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20盒</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0.5g*30片</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14</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盐酸洛贝林注射液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用于各种原因引起的中枢性呼吸抑制</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20支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3mg/1ml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15</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尼可刹米注射液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用于中枢性呼吸抑制及各种原因引起的呼吸抑制</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20支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0.375g/2ml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16</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盐酸多</w:t>
            </w:r>
            <w:r>
              <w:rPr>
                <w:rFonts w:ascii="宋体" w:hAnsi="宋体" w:cs="宋体" w:hint="eastAsia"/>
                <w:color w:val="000000" w:themeColor="text1"/>
              </w:rPr>
              <w:t>巴</w:t>
            </w:r>
            <w:r>
              <w:rPr>
                <w:rFonts w:ascii="宋体" w:hAnsi="宋体" w:cs="宋体"/>
                <w:color w:val="000000" w:themeColor="text1"/>
              </w:rPr>
              <w:t>胺注射液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用于心肌梗死、创伤、内毒素败血症、心脏手术、肾功能衰竭、充血性心力衰竭等引起的休克综合征</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40支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20mg/2ml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17</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利多卡因</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用于局部麻醉及抗心律失常</w:t>
            </w:r>
          </w:p>
        </w:tc>
        <w:tc>
          <w:tcPr>
            <w:tcW w:w="992" w:type="dxa"/>
            <w:vAlign w:val="center"/>
          </w:tcPr>
          <w:p w:rsidR="005E7B10" w:rsidRDefault="00D9696F">
            <w:pPr>
              <w:widowControl/>
              <w:jc w:val="center"/>
              <w:textAlignment w:val="center"/>
              <w:rPr>
                <w:rFonts w:ascii="宋体" w:hAnsi="宋体" w:cs="宋体"/>
              </w:rPr>
            </w:pPr>
            <w:r>
              <w:rPr>
                <w:rFonts w:ascii="宋体" w:hAnsi="宋体" w:cs="宋体" w:hint="eastAsia"/>
              </w:rPr>
              <w:t>20支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0.4g/20ml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18</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氨茶碱</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用于扩张冠状动脉，增加心肌供血，加强心脏收缩力</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20支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0.25g/5ml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19</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硫酸阿托品注射液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用于各种内脏绞痛</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20支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0.5mg/1ml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20</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50%葡萄糖注射液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用于各种原因引起的进食不足或大量体液丢失(如呕吐、腹泻等)，全静脉内营养，饥饿性酮症等</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50支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20ml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21</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5%碳酸氢钠注射液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用于代谢性酸中毒</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50支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250ml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22</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0.9%氯化钠注射液</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用于各种原因所致的失水，包括低渗性、等渗性和高渗性失水</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50支</w:t>
            </w:r>
          </w:p>
        </w:tc>
        <w:tc>
          <w:tcPr>
            <w:tcW w:w="1320" w:type="dxa"/>
            <w:vAlign w:val="center"/>
          </w:tcPr>
          <w:p w:rsidR="005E7B10" w:rsidRDefault="00D9696F">
            <w:pPr>
              <w:widowControl/>
              <w:jc w:val="center"/>
              <w:textAlignment w:val="center"/>
              <w:rPr>
                <w:rFonts w:ascii="宋体" w:hAnsi="宋体" w:cs="宋体"/>
              </w:rPr>
            </w:pPr>
            <w:r>
              <w:rPr>
                <w:rFonts w:ascii="宋体" w:hAnsi="宋体" w:cs="宋体"/>
              </w:rPr>
              <w:t>250ml</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23</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云南白药气雾剂</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用于跌打损伤，瘀血肿痛，肌肉酸痛及风湿疼痛</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50</w:t>
            </w:r>
            <w:r>
              <w:rPr>
                <w:rFonts w:ascii="宋体" w:hAnsi="宋体" w:cs="宋体"/>
                <w:color w:val="000000" w:themeColor="text1"/>
              </w:rPr>
              <w:t>支</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24</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湿润烫伤膏</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用于烫火伤、冷冻伤、感染性久治不愈的伤口</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25</w:t>
            </w:r>
            <w:r>
              <w:rPr>
                <w:rFonts w:ascii="宋体" w:hAnsi="宋体" w:cs="宋体"/>
                <w:color w:val="000000" w:themeColor="text1"/>
              </w:rPr>
              <w:t>支</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498"/>
          <w:jc w:val="center"/>
        </w:trPr>
        <w:tc>
          <w:tcPr>
            <w:tcW w:w="759" w:type="dxa"/>
            <w:vAlign w:val="center"/>
          </w:tcPr>
          <w:p w:rsidR="005E7B10" w:rsidRDefault="00D9696F">
            <w:pPr>
              <w:jc w:val="center"/>
              <w:rPr>
                <w:rFonts w:ascii="宋体" w:hAnsi="宋体" w:cs="宋体"/>
              </w:rPr>
            </w:pPr>
            <w:r>
              <w:rPr>
                <w:rFonts w:ascii="宋体" w:hAnsi="宋体" w:cs="宋体" w:hint="eastAsia"/>
              </w:rPr>
              <w:lastRenderedPageBreak/>
              <w:t>25</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百部酊</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用于祛风杀虫</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20</w:t>
            </w:r>
            <w:r>
              <w:rPr>
                <w:rFonts w:ascii="宋体" w:hAnsi="宋体" w:cs="宋体"/>
                <w:color w:val="000000" w:themeColor="text1"/>
              </w:rPr>
              <w:t>支</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26</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炉甘石洗剂</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用于急性瘙痒性皮肤病，如湿疹和痱子</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20</w:t>
            </w:r>
            <w:r>
              <w:rPr>
                <w:rFonts w:ascii="宋体" w:hAnsi="宋体" w:cs="宋体"/>
                <w:color w:val="000000" w:themeColor="text1"/>
              </w:rPr>
              <w:t>支</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27</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藿香正气水</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用于外感风寒、内伤湿滞或夏伤暑湿所致的感冒</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40</w:t>
            </w:r>
            <w:r>
              <w:rPr>
                <w:rFonts w:ascii="宋体" w:hAnsi="宋体" w:cs="宋体"/>
                <w:color w:val="000000" w:themeColor="text1"/>
              </w:rPr>
              <w:t>盒</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16"/>
          <w:jc w:val="center"/>
        </w:trPr>
        <w:tc>
          <w:tcPr>
            <w:tcW w:w="759" w:type="dxa"/>
            <w:vAlign w:val="center"/>
          </w:tcPr>
          <w:p w:rsidR="005E7B10" w:rsidRDefault="00D9696F">
            <w:pPr>
              <w:jc w:val="center"/>
              <w:rPr>
                <w:rFonts w:ascii="宋体" w:hAnsi="宋体" w:cs="宋体"/>
              </w:rPr>
            </w:pPr>
            <w:r>
              <w:rPr>
                <w:rFonts w:ascii="宋体" w:hAnsi="宋体" w:cs="宋体" w:hint="eastAsia"/>
              </w:rPr>
              <w:t>28</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十滴水</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用于伤暑引起的头晕、恶心、腹痛、胃肠不适</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20</w:t>
            </w:r>
            <w:r>
              <w:rPr>
                <w:rFonts w:ascii="宋体" w:hAnsi="宋体" w:cs="宋体"/>
                <w:color w:val="000000" w:themeColor="text1"/>
              </w:rPr>
              <w:t>盒</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29</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强的松片</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用于对人体本身内分泌失衡的疾病做出缓解以及治疗</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50</w:t>
            </w:r>
            <w:r>
              <w:rPr>
                <w:rFonts w:ascii="宋体" w:hAnsi="宋体" w:cs="宋体"/>
                <w:color w:val="000000" w:themeColor="text1"/>
              </w:rPr>
              <w:t>片</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30</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氟哌酸</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用于抑菌、肠炎痢疾</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10</w:t>
            </w:r>
            <w:r>
              <w:rPr>
                <w:rFonts w:ascii="宋体" w:hAnsi="宋体" w:cs="宋体"/>
                <w:color w:val="000000" w:themeColor="text1"/>
              </w:rPr>
              <w:t>盒</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31</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黄连素</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用于治疗肠道感染的植物抗菌素</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100</w:t>
            </w:r>
            <w:r>
              <w:rPr>
                <w:rFonts w:ascii="宋体" w:hAnsi="宋体" w:cs="宋体"/>
                <w:color w:val="000000" w:themeColor="text1"/>
              </w:rPr>
              <w:t>片</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32</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蒙脱石散</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用于食道、胃、十二指肠疾病引起的相关疼痛症状的辅助治疗</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20</w:t>
            </w:r>
            <w:r>
              <w:rPr>
                <w:rFonts w:ascii="宋体" w:hAnsi="宋体" w:cs="宋体"/>
                <w:color w:val="000000" w:themeColor="text1"/>
              </w:rPr>
              <w:t>盒</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33</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速效救心丸</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用于气滞血瘀型冠心病，心绞痛</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20</w:t>
            </w:r>
            <w:r>
              <w:rPr>
                <w:rFonts w:ascii="宋体" w:hAnsi="宋体" w:cs="宋体"/>
                <w:color w:val="000000" w:themeColor="text1"/>
              </w:rPr>
              <w:t>盒</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r w:rsidR="005E7B10">
        <w:trPr>
          <w:trHeight w:val="538"/>
          <w:jc w:val="center"/>
        </w:trPr>
        <w:tc>
          <w:tcPr>
            <w:tcW w:w="759" w:type="dxa"/>
            <w:vAlign w:val="center"/>
          </w:tcPr>
          <w:p w:rsidR="005E7B10" w:rsidRDefault="00D9696F">
            <w:pPr>
              <w:jc w:val="center"/>
              <w:rPr>
                <w:rFonts w:ascii="宋体" w:hAnsi="宋体" w:cs="宋体"/>
              </w:rPr>
            </w:pPr>
            <w:r>
              <w:rPr>
                <w:rFonts w:ascii="宋体" w:hAnsi="宋体" w:cs="宋体" w:hint="eastAsia"/>
              </w:rPr>
              <w:t>34</w:t>
            </w:r>
          </w:p>
        </w:tc>
        <w:tc>
          <w:tcPr>
            <w:tcW w:w="1774"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color w:val="000000" w:themeColor="text1"/>
              </w:rPr>
              <w:t>硝酸甘油片</w:t>
            </w:r>
          </w:p>
        </w:tc>
        <w:tc>
          <w:tcPr>
            <w:tcW w:w="3558" w:type="dxa"/>
            <w:vAlign w:val="center"/>
          </w:tcPr>
          <w:p w:rsidR="005E7B10" w:rsidRDefault="00D9696F">
            <w:pPr>
              <w:widowControl/>
              <w:ind w:firstLineChars="100" w:firstLine="210"/>
              <w:jc w:val="left"/>
              <w:textAlignment w:val="center"/>
              <w:rPr>
                <w:rFonts w:ascii="宋体" w:hAnsi="宋体" w:cs="宋体"/>
              </w:rPr>
            </w:pPr>
            <w:r>
              <w:rPr>
                <w:rFonts w:ascii="宋体" w:hAnsi="宋体" w:cs="宋体" w:hint="eastAsia"/>
              </w:rPr>
              <w:t>用于冠心病心绞痛的治疗及预防，也可用于降低血压或治疗充血性心力衰竭</w:t>
            </w:r>
          </w:p>
        </w:tc>
        <w:tc>
          <w:tcPr>
            <w:tcW w:w="992" w:type="dxa"/>
            <w:vAlign w:val="center"/>
          </w:tcPr>
          <w:p w:rsidR="005E7B10" w:rsidRDefault="00D9696F">
            <w:pPr>
              <w:widowControl/>
              <w:jc w:val="center"/>
              <w:textAlignment w:val="center"/>
              <w:rPr>
                <w:rFonts w:ascii="宋体" w:hAnsi="宋体" w:cs="宋体"/>
                <w:color w:val="000000" w:themeColor="text1"/>
              </w:rPr>
            </w:pPr>
            <w:r>
              <w:rPr>
                <w:rFonts w:ascii="宋体" w:hAnsi="宋体" w:cs="宋体" w:hint="eastAsia"/>
                <w:color w:val="000000" w:themeColor="text1"/>
              </w:rPr>
              <w:t>20</w:t>
            </w:r>
            <w:r>
              <w:rPr>
                <w:rFonts w:ascii="宋体" w:hAnsi="宋体" w:cs="宋体"/>
                <w:color w:val="000000" w:themeColor="text1"/>
              </w:rPr>
              <w:t>盒</w:t>
            </w:r>
          </w:p>
        </w:tc>
        <w:tc>
          <w:tcPr>
            <w:tcW w:w="1320" w:type="dxa"/>
            <w:vAlign w:val="center"/>
          </w:tcPr>
          <w:p w:rsidR="005E7B10" w:rsidRDefault="00D9696F">
            <w:pPr>
              <w:widowControl/>
              <w:jc w:val="center"/>
              <w:textAlignment w:val="center"/>
              <w:rPr>
                <w:rFonts w:ascii="宋体" w:hAnsi="宋体" w:cs="仿宋_GB2312"/>
                <w:color w:val="000000"/>
                <w:kern w:val="0"/>
                <w:lang w:bidi="ar"/>
              </w:rPr>
            </w:pPr>
            <w:r>
              <w:rPr>
                <w:rFonts w:ascii="宋体" w:hAnsi="宋体" w:cs="宋体" w:hint="eastAsia"/>
              </w:rPr>
              <w:t>—</w:t>
            </w:r>
          </w:p>
        </w:tc>
      </w:tr>
    </w:tbl>
    <w:p w:rsidR="005E7B10" w:rsidRDefault="005E7B10">
      <w:pPr>
        <w:pStyle w:val="afffff6"/>
        <w:ind w:firstLine="420"/>
      </w:pPr>
    </w:p>
    <w:p w:rsidR="005E7B10" w:rsidRDefault="005E7B10">
      <w:pPr>
        <w:pStyle w:val="afffff6"/>
        <w:ind w:firstLine="420"/>
      </w:pPr>
    </w:p>
    <w:p w:rsidR="00CC3D2C" w:rsidRDefault="00CC3D2C">
      <w:pPr>
        <w:pStyle w:val="afffff6"/>
        <w:ind w:firstLine="420"/>
        <w:sectPr w:rsidR="00CC3D2C">
          <w:pgSz w:w="11906" w:h="16838"/>
          <w:pgMar w:top="1928" w:right="1134" w:bottom="1134" w:left="1134" w:header="1418" w:footer="1134" w:gutter="284"/>
          <w:cols w:space="425"/>
          <w:formProt w:val="0"/>
          <w:docGrid w:type="lines" w:linePitch="312"/>
        </w:sectPr>
      </w:pPr>
      <w:bookmarkStart w:id="88" w:name="BookMark6"/>
      <w:bookmarkEnd w:id="87"/>
    </w:p>
    <w:p w:rsidR="00CC3D2C" w:rsidRDefault="00CC3D2C" w:rsidP="00CC3D2C">
      <w:pPr>
        <w:pStyle w:val="afffffd"/>
        <w:spacing w:after="156"/>
      </w:pPr>
      <w:r w:rsidRPr="00CC3D2C">
        <w:rPr>
          <w:rFonts w:hint="eastAsia"/>
          <w:spacing w:val="105"/>
        </w:rPr>
        <w:lastRenderedPageBreak/>
        <w:t>参考文</w:t>
      </w:r>
      <w:r>
        <w:rPr>
          <w:rFonts w:hint="eastAsia"/>
        </w:rPr>
        <w:t>献</w:t>
      </w:r>
    </w:p>
    <w:p w:rsidR="00CC3D2C" w:rsidRDefault="00CC3D2C" w:rsidP="00CC3D2C">
      <w:pPr>
        <w:pStyle w:val="afffff6"/>
        <w:ind w:firstLine="420"/>
      </w:pPr>
    </w:p>
    <w:p w:rsidR="00CC3D2C" w:rsidRDefault="00CC3D2C" w:rsidP="00CC3D2C">
      <w:pPr>
        <w:pStyle w:val="afffff6"/>
        <w:ind w:firstLine="420"/>
      </w:pPr>
      <w:r w:rsidRPr="00CC3D2C">
        <w:rPr>
          <w:rFonts w:hint="eastAsia"/>
        </w:rPr>
        <w:t>［</w:t>
      </w:r>
      <w:r>
        <w:rPr>
          <w:rFonts w:hint="eastAsia"/>
        </w:rPr>
        <w:t>1</w:t>
      </w:r>
      <w:r w:rsidRPr="00CC3D2C">
        <w:rPr>
          <w:rFonts w:hint="eastAsia"/>
        </w:rPr>
        <w:t>］</w:t>
      </w:r>
      <w:r>
        <w:rPr>
          <w:rFonts w:hint="eastAsia"/>
        </w:rPr>
        <w:t>民政部 关于印发《养老机构突发事件应急预案》的通知 民发〔2025〕32号</w:t>
      </w:r>
    </w:p>
    <w:p w:rsidR="00CC3D2C" w:rsidRPr="00CC3D2C" w:rsidRDefault="00CC3D2C" w:rsidP="00CC3D2C">
      <w:pPr>
        <w:pStyle w:val="afffff6"/>
        <w:ind w:firstLine="420"/>
      </w:pPr>
    </w:p>
    <w:p w:rsidR="00CC3D2C" w:rsidRDefault="00CC3D2C">
      <w:pPr>
        <w:pStyle w:val="afffff6"/>
        <w:ind w:firstLine="420"/>
      </w:pPr>
    </w:p>
    <w:bookmarkEnd w:id="88"/>
    <w:p w:rsidR="00CC3D2C" w:rsidRDefault="00CC3D2C">
      <w:pPr>
        <w:pStyle w:val="afffff6"/>
        <w:ind w:firstLine="420"/>
      </w:pPr>
    </w:p>
    <w:p w:rsidR="005E7B10" w:rsidRDefault="00D9696F">
      <w:pPr>
        <w:pStyle w:val="affffffffffa"/>
        <w:numPr>
          <w:ilvl w:val="0"/>
          <w:numId w:val="0"/>
        </w:numPr>
        <w:jc w:val="center"/>
      </w:pPr>
      <w:bookmarkStart w:id="89" w:name="BookMark8"/>
      <w:r>
        <w:rPr>
          <w:noProof/>
        </w:rPr>
        <w:drawing>
          <wp:inline distT="0" distB="0" distL="0" distR="0" wp14:anchorId="0DA68FF4" wp14:editId="49ED3CA9">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stretch>
                      <a:fillRect/>
                    </a:stretch>
                  </pic:blipFill>
                  <pic:spPr>
                    <a:xfrm>
                      <a:off x="0" y="0"/>
                      <a:ext cx="1485900" cy="317500"/>
                    </a:xfrm>
                    <a:prstGeom prst="rect">
                      <a:avLst/>
                    </a:prstGeom>
                  </pic:spPr>
                </pic:pic>
              </a:graphicData>
            </a:graphic>
          </wp:inline>
        </w:drawing>
      </w:r>
      <w:bookmarkEnd w:id="89"/>
    </w:p>
    <w:sectPr w:rsidR="005E7B10">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93B" w:rsidRDefault="00F4393B">
      <w:pPr>
        <w:spacing w:line="240" w:lineRule="auto"/>
      </w:pPr>
      <w:r>
        <w:separator/>
      </w:r>
    </w:p>
  </w:endnote>
  <w:endnote w:type="continuationSeparator" w:id="0">
    <w:p w:rsidR="00F4393B" w:rsidRDefault="00F439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7E1" w:rsidRDefault="004B27E1">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7E1" w:rsidRDefault="004B27E1">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7E1" w:rsidRDefault="004B27E1">
    <w:pPr>
      <w:pStyle w:val="afffff3"/>
    </w:pPr>
    <w:r>
      <w:fldChar w:fldCharType="begin"/>
    </w:r>
    <w:r>
      <w:instrText>PAGE   \* MERGEFORMAT</w:instrText>
    </w:r>
    <w:r>
      <w:fldChar w:fldCharType="separate"/>
    </w:r>
    <w:r w:rsidR="000E4CCB" w:rsidRPr="000E4CCB">
      <w:rPr>
        <w:noProof/>
        <w:lang w:val="zh-CN"/>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93B" w:rsidRDefault="00F4393B">
      <w:pPr>
        <w:spacing w:line="240" w:lineRule="auto"/>
      </w:pPr>
      <w:r>
        <w:separator/>
      </w:r>
    </w:p>
  </w:footnote>
  <w:footnote w:type="continuationSeparator" w:id="0">
    <w:p w:rsidR="00F4393B" w:rsidRDefault="00F439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7E1" w:rsidRDefault="004B27E1">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7E1" w:rsidRDefault="004B27E1">
    <w:pPr>
      <w:pStyle w:val="affff1"/>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7E1" w:rsidRDefault="004B27E1">
    <w:pPr>
      <w:pStyle w:val="afff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7E1" w:rsidRDefault="004B27E1">
    <w:pPr>
      <w:pStyle w:val="afffffb"/>
    </w:pPr>
    <w:r>
      <w:fldChar w:fldCharType="begin"/>
    </w:r>
    <w:r>
      <w:instrText xml:space="preserve"> STYLEREF  标准文件_文件编号  \* MERGEFORMAT </w:instrText>
    </w:r>
    <w:r>
      <w:fldChar w:fldCharType="separate"/>
    </w:r>
    <w:r w:rsidR="000E4CCB">
      <w:rPr>
        <w:noProof/>
      </w:rPr>
      <w:t>DB 34/T XXXX</w:t>
    </w:r>
    <w:r w:rsidR="000E4CCB">
      <w:rPr>
        <w:noProof/>
      </w:rPr>
      <w:t>—</w:t>
    </w:r>
    <w:r w:rsidR="000E4CCB">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2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10"/>
  </w:num>
  <w:num w:numId="34">
    <w:abstractNumId w:val="27"/>
  </w:num>
  <w:num w:numId="35">
    <w:abstractNumId w:val="27"/>
  </w:num>
  <w:num w:numId="36">
    <w:abstractNumId w:val="27"/>
  </w:num>
  <w:num w:numId="37">
    <w:abstractNumId w:val="27"/>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forms" w:enforcement="1" w:cryptProviderType="rsaFull" w:cryptAlgorithmClass="hash" w:cryptAlgorithmType="typeAny" w:cryptAlgorithmSid="4" w:cryptSpinCount="100000" w:hash="+By6TMuQI+gyhdnDIhJ0sHCZXS8=" w:salt="6aNOb6GMTxoY8eIULKNU6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DC6"/>
    <w:rsid w:val="BFDF8BBB"/>
    <w:rsid w:val="0000040A"/>
    <w:rsid w:val="00000A94"/>
    <w:rsid w:val="00001972"/>
    <w:rsid w:val="00001D9A"/>
    <w:rsid w:val="00007B3A"/>
    <w:rsid w:val="000107E0"/>
    <w:rsid w:val="00011FDE"/>
    <w:rsid w:val="000122A3"/>
    <w:rsid w:val="00012FFD"/>
    <w:rsid w:val="00014162"/>
    <w:rsid w:val="00014340"/>
    <w:rsid w:val="00016A9C"/>
    <w:rsid w:val="00022184"/>
    <w:rsid w:val="00022762"/>
    <w:rsid w:val="000238E0"/>
    <w:rsid w:val="000249DB"/>
    <w:rsid w:val="0002595E"/>
    <w:rsid w:val="000303C3"/>
    <w:rsid w:val="000331D3"/>
    <w:rsid w:val="000346A5"/>
    <w:rsid w:val="000348C7"/>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4CCB"/>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0BFD"/>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1651"/>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FAC"/>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072"/>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65F"/>
    <w:rsid w:val="002F7AF6"/>
    <w:rsid w:val="00300E63"/>
    <w:rsid w:val="00302F5F"/>
    <w:rsid w:val="0030441D"/>
    <w:rsid w:val="00306063"/>
    <w:rsid w:val="00313B85"/>
    <w:rsid w:val="00314F96"/>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1D1"/>
    <w:rsid w:val="00376713"/>
    <w:rsid w:val="00381815"/>
    <w:rsid w:val="003819AF"/>
    <w:rsid w:val="003820E9"/>
    <w:rsid w:val="00382DE7"/>
    <w:rsid w:val="00384FFC"/>
    <w:rsid w:val="003872FC"/>
    <w:rsid w:val="003875A5"/>
    <w:rsid w:val="00387ADC"/>
    <w:rsid w:val="00390020"/>
    <w:rsid w:val="003903D6"/>
    <w:rsid w:val="00390EE6"/>
    <w:rsid w:val="0039118F"/>
    <w:rsid w:val="00392AD7"/>
    <w:rsid w:val="003938D9"/>
    <w:rsid w:val="00394376"/>
    <w:rsid w:val="003943FF"/>
    <w:rsid w:val="00395700"/>
    <w:rsid w:val="003974EB"/>
    <w:rsid w:val="00397CC5"/>
    <w:rsid w:val="003A1582"/>
    <w:rsid w:val="003A3681"/>
    <w:rsid w:val="003A4077"/>
    <w:rsid w:val="003A6C32"/>
    <w:rsid w:val="003B09AD"/>
    <w:rsid w:val="003B1F18"/>
    <w:rsid w:val="003B5BF0"/>
    <w:rsid w:val="003B60BF"/>
    <w:rsid w:val="003B6BE3"/>
    <w:rsid w:val="003C010C"/>
    <w:rsid w:val="003C0A6C"/>
    <w:rsid w:val="003C14F8"/>
    <w:rsid w:val="003C3E7A"/>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3C95"/>
    <w:rsid w:val="00445574"/>
    <w:rsid w:val="004467FB"/>
    <w:rsid w:val="00452D6B"/>
    <w:rsid w:val="00454484"/>
    <w:rsid w:val="0045517B"/>
    <w:rsid w:val="00463B77"/>
    <w:rsid w:val="00463C7B"/>
    <w:rsid w:val="004644A6"/>
    <w:rsid w:val="004659BD"/>
    <w:rsid w:val="00470775"/>
    <w:rsid w:val="00471459"/>
    <w:rsid w:val="004746B1"/>
    <w:rsid w:val="0047583F"/>
    <w:rsid w:val="00475DE8"/>
    <w:rsid w:val="00481C44"/>
    <w:rsid w:val="00484936"/>
    <w:rsid w:val="00485C89"/>
    <w:rsid w:val="00486BE3"/>
    <w:rsid w:val="004905E4"/>
    <w:rsid w:val="00490A89"/>
    <w:rsid w:val="00490AB4"/>
    <w:rsid w:val="004910A5"/>
    <w:rsid w:val="00492F02"/>
    <w:rsid w:val="004939AE"/>
    <w:rsid w:val="004A12DF"/>
    <w:rsid w:val="004A17E6"/>
    <w:rsid w:val="004A1BA8"/>
    <w:rsid w:val="004A4B57"/>
    <w:rsid w:val="004A63FA"/>
    <w:rsid w:val="004B0272"/>
    <w:rsid w:val="004B2701"/>
    <w:rsid w:val="004B27E1"/>
    <w:rsid w:val="004B2E1B"/>
    <w:rsid w:val="004B3AA8"/>
    <w:rsid w:val="004B3E93"/>
    <w:rsid w:val="004C0EA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324"/>
    <w:rsid w:val="004F391A"/>
    <w:rsid w:val="004F3CFB"/>
    <w:rsid w:val="004F6456"/>
    <w:rsid w:val="004F696E"/>
    <w:rsid w:val="004F6C71"/>
    <w:rsid w:val="00501139"/>
    <w:rsid w:val="0050363E"/>
    <w:rsid w:val="005039BC"/>
    <w:rsid w:val="005043BB"/>
    <w:rsid w:val="00504A3D"/>
    <w:rsid w:val="00505767"/>
    <w:rsid w:val="005073F0"/>
    <w:rsid w:val="00510A1B"/>
    <w:rsid w:val="00510A7B"/>
    <w:rsid w:val="00512F6E"/>
    <w:rsid w:val="00513038"/>
    <w:rsid w:val="00514174"/>
    <w:rsid w:val="00515D43"/>
    <w:rsid w:val="00516088"/>
    <w:rsid w:val="00516B0B"/>
    <w:rsid w:val="005220EC"/>
    <w:rsid w:val="0052287B"/>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9D6"/>
    <w:rsid w:val="00555044"/>
    <w:rsid w:val="00561475"/>
    <w:rsid w:val="0056487B"/>
    <w:rsid w:val="00564FB9"/>
    <w:rsid w:val="00573D9E"/>
    <w:rsid w:val="005801E3"/>
    <w:rsid w:val="00581802"/>
    <w:rsid w:val="005836A8"/>
    <w:rsid w:val="0058409C"/>
    <w:rsid w:val="00584262"/>
    <w:rsid w:val="00586630"/>
    <w:rsid w:val="00587ADD"/>
    <w:rsid w:val="00591CD1"/>
    <w:rsid w:val="00591E27"/>
    <w:rsid w:val="005925C6"/>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5C1D"/>
    <w:rsid w:val="005E6812"/>
    <w:rsid w:val="005E7881"/>
    <w:rsid w:val="005E78E0"/>
    <w:rsid w:val="005E7B1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4DC6"/>
    <w:rsid w:val="006B54BF"/>
    <w:rsid w:val="006B5F44"/>
    <w:rsid w:val="006B5F90"/>
    <w:rsid w:val="006B62E4"/>
    <w:rsid w:val="006C1BBA"/>
    <w:rsid w:val="006C2079"/>
    <w:rsid w:val="006C5A62"/>
    <w:rsid w:val="006C5D68"/>
    <w:rsid w:val="006C6976"/>
    <w:rsid w:val="006C6DD0"/>
    <w:rsid w:val="006D04EA"/>
    <w:rsid w:val="006D0AB7"/>
    <w:rsid w:val="006D16C4"/>
    <w:rsid w:val="006D29EA"/>
    <w:rsid w:val="006D3E96"/>
    <w:rsid w:val="006D4515"/>
    <w:rsid w:val="006D4BB1"/>
    <w:rsid w:val="006D6593"/>
    <w:rsid w:val="006D7C43"/>
    <w:rsid w:val="006E23EA"/>
    <w:rsid w:val="006E2FAE"/>
    <w:rsid w:val="006F03A8"/>
    <w:rsid w:val="006F2ACA"/>
    <w:rsid w:val="006F2ADC"/>
    <w:rsid w:val="006F2BFE"/>
    <w:rsid w:val="006F31E9"/>
    <w:rsid w:val="006F6284"/>
    <w:rsid w:val="007002C5"/>
    <w:rsid w:val="00704387"/>
    <w:rsid w:val="00707669"/>
    <w:rsid w:val="00711CBA"/>
    <w:rsid w:val="00711FB5"/>
    <w:rsid w:val="00712A01"/>
    <w:rsid w:val="00714F58"/>
    <w:rsid w:val="00717A8A"/>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0AB"/>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6C6"/>
    <w:rsid w:val="00811072"/>
    <w:rsid w:val="00811369"/>
    <w:rsid w:val="00815419"/>
    <w:rsid w:val="00815A46"/>
    <w:rsid w:val="008163C8"/>
    <w:rsid w:val="008164A1"/>
    <w:rsid w:val="00817325"/>
    <w:rsid w:val="00820534"/>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18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7D6"/>
    <w:rsid w:val="008F4C29"/>
    <w:rsid w:val="008F70BD"/>
    <w:rsid w:val="008F788F"/>
    <w:rsid w:val="008F7EA2"/>
    <w:rsid w:val="0090043F"/>
    <w:rsid w:val="00902722"/>
    <w:rsid w:val="009027BC"/>
    <w:rsid w:val="00904175"/>
    <w:rsid w:val="0090479A"/>
    <w:rsid w:val="009062E6"/>
    <w:rsid w:val="009110A2"/>
    <w:rsid w:val="00911BE5"/>
    <w:rsid w:val="00913CA9"/>
    <w:rsid w:val="009145AE"/>
    <w:rsid w:val="009146CE"/>
    <w:rsid w:val="00914CA7"/>
    <w:rsid w:val="00915C3E"/>
    <w:rsid w:val="009161A8"/>
    <w:rsid w:val="00917171"/>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4E4A"/>
    <w:rsid w:val="00965E04"/>
    <w:rsid w:val="009674AD"/>
    <w:rsid w:val="00970CDC"/>
    <w:rsid w:val="00977010"/>
    <w:rsid w:val="00977D02"/>
    <w:rsid w:val="009809BB"/>
    <w:rsid w:val="0098149B"/>
    <w:rsid w:val="009833E0"/>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6A3"/>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D8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30E"/>
    <w:rsid w:val="00A648CD"/>
    <w:rsid w:val="00A6537A"/>
    <w:rsid w:val="00A67866"/>
    <w:rsid w:val="00A70B07"/>
    <w:rsid w:val="00A723F8"/>
    <w:rsid w:val="00A77CCB"/>
    <w:rsid w:val="00A83D8D"/>
    <w:rsid w:val="00A8446B"/>
    <w:rsid w:val="00A8473F"/>
    <w:rsid w:val="00A862D6"/>
    <w:rsid w:val="00A8715E"/>
    <w:rsid w:val="00A90362"/>
    <w:rsid w:val="00A9295B"/>
    <w:rsid w:val="00A93B09"/>
    <w:rsid w:val="00A94247"/>
    <w:rsid w:val="00A952D7"/>
    <w:rsid w:val="00A963F7"/>
    <w:rsid w:val="00A96AD8"/>
    <w:rsid w:val="00AA052C"/>
    <w:rsid w:val="00AA1E45"/>
    <w:rsid w:val="00AA4286"/>
    <w:rsid w:val="00AA456B"/>
    <w:rsid w:val="00AA57F5"/>
    <w:rsid w:val="00AA672E"/>
    <w:rsid w:val="00AA6EC9"/>
    <w:rsid w:val="00AB3F77"/>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894"/>
    <w:rsid w:val="00AE5EB4"/>
    <w:rsid w:val="00AF0C18"/>
    <w:rsid w:val="00AF47C5"/>
    <w:rsid w:val="00AF5398"/>
    <w:rsid w:val="00AF6F85"/>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4957"/>
    <w:rsid w:val="00B758BF"/>
    <w:rsid w:val="00B77EC8"/>
    <w:rsid w:val="00B827A6"/>
    <w:rsid w:val="00B831CE"/>
    <w:rsid w:val="00B86677"/>
    <w:rsid w:val="00B87131"/>
    <w:rsid w:val="00B939B1"/>
    <w:rsid w:val="00B96D40"/>
    <w:rsid w:val="00B97386"/>
    <w:rsid w:val="00BA263B"/>
    <w:rsid w:val="00BA42B2"/>
    <w:rsid w:val="00BA58D4"/>
    <w:rsid w:val="00BA5B9E"/>
    <w:rsid w:val="00BA5DD0"/>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C5A"/>
    <w:rsid w:val="00C25FE2"/>
    <w:rsid w:val="00C26B53"/>
    <w:rsid w:val="00C2754D"/>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3542"/>
    <w:rsid w:val="00C643F9"/>
    <w:rsid w:val="00C64E95"/>
    <w:rsid w:val="00C71372"/>
    <w:rsid w:val="00C72410"/>
    <w:rsid w:val="00C7287F"/>
    <w:rsid w:val="00C80CB8"/>
    <w:rsid w:val="00C819F8"/>
    <w:rsid w:val="00C8248C"/>
    <w:rsid w:val="00C84E33"/>
    <w:rsid w:val="00C86D6F"/>
    <w:rsid w:val="00C905FC"/>
    <w:rsid w:val="00C91F47"/>
    <w:rsid w:val="00C92D03"/>
    <w:rsid w:val="00C9319C"/>
    <w:rsid w:val="00C9435D"/>
    <w:rsid w:val="00C94DF2"/>
    <w:rsid w:val="00C96741"/>
    <w:rsid w:val="00CA1626"/>
    <w:rsid w:val="00CA2D1B"/>
    <w:rsid w:val="00CA375D"/>
    <w:rsid w:val="00CA3927"/>
    <w:rsid w:val="00CA662A"/>
    <w:rsid w:val="00CA7AFD"/>
    <w:rsid w:val="00CA7C3C"/>
    <w:rsid w:val="00CB0189"/>
    <w:rsid w:val="00CB0BA2"/>
    <w:rsid w:val="00CB1A42"/>
    <w:rsid w:val="00CB1B0C"/>
    <w:rsid w:val="00CB2C0B"/>
    <w:rsid w:val="00CB517D"/>
    <w:rsid w:val="00CB782D"/>
    <w:rsid w:val="00CC038D"/>
    <w:rsid w:val="00CC08DB"/>
    <w:rsid w:val="00CC39FF"/>
    <w:rsid w:val="00CC3C2F"/>
    <w:rsid w:val="00CC3D2C"/>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4C43"/>
    <w:rsid w:val="00CF048A"/>
    <w:rsid w:val="00CF155A"/>
    <w:rsid w:val="00CF27C7"/>
    <w:rsid w:val="00CF2947"/>
    <w:rsid w:val="00CF55B7"/>
    <w:rsid w:val="00CF686F"/>
    <w:rsid w:val="00CF6E60"/>
    <w:rsid w:val="00CF7BCA"/>
    <w:rsid w:val="00D008FD"/>
    <w:rsid w:val="00D0321C"/>
    <w:rsid w:val="00D035EC"/>
    <w:rsid w:val="00D06AB1"/>
    <w:rsid w:val="00D072ED"/>
    <w:rsid w:val="00D07A16"/>
    <w:rsid w:val="00D105EF"/>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48DE"/>
    <w:rsid w:val="00D77031"/>
    <w:rsid w:val="00D84941"/>
    <w:rsid w:val="00D84FA1"/>
    <w:rsid w:val="00D851F0"/>
    <w:rsid w:val="00D86DB7"/>
    <w:rsid w:val="00D926D0"/>
    <w:rsid w:val="00D93030"/>
    <w:rsid w:val="00D94AD7"/>
    <w:rsid w:val="00D950E1"/>
    <w:rsid w:val="00D952A6"/>
    <w:rsid w:val="00D9696F"/>
    <w:rsid w:val="00D97F99"/>
    <w:rsid w:val="00DA1E08"/>
    <w:rsid w:val="00DA24F8"/>
    <w:rsid w:val="00DA28E8"/>
    <w:rsid w:val="00DA38D3"/>
    <w:rsid w:val="00DA3932"/>
    <w:rsid w:val="00DA3AFC"/>
    <w:rsid w:val="00DA3C97"/>
    <w:rsid w:val="00DA5191"/>
    <w:rsid w:val="00DA64F8"/>
    <w:rsid w:val="00DA6C15"/>
    <w:rsid w:val="00DB0258"/>
    <w:rsid w:val="00DB38EE"/>
    <w:rsid w:val="00DB498B"/>
    <w:rsid w:val="00DB4C4F"/>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971"/>
    <w:rsid w:val="00DF1961"/>
    <w:rsid w:val="00DF44DE"/>
    <w:rsid w:val="00DF5F11"/>
    <w:rsid w:val="00E01138"/>
    <w:rsid w:val="00E01F85"/>
    <w:rsid w:val="00E02DFB"/>
    <w:rsid w:val="00E030F9"/>
    <w:rsid w:val="00E0311A"/>
    <w:rsid w:val="00E03138"/>
    <w:rsid w:val="00E06404"/>
    <w:rsid w:val="00E065D2"/>
    <w:rsid w:val="00E11A85"/>
    <w:rsid w:val="00E12495"/>
    <w:rsid w:val="00E15CCD"/>
    <w:rsid w:val="00E202EF"/>
    <w:rsid w:val="00E210B5"/>
    <w:rsid w:val="00E23D99"/>
    <w:rsid w:val="00E253B4"/>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8E8"/>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34B8"/>
    <w:rsid w:val="00EF7E72"/>
    <w:rsid w:val="00F06D37"/>
    <w:rsid w:val="00F07B9D"/>
    <w:rsid w:val="00F11586"/>
    <w:rsid w:val="00F1183B"/>
    <w:rsid w:val="00F11C9F"/>
    <w:rsid w:val="00F12263"/>
    <w:rsid w:val="00F1409D"/>
    <w:rsid w:val="00F14214"/>
    <w:rsid w:val="00F157A9"/>
    <w:rsid w:val="00F25BB6"/>
    <w:rsid w:val="00F25E58"/>
    <w:rsid w:val="00F26B7E"/>
    <w:rsid w:val="00F27A3B"/>
    <w:rsid w:val="00F33817"/>
    <w:rsid w:val="00F420D5"/>
    <w:rsid w:val="00F4393B"/>
    <w:rsid w:val="00F44EE5"/>
    <w:rsid w:val="00F451EA"/>
    <w:rsid w:val="00F45447"/>
    <w:rsid w:val="00F456C6"/>
    <w:rsid w:val="00F4577B"/>
    <w:rsid w:val="00F46496"/>
    <w:rsid w:val="00F474D0"/>
    <w:rsid w:val="00F50179"/>
    <w:rsid w:val="00F515EE"/>
    <w:rsid w:val="00F56511"/>
    <w:rsid w:val="00F6194E"/>
    <w:rsid w:val="00F623AC"/>
    <w:rsid w:val="00F63562"/>
    <w:rsid w:val="00F6412A"/>
    <w:rsid w:val="00F65893"/>
    <w:rsid w:val="00F66A4A"/>
    <w:rsid w:val="00F67CDC"/>
    <w:rsid w:val="00F71E22"/>
    <w:rsid w:val="00F72142"/>
    <w:rsid w:val="00F72AE7"/>
    <w:rsid w:val="00F81141"/>
    <w:rsid w:val="00F81B25"/>
    <w:rsid w:val="00F833BA"/>
    <w:rsid w:val="00F84FD0"/>
    <w:rsid w:val="00F859A8"/>
    <w:rsid w:val="00F86D87"/>
    <w:rsid w:val="00F8795C"/>
    <w:rsid w:val="00F9108B"/>
    <w:rsid w:val="00F91349"/>
    <w:rsid w:val="00F93A8A"/>
    <w:rsid w:val="00F95248"/>
    <w:rsid w:val="00F956A9"/>
    <w:rsid w:val="00F963ED"/>
    <w:rsid w:val="00F966CF"/>
    <w:rsid w:val="00F96CAE"/>
    <w:rsid w:val="00F97C99"/>
    <w:rsid w:val="00FA4DAC"/>
    <w:rsid w:val="00FA662D"/>
    <w:rsid w:val="00FA73B1"/>
    <w:rsid w:val="00FA783A"/>
    <w:rsid w:val="00FB0CB9"/>
    <w:rsid w:val="00FB231D"/>
    <w:rsid w:val="00FB45F1"/>
    <w:rsid w:val="00FB4A72"/>
    <w:rsid w:val="00FB54E8"/>
    <w:rsid w:val="00FB7054"/>
    <w:rsid w:val="00FC17B7"/>
    <w:rsid w:val="00FC2522"/>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7A1"/>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C91D380"/>
  <w15:docId w15:val="{F161AE86-DC9B-466E-B637-20D653611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lsdException w:name="footnote text" w:semiHidden="1" w:uiPriority="0"/>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afffc">
    <w:name w:val="Block Text"/>
    <w:basedOn w:val="afff5"/>
    <w:uiPriority w:val="99"/>
    <w:unhideWhenUsed/>
    <w:qFormat/>
    <w:pPr>
      <w:adjustRightInd/>
      <w:spacing w:after="120" w:line="240" w:lineRule="auto"/>
      <w:ind w:leftChars="700" w:left="1440" w:rightChars="700" w:right="700"/>
    </w:pPr>
    <w:rPr>
      <w:rFonts w:asciiTheme="minorHAnsi" w:eastAsiaTheme="minorEastAsia" w:hAnsiTheme="minorHAnsi" w:cstheme="minorBidi"/>
      <w:szCs w:val="24"/>
    </w:r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d">
    <w:name w:val="Balloon Text"/>
    <w:basedOn w:val="afff5"/>
    <w:link w:val="afffe"/>
    <w:uiPriority w:val="99"/>
    <w:semiHidden/>
    <w:unhideWhenUsed/>
    <w:rPr>
      <w:sz w:val="18"/>
      <w:szCs w:val="18"/>
    </w:rPr>
  </w:style>
  <w:style w:type="paragraph" w:styleId="affff">
    <w:name w:val="footer"/>
    <w:basedOn w:val="afff5"/>
    <w:link w:val="affff0"/>
    <w:uiPriority w:val="99"/>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3">
    <w:name w:val="footnote text"/>
    <w:basedOn w:val="afff5"/>
    <w:next w:val="afff5"/>
    <w:link w:val="affff4"/>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5">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2">
    <w:name w:val="页眉 字符"/>
    <w:link w:val="affff1"/>
    <w:uiPriority w:val="99"/>
    <w:rPr>
      <w:kern w:val="2"/>
      <w:sz w:val="18"/>
      <w:szCs w:val="18"/>
    </w:rPr>
  </w:style>
  <w:style w:type="character" w:customStyle="1" w:styleId="affff0">
    <w:name w:val="页脚 字符"/>
    <w:link w:val="affff"/>
    <w:uiPriority w:val="99"/>
    <w:rPr>
      <w:rFonts w:ascii="宋体"/>
      <w:kern w:val="2"/>
      <w:sz w:val="18"/>
      <w:szCs w:val="18"/>
    </w:rPr>
  </w:style>
  <w:style w:type="character" w:customStyle="1" w:styleId="afffe">
    <w:name w:val="批注框文本 字符"/>
    <w:link w:val="afffd"/>
    <w:uiPriority w:val="99"/>
    <w:semiHidden/>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rPr>
      <w:i/>
      <w:iCs/>
      <w:color w:val="000000"/>
      <w:kern w:val="2"/>
      <w:sz w:val="21"/>
      <w:szCs w:val="21"/>
    </w:rPr>
  </w:style>
  <w:style w:type="character" w:customStyle="1" w:styleId="affff7">
    <w:name w:val="标题 字符"/>
    <w:link w:val="affff6"/>
    <w:rPr>
      <w:rFonts w:ascii="Arial" w:hAnsi="Arial" w:cs="Arial"/>
      <w:b/>
      <w:bCs/>
      <w:kern w:val="2"/>
      <w:sz w:val="32"/>
      <w:szCs w:val="32"/>
    </w:rPr>
  </w:style>
  <w:style w:type="paragraph" w:customStyle="1" w:styleId="afffff0">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pPr>
      <w:ind w:left="198"/>
    </w:pPr>
    <w:rPr>
      <w:rFonts w:ascii="宋体" w:hAnsi="Times New Roman"/>
      <w:sz w:val="18"/>
    </w:rPr>
  </w:style>
  <w:style w:type="paragraph" w:customStyle="1" w:styleId="afffff3">
    <w:name w:val="标准文件_页脚奇数页"/>
    <w:pPr>
      <w:ind w:right="227"/>
      <w:jc w:val="right"/>
    </w:pPr>
    <w:rPr>
      <w:rFonts w:ascii="宋体" w:hAnsi="Times New Roman"/>
      <w:sz w:val="18"/>
    </w:rPr>
  </w:style>
  <w:style w:type="paragraph" w:customStyle="1" w:styleId="afffff4">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5">
    <w:name w:val="标准文件_标准正文"/>
    <w:basedOn w:val="afff5"/>
    <w:next w:val="afffff6"/>
    <w:pPr>
      <w:snapToGrid w:val="0"/>
      <w:ind w:firstLineChars="200" w:firstLine="200"/>
    </w:pPr>
    <w:rPr>
      <w:kern w:val="0"/>
    </w:rPr>
  </w:style>
  <w:style w:type="paragraph" w:customStyle="1" w:styleId="afffff6">
    <w:name w:val="标准文件_段"/>
    <w:link w:val="Char"/>
    <w:pPr>
      <w:autoSpaceDE w:val="0"/>
      <w:autoSpaceDN w:val="0"/>
      <w:ind w:firstLineChars="200" w:firstLine="200"/>
      <w:jc w:val="both"/>
    </w:pPr>
    <w:rPr>
      <w:rFonts w:ascii="宋体" w:hAnsi="Times New Roman"/>
      <w:sz w:val="21"/>
    </w:rPr>
  </w:style>
  <w:style w:type="paragraph" w:customStyle="1" w:styleId="afffff7">
    <w:name w:val="标准文件_版本"/>
    <w:basedOn w:val="afffff5"/>
    <w:pPr>
      <w:adjustRightInd/>
      <w:snapToGrid/>
      <w:ind w:firstLineChars="0" w:firstLine="0"/>
    </w:pPr>
    <w:rPr>
      <w:rFonts w:ascii="宋体" w:hAnsi="宋体"/>
      <w:kern w:val="2"/>
    </w:rPr>
  </w:style>
  <w:style w:type="paragraph" w:customStyle="1" w:styleId="afffff8">
    <w:name w:val="标准文件_标准部门"/>
    <w:basedOn w:val="afff5"/>
    <w:pPr>
      <w:jc w:val="center"/>
    </w:pPr>
    <w:rPr>
      <w:rFonts w:ascii="黑体" w:eastAsia="黑体"/>
      <w:kern w:val="0"/>
      <w:sz w:val="44"/>
    </w:rPr>
  </w:style>
  <w:style w:type="paragraph" w:customStyle="1" w:styleId="afffff9">
    <w:name w:val="标准文件_标准代替"/>
    <w:basedOn w:val="afff5"/>
    <w:next w:val="afff5"/>
    <w:pPr>
      <w:spacing w:line="310" w:lineRule="exact"/>
      <w:jc w:val="right"/>
    </w:pPr>
    <w:rPr>
      <w:rFonts w:ascii="宋体" w:hAnsi="宋体"/>
      <w:kern w:val="0"/>
    </w:rPr>
  </w:style>
  <w:style w:type="paragraph" w:customStyle="1" w:styleId="afffffa">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pPr>
      <w:jc w:val="left"/>
    </w:pPr>
  </w:style>
  <w:style w:type="paragraph" w:customStyle="1" w:styleId="afffffd">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6"/>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pPr>
      <w:numPr>
        <w:numId w:val="3"/>
      </w:numPr>
      <w:ind w:firstLineChars="0" w:firstLine="0"/>
    </w:pPr>
  </w:style>
  <w:style w:type="paragraph" w:customStyle="1" w:styleId="affffff">
    <w:name w:val="标准文件_封面标准编号"/>
    <w:basedOn w:val="afff5"/>
    <w:next w:val="afffff9"/>
    <w:pPr>
      <w:spacing w:line="310" w:lineRule="exact"/>
      <w:jc w:val="right"/>
    </w:pPr>
    <w:rPr>
      <w:rFonts w:ascii="黑体" w:eastAsia="黑体"/>
      <w:kern w:val="0"/>
      <w:sz w:val="28"/>
    </w:rPr>
  </w:style>
  <w:style w:type="paragraph" w:customStyle="1" w:styleId="affffff0">
    <w:name w:val="标准文件_封面标准分类号"/>
    <w:basedOn w:val="afff5"/>
    <w:rPr>
      <w:rFonts w:ascii="黑体" w:eastAsia="黑体"/>
      <w:b/>
      <w:kern w:val="0"/>
      <w:sz w:val="28"/>
    </w:rPr>
  </w:style>
  <w:style w:type="paragraph" w:customStyle="1" w:styleId="affffff1">
    <w:name w:val="标准文件_封面标准名称"/>
    <w:basedOn w:val="afff5"/>
    <w:pPr>
      <w:spacing w:line="240" w:lineRule="auto"/>
      <w:jc w:val="center"/>
    </w:pPr>
    <w:rPr>
      <w:rFonts w:ascii="黑体" w:eastAsia="黑体"/>
      <w:kern w:val="0"/>
      <w:sz w:val="52"/>
    </w:rPr>
  </w:style>
  <w:style w:type="paragraph" w:customStyle="1" w:styleId="affffff2">
    <w:name w:val="标准文件_封面标准英文名称"/>
    <w:basedOn w:val="afff5"/>
    <w:pPr>
      <w:spacing w:line="240" w:lineRule="auto"/>
      <w:jc w:val="center"/>
    </w:pPr>
    <w:rPr>
      <w:rFonts w:ascii="黑体" w:eastAsia="黑体"/>
      <w:b/>
      <w:sz w:val="28"/>
    </w:rPr>
  </w:style>
  <w:style w:type="paragraph" w:customStyle="1" w:styleId="affffff3">
    <w:name w:val="标准文件_封面发布日期"/>
    <w:basedOn w:val="afff5"/>
    <w:pPr>
      <w:spacing w:line="310" w:lineRule="exact"/>
    </w:pPr>
    <w:rPr>
      <w:rFonts w:ascii="黑体" w:eastAsia="黑体"/>
      <w:kern w:val="0"/>
      <w:sz w:val="28"/>
    </w:rPr>
  </w:style>
  <w:style w:type="paragraph" w:customStyle="1" w:styleId="affffff4">
    <w:name w:val="标准文件_封面密级"/>
    <w:basedOn w:val="afff5"/>
    <w:rPr>
      <w:rFonts w:eastAsia="黑体"/>
      <w:sz w:val="32"/>
    </w:rPr>
  </w:style>
  <w:style w:type="paragraph" w:customStyle="1" w:styleId="affffff5">
    <w:name w:val="标准文件_封面实施日期"/>
    <w:basedOn w:val="afff5"/>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pPr>
      <w:spacing w:line="460" w:lineRule="exact"/>
      <w:ind w:left="0" w:firstLine="0"/>
    </w:pPr>
  </w:style>
  <w:style w:type="paragraph" w:customStyle="1" w:styleId="affffffb">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6"/>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6"/>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rPr>
      <w:rFonts w:ascii="宋体"/>
      <w:kern w:val="2"/>
      <w:sz w:val="18"/>
      <w:szCs w:val="18"/>
    </w:rPr>
  </w:style>
  <w:style w:type="paragraph" w:customStyle="1" w:styleId="affffffd">
    <w:name w:val="标准文件_条文脚注"/>
    <w:basedOn w:val="affff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pPr>
      <w:numPr>
        <w:numId w:val="12"/>
      </w:numPr>
      <w:spacing w:line="240" w:lineRule="auto"/>
      <w:jc w:val="left"/>
    </w:pPr>
    <w:rPr>
      <w:rFonts w:ascii="宋体" w:hAnsi="宋体"/>
      <w:sz w:val="18"/>
    </w:rPr>
  </w:style>
  <w:style w:type="character" w:customStyle="1" w:styleId="affffffe">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6"/>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pPr>
      <w:numPr>
        <w:ilvl w:val="2"/>
      </w:numPr>
      <w:spacing w:beforeLines="50" w:before="50" w:afterLines="50" w:after="50"/>
      <w:outlineLvl w:val="1"/>
    </w:pPr>
  </w:style>
  <w:style w:type="paragraph" w:customStyle="1" w:styleId="afffffff">
    <w:name w:val="标准文件_一致程度"/>
    <w:basedOn w:val="afff5"/>
    <w:pPr>
      <w:spacing w:line="440" w:lineRule="exact"/>
      <w:jc w:val="center"/>
    </w:pPr>
    <w:rPr>
      <w:sz w:val="28"/>
    </w:rPr>
  </w:style>
  <w:style w:type="paragraph" w:customStyle="1" w:styleId="afffffff0">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pPr>
      <w:tabs>
        <w:tab w:val="center" w:pos="4678"/>
        <w:tab w:val="right" w:leader="middleDot" w:pos="9356"/>
      </w:tabs>
      <w:spacing w:line="240" w:lineRule="auto"/>
    </w:pPr>
    <w:rPr>
      <w:rFonts w:ascii="宋体" w:hAnsi="宋体"/>
    </w:rPr>
  </w:style>
  <w:style w:type="paragraph" w:customStyle="1" w:styleId="afd">
    <w:name w:val="标准文件_正文图标题"/>
    <w:next w:val="afffff6"/>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pPr>
      <w:numPr>
        <w:numId w:val="18"/>
      </w:numPr>
      <w:jc w:val="center"/>
    </w:pPr>
    <w:rPr>
      <w:rFonts w:ascii="黑体" w:eastAsia="黑体" w:hAnsi="Times New Roman"/>
      <w:sz w:val="21"/>
    </w:rPr>
  </w:style>
  <w:style w:type="paragraph" w:customStyle="1" w:styleId="afb">
    <w:name w:val="标准文件_正文英文图标题"/>
    <w:next w:val="afffff6"/>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3">
    <w:name w:val="发布部门"/>
    <w:next w:val="afffff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pPr>
      <w:spacing w:before="180" w:line="180" w:lineRule="exact"/>
      <w:jc w:val="center"/>
    </w:pPr>
    <w:rPr>
      <w:rFonts w:ascii="宋体" w:hAnsi="Times New Roman"/>
      <w:sz w:val="21"/>
    </w:rPr>
  </w:style>
  <w:style w:type="paragraph" w:customStyle="1" w:styleId="afffffff8">
    <w:name w:val="封面标准文稿类别"/>
    <w:pPr>
      <w:spacing w:before="440" w:line="400" w:lineRule="exact"/>
      <w:jc w:val="center"/>
    </w:pPr>
    <w:rPr>
      <w:rFonts w:ascii="宋体" w:hAnsi="Times New Roman"/>
      <w:sz w:val="24"/>
    </w:rPr>
  </w:style>
  <w:style w:type="paragraph" w:customStyle="1" w:styleId="afffffff9">
    <w:name w:val="封面标准英文名称"/>
    <w:pPr>
      <w:widowControl w:val="0"/>
      <w:spacing w:line="360" w:lineRule="exact"/>
      <w:jc w:val="center"/>
    </w:pPr>
    <w:rPr>
      <w:rFonts w:ascii="Times New Roman" w:hAnsi="Times New Roman"/>
      <w:sz w:val="28"/>
    </w:rPr>
  </w:style>
  <w:style w:type="paragraph" w:customStyle="1" w:styleId="afffffffa">
    <w:name w:val="封面一致性程度标识"/>
    <w:pPr>
      <w:spacing w:before="440" w:line="440" w:lineRule="exact"/>
      <w:jc w:val="center"/>
    </w:pPr>
    <w:rPr>
      <w:rFonts w:ascii="Times New Roman" w:hAnsi="Times New Roman"/>
      <w:sz w:val="28"/>
    </w:rPr>
  </w:style>
  <w:style w:type="paragraph" w:customStyle="1" w:styleId="afffffffb">
    <w:name w:val="封面正文"/>
    <w:pPr>
      <w:jc w:val="both"/>
    </w:pPr>
    <w:rPr>
      <w:rFonts w:ascii="Times New Roman" w:hAnsi="Times New Roman"/>
    </w:rPr>
  </w:style>
  <w:style w:type="paragraph" w:customStyle="1" w:styleId="afffffffc">
    <w:name w:val="附录二级无标题条"/>
    <w:basedOn w:val="afff5"/>
    <w:next w:val="af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pPr>
      <w:outlineLvl w:val="4"/>
    </w:pPr>
  </w:style>
  <w:style w:type="paragraph" w:customStyle="1" w:styleId="afffffffe">
    <w:name w:val="附录四级无标题条"/>
    <w:basedOn w:val="afffffffd"/>
    <w:next w:val="afffff6"/>
    <w:pPr>
      <w:outlineLvl w:val="5"/>
    </w:pPr>
  </w:style>
  <w:style w:type="paragraph" w:customStyle="1" w:styleId="affffffff">
    <w:name w:val="附录图"/>
    <w:next w:val="afffff6"/>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0">
    <w:name w:val="附录五级无标题条"/>
    <w:basedOn w:val="afffffffe"/>
    <w:next w:val="afffff6"/>
    <w:pPr>
      <w:outlineLvl w:val="6"/>
    </w:pPr>
  </w:style>
  <w:style w:type="paragraph" w:customStyle="1" w:styleId="affffffff1">
    <w:name w:val="附录性质"/>
    <w:basedOn w:val="afff5"/>
    <w:pPr>
      <w:widowControl/>
      <w:adjustRightInd/>
      <w:jc w:val="center"/>
    </w:pPr>
    <w:rPr>
      <w:rFonts w:ascii="黑体" w:eastAsia="黑体"/>
    </w:rPr>
  </w:style>
  <w:style w:type="paragraph" w:customStyle="1" w:styleId="affffffff2">
    <w:name w:val="附录一级无标题条"/>
    <w:basedOn w:val="affffff8"/>
    <w:next w:val="afffff6"/>
    <w:pPr>
      <w:autoSpaceDN w:val="0"/>
      <w:outlineLvl w:val="2"/>
    </w:pPr>
    <w:rPr>
      <w:rFonts w:ascii="宋体" w:eastAsia="宋体" w:hAnsi="宋体"/>
    </w:rPr>
  </w:style>
  <w:style w:type="character" w:customStyle="1" w:styleId="affffffff3">
    <w:name w:val="个人答复风格"/>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6"/>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a">
    <w:name w:val="发布"/>
    <w:basedOn w:val="afff6"/>
    <w:rPr>
      <w:rFonts w:ascii="黑体" w:eastAsia="黑体"/>
      <w:spacing w:val="85"/>
      <w:w w:val="100"/>
      <w:position w:val="3"/>
      <w:sz w:val="28"/>
      <w:szCs w:val="28"/>
    </w:rPr>
  </w:style>
  <w:style w:type="character" w:customStyle="1" w:styleId="Char0">
    <w:name w:val="段 Char"/>
    <w:basedOn w:val="afff6"/>
    <w:link w:val="afffffffffffb"/>
    <w:uiPriority w:val="99"/>
    <w:locked/>
    <w:rPr>
      <w:rFonts w:ascii="宋体"/>
    </w:rPr>
  </w:style>
  <w:style w:type="paragraph" w:customStyle="1" w:styleId="afffffffffffb">
    <w:name w:val="段"/>
    <w:link w:val="Char0"/>
    <w:uiPriority w:val="99"/>
    <w:pPr>
      <w:tabs>
        <w:tab w:val="center" w:pos="4201"/>
        <w:tab w:val="right" w:leader="dot" w:pos="9298"/>
      </w:tabs>
      <w:autoSpaceDE w:val="0"/>
      <w:autoSpaceDN w:val="0"/>
      <w:ind w:firstLineChars="200" w:firstLine="420"/>
      <w:jc w:val="both"/>
    </w:pPr>
    <w:rPr>
      <w:rFonts w:asci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13462">
      <w:bodyDiv w:val="1"/>
      <w:marLeft w:val="0"/>
      <w:marRight w:val="0"/>
      <w:marTop w:val="0"/>
      <w:marBottom w:val="0"/>
      <w:divBdr>
        <w:top w:val="none" w:sz="0" w:space="0" w:color="auto"/>
        <w:left w:val="none" w:sz="0" w:space="0" w:color="auto"/>
        <w:bottom w:val="none" w:sz="0" w:space="0" w:color="auto"/>
        <w:right w:val="none" w:sz="0" w:space="0" w:color="auto"/>
      </w:divBdr>
    </w:div>
    <w:div w:id="1903518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s://baike.baidu.com/item/%E7%81%AB%E6%9F%B4/5981?fromModule=lemma_inli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2B561872DF4D04A81A64BBD1A4EA65"/>
        <w:category>
          <w:name w:val="常规"/>
          <w:gallery w:val="placeholder"/>
        </w:category>
        <w:types>
          <w:type w:val="bbPlcHdr"/>
        </w:types>
        <w:behaviors>
          <w:behavior w:val="content"/>
        </w:behaviors>
        <w:guid w:val="{160FCE27-61A3-4757-9508-B66C2BE9A267}"/>
      </w:docPartPr>
      <w:docPartBody>
        <w:p w:rsidR="00A33A7F" w:rsidRDefault="00A33A7F">
          <w:pPr>
            <w:pStyle w:val="0A2B561872DF4D04A81A64BBD1A4EA65"/>
          </w:pPr>
          <w:r>
            <w:rPr>
              <w:rStyle w:val="a3"/>
              <w:rFonts w:hint="eastAsia"/>
            </w:rPr>
            <w:t>单击或点击此处输入文字。</w:t>
          </w:r>
        </w:p>
      </w:docPartBody>
    </w:docPart>
    <w:docPart>
      <w:docPartPr>
        <w:name w:val="2032349A5B1D416E9891E10357B918E8"/>
        <w:category>
          <w:name w:val="常规"/>
          <w:gallery w:val="placeholder"/>
        </w:category>
        <w:types>
          <w:type w:val="bbPlcHdr"/>
        </w:types>
        <w:behaviors>
          <w:behavior w:val="content"/>
        </w:behaviors>
        <w:guid w:val="{DDDDFC10-76DC-4715-900C-7FDE6EC33AC7}"/>
      </w:docPartPr>
      <w:docPartBody>
        <w:p w:rsidR="00A33A7F" w:rsidRDefault="00A33A7F">
          <w:pPr>
            <w:pStyle w:val="2032349A5B1D416E9891E10357B918E8"/>
          </w:pPr>
          <w:r>
            <w:rPr>
              <w:rStyle w:val="a3"/>
              <w:rFonts w:hint="eastAsia"/>
            </w:rPr>
            <w:t>选择一项。</w:t>
          </w:r>
        </w:p>
      </w:docPartBody>
    </w:docPart>
    <w:docPart>
      <w:docPartPr>
        <w:name w:val="1C14274D43F04974AA67D325E7FCB0C0"/>
        <w:category>
          <w:name w:val="常规"/>
          <w:gallery w:val="placeholder"/>
        </w:category>
        <w:types>
          <w:type w:val="bbPlcHdr"/>
        </w:types>
        <w:behaviors>
          <w:behavior w:val="content"/>
        </w:behaviors>
        <w:guid w:val="{74CB225D-2DF4-403A-8D5E-EDB2A3573DA1}"/>
      </w:docPartPr>
      <w:docPartBody>
        <w:p w:rsidR="00A33A7F" w:rsidRDefault="00A33A7F">
          <w:pPr>
            <w:pStyle w:val="1C14274D43F04974AA67D325E7FCB0C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C0A"/>
    <w:rsid w:val="0005681D"/>
    <w:rsid w:val="00102EFB"/>
    <w:rsid w:val="00213AE9"/>
    <w:rsid w:val="00461A49"/>
    <w:rsid w:val="00462F40"/>
    <w:rsid w:val="004C35C5"/>
    <w:rsid w:val="00660E9D"/>
    <w:rsid w:val="00681367"/>
    <w:rsid w:val="006F0DB5"/>
    <w:rsid w:val="007D73C0"/>
    <w:rsid w:val="00A11B99"/>
    <w:rsid w:val="00A33A7F"/>
    <w:rsid w:val="00E21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A2B561872DF4D04A81A64BBD1A4EA65">
    <w:name w:val="0A2B561872DF4D04A81A64BBD1A4EA65"/>
    <w:pPr>
      <w:widowControl w:val="0"/>
      <w:jc w:val="both"/>
    </w:pPr>
    <w:rPr>
      <w:kern w:val="2"/>
      <w:sz w:val="21"/>
      <w:szCs w:val="22"/>
    </w:rPr>
  </w:style>
  <w:style w:type="paragraph" w:customStyle="1" w:styleId="2032349A5B1D416E9891E10357B918E8">
    <w:name w:val="2032349A5B1D416E9891E10357B918E8"/>
    <w:pPr>
      <w:widowControl w:val="0"/>
      <w:jc w:val="both"/>
    </w:pPr>
    <w:rPr>
      <w:kern w:val="2"/>
      <w:sz w:val="21"/>
      <w:szCs w:val="22"/>
    </w:rPr>
  </w:style>
  <w:style w:type="paragraph" w:customStyle="1" w:styleId="1C14274D43F04974AA67D325E7FCB0C0">
    <w:name w:val="1C14274D43F04974AA67D325E7FCB0C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1858</TotalTime>
  <Pages>18</Pages>
  <Words>1584</Words>
  <Characters>9033</Characters>
  <Application>Microsoft Office Word</Application>
  <DocSecurity>0</DocSecurity>
  <Lines>75</Lines>
  <Paragraphs>21</Paragraphs>
  <ScaleCrop>false</ScaleCrop>
  <Company>PCMI</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air</dc:creator>
  <dc:description>&lt;config cover="true" show_menu="true" version="1.0.0" doctype="SDKXY"&gt;_x000d_
&lt;/config&gt;</dc:description>
  <cp:lastModifiedBy>st</cp:lastModifiedBy>
  <cp:revision>53</cp:revision>
  <cp:lastPrinted>2024-03-26T11:21:00Z</cp:lastPrinted>
  <dcterms:created xsi:type="dcterms:W3CDTF">2024-03-12T08:35:00Z</dcterms:created>
  <dcterms:modified xsi:type="dcterms:W3CDTF">2025-07-21T02:58:00Z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2052-6.6.1.8808</vt:lpwstr>
  </property>
  <property fmtid="{D5CDD505-2E9C-101B-9397-08002B2CF9AE}" pid="15" name="ICV">
    <vt:lpwstr>3490EE96AB4DF3DF594AF666F67D5A48_42</vt:lpwstr>
  </property>
</Properties>
</file>