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2E0B6">
      <w:pPr>
        <w:pStyle w:val="75"/>
        <w:framePr w:wrap="around"/>
        <w:rPr>
          <w:rFonts w:ascii="Times New Roman"/>
        </w:rPr>
      </w:pPr>
      <w:r>
        <w:rPr>
          <w:rFonts w:ascii="Times New Roman"/>
        </w:rPr>
        <w:t>ICS </w:t>
      </w:r>
      <w:r>
        <w:rPr>
          <w:rFonts w:hint="eastAsia" w:ascii="Times New Roman"/>
        </w:rPr>
        <w:t>93.040</w:t>
      </w:r>
    </w:p>
    <w:p w14:paraId="62636446">
      <w:pPr>
        <w:pStyle w:val="75"/>
        <w:framePr w:wrap="around"/>
        <w:rPr>
          <w:rFonts w:ascii="Times New Roman"/>
        </w:rPr>
      </w:pPr>
      <w:r>
        <w:rPr>
          <w:rFonts w:hint="eastAsia" w:ascii="Times New Roman"/>
        </w:rPr>
        <w:t xml:space="preserve">CCS P 28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3"/>
      </w:tblGrid>
      <w:tr w14:paraId="0171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3" w:type="dxa"/>
            <w:tcBorders>
              <w:top w:val="nil"/>
              <w:left w:val="nil"/>
              <w:bottom w:val="nil"/>
              <w:right w:val="nil"/>
            </w:tcBorders>
            <w:shd w:val="clear" w:color="auto" w:fill="auto"/>
          </w:tcPr>
          <w:p w14:paraId="2CAA12AE">
            <w:pPr>
              <w:pStyle w:val="75"/>
              <w:framePr w:wrap="around"/>
              <w:rPr>
                <w:rFonts w:ascii="Times New Roman"/>
              </w:rPr>
            </w:pPr>
            <w:r>
              <w:rPr>
                <w:rFonts w:ascii="Times New Roman"/>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7"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txbx>
                              <w:txbxContent>
                                <w:p w14:paraId="62B68803">
                                  <w:pPr>
                                    <w:jc w:val="center"/>
                                  </w:pPr>
                                </w:p>
                              </w:txbxContent>
                            </wps:txbx>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K4v7NUAAAAHAQAADwAAAAAAAAAB&#10;ACAAAAAiAAAAZHJzL2Rvd25yZXYueG1sUEsBAhQAFAAAAAgAh07iQFcoeQcTAgAAKwQAAA4AAAAA&#10;AAAAAQAgAAAAJAEAAGRycy9lMm9Eb2MueG1sUEsFBgAAAAAGAAYAWQEAAKkFAAAAAA==&#10;">
                      <v:fill on="t" focussize="0,0"/>
                      <v:stroke on="f"/>
                      <v:imagedata o:title=""/>
                      <o:lock v:ext="edit" aspectratio="f"/>
                      <v:textbox>
                        <w:txbxContent>
                          <w:p w14:paraId="62B68803">
                            <w:pPr>
                              <w:jc w:val="center"/>
                            </w:pPr>
                          </w:p>
                        </w:txbxContent>
                      </v:textbox>
                    </v:rect>
                  </w:pict>
                </mc:Fallback>
              </mc:AlternateContent>
            </w:r>
          </w:p>
        </w:tc>
      </w:tr>
    </w:tbl>
    <w:p w14:paraId="3FBD2A78">
      <w:pPr>
        <w:pStyle w:val="73"/>
        <w:framePr w:w="3527" w:h="1114" w:hRule="exact" w:wrap="around" w:x="7238"/>
      </w:pPr>
      <w:r>
        <w:t>DB</w:t>
      </w:r>
      <w:r>
        <w:rPr>
          <w:rFonts w:hint="eastAsia"/>
        </w:rPr>
        <w:t>34</w:t>
      </w:r>
    </w:p>
    <w:p w14:paraId="44EAA228">
      <w:pPr>
        <w:pStyle w:val="76"/>
        <w:framePr w:wrap="around"/>
        <w:rPr>
          <w:rFonts w:ascii="Times New Roman" w:hAnsi="Times New Roman"/>
        </w:rPr>
      </w:pPr>
      <w:r>
        <w:rPr>
          <w:rFonts w:hint="eastAsia" w:ascii="Times New Roman" w:hAnsi="Times New Roman"/>
        </w:rPr>
        <w:t>安徽省</w:t>
      </w:r>
      <w:r>
        <w:rPr>
          <w:rFonts w:ascii="Times New Roman" w:hAnsi="Times New Roman"/>
        </w:rPr>
        <w:t>地方标准</w:t>
      </w:r>
    </w:p>
    <w:p w14:paraId="6734D241">
      <w:pPr>
        <w:pStyle w:val="68"/>
        <w:framePr w:wrap="around"/>
        <w:rPr>
          <w:rFonts w:hAnsi="黑体"/>
        </w:rPr>
      </w:pPr>
      <w:r>
        <w:rPr>
          <w:rFonts w:hAnsi="黑体"/>
        </w:rPr>
        <w:t xml:space="preserve">DB 34/ </w:t>
      </w:r>
      <w:r>
        <w:rPr>
          <w:rFonts w:hint="eastAsia" w:hAnsi="黑体"/>
        </w:rPr>
        <w:t>XXXX</w:t>
      </w:r>
      <w:r>
        <w:rPr>
          <w:rFonts w:hAnsi="黑体"/>
        </w:rPr>
        <w:t>—</w:t>
      </w:r>
      <w:r>
        <w:rPr>
          <w:rFonts w:hint="eastAsia" w:hAnsi="黑体"/>
        </w:rPr>
        <w:t>202X</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46DC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3DBC2D02">
            <w:pPr>
              <w:pStyle w:val="72"/>
              <w:framePr w:wrap="around"/>
              <w:rPr>
                <w:rFonts w:ascii="黑体" w:hAnsi="黑体" w:eastAsia="黑体"/>
              </w:rPr>
            </w:pPr>
            <w:r>
              <w:rPr>
                <w:rFonts w:ascii="黑体" w:hAnsi="黑体" w:eastAsia="黑体"/>
              </w:rPr>
              <mc:AlternateContent>
                <mc:Choice Requires="wps">
                  <w:drawing>
                    <wp:anchor distT="0" distB="0" distL="114300" distR="114300" simplePos="0" relativeHeight="251659264" behindDoc="1" locked="0" layoutInCell="1" allowOverlap="1">
                      <wp:simplePos x="0" y="0"/>
                      <wp:positionH relativeFrom="column">
                        <wp:posOffset>4735195</wp:posOffset>
                      </wp:positionH>
                      <wp:positionV relativeFrom="paragraph">
                        <wp:posOffset>34290</wp:posOffset>
                      </wp:positionV>
                      <wp:extent cx="1143000" cy="228600"/>
                      <wp:effectExtent l="0" t="0" r="2540" b="0"/>
                      <wp:wrapNone/>
                      <wp:docPr id="13"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txbx>
                              <w:txbxContent>
                                <w:p w14:paraId="0D9B210B">
                                  <w:pPr>
                                    <w:jc w:val="center"/>
                                  </w:pPr>
                                </w:p>
                              </w:txbxContent>
                            </wps:txbx>
                            <wps:bodyPr rot="0" vert="horz" wrap="square" lIns="91440" tIns="45720" rIns="91440" bIns="45720" anchor="t" anchorCtr="0" upright="1">
                              <a:noAutofit/>
                            </wps:bodyPr>
                          </wps:wsp>
                        </a:graphicData>
                      </a:graphic>
                    </wp:anchor>
                  </w:drawing>
                </mc:Choice>
                <mc:Fallback>
                  <w:pict>
                    <v:rect id="DT" o:spid="_x0000_s1026" o:spt="1" style="position:absolute;left:0pt;margin-left:372.85pt;margin-top:2.7pt;height:18pt;width:90pt;z-index:-251657216;mso-width-relative:page;mso-height-relative:page;" fillcolor="#FFFFFF" filled="t" stroked="f" coordsize="21600,21600" o:gfxdata="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I1t4tYAAAAIAQAADwAAAAAAAAABACAA&#10;AAAiAAAAZHJzL2Rvd25yZXYueG1sUEsBAhQAFAAAAAgAh07iQAmYpIMPAgAALAQAAA4AAAAAAAAA&#10;AQAgAAAAJQEAAGRycy9lMm9Eb2MueG1sUEsFBgAAAAAGAAYAWQEAAKYFAAAAAA==&#10;">
                      <v:fill on="t" focussize="0,0"/>
                      <v:stroke on="f"/>
                      <v:imagedata o:title=""/>
                      <o:lock v:ext="edit" aspectratio="f"/>
                      <v:textbox>
                        <w:txbxContent>
                          <w:p w14:paraId="0D9B210B">
                            <w:pPr>
                              <w:jc w:val="center"/>
                            </w:pPr>
                          </w:p>
                        </w:txbxContent>
                      </v:textbox>
                    </v:rect>
                  </w:pict>
                </mc:Fallback>
              </mc:AlternateContent>
            </w:r>
          </w:p>
        </w:tc>
      </w:tr>
    </w:tbl>
    <w:p w14:paraId="6324BA1C">
      <w:pPr>
        <w:pStyle w:val="68"/>
        <w:framePr w:wrap="around"/>
        <w:rPr>
          <w:rFonts w:ascii="Times New Roman"/>
        </w:rPr>
      </w:pPr>
    </w:p>
    <w:p w14:paraId="198853AA">
      <w:pPr>
        <w:pStyle w:val="68"/>
        <w:framePr w:wrap="around"/>
        <w:rPr>
          <w:rFonts w:ascii="Times New Roman"/>
        </w:rPr>
      </w:pPr>
    </w:p>
    <w:p w14:paraId="6F8198FD">
      <w:pPr>
        <w:pStyle w:val="71"/>
        <w:framePr w:wrap="around" w:hAnchor="margin"/>
        <w:rPr>
          <w:rFonts w:ascii="Times New Roman"/>
        </w:rPr>
      </w:pPr>
      <w:r>
        <w:rPr>
          <w:rFonts w:hint="eastAsia"/>
          <w:sz w:val="48"/>
          <w:szCs w:val="48"/>
        </w:rPr>
        <w:t>桥梁承载力雷达视觉一体测试技术规程</w:t>
      </w:r>
    </w:p>
    <w:p w14:paraId="0690CAEF">
      <w:pPr>
        <w:pStyle w:val="70"/>
        <w:framePr w:wrap="around"/>
      </w:pPr>
      <w:r>
        <w:t xml:space="preserve">Specification for </w:t>
      </w:r>
      <w:r>
        <w:rPr>
          <w:rFonts w:hint="eastAsia"/>
        </w:rPr>
        <w:t>b</w:t>
      </w:r>
      <w:r>
        <w:t>ridge bearing capacity testing via integration of radar and vision</w:t>
      </w:r>
    </w:p>
    <w:p w14:paraId="22B6E8C9">
      <w:pPr>
        <w:pStyle w:val="70"/>
        <w:framePr w:wrap="around"/>
      </w:pPr>
      <w:r>
        <w:rPr>
          <w:rFonts w:hint="eastAsia"/>
        </w:rPr>
        <w:t>（征求意见稿）</w:t>
      </w:r>
    </w:p>
    <w:tbl>
      <w:tblPr>
        <w:tblStyle w:val="2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14:paraId="75C81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52D61DF8">
            <w:pPr>
              <w:pStyle w:val="69"/>
              <w:framePr w:wrap="around"/>
            </w:pPr>
          </w:p>
        </w:tc>
      </w:tr>
      <w:tr w14:paraId="6953B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5C602749">
            <w:pPr>
              <w:pStyle w:val="74"/>
              <w:framePr w:wrap="around"/>
            </w:pPr>
          </w:p>
        </w:tc>
      </w:tr>
    </w:tbl>
    <w:p w14:paraId="0B90A583">
      <w:pPr>
        <w:pStyle w:val="78"/>
        <w:framePr w:wrap="around" w:hAnchor="page" w:x="1409" w:y="14122"/>
      </w:pPr>
      <w:r>
        <mc:AlternateContent>
          <mc:Choice Requires="wps">
            <w:drawing>
              <wp:anchor distT="0" distB="0" distL="114300" distR="114300" simplePos="0" relativeHeight="251661312" behindDoc="0" locked="1" layoutInCell="1" allowOverlap="1">
                <wp:simplePos x="0" y="0"/>
                <wp:positionH relativeFrom="column">
                  <wp:posOffset>-11430</wp:posOffset>
                </wp:positionH>
                <wp:positionV relativeFrom="page">
                  <wp:posOffset>9253220</wp:posOffset>
                </wp:positionV>
                <wp:extent cx="6121400" cy="635"/>
                <wp:effectExtent l="12700" t="13970" r="9525" b="13970"/>
                <wp:wrapNone/>
                <wp:docPr id="17" name="直线 10"/>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w:pict>
              <v:line id="直线 10" o:spid="_x0000_s1026" o:spt="20" style="position:absolute;left:0pt;margin-left:-0.9pt;margin-top:728.6pt;height:0.05pt;width:482pt;mso-position-vertical-relative:page;z-index:251661312;mso-width-relative:page;mso-height-relative:page;" filled="f" stroked="t" coordsize="21600,21600" o:gfxdata="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c0eLJNkAAAAMAQAADwAA&#10;AAAAAAABACAAAAAiAAAAZHJzL2Rvd25yZXYueG1sUEsBAhQAFAAAAAgAh07iQIrktr3cAQAApQMA&#10;AA4AAAAAAAAAAQAgAAAAKAEAAGRycy9lMm9Eb2MueG1sUEsFBgAAAAAGAAYAWQEAAHYFAAAAAA==&#10;">
                <v:fill on="f" focussize="0,0"/>
                <v:stroke color="#000000" joinstyle="round"/>
                <v:imagedata o:title=""/>
                <o:lock v:ext="edit" aspectratio="f"/>
                <w10:anchorlock/>
              </v:line>
            </w:pict>
          </mc:Fallback>
        </mc:AlternateContent>
      </w:r>
      <w:r>
        <w:rPr>
          <w:rFonts w:hint="eastAsia"/>
        </w:rPr>
        <w:t>202X</w:t>
      </w:r>
      <w:r>
        <w:t xml:space="preserve"> - </w:t>
      </w:r>
      <w:r>
        <w:rPr>
          <w:rFonts w:hint="eastAsia"/>
        </w:rPr>
        <w:t>XX</w:t>
      </w:r>
      <w:r>
        <w:t xml:space="preserve"> - </w:t>
      </w:r>
      <w:r>
        <w:rPr>
          <w:rFonts w:hint="eastAsia"/>
        </w:rPr>
        <w:t>XX</w:t>
      </w:r>
      <w:r>
        <w:t>发布</w:t>
      </w:r>
    </w:p>
    <w:p w14:paraId="51FD85B4">
      <w:pPr>
        <w:pStyle w:val="79"/>
        <w:framePr w:wrap="around" w:hAnchor="page" w:x="7029" w:y="14111"/>
      </w:pPr>
      <w:r>
        <w:rPr>
          <w:rFonts w:hint="eastAsia"/>
        </w:rPr>
        <w:t>202X</w:t>
      </w:r>
      <w:r>
        <w:t xml:space="preserve"> - </w:t>
      </w:r>
      <w:r>
        <w:rPr>
          <w:rFonts w:hint="eastAsia"/>
        </w:rPr>
        <w:t>XX</w:t>
      </w:r>
      <w:r>
        <w:t xml:space="preserve"> - </w:t>
      </w:r>
      <w:r>
        <w:rPr>
          <w:rFonts w:hint="eastAsia"/>
        </w:rPr>
        <w:t>XX</w:t>
      </w:r>
      <w:r>
        <w:t>实施</w:t>
      </w:r>
    </w:p>
    <w:p w14:paraId="163D1731">
      <w:pPr>
        <w:pStyle w:val="77"/>
        <w:framePr w:wrap="around"/>
        <w:spacing w:before="156" w:after="156"/>
        <w:rPr>
          <w:rFonts w:ascii="Times New Roman"/>
        </w:rPr>
      </w:pPr>
      <w:r>
        <w:rPr>
          <w:rFonts w:hint="eastAsia" w:ascii="Times New Roman"/>
        </w:rPr>
        <w:t>安徽省市场监督管理局</w:t>
      </w:r>
      <w:r>
        <w:rPr>
          <w:rFonts w:ascii="Times New Roman"/>
        </w:rPr>
        <w:t>   </w:t>
      </w:r>
      <w:r>
        <w:rPr>
          <w:rStyle w:val="67"/>
          <w:rFonts w:ascii="Times New Roman"/>
        </w:rPr>
        <w:t>发布</w:t>
      </w:r>
    </w:p>
    <w:p w14:paraId="4B5D475B">
      <w:pPr>
        <w:tabs>
          <w:tab w:val="left" w:pos="1766"/>
          <w:tab w:val="center" w:pos="4153"/>
        </w:tabs>
        <w:jc w:val="center"/>
      </w:pPr>
    </w:p>
    <w:p w14:paraId="6C716947">
      <w:pPr>
        <w:tabs>
          <w:tab w:val="left" w:pos="1766"/>
          <w:tab w:val="center" w:pos="4153"/>
        </w:tabs>
        <w:jc w:val="center"/>
      </w:pPr>
    </w:p>
    <w:p w14:paraId="6D62BF65">
      <w:pPr>
        <w:tabs>
          <w:tab w:val="left" w:pos="1766"/>
          <w:tab w:val="center" w:pos="4153"/>
        </w:tabs>
        <w:jc w:val="center"/>
      </w:pPr>
    </w:p>
    <w:p w14:paraId="3C17F5E0">
      <w:pPr>
        <w:tabs>
          <w:tab w:val="left" w:pos="1766"/>
          <w:tab w:val="center" w:pos="4153"/>
        </w:tabs>
        <w:jc w:val="center"/>
      </w:pPr>
    </w:p>
    <w:p w14:paraId="3A78EA9A">
      <w:pPr>
        <w:tabs>
          <w:tab w:val="left" w:pos="1766"/>
          <w:tab w:val="center" w:pos="4153"/>
        </w:tabs>
        <w:jc w:val="center"/>
      </w:pPr>
    </w:p>
    <w:p w14:paraId="7639B0A3">
      <w:pPr>
        <w:tabs>
          <w:tab w:val="left" w:pos="1766"/>
          <w:tab w:val="center" w:pos="4153"/>
        </w:tabs>
        <w:jc w:val="center"/>
      </w:pPr>
    </w:p>
    <w:p w14:paraId="778C4039">
      <w:pPr>
        <w:tabs>
          <w:tab w:val="left" w:pos="1766"/>
          <w:tab w:val="center" w:pos="4153"/>
        </w:tabs>
        <w:jc w:val="center"/>
      </w:pPr>
    </w:p>
    <w:p w14:paraId="1A745476">
      <w:pPr>
        <w:tabs>
          <w:tab w:val="left" w:pos="1766"/>
          <w:tab w:val="center" w:pos="4153"/>
        </w:tabs>
        <w:jc w:val="center"/>
      </w:pPr>
    </w:p>
    <w:p w14:paraId="684B7E5E">
      <w:pPr>
        <w:tabs>
          <w:tab w:val="left" w:pos="1766"/>
          <w:tab w:val="center" w:pos="4153"/>
        </w:tabs>
        <w:jc w:val="center"/>
      </w:pPr>
    </w:p>
    <w:p w14:paraId="7592735D">
      <w:pPr>
        <w:tabs>
          <w:tab w:val="left" w:pos="1766"/>
          <w:tab w:val="center" w:pos="4153"/>
        </w:tabs>
        <w:jc w:val="center"/>
      </w:pPr>
    </w:p>
    <w:p w14:paraId="52FED261">
      <w:pPr>
        <w:tabs>
          <w:tab w:val="left" w:pos="1766"/>
          <w:tab w:val="center" w:pos="4153"/>
        </w:tabs>
        <w:jc w:val="center"/>
      </w:pPr>
    </w:p>
    <w:p w14:paraId="69F351B8">
      <w:pPr>
        <w:tabs>
          <w:tab w:val="left" w:pos="1766"/>
          <w:tab w:val="center" w:pos="4153"/>
        </w:tabs>
        <w:jc w:val="center"/>
      </w:pPr>
    </w:p>
    <w:p w14:paraId="1516854E">
      <w:pPr>
        <w:tabs>
          <w:tab w:val="left" w:pos="1766"/>
          <w:tab w:val="center" w:pos="4153"/>
        </w:tabs>
        <w:jc w:val="center"/>
      </w:pPr>
    </w:p>
    <w:p w14:paraId="1054AC30">
      <w:pPr>
        <w:tabs>
          <w:tab w:val="left" w:pos="1766"/>
          <w:tab w:val="center" w:pos="4153"/>
        </w:tabs>
        <w:jc w:val="center"/>
        <w:sectPr>
          <w:headerReference r:id="rId3" w:type="default"/>
          <w:footerReference r:id="rId5" w:type="default"/>
          <w:headerReference r:id="rId4" w:type="even"/>
          <w:pgSz w:w="11906" w:h="16838"/>
          <w:pgMar w:top="1440" w:right="1800" w:bottom="1440" w:left="1800" w:header="851" w:footer="992" w:gutter="0"/>
          <w:pgNumType w:start="1"/>
          <w:cols w:space="425" w:num="1"/>
          <w:docGrid w:type="lines" w:linePitch="312" w:charSpace="0"/>
        </w:sectPr>
      </w:pPr>
    </w:p>
    <w:p w14:paraId="3D850152">
      <w:pPr>
        <w:tabs>
          <w:tab w:val="left" w:pos="1766"/>
          <w:tab w:val="center" w:pos="4153"/>
        </w:tabs>
        <w:spacing w:before="851" w:after="680"/>
        <w:jc w:val="center"/>
      </w:pPr>
      <w:r>
        <w:rPr>
          <w:rFonts w:ascii="黑体" w:hAnsi="黑体" w:eastAsia="黑体"/>
          <w:color w:val="000000" w:themeColor="text1"/>
          <w:sz w:val="32"/>
          <w:szCs w:val="32"/>
          <w14:textFill>
            <w14:solidFill>
              <w14:schemeClr w14:val="tx1"/>
            </w14:solidFill>
          </w14:textFill>
        </w:rPr>
        <w:t>目  次</w:t>
      </w: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p>
    <w:sdt>
      <w:sdtPr>
        <w:rPr>
          <w:rFonts w:ascii="Times New Roman" w:hAnsi="Times New Roman" w:eastAsia="宋体" w:cstheme="minorBidi"/>
          <w:color w:val="auto"/>
          <w:kern w:val="2"/>
          <w:sz w:val="24"/>
          <w:szCs w:val="24"/>
          <w:lang w:val="zh-CN"/>
        </w:rPr>
        <w:id w:val="1230887789"/>
        <w:docPartObj>
          <w:docPartGallery w:val="Table of Contents"/>
          <w:docPartUnique/>
        </w:docPartObj>
      </w:sdtPr>
      <w:sdtEndPr>
        <w:rPr>
          <w:rFonts w:ascii="Times New Roman" w:hAnsi="Times New Roman" w:eastAsia="宋体" w:cstheme="minorBidi"/>
          <w:b/>
          <w:bCs/>
          <w:color w:val="auto"/>
          <w:kern w:val="2"/>
          <w:sz w:val="24"/>
          <w:szCs w:val="24"/>
          <w:lang w:val="zh-CN"/>
        </w:rPr>
      </w:sdtEndPr>
      <w:sdtContent>
        <w:p w14:paraId="304FABED">
          <w:pPr>
            <w:pStyle w:val="101"/>
          </w:pPr>
        </w:p>
        <w:p w14:paraId="431F7298">
          <w:pPr>
            <w:pStyle w:val="18"/>
            <w:tabs>
              <w:tab w:val="right" w:leader="dot" w:pos="9344"/>
            </w:tabs>
            <w:rPr>
              <w:rFonts w:cs="Times New Roman" w:eastAsiaTheme="minorEastAsia"/>
              <w:sz w:val="21"/>
              <w:szCs w:val="21"/>
            </w:rPr>
          </w:pPr>
          <w:r>
            <w:rPr>
              <w:rFonts w:cs="Times New Roman"/>
              <w:b/>
              <w:bCs/>
              <w:sz w:val="21"/>
              <w:szCs w:val="21"/>
              <w:lang w:val="zh-CN"/>
            </w:rPr>
            <w:fldChar w:fldCharType="begin"/>
          </w:r>
          <w:r>
            <w:rPr>
              <w:rFonts w:cs="Times New Roman"/>
              <w:b/>
              <w:bCs/>
              <w:sz w:val="21"/>
              <w:szCs w:val="21"/>
              <w:lang w:val="zh-CN"/>
            </w:rPr>
            <w:instrText xml:space="preserve"> TOC \o "1-3" \h \z \u </w:instrText>
          </w:r>
          <w:r>
            <w:rPr>
              <w:rFonts w:cs="Times New Roman"/>
              <w:b/>
              <w:bCs/>
              <w:sz w:val="21"/>
              <w:szCs w:val="21"/>
              <w:lang w:val="zh-CN"/>
            </w:rPr>
            <w:fldChar w:fldCharType="separate"/>
          </w:r>
          <w:r>
            <w:fldChar w:fldCharType="begin"/>
          </w:r>
          <w:r>
            <w:instrText xml:space="preserve"> HYPERLINK \l "_Toc161673859" </w:instrText>
          </w:r>
          <w:r>
            <w:fldChar w:fldCharType="separate"/>
          </w:r>
          <w:r>
            <w:rPr>
              <w:rStyle w:val="30"/>
              <w:rFonts w:cs="Times New Roman"/>
              <w:sz w:val="21"/>
              <w:szCs w:val="21"/>
            </w:rPr>
            <w:t>前言</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_Toc161673859 \h </w:instrText>
          </w:r>
          <w:r>
            <w:rPr>
              <w:rFonts w:cs="Times New Roman"/>
              <w:sz w:val="21"/>
              <w:szCs w:val="21"/>
            </w:rPr>
            <w:fldChar w:fldCharType="separate"/>
          </w:r>
          <w:r>
            <w:rPr>
              <w:rFonts w:cs="Times New Roman"/>
              <w:sz w:val="21"/>
              <w:szCs w:val="21"/>
            </w:rPr>
            <w:t>II</w:t>
          </w:r>
          <w:r>
            <w:rPr>
              <w:rFonts w:cs="Times New Roman"/>
              <w:sz w:val="21"/>
              <w:szCs w:val="21"/>
            </w:rPr>
            <w:fldChar w:fldCharType="end"/>
          </w:r>
          <w:r>
            <w:rPr>
              <w:rFonts w:cs="Times New Roman"/>
              <w:sz w:val="21"/>
              <w:szCs w:val="21"/>
            </w:rPr>
            <w:fldChar w:fldCharType="end"/>
          </w:r>
        </w:p>
        <w:p w14:paraId="26894F06">
          <w:pPr>
            <w:pStyle w:val="18"/>
            <w:tabs>
              <w:tab w:val="right" w:leader="dot" w:pos="9344"/>
            </w:tabs>
            <w:rPr>
              <w:rFonts w:cs="Times New Roman" w:eastAsiaTheme="minorEastAsia"/>
              <w:sz w:val="21"/>
              <w:szCs w:val="21"/>
            </w:rPr>
          </w:pPr>
          <w:r>
            <w:fldChar w:fldCharType="begin"/>
          </w:r>
          <w:r>
            <w:instrText xml:space="preserve"> HYPERLINK \l "_Toc161673860" </w:instrText>
          </w:r>
          <w:r>
            <w:fldChar w:fldCharType="separate"/>
          </w:r>
          <w:r>
            <w:rPr>
              <w:rStyle w:val="30"/>
              <w:rFonts w:cs="Times New Roman"/>
              <w:sz w:val="21"/>
              <w:szCs w:val="21"/>
            </w:rPr>
            <w:t>1 范围</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_Toc161673860 \h </w:instrText>
          </w:r>
          <w:r>
            <w:rPr>
              <w:rFonts w:cs="Times New Roman"/>
              <w:sz w:val="21"/>
              <w:szCs w:val="21"/>
            </w:rPr>
            <w:fldChar w:fldCharType="separate"/>
          </w:r>
          <w:r>
            <w:rPr>
              <w:rFonts w:cs="Times New Roman"/>
              <w:sz w:val="21"/>
              <w:szCs w:val="21"/>
            </w:rPr>
            <w:t>1</w:t>
          </w:r>
          <w:r>
            <w:rPr>
              <w:rFonts w:cs="Times New Roman"/>
              <w:sz w:val="21"/>
              <w:szCs w:val="21"/>
            </w:rPr>
            <w:fldChar w:fldCharType="end"/>
          </w:r>
          <w:r>
            <w:rPr>
              <w:rFonts w:cs="Times New Roman"/>
              <w:sz w:val="21"/>
              <w:szCs w:val="21"/>
            </w:rPr>
            <w:fldChar w:fldCharType="end"/>
          </w:r>
        </w:p>
        <w:p w14:paraId="157FAAD2">
          <w:pPr>
            <w:pStyle w:val="18"/>
            <w:tabs>
              <w:tab w:val="right" w:leader="dot" w:pos="9344"/>
            </w:tabs>
            <w:rPr>
              <w:rFonts w:cs="Times New Roman" w:eastAsiaTheme="minorEastAsia"/>
              <w:sz w:val="21"/>
              <w:szCs w:val="21"/>
            </w:rPr>
          </w:pPr>
          <w:r>
            <w:fldChar w:fldCharType="begin"/>
          </w:r>
          <w:r>
            <w:instrText xml:space="preserve"> HYPERLINK \l "_Toc161673861" </w:instrText>
          </w:r>
          <w:r>
            <w:fldChar w:fldCharType="separate"/>
          </w:r>
          <w:r>
            <w:rPr>
              <w:rStyle w:val="30"/>
              <w:rFonts w:cs="Times New Roman"/>
              <w:sz w:val="21"/>
              <w:szCs w:val="21"/>
            </w:rPr>
            <w:t>2 规范性引用文件</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_Toc161673861 \h </w:instrText>
          </w:r>
          <w:r>
            <w:rPr>
              <w:rFonts w:cs="Times New Roman"/>
              <w:sz w:val="21"/>
              <w:szCs w:val="21"/>
            </w:rPr>
            <w:fldChar w:fldCharType="separate"/>
          </w:r>
          <w:r>
            <w:rPr>
              <w:rFonts w:cs="Times New Roman"/>
              <w:sz w:val="21"/>
              <w:szCs w:val="21"/>
            </w:rPr>
            <w:t>1</w:t>
          </w:r>
          <w:r>
            <w:rPr>
              <w:rFonts w:cs="Times New Roman"/>
              <w:sz w:val="21"/>
              <w:szCs w:val="21"/>
            </w:rPr>
            <w:fldChar w:fldCharType="end"/>
          </w:r>
          <w:r>
            <w:rPr>
              <w:rFonts w:cs="Times New Roman"/>
              <w:sz w:val="21"/>
              <w:szCs w:val="21"/>
            </w:rPr>
            <w:fldChar w:fldCharType="end"/>
          </w:r>
        </w:p>
        <w:p w14:paraId="10180EE8">
          <w:pPr>
            <w:pStyle w:val="18"/>
            <w:tabs>
              <w:tab w:val="right" w:leader="dot" w:pos="9344"/>
            </w:tabs>
            <w:rPr>
              <w:rFonts w:cs="Times New Roman" w:eastAsiaTheme="minorEastAsia"/>
              <w:sz w:val="21"/>
              <w:szCs w:val="21"/>
            </w:rPr>
          </w:pPr>
          <w:r>
            <w:fldChar w:fldCharType="begin"/>
          </w:r>
          <w:r>
            <w:instrText xml:space="preserve"> HYPERLINK \l "_Toc161673862" </w:instrText>
          </w:r>
          <w:r>
            <w:fldChar w:fldCharType="separate"/>
          </w:r>
          <w:r>
            <w:rPr>
              <w:rStyle w:val="30"/>
              <w:rFonts w:cs="Times New Roman"/>
              <w:sz w:val="21"/>
              <w:szCs w:val="21"/>
            </w:rPr>
            <w:t>3 术语和定义</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_Toc161673862 \h </w:instrText>
          </w:r>
          <w:r>
            <w:rPr>
              <w:rFonts w:cs="Times New Roman"/>
              <w:sz w:val="21"/>
              <w:szCs w:val="21"/>
            </w:rPr>
            <w:fldChar w:fldCharType="separate"/>
          </w:r>
          <w:r>
            <w:rPr>
              <w:rFonts w:cs="Times New Roman"/>
              <w:sz w:val="21"/>
              <w:szCs w:val="21"/>
            </w:rPr>
            <w:t>1</w:t>
          </w:r>
          <w:r>
            <w:rPr>
              <w:rFonts w:cs="Times New Roman"/>
              <w:sz w:val="21"/>
              <w:szCs w:val="21"/>
            </w:rPr>
            <w:fldChar w:fldCharType="end"/>
          </w:r>
          <w:r>
            <w:rPr>
              <w:rFonts w:cs="Times New Roman"/>
              <w:sz w:val="21"/>
              <w:szCs w:val="21"/>
            </w:rPr>
            <w:fldChar w:fldCharType="end"/>
          </w:r>
        </w:p>
        <w:p w14:paraId="04D9E244">
          <w:pPr>
            <w:pStyle w:val="18"/>
            <w:tabs>
              <w:tab w:val="right" w:leader="dot" w:pos="9344"/>
            </w:tabs>
            <w:rPr>
              <w:rFonts w:cs="Times New Roman" w:eastAsiaTheme="minorEastAsia"/>
              <w:sz w:val="21"/>
              <w:szCs w:val="21"/>
            </w:rPr>
          </w:pPr>
          <w:r>
            <w:fldChar w:fldCharType="begin"/>
          </w:r>
          <w:r>
            <w:instrText xml:space="preserve"> HYPERLINK \l "_Toc161673863" </w:instrText>
          </w:r>
          <w:r>
            <w:fldChar w:fldCharType="separate"/>
          </w:r>
          <w:r>
            <w:rPr>
              <w:rStyle w:val="30"/>
              <w:rFonts w:cs="Times New Roman"/>
              <w:sz w:val="21"/>
              <w:szCs w:val="21"/>
            </w:rPr>
            <w:t>4 基本规定</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_Toc161673863 \h </w:instrText>
          </w:r>
          <w:r>
            <w:rPr>
              <w:rFonts w:cs="Times New Roman"/>
              <w:sz w:val="21"/>
              <w:szCs w:val="21"/>
            </w:rPr>
            <w:fldChar w:fldCharType="separate"/>
          </w:r>
          <w:r>
            <w:rPr>
              <w:rFonts w:cs="Times New Roman"/>
              <w:sz w:val="21"/>
              <w:szCs w:val="21"/>
            </w:rPr>
            <w:t>2</w:t>
          </w:r>
          <w:r>
            <w:rPr>
              <w:rFonts w:cs="Times New Roman"/>
              <w:sz w:val="21"/>
              <w:szCs w:val="21"/>
            </w:rPr>
            <w:fldChar w:fldCharType="end"/>
          </w:r>
          <w:r>
            <w:rPr>
              <w:rFonts w:cs="Times New Roman"/>
              <w:sz w:val="21"/>
              <w:szCs w:val="21"/>
            </w:rPr>
            <w:fldChar w:fldCharType="end"/>
          </w:r>
        </w:p>
        <w:p w14:paraId="0F26C5E7">
          <w:pPr>
            <w:pStyle w:val="18"/>
            <w:tabs>
              <w:tab w:val="right" w:leader="dot" w:pos="9344"/>
            </w:tabs>
            <w:rPr>
              <w:rFonts w:cs="Times New Roman" w:eastAsiaTheme="minorEastAsia"/>
              <w:sz w:val="21"/>
              <w:szCs w:val="21"/>
            </w:rPr>
          </w:pPr>
          <w:r>
            <w:fldChar w:fldCharType="begin"/>
          </w:r>
          <w:r>
            <w:instrText xml:space="preserve"> HYPERLINK \l "_Toc161673864" </w:instrText>
          </w:r>
          <w:r>
            <w:fldChar w:fldCharType="separate"/>
          </w:r>
          <w:r>
            <w:rPr>
              <w:rStyle w:val="30"/>
              <w:rFonts w:cs="Times New Roman"/>
              <w:sz w:val="21"/>
              <w:szCs w:val="21"/>
            </w:rPr>
            <w:t>5 测试设备与技术要求</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_Toc161673864 \h </w:instrText>
          </w:r>
          <w:r>
            <w:rPr>
              <w:rFonts w:cs="Times New Roman"/>
              <w:sz w:val="21"/>
              <w:szCs w:val="21"/>
            </w:rPr>
            <w:fldChar w:fldCharType="separate"/>
          </w:r>
          <w:r>
            <w:rPr>
              <w:rFonts w:cs="Times New Roman"/>
              <w:sz w:val="21"/>
              <w:szCs w:val="21"/>
            </w:rPr>
            <w:t>3</w:t>
          </w:r>
          <w:r>
            <w:rPr>
              <w:rFonts w:cs="Times New Roman"/>
              <w:sz w:val="21"/>
              <w:szCs w:val="21"/>
            </w:rPr>
            <w:fldChar w:fldCharType="end"/>
          </w:r>
          <w:r>
            <w:rPr>
              <w:rFonts w:cs="Times New Roman"/>
              <w:sz w:val="21"/>
              <w:szCs w:val="21"/>
            </w:rPr>
            <w:fldChar w:fldCharType="end"/>
          </w:r>
        </w:p>
        <w:p w14:paraId="3513539C">
          <w:pPr>
            <w:pStyle w:val="18"/>
            <w:tabs>
              <w:tab w:val="right" w:leader="dot" w:pos="9344"/>
            </w:tabs>
            <w:rPr>
              <w:rFonts w:cs="Times New Roman" w:eastAsiaTheme="minorEastAsia"/>
              <w:sz w:val="21"/>
              <w:szCs w:val="21"/>
            </w:rPr>
          </w:pPr>
          <w:r>
            <w:fldChar w:fldCharType="begin"/>
          </w:r>
          <w:r>
            <w:instrText xml:space="preserve"> HYPERLINK \l "_Toc161673865" </w:instrText>
          </w:r>
          <w:r>
            <w:fldChar w:fldCharType="separate"/>
          </w:r>
          <w:r>
            <w:rPr>
              <w:rStyle w:val="30"/>
              <w:rFonts w:cs="Times New Roman"/>
              <w:sz w:val="21"/>
              <w:szCs w:val="21"/>
            </w:rPr>
            <w:t>6 现场测试技术</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_Toc161673865 \h </w:instrText>
          </w:r>
          <w:r>
            <w:rPr>
              <w:rFonts w:cs="Times New Roman"/>
              <w:sz w:val="21"/>
              <w:szCs w:val="21"/>
            </w:rPr>
            <w:fldChar w:fldCharType="separate"/>
          </w:r>
          <w:r>
            <w:rPr>
              <w:rFonts w:cs="Times New Roman"/>
              <w:sz w:val="21"/>
              <w:szCs w:val="21"/>
            </w:rPr>
            <w:t>6</w:t>
          </w:r>
          <w:r>
            <w:rPr>
              <w:rFonts w:cs="Times New Roman"/>
              <w:sz w:val="21"/>
              <w:szCs w:val="21"/>
            </w:rPr>
            <w:fldChar w:fldCharType="end"/>
          </w:r>
          <w:r>
            <w:rPr>
              <w:rFonts w:cs="Times New Roman"/>
              <w:sz w:val="21"/>
              <w:szCs w:val="21"/>
            </w:rPr>
            <w:fldChar w:fldCharType="end"/>
          </w:r>
        </w:p>
        <w:p w14:paraId="2E026ACF">
          <w:pPr>
            <w:pStyle w:val="18"/>
            <w:tabs>
              <w:tab w:val="right" w:leader="dot" w:pos="9344"/>
            </w:tabs>
            <w:rPr>
              <w:rFonts w:cs="Times New Roman" w:eastAsiaTheme="minorEastAsia"/>
              <w:sz w:val="21"/>
              <w:szCs w:val="21"/>
            </w:rPr>
          </w:pPr>
          <w:r>
            <w:fldChar w:fldCharType="begin"/>
          </w:r>
          <w:r>
            <w:instrText xml:space="preserve"> HYPERLINK \l "_Toc161673866" </w:instrText>
          </w:r>
          <w:r>
            <w:fldChar w:fldCharType="separate"/>
          </w:r>
          <w:r>
            <w:rPr>
              <w:rStyle w:val="30"/>
              <w:rFonts w:cs="Times New Roman"/>
              <w:sz w:val="21"/>
              <w:szCs w:val="21"/>
            </w:rPr>
            <w:t xml:space="preserve">7 </w:t>
          </w:r>
          <w:r>
            <w:rPr>
              <w:rStyle w:val="30"/>
              <w:rFonts w:hint="eastAsia" w:cs="Times New Roman"/>
              <w:sz w:val="21"/>
              <w:szCs w:val="21"/>
            </w:rPr>
            <w:t>测试数据分析</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_Toc161673866 \h </w:instrText>
          </w:r>
          <w:r>
            <w:rPr>
              <w:rFonts w:cs="Times New Roman"/>
              <w:sz w:val="21"/>
              <w:szCs w:val="21"/>
            </w:rPr>
            <w:fldChar w:fldCharType="separate"/>
          </w:r>
          <w:r>
            <w:rPr>
              <w:rFonts w:cs="Times New Roman"/>
              <w:sz w:val="21"/>
              <w:szCs w:val="21"/>
            </w:rPr>
            <w:t>8</w:t>
          </w:r>
          <w:r>
            <w:rPr>
              <w:rFonts w:cs="Times New Roman"/>
              <w:sz w:val="21"/>
              <w:szCs w:val="21"/>
            </w:rPr>
            <w:fldChar w:fldCharType="end"/>
          </w:r>
          <w:r>
            <w:rPr>
              <w:rFonts w:cs="Times New Roman"/>
              <w:sz w:val="21"/>
              <w:szCs w:val="21"/>
            </w:rPr>
            <w:fldChar w:fldCharType="end"/>
          </w:r>
        </w:p>
        <w:p w14:paraId="3767190F">
          <w:pPr>
            <w:pStyle w:val="18"/>
            <w:tabs>
              <w:tab w:val="right" w:leader="dot" w:pos="9344"/>
            </w:tabs>
            <w:rPr>
              <w:rFonts w:cs="Times New Roman" w:eastAsiaTheme="minorEastAsia"/>
              <w:sz w:val="21"/>
              <w:szCs w:val="21"/>
            </w:rPr>
          </w:pPr>
          <w:r>
            <w:fldChar w:fldCharType="begin"/>
          </w:r>
          <w:r>
            <w:instrText xml:space="preserve"> HYPERLINK \l "_Toc161673868" </w:instrText>
          </w:r>
          <w:r>
            <w:fldChar w:fldCharType="separate"/>
          </w:r>
          <w:r>
            <w:rPr>
              <w:rStyle w:val="30"/>
              <w:rFonts w:cs="Times New Roman"/>
              <w:sz w:val="21"/>
              <w:szCs w:val="21"/>
            </w:rPr>
            <w:t>8 承载能力</w:t>
          </w:r>
          <w:r>
            <w:rPr>
              <w:rStyle w:val="30"/>
              <w:rFonts w:hint="eastAsia" w:cs="Times New Roman"/>
              <w:sz w:val="21"/>
              <w:szCs w:val="21"/>
            </w:rPr>
            <w:t>状态</w:t>
          </w:r>
          <w:r>
            <w:rPr>
              <w:rStyle w:val="30"/>
              <w:rFonts w:cs="Times New Roman"/>
              <w:sz w:val="21"/>
              <w:szCs w:val="21"/>
            </w:rPr>
            <w:t>评定</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_Toc161673868 \h </w:instrText>
          </w:r>
          <w:r>
            <w:rPr>
              <w:rFonts w:cs="Times New Roman"/>
              <w:sz w:val="21"/>
              <w:szCs w:val="21"/>
            </w:rPr>
            <w:fldChar w:fldCharType="separate"/>
          </w:r>
          <w:r>
            <w:rPr>
              <w:rFonts w:cs="Times New Roman"/>
              <w:sz w:val="21"/>
              <w:szCs w:val="21"/>
            </w:rPr>
            <w:t>12</w:t>
          </w:r>
          <w:r>
            <w:rPr>
              <w:rFonts w:cs="Times New Roman"/>
              <w:sz w:val="21"/>
              <w:szCs w:val="21"/>
            </w:rPr>
            <w:fldChar w:fldCharType="end"/>
          </w:r>
          <w:r>
            <w:rPr>
              <w:rFonts w:cs="Times New Roman"/>
              <w:sz w:val="21"/>
              <w:szCs w:val="21"/>
            </w:rPr>
            <w:fldChar w:fldCharType="end"/>
          </w:r>
        </w:p>
        <w:p w14:paraId="5A605E65">
          <w:pPr>
            <w:pStyle w:val="18"/>
            <w:tabs>
              <w:tab w:val="right" w:leader="dot" w:pos="9344"/>
            </w:tabs>
            <w:rPr>
              <w:rFonts w:cs="Times New Roman"/>
              <w:sz w:val="21"/>
              <w:szCs w:val="21"/>
            </w:rPr>
          </w:pPr>
          <w:r>
            <w:fldChar w:fldCharType="begin"/>
          </w:r>
          <w:r>
            <w:instrText xml:space="preserve"> HYPERLINK \l "_Toc161673869" </w:instrText>
          </w:r>
          <w:r>
            <w:fldChar w:fldCharType="separate"/>
          </w:r>
          <w:r>
            <w:rPr>
              <w:rStyle w:val="30"/>
              <w:rFonts w:cs="Times New Roman"/>
              <w:sz w:val="21"/>
              <w:szCs w:val="21"/>
            </w:rPr>
            <w:t>9 报告编制</w:t>
          </w:r>
          <w:r>
            <w:rPr>
              <w:rFonts w:cs="Times New Roman"/>
              <w:sz w:val="21"/>
              <w:szCs w:val="21"/>
            </w:rPr>
            <w:tab/>
          </w:r>
          <w:r>
            <w:rPr>
              <w:rFonts w:cs="Times New Roman"/>
              <w:sz w:val="21"/>
              <w:szCs w:val="21"/>
            </w:rPr>
            <w:fldChar w:fldCharType="begin"/>
          </w:r>
          <w:r>
            <w:rPr>
              <w:rFonts w:cs="Times New Roman"/>
              <w:sz w:val="21"/>
              <w:szCs w:val="21"/>
            </w:rPr>
            <w:instrText xml:space="preserve"> PAGEREF _Toc161673869 \h </w:instrText>
          </w:r>
          <w:r>
            <w:rPr>
              <w:rFonts w:cs="Times New Roman"/>
              <w:sz w:val="21"/>
              <w:szCs w:val="21"/>
            </w:rPr>
            <w:fldChar w:fldCharType="separate"/>
          </w:r>
          <w:r>
            <w:rPr>
              <w:rFonts w:cs="Times New Roman"/>
              <w:sz w:val="21"/>
              <w:szCs w:val="21"/>
            </w:rPr>
            <w:t>14</w:t>
          </w:r>
          <w:r>
            <w:rPr>
              <w:rFonts w:cs="Times New Roman"/>
              <w:sz w:val="21"/>
              <w:szCs w:val="21"/>
            </w:rPr>
            <w:fldChar w:fldCharType="end"/>
          </w:r>
          <w:r>
            <w:rPr>
              <w:rFonts w:cs="Times New Roman"/>
              <w:sz w:val="21"/>
              <w:szCs w:val="21"/>
            </w:rPr>
            <w:fldChar w:fldCharType="end"/>
          </w:r>
        </w:p>
        <w:p w14:paraId="259400F5"/>
        <w:p w14:paraId="60F3DCC6">
          <w:r>
            <w:rPr>
              <w:rFonts w:cs="Times New Roman"/>
              <w:b/>
              <w:bCs/>
              <w:sz w:val="21"/>
              <w:szCs w:val="21"/>
              <w:lang w:val="zh-CN"/>
            </w:rPr>
            <w:fldChar w:fldCharType="end"/>
          </w:r>
        </w:p>
      </w:sdtContent>
    </w:sdt>
    <w:p w14:paraId="427630ED">
      <w:pPr>
        <w:tabs>
          <w:tab w:val="left" w:pos="1766"/>
          <w:tab w:val="center" w:pos="4153"/>
        </w:tabs>
        <w:spacing w:before="851" w:after="680"/>
        <w:jc w:val="center"/>
      </w:pPr>
      <w:r>
        <w:rPr>
          <w:rFonts w:ascii="黑体" w:hAnsi="黑体" w:eastAsia="黑体"/>
          <w:sz w:val="32"/>
          <w:szCs w:val="32"/>
        </w:rPr>
        <w:fldChar w:fldCharType="end"/>
      </w:r>
      <w:r>
        <w:br w:type="page"/>
      </w:r>
    </w:p>
    <w:p w14:paraId="22F626B6">
      <w:pPr>
        <w:pStyle w:val="82"/>
        <w:tabs>
          <w:tab w:val="center" w:pos="4677"/>
          <w:tab w:val="left" w:pos="8235"/>
          <w:tab w:val="right" w:pos="9354"/>
        </w:tabs>
        <w:spacing w:before="326" w:beforeLines="100" w:after="680"/>
        <w:rPr>
          <w:rFonts w:ascii="Times New Roman"/>
          <w:color w:val="000000" w:themeColor="text1"/>
          <w14:textFill>
            <w14:solidFill>
              <w14:schemeClr w14:val="tx1"/>
            </w14:solidFill>
          </w14:textFill>
        </w:rPr>
      </w:pPr>
      <w:bookmarkStart w:id="0" w:name="_Toc29476"/>
      <w:bookmarkStart w:id="1" w:name="_Toc161673859"/>
      <w:bookmarkStart w:id="2" w:name="_Toc161653868"/>
      <w:r>
        <w:rPr>
          <w:rFonts w:ascii="Times New Roman"/>
          <w:color w:val="000000" w:themeColor="text1"/>
          <w14:textFill>
            <w14:solidFill>
              <w14:schemeClr w14:val="tx1"/>
            </w14:solidFill>
          </w14:textFill>
        </w:rPr>
        <w:t>前  言</w:t>
      </w:r>
      <w:bookmarkEnd w:id="0"/>
      <w:bookmarkEnd w:id="1"/>
      <w:bookmarkEnd w:id="2"/>
    </w:p>
    <w:p w14:paraId="525F9821">
      <w:pPr>
        <w:pStyle w:val="5"/>
        <w:spacing w:line="360" w:lineRule="auto"/>
        <w:rPr>
          <w:rFonts w:ascii="Times New Roman" w:hAnsi="Times New Roman" w:cs="Times New Roman"/>
        </w:rPr>
      </w:pPr>
      <w:r>
        <w:rPr>
          <w:rFonts w:ascii="Times New Roman" w:hAnsi="Times New Roman" w:cs="Times New Roman"/>
        </w:rPr>
        <w:t>本文件按照GB/T 1.1—2020 《标准化工作导则第1部分：标准化文件的结构和起草规则》的规定起草。</w:t>
      </w:r>
    </w:p>
    <w:p w14:paraId="4C9E50AE">
      <w:pPr>
        <w:pStyle w:val="5"/>
        <w:spacing w:line="360" w:lineRule="auto"/>
        <w:rPr>
          <w:rFonts w:ascii="Times New Roman" w:hAnsi="Times New Roman" w:cs="Times New Roman"/>
        </w:rPr>
      </w:pPr>
      <w:r>
        <w:rPr>
          <w:rFonts w:ascii="Times New Roman" w:hAnsi="Times New Roman" w:cs="Times New Roman"/>
        </w:rPr>
        <w:t>请注意本文件的某些内容可能涉及专利。本文件的发布机构不承担识别专利的责任。</w:t>
      </w:r>
    </w:p>
    <w:p w14:paraId="58D05A20">
      <w:pPr>
        <w:pStyle w:val="5"/>
        <w:spacing w:line="360" w:lineRule="auto"/>
        <w:rPr>
          <w:rFonts w:ascii="Times New Roman" w:hAnsi="Times New Roman" w:cs="Times New Roman"/>
        </w:rPr>
      </w:pPr>
      <w:r>
        <w:rPr>
          <w:rFonts w:ascii="Times New Roman" w:hAnsi="Times New Roman" w:cs="Times New Roman"/>
        </w:rPr>
        <w:t>本文件由安徽省交规院工程智慧养护科技有限公司提出。</w:t>
      </w:r>
    </w:p>
    <w:p w14:paraId="16ED9F37">
      <w:pPr>
        <w:pStyle w:val="5"/>
        <w:spacing w:line="360" w:lineRule="auto"/>
        <w:rPr>
          <w:rFonts w:ascii="Times New Roman" w:hAnsi="Times New Roman" w:cs="Times New Roman"/>
        </w:rPr>
      </w:pPr>
      <w:r>
        <w:rPr>
          <w:rFonts w:ascii="Times New Roman" w:hAnsi="Times New Roman" w:cs="Times New Roman"/>
        </w:rPr>
        <w:t>本文件由安徽省交通运输厅归口。</w:t>
      </w:r>
    </w:p>
    <w:p w14:paraId="300752B7">
      <w:pPr>
        <w:spacing w:line="360" w:lineRule="auto"/>
        <w:ind w:firstLine="420" w:firstLineChars="200"/>
        <w:rPr>
          <w:rFonts w:cs="Times New Roman"/>
          <w:sz w:val="21"/>
          <w:szCs w:val="21"/>
        </w:rPr>
      </w:pPr>
      <w:r>
        <w:rPr>
          <w:rFonts w:hint="eastAsia" w:cs="Times New Roman"/>
          <w:sz w:val="21"/>
          <w:szCs w:val="21"/>
        </w:rPr>
        <w:t>本文件起草单位：X</w:t>
      </w:r>
      <w:r>
        <w:rPr>
          <w:rFonts w:cs="Times New Roman"/>
          <w:sz w:val="21"/>
          <w:szCs w:val="21"/>
        </w:rPr>
        <w:t>XXXX</w:t>
      </w:r>
      <w:r>
        <w:rPr>
          <w:rFonts w:hint="eastAsia" w:cs="Times New Roman"/>
          <w:sz w:val="21"/>
          <w:szCs w:val="21"/>
        </w:rPr>
        <w:t>。</w:t>
      </w:r>
    </w:p>
    <w:p w14:paraId="1FF1D0ED">
      <w:pPr>
        <w:pStyle w:val="5"/>
        <w:spacing w:line="360" w:lineRule="auto"/>
        <w:rPr>
          <w:rFonts w:ascii="Times New Roman" w:hAnsi="Times New Roman" w:cs="Times New Roman"/>
        </w:rPr>
      </w:pPr>
      <w:r>
        <w:rPr>
          <w:rFonts w:ascii="Times New Roman" w:hAnsi="Times New Roman" w:cs="Times New Roman"/>
        </w:rPr>
        <w:t>本文件主要起草人：XXXX。</w:t>
      </w:r>
    </w:p>
    <w:p w14:paraId="3CDCABF4">
      <w:pPr>
        <w:pStyle w:val="5"/>
        <w:spacing w:line="360" w:lineRule="auto"/>
        <w:rPr>
          <w:rFonts w:ascii="Times New Roman" w:hAnsi="Times New Roman" w:cs="Times New Roman"/>
        </w:rPr>
      </w:pPr>
    </w:p>
    <w:p w14:paraId="2B3913FC">
      <w:pPr>
        <w:pStyle w:val="5"/>
        <w:spacing w:line="360" w:lineRule="auto"/>
        <w:rPr>
          <w:rFonts w:ascii="Times New Roman" w:hAnsi="Times New Roman" w:cs="Times New Roman"/>
        </w:rPr>
        <w:sectPr>
          <w:footerReference r:id="rId6" w:type="default"/>
          <w:footerReference r:id="rId7" w:type="even"/>
          <w:pgSz w:w="11906" w:h="16838"/>
          <w:pgMar w:top="1440" w:right="1134" w:bottom="1440" w:left="1418" w:header="851" w:footer="992" w:gutter="0"/>
          <w:pgNumType w:fmt="upperRoman" w:start="1"/>
          <w:cols w:space="425" w:num="1"/>
          <w:docGrid w:type="lines" w:linePitch="326" w:charSpace="0"/>
        </w:sectPr>
      </w:pPr>
    </w:p>
    <w:p w14:paraId="5E7478AD">
      <w:pPr>
        <w:pStyle w:val="2"/>
        <w:numPr>
          <w:ilvl w:val="0"/>
          <w:numId w:val="0"/>
        </w:numPr>
        <w:jc w:val="center"/>
        <w:rPr>
          <w:rFonts w:ascii="Times New Roman" w:hAnsi="Times New Roman" w:cs="Times New Roman"/>
          <w:sz w:val="30"/>
          <w:szCs w:val="30"/>
        </w:rPr>
      </w:pPr>
      <w:bookmarkStart w:id="3" w:name="_Toc161673860"/>
      <w:bookmarkStart w:id="4" w:name="_Toc161653869"/>
      <w:r>
        <w:rPr>
          <w:rFonts w:hint="eastAsia"/>
          <w:sz w:val="30"/>
          <w:szCs w:val="30"/>
        </w:rPr>
        <w:t>桥梁承载力雷达视觉一体测试技术规程</w:t>
      </w:r>
    </w:p>
    <w:p w14:paraId="33E2DD7D">
      <w:pPr>
        <w:pStyle w:val="2"/>
        <w:ind w:left="0"/>
        <w:rPr>
          <w:rFonts w:ascii="Times New Roman" w:hAnsi="Times New Roman" w:cs="Times New Roman"/>
        </w:rPr>
      </w:pPr>
      <w:r>
        <w:rPr>
          <w:rFonts w:ascii="Times New Roman" w:hAnsi="Times New Roman" w:cs="Times New Roman"/>
        </w:rPr>
        <w:t>范围</w:t>
      </w:r>
      <w:bookmarkEnd w:id="3"/>
      <w:bookmarkEnd w:id="4"/>
    </w:p>
    <w:p w14:paraId="4547DB5B">
      <w:pPr>
        <w:pStyle w:val="5"/>
        <w:spacing w:line="360" w:lineRule="auto"/>
        <w:rPr>
          <w:rFonts w:ascii="Times New Roman" w:hAnsi="Times New Roman" w:cs="Times New Roman"/>
        </w:rPr>
      </w:pPr>
      <w:r>
        <w:rPr>
          <w:rFonts w:ascii="Times New Roman" w:hAnsi="Times New Roman" w:cs="Times New Roman"/>
        </w:rPr>
        <w:t>本</w:t>
      </w:r>
      <w:r>
        <w:rPr>
          <w:rFonts w:hint="eastAsia" w:ascii="Times New Roman" w:hAnsi="Times New Roman" w:cs="Times New Roman"/>
        </w:rPr>
        <w:t>文件</w:t>
      </w:r>
      <w:r>
        <w:rPr>
          <w:rFonts w:ascii="Times New Roman" w:hAnsi="Times New Roman" w:cs="Times New Roman"/>
        </w:rPr>
        <w:t>规定了在役</w:t>
      </w:r>
      <w:r>
        <w:rPr>
          <w:rFonts w:hint="eastAsia" w:ascii="Times New Roman" w:hAnsi="Times New Roman" w:cs="Times New Roman"/>
        </w:rPr>
        <w:t>公路</w:t>
      </w:r>
      <w:r>
        <w:rPr>
          <w:rFonts w:ascii="Times New Roman" w:hAnsi="Times New Roman" w:cs="Times New Roman"/>
        </w:rPr>
        <w:t>桥梁承载</w:t>
      </w:r>
      <w:r>
        <w:rPr>
          <w:rFonts w:hint="eastAsia" w:ascii="Times New Roman" w:hAnsi="Times New Roman" w:cs="Times New Roman"/>
        </w:rPr>
        <w:t>能</w:t>
      </w:r>
      <w:r>
        <w:rPr>
          <w:rFonts w:ascii="Times New Roman" w:hAnsi="Times New Roman" w:cs="Times New Roman"/>
        </w:rPr>
        <w:t>力雷达视觉一体测试的</w:t>
      </w:r>
      <w:r>
        <w:rPr>
          <w:rFonts w:hint="eastAsia" w:ascii="Times New Roman" w:hAnsi="Times New Roman" w:cs="Times New Roman"/>
        </w:rPr>
        <w:t>基本规定、</w:t>
      </w:r>
      <w:r>
        <w:rPr>
          <w:rFonts w:ascii="Times New Roman" w:hAnsi="Times New Roman" w:cs="Times New Roman"/>
        </w:rPr>
        <w:t>设备与技术要求、现场测试</w:t>
      </w:r>
      <w:r>
        <w:rPr>
          <w:rFonts w:hint="eastAsia" w:ascii="Times New Roman" w:hAnsi="Times New Roman" w:cs="Times New Roman"/>
        </w:rPr>
        <w:t>技术</w:t>
      </w:r>
      <w:r>
        <w:rPr>
          <w:rFonts w:ascii="Times New Roman" w:hAnsi="Times New Roman" w:cs="Times New Roman"/>
        </w:rPr>
        <w:t>、</w:t>
      </w:r>
      <w:r>
        <w:rPr>
          <w:rFonts w:hint="eastAsia" w:ascii="Times New Roman" w:hAnsi="Times New Roman" w:cs="Times New Roman"/>
        </w:rPr>
        <w:t>测试数据分析</w:t>
      </w:r>
      <w:r>
        <w:rPr>
          <w:rFonts w:ascii="Times New Roman" w:hAnsi="Times New Roman" w:cs="Times New Roman"/>
        </w:rPr>
        <w:t>、承载能力</w:t>
      </w:r>
      <w:r>
        <w:rPr>
          <w:rFonts w:hint="eastAsia" w:ascii="Times New Roman" w:hAnsi="Times New Roman" w:cs="Times New Roman"/>
        </w:rPr>
        <w:t>状态</w:t>
      </w:r>
      <w:r>
        <w:rPr>
          <w:rFonts w:ascii="Times New Roman" w:hAnsi="Times New Roman" w:cs="Times New Roman"/>
        </w:rPr>
        <w:t>评定和报告编制。</w:t>
      </w:r>
    </w:p>
    <w:p w14:paraId="4002B23D">
      <w:pPr>
        <w:pStyle w:val="5"/>
        <w:spacing w:line="360" w:lineRule="auto"/>
        <w:rPr>
          <w:rFonts w:ascii="Times New Roman" w:hAnsi="Times New Roman" w:cs="Times New Roman"/>
        </w:rPr>
      </w:pPr>
      <w:r>
        <w:rPr>
          <w:rFonts w:ascii="Times New Roman" w:hAnsi="Times New Roman" w:cs="Times New Roman"/>
        </w:rPr>
        <w:t>本</w:t>
      </w:r>
      <w:r>
        <w:rPr>
          <w:rFonts w:hint="eastAsia" w:ascii="Times New Roman" w:hAnsi="Times New Roman" w:cs="Times New Roman"/>
        </w:rPr>
        <w:t>文件</w:t>
      </w:r>
      <w:r>
        <w:rPr>
          <w:rFonts w:ascii="Times New Roman" w:hAnsi="Times New Roman" w:cs="Times New Roman"/>
        </w:rPr>
        <w:t>适用于单跨跨径不小于</w:t>
      </w:r>
      <w:r>
        <w:rPr>
          <w:rFonts w:hint="eastAsia" w:ascii="Times New Roman" w:hAnsi="Times New Roman" w:cs="Times New Roman"/>
        </w:rPr>
        <w:t>10</w:t>
      </w:r>
      <w:r>
        <w:rPr>
          <w:rFonts w:ascii="Times New Roman" w:hAnsi="Times New Roman" w:cs="Times New Roman"/>
        </w:rPr>
        <w:t xml:space="preserve"> m且不大于60 m的在</w:t>
      </w:r>
      <w:r>
        <w:rPr>
          <w:rFonts w:hint="eastAsia" w:ascii="Times New Roman" w:hAnsi="Times New Roman" w:cs="Times New Roman"/>
        </w:rPr>
        <w:t>役</w:t>
      </w:r>
      <w:r>
        <w:rPr>
          <w:rFonts w:ascii="Times New Roman" w:hAnsi="Times New Roman" w:cs="Times New Roman"/>
        </w:rPr>
        <w:t>公路</w:t>
      </w:r>
      <w:r>
        <w:rPr>
          <w:rFonts w:hint="eastAsia" w:ascii="Times New Roman" w:hAnsi="Times New Roman" w:cs="Times New Roman"/>
        </w:rPr>
        <w:t>桥梁</w:t>
      </w:r>
      <w:r>
        <w:rPr>
          <w:rFonts w:ascii="Times New Roman" w:hAnsi="Times New Roman" w:cs="Times New Roman"/>
        </w:rPr>
        <w:t>的承载</w:t>
      </w:r>
      <w:r>
        <w:rPr>
          <w:rFonts w:hint="eastAsia" w:ascii="Times New Roman" w:hAnsi="Times New Roman" w:cs="Times New Roman"/>
        </w:rPr>
        <w:t>能</w:t>
      </w:r>
      <w:r>
        <w:rPr>
          <w:rFonts w:ascii="Times New Roman" w:hAnsi="Times New Roman" w:cs="Times New Roman"/>
        </w:rPr>
        <w:t>力</w:t>
      </w:r>
      <w:r>
        <w:rPr>
          <w:rFonts w:hint="eastAsia" w:ascii="Times New Roman" w:hAnsi="Times New Roman" w:cs="Times New Roman"/>
        </w:rPr>
        <w:t>快速</w:t>
      </w:r>
      <w:r>
        <w:rPr>
          <w:rFonts w:ascii="Times New Roman" w:hAnsi="Times New Roman" w:cs="Times New Roman"/>
        </w:rPr>
        <w:t>测试与评定。市政、水利、铁路等同类型桥梁可参照执行。</w:t>
      </w:r>
    </w:p>
    <w:p w14:paraId="5D336070">
      <w:pPr>
        <w:pStyle w:val="2"/>
        <w:ind w:left="0"/>
        <w:rPr>
          <w:rFonts w:ascii="Times New Roman" w:hAnsi="Times New Roman" w:cs="Times New Roman"/>
        </w:rPr>
      </w:pPr>
      <w:bookmarkStart w:id="5" w:name="_Toc161653870"/>
      <w:bookmarkStart w:id="6" w:name="_Toc161673861"/>
      <w:bookmarkStart w:id="7" w:name="_Toc161673862"/>
      <w:bookmarkStart w:id="8" w:name="_Toc161653871"/>
      <w:r>
        <w:rPr>
          <w:rFonts w:ascii="Times New Roman" w:hAnsi="Times New Roman" w:cs="Times New Roman"/>
        </w:rPr>
        <w:t>规范性引用文件</w:t>
      </w:r>
      <w:bookmarkEnd w:id="5"/>
      <w:bookmarkEnd w:id="6"/>
    </w:p>
    <w:p w14:paraId="4654CA2C">
      <w:pPr>
        <w:pStyle w:val="5"/>
        <w:spacing w:line="360" w:lineRule="auto"/>
        <w:rPr>
          <w:rFonts w:ascii="Times New Roman" w:hAnsi="Times New Roman" w:cs="Times New Roman"/>
        </w:rPr>
      </w:pPr>
      <w:r>
        <w:rPr>
          <w:rFonts w:ascii="Times New Roman" w:hAnsi="Times New Roman" w:cs="Times New Roman"/>
        </w:rPr>
        <w:t>下列文件对于本文件的应用是必不可少的。凡是注日期的引用文件，仅所注日期的版本适用于本文件。凡是不注日期的引用文件，其最新版本（包括所有的修改单）适用于本文件。</w:t>
      </w:r>
    </w:p>
    <w:p w14:paraId="57329AD0">
      <w:pPr>
        <w:pStyle w:val="5"/>
        <w:spacing w:line="360" w:lineRule="auto"/>
        <w:rPr>
          <w:rFonts w:ascii="Times New Roman" w:hAnsi="Times New Roman" w:cs="Times New Roman"/>
        </w:rPr>
      </w:pPr>
      <w:r>
        <w:rPr>
          <w:rFonts w:ascii="Times New Roman" w:hAnsi="Times New Roman" w:cs="Times New Roman"/>
        </w:rPr>
        <w:t>GB/T 27025检测和校准实验室能力的通用要求</w:t>
      </w:r>
    </w:p>
    <w:p w14:paraId="77A59E63">
      <w:pPr>
        <w:pStyle w:val="5"/>
        <w:spacing w:line="360" w:lineRule="auto"/>
        <w:rPr>
          <w:rFonts w:ascii="Times New Roman" w:hAnsi="Times New Roman" w:cs="Times New Roman"/>
        </w:rPr>
      </w:pPr>
      <w:r>
        <w:rPr>
          <w:rFonts w:ascii="Times New Roman" w:hAnsi="Times New Roman" w:cs="Times New Roman"/>
        </w:rPr>
        <w:t>JTG D60公路桥涵设计通用规范</w:t>
      </w:r>
    </w:p>
    <w:p w14:paraId="78108A11">
      <w:pPr>
        <w:pStyle w:val="5"/>
        <w:spacing w:line="360" w:lineRule="auto"/>
        <w:rPr>
          <w:rFonts w:ascii="Times New Roman" w:hAnsi="Times New Roman" w:cs="Times New Roman"/>
        </w:rPr>
      </w:pPr>
      <w:r>
        <w:rPr>
          <w:rFonts w:ascii="Times New Roman" w:hAnsi="Times New Roman" w:cs="Times New Roman"/>
        </w:rPr>
        <w:t>JTG H11 公路桥涵养护规范</w:t>
      </w:r>
    </w:p>
    <w:p w14:paraId="73E6185C">
      <w:pPr>
        <w:pStyle w:val="5"/>
        <w:spacing w:line="360" w:lineRule="auto"/>
        <w:rPr>
          <w:rFonts w:ascii="Times New Roman" w:hAnsi="Times New Roman" w:cs="Times New Roman"/>
        </w:rPr>
      </w:pPr>
      <w:r>
        <w:rPr>
          <w:rFonts w:ascii="Times New Roman" w:hAnsi="Times New Roman" w:cs="Times New Roman"/>
        </w:rPr>
        <w:t>JTG</w:t>
      </w:r>
      <w:r>
        <w:rPr>
          <w:rFonts w:hint="eastAsia" w:ascii="Times New Roman" w:hAnsi="Times New Roman" w:cs="Times New Roman"/>
        </w:rPr>
        <w:t xml:space="preserve"> H30公路养护安全作业规程</w:t>
      </w:r>
    </w:p>
    <w:p w14:paraId="00D6BE11">
      <w:pPr>
        <w:pStyle w:val="5"/>
        <w:spacing w:line="360" w:lineRule="auto"/>
        <w:rPr>
          <w:rFonts w:ascii="Times New Roman" w:hAnsi="Times New Roman" w:cs="Times New Roman"/>
        </w:rPr>
      </w:pPr>
      <w:r>
        <w:rPr>
          <w:rFonts w:ascii="Times New Roman" w:hAnsi="Times New Roman" w:cs="Times New Roman"/>
        </w:rPr>
        <w:t>JTG/T J21公路桥梁承载能力检测评定规程</w:t>
      </w:r>
    </w:p>
    <w:p w14:paraId="6FDDA6CC">
      <w:pPr>
        <w:pStyle w:val="5"/>
        <w:spacing w:line="360" w:lineRule="auto"/>
        <w:rPr>
          <w:rFonts w:ascii="Times New Roman" w:hAnsi="Times New Roman" w:cs="Times New Roman"/>
        </w:rPr>
      </w:pPr>
      <w:r>
        <w:rPr>
          <w:rFonts w:ascii="Times New Roman" w:hAnsi="Times New Roman" w:cs="Times New Roman"/>
        </w:rPr>
        <w:t>JTG∕T J21-01公路桥梁荷载试验规程</w:t>
      </w:r>
    </w:p>
    <w:p w14:paraId="4B705421">
      <w:pPr>
        <w:pStyle w:val="2"/>
        <w:ind w:left="0"/>
        <w:rPr>
          <w:rFonts w:ascii="Times New Roman" w:hAnsi="Times New Roman" w:cs="Times New Roman"/>
        </w:rPr>
      </w:pPr>
      <w:r>
        <w:rPr>
          <w:rFonts w:ascii="Times New Roman" w:hAnsi="Times New Roman" w:cs="Times New Roman"/>
        </w:rPr>
        <w:t>术语和定义</w:t>
      </w:r>
      <w:bookmarkEnd w:id="7"/>
      <w:bookmarkEnd w:id="8"/>
    </w:p>
    <w:p w14:paraId="589BA610">
      <w:pPr>
        <w:pStyle w:val="5"/>
        <w:spacing w:line="360" w:lineRule="auto"/>
        <w:rPr>
          <w:rFonts w:ascii="Times New Roman" w:hAnsi="Times New Roman" w:cs="Times New Roman"/>
        </w:rPr>
      </w:pPr>
      <w:r>
        <w:rPr>
          <w:rFonts w:ascii="Times New Roman" w:hAnsi="Times New Roman" w:cs="Times New Roman"/>
        </w:rPr>
        <w:t>下列术语及其定义适用于本文件。</w:t>
      </w:r>
    </w:p>
    <w:p w14:paraId="0EF5DFF4">
      <w:pPr>
        <w:pStyle w:val="5"/>
        <w:spacing w:before="163" w:beforeLines="50" w:after="163" w:afterLines="50"/>
        <w:ind w:firstLine="0" w:firstLineChars="0"/>
        <w:rPr>
          <w:rFonts w:ascii="Times New Roman" w:hAnsi="Times New Roman" w:eastAsia="黑体" w:cs="Times New Roman"/>
        </w:rPr>
      </w:pPr>
      <w:bookmarkStart w:id="9" w:name="_Toc131413801"/>
      <w:r>
        <w:rPr>
          <w:rFonts w:ascii="Times New Roman" w:hAnsi="Times New Roman" w:eastAsia="黑体" w:cs="Times New Roman"/>
        </w:rPr>
        <w:t xml:space="preserve">3.1 </w:t>
      </w:r>
    </w:p>
    <w:p w14:paraId="42D2790E">
      <w:pPr>
        <w:pStyle w:val="5"/>
        <w:spacing w:before="163" w:beforeLines="50" w:after="163" w:afterLines="50" w:line="360" w:lineRule="auto"/>
        <w:rPr>
          <w:rFonts w:ascii="Times New Roman" w:hAnsi="Times New Roman" w:eastAsia="黑体" w:cs="Times New Roman"/>
        </w:rPr>
      </w:pPr>
      <w:r>
        <w:rPr>
          <w:rFonts w:hint="eastAsia" w:ascii="Times New Roman" w:hAnsi="Times New Roman" w:eastAsia="黑体" w:cs="Times New Roman"/>
        </w:rPr>
        <w:t>加载车 loading truck</w:t>
      </w:r>
    </w:p>
    <w:p w14:paraId="06CC87C9">
      <w:pPr>
        <w:pStyle w:val="5"/>
        <w:spacing w:line="360" w:lineRule="auto"/>
        <w:rPr>
          <w:rFonts w:cs="Times New Roman"/>
        </w:rPr>
      </w:pPr>
      <w:r>
        <w:rPr>
          <w:rFonts w:hint="eastAsia" w:ascii="Times New Roman" w:hAnsi="Times New Roman" w:cs="Times New Roman"/>
        </w:rPr>
        <w:t>经过称重和轴距量测，用于桥梁承载能力</w:t>
      </w:r>
      <w:r>
        <w:rPr>
          <w:rFonts w:ascii="Times New Roman" w:hAnsi="Times New Roman" w:cs="Times New Roman"/>
        </w:rPr>
        <w:t>测试</w:t>
      </w:r>
      <w:r>
        <w:rPr>
          <w:rFonts w:hint="eastAsia" w:ascii="Times New Roman" w:hAnsi="Times New Roman" w:cs="Times New Roman"/>
        </w:rPr>
        <w:t>的配重车</w:t>
      </w:r>
      <w:r>
        <w:rPr>
          <w:rFonts w:ascii="Times New Roman" w:hAnsi="Times New Roman" w:cs="Times New Roman"/>
        </w:rPr>
        <w:t>。</w:t>
      </w:r>
    </w:p>
    <w:p w14:paraId="5E9254E7">
      <w:pPr>
        <w:pStyle w:val="5"/>
        <w:spacing w:before="163" w:beforeLines="50" w:after="163" w:afterLines="50"/>
        <w:ind w:firstLine="0" w:firstLineChars="0"/>
        <w:rPr>
          <w:rFonts w:ascii="Times New Roman" w:hAnsi="Times New Roman" w:eastAsia="黑体" w:cs="Times New Roman"/>
        </w:rPr>
      </w:pPr>
      <w:r>
        <w:rPr>
          <w:rFonts w:ascii="Times New Roman" w:hAnsi="Times New Roman" w:eastAsia="黑体" w:cs="Times New Roman"/>
        </w:rPr>
        <w:t xml:space="preserve">3.2 </w:t>
      </w:r>
    </w:p>
    <w:p w14:paraId="5B56475C">
      <w:pPr>
        <w:pStyle w:val="5"/>
        <w:spacing w:before="163" w:beforeLines="50" w:after="163" w:afterLines="50" w:line="360" w:lineRule="auto"/>
        <w:rPr>
          <w:rFonts w:ascii="Times New Roman" w:hAnsi="Times New Roman" w:eastAsia="黑体" w:cs="Times New Roman"/>
          <w:bCs/>
        </w:rPr>
      </w:pPr>
      <w:r>
        <w:rPr>
          <w:rFonts w:ascii="Times New Roman" w:hAnsi="Times New Roman" w:eastAsia="黑体" w:cs="Times New Roman"/>
          <w:bCs/>
        </w:rPr>
        <w:t>毫米波</w:t>
      </w:r>
      <w:r>
        <w:rPr>
          <w:rFonts w:ascii="Times New Roman" w:hAnsi="Times New Roman" w:eastAsia="黑体" w:cs="Times New Roman"/>
        </w:rPr>
        <w:t>雷达</w:t>
      </w:r>
      <w:r>
        <w:rPr>
          <w:rFonts w:hint="eastAsia" w:ascii="Times New Roman" w:hAnsi="Times New Roman" w:eastAsia="黑体" w:cs="Times New Roman"/>
        </w:rPr>
        <w:t xml:space="preserve"> </w:t>
      </w:r>
      <w:r>
        <w:rPr>
          <w:rFonts w:ascii="Times New Roman" w:hAnsi="Times New Roman" w:eastAsia="黑体" w:cs="Times New Roman"/>
          <w:bCs/>
        </w:rPr>
        <w:t>millimeter wave radar</w:t>
      </w:r>
    </w:p>
    <w:p w14:paraId="2194B274">
      <w:pPr>
        <w:pStyle w:val="5"/>
        <w:spacing w:line="360" w:lineRule="auto"/>
        <w:rPr>
          <w:rFonts w:ascii="Times New Roman" w:hAnsi="Times New Roman" w:cs="Times New Roman"/>
        </w:rPr>
      </w:pPr>
      <w:r>
        <w:rPr>
          <w:rFonts w:ascii="Times New Roman" w:hAnsi="Times New Roman" w:cs="Times New Roman"/>
        </w:rPr>
        <w:t>电磁波频率范围为30GHz~300GHz</w:t>
      </w:r>
      <w:r>
        <w:rPr>
          <w:rFonts w:hint="eastAsia" w:ascii="Times New Roman" w:hAnsi="Times New Roman" w:cs="Times New Roman"/>
        </w:rPr>
        <w:t>，</w:t>
      </w:r>
      <w:r>
        <w:rPr>
          <w:rFonts w:ascii="Times New Roman" w:hAnsi="Times New Roman" w:cs="Times New Roman"/>
        </w:rPr>
        <w:t>工作在毫米波段（波长1mm~10mm）的</w:t>
      </w:r>
      <w:r>
        <w:rPr>
          <w:rFonts w:hint="eastAsia" w:ascii="Times New Roman" w:hAnsi="Times New Roman" w:cs="Times New Roman"/>
        </w:rPr>
        <w:t>微波雷达</w:t>
      </w:r>
      <w:r>
        <w:rPr>
          <w:rFonts w:ascii="Times New Roman" w:hAnsi="Times New Roman" w:cs="Times New Roman"/>
        </w:rPr>
        <w:t>。</w:t>
      </w:r>
    </w:p>
    <w:p w14:paraId="4B1D1BBA">
      <w:pPr>
        <w:pStyle w:val="5"/>
        <w:spacing w:before="163" w:beforeLines="50" w:after="163" w:afterLines="50"/>
        <w:ind w:firstLine="0" w:firstLineChars="0"/>
        <w:rPr>
          <w:rFonts w:ascii="Times New Roman" w:hAnsi="Times New Roman" w:eastAsia="黑体" w:cs="Times New Roman"/>
        </w:rPr>
      </w:pPr>
      <w:r>
        <w:rPr>
          <w:rFonts w:ascii="Times New Roman" w:hAnsi="Times New Roman" w:eastAsia="黑体" w:cs="Times New Roman"/>
        </w:rPr>
        <w:t>3.3</w:t>
      </w:r>
    </w:p>
    <w:p w14:paraId="402D5902">
      <w:pPr>
        <w:pStyle w:val="5"/>
        <w:spacing w:before="163" w:beforeLines="50" w:after="163" w:afterLines="50"/>
        <w:rPr>
          <w:rFonts w:ascii="Times New Roman" w:hAnsi="Times New Roman" w:eastAsia="黑体" w:cs="Times New Roman"/>
          <w:bCs/>
        </w:rPr>
      </w:pPr>
      <w:r>
        <w:rPr>
          <w:rFonts w:ascii="Times New Roman" w:hAnsi="Times New Roman" w:eastAsia="黑体" w:cs="Times New Roman"/>
          <w:bCs/>
        </w:rPr>
        <w:t>机器视觉</w:t>
      </w:r>
      <w:r>
        <w:rPr>
          <w:rFonts w:hint="eastAsia" w:ascii="Times New Roman" w:hAnsi="Times New Roman" w:eastAsia="黑体" w:cs="Times New Roman"/>
          <w:bCs/>
        </w:rPr>
        <w:t xml:space="preserve"> </w:t>
      </w:r>
      <w:r>
        <w:rPr>
          <w:rFonts w:ascii="Times New Roman" w:hAnsi="Times New Roman" w:eastAsia="黑体" w:cs="Times New Roman"/>
          <w:bCs/>
        </w:rPr>
        <w:t>machine vision</w:t>
      </w:r>
    </w:p>
    <w:p w14:paraId="1D053DAC">
      <w:pPr>
        <w:pStyle w:val="5"/>
        <w:spacing w:before="163" w:beforeLines="50" w:after="163" w:afterLines="50"/>
        <w:rPr>
          <w:rFonts w:ascii="Times New Roman" w:hAnsi="Times New Roman" w:cs="Times New Roman"/>
        </w:rPr>
      </w:pPr>
      <w:r>
        <w:rPr>
          <w:rFonts w:hint="eastAsia" w:ascii="Times New Roman" w:hAnsi="Times New Roman" w:cs="Times New Roman"/>
        </w:rPr>
        <w:t>通过图像或视频，自动化获取加载车在桥面指定车道行驶轨迹的采集设备。</w:t>
      </w:r>
    </w:p>
    <w:p w14:paraId="3B7287B3">
      <w:pPr>
        <w:spacing w:line="360" w:lineRule="auto"/>
        <w:rPr>
          <w:rFonts w:eastAsia="黑体" w:cs="Times New Roman"/>
          <w:sz w:val="21"/>
          <w:szCs w:val="21"/>
        </w:rPr>
      </w:pPr>
      <w:r>
        <w:rPr>
          <w:rFonts w:eastAsia="黑体" w:cs="Times New Roman"/>
          <w:sz w:val="21"/>
          <w:szCs w:val="21"/>
        </w:rPr>
        <w:t>3.</w:t>
      </w:r>
      <w:r>
        <w:rPr>
          <w:rFonts w:hint="eastAsia" w:eastAsia="黑体" w:cs="Times New Roman"/>
          <w:sz w:val="21"/>
          <w:szCs w:val="21"/>
        </w:rPr>
        <w:t>4</w:t>
      </w:r>
      <w:r>
        <w:rPr>
          <w:rFonts w:eastAsia="黑体" w:cs="Times New Roman"/>
          <w:sz w:val="21"/>
          <w:szCs w:val="21"/>
        </w:rPr>
        <w:t xml:space="preserve"> </w:t>
      </w:r>
    </w:p>
    <w:p w14:paraId="0C0B0B7D">
      <w:pPr>
        <w:spacing w:line="360" w:lineRule="auto"/>
        <w:ind w:firstLine="420" w:firstLineChars="200"/>
        <w:rPr>
          <w:rFonts w:eastAsia="黑体" w:cs="Times New Roman"/>
          <w:bCs/>
          <w:sz w:val="21"/>
          <w:szCs w:val="21"/>
        </w:rPr>
      </w:pPr>
      <w:r>
        <w:rPr>
          <w:rFonts w:hint="eastAsia" w:eastAsia="黑体" w:cs="Times New Roman"/>
          <w:bCs/>
          <w:sz w:val="21"/>
          <w:szCs w:val="21"/>
        </w:rPr>
        <w:t>柔度矩阵识别 flexibility matrix identification</w:t>
      </w:r>
    </w:p>
    <w:p w14:paraId="2064ACA3">
      <w:pPr>
        <w:pStyle w:val="5"/>
        <w:spacing w:before="163" w:beforeLines="50" w:after="163" w:afterLines="50"/>
        <w:rPr>
          <w:rFonts w:ascii="Times New Roman" w:hAnsi="Times New Roman" w:cs="Times New Roman"/>
        </w:rPr>
      </w:pPr>
      <w:r>
        <w:rPr>
          <w:rFonts w:hint="eastAsia" w:ascii="Times New Roman" w:hAnsi="Times New Roman" w:cs="Times New Roman"/>
        </w:rPr>
        <w:t>利用桥梁</w:t>
      </w:r>
      <w:r>
        <w:rPr>
          <w:rFonts w:ascii="Times New Roman" w:hAnsi="Times New Roman" w:cs="Times New Roman"/>
        </w:rPr>
        <w:t>影响线</w:t>
      </w:r>
      <w:r>
        <w:rPr>
          <w:rFonts w:hint="eastAsia" w:ascii="Times New Roman" w:hAnsi="Times New Roman" w:cs="Times New Roman"/>
        </w:rPr>
        <w:t>信息估计桥梁柔度矩阵的过程。</w:t>
      </w:r>
    </w:p>
    <w:p w14:paraId="65F59471">
      <w:pPr>
        <w:spacing w:line="360" w:lineRule="auto"/>
        <w:rPr>
          <w:rFonts w:eastAsia="黑体" w:cs="Times New Roman"/>
          <w:b/>
          <w:color w:val="FF0000"/>
          <w:sz w:val="21"/>
          <w:szCs w:val="21"/>
        </w:rPr>
      </w:pPr>
      <w:r>
        <w:rPr>
          <w:rFonts w:eastAsia="黑体" w:cs="Times New Roman"/>
          <w:sz w:val="21"/>
          <w:szCs w:val="21"/>
        </w:rPr>
        <w:t>3.</w:t>
      </w:r>
      <w:r>
        <w:rPr>
          <w:rFonts w:hint="eastAsia" w:eastAsia="黑体" w:cs="Times New Roman"/>
          <w:sz w:val="21"/>
          <w:szCs w:val="21"/>
        </w:rPr>
        <w:t>5</w:t>
      </w:r>
    </w:p>
    <w:p w14:paraId="1A154894">
      <w:pPr>
        <w:pStyle w:val="5"/>
        <w:spacing w:before="163" w:beforeLines="50" w:after="163" w:afterLines="50"/>
        <w:rPr>
          <w:rFonts w:ascii="Times New Roman" w:hAnsi="Times New Roman" w:eastAsia="黑体" w:cs="Times New Roman"/>
          <w:bCs/>
        </w:rPr>
      </w:pPr>
      <w:r>
        <w:rPr>
          <w:rFonts w:ascii="Times New Roman" w:hAnsi="Times New Roman" w:eastAsia="黑体" w:cs="Times New Roman"/>
          <w:bCs/>
        </w:rPr>
        <w:t>虚拟荷载</w:t>
      </w:r>
      <w:r>
        <w:rPr>
          <w:rFonts w:hint="eastAsia" w:ascii="Times New Roman" w:hAnsi="Times New Roman" w:eastAsia="黑体" w:cs="Times New Roman"/>
          <w:bCs/>
        </w:rPr>
        <w:t xml:space="preserve"> </w:t>
      </w:r>
      <w:r>
        <w:rPr>
          <w:rFonts w:ascii="Times New Roman" w:hAnsi="Times New Roman" w:eastAsia="黑体" w:cs="Times New Roman"/>
        </w:rPr>
        <w:t>virtual load</w:t>
      </w:r>
    </w:p>
    <w:p w14:paraId="229F1D01">
      <w:pPr>
        <w:spacing w:line="360" w:lineRule="auto"/>
        <w:ind w:firstLine="420"/>
        <w:rPr>
          <w:rFonts w:cs="Times New Roman"/>
          <w:sz w:val="21"/>
          <w:szCs w:val="21"/>
        </w:rPr>
      </w:pPr>
      <w:r>
        <w:rPr>
          <w:rFonts w:hint="eastAsia" w:cs="Times New Roman"/>
          <w:sz w:val="21"/>
          <w:szCs w:val="21"/>
        </w:rPr>
        <w:t>施加在桥梁柔度矩阵上用于计算桥梁静挠度的车辆荷载。</w:t>
      </w:r>
    </w:p>
    <w:p w14:paraId="0DEE3B16">
      <w:pPr>
        <w:pStyle w:val="5"/>
        <w:spacing w:before="163" w:beforeLines="50" w:after="163" w:afterLines="50"/>
        <w:ind w:firstLine="0" w:firstLineChars="0"/>
        <w:rPr>
          <w:rFonts w:ascii="Times New Roman" w:hAnsi="Times New Roman" w:eastAsia="黑体" w:cs="Times New Roman"/>
        </w:rPr>
      </w:pPr>
      <w:r>
        <w:rPr>
          <w:rFonts w:ascii="Times New Roman" w:hAnsi="Times New Roman" w:eastAsia="黑体" w:cs="Times New Roman"/>
        </w:rPr>
        <w:t>3.</w:t>
      </w:r>
      <w:r>
        <w:rPr>
          <w:rFonts w:hint="eastAsia" w:ascii="Times New Roman" w:hAnsi="Times New Roman" w:eastAsia="黑体" w:cs="Times New Roman"/>
        </w:rPr>
        <w:t>6</w:t>
      </w:r>
    </w:p>
    <w:p w14:paraId="60788E6E">
      <w:pPr>
        <w:pStyle w:val="5"/>
        <w:spacing w:before="163" w:beforeLines="50" w:after="163" w:afterLines="50"/>
        <w:rPr>
          <w:rFonts w:ascii="Times New Roman" w:hAnsi="Times New Roman" w:eastAsia="黑体" w:cs="Times New Roman"/>
          <w:bCs/>
        </w:rPr>
      </w:pPr>
      <w:r>
        <w:rPr>
          <w:rFonts w:ascii="Times New Roman" w:hAnsi="Times New Roman" w:eastAsia="黑体" w:cs="Times New Roman"/>
          <w:bCs/>
        </w:rPr>
        <w:t>虚拟校验系数</w:t>
      </w:r>
      <w:r>
        <w:rPr>
          <w:rFonts w:hint="eastAsia" w:ascii="Times New Roman" w:hAnsi="Times New Roman" w:eastAsia="黑体" w:cs="Times New Roman"/>
          <w:bCs/>
        </w:rPr>
        <w:t xml:space="preserve"> </w:t>
      </w:r>
      <w:r>
        <w:rPr>
          <w:rFonts w:ascii="Times New Roman" w:hAnsi="Times New Roman" w:eastAsia="黑体" w:cs="Times New Roman"/>
        </w:rPr>
        <w:t>virtual verification coefficient</w:t>
      </w:r>
    </w:p>
    <w:p w14:paraId="3D4CD541">
      <w:pPr>
        <w:spacing w:line="360" w:lineRule="auto"/>
        <w:ind w:firstLine="420"/>
        <w:rPr>
          <w:rFonts w:cs="Times New Roman"/>
          <w:sz w:val="21"/>
          <w:szCs w:val="21"/>
        </w:rPr>
      </w:pPr>
      <w:r>
        <w:rPr>
          <w:rFonts w:cs="Times New Roman"/>
          <w:sz w:val="21"/>
          <w:szCs w:val="21"/>
        </w:rPr>
        <w:t>虚拟荷载</w:t>
      </w:r>
      <w:r>
        <w:rPr>
          <w:rFonts w:hint="eastAsia" w:cs="Times New Roman"/>
          <w:sz w:val="21"/>
          <w:szCs w:val="21"/>
        </w:rPr>
        <w:t>下通过桥梁柔度矩阵</w:t>
      </w:r>
      <w:r>
        <w:rPr>
          <w:rFonts w:cs="Times New Roman"/>
          <w:sz w:val="21"/>
          <w:szCs w:val="21"/>
        </w:rPr>
        <w:t>计算</w:t>
      </w:r>
      <w:r>
        <w:rPr>
          <w:rFonts w:hint="eastAsia" w:cs="Times New Roman"/>
          <w:sz w:val="21"/>
          <w:szCs w:val="21"/>
        </w:rPr>
        <w:t>的</w:t>
      </w:r>
      <w:r>
        <w:rPr>
          <w:rFonts w:cs="Times New Roman"/>
          <w:sz w:val="21"/>
          <w:szCs w:val="21"/>
        </w:rPr>
        <w:t>桥梁静挠度与</w:t>
      </w:r>
      <w:r>
        <w:rPr>
          <w:rFonts w:hint="eastAsia" w:cs="Times New Roman"/>
          <w:sz w:val="21"/>
          <w:szCs w:val="21"/>
        </w:rPr>
        <w:t>通过</w:t>
      </w:r>
      <w:r>
        <w:rPr>
          <w:rFonts w:cs="Times New Roman"/>
          <w:sz w:val="21"/>
          <w:szCs w:val="21"/>
        </w:rPr>
        <w:t>有限元模型计算的桥梁静挠度的比值。</w:t>
      </w:r>
    </w:p>
    <w:p w14:paraId="16EEEDFD">
      <w:pPr>
        <w:pStyle w:val="5"/>
        <w:spacing w:before="163" w:beforeLines="50" w:after="163" w:afterLines="50"/>
        <w:ind w:firstLine="0" w:firstLineChars="0"/>
        <w:rPr>
          <w:rFonts w:ascii="Times New Roman" w:hAnsi="Times New Roman" w:eastAsia="黑体" w:cs="Times New Roman"/>
        </w:rPr>
      </w:pPr>
      <w:r>
        <w:rPr>
          <w:rFonts w:hint="eastAsia" w:ascii="Times New Roman" w:hAnsi="Times New Roman" w:eastAsia="黑体" w:cs="Times New Roman"/>
        </w:rPr>
        <w:t>3</w:t>
      </w:r>
      <w:r>
        <w:rPr>
          <w:rFonts w:ascii="Times New Roman" w:hAnsi="Times New Roman" w:eastAsia="黑体" w:cs="Times New Roman"/>
        </w:rPr>
        <w:t>.</w:t>
      </w:r>
      <w:r>
        <w:rPr>
          <w:rFonts w:hint="eastAsia" w:ascii="Times New Roman" w:hAnsi="Times New Roman" w:eastAsia="黑体" w:cs="Times New Roman"/>
        </w:rPr>
        <w:t>7</w:t>
      </w:r>
    </w:p>
    <w:p w14:paraId="3121C6C8">
      <w:pPr>
        <w:pStyle w:val="5"/>
        <w:spacing w:before="163" w:beforeLines="50" w:after="163" w:afterLines="50"/>
        <w:rPr>
          <w:rFonts w:ascii="Times New Roman" w:hAnsi="Times New Roman"/>
          <w:bCs/>
          <w:highlight w:val="yellow"/>
        </w:rPr>
      </w:pPr>
      <w:r>
        <w:rPr>
          <w:rFonts w:ascii="Times New Roman" w:hAnsi="Times New Roman" w:eastAsia="黑体"/>
          <w:bCs/>
        </w:rPr>
        <w:t>横向</w:t>
      </w:r>
      <w:r>
        <w:rPr>
          <w:rFonts w:ascii="Times New Roman" w:hAnsi="Times New Roman" w:eastAsia="黑体" w:cs="Times New Roman"/>
          <w:bCs/>
        </w:rPr>
        <w:t>变异系数</w:t>
      </w:r>
      <w:r>
        <w:rPr>
          <w:rFonts w:ascii="Times New Roman" w:hAnsi="Times New Roman" w:eastAsia="黑体"/>
          <w:bCs/>
        </w:rPr>
        <w:t xml:space="preserve"> </w:t>
      </w:r>
      <w:r>
        <w:rPr>
          <w:rFonts w:ascii="Times New Roman" w:hAnsi="Times New Roman"/>
          <w:bCs/>
        </w:rPr>
        <w:t>coefficient of lateral variation</w:t>
      </w:r>
    </w:p>
    <w:p w14:paraId="5944D57D">
      <w:pPr>
        <w:spacing w:line="360" w:lineRule="auto"/>
        <w:ind w:firstLine="420"/>
        <w:rPr>
          <w:rFonts w:cs="Times New Roman"/>
          <w:sz w:val="21"/>
          <w:szCs w:val="21"/>
        </w:rPr>
      </w:pPr>
      <w:r>
        <w:rPr>
          <w:rFonts w:cs="Times New Roman"/>
          <w:sz w:val="21"/>
          <w:szCs w:val="21"/>
        </w:rPr>
        <w:t>同一截面横向各测点</w:t>
      </w:r>
      <w:r>
        <w:rPr>
          <w:rFonts w:hint="eastAsia" w:cs="Times New Roman"/>
          <w:sz w:val="21"/>
          <w:szCs w:val="21"/>
        </w:rPr>
        <w:t>虚拟</w:t>
      </w:r>
      <w:r>
        <w:rPr>
          <w:rFonts w:cs="Times New Roman"/>
          <w:sz w:val="21"/>
          <w:szCs w:val="21"/>
        </w:rPr>
        <w:t>校验系数的最大值与平均值的比值。</w:t>
      </w:r>
    </w:p>
    <w:bookmarkEnd w:id="9"/>
    <w:p w14:paraId="5CFEA52C">
      <w:pPr>
        <w:pStyle w:val="2"/>
        <w:ind w:left="0"/>
        <w:rPr>
          <w:rFonts w:ascii="Times New Roman" w:hAnsi="Times New Roman" w:cs="Times New Roman"/>
        </w:rPr>
      </w:pPr>
      <w:bookmarkStart w:id="10" w:name="_Toc161673863"/>
      <w:bookmarkStart w:id="11" w:name="_Toc161653872"/>
      <w:r>
        <w:rPr>
          <w:rFonts w:ascii="Times New Roman" w:hAnsi="Times New Roman" w:cs="Times New Roman"/>
        </w:rPr>
        <w:t>基本规定</w:t>
      </w:r>
      <w:bookmarkEnd w:id="10"/>
      <w:bookmarkEnd w:id="11"/>
    </w:p>
    <w:p w14:paraId="11F3AFB6">
      <w:pPr>
        <w:pStyle w:val="88"/>
      </w:pPr>
      <w:r>
        <w:t>4.</w:t>
      </w:r>
      <w:r>
        <w:rPr>
          <w:rFonts w:hint="eastAsia"/>
        </w:rPr>
        <w:t>1</w:t>
      </w:r>
      <w:r>
        <w:t xml:space="preserve"> </w:t>
      </w:r>
      <w:r>
        <w:rPr>
          <w:rFonts w:hint="eastAsia"/>
        </w:rPr>
        <w:t>基于雷达视觉一体法的桥梁承载能力快速测试和评定，除应执行本文件外，还应符合国家和行业现行有关标准的规定。</w:t>
      </w:r>
    </w:p>
    <w:p w14:paraId="11AA4C74">
      <w:pPr>
        <w:pStyle w:val="88"/>
      </w:pPr>
      <w:r>
        <w:rPr>
          <w:rFonts w:hint="eastAsia"/>
        </w:rPr>
        <w:t>4.2 测试工作应由具备相应检测资质的机构承担。测试人员、设备和技术能力应符合GB/T 27025相关规定。测试作业安全组织和管理应符合JTG H30相关要求。</w:t>
      </w:r>
    </w:p>
    <w:p w14:paraId="5301A74C">
      <w:pPr>
        <w:pStyle w:val="88"/>
      </w:pPr>
      <w:r>
        <w:rPr>
          <w:rFonts w:hint="eastAsia"/>
        </w:rPr>
        <w:t>4.3测试工作不得对桥梁结构造成损伤。</w:t>
      </w:r>
    </w:p>
    <w:p w14:paraId="19D1B8BE">
      <w:pPr>
        <w:pStyle w:val="88"/>
        <w:rPr>
          <w:color w:val="000000"/>
        </w:rPr>
      </w:pPr>
      <w:r>
        <w:rPr>
          <w:rFonts w:hint="eastAsia"/>
        </w:rPr>
        <w:t>4.4 测试频率宜符合</w:t>
      </w:r>
      <w:r>
        <w:t>下列规定：</w:t>
      </w:r>
    </w:p>
    <w:p w14:paraId="5CA50D44">
      <w:pPr>
        <w:spacing w:line="360" w:lineRule="auto"/>
        <w:ind w:left="690" w:leftChars="200" w:hanging="210" w:hangingChars="100"/>
        <w:rPr>
          <w:rFonts w:cs="Times New Roman"/>
          <w:sz w:val="21"/>
          <w:szCs w:val="21"/>
        </w:rPr>
      </w:pPr>
      <w:r>
        <w:rPr>
          <w:rFonts w:hint="eastAsia" w:cs="Times New Roman"/>
          <w:sz w:val="21"/>
          <w:szCs w:val="21"/>
        </w:rPr>
        <w:t>4.4.1技术状况等级为2类</w:t>
      </w:r>
      <w:r>
        <w:rPr>
          <w:rFonts w:cs="Times New Roman"/>
          <w:sz w:val="21"/>
          <w:szCs w:val="21"/>
        </w:rPr>
        <w:t>桥梁</w:t>
      </w:r>
      <w:r>
        <w:rPr>
          <w:rFonts w:hint="eastAsia" w:cs="Times New Roman"/>
          <w:sz w:val="21"/>
          <w:szCs w:val="21"/>
        </w:rPr>
        <w:t>宜</w:t>
      </w:r>
      <w:r>
        <w:rPr>
          <w:rFonts w:cs="Times New Roman"/>
          <w:sz w:val="21"/>
          <w:szCs w:val="21"/>
        </w:rPr>
        <w:t>每5-6年测试</w:t>
      </w:r>
      <w:r>
        <w:rPr>
          <w:rFonts w:hint="eastAsia" w:cs="Times New Roman"/>
          <w:sz w:val="21"/>
          <w:szCs w:val="21"/>
        </w:rPr>
        <w:t>1</w:t>
      </w:r>
      <w:r>
        <w:rPr>
          <w:rFonts w:cs="Times New Roman"/>
          <w:sz w:val="21"/>
          <w:szCs w:val="21"/>
        </w:rPr>
        <w:t>次</w:t>
      </w:r>
      <w:r>
        <w:rPr>
          <w:rFonts w:hint="eastAsia" w:cs="Times New Roman"/>
          <w:sz w:val="21"/>
          <w:szCs w:val="21"/>
        </w:rPr>
        <w:t>；技术状况等级为3类或主要承重构件为3类或部分构件为4类的桥梁宜</w:t>
      </w:r>
      <w:r>
        <w:rPr>
          <w:rFonts w:cs="Times New Roman"/>
          <w:sz w:val="21"/>
          <w:szCs w:val="21"/>
        </w:rPr>
        <w:t>每2-3年测试</w:t>
      </w:r>
      <w:r>
        <w:rPr>
          <w:rFonts w:hint="eastAsia" w:cs="Times New Roman"/>
          <w:sz w:val="21"/>
          <w:szCs w:val="21"/>
        </w:rPr>
        <w:t>1</w:t>
      </w:r>
      <w:r>
        <w:rPr>
          <w:rFonts w:cs="Times New Roman"/>
          <w:sz w:val="21"/>
          <w:szCs w:val="21"/>
        </w:rPr>
        <w:t>次</w:t>
      </w:r>
      <w:r>
        <w:rPr>
          <w:rFonts w:hint="eastAsia" w:cs="Times New Roman"/>
          <w:sz w:val="21"/>
          <w:szCs w:val="21"/>
        </w:rPr>
        <w:t>；</w:t>
      </w:r>
    </w:p>
    <w:p w14:paraId="05E375D1">
      <w:pPr>
        <w:spacing w:line="360" w:lineRule="auto"/>
        <w:ind w:left="690" w:leftChars="200" w:hanging="210" w:hangingChars="100"/>
        <w:rPr>
          <w:rFonts w:cs="Times New Roman"/>
          <w:sz w:val="21"/>
          <w:szCs w:val="21"/>
        </w:rPr>
      </w:pPr>
      <w:r>
        <w:rPr>
          <w:rFonts w:hint="eastAsia" w:cs="Times New Roman"/>
          <w:sz w:val="21"/>
          <w:szCs w:val="21"/>
        </w:rPr>
        <w:t>4.4.2</w:t>
      </w:r>
      <w:r>
        <w:rPr>
          <w:rFonts w:cs="Times New Roman"/>
          <w:sz w:val="21"/>
          <w:szCs w:val="21"/>
        </w:rPr>
        <w:t>桥梁主要受力构件</w:t>
      </w:r>
      <w:r>
        <w:rPr>
          <w:rFonts w:hint="eastAsia" w:cs="Times New Roman"/>
          <w:sz w:val="21"/>
          <w:szCs w:val="21"/>
        </w:rPr>
        <w:t>因自然或人为灾害导致损伤，</w:t>
      </w:r>
      <w:r>
        <w:rPr>
          <w:rFonts w:cs="Times New Roman"/>
          <w:sz w:val="21"/>
          <w:szCs w:val="21"/>
        </w:rPr>
        <w:t>经加固修</w:t>
      </w:r>
      <w:r>
        <w:rPr>
          <w:rFonts w:hint="eastAsia" w:cs="Times New Roman"/>
          <w:sz w:val="21"/>
          <w:szCs w:val="21"/>
        </w:rPr>
        <w:t>复</w:t>
      </w:r>
      <w:r>
        <w:rPr>
          <w:rFonts w:cs="Times New Roman"/>
          <w:sz w:val="21"/>
          <w:szCs w:val="21"/>
        </w:rPr>
        <w:t>后，</w:t>
      </w:r>
      <w:r>
        <w:rPr>
          <w:rFonts w:hint="eastAsia" w:cs="Times New Roman"/>
          <w:sz w:val="21"/>
          <w:szCs w:val="21"/>
        </w:rPr>
        <w:t>宜</w:t>
      </w:r>
      <w:r>
        <w:rPr>
          <w:rFonts w:cs="Times New Roman"/>
          <w:sz w:val="21"/>
          <w:szCs w:val="21"/>
        </w:rPr>
        <w:t>在</w:t>
      </w:r>
      <w:r>
        <w:rPr>
          <w:rFonts w:hint="eastAsia" w:cs="Times New Roman"/>
          <w:sz w:val="21"/>
          <w:szCs w:val="21"/>
        </w:rPr>
        <w:t>开放交通前</w:t>
      </w:r>
      <w:r>
        <w:rPr>
          <w:rFonts w:cs="Times New Roman"/>
          <w:sz w:val="21"/>
          <w:szCs w:val="21"/>
        </w:rPr>
        <w:t>进行测试</w:t>
      </w:r>
      <w:r>
        <w:rPr>
          <w:rFonts w:hint="eastAsia" w:cs="Times New Roman"/>
          <w:sz w:val="21"/>
          <w:szCs w:val="21"/>
        </w:rPr>
        <w:t>验证</w:t>
      </w:r>
      <w:r>
        <w:rPr>
          <w:rFonts w:cs="Times New Roman"/>
          <w:sz w:val="21"/>
          <w:szCs w:val="21"/>
        </w:rPr>
        <w:t>。</w:t>
      </w:r>
    </w:p>
    <w:p w14:paraId="50009FB9">
      <w:pPr>
        <w:pStyle w:val="2"/>
        <w:ind w:left="0"/>
        <w:rPr>
          <w:rFonts w:ascii="Times New Roman" w:hAnsi="Times New Roman" w:cs="Times New Roman"/>
        </w:rPr>
      </w:pPr>
      <w:bookmarkStart w:id="12" w:name="_Toc161673864"/>
      <w:bookmarkStart w:id="13" w:name="_Toc161653873"/>
      <w:r>
        <w:rPr>
          <w:rFonts w:ascii="Times New Roman" w:hAnsi="Times New Roman" w:cs="Times New Roman"/>
        </w:rPr>
        <w:t>测试设备与技术要求</w:t>
      </w:r>
      <w:bookmarkEnd w:id="12"/>
      <w:bookmarkEnd w:id="13"/>
    </w:p>
    <w:p w14:paraId="4EBD703F">
      <w:pPr>
        <w:pStyle w:val="88"/>
      </w:pPr>
      <w:bookmarkStart w:id="14" w:name="_Toc30398"/>
      <w:r>
        <w:t>5.1一般</w:t>
      </w:r>
      <w:bookmarkEnd w:id="14"/>
      <w:r>
        <w:rPr>
          <w:rFonts w:hint="eastAsia"/>
        </w:rPr>
        <w:t>规定</w:t>
      </w:r>
    </w:p>
    <w:p w14:paraId="055201C2">
      <w:pPr>
        <w:pStyle w:val="89"/>
        <w:rPr>
          <w:rFonts w:cstheme="minorBidi"/>
          <w:bCs w:val="0"/>
        </w:rPr>
      </w:pPr>
      <w:r>
        <w:rPr>
          <w:rFonts w:hint="eastAsia" w:cstheme="minorBidi"/>
          <w:bCs w:val="0"/>
        </w:rPr>
        <w:t>测试设备由加载车、雷达设备、视觉设备和数据处理设备组成。</w:t>
      </w:r>
    </w:p>
    <w:p w14:paraId="63121A3C">
      <w:pPr>
        <w:pStyle w:val="89"/>
        <w:rPr>
          <w:rFonts w:cstheme="minorBidi"/>
          <w:bCs w:val="0"/>
        </w:rPr>
      </w:pPr>
      <w:r>
        <w:rPr>
          <w:rFonts w:hint="eastAsia" w:cstheme="minorBidi"/>
          <w:bCs w:val="0"/>
        </w:rPr>
        <w:t>测试设备应符合检定/校准要求，具备良好的稳定性、耐久性和抗干扰性。</w:t>
      </w:r>
    </w:p>
    <w:p w14:paraId="19891E13">
      <w:pPr>
        <w:pStyle w:val="89"/>
        <w:rPr>
          <w:rFonts w:cstheme="minorBidi"/>
          <w:bCs w:val="0"/>
        </w:rPr>
      </w:pPr>
      <w:r>
        <w:rPr>
          <w:rFonts w:hint="eastAsia" w:cstheme="minorBidi"/>
          <w:bCs w:val="0"/>
        </w:rPr>
        <w:t>测试设备的精度、量程和采样频率范围应满足本文件测试技术要求。</w:t>
      </w:r>
    </w:p>
    <w:p w14:paraId="0F14DDB9">
      <w:pPr>
        <w:pStyle w:val="89"/>
        <w:rPr>
          <w:rFonts w:cstheme="minorBidi"/>
          <w:bCs w:val="0"/>
        </w:rPr>
      </w:pPr>
      <w:r>
        <w:rPr>
          <w:rFonts w:hint="eastAsia" w:cstheme="minorBidi"/>
          <w:bCs w:val="0"/>
        </w:rPr>
        <w:t>同一次测试宜选用同类型和规格的仪器和传感设备。</w:t>
      </w:r>
    </w:p>
    <w:p w14:paraId="642E2732">
      <w:pPr>
        <w:pStyle w:val="88"/>
        <w:rPr>
          <w:rFonts w:cstheme="minorBidi"/>
          <w:color w:val="000000" w:themeColor="text1"/>
          <w14:textFill>
            <w14:solidFill>
              <w14:schemeClr w14:val="tx1"/>
            </w14:solidFill>
          </w14:textFill>
        </w:rPr>
      </w:pPr>
      <w:bookmarkStart w:id="15" w:name="_Toc107908434"/>
      <w:bookmarkStart w:id="16" w:name="_Toc112160120"/>
      <w:bookmarkStart w:id="17" w:name="_Toc113989977"/>
      <w:bookmarkStart w:id="18" w:name="_Toc107923765"/>
      <w:bookmarkStart w:id="19" w:name="_Hlk107904814"/>
      <w:r>
        <w:rPr>
          <w:rFonts w:hint="eastAsia" w:cstheme="minorBidi"/>
          <w:color w:val="000000" w:themeColor="text1"/>
          <w14:textFill>
            <w14:solidFill>
              <w14:schemeClr w14:val="tx1"/>
            </w14:solidFill>
          </w14:textFill>
        </w:rPr>
        <w:t>5.2 加载车</w:t>
      </w:r>
      <w:bookmarkEnd w:id="15"/>
      <w:bookmarkEnd w:id="16"/>
      <w:bookmarkEnd w:id="17"/>
      <w:bookmarkEnd w:id="18"/>
    </w:p>
    <w:bookmarkEnd w:id="19"/>
    <w:p w14:paraId="0F7232E5">
      <w:pPr>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5.2.1  加载车宜选用四轴载重车辆。</w:t>
      </w:r>
    </w:p>
    <w:p w14:paraId="58252F83">
      <w:pPr>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5.2.2  加载车的技术参数应符合下列规定：</w:t>
      </w:r>
    </w:p>
    <w:p w14:paraId="05EB68D3">
      <w:pPr>
        <w:spacing w:line="360" w:lineRule="auto"/>
        <w:ind w:firstLine="317" w:firstLineChars="151"/>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14:textFill>
            <w14:solidFill>
              <w14:schemeClr w14:val="tx1"/>
            </w14:solidFill>
          </w14:textFill>
        </w:rPr>
        <w:t>a)  加载车的总重应满足本文件规定的荷载效率要求</w:t>
      </w:r>
      <w:r>
        <w:rPr>
          <w:rFonts w:hint="eastAsia"/>
          <w:color w:val="000000" w:themeColor="text1"/>
          <w:sz w:val="21"/>
          <w:szCs w:val="21"/>
          <w:lang w:eastAsia="zh-CN"/>
          <w14:textFill>
            <w14:solidFill>
              <w14:schemeClr w14:val="tx1"/>
            </w14:solidFill>
          </w14:textFill>
        </w:rPr>
        <w:t>；</w:t>
      </w:r>
    </w:p>
    <w:p w14:paraId="24DADD04">
      <w:pPr>
        <w:spacing w:line="360" w:lineRule="auto"/>
        <w:ind w:firstLine="317" w:firstLineChars="151"/>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14:textFill>
            <w14:solidFill>
              <w14:schemeClr w14:val="tx1"/>
            </w14:solidFill>
          </w14:textFill>
        </w:rPr>
        <w:t>b)  加载车的总重应符合JTG D60相关规定，且不得超过桥梁限载吨位</w:t>
      </w:r>
      <w:r>
        <w:rPr>
          <w:rFonts w:hint="eastAsia"/>
          <w:color w:val="000000" w:themeColor="text1"/>
          <w:sz w:val="21"/>
          <w:szCs w:val="21"/>
          <w:lang w:eastAsia="zh-CN"/>
          <w14:textFill>
            <w14:solidFill>
              <w14:schemeClr w14:val="tx1"/>
            </w14:solidFill>
          </w14:textFill>
        </w:rPr>
        <w:t>；</w:t>
      </w:r>
    </w:p>
    <w:p w14:paraId="255E2CDC">
      <w:pPr>
        <w:spacing w:line="360" w:lineRule="auto"/>
        <w:ind w:firstLine="317" w:firstLineChars="151"/>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  加载车的最大轴重</w:t>
      </w:r>
      <w:bookmarkStart w:id="20" w:name="OLE_LINK7"/>
      <w:r>
        <w:rPr>
          <w:rFonts w:hint="eastAsia"/>
          <w:color w:val="000000" w:themeColor="text1"/>
          <w:sz w:val="21"/>
          <w:szCs w:val="21"/>
          <w14:textFill>
            <w14:solidFill>
              <w14:schemeClr w14:val="tx1"/>
            </w14:solidFill>
          </w14:textFill>
        </w:rPr>
        <w:t>不</w:t>
      </w:r>
      <w:bookmarkEnd w:id="20"/>
      <w:r>
        <w:rPr>
          <w:rFonts w:hint="eastAsia"/>
          <w:color w:val="000000" w:themeColor="text1"/>
          <w:sz w:val="21"/>
          <w:szCs w:val="21"/>
          <w14:textFill>
            <w14:solidFill>
              <w14:schemeClr w14:val="tx1"/>
            </w14:solidFill>
          </w14:textFill>
        </w:rPr>
        <w:t>得大于14 t/轴。</w:t>
      </w:r>
    </w:p>
    <w:p w14:paraId="3FFED2B6">
      <w:pPr>
        <w:pStyle w:val="88"/>
        <w:rPr>
          <w:bCs/>
          <w:color w:val="000000" w:themeColor="text1"/>
          <w14:textFill>
            <w14:solidFill>
              <w14:schemeClr w14:val="tx1"/>
            </w14:solidFill>
          </w14:textFill>
        </w:rPr>
      </w:pPr>
      <w:r>
        <w:rPr>
          <w:bCs/>
          <w:color w:val="000000" w:themeColor="text1"/>
          <w14:textFill>
            <w14:solidFill>
              <w14:schemeClr w14:val="tx1"/>
            </w14:solidFill>
          </w14:textFill>
        </w:rPr>
        <w:t>5.3雷达设备</w:t>
      </w:r>
    </w:p>
    <w:p w14:paraId="141EEF45">
      <w:pPr>
        <w:pStyle w:val="89"/>
        <w:numPr>
          <w:ilvl w:val="0"/>
          <w:numId w:val="0"/>
        </w:numPr>
      </w:pPr>
      <w:r>
        <w:rPr>
          <w:rFonts w:hint="eastAsia"/>
        </w:rPr>
        <w:t xml:space="preserve">5.3.1 </w:t>
      </w:r>
      <w:r>
        <w:t>雷达设备包括毫米波雷达、角反射器和三脚架等辅助设备</w:t>
      </w:r>
      <w:r>
        <w:rPr>
          <w:rFonts w:hint="eastAsia"/>
        </w:rPr>
        <w:t>。</w:t>
      </w:r>
    </w:p>
    <w:p w14:paraId="1C10722E">
      <w:pPr>
        <w:pStyle w:val="89"/>
        <w:numPr>
          <w:ilvl w:val="0"/>
          <w:numId w:val="0"/>
        </w:numPr>
      </w:pPr>
      <w:r>
        <w:rPr>
          <w:rFonts w:hint="eastAsia"/>
        </w:rPr>
        <w:t>5</w:t>
      </w:r>
      <w:r>
        <w:t>.3.</w:t>
      </w:r>
      <w:r>
        <w:rPr>
          <w:rFonts w:hint="eastAsia"/>
        </w:rPr>
        <w:t>2</w:t>
      </w:r>
      <w:r>
        <w:t>毫米波雷达</w:t>
      </w:r>
      <w:r>
        <w:rPr>
          <w:rFonts w:hint="eastAsia"/>
        </w:rPr>
        <w:t>应符合下列规定：</w:t>
      </w:r>
    </w:p>
    <w:p w14:paraId="2CBEA323">
      <w:pPr>
        <w:numPr>
          <w:ilvl w:val="0"/>
          <w:numId w:val="6"/>
        </w:numPr>
        <w:spacing w:line="360" w:lineRule="auto"/>
        <w:ind w:left="810" w:leftChars="250" w:hanging="210" w:hangingChars="100"/>
        <w:rPr>
          <w:rFonts w:cs="Times New Roman"/>
          <w:sz w:val="21"/>
          <w:szCs w:val="21"/>
        </w:rPr>
      </w:pPr>
      <w:r>
        <w:rPr>
          <w:rFonts w:cs="Times New Roman"/>
          <w:sz w:val="21"/>
          <w:szCs w:val="21"/>
        </w:rPr>
        <w:t>毫米波雷达由控制模块、发射天线</w:t>
      </w:r>
      <w:r>
        <w:rPr>
          <w:rFonts w:hint="eastAsia" w:cs="Times New Roman"/>
          <w:sz w:val="21"/>
          <w:szCs w:val="21"/>
        </w:rPr>
        <w:t>、</w:t>
      </w:r>
      <w:r>
        <w:rPr>
          <w:rFonts w:cs="Times New Roman"/>
          <w:sz w:val="21"/>
          <w:szCs w:val="21"/>
        </w:rPr>
        <w:t>接收天线</w:t>
      </w:r>
      <w:r>
        <w:rPr>
          <w:rFonts w:hint="eastAsia" w:cs="Times New Roman"/>
          <w:sz w:val="21"/>
          <w:szCs w:val="21"/>
        </w:rPr>
        <w:t>和数据采集软件等</w:t>
      </w:r>
      <w:r>
        <w:rPr>
          <w:rFonts w:cs="Times New Roman"/>
          <w:sz w:val="21"/>
          <w:szCs w:val="21"/>
        </w:rPr>
        <w:t>组成</w:t>
      </w:r>
      <w:r>
        <w:rPr>
          <w:rFonts w:hint="eastAsia" w:cs="Times New Roman"/>
          <w:sz w:val="21"/>
          <w:szCs w:val="21"/>
          <w:lang w:eastAsia="zh-CN"/>
        </w:rPr>
        <w:t>；</w:t>
      </w:r>
    </w:p>
    <w:p w14:paraId="40F72E3D">
      <w:pPr>
        <w:spacing w:line="360" w:lineRule="auto"/>
        <w:ind w:left="810" w:leftChars="250" w:hanging="210" w:hangingChars="100"/>
        <w:rPr>
          <w:rFonts w:hint="eastAsia" w:eastAsia="宋体" w:cs="Times New Roman"/>
          <w:sz w:val="21"/>
          <w:szCs w:val="21"/>
          <w:lang w:eastAsia="zh-CN"/>
        </w:rPr>
      </w:pPr>
      <w:r>
        <w:rPr>
          <w:rFonts w:hint="eastAsia" w:eastAsia="黑体" w:cs="Times New Roman"/>
          <w:sz w:val="21"/>
          <w:szCs w:val="21"/>
        </w:rPr>
        <w:t>b)</w:t>
      </w:r>
      <w:r>
        <w:rPr>
          <w:rFonts w:eastAsia="黑体" w:cs="Times New Roman"/>
          <w:sz w:val="21"/>
          <w:szCs w:val="21"/>
        </w:rPr>
        <w:t xml:space="preserve"> </w:t>
      </w:r>
      <w:r>
        <w:rPr>
          <w:rFonts w:cs="Times New Roman"/>
          <w:sz w:val="21"/>
          <w:szCs w:val="21"/>
        </w:rPr>
        <w:t>毫米波雷达</w:t>
      </w:r>
      <w:r>
        <w:rPr>
          <w:rFonts w:hint="eastAsia" w:cs="Times New Roman"/>
          <w:sz w:val="21"/>
          <w:szCs w:val="21"/>
        </w:rPr>
        <w:t>应</w:t>
      </w:r>
      <w:r>
        <w:rPr>
          <w:rFonts w:cs="Times New Roman"/>
          <w:sz w:val="21"/>
          <w:szCs w:val="21"/>
        </w:rPr>
        <w:t>对目标区域进行连续采样，通过相邻采样信号间的干涉计算提取形变相位，计算目标测点</w:t>
      </w:r>
      <w:r>
        <w:rPr>
          <w:rFonts w:hint="eastAsia" w:cs="Times New Roman"/>
          <w:sz w:val="21"/>
          <w:szCs w:val="21"/>
        </w:rPr>
        <w:t>动挠度</w:t>
      </w:r>
      <w:r>
        <w:rPr>
          <w:rFonts w:hint="eastAsia" w:cs="Times New Roman"/>
          <w:sz w:val="21"/>
          <w:szCs w:val="21"/>
          <w:lang w:eastAsia="zh-CN"/>
        </w:rPr>
        <w:t>；</w:t>
      </w:r>
    </w:p>
    <w:p w14:paraId="49FDE1F6">
      <w:pPr>
        <w:spacing w:line="360" w:lineRule="auto"/>
        <w:ind w:left="810" w:leftChars="250" w:hanging="210" w:hangingChars="100"/>
        <w:rPr>
          <w:rFonts w:cs="Times New Roman"/>
          <w:sz w:val="21"/>
          <w:szCs w:val="21"/>
        </w:rPr>
      </w:pPr>
      <w:r>
        <w:rPr>
          <w:rFonts w:hint="eastAsia" w:eastAsia="黑体" w:cs="Times New Roman"/>
          <w:sz w:val="21"/>
          <w:szCs w:val="21"/>
        </w:rPr>
        <w:t>c)</w:t>
      </w:r>
      <w:r>
        <w:rPr>
          <w:rFonts w:eastAsia="黑体" w:cs="Times New Roman"/>
          <w:sz w:val="21"/>
          <w:szCs w:val="21"/>
        </w:rPr>
        <w:t xml:space="preserve"> </w:t>
      </w:r>
      <w:r>
        <w:rPr>
          <w:rFonts w:cs="Times New Roman"/>
          <w:sz w:val="21"/>
          <w:szCs w:val="21"/>
        </w:rPr>
        <w:t>采用角反射器测试时，应记录雷达与角反射器的竖向距离h或径向距离R、水平距离L</w:t>
      </w:r>
      <w:r>
        <w:rPr>
          <w:rFonts w:hint="eastAsia" w:cs="Times New Roman"/>
          <w:sz w:val="21"/>
          <w:szCs w:val="21"/>
        </w:rPr>
        <w:t>、角度α。</w:t>
      </w:r>
      <w:r>
        <w:rPr>
          <w:rFonts w:cs="Times New Roman"/>
          <w:sz w:val="21"/>
          <w:szCs w:val="21"/>
        </w:rPr>
        <w:t>雷达与角反射器位置关系见图</w:t>
      </w:r>
      <w:r>
        <w:rPr>
          <w:rFonts w:hint="eastAsia" w:cs="Times New Roman"/>
          <w:sz w:val="21"/>
          <w:szCs w:val="21"/>
        </w:rPr>
        <w:t>1</w:t>
      </w:r>
      <w:r>
        <w:rPr>
          <w:rFonts w:cs="Times New Roman"/>
          <w:sz w:val="21"/>
          <w:szCs w:val="21"/>
        </w:rPr>
        <w:t>。</w:t>
      </w:r>
    </w:p>
    <w:p w14:paraId="56FE7CB4">
      <w:pPr>
        <w:autoSpaceDE w:val="0"/>
        <w:autoSpaceDN w:val="0"/>
        <w:adjustRightInd w:val="0"/>
        <w:jc w:val="center"/>
        <w:rPr>
          <w:rFonts w:cs="Times New Roman"/>
          <w:sz w:val="21"/>
          <w:szCs w:val="21"/>
        </w:rPr>
      </w:pPr>
    </w:p>
    <w:p w14:paraId="7B9FB51C">
      <w:pPr>
        <w:autoSpaceDE w:val="0"/>
        <w:autoSpaceDN w:val="0"/>
        <w:adjustRightInd w:val="0"/>
        <w:jc w:val="center"/>
        <w:rPr>
          <w:rFonts w:cs="Times New Roman"/>
          <w:sz w:val="21"/>
          <w:szCs w:val="21"/>
        </w:rPr>
      </w:pPr>
      <w:r>
        <w:drawing>
          <wp:inline distT="0" distB="0" distL="0" distR="0">
            <wp:extent cx="2761615" cy="1556385"/>
            <wp:effectExtent l="0" t="0" r="635" b="5715"/>
            <wp:docPr id="5" name="图片 5" descr="C:\Users\Administrator\Documents\Tencent Files\409244689\nt_qq\nt_data\Pic\2025-07\Ori\d7c952215f34b3b6bdef3463d19dc8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ocuments\Tencent Files\409244689\nt_qq\nt_data\Pic\2025-07\Ori\d7c952215f34b3b6bdef3463d19dc8ec.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96556" cy="1575963"/>
                    </a:xfrm>
                    <a:prstGeom prst="rect">
                      <a:avLst/>
                    </a:prstGeom>
                    <a:noFill/>
                    <a:ln>
                      <a:noFill/>
                    </a:ln>
                  </pic:spPr>
                </pic:pic>
              </a:graphicData>
            </a:graphic>
          </wp:inline>
        </w:drawing>
      </w:r>
    </w:p>
    <w:p w14:paraId="03674C23">
      <w:pPr>
        <w:autoSpaceDE w:val="0"/>
        <w:autoSpaceDN w:val="0"/>
        <w:adjustRightInd w:val="0"/>
        <w:spacing w:line="360" w:lineRule="auto"/>
        <w:jc w:val="center"/>
        <w:rPr>
          <w:rFonts w:cs="Times New Roman"/>
          <w:b/>
          <w:bCs/>
          <w:sz w:val="18"/>
          <w:szCs w:val="18"/>
        </w:rPr>
      </w:pPr>
      <w:r>
        <w:rPr>
          <w:rFonts w:cs="Times New Roman"/>
          <w:b/>
          <w:bCs/>
          <w:sz w:val="18"/>
          <w:szCs w:val="18"/>
        </w:rPr>
        <w:t>图</w:t>
      </w:r>
      <w:r>
        <w:rPr>
          <w:rFonts w:hint="eastAsia" w:cs="Times New Roman"/>
          <w:b/>
          <w:bCs/>
          <w:sz w:val="18"/>
          <w:szCs w:val="18"/>
        </w:rPr>
        <w:t>1</w:t>
      </w:r>
      <w:r>
        <w:rPr>
          <w:rFonts w:cs="Times New Roman"/>
          <w:b/>
          <w:bCs/>
          <w:sz w:val="18"/>
          <w:szCs w:val="18"/>
        </w:rPr>
        <w:t xml:space="preserve"> 雷达与角反射器位置关系</w:t>
      </w:r>
    </w:p>
    <w:p w14:paraId="5DBF3788">
      <w:pPr>
        <w:spacing w:line="360" w:lineRule="auto"/>
        <w:ind w:left="810" w:leftChars="250" w:hanging="210" w:hangingChars="100"/>
        <w:rPr>
          <w:rFonts w:cs="Times New Roman"/>
          <w:sz w:val="21"/>
          <w:szCs w:val="21"/>
        </w:rPr>
      </w:pPr>
      <w:r>
        <w:rPr>
          <w:rFonts w:hint="eastAsia" w:eastAsia="黑体" w:cs="Times New Roman"/>
          <w:sz w:val="21"/>
          <w:szCs w:val="21"/>
        </w:rPr>
        <w:t>d)</w:t>
      </w:r>
      <w:r>
        <w:rPr>
          <w:rFonts w:eastAsia="黑体" w:cs="Times New Roman"/>
          <w:sz w:val="21"/>
          <w:szCs w:val="21"/>
        </w:rPr>
        <w:t xml:space="preserve"> </w:t>
      </w:r>
      <w:r>
        <w:rPr>
          <w:rFonts w:cs="Times New Roman"/>
          <w:sz w:val="21"/>
          <w:szCs w:val="21"/>
        </w:rPr>
        <w:t>毫米波雷达</w:t>
      </w:r>
      <w:r>
        <w:rPr>
          <w:rFonts w:hint="eastAsia" w:cs="Times New Roman"/>
          <w:sz w:val="21"/>
          <w:szCs w:val="21"/>
        </w:rPr>
        <w:t>测量性能参数及要求应符合表1相关规定。</w:t>
      </w:r>
    </w:p>
    <w:p w14:paraId="2275F59C">
      <w:pPr>
        <w:pStyle w:val="89"/>
        <w:numPr>
          <w:ilvl w:val="0"/>
          <w:numId w:val="0"/>
        </w:numPr>
        <w:jc w:val="center"/>
        <w:rPr>
          <w:rFonts w:ascii="宋体" w:hAnsi="宋体" w:cs="宋体"/>
          <w:b/>
          <w:bCs w:val="0"/>
          <w:sz w:val="18"/>
          <w:szCs w:val="18"/>
        </w:rPr>
      </w:pPr>
      <w:r>
        <w:rPr>
          <w:rFonts w:hint="eastAsia" w:ascii="宋体" w:hAnsi="宋体" w:cs="宋体"/>
          <w:b/>
          <w:bCs w:val="0"/>
          <w:sz w:val="18"/>
          <w:szCs w:val="18"/>
        </w:rPr>
        <w:t>表1  毫米波雷达测量技术参数及要求</w:t>
      </w:r>
    </w:p>
    <w:tbl>
      <w:tblPr>
        <w:tblStyle w:val="27"/>
        <w:tblW w:w="7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1542"/>
        <w:gridCol w:w="1611"/>
        <w:gridCol w:w="3703"/>
      </w:tblGrid>
      <w:tr w14:paraId="40ADD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85" w:type="dxa"/>
            <w:vAlign w:val="center"/>
          </w:tcPr>
          <w:p w14:paraId="5BE5E9A1">
            <w:pPr>
              <w:pStyle w:val="89"/>
              <w:numPr>
                <w:ilvl w:val="0"/>
                <w:numId w:val="0"/>
              </w:numPr>
              <w:jc w:val="center"/>
              <w:rPr>
                <w:rFonts w:ascii="宋体" w:hAnsi="宋体" w:cs="宋体"/>
                <w:sz w:val="18"/>
                <w:szCs w:val="18"/>
              </w:rPr>
            </w:pPr>
            <w:r>
              <w:rPr>
                <w:rFonts w:hint="eastAsia" w:ascii="宋体" w:hAnsi="宋体" w:cs="宋体"/>
                <w:sz w:val="18"/>
                <w:szCs w:val="18"/>
              </w:rPr>
              <w:t>序号</w:t>
            </w:r>
          </w:p>
        </w:tc>
        <w:tc>
          <w:tcPr>
            <w:tcW w:w="3155" w:type="dxa"/>
            <w:gridSpan w:val="2"/>
            <w:vAlign w:val="center"/>
          </w:tcPr>
          <w:p w14:paraId="5B94AAB8">
            <w:pPr>
              <w:pStyle w:val="89"/>
              <w:numPr>
                <w:ilvl w:val="0"/>
                <w:numId w:val="0"/>
              </w:numPr>
              <w:jc w:val="center"/>
              <w:rPr>
                <w:rFonts w:ascii="宋体" w:hAnsi="宋体" w:cs="宋体"/>
                <w:sz w:val="18"/>
                <w:szCs w:val="18"/>
              </w:rPr>
            </w:pPr>
            <w:r>
              <w:rPr>
                <w:rFonts w:hint="eastAsia" w:ascii="宋体" w:hAnsi="宋体" w:cs="宋体"/>
                <w:sz w:val="18"/>
                <w:szCs w:val="18"/>
              </w:rPr>
              <w:t>技术参数</w:t>
            </w:r>
          </w:p>
        </w:tc>
        <w:tc>
          <w:tcPr>
            <w:tcW w:w="3701" w:type="dxa"/>
            <w:vAlign w:val="center"/>
          </w:tcPr>
          <w:p w14:paraId="4DDE2C5E">
            <w:pPr>
              <w:pStyle w:val="89"/>
              <w:numPr>
                <w:ilvl w:val="0"/>
                <w:numId w:val="0"/>
              </w:numPr>
              <w:jc w:val="center"/>
              <w:rPr>
                <w:rFonts w:ascii="宋体" w:hAnsi="宋体" w:cs="宋体"/>
                <w:sz w:val="18"/>
                <w:szCs w:val="18"/>
              </w:rPr>
            </w:pPr>
            <w:r>
              <w:rPr>
                <w:rFonts w:hint="eastAsia" w:ascii="宋体" w:hAnsi="宋体" w:cs="宋体"/>
                <w:sz w:val="18"/>
                <w:szCs w:val="18"/>
              </w:rPr>
              <w:t>技术要求</w:t>
            </w:r>
          </w:p>
        </w:tc>
      </w:tr>
      <w:tr w14:paraId="0399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85" w:type="dxa"/>
            <w:vAlign w:val="center"/>
          </w:tcPr>
          <w:p w14:paraId="21A0468E">
            <w:pPr>
              <w:pStyle w:val="89"/>
              <w:numPr>
                <w:ilvl w:val="0"/>
                <w:numId w:val="0"/>
              </w:numPr>
              <w:jc w:val="center"/>
              <w:rPr>
                <w:sz w:val="18"/>
                <w:szCs w:val="18"/>
              </w:rPr>
            </w:pPr>
            <w:r>
              <w:rPr>
                <w:sz w:val="18"/>
                <w:szCs w:val="18"/>
              </w:rPr>
              <w:t>1</w:t>
            </w:r>
          </w:p>
        </w:tc>
        <w:tc>
          <w:tcPr>
            <w:tcW w:w="1543" w:type="dxa"/>
            <w:vMerge w:val="restart"/>
            <w:vAlign w:val="center"/>
          </w:tcPr>
          <w:p w14:paraId="23031E76">
            <w:pPr>
              <w:pStyle w:val="89"/>
              <w:numPr>
                <w:ilvl w:val="0"/>
                <w:numId w:val="0"/>
              </w:numPr>
              <w:jc w:val="center"/>
              <w:rPr>
                <w:sz w:val="18"/>
                <w:szCs w:val="18"/>
              </w:rPr>
            </w:pPr>
            <w:r>
              <w:rPr>
                <w:sz w:val="18"/>
                <w:szCs w:val="18"/>
              </w:rPr>
              <w:t>测量范围</w:t>
            </w:r>
          </w:p>
        </w:tc>
        <w:tc>
          <w:tcPr>
            <w:tcW w:w="1607" w:type="dxa"/>
            <w:vAlign w:val="center"/>
          </w:tcPr>
          <w:p w14:paraId="6CC25668">
            <w:pPr>
              <w:pStyle w:val="89"/>
              <w:numPr>
                <w:ilvl w:val="0"/>
                <w:numId w:val="0"/>
              </w:numPr>
              <w:jc w:val="center"/>
              <w:rPr>
                <w:sz w:val="18"/>
                <w:szCs w:val="18"/>
              </w:rPr>
            </w:pPr>
            <w:r>
              <w:rPr>
                <w:sz w:val="18"/>
                <w:szCs w:val="18"/>
              </w:rPr>
              <w:t>测量范围</w:t>
            </w:r>
          </w:p>
        </w:tc>
        <w:tc>
          <w:tcPr>
            <w:tcW w:w="3706" w:type="dxa"/>
            <w:vAlign w:val="center"/>
          </w:tcPr>
          <w:p w14:paraId="4FE3A029">
            <w:pPr>
              <w:pStyle w:val="89"/>
              <w:numPr>
                <w:ilvl w:val="0"/>
                <w:numId w:val="0"/>
              </w:numPr>
              <w:rPr>
                <w:sz w:val="18"/>
                <w:szCs w:val="18"/>
              </w:rPr>
            </w:pPr>
            <w:r>
              <w:rPr>
                <w:sz w:val="18"/>
                <w:szCs w:val="18"/>
              </w:rPr>
              <w:t>不小于 ±500 mm</w:t>
            </w:r>
          </w:p>
        </w:tc>
      </w:tr>
      <w:tr w14:paraId="4223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85" w:type="dxa"/>
            <w:vAlign w:val="center"/>
          </w:tcPr>
          <w:p w14:paraId="560C1EA3">
            <w:pPr>
              <w:pStyle w:val="89"/>
              <w:numPr>
                <w:ilvl w:val="0"/>
                <w:numId w:val="0"/>
              </w:numPr>
              <w:jc w:val="center"/>
              <w:rPr>
                <w:sz w:val="18"/>
                <w:szCs w:val="18"/>
              </w:rPr>
            </w:pPr>
            <w:r>
              <w:rPr>
                <w:sz w:val="18"/>
                <w:szCs w:val="18"/>
              </w:rPr>
              <w:t>2</w:t>
            </w:r>
          </w:p>
        </w:tc>
        <w:tc>
          <w:tcPr>
            <w:tcW w:w="1543" w:type="dxa"/>
            <w:vMerge w:val="continue"/>
            <w:vAlign w:val="center"/>
          </w:tcPr>
          <w:p w14:paraId="0BD6051B">
            <w:pPr>
              <w:pStyle w:val="89"/>
              <w:numPr>
                <w:ilvl w:val="0"/>
                <w:numId w:val="0"/>
              </w:numPr>
              <w:jc w:val="center"/>
              <w:rPr>
                <w:sz w:val="18"/>
                <w:szCs w:val="18"/>
              </w:rPr>
            </w:pPr>
          </w:p>
        </w:tc>
        <w:tc>
          <w:tcPr>
            <w:tcW w:w="1607" w:type="dxa"/>
            <w:vAlign w:val="center"/>
          </w:tcPr>
          <w:p w14:paraId="0F08E33D">
            <w:pPr>
              <w:pStyle w:val="89"/>
              <w:numPr>
                <w:ilvl w:val="0"/>
                <w:numId w:val="0"/>
              </w:numPr>
              <w:jc w:val="center"/>
              <w:rPr>
                <w:sz w:val="18"/>
                <w:szCs w:val="18"/>
              </w:rPr>
            </w:pPr>
            <w:r>
              <w:rPr>
                <w:sz w:val="18"/>
                <w:szCs w:val="18"/>
              </w:rPr>
              <w:t>分辨率</w:t>
            </w:r>
          </w:p>
        </w:tc>
        <w:tc>
          <w:tcPr>
            <w:tcW w:w="3706" w:type="dxa"/>
            <w:vAlign w:val="center"/>
          </w:tcPr>
          <w:p w14:paraId="2CFE9730">
            <w:pPr>
              <w:pStyle w:val="89"/>
              <w:numPr>
                <w:ilvl w:val="0"/>
                <w:numId w:val="0"/>
              </w:numPr>
              <w:rPr>
                <w:sz w:val="18"/>
                <w:szCs w:val="18"/>
              </w:rPr>
            </w:pPr>
            <w:r>
              <w:rPr>
                <w:sz w:val="18"/>
                <w:szCs w:val="18"/>
              </w:rPr>
              <w:t>优于 0.1 mm</w:t>
            </w:r>
          </w:p>
        </w:tc>
      </w:tr>
      <w:tr w14:paraId="15E4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85" w:type="dxa"/>
            <w:vAlign w:val="center"/>
          </w:tcPr>
          <w:p w14:paraId="3F11D93D">
            <w:pPr>
              <w:pStyle w:val="89"/>
              <w:numPr>
                <w:ilvl w:val="0"/>
                <w:numId w:val="0"/>
              </w:numPr>
              <w:jc w:val="center"/>
              <w:rPr>
                <w:sz w:val="18"/>
                <w:szCs w:val="18"/>
              </w:rPr>
            </w:pPr>
            <w:r>
              <w:rPr>
                <w:sz w:val="18"/>
                <w:szCs w:val="18"/>
              </w:rPr>
              <w:t>3</w:t>
            </w:r>
          </w:p>
        </w:tc>
        <w:tc>
          <w:tcPr>
            <w:tcW w:w="1543" w:type="dxa"/>
            <w:vMerge w:val="continue"/>
            <w:vAlign w:val="center"/>
          </w:tcPr>
          <w:p w14:paraId="2E64E519">
            <w:pPr>
              <w:pStyle w:val="89"/>
              <w:numPr>
                <w:ilvl w:val="0"/>
                <w:numId w:val="0"/>
              </w:numPr>
              <w:jc w:val="center"/>
              <w:rPr>
                <w:sz w:val="18"/>
                <w:szCs w:val="18"/>
              </w:rPr>
            </w:pPr>
          </w:p>
        </w:tc>
        <w:tc>
          <w:tcPr>
            <w:tcW w:w="1607" w:type="dxa"/>
            <w:vAlign w:val="center"/>
          </w:tcPr>
          <w:p w14:paraId="59E1AC53">
            <w:pPr>
              <w:pStyle w:val="89"/>
              <w:numPr>
                <w:ilvl w:val="0"/>
                <w:numId w:val="0"/>
              </w:numPr>
              <w:jc w:val="center"/>
              <w:rPr>
                <w:sz w:val="18"/>
                <w:szCs w:val="18"/>
              </w:rPr>
            </w:pPr>
            <w:r>
              <w:rPr>
                <w:sz w:val="18"/>
                <w:szCs w:val="18"/>
              </w:rPr>
              <w:t>精度</w:t>
            </w:r>
          </w:p>
        </w:tc>
        <w:tc>
          <w:tcPr>
            <w:tcW w:w="3706" w:type="dxa"/>
            <w:vAlign w:val="center"/>
          </w:tcPr>
          <w:p w14:paraId="2C6B33C0">
            <w:pPr>
              <w:pStyle w:val="89"/>
              <w:numPr>
                <w:ilvl w:val="0"/>
                <w:numId w:val="0"/>
              </w:numPr>
              <w:rPr>
                <w:sz w:val="18"/>
                <w:szCs w:val="18"/>
              </w:rPr>
            </w:pPr>
            <w:r>
              <w:rPr>
                <w:sz w:val="18"/>
                <w:szCs w:val="18"/>
              </w:rPr>
              <w:t>误差≤±1% F.S.（满量程）</w:t>
            </w:r>
          </w:p>
        </w:tc>
      </w:tr>
      <w:tr w14:paraId="5663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85" w:type="dxa"/>
            <w:vAlign w:val="center"/>
          </w:tcPr>
          <w:p w14:paraId="579A1189">
            <w:pPr>
              <w:pStyle w:val="89"/>
              <w:numPr>
                <w:ilvl w:val="0"/>
                <w:numId w:val="0"/>
              </w:numPr>
              <w:jc w:val="center"/>
              <w:rPr>
                <w:sz w:val="18"/>
                <w:szCs w:val="18"/>
              </w:rPr>
            </w:pPr>
            <w:r>
              <w:rPr>
                <w:sz w:val="18"/>
                <w:szCs w:val="18"/>
              </w:rPr>
              <w:t>4</w:t>
            </w:r>
          </w:p>
        </w:tc>
        <w:tc>
          <w:tcPr>
            <w:tcW w:w="1543" w:type="dxa"/>
            <w:vMerge w:val="restart"/>
            <w:vAlign w:val="center"/>
          </w:tcPr>
          <w:p w14:paraId="027A0BF5">
            <w:pPr>
              <w:pStyle w:val="89"/>
              <w:numPr>
                <w:ilvl w:val="0"/>
                <w:numId w:val="0"/>
              </w:numPr>
              <w:jc w:val="center"/>
              <w:rPr>
                <w:sz w:val="18"/>
                <w:szCs w:val="18"/>
              </w:rPr>
            </w:pPr>
            <w:r>
              <w:rPr>
                <w:sz w:val="18"/>
                <w:szCs w:val="18"/>
              </w:rPr>
              <w:t>动态响应能力</w:t>
            </w:r>
          </w:p>
        </w:tc>
        <w:tc>
          <w:tcPr>
            <w:tcW w:w="1607" w:type="dxa"/>
            <w:vAlign w:val="center"/>
          </w:tcPr>
          <w:p w14:paraId="00235B5C">
            <w:pPr>
              <w:pStyle w:val="89"/>
              <w:numPr>
                <w:ilvl w:val="0"/>
                <w:numId w:val="0"/>
              </w:numPr>
              <w:jc w:val="center"/>
              <w:rPr>
                <w:sz w:val="18"/>
                <w:szCs w:val="18"/>
              </w:rPr>
            </w:pPr>
            <w:r>
              <w:rPr>
                <w:sz w:val="18"/>
                <w:szCs w:val="18"/>
              </w:rPr>
              <w:t>采样频率</w:t>
            </w:r>
          </w:p>
        </w:tc>
        <w:tc>
          <w:tcPr>
            <w:tcW w:w="3706" w:type="dxa"/>
            <w:vAlign w:val="center"/>
          </w:tcPr>
          <w:p w14:paraId="0AF8CD64">
            <w:pPr>
              <w:pStyle w:val="89"/>
              <w:numPr>
                <w:ilvl w:val="0"/>
                <w:numId w:val="0"/>
              </w:numPr>
              <w:rPr>
                <w:sz w:val="18"/>
                <w:szCs w:val="18"/>
              </w:rPr>
            </w:pPr>
            <w:r>
              <w:rPr>
                <w:sz w:val="18"/>
                <w:szCs w:val="18"/>
              </w:rPr>
              <w:t>≥100 Hz</w:t>
            </w:r>
          </w:p>
        </w:tc>
      </w:tr>
      <w:tr w14:paraId="75F2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885" w:type="dxa"/>
            <w:vAlign w:val="center"/>
          </w:tcPr>
          <w:p w14:paraId="452E1474">
            <w:pPr>
              <w:pStyle w:val="89"/>
              <w:numPr>
                <w:ilvl w:val="0"/>
                <w:numId w:val="0"/>
              </w:numPr>
              <w:jc w:val="center"/>
              <w:rPr>
                <w:sz w:val="18"/>
                <w:szCs w:val="18"/>
              </w:rPr>
            </w:pPr>
            <w:r>
              <w:rPr>
                <w:sz w:val="18"/>
                <w:szCs w:val="18"/>
              </w:rPr>
              <w:t>5</w:t>
            </w:r>
          </w:p>
        </w:tc>
        <w:tc>
          <w:tcPr>
            <w:tcW w:w="1543" w:type="dxa"/>
            <w:vMerge w:val="continue"/>
            <w:vAlign w:val="center"/>
          </w:tcPr>
          <w:p w14:paraId="0538EC8D">
            <w:pPr>
              <w:pStyle w:val="89"/>
              <w:numPr>
                <w:ilvl w:val="0"/>
                <w:numId w:val="0"/>
              </w:numPr>
              <w:jc w:val="center"/>
              <w:rPr>
                <w:sz w:val="18"/>
                <w:szCs w:val="18"/>
              </w:rPr>
            </w:pPr>
          </w:p>
        </w:tc>
        <w:tc>
          <w:tcPr>
            <w:tcW w:w="1607" w:type="dxa"/>
            <w:vAlign w:val="center"/>
          </w:tcPr>
          <w:p w14:paraId="3BC0C0FB">
            <w:pPr>
              <w:pStyle w:val="89"/>
              <w:numPr>
                <w:ilvl w:val="0"/>
                <w:numId w:val="0"/>
              </w:numPr>
              <w:jc w:val="center"/>
              <w:rPr>
                <w:sz w:val="18"/>
                <w:szCs w:val="18"/>
              </w:rPr>
            </w:pPr>
            <w:r>
              <w:rPr>
                <w:sz w:val="18"/>
                <w:szCs w:val="18"/>
              </w:rPr>
              <w:t>延迟时间</w:t>
            </w:r>
          </w:p>
        </w:tc>
        <w:tc>
          <w:tcPr>
            <w:tcW w:w="3706" w:type="dxa"/>
            <w:vAlign w:val="center"/>
          </w:tcPr>
          <w:p w14:paraId="301DFE37">
            <w:pPr>
              <w:pStyle w:val="89"/>
              <w:numPr>
                <w:ilvl w:val="0"/>
                <w:numId w:val="0"/>
              </w:numPr>
              <w:rPr>
                <w:sz w:val="18"/>
                <w:szCs w:val="18"/>
              </w:rPr>
            </w:pPr>
            <w:r>
              <w:rPr>
                <w:sz w:val="18"/>
                <w:szCs w:val="18"/>
              </w:rPr>
              <w:t>≤50 ms</w:t>
            </w:r>
          </w:p>
        </w:tc>
      </w:tr>
      <w:tr w14:paraId="6559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885" w:type="dxa"/>
            <w:vAlign w:val="center"/>
          </w:tcPr>
          <w:p w14:paraId="59463A8A">
            <w:pPr>
              <w:pStyle w:val="89"/>
              <w:numPr>
                <w:ilvl w:val="0"/>
                <w:numId w:val="0"/>
              </w:numPr>
              <w:jc w:val="center"/>
              <w:rPr>
                <w:sz w:val="18"/>
                <w:szCs w:val="18"/>
              </w:rPr>
            </w:pPr>
            <w:r>
              <w:rPr>
                <w:sz w:val="18"/>
                <w:szCs w:val="18"/>
              </w:rPr>
              <w:t>6</w:t>
            </w:r>
          </w:p>
        </w:tc>
        <w:tc>
          <w:tcPr>
            <w:tcW w:w="1543" w:type="dxa"/>
            <w:vMerge w:val="continue"/>
            <w:vAlign w:val="center"/>
          </w:tcPr>
          <w:p w14:paraId="1EE8CC92">
            <w:pPr>
              <w:pStyle w:val="89"/>
              <w:numPr>
                <w:ilvl w:val="0"/>
                <w:numId w:val="0"/>
              </w:numPr>
              <w:rPr>
                <w:sz w:val="18"/>
                <w:szCs w:val="18"/>
              </w:rPr>
            </w:pPr>
          </w:p>
        </w:tc>
        <w:tc>
          <w:tcPr>
            <w:tcW w:w="1607" w:type="dxa"/>
            <w:vAlign w:val="center"/>
          </w:tcPr>
          <w:p w14:paraId="0014E7E0">
            <w:pPr>
              <w:pStyle w:val="89"/>
              <w:numPr>
                <w:ilvl w:val="0"/>
                <w:numId w:val="0"/>
              </w:numPr>
              <w:jc w:val="center"/>
              <w:rPr>
                <w:sz w:val="18"/>
                <w:szCs w:val="18"/>
              </w:rPr>
            </w:pPr>
            <w:r>
              <w:rPr>
                <w:sz w:val="18"/>
                <w:szCs w:val="18"/>
              </w:rPr>
              <w:t>供电方式</w:t>
            </w:r>
          </w:p>
        </w:tc>
        <w:tc>
          <w:tcPr>
            <w:tcW w:w="3706" w:type="dxa"/>
            <w:vAlign w:val="center"/>
          </w:tcPr>
          <w:p w14:paraId="22A6A9C6">
            <w:pPr>
              <w:pStyle w:val="89"/>
              <w:numPr>
                <w:ilvl w:val="0"/>
                <w:numId w:val="0"/>
              </w:numPr>
              <w:rPr>
                <w:sz w:val="18"/>
                <w:szCs w:val="18"/>
              </w:rPr>
            </w:pPr>
            <w:r>
              <w:rPr>
                <w:sz w:val="18"/>
                <w:szCs w:val="18"/>
              </w:rPr>
              <w:t>直流 12～24 V 输入，兼容现场电源或远程供电系统</w:t>
            </w:r>
          </w:p>
        </w:tc>
      </w:tr>
    </w:tbl>
    <w:p w14:paraId="46B3341C">
      <w:pPr>
        <w:pStyle w:val="89"/>
        <w:numPr>
          <w:ilvl w:val="0"/>
          <w:numId w:val="0"/>
        </w:numPr>
      </w:pPr>
      <w:r>
        <w:rPr>
          <w:rFonts w:hint="eastAsia"/>
        </w:rPr>
        <w:t>5</w:t>
      </w:r>
      <w:r>
        <w:t>.3.</w:t>
      </w:r>
      <w:r>
        <w:rPr>
          <w:rFonts w:hint="eastAsia"/>
        </w:rPr>
        <w:t>3</w:t>
      </w:r>
      <w:r>
        <w:t>角反射器</w:t>
      </w:r>
      <w:r>
        <w:rPr>
          <w:rFonts w:hint="eastAsia"/>
        </w:rPr>
        <w:t>应符合下列规定：</w:t>
      </w:r>
    </w:p>
    <w:p w14:paraId="539B1EAF">
      <w:pPr>
        <w:spacing w:line="360" w:lineRule="auto"/>
        <w:ind w:left="810" w:leftChars="250" w:hanging="210" w:hangingChars="100"/>
        <w:rPr>
          <w:rFonts w:hint="eastAsia" w:eastAsia="宋体" w:cs="Times New Roman"/>
          <w:sz w:val="21"/>
          <w:szCs w:val="21"/>
          <w:lang w:eastAsia="zh-CN"/>
        </w:rPr>
      </w:pPr>
      <w:r>
        <w:rPr>
          <w:rFonts w:hint="eastAsia" w:eastAsia="黑体" w:cs="Times New Roman"/>
          <w:sz w:val="21"/>
          <w:szCs w:val="21"/>
        </w:rPr>
        <w:t>a)</w:t>
      </w:r>
      <w:r>
        <w:rPr>
          <w:rFonts w:eastAsia="黑体" w:cs="Times New Roman"/>
          <w:sz w:val="21"/>
          <w:szCs w:val="21"/>
        </w:rPr>
        <w:t xml:space="preserve"> </w:t>
      </w:r>
      <w:r>
        <w:rPr>
          <w:rFonts w:cs="Times New Roman"/>
          <w:sz w:val="21"/>
          <w:szCs w:val="21"/>
        </w:rPr>
        <w:t>角反射器</w:t>
      </w:r>
      <w:r>
        <w:rPr>
          <w:rFonts w:hint="eastAsia" w:cs="Times New Roman"/>
          <w:sz w:val="21"/>
          <w:szCs w:val="21"/>
        </w:rPr>
        <w:t>宜</w:t>
      </w:r>
      <w:r>
        <w:rPr>
          <w:rFonts w:cs="Times New Roman"/>
          <w:sz w:val="21"/>
          <w:szCs w:val="21"/>
        </w:rPr>
        <w:t>采用金属材料加工制作，结构形式</w:t>
      </w:r>
      <w:r>
        <w:rPr>
          <w:rFonts w:hint="eastAsia" w:cs="Times New Roman"/>
          <w:sz w:val="21"/>
          <w:szCs w:val="21"/>
        </w:rPr>
        <w:t>宜</w:t>
      </w:r>
      <w:r>
        <w:rPr>
          <w:rFonts w:cs="Times New Roman"/>
          <w:sz w:val="21"/>
          <w:szCs w:val="21"/>
        </w:rPr>
        <w:t>采用四角形</w:t>
      </w:r>
      <w:r>
        <w:rPr>
          <w:rFonts w:hint="eastAsia" w:cs="Times New Roman"/>
          <w:sz w:val="21"/>
          <w:szCs w:val="21"/>
          <w:lang w:eastAsia="zh-CN"/>
        </w:rPr>
        <w:t>，</w:t>
      </w:r>
      <w:r>
        <w:rPr>
          <w:rFonts w:cs="Times New Roman"/>
          <w:sz w:val="21"/>
          <w:szCs w:val="21"/>
        </w:rPr>
        <w:t>见图</w:t>
      </w:r>
      <w:r>
        <w:rPr>
          <w:rFonts w:hint="eastAsia" w:cs="Times New Roman"/>
          <w:sz w:val="21"/>
          <w:szCs w:val="21"/>
        </w:rPr>
        <w:t>2</w:t>
      </w:r>
      <w:r>
        <w:rPr>
          <w:rFonts w:hint="eastAsia" w:cs="Times New Roman"/>
          <w:sz w:val="21"/>
          <w:szCs w:val="21"/>
          <w:lang w:eastAsia="zh-CN"/>
        </w:rPr>
        <w:t>；</w:t>
      </w:r>
    </w:p>
    <w:p w14:paraId="62EBEA9B">
      <w:pPr>
        <w:spacing w:line="360" w:lineRule="auto"/>
        <w:ind w:left="810" w:leftChars="250" w:hanging="210" w:hangingChars="100"/>
        <w:rPr>
          <w:rFonts w:hint="eastAsia" w:eastAsia="宋体" w:cs="Times New Roman"/>
          <w:sz w:val="21"/>
          <w:szCs w:val="21"/>
          <w:lang w:eastAsia="zh-CN"/>
        </w:rPr>
      </w:pPr>
      <w:r>
        <w:rPr>
          <w:rFonts w:hint="eastAsia" w:eastAsia="黑体" w:cs="Times New Roman"/>
          <w:sz w:val="21"/>
          <w:szCs w:val="21"/>
        </w:rPr>
        <w:t>b)</w:t>
      </w:r>
      <w:r>
        <w:rPr>
          <w:rFonts w:eastAsia="黑体" w:cs="Times New Roman"/>
          <w:sz w:val="21"/>
          <w:szCs w:val="21"/>
        </w:rPr>
        <w:t xml:space="preserve"> </w:t>
      </w:r>
      <w:r>
        <w:rPr>
          <w:rFonts w:cs="Times New Roman"/>
          <w:sz w:val="21"/>
          <w:szCs w:val="21"/>
        </w:rPr>
        <w:t>角反射器的规格尺寸</w:t>
      </w:r>
      <w:r>
        <w:rPr>
          <w:rFonts w:hint="eastAsia" w:cs="Times New Roman"/>
          <w:sz w:val="21"/>
          <w:szCs w:val="21"/>
        </w:rPr>
        <w:t>宜</w:t>
      </w:r>
      <w:r>
        <w:rPr>
          <w:rFonts w:cs="Times New Roman"/>
          <w:sz w:val="21"/>
          <w:szCs w:val="21"/>
        </w:rPr>
        <w:t>根据测试距离选择</w:t>
      </w:r>
      <w:r>
        <w:rPr>
          <w:rFonts w:hint="eastAsia" w:cs="Times New Roman"/>
          <w:sz w:val="21"/>
          <w:szCs w:val="21"/>
        </w:rPr>
        <w:t>。角反射器直角边长a与测试距离R建议值</w:t>
      </w:r>
      <w:r>
        <w:rPr>
          <w:rFonts w:hint="eastAsia" w:cs="Times New Roman"/>
          <w:sz w:val="21"/>
          <w:szCs w:val="21"/>
          <w:lang w:val="en-US" w:eastAsia="zh-CN"/>
        </w:rPr>
        <w:t>宜符合</w:t>
      </w:r>
      <w:r>
        <w:rPr>
          <w:rFonts w:hint="eastAsia" w:cs="Times New Roman"/>
          <w:sz w:val="21"/>
          <w:szCs w:val="21"/>
        </w:rPr>
        <w:t>表2</w:t>
      </w:r>
      <w:r>
        <w:rPr>
          <w:rFonts w:hint="eastAsia" w:cs="Times New Roman"/>
          <w:sz w:val="21"/>
          <w:szCs w:val="21"/>
          <w:lang w:val="en-US" w:eastAsia="zh-CN"/>
        </w:rPr>
        <w:t>相关要求</w:t>
      </w:r>
      <w:r>
        <w:rPr>
          <w:rFonts w:hint="eastAsia" w:cs="Times New Roman"/>
          <w:sz w:val="21"/>
          <w:szCs w:val="21"/>
          <w:lang w:eastAsia="zh-CN"/>
        </w:rPr>
        <w:t>；</w:t>
      </w:r>
    </w:p>
    <w:p w14:paraId="634C715B">
      <w:pPr>
        <w:spacing w:line="360" w:lineRule="auto"/>
        <w:ind w:left="810" w:leftChars="250" w:hanging="210" w:hangingChars="100"/>
        <w:rPr>
          <w:rFonts w:hint="eastAsia" w:eastAsia="宋体" w:cs="Times New Roman"/>
          <w:sz w:val="21"/>
          <w:szCs w:val="21"/>
          <w:lang w:eastAsia="zh-CN"/>
        </w:rPr>
      </w:pPr>
      <w:r>
        <w:rPr>
          <w:rFonts w:hint="eastAsia" w:eastAsia="黑体" w:cs="Times New Roman"/>
          <w:sz w:val="21"/>
          <w:szCs w:val="21"/>
        </w:rPr>
        <w:t>c)</w:t>
      </w:r>
      <w:r>
        <w:rPr>
          <w:rFonts w:eastAsia="黑体" w:cs="Times New Roman"/>
          <w:sz w:val="21"/>
          <w:szCs w:val="21"/>
        </w:rPr>
        <w:t xml:space="preserve"> </w:t>
      </w:r>
      <w:r>
        <w:rPr>
          <w:rFonts w:cs="Times New Roman"/>
          <w:sz w:val="21"/>
          <w:szCs w:val="21"/>
        </w:rPr>
        <w:t>角反射器应安装</w:t>
      </w:r>
      <w:r>
        <w:rPr>
          <w:rFonts w:hint="eastAsia" w:cs="Times New Roman"/>
          <w:sz w:val="21"/>
          <w:szCs w:val="21"/>
          <w:lang w:val="en-US" w:eastAsia="zh-CN"/>
        </w:rPr>
        <w:t>在</w:t>
      </w:r>
      <w:r>
        <w:rPr>
          <w:rFonts w:cs="Times New Roman"/>
          <w:sz w:val="21"/>
          <w:szCs w:val="21"/>
        </w:rPr>
        <w:t>测点位置</w:t>
      </w:r>
      <w:r>
        <w:rPr>
          <w:rFonts w:hint="eastAsia" w:cs="Times New Roman"/>
          <w:sz w:val="21"/>
          <w:szCs w:val="21"/>
          <w:lang w:eastAsia="zh-CN"/>
        </w:rPr>
        <w:t>，</w:t>
      </w:r>
      <w:r>
        <w:rPr>
          <w:rFonts w:hint="eastAsia" w:cs="Times New Roman"/>
          <w:sz w:val="21"/>
          <w:szCs w:val="21"/>
          <w:lang w:val="en-US" w:eastAsia="zh-CN"/>
        </w:rPr>
        <w:t>应与</w:t>
      </w:r>
      <w:r>
        <w:rPr>
          <w:rFonts w:cs="Times New Roman"/>
          <w:sz w:val="21"/>
          <w:szCs w:val="21"/>
        </w:rPr>
        <w:t>桥梁</w:t>
      </w:r>
      <w:r>
        <w:rPr>
          <w:rFonts w:hint="eastAsia" w:cs="Times New Roman"/>
          <w:sz w:val="21"/>
          <w:szCs w:val="21"/>
        </w:rPr>
        <w:t>牢固</w:t>
      </w:r>
      <w:r>
        <w:rPr>
          <w:rFonts w:cs="Times New Roman"/>
          <w:sz w:val="21"/>
          <w:szCs w:val="21"/>
        </w:rPr>
        <w:t>连接</w:t>
      </w:r>
      <w:r>
        <w:rPr>
          <w:rFonts w:hint="eastAsia" w:cs="Times New Roman"/>
          <w:sz w:val="21"/>
          <w:szCs w:val="21"/>
          <w:lang w:eastAsia="zh-CN"/>
        </w:rPr>
        <w:t>。</w:t>
      </w:r>
    </w:p>
    <w:p w14:paraId="56F039A8">
      <w:pPr>
        <w:autoSpaceDE w:val="0"/>
        <w:autoSpaceDN w:val="0"/>
        <w:adjustRightInd w:val="0"/>
        <w:jc w:val="center"/>
        <w:rPr>
          <w:rFonts w:cs="Times New Roman"/>
          <w:sz w:val="21"/>
          <w:szCs w:val="21"/>
          <w:highlight w:val="yellow"/>
        </w:rPr>
      </w:pPr>
      <w:r>
        <w:drawing>
          <wp:inline distT="0" distB="0" distL="0" distR="0">
            <wp:extent cx="2370455" cy="1725930"/>
            <wp:effectExtent l="0" t="0" r="0" b="7620"/>
            <wp:docPr id="4" name="图片 4" descr="C:\Users\Administrator\Documents\Tencent Files\409244689\nt_qq\nt_data\Pic\2025-07\Ori\ceb0d6805fa89ab1296afc7b39fc0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ocuments\Tencent Files\409244689\nt_qq\nt_data\Pic\2025-07\Ori\ceb0d6805fa89ab1296afc7b39fc0575.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92210" cy="1741741"/>
                    </a:xfrm>
                    <a:prstGeom prst="rect">
                      <a:avLst/>
                    </a:prstGeom>
                    <a:noFill/>
                    <a:ln>
                      <a:noFill/>
                    </a:ln>
                  </pic:spPr>
                </pic:pic>
              </a:graphicData>
            </a:graphic>
          </wp:inline>
        </w:drawing>
      </w:r>
    </w:p>
    <w:p w14:paraId="1CE8CCF3">
      <w:pPr>
        <w:autoSpaceDE w:val="0"/>
        <w:autoSpaceDN w:val="0"/>
        <w:adjustRightInd w:val="0"/>
        <w:jc w:val="center"/>
        <w:rPr>
          <w:rFonts w:ascii="宋体" w:hAnsi="宋体" w:cs="宋体"/>
          <w:b/>
          <w:bCs/>
          <w:sz w:val="18"/>
          <w:szCs w:val="18"/>
        </w:rPr>
      </w:pPr>
      <w:r>
        <w:rPr>
          <w:rFonts w:hint="eastAsia" w:ascii="宋体" w:hAnsi="宋体" w:cs="宋体"/>
          <w:b/>
          <w:bCs/>
          <w:sz w:val="18"/>
          <w:szCs w:val="18"/>
        </w:rPr>
        <w:t>图2 角反射器示意图</w:t>
      </w:r>
    </w:p>
    <w:p w14:paraId="34AB98CA">
      <w:pPr>
        <w:autoSpaceDE w:val="0"/>
        <w:autoSpaceDN w:val="0"/>
        <w:adjustRightInd w:val="0"/>
        <w:jc w:val="center"/>
        <w:rPr>
          <w:rFonts w:cs="Times New Roman"/>
          <w:sz w:val="21"/>
          <w:szCs w:val="21"/>
        </w:rPr>
      </w:pPr>
    </w:p>
    <w:p w14:paraId="0E0613E6">
      <w:pPr>
        <w:autoSpaceDE w:val="0"/>
        <w:autoSpaceDN w:val="0"/>
        <w:adjustRightInd w:val="0"/>
        <w:jc w:val="center"/>
        <w:rPr>
          <w:rFonts w:ascii="宋体" w:hAnsi="宋体" w:cs="宋体"/>
          <w:b/>
          <w:bCs/>
          <w:sz w:val="18"/>
          <w:szCs w:val="18"/>
        </w:rPr>
      </w:pPr>
      <w:r>
        <w:rPr>
          <w:rFonts w:cs="Times New Roman"/>
          <w:b/>
          <w:bCs/>
          <w:sz w:val="18"/>
          <w:szCs w:val="18"/>
        </w:rPr>
        <w:t xml:space="preserve">表2 </w:t>
      </w:r>
      <w:r>
        <w:rPr>
          <w:rFonts w:hint="eastAsia" w:ascii="宋体" w:hAnsi="宋体" w:cs="宋体"/>
          <w:b/>
          <w:bCs/>
          <w:sz w:val="18"/>
          <w:szCs w:val="18"/>
        </w:rPr>
        <w:t xml:space="preserve"> 角反射器直角边长与测试距离建议值</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3190"/>
        <w:gridCol w:w="3190"/>
      </w:tblGrid>
      <w:tr w14:paraId="53D2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tcPr>
          <w:p w14:paraId="4C0A09ED">
            <w:pPr>
              <w:autoSpaceDE w:val="0"/>
              <w:autoSpaceDN w:val="0"/>
              <w:adjustRightInd w:val="0"/>
              <w:jc w:val="center"/>
              <w:rPr>
                <w:rFonts w:cs="Times New Roman"/>
                <w:sz w:val="18"/>
                <w:szCs w:val="18"/>
              </w:rPr>
            </w:pPr>
            <w:r>
              <w:rPr>
                <w:rFonts w:cs="Times New Roman"/>
                <w:sz w:val="18"/>
                <w:szCs w:val="18"/>
              </w:rPr>
              <w:t>序号</w:t>
            </w:r>
          </w:p>
        </w:tc>
        <w:tc>
          <w:tcPr>
            <w:tcW w:w="3190" w:type="dxa"/>
          </w:tcPr>
          <w:p w14:paraId="31DEAA00">
            <w:pPr>
              <w:autoSpaceDE w:val="0"/>
              <w:autoSpaceDN w:val="0"/>
              <w:adjustRightInd w:val="0"/>
              <w:jc w:val="center"/>
              <w:rPr>
                <w:rFonts w:cs="Times New Roman"/>
                <w:sz w:val="18"/>
                <w:szCs w:val="18"/>
              </w:rPr>
            </w:pPr>
            <w:r>
              <w:rPr>
                <w:rFonts w:cs="Times New Roman"/>
                <w:sz w:val="18"/>
                <w:szCs w:val="18"/>
              </w:rPr>
              <w:t>测试距离R（m）</w:t>
            </w:r>
          </w:p>
        </w:tc>
        <w:tc>
          <w:tcPr>
            <w:tcW w:w="3190" w:type="dxa"/>
          </w:tcPr>
          <w:p w14:paraId="0A22B7DE">
            <w:pPr>
              <w:autoSpaceDE w:val="0"/>
              <w:autoSpaceDN w:val="0"/>
              <w:adjustRightInd w:val="0"/>
              <w:jc w:val="center"/>
              <w:rPr>
                <w:rFonts w:cs="Times New Roman"/>
                <w:sz w:val="18"/>
                <w:szCs w:val="18"/>
              </w:rPr>
            </w:pPr>
            <w:r>
              <w:rPr>
                <w:rFonts w:cs="Times New Roman"/>
                <w:sz w:val="18"/>
                <w:szCs w:val="18"/>
              </w:rPr>
              <w:t>角反射器直角边长a（cm）</w:t>
            </w:r>
          </w:p>
        </w:tc>
      </w:tr>
      <w:tr w14:paraId="5FE9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tcPr>
          <w:p w14:paraId="285BA03C">
            <w:pPr>
              <w:autoSpaceDE w:val="0"/>
              <w:autoSpaceDN w:val="0"/>
              <w:adjustRightInd w:val="0"/>
              <w:jc w:val="center"/>
              <w:rPr>
                <w:rFonts w:cs="Times New Roman"/>
                <w:sz w:val="18"/>
                <w:szCs w:val="18"/>
              </w:rPr>
            </w:pPr>
            <w:r>
              <w:rPr>
                <w:rFonts w:cs="Times New Roman"/>
                <w:sz w:val="18"/>
                <w:szCs w:val="18"/>
              </w:rPr>
              <w:t>1</w:t>
            </w:r>
          </w:p>
        </w:tc>
        <w:tc>
          <w:tcPr>
            <w:tcW w:w="3190" w:type="dxa"/>
          </w:tcPr>
          <w:p w14:paraId="16528DEE">
            <w:pPr>
              <w:autoSpaceDE w:val="0"/>
              <w:autoSpaceDN w:val="0"/>
              <w:adjustRightInd w:val="0"/>
              <w:jc w:val="center"/>
              <w:rPr>
                <w:rFonts w:cs="Times New Roman"/>
                <w:sz w:val="18"/>
                <w:szCs w:val="18"/>
              </w:rPr>
            </w:pPr>
            <w:r>
              <w:rPr>
                <w:rFonts w:cs="Times New Roman"/>
                <w:sz w:val="18"/>
                <w:szCs w:val="18"/>
              </w:rPr>
              <w:t>R≤10</w:t>
            </w:r>
          </w:p>
        </w:tc>
        <w:tc>
          <w:tcPr>
            <w:tcW w:w="3190" w:type="dxa"/>
          </w:tcPr>
          <w:p w14:paraId="08D26376">
            <w:pPr>
              <w:autoSpaceDE w:val="0"/>
              <w:autoSpaceDN w:val="0"/>
              <w:adjustRightInd w:val="0"/>
              <w:jc w:val="center"/>
              <w:rPr>
                <w:rFonts w:cs="Times New Roman"/>
                <w:sz w:val="18"/>
                <w:szCs w:val="18"/>
              </w:rPr>
            </w:pPr>
            <w:r>
              <w:rPr>
                <w:rFonts w:cs="Times New Roman"/>
                <w:sz w:val="18"/>
                <w:szCs w:val="18"/>
              </w:rPr>
              <w:t>15</w:t>
            </w:r>
          </w:p>
        </w:tc>
      </w:tr>
      <w:tr w14:paraId="60926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tcPr>
          <w:p w14:paraId="2529304E">
            <w:pPr>
              <w:autoSpaceDE w:val="0"/>
              <w:autoSpaceDN w:val="0"/>
              <w:adjustRightInd w:val="0"/>
              <w:jc w:val="center"/>
              <w:rPr>
                <w:rFonts w:cs="Times New Roman"/>
                <w:sz w:val="18"/>
                <w:szCs w:val="18"/>
              </w:rPr>
            </w:pPr>
            <w:r>
              <w:rPr>
                <w:rFonts w:cs="Times New Roman"/>
                <w:sz w:val="18"/>
                <w:szCs w:val="18"/>
              </w:rPr>
              <w:t>2</w:t>
            </w:r>
          </w:p>
        </w:tc>
        <w:tc>
          <w:tcPr>
            <w:tcW w:w="3190" w:type="dxa"/>
          </w:tcPr>
          <w:p w14:paraId="765061D0">
            <w:pPr>
              <w:autoSpaceDE w:val="0"/>
              <w:autoSpaceDN w:val="0"/>
              <w:adjustRightInd w:val="0"/>
              <w:jc w:val="center"/>
              <w:rPr>
                <w:rFonts w:cs="Times New Roman"/>
                <w:sz w:val="18"/>
                <w:szCs w:val="18"/>
              </w:rPr>
            </w:pPr>
            <w:r>
              <w:rPr>
                <w:rFonts w:cs="Times New Roman"/>
                <w:sz w:val="18"/>
                <w:szCs w:val="18"/>
              </w:rPr>
              <w:t>10&lt;R≤20</w:t>
            </w:r>
          </w:p>
        </w:tc>
        <w:tc>
          <w:tcPr>
            <w:tcW w:w="3190" w:type="dxa"/>
          </w:tcPr>
          <w:p w14:paraId="1970F32E">
            <w:pPr>
              <w:autoSpaceDE w:val="0"/>
              <w:autoSpaceDN w:val="0"/>
              <w:adjustRightInd w:val="0"/>
              <w:jc w:val="center"/>
              <w:rPr>
                <w:rFonts w:cs="Times New Roman"/>
                <w:sz w:val="18"/>
                <w:szCs w:val="18"/>
              </w:rPr>
            </w:pPr>
            <w:r>
              <w:rPr>
                <w:rFonts w:cs="Times New Roman"/>
                <w:sz w:val="18"/>
                <w:szCs w:val="18"/>
              </w:rPr>
              <w:t>20</w:t>
            </w:r>
          </w:p>
        </w:tc>
      </w:tr>
      <w:tr w14:paraId="43562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tcPr>
          <w:p w14:paraId="5CED7823">
            <w:pPr>
              <w:autoSpaceDE w:val="0"/>
              <w:autoSpaceDN w:val="0"/>
              <w:adjustRightInd w:val="0"/>
              <w:jc w:val="center"/>
              <w:rPr>
                <w:rFonts w:cs="Times New Roman"/>
                <w:sz w:val="18"/>
                <w:szCs w:val="18"/>
              </w:rPr>
            </w:pPr>
            <w:r>
              <w:rPr>
                <w:rFonts w:cs="Times New Roman"/>
                <w:sz w:val="18"/>
                <w:szCs w:val="18"/>
              </w:rPr>
              <w:t>3</w:t>
            </w:r>
          </w:p>
        </w:tc>
        <w:tc>
          <w:tcPr>
            <w:tcW w:w="3190" w:type="dxa"/>
          </w:tcPr>
          <w:p w14:paraId="05013761">
            <w:pPr>
              <w:autoSpaceDE w:val="0"/>
              <w:autoSpaceDN w:val="0"/>
              <w:adjustRightInd w:val="0"/>
              <w:jc w:val="center"/>
              <w:rPr>
                <w:rFonts w:cs="Times New Roman"/>
                <w:sz w:val="18"/>
                <w:szCs w:val="18"/>
              </w:rPr>
            </w:pPr>
            <w:r>
              <w:rPr>
                <w:rFonts w:cs="Times New Roman"/>
                <w:sz w:val="18"/>
                <w:szCs w:val="18"/>
              </w:rPr>
              <w:t>20&lt;R≤50</w:t>
            </w:r>
          </w:p>
        </w:tc>
        <w:tc>
          <w:tcPr>
            <w:tcW w:w="3190" w:type="dxa"/>
          </w:tcPr>
          <w:p w14:paraId="4D684371">
            <w:pPr>
              <w:autoSpaceDE w:val="0"/>
              <w:autoSpaceDN w:val="0"/>
              <w:adjustRightInd w:val="0"/>
              <w:jc w:val="center"/>
              <w:rPr>
                <w:rFonts w:cs="Times New Roman"/>
                <w:sz w:val="18"/>
                <w:szCs w:val="18"/>
              </w:rPr>
            </w:pPr>
            <w:r>
              <w:rPr>
                <w:rFonts w:cs="Times New Roman"/>
                <w:sz w:val="18"/>
                <w:szCs w:val="18"/>
              </w:rPr>
              <w:t>25</w:t>
            </w:r>
          </w:p>
        </w:tc>
      </w:tr>
      <w:tr w14:paraId="32F0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tcPr>
          <w:p w14:paraId="10AC3F5F">
            <w:pPr>
              <w:autoSpaceDE w:val="0"/>
              <w:autoSpaceDN w:val="0"/>
              <w:adjustRightInd w:val="0"/>
              <w:jc w:val="center"/>
              <w:rPr>
                <w:rFonts w:cs="Times New Roman"/>
                <w:sz w:val="18"/>
                <w:szCs w:val="18"/>
              </w:rPr>
            </w:pPr>
            <w:r>
              <w:rPr>
                <w:rFonts w:cs="Times New Roman"/>
                <w:sz w:val="18"/>
                <w:szCs w:val="18"/>
              </w:rPr>
              <w:t>4</w:t>
            </w:r>
          </w:p>
        </w:tc>
        <w:tc>
          <w:tcPr>
            <w:tcW w:w="3190" w:type="dxa"/>
          </w:tcPr>
          <w:p w14:paraId="679E8367">
            <w:pPr>
              <w:autoSpaceDE w:val="0"/>
              <w:autoSpaceDN w:val="0"/>
              <w:adjustRightInd w:val="0"/>
              <w:jc w:val="center"/>
              <w:rPr>
                <w:rFonts w:cs="Times New Roman"/>
                <w:sz w:val="18"/>
                <w:szCs w:val="18"/>
              </w:rPr>
            </w:pPr>
            <w:r>
              <w:rPr>
                <w:rFonts w:cs="Times New Roman"/>
                <w:sz w:val="18"/>
                <w:szCs w:val="18"/>
              </w:rPr>
              <w:t>50&lt;R≤100</w:t>
            </w:r>
          </w:p>
        </w:tc>
        <w:tc>
          <w:tcPr>
            <w:tcW w:w="3190" w:type="dxa"/>
          </w:tcPr>
          <w:p w14:paraId="0CD18C6D">
            <w:pPr>
              <w:autoSpaceDE w:val="0"/>
              <w:autoSpaceDN w:val="0"/>
              <w:adjustRightInd w:val="0"/>
              <w:jc w:val="center"/>
              <w:rPr>
                <w:rFonts w:cs="Times New Roman"/>
                <w:sz w:val="18"/>
                <w:szCs w:val="18"/>
              </w:rPr>
            </w:pPr>
            <w:r>
              <w:rPr>
                <w:rFonts w:cs="Times New Roman"/>
                <w:sz w:val="18"/>
                <w:szCs w:val="18"/>
              </w:rPr>
              <w:t>35</w:t>
            </w:r>
          </w:p>
        </w:tc>
      </w:tr>
      <w:tr w14:paraId="273E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tcPr>
          <w:p w14:paraId="01422E5C">
            <w:pPr>
              <w:autoSpaceDE w:val="0"/>
              <w:autoSpaceDN w:val="0"/>
              <w:adjustRightInd w:val="0"/>
              <w:jc w:val="center"/>
              <w:rPr>
                <w:rFonts w:cs="Times New Roman"/>
                <w:sz w:val="18"/>
                <w:szCs w:val="18"/>
              </w:rPr>
            </w:pPr>
            <w:r>
              <w:rPr>
                <w:rFonts w:cs="Times New Roman"/>
                <w:sz w:val="18"/>
                <w:szCs w:val="18"/>
              </w:rPr>
              <w:t>5</w:t>
            </w:r>
          </w:p>
        </w:tc>
        <w:tc>
          <w:tcPr>
            <w:tcW w:w="3190" w:type="dxa"/>
          </w:tcPr>
          <w:p w14:paraId="58949911">
            <w:pPr>
              <w:autoSpaceDE w:val="0"/>
              <w:autoSpaceDN w:val="0"/>
              <w:adjustRightInd w:val="0"/>
              <w:jc w:val="center"/>
              <w:rPr>
                <w:rFonts w:cs="Times New Roman"/>
                <w:sz w:val="18"/>
                <w:szCs w:val="18"/>
              </w:rPr>
            </w:pPr>
            <w:r>
              <w:rPr>
                <w:rFonts w:cs="Times New Roman"/>
                <w:sz w:val="18"/>
                <w:szCs w:val="18"/>
              </w:rPr>
              <w:t>100&lt;R≤200</w:t>
            </w:r>
          </w:p>
        </w:tc>
        <w:tc>
          <w:tcPr>
            <w:tcW w:w="3190" w:type="dxa"/>
          </w:tcPr>
          <w:p w14:paraId="140F60D6">
            <w:pPr>
              <w:autoSpaceDE w:val="0"/>
              <w:autoSpaceDN w:val="0"/>
              <w:adjustRightInd w:val="0"/>
              <w:jc w:val="center"/>
              <w:rPr>
                <w:rFonts w:cs="Times New Roman"/>
                <w:sz w:val="18"/>
                <w:szCs w:val="18"/>
              </w:rPr>
            </w:pPr>
            <w:r>
              <w:rPr>
                <w:rFonts w:cs="Times New Roman"/>
                <w:sz w:val="18"/>
                <w:szCs w:val="18"/>
              </w:rPr>
              <w:t>50</w:t>
            </w:r>
          </w:p>
        </w:tc>
      </w:tr>
    </w:tbl>
    <w:p w14:paraId="3558FCB0">
      <w:pPr>
        <w:autoSpaceDE w:val="0"/>
        <w:autoSpaceDN w:val="0"/>
        <w:adjustRightInd w:val="0"/>
        <w:jc w:val="center"/>
        <w:rPr>
          <w:rFonts w:cs="Times New Roman"/>
          <w:sz w:val="21"/>
          <w:szCs w:val="21"/>
        </w:rPr>
      </w:pPr>
    </w:p>
    <w:p w14:paraId="4099D34C">
      <w:pPr>
        <w:pStyle w:val="88"/>
      </w:pPr>
      <w:r>
        <w:t>5.4 视觉设备</w:t>
      </w:r>
    </w:p>
    <w:p w14:paraId="6C1943F3">
      <w:pPr>
        <w:pStyle w:val="88"/>
      </w:pPr>
      <w:r>
        <w:rPr>
          <w:rFonts w:hint="eastAsia"/>
        </w:rPr>
        <w:t xml:space="preserve">5.4.1 </w:t>
      </w:r>
      <w:r>
        <w:t>视觉设备包括机器视觉测量仪和靶标</w:t>
      </w:r>
      <w:r>
        <w:rPr>
          <w:rFonts w:hint="eastAsia"/>
        </w:rPr>
        <w:t>。</w:t>
      </w:r>
    </w:p>
    <w:p w14:paraId="7C70F284">
      <w:pPr>
        <w:pStyle w:val="89"/>
        <w:numPr>
          <w:ilvl w:val="0"/>
          <w:numId w:val="0"/>
        </w:numPr>
      </w:pPr>
      <w:r>
        <w:rPr>
          <w:rFonts w:hint="eastAsia"/>
        </w:rPr>
        <w:t>5</w:t>
      </w:r>
      <w:r>
        <w:t>.4.</w:t>
      </w:r>
      <w:r>
        <w:rPr>
          <w:rFonts w:hint="eastAsia"/>
        </w:rPr>
        <w:t>2</w:t>
      </w:r>
      <w:r>
        <w:t xml:space="preserve"> 机器视觉测量仪</w:t>
      </w:r>
      <w:r>
        <w:rPr>
          <w:rFonts w:hint="eastAsia"/>
        </w:rPr>
        <w:t>应符合下列规定：</w:t>
      </w:r>
    </w:p>
    <w:p w14:paraId="1859BB5E">
      <w:pPr>
        <w:spacing w:line="360" w:lineRule="auto"/>
        <w:ind w:left="810" w:leftChars="250" w:hanging="210" w:hangingChars="100"/>
        <w:rPr>
          <w:rFonts w:hint="eastAsia" w:eastAsia="宋体" w:cs="Times New Roman"/>
          <w:sz w:val="21"/>
          <w:szCs w:val="21"/>
          <w:lang w:eastAsia="zh-CN"/>
        </w:rPr>
      </w:pPr>
      <w:r>
        <w:rPr>
          <w:rFonts w:hint="eastAsia" w:cs="Times New Roman"/>
          <w:sz w:val="21"/>
          <w:szCs w:val="21"/>
        </w:rPr>
        <w:t>a)</w:t>
      </w:r>
      <w:r>
        <w:rPr>
          <w:rFonts w:cs="Times New Roman"/>
          <w:sz w:val="21"/>
          <w:szCs w:val="21"/>
        </w:rPr>
        <w:t xml:space="preserve"> 机器视觉测量仪应包括机器视觉智能相机、安装基座、连接管线及配套防护部件</w:t>
      </w:r>
      <w:r>
        <w:rPr>
          <w:rFonts w:hint="eastAsia" w:cs="Times New Roman"/>
          <w:sz w:val="21"/>
          <w:szCs w:val="21"/>
          <w:lang w:eastAsia="zh-CN"/>
        </w:rPr>
        <w:t>；</w:t>
      </w:r>
    </w:p>
    <w:p w14:paraId="36A46D6F">
      <w:pPr>
        <w:spacing w:line="360" w:lineRule="auto"/>
        <w:ind w:left="810" w:leftChars="250" w:hanging="210" w:hangingChars="100"/>
        <w:rPr>
          <w:rFonts w:hint="eastAsia" w:eastAsia="宋体" w:cs="Times New Roman"/>
          <w:sz w:val="21"/>
          <w:szCs w:val="21"/>
          <w:lang w:eastAsia="zh-CN"/>
        </w:rPr>
      </w:pPr>
      <w:r>
        <w:rPr>
          <w:rFonts w:hint="eastAsia" w:cs="Times New Roman"/>
          <w:sz w:val="21"/>
          <w:szCs w:val="21"/>
        </w:rPr>
        <w:t>b)</w:t>
      </w:r>
      <w:r>
        <w:rPr>
          <w:rFonts w:cs="Times New Roman"/>
          <w:sz w:val="21"/>
          <w:szCs w:val="21"/>
        </w:rPr>
        <w:t xml:space="preserve"> 机器视觉测量仪</w:t>
      </w:r>
      <w:r>
        <w:rPr>
          <w:rFonts w:hint="eastAsia" w:cs="Times New Roman"/>
          <w:sz w:val="21"/>
          <w:szCs w:val="21"/>
        </w:rPr>
        <w:t>应具备本地存储功能，</w:t>
      </w:r>
      <w:r>
        <w:rPr>
          <w:rFonts w:cs="Times New Roman"/>
          <w:kern w:val="0"/>
          <w:sz w:val="21"/>
          <w:szCs w:val="21"/>
        </w:rPr>
        <w:t>存储不少于100组位移数据与</w:t>
      </w:r>
      <w:r>
        <w:rPr>
          <w:rFonts w:hint="eastAsia" w:cs="Times New Roman"/>
          <w:kern w:val="0"/>
          <w:sz w:val="21"/>
          <w:szCs w:val="21"/>
        </w:rPr>
        <w:t>30</w:t>
      </w:r>
      <w:r>
        <w:rPr>
          <w:rFonts w:cs="Times New Roman"/>
          <w:kern w:val="0"/>
          <w:sz w:val="21"/>
          <w:szCs w:val="21"/>
        </w:rPr>
        <w:t xml:space="preserve"> min视频数据</w:t>
      </w:r>
      <w:r>
        <w:rPr>
          <w:rFonts w:hint="eastAsia" w:cs="Times New Roman"/>
          <w:sz w:val="21"/>
          <w:szCs w:val="21"/>
          <w:lang w:eastAsia="zh-CN"/>
        </w:rPr>
        <w:t>；</w:t>
      </w:r>
    </w:p>
    <w:p w14:paraId="3B221B59">
      <w:pPr>
        <w:pStyle w:val="89"/>
        <w:numPr>
          <w:ilvl w:val="0"/>
          <w:numId w:val="0"/>
        </w:numPr>
      </w:pPr>
      <w:r>
        <w:rPr>
          <w:rFonts w:hint="eastAsia"/>
        </w:rPr>
        <w:t>5</w:t>
      </w:r>
      <w:r>
        <w:t>.4.</w:t>
      </w:r>
      <w:r>
        <w:rPr>
          <w:rFonts w:hint="eastAsia"/>
        </w:rPr>
        <w:t>3</w:t>
      </w:r>
      <w:r>
        <w:t>机器视觉智能相机应具有自动修正转角</w:t>
      </w:r>
      <w:r>
        <w:rPr>
          <w:rFonts w:hint="eastAsia"/>
        </w:rPr>
        <w:t>和</w:t>
      </w:r>
      <w:r>
        <w:t>距离影响</w:t>
      </w:r>
      <w:r>
        <w:rPr>
          <w:rFonts w:hint="eastAsia"/>
        </w:rPr>
        <w:t>的功能</w:t>
      </w:r>
      <w:r>
        <w:t>。</w:t>
      </w:r>
    </w:p>
    <w:p w14:paraId="3805639B">
      <w:pPr>
        <w:pStyle w:val="89"/>
        <w:numPr>
          <w:ilvl w:val="0"/>
          <w:numId w:val="0"/>
        </w:numPr>
      </w:pPr>
      <w:r>
        <w:rPr>
          <w:rFonts w:hint="eastAsia"/>
        </w:rPr>
        <w:t>5</w:t>
      </w:r>
      <w:r>
        <w:t>.4.</w:t>
      </w:r>
      <w:r>
        <w:rPr>
          <w:rFonts w:hint="eastAsia"/>
        </w:rPr>
        <w:t>4</w:t>
      </w:r>
      <w:r>
        <w:t>机器视觉智能相机配置的镜头宜采用可变焦距镜头。</w:t>
      </w:r>
    </w:p>
    <w:p w14:paraId="2877EF22">
      <w:pPr>
        <w:pStyle w:val="89"/>
        <w:numPr>
          <w:ilvl w:val="0"/>
          <w:numId w:val="0"/>
        </w:numPr>
      </w:pPr>
      <w:r>
        <w:rPr>
          <w:rFonts w:hint="eastAsia"/>
        </w:rPr>
        <w:t>5</w:t>
      </w:r>
      <w:r>
        <w:t>.4.</w:t>
      </w:r>
      <w:r>
        <w:rPr>
          <w:rFonts w:hint="eastAsia"/>
        </w:rPr>
        <w:t>5</w:t>
      </w:r>
      <w:r>
        <w:t>机器视觉智能相机硬件</w:t>
      </w:r>
      <w:r>
        <w:rPr>
          <w:rFonts w:hint="eastAsia"/>
        </w:rPr>
        <w:t>技术参数及要求应符合表3相关规定。</w:t>
      </w:r>
    </w:p>
    <w:p w14:paraId="40C1A7AE">
      <w:pPr>
        <w:autoSpaceDE w:val="0"/>
        <w:autoSpaceDN w:val="0"/>
        <w:adjustRightInd w:val="0"/>
        <w:jc w:val="center"/>
        <w:rPr>
          <w:rFonts w:ascii="宋体" w:hAnsi="宋体" w:cs="宋体"/>
          <w:b/>
          <w:bCs/>
          <w:sz w:val="18"/>
          <w:szCs w:val="18"/>
        </w:rPr>
      </w:pPr>
      <w:r>
        <w:rPr>
          <w:rFonts w:hint="eastAsia" w:ascii="宋体" w:hAnsi="宋体" w:cs="宋体"/>
          <w:b/>
          <w:bCs/>
          <w:sz w:val="18"/>
          <w:szCs w:val="18"/>
        </w:rPr>
        <w:t>表3  机器视觉智能相机硬件技术参数及要求</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062"/>
        <w:gridCol w:w="4318"/>
      </w:tblGrid>
      <w:tr w14:paraId="76636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vAlign w:val="center"/>
          </w:tcPr>
          <w:p w14:paraId="3C7F534B">
            <w:pPr>
              <w:autoSpaceDE w:val="0"/>
              <w:autoSpaceDN w:val="0"/>
              <w:adjustRightInd w:val="0"/>
              <w:jc w:val="center"/>
              <w:rPr>
                <w:rFonts w:cs="Times New Roman"/>
                <w:sz w:val="18"/>
                <w:szCs w:val="18"/>
              </w:rPr>
            </w:pPr>
            <w:r>
              <w:rPr>
                <w:rFonts w:cs="Times New Roman"/>
                <w:sz w:val="18"/>
                <w:szCs w:val="18"/>
              </w:rPr>
              <w:t>序号</w:t>
            </w:r>
          </w:p>
        </w:tc>
        <w:tc>
          <w:tcPr>
            <w:tcW w:w="2062" w:type="dxa"/>
            <w:vAlign w:val="center"/>
          </w:tcPr>
          <w:p w14:paraId="3198B78A">
            <w:pPr>
              <w:autoSpaceDE w:val="0"/>
              <w:autoSpaceDN w:val="0"/>
              <w:adjustRightInd w:val="0"/>
              <w:jc w:val="center"/>
              <w:rPr>
                <w:rFonts w:cs="Times New Roman"/>
                <w:sz w:val="18"/>
                <w:szCs w:val="18"/>
              </w:rPr>
            </w:pPr>
            <w:r>
              <w:rPr>
                <w:rFonts w:cs="Times New Roman"/>
                <w:sz w:val="18"/>
                <w:szCs w:val="18"/>
              </w:rPr>
              <w:t>技术参数</w:t>
            </w:r>
          </w:p>
        </w:tc>
        <w:tc>
          <w:tcPr>
            <w:tcW w:w="4318" w:type="dxa"/>
            <w:vAlign w:val="center"/>
          </w:tcPr>
          <w:p w14:paraId="47DEA4FE">
            <w:pPr>
              <w:autoSpaceDE w:val="0"/>
              <w:autoSpaceDN w:val="0"/>
              <w:adjustRightInd w:val="0"/>
              <w:jc w:val="center"/>
              <w:rPr>
                <w:rFonts w:cs="Times New Roman"/>
                <w:sz w:val="18"/>
                <w:szCs w:val="18"/>
              </w:rPr>
            </w:pPr>
            <w:r>
              <w:rPr>
                <w:rFonts w:cs="Times New Roman"/>
                <w:sz w:val="18"/>
                <w:szCs w:val="18"/>
              </w:rPr>
              <w:t>技术要求</w:t>
            </w:r>
          </w:p>
        </w:tc>
      </w:tr>
      <w:tr w14:paraId="5BCD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vAlign w:val="center"/>
          </w:tcPr>
          <w:p w14:paraId="66DFE991">
            <w:pPr>
              <w:autoSpaceDE w:val="0"/>
              <w:autoSpaceDN w:val="0"/>
              <w:adjustRightInd w:val="0"/>
              <w:jc w:val="center"/>
              <w:rPr>
                <w:rFonts w:cs="Times New Roman"/>
                <w:sz w:val="18"/>
                <w:szCs w:val="18"/>
              </w:rPr>
            </w:pPr>
            <w:r>
              <w:rPr>
                <w:rFonts w:cs="Times New Roman"/>
                <w:sz w:val="18"/>
                <w:szCs w:val="18"/>
              </w:rPr>
              <w:t>1</w:t>
            </w:r>
          </w:p>
        </w:tc>
        <w:tc>
          <w:tcPr>
            <w:tcW w:w="2062" w:type="dxa"/>
            <w:vAlign w:val="center"/>
          </w:tcPr>
          <w:p w14:paraId="464A067B">
            <w:pPr>
              <w:autoSpaceDE w:val="0"/>
              <w:autoSpaceDN w:val="0"/>
              <w:adjustRightInd w:val="0"/>
              <w:jc w:val="center"/>
              <w:rPr>
                <w:rFonts w:cs="Times New Roman"/>
                <w:sz w:val="18"/>
                <w:szCs w:val="18"/>
              </w:rPr>
            </w:pPr>
            <w:r>
              <w:rPr>
                <w:rFonts w:cs="Times New Roman"/>
                <w:sz w:val="18"/>
                <w:szCs w:val="18"/>
              </w:rPr>
              <w:t>环境温湿度</w:t>
            </w:r>
          </w:p>
        </w:tc>
        <w:tc>
          <w:tcPr>
            <w:tcW w:w="4318" w:type="dxa"/>
            <w:vAlign w:val="center"/>
          </w:tcPr>
          <w:p w14:paraId="112EB7BE">
            <w:pPr>
              <w:autoSpaceDE w:val="0"/>
              <w:autoSpaceDN w:val="0"/>
              <w:adjustRightInd w:val="0"/>
              <w:jc w:val="center"/>
              <w:rPr>
                <w:rFonts w:cs="Times New Roman"/>
                <w:sz w:val="18"/>
                <w:szCs w:val="18"/>
              </w:rPr>
            </w:pPr>
            <w:r>
              <w:rPr>
                <w:rFonts w:cs="Times New Roman"/>
                <w:sz w:val="18"/>
                <w:szCs w:val="18"/>
              </w:rPr>
              <w:t>环境温度：-40 ℃～+60 ℃，环境相对湿度：＜95% RH</w:t>
            </w:r>
          </w:p>
        </w:tc>
      </w:tr>
      <w:tr w14:paraId="3573A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vAlign w:val="center"/>
          </w:tcPr>
          <w:p w14:paraId="54CF9FB4">
            <w:pPr>
              <w:autoSpaceDE w:val="0"/>
              <w:autoSpaceDN w:val="0"/>
              <w:adjustRightInd w:val="0"/>
              <w:jc w:val="center"/>
              <w:rPr>
                <w:rFonts w:cs="Times New Roman"/>
                <w:sz w:val="18"/>
                <w:szCs w:val="18"/>
              </w:rPr>
            </w:pPr>
            <w:r>
              <w:rPr>
                <w:rFonts w:cs="Times New Roman"/>
                <w:sz w:val="18"/>
                <w:szCs w:val="18"/>
              </w:rPr>
              <w:t>2</w:t>
            </w:r>
          </w:p>
        </w:tc>
        <w:tc>
          <w:tcPr>
            <w:tcW w:w="2062" w:type="dxa"/>
            <w:vAlign w:val="center"/>
          </w:tcPr>
          <w:p w14:paraId="77B1C59B">
            <w:pPr>
              <w:autoSpaceDE w:val="0"/>
              <w:autoSpaceDN w:val="0"/>
              <w:adjustRightInd w:val="0"/>
              <w:jc w:val="center"/>
              <w:rPr>
                <w:rFonts w:cs="Times New Roman"/>
                <w:sz w:val="18"/>
                <w:szCs w:val="18"/>
              </w:rPr>
            </w:pPr>
            <w:r>
              <w:rPr>
                <w:rFonts w:cs="Times New Roman"/>
                <w:sz w:val="18"/>
                <w:szCs w:val="18"/>
              </w:rPr>
              <w:t>相机分辨率</w:t>
            </w:r>
          </w:p>
        </w:tc>
        <w:tc>
          <w:tcPr>
            <w:tcW w:w="4318" w:type="dxa"/>
            <w:vAlign w:val="center"/>
          </w:tcPr>
          <w:p w14:paraId="5859132C">
            <w:pPr>
              <w:autoSpaceDE w:val="0"/>
              <w:autoSpaceDN w:val="0"/>
              <w:adjustRightInd w:val="0"/>
              <w:jc w:val="center"/>
              <w:rPr>
                <w:rFonts w:cs="Times New Roman"/>
                <w:sz w:val="18"/>
                <w:szCs w:val="18"/>
              </w:rPr>
            </w:pPr>
            <w:r>
              <w:rPr>
                <w:rFonts w:cs="Times New Roman"/>
                <w:sz w:val="18"/>
                <w:szCs w:val="18"/>
              </w:rPr>
              <w:t>不低于3840×2160</w:t>
            </w:r>
          </w:p>
        </w:tc>
      </w:tr>
      <w:tr w14:paraId="52E2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vAlign w:val="center"/>
          </w:tcPr>
          <w:p w14:paraId="483C2825">
            <w:pPr>
              <w:autoSpaceDE w:val="0"/>
              <w:autoSpaceDN w:val="0"/>
              <w:adjustRightInd w:val="0"/>
              <w:jc w:val="center"/>
              <w:rPr>
                <w:rFonts w:cs="Times New Roman"/>
                <w:sz w:val="18"/>
                <w:szCs w:val="18"/>
              </w:rPr>
            </w:pPr>
            <w:r>
              <w:rPr>
                <w:rFonts w:cs="Times New Roman"/>
                <w:sz w:val="18"/>
                <w:szCs w:val="18"/>
              </w:rPr>
              <w:t>3</w:t>
            </w:r>
          </w:p>
        </w:tc>
        <w:tc>
          <w:tcPr>
            <w:tcW w:w="2062" w:type="dxa"/>
            <w:vAlign w:val="center"/>
          </w:tcPr>
          <w:p w14:paraId="57B6C4ED">
            <w:pPr>
              <w:autoSpaceDE w:val="0"/>
              <w:autoSpaceDN w:val="0"/>
              <w:adjustRightInd w:val="0"/>
              <w:jc w:val="center"/>
              <w:rPr>
                <w:rFonts w:cs="Times New Roman"/>
                <w:sz w:val="18"/>
                <w:szCs w:val="18"/>
              </w:rPr>
            </w:pPr>
            <w:r>
              <w:rPr>
                <w:rFonts w:cs="Times New Roman"/>
                <w:sz w:val="18"/>
                <w:szCs w:val="18"/>
              </w:rPr>
              <w:t>测量精度</w:t>
            </w:r>
          </w:p>
        </w:tc>
        <w:tc>
          <w:tcPr>
            <w:tcW w:w="4318" w:type="dxa"/>
            <w:vAlign w:val="center"/>
          </w:tcPr>
          <w:p w14:paraId="5AC3ED9E">
            <w:pPr>
              <w:autoSpaceDE w:val="0"/>
              <w:autoSpaceDN w:val="0"/>
              <w:adjustRightInd w:val="0"/>
              <w:jc w:val="center"/>
              <w:rPr>
                <w:rFonts w:cs="Times New Roman"/>
                <w:sz w:val="18"/>
                <w:szCs w:val="18"/>
              </w:rPr>
            </w:pPr>
            <w:r>
              <w:rPr>
                <w:rFonts w:cs="Times New Roman"/>
                <w:sz w:val="18"/>
                <w:szCs w:val="18"/>
              </w:rPr>
              <w:t>＜1/50000视场</w:t>
            </w:r>
          </w:p>
        </w:tc>
      </w:tr>
      <w:tr w14:paraId="49E0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vAlign w:val="center"/>
          </w:tcPr>
          <w:p w14:paraId="0706CBD5">
            <w:pPr>
              <w:autoSpaceDE w:val="0"/>
              <w:autoSpaceDN w:val="0"/>
              <w:adjustRightInd w:val="0"/>
              <w:jc w:val="center"/>
              <w:rPr>
                <w:rFonts w:cs="Times New Roman"/>
                <w:sz w:val="18"/>
                <w:szCs w:val="18"/>
              </w:rPr>
            </w:pPr>
            <w:r>
              <w:rPr>
                <w:rFonts w:cs="Times New Roman"/>
                <w:sz w:val="18"/>
                <w:szCs w:val="18"/>
              </w:rPr>
              <w:t>4</w:t>
            </w:r>
          </w:p>
        </w:tc>
        <w:tc>
          <w:tcPr>
            <w:tcW w:w="2062" w:type="dxa"/>
            <w:vAlign w:val="center"/>
          </w:tcPr>
          <w:p w14:paraId="7A9A5395">
            <w:pPr>
              <w:autoSpaceDE w:val="0"/>
              <w:autoSpaceDN w:val="0"/>
              <w:adjustRightInd w:val="0"/>
              <w:jc w:val="center"/>
              <w:rPr>
                <w:rFonts w:cs="Times New Roman"/>
                <w:sz w:val="18"/>
                <w:szCs w:val="18"/>
              </w:rPr>
            </w:pPr>
            <w:r>
              <w:rPr>
                <w:rFonts w:cs="Times New Roman"/>
                <w:sz w:val="18"/>
                <w:szCs w:val="18"/>
              </w:rPr>
              <w:t>位移重复性</w:t>
            </w:r>
          </w:p>
        </w:tc>
        <w:tc>
          <w:tcPr>
            <w:tcW w:w="4318" w:type="dxa"/>
            <w:vAlign w:val="center"/>
          </w:tcPr>
          <w:p w14:paraId="7BA8DBB6">
            <w:pPr>
              <w:autoSpaceDE w:val="0"/>
              <w:autoSpaceDN w:val="0"/>
              <w:adjustRightInd w:val="0"/>
              <w:jc w:val="center"/>
              <w:rPr>
                <w:rFonts w:cs="Times New Roman"/>
                <w:sz w:val="18"/>
                <w:szCs w:val="18"/>
              </w:rPr>
            </w:pPr>
            <w:r>
              <w:rPr>
                <w:rFonts w:cs="Times New Roman"/>
                <w:sz w:val="18"/>
                <w:szCs w:val="18"/>
              </w:rPr>
              <w:t>0.1 mm</w:t>
            </w:r>
          </w:p>
        </w:tc>
      </w:tr>
      <w:tr w14:paraId="2209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vAlign w:val="center"/>
          </w:tcPr>
          <w:p w14:paraId="6011542C">
            <w:pPr>
              <w:autoSpaceDE w:val="0"/>
              <w:autoSpaceDN w:val="0"/>
              <w:adjustRightInd w:val="0"/>
              <w:jc w:val="center"/>
              <w:rPr>
                <w:rFonts w:cs="Times New Roman"/>
                <w:sz w:val="18"/>
                <w:szCs w:val="18"/>
              </w:rPr>
            </w:pPr>
            <w:r>
              <w:rPr>
                <w:rFonts w:cs="Times New Roman"/>
                <w:sz w:val="18"/>
                <w:szCs w:val="18"/>
              </w:rPr>
              <w:t>5</w:t>
            </w:r>
          </w:p>
        </w:tc>
        <w:tc>
          <w:tcPr>
            <w:tcW w:w="2062" w:type="dxa"/>
            <w:vAlign w:val="center"/>
          </w:tcPr>
          <w:p w14:paraId="0C5B28BC">
            <w:pPr>
              <w:autoSpaceDE w:val="0"/>
              <w:autoSpaceDN w:val="0"/>
              <w:adjustRightInd w:val="0"/>
              <w:jc w:val="center"/>
              <w:rPr>
                <w:rFonts w:cs="Times New Roman"/>
                <w:sz w:val="18"/>
                <w:szCs w:val="18"/>
              </w:rPr>
            </w:pPr>
            <w:r>
              <w:rPr>
                <w:rFonts w:cs="Times New Roman"/>
                <w:sz w:val="18"/>
                <w:szCs w:val="18"/>
              </w:rPr>
              <w:t xml:space="preserve"> 光谱范围</w:t>
            </w:r>
          </w:p>
        </w:tc>
        <w:tc>
          <w:tcPr>
            <w:tcW w:w="4318" w:type="dxa"/>
            <w:vAlign w:val="center"/>
          </w:tcPr>
          <w:p w14:paraId="4DDB1BA2">
            <w:pPr>
              <w:autoSpaceDE w:val="0"/>
              <w:autoSpaceDN w:val="0"/>
              <w:adjustRightInd w:val="0"/>
              <w:jc w:val="center"/>
              <w:rPr>
                <w:rFonts w:cs="Times New Roman"/>
                <w:sz w:val="18"/>
                <w:szCs w:val="18"/>
              </w:rPr>
            </w:pPr>
            <w:r>
              <w:rPr>
                <w:rFonts w:cs="Times New Roman"/>
                <w:sz w:val="18"/>
                <w:szCs w:val="18"/>
              </w:rPr>
              <w:t>＞800 nm</w:t>
            </w:r>
          </w:p>
        </w:tc>
      </w:tr>
      <w:tr w14:paraId="1306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vAlign w:val="center"/>
          </w:tcPr>
          <w:p w14:paraId="3EC9050D">
            <w:pPr>
              <w:autoSpaceDE w:val="0"/>
              <w:autoSpaceDN w:val="0"/>
              <w:adjustRightInd w:val="0"/>
              <w:jc w:val="center"/>
              <w:rPr>
                <w:rFonts w:cs="Times New Roman"/>
                <w:sz w:val="18"/>
                <w:szCs w:val="18"/>
              </w:rPr>
            </w:pPr>
            <w:r>
              <w:rPr>
                <w:rFonts w:cs="Times New Roman"/>
                <w:sz w:val="18"/>
                <w:szCs w:val="18"/>
              </w:rPr>
              <w:t>6</w:t>
            </w:r>
          </w:p>
        </w:tc>
        <w:tc>
          <w:tcPr>
            <w:tcW w:w="2062" w:type="dxa"/>
            <w:vAlign w:val="center"/>
          </w:tcPr>
          <w:p w14:paraId="43A25313">
            <w:pPr>
              <w:autoSpaceDE w:val="0"/>
              <w:autoSpaceDN w:val="0"/>
              <w:adjustRightInd w:val="0"/>
              <w:jc w:val="center"/>
              <w:rPr>
                <w:rFonts w:cs="Times New Roman"/>
                <w:sz w:val="18"/>
                <w:szCs w:val="18"/>
              </w:rPr>
            </w:pPr>
            <w:r>
              <w:rPr>
                <w:rFonts w:cs="Times New Roman"/>
                <w:sz w:val="18"/>
                <w:szCs w:val="18"/>
              </w:rPr>
              <w:t>最低照度</w:t>
            </w:r>
          </w:p>
        </w:tc>
        <w:tc>
          <w:tcPr>
            <w:tcW w:w="4318" w:type="dxa"/>
            <w:vAlign w:val="center"/>
          </w:tcPr>
          <w:p w14:paraId="32C827B2">
            <w:pPr>
              <w:autoSpaceDE w:val="0"/>
              <w:autoSpaceDN w:val="0"/>
              <w:adjustRightInd w:val="0"/>
              <w:jc w:val="center"/>
              <w:rPr>
                <w:rFonts w:cs="Times New Roman"/>
                <w:sz w:val="18"/>
                <w:szCs w:val="18"/>
              </w:rPr>
            </w:pPr>
            <w:r>
              <w:rPr>
                <w:rFonts w:cs="Times New Roman"/>
                <w:sz w:val="18"/>
                <w:szCs w:val="18"/>
              </w:rPr>
              <w:t>彩色模式≤0.1lx，黑白模式≤0.01lx</w:t>
            </w:r>
          </w:p>
        </w:tc>
      </w:tr>
      <w:tr w14:paraId="41CFD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vAlign w:val="center"/>
          </w:tcPr>
          <w:p w14:paraId="1FC1E080">
            <w:pPr>
              <w:autoSpaceDE w:val="0"/>
              <w:autoSpaceDN w:val="0"/>
              <w:adjustRightInd w:val="0"/>
              <w:jc w:val="center"/>
              <w:rPr>
                <w:rFonts w:cs="Times New Roman"/>
                <w:sz w:val="18"/>
                <w:szCs w:val="18"/>
              </w:rPr>
            </w:pPr>
            <w:r>
              <w:rPr>
                <w:rFonts w:cs="Times New Roman"/>
                <w:sz w:val="18"/>
                <w:szCs w:val="18"/>
              </w:rPr>
              <w:t>7</w:t>
            </w:r>
          </w:p>
        </w:tc>
        <w:tc>
          <w:tcPr>
            <w:tcW w:w="2062" w:type="dxa"/>
            <w:vAlign w:val="center"/>
          </w:tcPr>
          <w:p w14:paraId="6C57BBE9">
            <w:pPr>
              <w:autoSpaceDE w:val="0"/>
              <w:autoSpaceDN w:val="0"/>
              <w:adjustRightInd w:val="0"/>
              <w:jc w:val="center"/>
              <w:rPr>
                <w:rFonts w:cs="Times New Roman"/>
                <w:sz w:val="18"/>
                <w:szCs w:val="18"/>
              </w:rPr>
            </w:pPr>
            <w:r>
              <w:rPr>
                <w:rFonts w:cs="Times New Roman"/>
                <w:sz w:val="18"/>
                <w:szCs w:val="18"/>
              </w:rPr>
              <w:t>测量距离</w:t>
            </w:r>
          </w:p>
        </w:tc>
        <w:tc>
          <w:tcPr>
            <w:tcW w:w="4318" w:type="dxa"/>
            <w:vAlign w:val="center"/>
          </w:tcPr>
          <w:p w14:paraId="1536D295">
            <w:pPr>
              <w:autoSpaceDE w:val="0"/>
              <w:autoSpaceDN w:val="0"/>
              <w:adjustRightInd w:val="0"/>
              <w:jc w:val="center"/>
              <w:rPr>
                <w:rFonts w:cs="Times New Roman"/>
                <w:sz w:val="18"/>
                <w:szCs w:val="18"/>
              </w:rPr>
            </w:pPr>
            <w:r>
              <w:rPr>
                <w:rFonts w:cs="Times New Roman"/>
                <w:sz w:val="18"/>
                <w:szCs w:val="18"/>
              </w:rPr>
              <w:t>不小于200m（配合镜头）</w:t>
            </w:r>
          </w:p>
        </w:tc>
      </w:tr>
      <w:tr w14:paraId="371C4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8" w:type="dxa"/>
            <w:vAlign w:val="center"/>
          </w:tcPr>
          <w:p w14:paraId="1405A1C7">
            <w:pPr>
              <w:autoSpaceDE w:val="0"/>
              <w:autoSpaceDN w:val="0"/>
              <w:adjustRightInd w:val="0"/>
              <w:jc w:val="center"/>
              <w:rPr>
                <w:rFonts w:cs="Times New Roman"/>
                <w:sz w:val="18"/>
                <w:szCs w:val="18"/>
              </w:rPr>
            </w:pPr>
            <w:r>
              <w:rPr>
                <w:rFonts w:cs="Times New Roman"/>
                <w:sz w:val="18"/>
                <w:szCs w:val="18"/>
              </w:rPr>
              <w:t>8</w:t>
            </w:r>
          </w:p>
        </w:tc>
        <w:tc>
          <w:tcPr>
            <w:tcW w:w="2062" w:type="dxa"/>
            <w:vAlign w:val="center"/>
          </w:tcPr>
          <w:p w14:paraId="45B96CE1">
            <w:pPr>
              <w:autoSpaceDE w:val="0"/>
              <w:autoSpaceDN w:val="0"/>
              <w:adjustRightInd w:val="0"/>
              <w:jc w:val="center"/>
              <w:rPr>
                <w:rFonts w:cs="Times New Roman"/>
                <w:sz w:val="18"/>
                <w:szCs w:val="18"/>
              </w:rPr>
            </w:pPr>
            <w:r>
              <w:rPr>
                <w:rFonts w:cs="Times New Roman"/>
                <w:sz w:val="18"/>
                <w:szCs w:val="18"/>
              </w:rPr>
              <w:t>支持靶标数</w:t>
            </w:r>
          </w:p>
        </w:tc>
        <w:tc>
          <w:tcPr>
            <w:tcW w:w="4318" w:type="dxa"/>
            <w:vAlign w:val="center"/>
          </w:tcPr>
          <w:p w14:paraId="79FCA704">
            <w:pPr>
              <w:autoSpaceDE w:val="0"/>
              <w:autoSpaceDN w:val="0"/>
              <w:adjustRightInd w:val="0"/>
              <w:jc w:val="center"/>
              <w:rPr>
                <w:rFonts w:cs="Times New Roman"/>
                <w:sz w:val="18"/>
                <w:szCs w:val="18"/>
              </w:rPr>
            </w:pPr>
            <w:r>
              <w:rPr>
                <w:rFonts w:cs="Times New Roman"/>
                <w:sz w:val="18"/>
                <w:szCs w:val="18"/>
              </w:rPr>
              <w:t>不小于20个</w:t>
            </w:r>
          </w:p>
        </w:tc>
      </w:tr>
    </w:tbl>
    <w:p w14:paraId="701B0F1C">
      <w:pPr>
        <w:autoSpaceDE w:val="0"/>
        <w:autoSpaceDN w:val="0"/>
        <w:adjustRightInd w:val="0"/>
        <w:jc w:val="center"/>
        <w:rPr>
          <w:rFonts w:cs="Times New Roman"/>
          <w:sz w:val="21"/>
          <w:szCs w:val="21"/>
        </w:rPr>
      </w:pPr>
    </w:p>
    <w:p w14:paraId="2AD2CEE8">
      <w:pPr>
        <w:pStyle w:val="89"/>
        <w:numPr>
          <w:ilvl w:val="0"/>
          <w:numId w:val="0"/>
        </w:numPr>
      </w:pPr>
      <w:r>
        <w:rPr>
          <w:rFonts w:hint="eastAsia"/>
        </w:rPr>
        <w:t>5</w:t>
      </w:r>
      <w:r>
        <w:t>.4.</w:t>
      </w:r>
      <w:r>
        <w:rPr>
          <w:rFonts w:hint="eastAsia"/>
        </w:rPr>
        <w:t>6</w:t>
      </w:r>
      <w:r>
        <w:t>靶标</w:t>
      </w:r>
      <w:r>
        <w:rPr>
          <w:rFonts w:hint="eastAsia"/>
        </w:rPr>
        <w:t>应符合下列规定：</w:t>
      </w:r>
    </w:p>
    <w:p w14:paraId="533AE1E1">
      <w:pPr>
        <w:spacing w:line="360" w:lineRule="auto"/>
        <w:ind w:left="810" w:leftChars="250" w:hanging="210" w:hangingChars="100"/>
        <w:rPr>
          <w:rFonts w:hint="eastAsia" w:eastAsia="宋体" w:cs="Times New Roman"/>
          <w:kern w:val="0"/>
          <w:sz w:val="21"/>
          <w:szCs w:val="21"/>
          <w:lang w:eastAsia="zh-CN"/>
        </w:rPr>
      </w:pPr>
      <w:r>
        <w:rPr>
          <w:rFonts w:hint="eastAsia" w:cs="Times New Roman"/>
          <w:sz w:val="21"/>
          <w:szCs w:val="21"/>
        </w:rPr>
        <w:t>a)</w:t>
      </w:r>
      <w:r>
        <w:rPr>
          <w:rFonts w:eastAsia="黑体" w:cs="Times New Roman"/>
          <w:kern w:val="0"/>
          <w:sz w:val="21"/>
          <w:szCs w:val="21"/>
        </w:rPr>
        <w:t xml:space="preserve"> </w:t>
      </w:r>
      <w:r>
        <w:rPr>
          <w:rFonts w:cs="Times New Roman"/>
          <w:kern w:val="0"/>
          <w:sz w:val="21"/>
          <w:szCs w:val="21"/>
        </w:rPr>
        <w:t>靶标由特征图案的靶面、安装支架与安装基座组成，分为自发光靶标与外部补光靶标</w:t>
      </w:r>
      <w:r>
        <w:rPr>
          <w:rFonts w:hint="eastAsia" w:cs="Times New Roman"/>
          <w:kern w:val="0"/>
          <w:sz w:val="21"/>
          <w:szCs w:val="21"/>
          <w:lang w:eastAsia="zh-CN"/>
        </w:rPr>
        <w:t>；</w:t>
      </w:r>
    </w:p>
    <w:p w14:paraId="6E1C93A7">
      <w:pPr>
        <w:spacing w:line="360" w:lineRule="auto"/>
        <w:ind w:left="810" w:leftChars="250" w:hanging="210" w:hangingChars="100"/>
        <w:rPr>
          <w:rFonts w:hint="eastAsia" w:eastAsia="宋体" w:cs="Times New Roman"/>
          <w:kern w:val="0"/>
          <w:sz w:val="21"/>
          <w:szCs w:val="21"/>
          <w:lang w:eastAsia="zh-CN"/>
        </w:rPr>
      </w:pPr>
      <w:r>
        <w:rPr>
          <w:rFonts w:hint="eastAsia" w:cs="Times New Roman"/>
          <w:sz w:val="21"/>
          <w:szCs w:val="21"/>
        </w:rPr>
        <w:t>b)</w:t>
      </w:r>
      <w:r>
        <w:rPr>
          <w:rFonts w:eastAsia="黑体" w:cs="Times New Roman"/>
          <w:kern w:val="0"/>
          <w:sz w:val="21"/>
          <w:szCs w:val="21"/>
        </w:rPr>
        <w:t xml:space="preserve"> </w:t>
      </w:r>
      <w:r>
        <w:rPr>
          <w:rFonts w:cs="Times New Roman"/>
          <w:kern w:val="0"/>
          <w:sz w:val="21"/>
          <w:szCs w:val="21"/>
        </w:rPr>
        <w:t>靶面图案应清晰，其尺寸应与机器视觉智能相机的分辨率匹配</w:t>
      </w:r>
      <w:r>
        <w:rPr>
          <w:rFonts w:hint="eastAsia" w:cs="Times New Roman"/>
          <w:kern w:val="0"/>
          <w:sz w:val="21"/>
          <w:szCs w:val="21"/>
          <w:lang w:eastAsia="zh-CN"/>
        </w:rPr>
        <w:t>；</w:t>
      </w:r>
    </w:p>
    <w:p w14:paraId="42ED3721">
      <w:pPr>
        <w:spacing w:line="360" w:lineRule="auto"/>
        <w:ind w:left="810" w:leftChars="250" w:hanging="210" w:hangingChars="100"/>
        <w:rPr>
          <w:rFonts w:cs="Times New Roman"/>
          <w:kern w:val="0"/>
          <w:sz w:val="21"/>
          <w:szCs w:val="21"/>
        </w:rPr>
      </w:pPr>
      <w:r>
        <w:rPr>
          <w:rFonts w:hint="eastAsia" w:cs="Times New Roman"/>
          <w:sz w:val="21"/>
          <w:szCs w:val="21"/>
        </w:rPr>
        <w:t>c)</w:t>
      </w:r>
      <w:r>
        <w:rPr>
          <w:rFonts w:eastAsia="黑体" w:cs="Times New Roman"/>
          <w:kern w:val="0"/>
          <w:sz w:val="21"/>
          <w:szCs w:val="21"/>
        </w:rPr>
        <w:t xml:space="preserve"> </w:t>
      </w:r>
      <w:r>
        <w:rPr>
          <w:rFonts w:cs="Times New Roman"/>
          <w:kern w:val="0"/>
          <w:sz w:val="21"/>
          <w:szCs w:val="21"/>
        </w:rPr>
        <w:t>靶标安装支架与安装基座应</w:t>
      </w:r>
      <w:r>
        <w:rPr>
          <w:rFonts w:hint="eastAsia" w:cs="Times New Roman"/>
          <w:kern w:val="0"/>
          <w:sz w:val="21"/>
          <w:szCs w:val="21"/>
        </w:rPr>
        <w:t>牢固</w:t>
      </w:r>
      <w:r>
        <w:rPr>
          <w:rFonts w:cs="Times New Roman"/>
          <w:kern w:val="0"/>
          <w:sz w:val="21"/>
          <w:szCs w:val="21"/>
        </w:rPr>
        <w:t>可靠</w:t>
      </w:r>
      <w:r>
        <w:rPr>
          <w:rFonts w:hint="eastAsia" w:cs="Times New Roman"/>
          <w:kern w:val="0"/>
          <w:sz w:val="21"/>
          <w:szCs w:val="21"/>
        </w:rPr>
        <w:t>。</w:t>
      </w:r>
    </w:p>
    <w:p w14:paraId="076BC7B6">
      <w:pPr>
        <w:pStyle w:val="88"/>
      </w:pPr>
      <w:r>
        <w:t>5.5 数据处理设备</w:t>
      </w:r>
    </w:p>
    <w:p w14:paraId="21E7212D">
      <w:pPr>
        <w:pStyle w:val="88"/>
      </w:pPr>
      <w:r>
        <w:rPr>
          <w:rFonts w:hint="eastAsia"/>
        </w:rPr>
        <w:t xml:space="preserve">5.5.1 </w:t>
      </w:r>
      <w:r>
        <w:t>数据处理设备包括数据采集设备、数据传输设备和数据分析与显示设备</w:t>
      </w:r>
      <w:r>
        <w:rPr>
          <w:rFonts w:hint="eastAsia"/>
        </w:rPr>
        <w:t>。</w:t>
      </w:r>
    </w:p>
    <w:p w14:paraId="3C3E0C98">
      <w:pPr>
        <w:pStyle w:val="89"/>
        <w:numPr>
          <w:ilvl w:val="0"/>
          <w:numId w:val="0"/>
        </w:numPr>
      </w:pPr>
      <w:r>
        <w:rPr>
          <w:rFonts w:hint="eastAsia"/>
        </w:rPr>
        <w:t>5</w:t>
      </w:r>
      <w:r>
        <w:t>.5.</w:t>
      </w:r>
      <w:r>
        <w:rPr>
          <w:rFonts w:hint="eastAsia"/>
        </w:rPr>
        <w:t>2</w:t>
      </w:r>
      <w:r>
        <w:t xml:space="preserve"> 数据采集设备应符合下列规定：</w:t>
      </w:r>
    </w:p>
    <w:p w14:paraId="23DFDA55">
      <w:pPr>
        <w:spacing w:line="360" w:lineRule="auto"/>
        <w:ind w:left="240" w:leftChars="100" w:firstLine="420"/>
        <w:rPr>
          <w:rFonts w:hint="eastAsia" w:eastAsia="宋体" w:cs="Times New Roman"/>
          <w:sz w:val="21"/>
          <w:szCs w:val="21"/>
          <w:lang w:eastAsia="zh-CN"/>
        </w:rPr>
      </w:pPr>
      <w:r>
        <w:rPr>
          <w:rFonts w:hint="eastAsia" w:cs="Times New Roman"/>
          <w:sz w:val="21"/>
          <w:szCs w:val="21"/>
        </w:rPr>
        <w:t>a)</w:t>
      </w:r>
      <w:r>
        <w:rPr>
          <w:rFonts w:cs="Times New Roman"/>
          <w:sz w:val="21"/>
          <w:szCs w:val="21"/>
        </w:rPr>
        <w:t xml:space="preserve"> 设备应具有自检功能</w:t>
      </w:r>
      <w:r>
        <w:rPr>
          <w:rFonts w:hint="eastAsia" w:cs="Times New Roman"/>
          <w:sz w:val="21"/>
          <w:szCs w:val="21"/>
          <w:lang w:eastAsia="zh-CN"/>
        </w:rPr>
        <w:t>；</w:t>
      </w:r>
    </w:p>
    <w:p w14:paraId="37A14D38">
      <w:pPr>
        <w:spacing w:line="360" w:lineRule="auto"/>
        <w:ind w:left="240" w:leftChars="100" w:firstLine="420"/>
        <w:rPr>
          <w:rFonts w:hint="eastAsia" w:eastAsia="宋体" w:cs="Times New Roman"/>
          <w:sz w:val="21"/>
          <w:szCs w:val="21"/>
          <w:lang w:eastAsia="zh-CN"/>
        </w:rPr>
      </w:pPr>
      <w:r>
        <w:rPr>
          <w:rFonts w:hint="eastAsia" w:cs="Times New Roman"/>
          <w:sz w:val="21"/>
          <w:szCs w:val="21"/>
        </w:rPr>
        <w:t>b)</w:t>
      </w:r>
      <w:r>
        <w:rPr>
          <w:rFonts w:cs="Times New Roman"/>
          <w:sz w:val="21"/>
          <w:szCs w:val="21"/>
        </w:rPr>
        <w:t xml:space="preserve"> 设备宜具有数据备份和恢复功能</w:t>
      </w:r>
      <w:r>
        <w:rPr>
          <w:rFonts w:hint="eastAsia" w:cs="Times New Roman"/>
          <w:sz w:val="21"/>
          <w:szCs w:val="21"/>
          <w:lang w:eastAsia="zh-CN"/>
        </w:rPr>
        <w:t>；</w:t>
      </w:r>
    </w:p>
    <w:p w14:paraId="189C6061">
      <w:pPr>
        <w:spacing w:line="360" w:lineRule="auto"/>
        <w:ind w:left="240" w:leftChars="100" w:firstLine="420"/>
        <w:rPr>
          <w:rFonts w:cs="Times New Roman"/>
          <w:sz w:val="21"/>
          <w:szCs w:val="21"/>
        </w:rPr>
      </w:pPr>
      <w:r>
        <w:rPr>
          <w:rFonts w:hint="eastAsia" w:cs="Times New Roman"/>
          <w:sz w:val="21"/>
          <w:szCs w:val="21"/>
        </w:rPr>
        <w:t>c)</w:t>
      </w:r>
      <w:r>
        <w:rPr>
          <w:rFonts w:cs="Times New Roman"/>
          <w:sz w:val="21"/>
          <w:szCs w:val="21"/>
        </w:rPr>
        <w:t xml:space="preserve"> 设备宜具有防水、防尘和防冲击</w:t>
      </w:r>
      <w:r>
        <w:rPr>
          <w:rFonts w:hint="eastAsia" w:cs="Times New Roman"/>
          <w:sz w:val="21"/>
          <w:szCs w:val="21"/>
        </w:rPr>
        <w:t>功能</w:t>
      </w:r>
      <w:r>
        <w:rPr>
          <w:rFonts w:cs="Times New Roman"/>
          <w:sz w:val="21"/>
          <w:szCs w:val="21"/>
        </w:rPr>
        <w:t>。</w:t>
      </w:r>
    </w:p>
    <w:p w14:paraId="2DD78355">
      <w:pPr>
        <w:pStyle w:val="89"/>
        <w:numPr>
          <w:ilvl w:val="0"/>
          <w:numId w:val="0"/>
        </w:numPr>
      </w:pPr>
      <w:r>
        <w:rPr>
          <w:rFonts w:hint="eastAsia"/>
        </w:rPr>
        <w:t>5</w:t>
      </w:r>
      <w:r>
        <w:t>.5.3 数据分析与显示设备应符合下列规定：</w:t>
      </w:r>
    </w:p>
    <w:p w14:paraId="36A7D92E">
      <w:pPr>
        <w:spacing w:line="360" w:lineRule="auto"/>
        <w:ind w:left="240" w:leftChars="100" w:firstLine="420"/>
        <w:rPr>
          <w:rFonts w:hint="eastAsia" w:eastAsia="宋体" w:cs="Times New Roman"/>
          <w:sz w:val="21"/>
          <w:szCs w:val="21"/>
          <w:lang w:eastAsia="zh-CN"/>
        </w:rPr>
      </w:pPr>
      <w:r>
        <w:rPr>
          <w:rFonts w:hint="eastAsia" w:cs="Times New Roman"/>
          <w:sz w:val="21"/>
          <w:szCs w:val="21"/>
        </w:rPr>
        <w:t>a)</w:t>
      </w:r>
      <w:r>
        <w:rPr>
          <w:rFonts w:cs="Times New Roman"/>
          <w:sz w:val="21"/>
          <w:szCs w:val="21"/>
        </w:rPr>
        <w:t xml:space="preserve"> 设备应具有分通道数据截取、数据导出和导入功能</w:t>
      </w:r>
      <w:r>
        <w:rPr>
          <w:rFonts w:hint="eastAsia" w:cs="Times New Roman"/>
          <w:sz w:val="21"/>
          <w:szCs w:val="21"/>
          <w:lang w:eastAsia="zh-CN"/>
        </w:rPr>
        <w:t>；</w:t>
      </w:r>
    </w:p>
    <w:p w14:paraId="0D189A3F">
      <w:pPr>
        <w:spacing w:line="360" w:lineRule="auto"/>
        <w:ind w:left="240" w:leftChars="100" w:firstLine="420"/>
        <w:rPr>
          <w:rFonts w:hint="eastAsia" w:eastAsia="宋体" w:cs="Times New Roman"/>
          <w:sz w:val="21"/>
          <w:szCs w:val="21"/>
          <w:lang w:eastAsia="zh-CN"/>
        </w:rPr>
      </w:pPr>
      <w:r>
        <w:rPr>
          <w:rFonts w:hint="eastAsia" w:cs="Times New Roman"/>
          <w:sz w:val="21"/>
          <w:szCs w:val="21"/>
        </w:rPr>
        <w:t>b)</w:t>
      </w:r>
      <w:r>
        <w:rPr>
          <w:rFonts w:cs="Times New Roman"/>
          <w:sz w:val="21"/>
          <w:szCs w:val="21"/>
        </w:rPr>
        <w:t xml:space="preserve"> 设备应具有多通道数据在线和离线显示功能</w:t>
      </w:r>
      <w:r>
        <w:rPr>
          <w:rFonts w:hint="eastAsia" w:cs="Times New Roman"/>
          <w:sz w:val="21"/>
          <w:szCs w:val="21"/>
          <w:lang w:eastAsia="zh-CN"/>
        </w:rPr>
        <w:t>；</w:t>
      </w:r>
    </w:p>
    <w:p w14:paraId="082F164D">
      <w:pPr>
        <w:spacing w:line="360" w:lineRule="auto"/>
        <w:ind w:left="240" w:leftChars="100" w:firstLine="420"/>
        <w:rPr>
          <w:rFonts w:cs="Times New Roman"/>
          <w:sz w:val="21"/>
          <w:szCs w:val="21"/>
        </w:rPr>
      </w:pPr>
      <w:r>
        <w:rPr>
          <w:rFonts w:hint="eastAsia" w:cs="Times New Roman"/>
          <w:sz w:val="21"/>
          <w:szCs w:val="21"/>
        </w:rPr>
        <w:t>c)</w:t>
      </w:r>
      <w:r>
        <w:rPr>
          <w:rFonts w:cs="Times New Roman"/>
          <w:sz w:val="21"/>
          <w:szCs w:val="21"/>
        </w:rPr>
        <w:t xml:space="preserve"> 设备应具有断电保护功能，宜具有时钟同步功能。</w:t>
      </w:r>
    </w:p>
    <w:p w14:paraId="0905CD81">
      <w:pPr>
        <w:pStyle w:val="2"/>
        <w:ind w:left="0"/>
        <w:rPr>
          <w:rFonts w:ascii="Times New Roman" w:hAnsi="Times New Roman" w:cs="Times New Roman"/>
        </w:rPr>
      </w:pPr>
      <w:bookmarkStart w:id="21" w:name="_Toc161673865"/>
      <w:bookmarkStart w:id="22" w:name="_Toc605"/>
      <w:bookmarkStart w:id="23" w:name="_Toc161653874"/>
      <w:r>
        <w:rPr>
          <w:rFonts w:ascii="Times New Roman" w:hAnsi="Times New Roman" w:cs="Times New Roman"/>
        </w:rPr>
        <w:t>现场测试技术</w:t>
      </w:r>
      <w:bookmarkEnd w:id="21"/>
      <w:bookmarkEnd w:id="22"/>
      <w:bookmarkEnd w:id="23"/>
    </w:p>
    <w:p w14:paraId="06ADB42D">
      <w:pPr>
        <w:pStyle w:val="88"/>
      </w:pPr>
      <w:bookmarkStart w:id="24" w:name="_Toc28465825"/>
      <w:bookmarkStart w:id="25" w:name="_Toc21483"/>
      <w:r>
        <w:t>6.1</w:t>
      </w:r>
      <w:bookmarkEnd w:id="24"/>
      <w:bookmarkEnd w:id="25"/>
      <w:r>
        <w:rPr>
          <w:rFonts w:hint="eastAsia"/>
        </w:rPr>
        <w:t>测试内容及环境条件</w:t>
      </w:r>
    </w:p>
    <w:p w14:paraId="65888425">
      <w:pPr>
        <w:pStyle w:val="89"/>
      </w:pPr>
      <w:r>
        <w:t>现场测试包括</w:t>
      </w:r>
      <w:r>
        <w:rPr>
          <w:rFonts w:hint="eastAsia"/>
        </w:rPr>
        <w:t>加载</w:t>
      </w:r>
      <w:r>
        <w:t>车</w:t>
      </w:r>
      <w:r>
        <w:rPr>
          <w:rFonts w:hint="eastAsia"/>
        </w:rPr>
        <w:t>信息</w:t>
      </w:r>
      <w:r>
        <w:t>和桥梁响应测试，具体应包括下列内容：</w:t>
      </w:r>
    </w:p>
    <w:p w14:paraId="75F5DD0D">
      <w:pPr>
        <w:spacing w:line="360" w:lineRule="auto"/>
        <w:ind w:left="240" w:leftChars="100" w:firstLine="420"/>
        <w:rPr>
          <w:rFonts w:hint="eastAsia" w:eastAsia="宋体" w:cs="Times New Roman"/>
          <w:sz w:val="21"/>
          <w:szCs w:val="21"/>
          <w:lang w:eastAsia="zh-CN"/>
        </w:rPr>
      </w:pPr>
      <w:r>
        <w:rPr>
          <w:rFonts w:hint="eastAsia" w:cs="Times New Roman"/>
          <w:sz w:val="21"/>
          <w:szCs w:val="21"/>
        </w:rPr>
        <w:t>a)</w:t>
      </w:r>
      <w:r>
        <w:rPr>
          <w:rFonts w:cs="Times New Roman"/>
          <w:sz w:val="21"/>
          <w:szCs w:val="21"/>
        </w:rPr>
        <w:t xml:space="preserve"> </w:t>
      </w:r>
      <w:r>
        <w:rPr>
          <w:rFonts w:hint="eastAsia" w:cs="Times New Roman"/>
          <w:sz w:val="21"/>
          <w:szCs w:val="21"/>
        </w:rPr>
        <w:t>加载</w:t>
      </w:r>
      <w:r>
        <w:rPr>
          <w:rFonts w:cs="Times New Roman"/>
          <w:sz w:val="21"/>
          <w:szCs w:val="21"/>
        </w:rPr>
        <w:t>车信息应包括车辆位置信息和行驶速度</w:t>
      </w:r>
      <w:r>
        <w:rPr>
          <w:rFonts w:hint="eastAsia" w:cs="Times New Roman"/>
          <w:sz w:val="21"/>
          <w:szCs w:val="21"/>
          <w:lang w:eastAsia="zh-CN"/>
        </w:rPr>
        <w:t>；</w:t>
      </w:r>
    </w:p>
    <w:p w14:paraId="34D39DE2">
      <w:pPr>
        <w:spacing w:line="360" w:lineRule="auto"/>
        <w:ind w:left="240" w:leftChars="100" w:firstLine="420"/>
        <w:rPr>
          <w:rFonts w:cs="Times New Roman"/>
          <w:sz w:val="21"/>
          <w:szCs w:val="21"/>
        </w:rPr>
      </w:pPr>
      <w:r>
        <w:rPr>
          <w:rFonts w:hint="eastAsia" w:cs="Times New Roman"/>
          <w:sz w:val="21"/>
          <w:szCs w:val="21"/>
        </w:rPr>
        <w:t>b)</w:t>
      </w:r>
      <w:r>
        <w:rPr>
          <w:rFonts w:cs="Times New Roman"/>
          <w:sz w:val="21"/>
          <w:szCs w:val="21"/>
        </w:rPr>
        <w:t xml:space="preserve"> 桥梁响应测试应包括各个测点的动挠度。</w:t>
      </w:r>
    </w:p>
    <w:p w14:paraId="498C63E1">
      <w:pPr>
        <w:pStyle w:val="89"/>
      </w:pPr>
      <w:bookmarkStart w:id="26" w:name="OLE_LINK1"/>
      <w:r>
        <w:t>现场测试</w:t>
      </w:r>
      <w:bookmarkEnd w:id="26"/>
      <w:r>
        <w:t>的环境</w:t>
      </w:r>
      <w:r>
        <w:rPr>
          <w:rFonts w:hint="eastAsia"/>
        </w:rPr>
        <w:t>条件</w:t>
      </w:r>
      <w:r>
        <w:t>应符合下列规定：</w:t>
      </w:r>
    </w:p>
    <w:p w14:paraId="2635B8CE">
      <w:pPr>
        <w:spacing w:line="360" w:lineRule="auto"/>
        <w:ind w:left="240" w:leftChars="100" w:firstLine="420"/>
        <w:rPr>
          <w:rFonts w:hint="eastAsia" w:eastAsia="宋体" w:cs="Times New Roman"/>
          <w:sz w:val="21"/>
          <w:szCs w:val="21"/>
          <w:lang w:eastAsia="zh-CN"/>
        </w:rPr>
      </w:pPr>
      <w:r>
        <w:rPr>
          <w:rFonts w:hint="eastAsia" w:cs="Times New Roman"/>
          <w:sz w:val="21"/>
          <w:szCs w:val="21"/>
        </w:rPr>
        <w:t>a)</w:t>
      </w:r>
      <w:r>
        <w:rPr>
          <w:rFonts w:cs="Times New Roman"/>
          <w:sz w:val="21"/>
          <w:szCs w:val="21"/>
        </w:rPr>
        <w:t xml:space="preserve"> </w:t>
      </w:r>
      <w:r>
        <w:rPr>
          <w:rFonts w:hint="eastAsia" w:cs="Times New Roman"/>
          <w:sz w:val="21"/>
          <w:szCs w:val="21"/>
          <w:lang w:val="en-US" w:eastAsia="zh-CN"/>
        </w:rPr>
        <w:t>测试</w:t>
      </w:r>
      <w:r>
        <w:rPr>
          <w:rFonts w:hint="eastAsia" w:cs="Times New Roman"/>
          <w:sz w:val="21"/>
          <w:szCs w:val="21"/>
        </w:rPr>
        <w:t>日气温</w:t>
      </w:r>
      <w:r>
        <w:rPr>
          <w:rFonts w:cs="Times New Roman"/>
          <w:sz w:val="21"/>
          <w:szCs w:val="21"/>
        </w:rPr>
        <w:t>宜处于5℃</w:t>
      </w:r>
      <w:r>
        <w:rPr>
          <w:rFonts w:hint="eastAsia" w:cs="Times New Roman"/>
          <w:sz w:val="21"/>
          <w:szCs w:val="21"/>
        </w:rPr>
        <w:t>~</w:t>
      </w:r>
      <w:r>
        <w:rPr>
          <w:rFonts w:cs="Times New Roman"/>
          <w:sz w:val="21"/>
          <w:szCs w:val="21"/>
        </w:rPr>
        <w:t>35℃之间</w:t>
      </w:r>
      <w:r>
        <w:rPr>
          <w:rFonts w:hint="eastAsia" w:cs="Times New Roman"/>
          <w:sz w:val="21"/>
          <w:szCs w:val="21"/>
        </w:rPr>
        <w:t>；测试时段温差变化不宜超过</w:t>
      </w:r>
      <w:r>
        <w:rPr>
          <w:rFonts w:cs="Times New Roman"/>
          <w:sz w:val="21"/>
          <w:szCs w:val="21"/>
        </w:rPr>
        <w:t>5℃</w:t>
      </w:r>
      <w:r>
        <w:rPr>
          <w:rFonts w:hint="eastAsia" w:cs="Times New Roman"/>
          <w:sz w:val="21"/>
          <w:szCs w:val="21"/>
          <w:lang w:eastAsia="zh-CN"/>
        </w:rPr>
        <w:t>；</w:t>
      </w:r>
    </w:p>
    <w:p w14:paraId="4378EF66">
      <w:pPr>
        <w:spacing w:line="360" w:lineRule="auto"/>
        <w:ind w:left="240" w:leftChars="100" w:firstLine="420"/>
        <w:rPr>
          <w:rFonts w:hint="eastAsia" w:eastAsia="宋体" w:cs="Times New Roman"/>
          <w:sz w:val="21"/>
          <w:szCs w:val="21"/>
          <w:lang w:eastAsia="zh-CN"/>
        </w:rPr>
      </w:pPr>
      <w:r>
        <w:rPr>
          <w:rFonts w:hint="eastAsia" w:cs="Times New Roman"/>
          <w:sz w:val="21"/>
          <w:szCs w:val="21"/>
        </w:rPr>
        <w:t xml:space="preserve">b) </w:t>
      </w:r>
      <w:r>
        <w:rPr>
          <w:rFonts w:cs="Times New Roman"/>
          <w:sz w:val="21"/>
          <w:szCs w:val="21"/>
        </w:rPr>
        <w:t>应避免</w:t>
      </w:r>
      <w:r>
        <w:rPr>
          <w:rFonts w:hint="eastAsia" w:cs="Times New Roman"/>
          <w:sz w:val="21"/>
          <w:szCs w:val="21"/>
        </w:rPr>
        <w:t>在</w:t>
      </w:r>
      <w:r>
        <w:rPr>
          <w:rFonts w:cs="Times New Roman"/>
          <w:sz w:val="21"/>
          <w:szCs w:val="21"/>
        </w:rPr>
        <w:t>强风</w:t>
      </w:r>
      <w:r>
        <w:rPr>
          <w:rFonts w:hint="eastAsia" w:cs="Times New Roman"/>
          <w:sz w:val="21"/>
          <w:szCs w:val="21"/>
        </w:rPr>
        <w:t>下进行，宜在3级及3级风以下实施</w:t>
      </w:r>
      <w:r>
        <w:rPr>
          <w:rFonts w:hint="eastAsia" w:cs="Times New Roman"/>
          <w:sz w:val="21"/>
          <w:szCs w:val="21"/>
          <w:lang w:eastAsia="zh-CN"/>
        </w:rPr>
        <w:t>；</w:t>
      </w:r>
    </w:p>
    <w:p w14:paraId="3239A2FC">
      <w:pPr>
        <w:spacing w:line="360" w:lineRule="auto"/>
        <w:ind w:left="240" w:leftChars="100" w:firstLine="420"/>
        <w:rPr>
          <w:rFonts w:hint="eastAsia" w:eastAsia="宋体" w:cs="Times New Roman"/>
          <w:sz w:val="21"/>
          <w:szCs w:val="21"/>
          <w:lang w:eastAsia="zh-CN"/>
        </w:rPr>
      </w:pPr>
      <w:r>
        <w:rPr>
          <w:rFonts w:hint="eastAsia" w:cs="Times New Roman"/>
          <w:sz w:val="21"/>
          <w:szCs w:val="21"/>
        </w:rPr>
        <w:t>c) 应避免在</w:t>
      </w:r>
      <w:r>
        <w:rPr>
          <w:rFonts w:cs="Times New Roman"/>
          <w:sz w:val="21"/>
          <w:szCs w:val="21"/>
        </w:rPr>
        <w:t>大雨、</w:t>
      </w:r>
      <w:r>
        <w:rPr>
          <w:rFonts w:hint="eastAsia" w:cs="Times New Roman"/>
          <w:sz w:val="21"/>
          <w:szCs w:val="21"/>
        </w:rPr>
        <w:t>中雨以及</w:t>
      </w:r>
      <w:r>
        <w:rPr>
          <w:rFonts w:cs="Times New Roman"/>
          <w:sz w:val="21"/>
          <w:szCs w:val="21"/>
        </w:rPr>
        <w:t>大雾等恶劣天气下进行</w:t>
      </w:r>
      <w:r>
        <w:rPr>
          <w:rFonts w:hint="eastAsia" w:cs="Times New Roman"/>
          <w:sz w:val="21"/>
          <w:szCs w:val="21"/>
        </w:rPr>
        <w:t>测试</w:t>
      </w:r>
      <w:r>
        <w:rPr>
          <w:rFonts w:hint="eastAsia" w:cs="Times New Roman"/>
          <w:sz w:val="21"/>
          <w:szCs w:val="21"/>
          <w:lang w:eastAsia="zh-CN"/>
        </w:rPr>
        <w:t>；</w:t>
      </w:r>
    </w:p>
    <w:p w14:paraId="56E479A2">
      <w:pPr>
        <w:spacing w:line="360" w:lineRule="auto"/>
        <w:ind w:left="240" w:leftChars="100" w:firstLine="420"/>
        <w:rPr>
          <w:rFonts w:cs="Times New Roman"/>
          <w:sz w:val="21"/>
          <w:szCs w:val="21"/>
        </w:rPr>
      </w:pPr>
      <w:r>
        <w:rPr>
          <w:rFonts w:hint="eastAsia" w:cs="Times New Roman"/>
          <w:sz w:val="21"/>
          <w:szCs w:val="21"/>
        </w:rPr>
        <w:t>d)</w:t>
      </w:r>
      <w:r>
        <w:rPr>
          <w:rFonts w:cs="Times New Roman"/>
          <w:sz w:val="21"/>
          <w:szCs w:val="21"/>
        </w:rPr>
        <w:t xml:space="preserve"> 应避免在冲击、振动、强磁场等干扰下进行</w:t>
      </w:r>
      <w:r>
        <w:rPr>
          <w:rFonts w:hint="eastAsia" w:cs="Times New Roman"/>
          <w:sz w:val="21"/>
          <w:szCs w:val="21"/>
        </w:rPr>
        <w:t>测试。</w:t>
      </w:r>
    </w:p>
    <w:p w14:paraId="611826B9">
      <w:pPr>
        <w:pStyle w:val="88"/>
      </w:pPr>
      <w:r>
        <w:t>6.2</w:t>
      </w:r>
      <w:r>
        <w:rPr>
          <w:rFonts w:hint="eastAsia"/>
        </w:rPr>
        <w:t xml:space="preserve"> </w:t>
      </w:r>
      <w:r>
        <w:t>测试准备</w:t>
      </w:r>
    </w:p>
    <w:p w14:paraId="33C556F1">
      <w:pPr>
        <w:spacing w:line="360" w:lineRule="auto"/>
        <w:rPr>
          <w:rFonts w:cs="Times New Roman"/>
          <w:sz w:val="21"/>
          <w:szCs w:val="21"/>
        </w:rPr>
      </w:pPr>
      <w:r>
        <w:rPr>
          <w:rFonts w:hint="eastAsia" w:cs="Times New Roman"/>
          <w:sz w:val="21"/>
          <w:szCs w:val="21"/>
        </w:rPr>
        <w:t>6.</w:t>
      </w:r>
      <w:r>
        <w:rPr>
          <w:rFonts w:cs="Times New Roman"/>
          <w:sz w:val="21"/>
          <w:szCs w:val="21"/>
        </w:rPr>
        <w:t>2.</w:t>
      </w:r>
      <w:r>
        <w:rPr>
          <w:rFonts w:hint="eastAsia" w:cs="Times New Roman"/>
          <w:sz w:val="21"/>
          <w:szCs w:val="21"/>
        </w:rPr>
        <w:t>1</w:t>
      </w:r>
      <w:r>
        <w:rPr>
          <w:rFonts w:cs="Times New Roman"/>
          <w:sz w:val="21"/>
          <w:szCs w:val="21"/>
        </w:rPr>
        <w:t xml:space="preserve"> </w:t>
      </w:r>
      <w:r>
        <w:rPr>
          <w:rFonts w:hint="eastAsia" w:cs="Times New Roman"/>
          <w:sz w:val="21"/>
          <w:szCs w:val="21"/>
        </w:rPr>
        <w:t>测试前应收集相关的设计、施工、交竣工、运维期检测和加固资料，编制详细的现场实施方案，包括技术实施、组织管理和安全保障等内容</w:t>
      </w:r>
      <w:r>
        <w:rPr>
          <w:rFonts w:cs="Times New Roman"/>
          <w:sz w:val="21"/>
          <w:szCs w:val="21"/>
        </w:rPr>
        <w:t>。</w:t>
      </w:r>
    </w:p>
    <w:p w14:paraId="468EC287">
      <w:pPr>
        <w:spacing w:line="360" w:lineRule="auto"/>
        <w:ind w:left="420" w:hanging="420" w:hangingChars="200"/>
        <w:rPr>
          <w:bCs/>
          <w:sz w:val="21"/>
          <w:szCs w:val="21"/>
        </w:rPr>
      </w:pPr>
      <w:r>
        <w:rPr>
          <w:bCs/>
          <w:sz w:val="21"/>
          <w:szCs w:val="21"/>
        </w:rPr>
        <w:t>6.2.</w:t>
      </w:r>
      <w:r>
        <w:rPr>
          <w:rFonts w:hint="eastAsia"/>
          <w:bCs/>
          <w:sz w:val="21"/>
          <w:szCs w:val="21"/>
        </w:rPr>
        <w:t>2</w:t>
      </w:r>
      <w:r>
        <w:rPr>
          <w:bCs/>
          <w:sz w:val="21"/>
          <w:szCs w:val="21"/>
        </w:rPr>
        <w:t xml:space="preserve"> </w:t>
      </w:r>
      <w:r>
        <w:rPr>
          <w:rFonts w:hint="eastAsia"/>
          <w:bCs/>
          <w:sz w:val="21"/>
          <w:szCs w:val="21"/>
        </w:rPr>
        <w:t>测试前应通过</w:t>
      </w:r>
      <w:r>
        <w:rPr>
          <w:bCs/>
          <w:sz w:val="21"/>
          <w:szCs w:val="21"/>
        </w:rPr>
        <w:t>桥梁计算模型分析</w:t>
      </w:r>
      <w:r>
        <w:rPr>
          <w:rFonts w:hint="eastAsia"/>
          <w:bCs/>
          <w:sz w:val="21"/>
          <w:szCs w:val="21"/>
        </w:rPr>
        <w:t>动挠度</w:t>
      </w:r>
      <w:r>
        <w:rPr>
          <w:bCs/>
          <w:sz w:val="21"/>
          <w:szCs w:val="21"/>
        </w:rPr>
        <w:t>响应。</w:t>
      </w:r>
    </w:p>
    <w:p w14:paraId="645D6DB6">
      <w:pPr>
        <w:spacing w:line="360" w:lineRule="auto"/>
        <w:rPr>
          <w:sz w:val="21"/>
          <w:szCs w:val="21"/>
        </w:rPr>
      </w:pPr>
      <w:r>
        <w:rPr>
          <w:bCs/>
          <w:sz w:val="21"/>
          <w:szCs w:val="21"/>
        </w:rPr>
        <w:t>6.2.3</w:t>
      </w:r>
      <w:r>
        <w:rPr>
          <w:sz w:val="21"/>
          <w:szCs w:val="21"/>
        </w:rPr>
        <w:t xml:space="preserve"> </w:t>
      </w:r>
      <w:r>
        <w:rPr>
          <w:rFonts w:hint="eastAsia"/>
          <w:sz w:val="21"/>
          <w:szCs w:val="21"/>
        </w:rPr>
        <w:t>加载车的车辆信息应按下列步骤进行确定：</w:t>
      </w:r>
    </w:p>
    <w:p w14:paraId="367419EB">
      <w:pPr>
        <w:spacing w:line="360" w:lineRule="auto"/>
        <w:ind w:left="915" w:leftChars="250" w:hanging="315" w:hangingChars="150"/>
        <w:rPr>
          <w:rFonts w:hint="eastAsia" w:eastAsia="宋体"/>
          <w:sz w:val="21"/>
          <w:szCs w:val="21"/>
          <w:lang w:eastAsia="zh-CN"/>
        </w:rPr>
      </w:pPr>
      <w:r>
        <w:rPr>
          <w:rFonts w:hint="eastAsia" w:cs="Times New Roman"/>
          <w:sz w:val="21"/>
          <w:szCs w:val="21"/>
        </w:rPr>
        <w:t>a)</w:t>
      </w:r>
      <w:r>
        <w:rPr>
          <w:sz w:val="21"/>
          <w:szCs w:val="21"/>
        </w:rPr>
        <w:t xml:space="preserve">  </w:t>
      </w:r>
      <w:r>
        <w:rPr>
          <w:rFonts w:hint="eastAsia"/>
          <w:sz w:val="21"/>
          <w:szCs w:val="21"/>
        </w:rPr>
        <w:t>测试前应对加载车进行称重，并应详细记录加载车编号、轴距、轴重、车总重，各项数据宜测量2次，误差不得超过</w:t>
      </w:r>
      <w:r>
        <w:rPr>
          <w:rFonts w:hint="eastAsia" w:ascii="宋体" w:hAnsi="宋体" w:cs="宋体"/>
          <w:sz w:val="21"/>
          <w:szCs w:val="21"/>
        </w:rPr>
        <w:t>±</w:t>
      </w:r>
      <w:r>
        <w:rPr>
          <w:rFonts w:hint="eastAsia"/>
          <w:sz w:val="21"/>
          <w:szCs w:val="21"/>
        </w:rPr>
        <w:t>1%，取两次平均值作为设定值</w:t>
      </w:r>
      <w:r>
        <w:rPr>
          <w:rFonts w:hint="eastAsia"/>
          <w:sz w:val="21"/>
          <w:szCs w:val="21"/>
          <w:lang w:eastAsia="zh-CN"/>
        </w:rPr>
        <w:t>；</w:t>
      </w:r>
    </w:p>
    <w:p w14:paraId="495474C1">
      <w:pPr>
        <w:spacing w:line="360" w:lineRule="auto"/>
        <w:ind w:left="915" w:leftChars="250" w:hanging="315" w:hangingChars="150"/>
        <w:rPr>
          <w:sz w:val="21"/>
          <w:szCs w:val="21"/>
        </w:rPr>
      </w:pPr>
      <w:r>
        <w:rPr>
          <w:rFonts w:hint="eastAsia" w:cs="Times New Roman"/>
          <w:sz w:val="21"/>
          <w:szCs w:val="21"/>
        </w:rPr>
        <w:t>b)</w:t>
      </w:r>
      <w:r>
        <w:rPr>
          <w:sz w:val="21"/>
          <w:szCs w:val="21"/>
        </w:rPr>
        <w:pict>
          <v:shape id="_x0000_s1026" o:spid="_x0000_s1026" o:spt="75" type="#_x0000_t75" style="position:absolute;left:0pt;margin-left:111.75pt;margin-top:5.7pt;height:16.65pt;width:12.9pt;z-index:251662336;mso-width-relative:page;mso-height-relative:page;" o:ole="t" filled="f" o:preferrelative="t" stroked="f" coordsize="21600,21600">
            <v:path/>
            <v:fill on="f" focussize="0,0"/>
            <v:stroke on="f" joinstyle="miter"/>
            <v:imagedata r:id="rId14" o:title=""/>
            <o:lock v:ext="edit" aspectratio="f"/>
          </v:shape>
          <o:OLEObject Type="Embed" ProgID="Equation.DSMT4" ShapeID="_x0000_s1026" DrawAspect="Content" ObjectID="_1468075725" r:id="rId13">
            <o:LockedField>false</o:LockedField>
          </o:OLEObject>
        </w:pict>
      </w:r>
      <w:r>
        <w:rPr>
          <w:sz w:val="21"/>
          <w:szCs w:val="21"/>
        </w:rPr>
        <w:t xml:space="preserve">  </w:t>
      </w:r>
      <w:r>
        <w:rPr>
          <w:rFonts w:hint="eastAsia"/>
          <w:sz w:val="21"/>
          <w:szCs w:val="21"/>
        </w:rPr>
        <w:t xml:space="preserve">测试荷载效率  </w:t>
      </w:r>
      <w:r>
        <w:rPr>
          <w:rFonts w:hint="eastAsia"/>
          <w:sz w:val="21"/>
          <w:szCs w:val="21"/>
        </w:rPr>
        <w:fldChar w:fldCharType="begin"/>
      </w:r>
      <w:r>
        <w:rPr>
          <w:rFonts w:hint="eastAsia"/>
          <w:sz w:val="21"/>
          <w:szCs w:val="21"/>
        </w:rPr>
        <w:instrText xml:space="preserve"> QUOTE </w:instrText>
      </w:r>
      <m:oMath>
        <m:sSub>
          <m:sSubPr>
            <m:ctrlPr>
              <w:rPr>
                <w:rFonts w:hint="eastAsia" w:ascii="Cambria Math" w:hAnsi="Cambria Math"/>
                <w:sz w:val="21"/>
                <w:szCs w:val="21"/>
              </w:rPr>
            </m:ctrlPr>
          </m:sSubPr>
          <m:e>
            <m:r>
              <m:rPr>
                <m:sty m:val="p"/>
              </m:rPr>
              <w:rPr>
                <w:rFonts w:hint="eastAsia" w:ascii="Cambria Math" w:hAnsi="Cambria Math"/>
                <w:sz w:val="21"/>
                <w:szCs w:val="21"/>
              </w:rPr>
              <m:t xml:space="preserve">η</m:t>
            </m:r>
            <m:ctrlPr>
              <w:rPr>
                <w:rFonts w:hint="eastAsia" w:ascii="Cambria Math" w:hAnsi="Cambria Math"/>
                <w:sz w:val="21"/>
                <w:szCs w:val="21"/>
              </w:rPr>
            </m:ctrlPr>
          </m:e>
          <m:sub>
            <m:r>
              <m:rPr>
                <m:sty m:val="p"/>
              </m:rPr>
              <w:rPr>
                <w:rFonts w:hint="eastAsia" w:ascii="Cambria Math" w:hAnsi="Cambria Math"/>
                <w:sz w:val="21"/>
                <w:szCs w:val="21"/>
              </w:rPr>
              <m:t xml:space="preserve">q</m:t>
            </m:r>
            <m:ctrlPr>
              <w:rPr>
                <w:rFonts w:hint="eastAsia" w:ascii="Cambria Math" w:hAnsi="Cambria Math"/>
                <w:sz w:val="21"/>
                <w:szCs w:val="21"/>
              </w:rPr>
            </m:ctrlPr>
          </m:sub>
        </m:sSub>
      </m:oMath>
      <w:r>
        <w:rPr>
          <w:rFonts w:hint="eastAsia"/>
          <w:sz w:val="21"/>
          <w:szCs w:val="21"/>
        </w:rPr>
        <w:instrText xml:space="preserve"> </w:instrText>
      </w:r>
      <w:r>
        <w:rPr>
          <w:rFonts w:hint="eastAsia"/>
          <w:sz w:val="21"/>
          <w:szCs w:val="21"/>
        </w:rPr>
        <w:fldChar w:fldCharType="end"/>
      </w:r>
      <w:r>
        <w:rPr>
          <w:rFonts w:hint="eastAsia"/>
          <w:sz w:val="21"/>
          <w:szCs w:val="21"/>
        </w:rPr>
        <w:t xml:space="preserve"> 宜介于0.20 ~ 0.50之间，不宜超过0.50，</w:t>
      </w:r>
      <w:r>
        <w:rPr>
          <w:position w:val="-12"/>
          <w:sz w:val="21"/>
          <w:szCs w:val="21"/>
        </w:rPr>
        <w:object>
          <v:shape id="_x0000_i1025" o:spt="75" type="#_x0000_t75" style="height:17.15pt;width:12.2pt;" o:ole="t" filled="f" o:preferrelative="t" stroked="f" coordsize="21600,21600">
            <v:path/>
            <v:fill on="f" focussize="0,0"/>
            <v:stroke on="f" joinstyle="miter"/>
            <v:imagedata r:id="rId16" o:title=""/>
            <o:lock v:ext="edit" aspectratio="f"/>
            <w10:wrap type="none"/>
            <w10:anchorlock/>
          </v:shape>
          <o:OLEObject Type="Embed" ProgID="Equation.DSMT4" ShapeID="_x0000_i1025" DrawAspect="Content" ObjectID="_1468075726" r:id="rId15">
            <o:LockedField>false</o:LockedField>
          </o:OLEObject>
        </w:object>
      </w:r>
      <w:r>
        <w:rPr>
          <w:rFonts w:hint="eastAsia"/>
          <w:sz w:val="21"/>
          <w:szCs w:val="21"/>
        </w:rPr>
        <w:t>应按式（1）计算确定：</w:t>
      </w:r>
    </w:p>
    <w:p w14:paraId="0EC52A56">
      <w:pPr>
        <w:spacing w:line="360" w:lineRule="auto"/>
        <w:ind w:left="915" w:leftChars="250" w:hanging="315" w:hangingChars="150"/>
        <w:jc w:val="right"/>
        <w:rPr>
          <w:rFonts w:ascii="宋体" w:hAnsi="宋体" w:cs="宋体"/>
          <w:sz w:val="21"/>
          <w:szCs w:val="21"/>
        </w:rPr>
      </w:pPr>
      <w:r>
        <w:rPr>
          <w:position w:val="-28"/>
          <w:sz w:val="21"/>
          <w:szCs w:val="21"/>
        </w:rPr>
        <w:object>
          <v:shape id="_x0000_i1026" o:spt="75" type="#_x0000_t75" style="height:31pt;width:59.25pt;" o:ole="t" filled="f" o:preferrelative="t" stroked="f" coordsize="21600,21600">
            <v:path/>
            <v:fill on="f" focussize="0,0"/>
            <v:stroke on="f" joinstyle="miter"/>
            <v:imagedata r:id="rId18" o:title=""/>
            <o:lock v:ext="edit" aspectratio="f"/>
            <w10:wrap type="none"/>
            <w10:anchorlock/>
          </v:shape>
          <o:OLEObject Type="Embed" ProgID="Equation.DSMT4" ShapeID="_x0000_i1026" DrawAspect="Content" ObjectID="_1468075727" r:id="rId17">
            <o:LockedField>false</o:LockedField>
          </o:OLEObject>
        </w:object>
      </w:r>
      <w:r>
        <w:rPr>
          <w:rFonts w:hint="eastAsia"/>
          <w:position w:val="-28"/>
          <w:sz w:val="21"/>
          <w:szCs w:val="21"/>
        </w:rPr>
        <w:t xml:space="preserve">                                 </w:t>
      </w:r>
      <w:r>
        <w:rPr>
          <w:rFonts w:hint="eastAsia"/>
          <w:sz w:val="21"/>
          <w:szCs w:val="21"/>
        </w:rPr>
        <w:t>（</w:t>
      </w:r>
      <w:r>
        <w:rPr>
          <w:rFonts w:cs="Times New Roman"/>
          <w:sz w:val="21"/>
          <w:szCs w:val="21"/>
        </w:rPr>
        <w:t>1</w:t>
      </w:r>
      <w:r>
        <w:rPr>
          <w:rFonts w:hint="eastAsia"/>
          <w:sz w:val="21"/>
          <w:szCs w:val="21"/>
        </w:rPr>
        <w:t>）</w:t>
      </w:r>
    </w:p>
    <w:p w14:paraId="7B715C55">
      <w:pPr>
        <w:snapToGrid w:val="0"/>
        <w:spacing w:line="360" w:lineRule="auto"/>
        <w:ind w:left="915" w:leftChars="250" w:hanging="315" w:hangingChars="150"/>
        <w:rPr>
          <w:rFonts w:hint="eastAsia" w:eastAsia="宋体"/>
          <w:sz w:val="21"/>
          <w:szCs w:val="21"/>
          <w:lang w:eastAsia="zh-CN"/>
        </w:rPr>
      </w:pPr>
      <w:r>
        <w:rPr>
          <w:rFonts w:hint="eastAsia"/>
          <w:sz w:val="21"/>
          <w:szCs w:val="21"/>
        </w:rPr>
        <w:t>式中：</w:t>
      </w:r>
      <w:r>
        <w:rPr>
          <w:position w:val="-10"/>
          <w:sz w:val="21"/>
          <w:szCs w:val="21"/>
        </w:rPr>
        <w:object>
          <v:shape id="_x0000_i1027" o:spt="75" type="#_x0000_t75" style="height:14.95pt;width:12.2pt;" o:ole="t" filled="f" o:preferrelative="t" stroked="f" coordsize="21600,21600">
            <v:path/>
            <v:fill on="f" focussize="0,0"/>
            <v:stroke on="f" joinstyle="miter"/>
            <v:imagedata r:id="rId20" o:title=""/>
            <o:lock v:ext="edit" aspectratio="f"/>
            <w10:wrap type="none"/>
            <w10:anchorlock/>
          </v:shape>
          <o:OLEObject Type="Embed" ProgID="Equation.DSMT4" ShapeID="_x0000_i1027" DrawAspect="Content" ObjectID="_1468075728" r:id="rId19">
            <o:LockedField>false</o:LockedField>
          </o:OLEObject>
        </w:object>
      </w:r>
      <w:r>
        <w:rPr>
          <w:rFonts w:hint="eastAsia"/>
          <w:sz w:val="21"/>
          <w:szCs w:val="21"/>
        </w:rPr>
        <w:t>—测试过程中，加载控制截面挠度的最大效应计算值</w:t>
      </w:r>
      <w:r>
        <w:rPr>
          <w:rFonts w:hint="eastAsia"/>
          <w:sz w:val="21"/>
          <w:szCs w:val="21"/>
          <w:lang w:eastAsia="zh-CN"/>
        </w:rPr>
        <w:t>；</w:t>
      </w:r>
    </w:p>
    <w:p w14:paraId="66F14C3D">
      <w:pPr>
        <w:snapToGrid w:val="0"/>
        <w:spacing w:line="360" w:lineRule="auto"/>
        <w:ind w:firstLine="1260" w:firstLineChars="600"/>
        <w:rPr>
          <w:rFonts w:hint="eastAsia" w:eastAsia="宋体"/>
          <w:sz w:val="21"/>
          <w:szCs w:val="21"/>
          <w:lang w:eastAsia="zh-CN"/>
        </w:rPr>
      </w:pPr>
      <w:r>
        <w:rPr>
          <w:position w:val="-6"/>
          <w:sz w:val="21"/>
          <w:szCs w:val="21"/>
        </w:rPr>
        <w:object>
          <v:shape id="_x0000_i1028" o:spt="75" type="#_x0000_t75" style="height:12.2pt;width:10.5pt;" o:ole="t" filled="f" o:preferrelative="t" stroked="f" coordsize="21600,21600">
            <v:path/>
            <v:fill on="f" focussize="0,0"/>
            <v:stroke on="f" joinstyle="miter"/>
            <v:imagedata r:id="rId22" o:title=""/>
            <o:lock v:ext="edit" aspectratio="f"/>
            <w10:wrap type="none"/>
            <w10:anchorlock/>
          </v:shape>
          <o:OLEObject Type="Embed" ProgID="Equation.DSMT4" ShapeID="_x0000_i1028" DrawAspect="Content" ObjectID="_1468075729" r:id="rId21">
            <o:LockedField>false</o:LockedField>
          </o:OLEObject>
        </w:object>
      </w:r>
      <w:r>
        <w:rPr>
          <w:rFonts w:hint="eastAsia"/>
          <w:sz w:val="21"/>
          <w:szCs w:val="21"/>
        </w:rPr>
        <w:t>—控制荷载产生的同一加载控制截面挠度的最不利效应计算值</w:t>
      </w:r>
      <w:r>
        <w:rPr>
          <w:rFonts w:hint="eastAsia"/>
          <w:sz w:val="21"/>
          <w:szCs w:val="21"/>
          <w:lang w:eastAsia="zh-CN"/>
        </w:rPr>
        <w:t>；</w:t>
      </w:r>
    </w:p>
    <w:p w14:paraId="097DBB1A">
      <w:pPr>
        <w:snapToGrid w:val="0"/>
        <w:spacing w:line="360" w:lineRule="auto"/>
        <w:ind w:left="1018" w:leftChars="424" w:firstLine="315" w:firstLineChars="150"/>
        <w:rPr>
          <w:sz w:val="21"/>
          <w:szCs w:val="21"/>
        </w:rPr>
      </w:pPr>
      <w:r>
        <w:rPr>
          <w:position w:val="-10"/>
          <w:sz w:val="21"/>
          <w:szCs w:val="21"/>
        </w:rPr>
        <w:object>
          <v:shape id="_x0000_i1029" o:spt="75" type="#_x0000_t75" style="height:12.2pt;width:11.1pt;" o:ole="t" filled="f" o:preferrelative="t" stroked="f" coordsize="21600,21600">
            <v:path/>
            <v:fill on="f" focussize="0,0"/>
            <v:stroke on="f" joinstyle="miter"/>
            <v:imagedata r:id="rId24" o:title=""/>
            <o:lock v:ext="edit" aspectratio="f"/>
            <w10:wrap type="none"/>
            <w10:anchorlock/>
          </v:shape>
          <o:OLEObject Type="Embed" ProgID="Equation.DSMT4" ShapeID="_x0000_i1029" DrawAspect="Content" ObjectID="_1468075730" r:id="rId23">
            <o:LockedField>false</o:LockedField>
          </o:OLEObject>
        </w:object>
      </w:r>
      <w:r>
        <w:rPr>
          <w:rFonts w:hint="eastAsia"/>
          <w:sz w:val="21"/>
          <w:szCs w:val="21"/>
        </w:rPr>
        <w:t>—按</w:t>
      </w:r>
      <w:r>
        <w:rPr>
          <w:sz w:val="21"/>
          <w:szCs w:val="21"/>
        </w:rPr>
        <w:t>JTG D60</w:t>
      </w:r>
      <w:r>
        <w:rPr>
          <w:rFonts w:hint="eastAsia"/>
          <w:sz w:val="21"/>
          <w:szCs w:val="21"/>
        </w:rPr>
        <w:t>取用的冲击系数值。</w:t>
      </w:r>
    </w:p>
    <w:p w14:paraId="2DABA3B4">
      <w:pPr>
        <w:spacing w:line="360" w:lineRule="auto"/>
        <w:rPr>
          <w:sz w:val="21"/>
          <w:szCs w:val="21"/>
        </w:rPr>
      </w:pPr>
      <w:r>
        <w:rPr>
          <w:bCs/>
          <w:sz w:val="21"/>
          <w:szCs w:val="21"/>
        </w:rPr>
        <w:t>6.2.</w:t>
      </w:r>
      <w:r>
        <w:rPr>
          <w:rFonts w:hint="eastAsia"/>
          <w:bCs/>
          <w:sz w:val="21"/>
          <w:szCs w:val="21"/>
        </w:rPr>
        <w:t>4</w:t>
      </w:r>
      <w:r>
        <w:rPr>
          <w:sz w:val="21"/>
          <w:szCs w:val="21"/>
        </w:rPr>
        <w:t xml:space="preserve">  </w:t>
      </w:r>
      <w:r>
        <w:rPr>
          <w:rFonts w:hint="eastAsia"/>
          <w:sz w:val="21"/>
          <w:szCs w:val="21"/>
        </w:rPr>
        <w:t>加载车路线方案应按下列要求进行：</w:t>
      </w:r>
    </w:p>
    <w:p w14:paraId="1B2BB732">
      <w:pPr>
        <w:spacing w:line="360" w:lineRule="auto"/>
        <w:ind w:left="915" w:leftChars="250" w:hanging="315" w:hangingChars="150"/>
        <w:rPr>
          <w:bCs/>
          <w:sz w:val="21"/>
          <w:szCs w:val="21"/>
        </w:rPr>
      </w:pPr>
      <w:r>
        <w:rPr>
          <w:rFonts w:hint="eastAsia" w:cs="Times New Roman"/>
          <w:sz w:val="21"/>
          <w:szCs w:val="21"/>
        </w:rPr>
        <w:t>a)</w:t>
      </w:r>
      <w:r>
        <w:rPr>
          <w:sz w:val="21"/>
          <w:szCs w:val="21"/>
        </w:rPr>
        <w:t xml:space="preserve">  </w:t>
      </w:r>
      <w:r>
        <w:rPr>
          <w:rFonts w:hint="eastAsia"/>
          <w:sz w:val="21"/>
          <w:szCs w:val="21"/>
        </w:rPr>
        <w:t>加载车的行车起点应处于前轴距待测桥梁支点</w:t>
      </w:r>
      <w:r>
        <w:rPr>
          <w:sz w:val="21"/>
          <w:szCs w:val="21"/>
        </w:rPr>
        <w:t>5 m</w:t>
      </w:r>
      <w:r>
        <w:rPr>
          <w:rFonts w:hint="eastAsia"/>
          <w:sz w:val="21"/>
          <w:szCs w:val="21"/>
        </w:rPr>
        <w:t>外，终点应处于后轴距待测桥梁结束支点</w:t>
      </w:r>
      <w:r>
        <w:rPr>
          <w:sz w:val="21"/>
          <w:szCs w:val="21"/>
        </w:rPr>
        <w:t>5 m</w:t>
      </w:r>
      <w:r>
        <w:rPr>
          <w:rFonts w:hint="eastAsia"/>
          <w:sz w:val="21"/>
          <w:szCs w:val="21"/>
        </w:rPr>
        <w:t>外的位置</w:t>
      </w:r>
      <w:r>
        <w:rPr>
          <w:rFonts w:hint="eastAsia"/>
          <w:sz w:val="21"/>
          <w:szCs w:val="21"/>
          <w:lang w:eastAsia="zh-CN"/>
        </w:rPr>
        <w:t>；</w:t>
      </w:r>
    </w:p>
    <w:p w14:paraId="32D3FF45">
      <w:pPr>
        <w:spacing w:line="360" w:lineRule="auto"/>
        <w:ind w:left="915" w:leftChars="250" w:hanging="315" w:hangingChars="150"/>
        <w:rPr>
          <w:rFonts w:hint="eastAsia" w:eastAsia="宋体"/>
          <w:sz w:val="21"/>
          <w:szCs w:val="21"/>
          <w:lang w:eastAsia="zh-CN"/>
        </w:rPr>
      </w:pPr>
      <w:r>
        <w:rPr>
          <w:rFonts w:hint="eastAsia" w:cs="Times New Roman"/>
          <w:sz w:val="21"/>
          <w:szCs w:val="21"/>
        </w:rPr>
        <w:t>b)</w:t>
      </w:r>
      <w:r>
        <w:rPr>
          <w:sz w:val="21"/>
          <w:szCs w:val="21"/>
        </w:rPr>
        <w:t xml:space="preserve">  </w:t>
      </w:r>
      <w:r>
        <w:rPr>
          <w:rFonts w:hint="eastAsia"/>
          <w:sz w:val="21"/>
          <w:szCs w:val="21"/>
        </w:rPr>
        <w:t>测试时宜采用分车道加载方式；当测试条件限制时，可只采取最不利车道加载方式，最不利车道可通过桥梁结构形式和偏载方向计算确定</w:t>
      </w:r>
      <w:r>
        <w:rPr>
          <w:rFonts w:hint="eastAsia"/>
          <w:sz w:val="21"/>
          <w:szCs w:val="21"/>
          <w:lang w:eastAsia="zh-CN"/>
        </w:rPr>
        <w:t>；</w:t>
      </w:r>
    </w:p>
    <w:p w14:paraId="10CAC401">
      <w:pPr>
        <w:spacing w:line="360" w:lineRule="auto"/>
        <w:ind w:left="915" w:leftChars="250" w:hanging="315" w:hangingChars="150"/>
        <w:rPr>
          <w:rFonts w:hint="eastAsia" w:eastAsia="宋体"/>
          <w:sz w:val="21"/>
          <w:szCs w:val="21"/>
          <w:lang w:eastAsia="zh-CN"/>
        </w:rPr>
      </w:pPr>
      <w:r>
        <w:rPr>
          <w:rFonts w:hint="eastAsia" w:cs="Times New Roman"/>
          <w:sz w:val="21"/>
          <w:szCs w:val="21"/>
        </w:rPr>
        <w:t>c)</w:t>
      </w:r>
      <w:r>
        <w:rPr>
          <w:sz w:val="21"/>
          <w:szCs w:val="21"/>
        </w:rPr>
        <w:t xml:space="preserve">  </w:t>
      </w:r>
      <w:r>
        <w:rPr>
          <w:rFonts w:hint="eastAsia"/>
          <w:sz w:val="21"/>
          <w:szCs w:val="21"/>
        </w:rPr>
        <w:t>对于多车道桥梁，不宜少于2个测试车道</w:t>
      </w:r>
      <w:r>
        <w:rPr>
          <w:rFonts w:hint="eastAsia"/>
          <w:sz w:val="21"/>
          <w:szCs w:val="21"/>
          <w:lang w:eastAsia="zh-CN"/>
        </w:rPr>
        <w:t>；</w:t>
      </w:r>
    </w:p>
    <w:p w14:paraId="552080F9">
      <w:pPr>
        <w:spacing w:line="360" w:lineRule="auto"/>
        <w:ind w:left="915" w:leftChars="250" w:hanging="315" w:hangingChars="150"/>
        <w:rPr>
          <w:sz w:val="21"/>
          <w:szCs w:val="21"/>
        </w:rPr>
      </w:pPr>
      <w:r>
        <w:rPr>
          <w:rFonts w:hint="eastAsia" w:cs="Times New Roman"/>
          <w:sz w:val="21"/>
          <w:szCs w:val="21"/>
        </w:rPr>
        <w:t>d)</w:t>
      </w:r>
      <w:r>
        <w:rPr>
          <w:sz w:val="21"/>
          <w:szCs w:val="21"/>
        </w:rPr>
        <w:t xml:space="preserve">  </w:t>
      </w:r>
      <w:r>
        <w:rPr>
          <w:rFonts w:hint="eastAsia"/>
          <w:sz w:val="21"/>
          <w:szCs w:val="21"/>
        </w:rPr>
        <w:t>各车道测试次数应不少于</w:t>
      </w:r>
      <w:r>
        <w:rPr>
          <w:sz w:val="21"/>
          <w:szCs w:val="21"/>
        </w:rPr>
        <w:t>2</w:t>
      </w:r>
      <w:r>
        <w:rPr>
          <w:rFonts w:hint="eastAsia"/>
          <w:sz w:val="21"/>
          <w:szCs w:val="21"/>
        </w:rPr>
        <w:t>次。</w:t>
      </w:r>
    </w:p>
    <w:p w14:paraId="45BE4B22">
      <w:pPr>
        <w:spacing w:line="360" w:lineRule="auto"/>
        <w:rPr>
          <w:sz w:val="21"/>
          <w:szCs w:val="21"/>
        </w:rPr>
      </w:pPr>
      <w:r>
        <w:rPr>
          <w:bCs/>
          <w:sz w:val="21"/>
          <w:szCs w:val="21"/>
        </w:rPr>
        <w:t>6.2.</w:t>
      </w:r>
      <w:r>
        <w:rPr>
          <w:rFonts w:hint="eastAsia"/>
          <w:bCs/>
          <w:sz w:val="21"/>
          <w:szCs w:val="21"/>
        </w:rPr>
        <w:t>5</w:t>
      </w:r>
      <w:r>
        <w:rPr>
          <w:sz w:val="21"/>
          <w:szCs w:val="21"/>
        </w:rPr>
        <w:t xml:space="preserve">  </w:t>
      </w:r>
      <w:r>
        <w:rPr>
          <w:rFonts w:hint="eastAsia"/>
          <w:sz w:val="21"/>
          <w:szCs w:val="21"/>
        </w:rPr>
        <w:t>加载车应采用匀速过桥方式，车速不宜超过</w:t>
      </w:r>
      <w:r>
        <w:rPr>
          <w:sz w:val="21"/>
          <w:szCs w:val="21"/>
        </w:rPr>
        <w:t>10 km/h</w:t>
      </w:r>
      <w:r>
        <w:rPr>
          <w:rFonts w:hint="eastAsia"/>
          <w:sz w:val="21"/>
          <w:szCs w:val="21"/>
        </w:rPr>
        <w:t>。</w:t>
      </w:r>
    </w:p>
    <w:p w14:paraId="5FE85783">
      <w:pPr>
        <w:spacing w:line="360" w:lineRule="auto"/>
        <w:rPr>
          <w:rFonts w:cs="Times New Roman"/>
          <w:sz w:val="21"/>
          <w:szCs w:val="21"/>
        </w:rPr>
      </w:pPr>
      <w:r>
        <w:rPr>
          <w:rFonts w:hint="eastAsia"/>
          <w:sz w:val="21"/>
          <w:szCs w:val="21"/>
        </w:rPr>
        <w:t>6</w:t>
      </w:r>
      <w:r>
        <w:rPr>
          <w:sz w:val="21"/>
          <w:szCs w:val="21"/>
        </w:rPr>
        <w:t xml:space="preserve">.2.6  </w:t>
      </w:r>
      <w:r>
        <w:rPr>
          <w:rFonts w:hint="eastAsia" w:cs="Times New Roman"/>
          <w:sz w:val="21"/>
          <w:szCs w:val="21"/>
        </w:rPr>
        <w:t>雷达设备现场布设应符合</w:t>
      </w:r>
      <w:bookmarkStart w:id="27" w:name="OLE_LINK3"/>
      <w:r>
        <w:rPr>
          <w:rFonts w:hint="eastAsia" w:cs="Times New Roman"/>
          <w:sz w:val="21"/>
          <w:szCs w:val="21"/>
        </w:rPr>
        <w:t>以下要求：</w:t>
      </w:r>
      <w:bookmarkEnd w:id="27"/>
    </w:p>
    <w:p w14:paraId="079EE2B0">
      <w:pPr>
        <w:widowControl/>
        <w:jc w:val="left"/>
        <w:rPr>
          <w:rFonts w:hint="eastAsia" w:ascii="宋体" w:hAnsi="宋体" w:eastAsia="宋体" w:cs="宋体"/>
          <w:kern w:val="0"/>
          <w:lang w:eastAsia="zh-CN"/>
        </w:rPr>
      </w:pPr>
      <w:r>
        <w:rPr>
          <w:rFonts w:hint="eastAsia"/>
          <w:sz w:val="21"/>
          <w:szCs w:val="21"/>
        </w:rPr>
        <w:t xml:space="preserve"> </w:t>
      </w:r>
      <w:r>
        <w:rPr>
          <w:sz w:val="21"/>
          <w:szCs w:val="21"/>
        </w:rPr>
        <w:t xml:space="preserve">     </w:t>
      </w:r>
      <w:r>
        <w:rPr>
          <w:rFonts w:hint="eastAsia" w:cs="Times New Roman"/>
          <w:sz w:val="21"/>
          <w:szCs w:val="21"/>
        </w:rPr>
        <w:t>a)</w:t>
      </w:r>
      <w:r>
        <w:rPr>
          <w:sz w:val="21"/>
          <w:szCs w:val="21"/>
        </w:rPr>
        <w:t xml:space="preserve"> </w:t>
      </w:r>
      <w:r>
        <w:rPr>
          <w:rFonts w:hint="eastAsia" w:ascii="宋体" w:hAnsi="宋体" w:cs="宋体"/>
          <w:color w:val="000000"/>
          <w:kern w:val="0"/>
          <w:sz w:val="21"/>
          <w:szCs w:val="21"/>
        </w:rPr>
        <w:t>雷达与测试目标点之间应相互通视</w:t>
      </w:r>
      <w:r>
        <w:rPr>
          <w:rFonts w:hint="eastAsia" w:ascii="宋体" w:hAnsi="宋体" w:cs="宋体"/>
          <w:color w:val="000000"/>
          <w:kern w:val="0"/>
          <w:sz w:val="21"/>
          <w:szCs w:val="21"/>
          <w:lang w:eastAsia="zh-CN"/>
        </w:rPr>
        <w:t>；</w:t>
      </w:r>
    </w:p>
    <w:p w14:paraId="33E1BE33">
      <w:pPr>
        <w:spacing w:line="360" w:lineRule="auto"/>
        <w:ind w:firstLine="630" w:firstLineChars="300"/>
        <w:rPr>
          <w:sz w:val="21"/>
          <w:szCs w:val="21"/>
        </w:rPr>
      </w:pPr>
      <w:r>
        <w:rPr>
          <w:rFonts w:hint="eastAsia" w:cs="Times New Roman"/>
          <w:sz w:val="21"/>
          <w:szCs w:val="21"/>
        </w:rPr>
        <w:t>b)</w:t>
      </w:r>
      <w:r>
        <w:rPr>
          <w:sz w:val="21"/>
          <w:szCs w:val="21"/>
        </w:rPr>
        <w:t xml:space="preserve"> </w:t>
      </w:r>
      <w:r>
        <w:rPr>
          <w:rFonts w:hint="eastAsia" w:ascii="宋体" w:hAnsi="宋体" w:cs="宋体"/>
          <w:color w:val="000000"/>
          <w:kern w:val="0"/>
          <w:sz w:val="21"/>
          <w:szCs w:val="21"/>
        </w:rPr>
        <w:t>测试时</w:t>
      </w:r>
      <w:r>
        <w:rPr>
          <w:rFonts w:hint="eastAsia"/>
          <w:color w:val="000000"/>
          <w:sz w:val="21"/>
          <w:szCs w:val="21"/>
        </w:rPr>
        <w:t>采样频率应</w:t>
      </w:r>
      <w:r>
        <w:rPr>
          <w:rFonts w:hint="eastAsia" w:ascii="Arial" w:hAnsi="Arial" w:cs="Arial"/>
          <w:color w:val="000000"/>
          <w:sz w:val="21"/>
          <w:szCs w:val="21"/>
        </w:rPr>
        <w:t>不小于</w:t>
      </w:r>
      <w:r>
        <w:rPr>
          <w:color w:val="000000"/>
          <w:sz w:val="21"/>
          <w:szCs w:val="21"/>
        </w:rPr>
        <w:t>100</w:t>
      </w:r>
      <w:r>
        <w:rPr>
          <w:rFonts w:hint="eastAsia"/>
          <w:color w:val="000000"/>
          <w:sz w:val="21"/>
          <w:szCs w:val="21"/>
        </w:rPr>
        <w:t>Hz。</w:t>
      </w:r>
    </w:p>
    <w:p w14:paraId="268F81D7">
      <w:pPr>
        <w:spacing w:line="360" w:lineRule="auto"/>
        <w:rPr>
          <w:sz w:val="21"/>
          <w:szCs w:val="21"/>
        </w:rPr>
      </w:pPr>
      <w:r>
        <w:rPr>
          <w:rFonts w:hint="eastAsia"/>
          <w:sz w:val="21"/>
          <w:szCs w:val="21"/>
        </w:rPr>
        <w:t>6</w:t>
      </w:r>
      <w:r>
        <w:rPr>
          <w:sz w:val="21"/>
          <w:szCs w:val="21"/>
        </w:rPr>
        <w:t xml:space="preserve">.2.7 </w:t>
      </w:r>
      <w:r>
        <w:rPr>
          <w:rFonts w:hint="eastAsia"/>
          <w:sz w:val="21"/>
          <w:szCs w:val="21"/>
        </w:rPr>
        <w:t>视觉设备</w:t>
      </w:r>
      <w:r>
        <w:rPr>
          <w:rFonts w:hint="eastAsia" w:cs="Times New Roman"/>
          <w:sz w:val="21"/>
          <w:szCs w:val="21"/>
        </w:rPr>
        <w:t>现场布设</w:t>
      </w:r>
      <w:r>
        <w:rPr>
          <w:rFonts w:hint="eastAsia"/>
          <w:sz w:val="21"/>
          <w:szCs w:val="21"/>
        </w:rPr>
        <w:t>应符合</w:t>
      </w:r>
      <w:r>
        <w:rPr>
          <w:rFonts w:hint="eastAsia" w:cs="Times New Roman"/>
          <w:sz w:val="21"/>
          <w:szCs w:val="21"/>
        </w:rPr>
        <w:t>以下要求：</w:t>
      </w:r>
    </w:p>
    <w:p w14:paraId="093A6416">
      <w:pPr>
        <w:spacing w:line="360" w:lineRule="auto"/>
        <w:ind w:firstLine="630" w:firstLineChars="300"/>
        <w:rPr>
          <w:rFonts w:hint="eastAsia" w:ascii="宋体" w:hAnsi="宋体" w:eastAsia="宋体" w:cs="宋体"/>
          <w:color w:val="000000"/>
          <w:kern w:val="0"/>
          <w:sz w:val="21"/>
          <w:szCs w:val="21"/>
          <w:lang w:eastAsia="zh-CN"/>
        </w:rPr>
      </w:pPr>
      <w:r>
        <w:rPr>
          <w:rFonts w:hint="eastAsia" w:cs="Times New Roman"/>
          <w:sz w:val="21"/>
          <w:szCs w:val="21"/>
        </w:rPr>
        <w:t>a)</w:t>
      </w:r>
      <w:r>
        <w:rPr>
          <w:sz w:val="21"/>
          <w:szCs w:val="21"/>
        </w:rPr>
        <w:t xml:space="preserve"> </w:t>
      </w:r>
      <w:bookmarkStart w:id="28" w:name="OLE_LINK4"/>
      <w:bookmarkStart w:id="29" w:name="OLE_LINK8"/>
      <w:r>
        <w:rPr>
          <w:rFonts w:hint="eastAsia" w:ascii="宋体" w:hAnsi="宋体" w:cs="宋体"/>
          <w:color w:val="000000"/>
          <w:kern w:val="0"/>
          <w:sz w:val="21"/>
          <w:szCs w:val="21"/>
        </w:rPr>
        <w:t>视觉</w:t>
      </w:r>
      <w:bookmarkEnd w:id="28"/>
      <w:bookmarkEnd w:id="29"/>
      <w:r>
        <w:rPr>
          <w:rFonts w:hint="eastAsia" w:ascii="宋体" w:hAnsi="宋体" w:cs="宋体"/>
          <w:color w:val="000000"/>
          <w:kern w:val="0"/>
          <w:sz w:val="21"/>
          <w:szCs w:val="21"/>
        </w:rPr>
        <w:t>设备应安装在相对稳固的位置</w:t>
      </w:r>
      <w:r>
        <w:rPr>
          <w:rFonts w:hint="eastAsia" w:ascii="宋体" w:hAnsi="宋体" w:cs="宋体"/>
          <w:color w:val="000000"/>
          <w:kern w:val="0"/>
          <w:sz w:val="21"/>
          <w:szCs w:val="21"/>
          <w:lang w:eastAsia="zh-CN"/>
        </w:rPr>
        <w:t>；</w:t>
      </w:r>
    </w:p>
    <w:p w14:paraId="70DF4311">
      <w:pPr>
        <w:spacing w:line="360" w:lineRule="auto"/>
        <w:ind w:firstLine="630" w:firstLineChars="300"/>
        <w:rPr>
          <w:rFonts w:hint="eastAsia" w:eastAsia="宋体"/>
          <w:sz w:val="21"/>
          <w:szCs w:val="21"/>
          <w:lang w:eastAsia="zh-CN"/>
        </w:rPr>
      </w:pPr>
      <w:r>
        <w:rPr>
          <w:rFonts w:hint="eastAsia" w:cs="Times New Roman"/>
          <w:sz w:val="21"/>
          <w:szCs w:val="21"/>
        </w:rPr>
        <w:t>b)</w:t>
      </w:r>
      <w:r>
        <w:rPr>
          <w:sz w:val="21"/>
          <w:szCs w:val="21"/>
        </w:rPr>
        <w:t xml:space="preserve"> </w:t>
      </w:r>
      <w:r>
        <w:rPr>
          <w:rFonts w:hint="eastAsia" w:ascii="宋体" w:hAnsi="宋体" w:cs="宋体"/>
          <w:color w:val="000000"/>
          <w:kern w:val="0"/>
          <w:sz w:val="21"/>
          <w:szCs w:val="21"/>
        </w:rPr>
        <w:t>视觉设备的</w:t>
      </w:r>
      <w:r>
        <w:rPr>
          <w:rFonts w:hint="eastAsia"/>
          <w:sz w:val="21"/>
          <w:szCs w:val="21"/>
        </w:rPr>
        <w:t>视场应覆盖整个桥面</w:t>
      </w:r>
      <w:r>
        <w:rPr>
          <w:rFonts w:hint="eastAsia"/>
          <w:sz w:val="21"/>
          <w:szCs w:val="21"/>
          <w:lang w:eastAsia="zh-CN"/>
        </w:rPr>
        <w:t>；</w:t>
      </w:r>
    </w:p>
    <w:p w14:paraId="3BEACEC9">
      <w:pPr>
        <w:spacing w:line="360" w:lineRule="auto"/>
        <w:ind w:firstLine="630" w:firstLineChars="300"/>
        <w:rPr>
          <w:sz w:val="21"/>
          <w:szCs w:val="21"/>
        </w:rPr>
      </w:pPr>
      <w:r>
        <w:rPr>
          <w:rFonts w:hint="eastAsia" w:cs="Times New Roman"/>
          <w:sz w:val="21"/>
          <w:szCs w:val="21"/>
        </w:rPr>
        <w:t>c)</w:t>
      </w:r>
      <w:r>
        <w:rPr>
          <w:sz w:val="21"/>
          <w:szCs w:val="21"/>
        </w:rPr>
        <w:t xml:space="preserve"> </w:t>
      </w:r>
      <w:r>
        <w:rPr>
          <w:rFonts w:hint="eastAsia"/>
          <w:sz w:val="21"/>
          <w:szCs w:val="21"/>
        </w:rPr>
        <w:t>高帧率应</w:t>
      </w:r>
      <w:r>
        <w:rPr>
          <w:rFonts w:hint="eastAsia" w:ascii="Arial" w:hAnsi="Arial" w:cs="Arial"/>
          <w:color w:val="000000"/>
          <w:sz w:val="21"/>
          <w:szCs w:val="21"/>
        </w:rPr>
        <w:t>不小于</w:t>
      </w:r>
      <w:r>
        <w:rPr>
          <w:rFonts w:hint="eastAsia"/>
          <w:sz w:val="21"/>
          <w:szCs w:val="21"/>
        </w:rPr>
        <w:t>100fps。</w:t>
      </w:r>
    </w:p>
    <w:p w14:paraId="533FFD6C">
      <w:pPr>
        <w:spacing w:line="360" w:lineRule="auto"/>
        <w:ind w:left="420" w:hanging="420" w:hangingChars="200"/>
        <w:rPr>
          <w:sz w:val="21"/>
          <w:szCs w:val="21"/>
        </w:rPr>
      </w:pPr>
      <w:r>
        <w:rPr>
          <w:rFonts w:hint="eastAsia"/>
          <w:sz w:val="21"/>
          <w:szCs w:val="21"/>
        </w:rPr>
        <w:t>6</w:t>
      </w:r>
      <w:r>
        <w:rPr>
          <w:sz w:val="21"/>
          <w:szCs w:val="21"/>
        </w:rPr>
        <w:t>.2.8 现场测试正式开始前</w:t>
      </w:r>
      <w:r>
        <w:rPr>
          <w:rFonts w:hint="eastAsia"/>
          <w:sz w:val="21"/>
          <w:szCs w:val="21"/>
        </w:rPr>
        <w:t>，</w:t>
      </w:r>
      <w:r>
        <w:rPr>
          <w:rFonts w:ascii="宋体" w:hAnsi="宋体"/>
          <w:sz w:val="21"/>
          <w:szCs w:val="21"/>
        </w:rPr>
        <w:t>应进行系统调试，</w:t>
      </w:r>
      <w:r>
        <w:rPr>
          <w:rFonts w:hint="eastAsia" w:ascii="宋体" w:hAnsi="宋体"/>
          <w:sz w:val="21"/>
          <w:szCs w:val="21"/>
        </w:rPr>
        <w:t>确保各仪器时间同步</w:t>
      </w:r>
      <w:r>
        <w:rPr>
          <w:rFonts w:ascii="宋体" w:hAnsi="宋体"/>
          <w:sz w:val="21"/>
          <w:szCs w:val="21"/>
        </w:rPr>
        <w:t>，宜进行不少于</w:t>
      </w:r>
      <w:r>
        <w:rPr>
          <w:rFonts w:cs="Times New Roman"/>
          <w:sz w:val="21"/>
          <w:szCs w:val="21"/>
        </w:rPr>
        <w:t>5min</w:t>
      </w:r>
      <w:r>
        <w:rPr>
          <w:rFonts w:ascii="宋体" w:hAnsi="宋体"/>
          <w:sz w:val="21"/>
          <w:szCs w:val="21"/>
        </w:rPr>
        <w:t>的稳定观测。</w:t>
      </w:r>
    </w:p>
    <w:p w14:paraId="300172DE">
      <w:pPr>
        <w:pStyle w:val="88"/>
      </w:pPr>
      <w:bookmarkStart w:id="30" w:name="_Toc113989982"/>
      <w:bookmarkStart w:id="31" w:name="_Toc112160125"/>
      <w:r>
        <w:t>6.3 控制截面选取与测点布设</w:t>
      </w:r>
      <w:bookmarkEnd w:id="30"/>
      <w:bookmarkEnd w:id="31"/>
    </w:p>
    <w:p w14:paraId="19FCE052">
      <w:pPr>
        <w:pStyle w:val="89"/>
        <w:numPr>
          <w:ilvl w:val="0"/>
          <w:numId w:val="0"/>
        </w:numPr>
      </w:pPr>
      <w:r>
        <w:rPr>
          <w:rFonts w:hint="eastAsia"/>
        </w:rPr>
        <w:t>6</w:t>
      </w:r>
      <w:r>
        <w:t xml:space="preserve">.3.1 </w:t>
      </w:r>
      <w:r>
        <w:rPr>
          <w:rFonts w:hint="eastAsia"/>
        </w:rPr>
        <w:t>不同结构型式桥梁的测试控制截面，</w:t>
      </w:r>
      <w:r>
        <w:t>应按桥梁最不利受力和代表性原则综合确定，宜符合表</w:t>
      </w:r>
      <w:r>
        <w:rPr>
          <w:rFonts w:hint="eastAsia"/>
        </w:rPr>
        <w:t>4</w:t>
      </w:r>
      <w:r>
        <w:t>的规定。</w:t>
      </w:r>
    </w:p>
    <w:p w14:paraId="5CFA54C4">
      <w:pPr>
        <w:jc w:val="center"/>
        <w:rPr>
          <w:rFonts w:cs="Times New Roman"/>
          <w:b/>
          <w:sz w:val="18"/>
          <w:szCs w:val="18"/>
        </w:rPr>
      </w:pPr>
      <w:r>
        <w:rPr>
          <w:rFonts w:cs="Times New Roman"/>
          <w:b/>
          <w:sz w:val="18"/>
          <w:szCs w:val="18"/>
        </w:rPr>
        <w:t>表</w:t>
      </w:r>
      <w:r>
        <w:rPr>
          <w:rFonts w:hint="eastAsia" w:cs="Times New Roman"/>
          <w:b/>
          <w:sz w:val="18"/>
          <w:szCs w:val="18"/>
        </w:rPr>
        <w:t>4</w:t>
      </w:r>
      <w:r>
        <w:rPr>
          <w:rFonts w:cs="Times New Roman"/>
          <w:b/>
          <w:sz w:val="18"/>
          <w:szCs w:val="18"/>
        </w:rPr>
        <w:t xml:space="preserve">  不同结构形式桥梁的</w:t>
      </w:r>
      <w:r>
        <w:rPr>
          <w:rFonts w:hint="eastAsia" w:cs="Times New Roman"/>
          <w:b/>
          <w:sz w:val="18"/>
          <w:szCs w:val="18"/>
        </w:rPr>
        <w:t>测试控制截面</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630"/>
        <w:gridCol w:w="4664"/>
      </w:tblGrid>
      <w:tr w14:paraId="2D2E54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 w:hRule="atLeast"/>
          <w:jc w:val="center"/>
        </w:trPr>
        <w:tc>
          <w:tcPr>
            <w:tcW w:w="3630" w:type="dxa"/>
          </w:tcPr>
          <w:p w14:paraId="18F4C290">
            <w:pPr>
              <w:spacing w:line="360" w:lineRule="auto"/>
              <w:jc w:val="center"/>
              <w:rPr>
                <w:sz w:val="18"/>
                <w:szCs w:val="18"/>
              </w:rPr>
            </w:pPr>
            <w:r>
              <w:rPr>
                <w:rFonts w:hint="eastAsia"/>
                <w:sz w:val="18"/>
                <w:szCs w:val="18"/>
              </w:rPr>
              <w:t>结构形式</w:t>
            </w:r>
          </w:p>
        </w:tc>
        <w:tc>
          <w:tcPr>
            <w:tcW w:w="4664" w:type="dxa"/>
          </w:tcPr>
          <w:p w14:paraId="7732892E">
            <w:pPr>
              <w:spacing w:line="360" w:lineRule="auto"/>
              <w:jc w:val="center"/>
              <w:rPr>
                <w:sz w:val="18"/>
                <w:szCs w:val="18"/>
              </w:rPr>
            </w:pPr>
            <w:r>
              <w:rPr>
                <w:rFonts w:hint="eastAsia"/>
                <w:sz w:val="18"/>
                <w:szCs w:val="18"/>
              </w:rPr>
              <w:t>测试控制截面</w:t>
            </w:r>
          </w:p>
        </w:tc>
      </w:tr>
      <w:tr w14:paraId="7EED5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3630" w:type="dxa"/>
          </w:tcPr>
          <w:p w14:paraId="28CDB57C">
            <w:pPr>
              <w:spacing w:line="360" w:lineRule="auto"/>
              <w:jc w:val="center"/>
              <w:rPr>
                <w:sz w:val="18"/>
                <w:szCs w:val="18"/>
              </w:rPr>
            </w:pPr>
            <w:r>
              <w:rPr>
                <w:rFonts w:hint="eastAsia"/>
                <w:sz w:val="18"/>
                <w:szCs w:val="18"/>
              </w:rPr>
              <w:t>简支梁桥</w:t>
            </w:r>
          </w:p>
        </w:tc>
        <w:tc>
          <w:tcPr>
            <w:tcW w:w="4664" w:type="dxa"/>
          </w:tcPr>
          <w:p w14:paraId="51631389">
            <w:pPr>
              <w:spacing w:line="360" w:lineRule="auto"/>
              <w:jc w:val="center"/>
              <w:rPr>
                <w:sz w:val="18"/>
                <w:szCs w:val="18"/>
              </w:rPr>
            </w:pPr>
            <w:r>
              <w:rPr>
                <w:rFonts w:hint="eastAsia"/>
                <w:sz w:val="18"/>
                <w:szCs w:val="18"/>
              </w:rPr>
              <w:t>1/2、1/4或3/4截面</w:t>
            </w:r>
          </w:p>
        </w:tc>
      </w:tr>
      <w:tr w14:paraId="2B9213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3630" w:type="dxa"/>
          </w:tcPr>
          <w:p w14:paraId="3682D94C">
            <w:pPr>
              <w:spacing w:line="360" w:lineRule="auto"/>
              <w:jc w:val="center"/>
              <w:rPr>
                <w:rFonts w:ascii="宋体" w:hAnsi="宋体"/>
                <w:color w:val="000000"/>
                <w:sz w:val="18"/>
                <w:szCs w:val="18"/>
              </w:rPr>
            </w:pPr>
            <w:r>
              <w:rPr>
                <w:rFonts w:hint="eastAsia"/>
                <w:sz w:val="18"/>
                <w:szCs w:val="18"/>
              </w:rPr>
              <w:t>连续梁桥、</w:t>
            </w:r>
            <w:r>
              <w:rPr>
                <w:rFonts w:ascii="宋体" w:hAnsi="宋体"/>
                <w:color w:val="000000"/>
                <w:sz w:val="18"/>
                <w:szCs w:val="18"/>
              </w:rPr>
              <w:t>连续刚构</w:t>
            </w:r>
            <w:r>
              <w:rPr>
                <w:rFonts w:hint="eastAsia" w:ascii="宋体" w:hAnsi="宋体"/>
                <w:color w:val="000000"/>
                <w:sz w:val="18"/>
                <w:szCs w:val="18"/>
              </w:rPr>
              <w:t>、</w:t>
            </w:r>
            <w:r>
              <w:rPr>
                <w:rFonts w:ascii="宋体" w:hAnsi="宋体"/>
                <w:color w:val="000000"/>
                <w:sz w:val="18"/>
                <w:szCs w:val="18"/>
              </w:rPr>
              <w:t>刚架桥</w:t>
            </w:r>
            <w:r>
              <w:rPr>
                <w:rFonts w:hint="eastAsia" w:ascii="宋体" w:hAnsi="宋体"/>
                <w:color w:val="000000"/>
                <w:sz w:val="18"/>
                <w:szCs w:val="18"/>
              </w:rPr>
              <w:t>、</w:t>
            </w:r>
            <w:r>
              <w:rPr>
                <w:rFonts w:ascii="宋体" w:hAnsi="宋体"/>
                <w:color w:val="000000"/>
                <w:sz w:val="18"/>
                <w:szCs w:val="18"/>
              </w:rPr>
              <w:t>拱桥</w:t>
            </w:r>
          </w:p>
        </w:tc>
        <w:tc>
          <w:tcPr>
            <w:tcW w:w="4664" w:type="dxa"/>
          </w:tcPr>
          <w:p w14:paraId="482118F8">
            <w:pPr>
              <w:spacing w:line="360" w:lineRule="auto"/>
              <w:jc w:val="center"/>
              <w:rPr>
                <w:sz w:val="18"/>
                <w:szCs w:val="18"/>
              </w:rPr>
            </w:pPr>
            <w:r>
              <w:rPr>
                <w:rFonts w:hint="eastAsia"/>
                <w:sz w:val="18"/>
                <w:szCs w:val="18"/>
              </w:rPr>
              <w:t>目标跨1/2、1/4和3/4截面</w:t>
            </w:r>
          </w:p>
        </w:tc>
      </w:tr>
    </w:tbl>
    <w:p w14:paraId="709D1053">
      <w:pPr>
        <w:pStyle w:val="89"/>
        <w:numPr>
          <w:ilvl w:val="0"/>
          <w:numId w:val="0"/>
        </w:numPr>
      </w:pPr>
      <w:r>
        <w:rPr>
          <w:rFonts w:hint="eastAsia"/>
        </w:rPr>
        <w:t>6</w:t>
      </w:r>
      <w:r>
        <w:t>.3.2主梁</w:t>
      </w:r>
      <w:r>
        <w:rPr>
          <w:rFonts w:hint="eastAsia"/>
        </w:rPr>
        <w:t>动</w:t>
      </w:r>
      <w:r>
        <w:t>挠度测点的横向布设应充分反映桥梁横向</w:t>
      </w:r>
      <w:r>
        <w:rPr>
          <w:rFonts w:hint="eastAsia"/>
        </w:rPr>
        <w:t>动</w:t>
      </w:r>
      <w:r>
        <w:t>挠度分布特征</w:t>
      </w:r>
      <w:r>
        <w:rPr>
          <w:rFonts w:hint="eastAsia"/>
        </w:rPr>
        <w:t>。</w:t>
      </w:r>
      <w:r>
        <w:t>对于整体式截面</w:t>
      </w:r>
      <w:r>
        <w:rPr>
          <w:rFonts w:hint="eastAsia"/>
        </w:rPr>
        <w:t>，测点</w:t>
      </w:r>
      <w:r>
        <w:t>不宜少于</w:t>
      </w:r>
      <w:r>
        <w:rPr>
          <w:rFonts w:hint="eastAsia"/>
        </w:rPr>
        <w:t>2</w:t>
      </w:r>
      <w:r>
        <w:t>个</w:t>
      </w:r>
      <w:r>
        <w:rPr>
          <w:rFonts w:hint="eastAsia"/>
        </w:rPr>
        <w:t>；</w:t>
      </w:r>
      <w:r>
        <w:t>对于多梁式（分离式）截面</w:t>
      </w:r>
      <w:r>
        <w:rPr>
          <w:rFonts w:hint="eastAsia"/>
        </w:rPr>
        <w:t>，</w:t>
      </w:r>
      <w:r>
        <w:t>宜</w:t>
      </w:r>
      <w:r>
        <w:rPr>
          <w:rFonts w:hint="eastAsia"/>
        </w:rPr>
        <w:t>根据横向位置和主梁片数均匀布</w:t>
      </w:r>
      <w:r>
        <w:t>设</w:t>
      </w:r>
      <w:r>
        <w:rPr>
          <w:rFonts w:hint="eastAsia"/>
        </w:rPr>
        <w:t>，测点数量不宜少于3个。</w:t>
      </w:r>
    </w:p>
    <w:p w14:paraId="74088986">
      <w:pPr>
        <w:pStyle w:val="88"/>
      </w:pPr>
      <w:bookmarkStart w:id="32" w:name="_Toc17992"/>
      <w:r>
        <w:t>6.4 测试过程控制与记录</w:t>
      </w:r>
      <w:bookmarkEnd w:id="32"/>
    </w:p>
    <w:p w14:paraId="35DB7E7E">
      <w:pPr>
        <w:pStyle w:val="89"/>
        <w:numPr>
          <w:ilvl w:val="0"/>
          <w:numId w:val="0"/>
        </w:numPr>
      </w:pPr>
      <w:r>
        <w:rPr>
          <w:rFonts w:hint="eastAsia"/>
        </w:rPr>
        <w:t>6</w:t>
      </w:r>
      <w:r>
        <w:t>.4.1测试过程控制与记录应符合下列要求：</w:t>
      </w:r>
    </w:p>
    <w:p w14:paraId="5EF4D4E6">
      <w:pPr>
        <w:pStyle w:val="88"/>
        <w:rPr>
          <w:rFonts w:hint="eastAsia" w:eastAsia="宋体"/>
          <w:lang w:eastAsia="zh-CN"/>
        </w:rPr>
      </w:pPr>
      <w:r>
        <w:rPr>
          <w:rFonts w:hint="eastAsia"/>
        </w:rPr>
        <w:t>a)</w:t>
      </w:r>
      <w:r>
        <w:t xml:space="preserve"> 测试</w:t>
      </w:r>
      <w:r>
        <w:rPr>
          <w:rFonts w:hint="eastAsia"/>
        </w:rPr>
        <w:t>工作宜在封闭交通状态下进行，宜采用单辆加载车在指定车道上移动加载方式</w:t>
      </w:r>
      <w:r>
        <w:rPr>
          <w:rFonts w:hint="eastAsia"/>
          <w:lang w:eastAsia="zh-CN"/>
        </w:rPr>
        <w:t>；</w:t>
      </w:r>
    </w:p>
    <w:p w14:paraId="3E539187">
      <w:pPr>
        <w:spacing w:line="360" w:lineRule="auto"/>
        <w:ind w:left="810" w:leftChars="250" w:hanging="210" w:hangingChars="100"/>
        <w:rPr>
          <w:rFonts w:hint="eastAsia" w:eastAsia="宋体" w:cs="Times New Roman"/>
          <w:sz w:val="21"/>
          <w:szCs w:val="21"/>
          <w:lang w:eastAsia="zh-CN"/>
        </w:rPr>
      </w:pPr>
      <w:r>
        <w:rPr>
          <w:rFonts w:hint="eastAsia" w:cs="Times New Roman"/>
          <w:sz w:val="21"/>
          <w:szCs w:val="21"/>
        </w:rPr>
        <w:t>b)</w:t>
      </w:r>
      <w:r>
        <w:rPr>
          <w:rFonts w:cs="Times New Roman"/>
          <w:sz w:val="21"/>
          <w:szCs w:val="21"/>
        </w:rPr>
        <w:t xml:space="preserve"> 测试前应</w:t>
      </w:r>
      <w:r>
        <w:rPr>
          <w:rFonts w:hint="eastAsia" w:cs="Times New Roman"/>
          <w:sz w:val="21"/>
          <w:szCs w:val="21"/>
        </w:rPr>
        <w:t>记录</w:t>
      </w:r>
      <w:r>
        <w:rPr>
          <w:rFonts w:cs="Times New Roman"/>
          <w:sz w:val="21"/>
          <w:szCs w:val="21"/>
        </w:rPr>
        <w:t>测试时间、</w:t>
      </w:r>
      <w:r>
        <w:rPr>
          <w:rFonts w:hint="eastAsia" w:cs="Times New Roman"/>
          <w:sz w:val="21"/>
          <w:szCs w:val="21"/>
        </w:rPr>
        <w:t>环境</w:t>
      </w:r>
      <w:r>
        <w:rPr>
          <w:rFonts w:cs="Times New Roman"/>
          <w:sz w:val="21"/>
          <w:szCs w:val="21"/>
        </w:rPr>
        <w:t>情况、设备编号、记录人和复核人信息</w:t>
      </w:r>
      <w:r>
        <w:rPr>
          <w:rFonts w:hint="eastAsia" w:cs="Times New Roman"/>
          <w:sz w:val="21"/>
          <w:szCs w:val="21"/>
          <w:lang w:eastAsia="zh-CN"/>
        </w:rPr>
        <w:t>；</w:t>
      </w:r>
    </w:p>
    <w:p w14:paraId="4A770312">
      <w:pPr>
        <w:spacing w:line="360" w:lineRule="auto"/>
        <w:ind w:left="810" w:leftChars="250" w:hanging="210" w:hangingChars="100"/>
        <w:rPr>
          <w:rFonts w:cs="Times New Roman"/>
          <w:sz w:val="21"/>
          <w:szCs w:val="21"/>
        </w:rPr>
      </w:pPr>
      <w:r>
        <w:rPr>
          <w:rFonts w:hint="eastAsia" w:cs="Times New Roman"/>
          <w:sz w:val="21"/>
          <w:szCs w:val="21"/>
        </w:rPr>
        <w:t>c)</w:t>
      </w:r>
      <w:r>
        <w:rPr>
          <w:rFonts w:cs="Times New Roman"/>
          <w:sz w:val="21"/>
          <w:szCs w:val="21"/>
        </w:rPr>
        <w:t xml:space="preserve"> 测试后应在现场对主要的测试数据进行</w:t>
      </w:r>
      <w:r>
        <w:rPr>
          <w:rFonts w:hint="eastAsia" w:cs="Times New Roman"/>
          <w:sz w:val="21"/>
          <w:szCs w:val="21"/>
          <w:lang w:val="en-US" w:eastAsia="zh-CN"/>
        </w:rPr>
        <w:t>核</w:t>
      </w:r>
      <w:r>
        <w:rPr>
          <w:rFonts w:cs="Times New Roman"/>
          <w:sz w:val="21"/>
          <w:szCs w:val="21"/>
        </w:rPr>
        <w:t>查和</w:t>
      </w:r>
      <w:r>
        <w:rPr>
          <w:rFonts w:hint="eastAsia" w:cs="Times New Roman"/>
          <w:sz w:val="21"/>
          <w:szCs w:val="21"/>
          <w:lang w:val="en-US" w:eastAsia="zh-CN"/>
        </w:rPr>
        <w:t>初步</w:t>
      </w:r>
      <w:r>
        <w:rPr>
          <w:rFonts w:cs="Times New Roman"/>
          <w:sz w:val="21"/>
          <w:szCs w:val="21"/>
        </w:rPr>
        <w:t>分析，保</w:t>
      </w:r>
      <w:r>
        <w:rPr>
          <w:rFonts w:hint="eastAsia" w:cs="Times New Roman"/>
          <w:sz w:val="21"/>
          <w:szCs w:val="21"/>
        </w:rPr>
        <w:t>证</w:t>
      </w:r>
      <w:r>
        <w:rPr>
          <w:rFonts w:cs="Times New Roman"/>
          <w:sz w:val="21"/>
          <w:szCs w:val="21"/>
        </w:rPr>
        <w:t>测试数据的完整性与合理性。</w:t>
      </w:r>
    </w:p>
    <w:p w14:paraId="1B486AB4">
      <w:pPr>
        <w:spacing w:line="360" w:lineRule="auto"/>
        <w:rPr>
          <w:rFonts w:cs="Times New Roman"/>
          <w:sz w:val="21"/>
          <w:szCs w:val="21"/>
        </w:rPr>
      </w:pPr>
      <w:r>
        <w:rPr>
          <w:rFonts w:hint="eastAsia" w:cs="Times New Roman"/>
          <w:sz w:val="21"/>
          <w:szCs w:val="21"/>
        </w:rPr>
        <w:t>6</w:t>
      </w:r>
      <w:r>
        <w:rPr>
          <w:rFonts w:cs="Times New Roman"/>
          <w:sz w:val="21"/>
          <w:szCs w:val="21"/>
        </w:rPr>
        <w:t>.4.2 测试过程中出现下列情况，应暂停测试并查找原因，在确认</w:t>
      </w:r>
      <w:r>
        <w:rPr>
          <w:rFonts w:hint="eastAsia" w:cs="Times New Roman"/>
          <w:sz w:val="21"/>
          <w:szCs w:val="21"/>
        </w:rPr>
        <w:t>桥梁</w:t>
      </w:r>
      <w:r>
        <w:rPr>
          <w:rFonts w:cs="Times New Roman"/>
          <w:sz w:val="21"/>
          <w:szCs w:val="21"/>
        </w:rPr>
        <w:t>结构</w:t>
      </w:r>
      <w:r>
        <w:rPr>
          <w:rFonts w:hint="eastAsia" w:cs="Times New Roman"/>
          <w:sz w:val="21"/>
          <w:szCs w:val="21"/>
        </w:rPr>
        <w:t>和</w:t>
      </w:r>
      <w:r>
        <w:rPr>
          <w:rFonts w:cs="Times New Roman"/>
          <w:sz w:val="21"/>
          <w:szCs w:val="21"/>
        </w:rPr>
        <w:t>人员安全后方可继续</w:t>
      </w:r>
      <w:r>
        <w:rPr>
          <w:rFonts w:hint="eastAsia" w:cs="Times New Roman"/>
          <w:sz w:val="21"/>
          <w:szCs w:val="21"/>
        </w:rPr>
        <w:t>试验</w:t>
      </w:r>
      <w:r>
        <w:rPr>
          <w:rFonts w:cs="Times New Roman"/>
          <w:sz w:val="21"/>
          <w:szCs w:val="21"/>
        </w:rPr>
        <w:t>：</w:t>
      </w:r>
    </w:p>
    <w:p w14:paraId="6272A5FB">
      <w:pPr>
        <w:spacing w:line="360" w:lineRule="auto"/>
        <w:ind w:left="810" w:leftChars="250" w:hanging="210" w:hangingChars="100"/>
        <w:rPr>
          <w:rFonts w:hint="eastAsia" w:eastAsia="宋体" w:cs="Times New Roman"/>
          <w:sz w:val="21"/>
          <w:szCs w:val="21"/>
          <w:lang w:eastAsia="zh-CN"/>
        </w:rPr>
      </w:pPr>
      <w:r>
        <w:rPr>
          <w:rFonts w:hint="eastAsia" w:cs="Times New Roman"/>
          <w:sz w:val="21"/>
          <w:szCs w:val="21"/>
        </w:rPr>
        <w:t>a)</w:t>
      </w:r>
      <w:r>
        <w:rPr>
          <w:rFonts w:cs="Times New Roman"/>
          <w:sz w:val="21"/>
          <w:szCs w:val="21"/>
        </w:rPr>
        <w:t xml:space="preserve"> </w:t>
      </w:r>
      <w:r>
        <w:rPr>
          <w:rFonts w:hint="eastAsia" w:cs="Times New Roman"/>
          <w:sz w:val="21"/>
          <w:szCs w:val="21"/>
        </w:rPr>
        <w:t>测点挠度超过计算值</w:t>
      </w:r>
      <w:r>
        <w:rPr>
          <w:rFonts w:hint="eastAsia" w:cs="Times New Roman"/>
          <w:sz w:val="21"/>
          <w:szCs w:val="21"/>
          <w:lang w:eastAsia="zh-CN"/>
        </w:rPr>
        <w:t>；</w:t>
      </w:r>
    </w:p>
    <w:p w14:paraId="7BF4BB02">
      <w:pPr>
        <w:spacing w:line="360" w:lineRule="auto"/>
        <w:ind w:left="810" w:leftChars="250" w:hanging="210" w:hangingChars="100"/>
        <w:rPr>
          <w:rFonts w:cs="Times New Roman"/>
          <w:sz w:val="21"/>
          <w:szCs w:val="21"/>
        </w:rPr>
      </w:pPr>
      <w:r>
        <w:rPr>
          <w:rFonts w:hint="eastAsia" w:cs="Times New Roman"/>
          <w:sz w:val="21"/>
          <w:szCs w:val="21"/>
        </w:rPr>
        <w:t>b)</w:t>
      </w:r>
      <w:r>
        <w:rPr>
          <w:rFonts w:cs="Times New Roman"/>
          <w:sz w:val="21"/>
          <w:szCs w:val="21"/>
        </w:rPr>
        <w:t xml:space="preserve"> 桥体发生异响或发生其他异常情况。</w:t>
      </w:r>
    </w:p>
    <w:p w14:paraId="49F38926">
      <w:pPr>
        <w:pStyle w:val="2"/>
        <w:ind w:left="0"/>
        <w:rPr>
          <w:rFonts w:ascii="Times New Roman" w:hAnsi="Times New Roman" w:cs="Times New Roman"/>
        </w:rPr>
      </w:pPr>
      <w:bookmarkStart w:id="33" w:name="_Toc161653875"/>
      <w:bookmarkStart w:id="34" w:name="_Toc161673866"/>
      <w:r>
        <w:rPr>
          <w:rFonts w:hint="eastAsia" w:ascii="Times New Roman" w:hAnsi="Times New Roman" w:cs="Times New Roman"/>
        </w:rPr>
        <w:t>测试数据分析</w:t>
      </w:r>
    </w:p>
    <w:p w14:paraId="1F8FEC5F">
      <w:pPr>
        <w:pStyle w:val="88"/>
      </w:pPr>
      <w:r>
        <w:t>7.1一般规定</w:t>
      </w:r>
    </w:p>
    <w:p w14:paraId="1AED20DE">
      <w:pPr>
        <w:pStyle w:val="89"/>
      </w:pPr>
      <w:r>
        <w:rPr>
          <w:rFonts w:hint="eastAsia"/>
        </w:rPr>
        <w:t>测试数据分析包含数据预处理、加载车位置确定、影响线提取和桥梁柔度矩阵估计。</w:t>
      </w:r>
    </w:p>
    <w:p w14:paraId="3FD3463D">
      <w:pPr>
        <w:pStyle w:val="89"/>
      </w:pPr>
      <w:r>
        <w:rPr>
          <w:rFonts w:hint="eastAsia"/>
        </w:rPr>
        <w:t>对于多车道桥梁，应对各测试车道的测试数据分别处理。</w:t>
      </w:r>
    </w:p>
    <w:p w14:paraId="28953ADF">
      <w:pPr>
        <w:pStyle w:val="88"/>
      </w:pPr>
      <w:r>
        <w:rPr>
          <w:rFonts w:hint="eastAsia"/>
        </w:rPr>
        <w:t>7</w:t>
      </w:r>
      <w:r>
        <w:t>.2</w:t>
      </w:r>
      <w:r>
        <w:rPr>
          <w:rFonts w:hint="eastAsia"/>
        </w:rPr>
        <w:t>数据预处理</w:t>
      </w:r>
    </w:p>
    <w:p w14:paraId="45CF2005">
      <w:pPr>
        <w:pStyle w:val="89"/>
        <w:numPr>
          <w:ilvl w:val="0"/>
          <w:numId w:val="0"/>
        </w:numPr>
      </w:pPr>
      <w:r>
        <w:rPr>
          <w:rFonts w:hint="eastAsia"/>
        </w:rPr>
        <w:t>7</w:t>
      </w:r>
      <w:r>
        <w:t xml:space="preserve">.2.1 </w:t>
      </w:r>
      <w:r>
        <w:rPr>
          <w:rFonts w:hint="eastAsia"/>
        </w:rPr>
        <w:t>数据预处理包括加载车数据预处理、加载车位置确定和动挠度数据预处理。</w:t>
      </w:r>
    </w:p>
    <w:p w14:paraId="51C60CE1">
      <w:pPr>
        <w:pStyle w:val="89"/>
        <w:numPr>
          <w:ilvl w:val="0"/>
          <w:numId w:val="0"/>
        </w:numPr>
      </w:pPr>
      <w:r>
        <w:rPr>
          <w:rFonts w:hint="eastAsia"/>
        </w:rPr>
        <w:t>7</w:t>
      </w:r>
      <w:r>
        <w:t>.2.</w:t>
      </w:r>
      <w:r>
        <w:rPr>
          <w:rFonts w:hint="eastAsia"/>
        </w:rPr>
        <w:t>2</w:t>
      </w:r>
      <w:r>
        <w:t xml:space="preserve"> </w:t>
      </w:r>
      <w:r>
        <w:rPr>
          <w:rFonts w:hint="eastAsia"/>
        </w:rPr>
        <w:t>加载</w:t>
      </w:r>
      <w:r>
        <w:t>车位置</w:t>
      </w:r>
      <w:r>
        <w:rPr>
          <w:rFonts w:hint="eastAsia"/>
        </w:rPr>
        <w:t>应</w:t>
      </w:r>
      <w:r>
        <w:t>通过连续采集的同一车轴</w:t>
      </w:r>
      <w:r>
        <w:rPr>
          <w:rFonts w:hint="eastAsia"/>
        </w:rPr>
        <w:t>的视频图像</w:t>
      </w:r>
      <w:r>
        <w:t>确定，</w:t>
      </w:r>
      <w:r>
        <w:rPr>
          <w:rFonts w:hint="eastAsia"/>
        </w:rPr>
        <w:t>流程如下：</w:t>
      </w:r>
    </w:p>
    <w:p w14:paraId="08979280">
      <w:pPr>
        <w:spacing w:line="360" w:lineRule="auto"/>
        <w:ind w:left="810" w:leftChars="250" w:hanging="210" w:hangingChars="100"/>
        <w:rPr>
          <w:rFonts w:cs="Times New Roman"/>
          <w:sz w:val="21"/>
          <w:szCs w:val="21"/>
        </w:rPr>
      </w:pPr>
      <w:r>
        <w:rPr>
          <w:rFonts w:hint="eastAsia" w:cs="Times New Roman"/>
          <w:sz w:val="21"/>
          <w:szCs w:val="21"/>
        </w:rPr>
        <w:t xml:space="preserve">a) </w:t>
      </w:r>
      <w:r>
        <w:rPr>
          <w:rFonts w:cs="Times New Roman"/>
          <w:sz w:val="21"/>
          <w:szCs w:val="21"/>
        </w:rPr>
        <w:t>按照</w:t>
      </w:r>
      <w:r>
        <w:rPr>
          <w:rFonts w:hint="eastAsia" w:cs="Times New Roman"/>
          <w:sz w:val="21"/>
          <w:szCs w:val="21"/>
        </w:rPr>
        <w:t>固定</w:t>
      </w:r>
      <w:r>
        <w:rPr>
          <w:rFonts w:cs="Times New Roman"/>
          <w:sz w:val="21"/>
          <w:szCs w:val="21"/>
        </w:rPr>
        <w:t>时间间隔提取视频任意时间段的帧图像</w:t>
      </w:r>
      <w:r>
        <w:rPr>
          <w:rFonts w:hint="eastAsia" w:cs="Times New Roman"/>
          <w:sz w:val="21"/>
          <w:szCs w:val="21"/>
        </w:rPr>
        <w:t>；</w:t>
      </w:r>
    </w:p>
    <w:p w14:paraId="154CC402">
      <w:pPr>
        <w:spacing w:line="360" w:lineRule="auto"/>
        <w:ind w:left="810" w:leftChars="250" w:hanging="210" w:hangingChars="100"/>
        <w:rPr>
          <w:rFonts w:cs="Times New Roman"/>
          <w:sz w:val="21"/>
          <w:szCs w:val="21"/>
        </w:rPr>
      </w:pPr>
      <w:r>
        <w:rPr>
          <w:rFonts w:hint="eastAsia" w:cs="Times New Roman"/>
          <w:sz w:val="21"/>
          <w:szCs w:val="21"/>
        </w:rPr>
        <w:t>b) 处理每一</w:t>
      </w:r>
      <w:r>
        <w:rPr>
          <w:rFonts w:cs="Times New Roman"/>
          <w:sz w:val="21"/>
          <w:szCs w:val="21"/>
        </w:rPr>
        <w:t>帧图像</w:t>
      </w:r>
      <w:r>
        <w:rPr>
          <w:rFonts w:hint="eastAsia" w:cs="Times New Roman"/>
          <w:sz w:val="21"/>
          <w:szCs w:val="21"/>
        </w:rPr>
        <w:t>获取物体框的坐标信息；</w:t>
      </w:r>
    </w:p>
    <w:p w14:paraId="6C00AE58">
      <w:pPr>
        <w:spacing w:line="360" w:lineRule="auto"/>
        <w:ind w:left="810" w:leftChars="250" w:hanging="210" w:hangingChars="100"/>
        <w:rPr>
          <w:rFonts w:cs="Times New Roman"/>
          <w:sz w:val="21"/>
          <w:szCs w:val="21"/>
        </w:rPr>
      </w:pPr>
      <w:r>
        <w:rPr>
          <w:rFonts w:hint="eastAsia" w:cs="Times New Roman"/>
          <w:sz w:val="21"/>
          <w:szCs w:val="21"/>
        </w:rPr>
        <w:t xml:space="preserve">c) </w:t>
      </w:r>
      <w:r>
        <w:rPr>
          <w:rFonts w:cs="Times New Roman"/>
          <w:sz w:val="21"/>
          <w:szCs w:val="21"/>
        </w:rPr>
        <w:t>采用图像-空间坐标转换的方法获取车轴实际空间坐标，具体算法如下：</w:t>
      </w:r>
    </w:p>
    <w:p w14:paraId="53261AE2">
      <w:pPr>
        <w:spacing w:line="360" w:lineRule="auto"/>
        <w:ind w:left="600" w:leftChars="250"/>
        <w:rPr>
          <w:rFonts w:cs="Times New Roman"/>
          <w:sz w:val="21"/>
          <w:szCs w:val="21"/>
        </w:rPr>
      </w:pPr>
      <w:r>
        <w:rPr>
          <w:rFonts w:hint="eastAsia" w:cs="Times New Roman"/>
          <w:color w:val="231F20"/>
          <w:kern w:val="0"/>
          <w:sz w:val="21"/>
          <w:szCs w:val="21"/>
          <w:lang w:bidi="ar"/>
        </w:rPr>
        <w:t xml:space="preserve">1 </w:t>
      </w:r>
      <w:r>
        <w:rPr>
          <w:rFonts w:cs="Times New Roman"/>
          <w:color w:val="231F20"/>
          <w:kern w:val="0"/>
          <w:sz w:val="21"/>
          <w:szCs w:val="21"/>
          <w:lang w:bidi="ar"/>
        </w:rPr>
        <w:t>以摄像头焦点为空间坐标原点，画幅X方向和Y方向为空间坐标系X方向和Y方向，画幅中心与焦点连线方向为空间坐标系Z方向，</w:t>
      </w:r>
      <w:r>
        <w:rPr>
          <w:rFonts w:hint="eastAsia" w:cs="Times New Roman"/>
          <w:color w:val="231F20"/>
          <w:kern w:val="0"/>
          <w:sz w:val="21"/>
          <w:szCs w:val="21"/>
          <w:lang w:bidi="ar"/>
        </w:rPr>
        <w:t>建立</w:t>
      </w:r>
      <w:r>
        <w:rPr>
          <w:rFonts w:cs="Times New Roman"/>
          <w:color w:val="231F20"/>
          <w:kern w:val="0"/>
          <w:sz w:val="21"/>
          <w:szCs w:val="21"/>
          <w:lang w:bidi="ar"/>
        </w:rPr>
        <w:t>桥面空间</w:t>
      </w:r>
      <w:r>
        <w:rPr>
          <w:rFonts w:hint="eastAsia" w:cs="Times New Roman"/>
          <w:color w:val="231F20"/>
          <w:kern w:val="0"/>
          <w:sz w:val="21"/>
          <w:szCs w:val="21"/>
          <w:lang w:bidi="ar"/>
        </w:rPr>
        <w:t>方程</w:t>
      </w:r>
      <w:r>
        <w:rPr>
          <w:rFonts w:cs="Times New Roman"/>
          <w:color w:val="231F20"/>
          <w:kern w:val="0"/>
          <w:sz w:val="21"/>
          <w:szCs w:val="21"/>
          <w:lang w:bidi="ar"/>
        </w:rPr>
        <w:t xml:space="preserve">： </w:t>
      </w:r>
    </w:p>
    <w:p w14:paraId="28E25C6D">
      <w:pPr>
        <w:tabs>
          <w:tab w:val="center" w:pos="4160"/>
          <w:tab w:val="right" w:pos="8504"/>
        </w:tabs>
        <w:adjustRightInd w:val="0"/>
        <w:spacing w:line="360" w:lineRule="auto"/>
        <w:jc w:val="right"/>
        <w:rPr>
          <w:color w:val="000000"/>
          <w:sz w:val="20"/>
          <w:szCs w:val="20"/>
        </w:rPr>
      </w:pPr>
      <w:r>
        <w:rPr>
          <w:rFonts w:hint="eastAsia" w:ascii="宋体" w:hAnsi="宋体" w:cs="宋体"/>
          <w:color w:val="FF0000"/>
          <w:position w:val="-10"/>
          <w:sz w:val="20"/>
          <w:szCs w:val="20"/>
        </w:rPr>
        <w:object>
          <v:shape id="_x0000_i1030" o:spt="75" type="#_x0000_t75" style="height:14.4pt;width:86.95pt;" o:ole="t" filled="f" o:preferrelative="t" stroked="f" coordsize="21600,21600">
            <v:path/>
            <v:fill on="f" focussize="0,0"/>
            <v:stroke on="f" joinstyle="miter"/>
            <v:imagedata r:id="rId26" o:title=""/>
            <o:lock v:ext="edit" aspectratio="f"/>
            <w10:wrap type="none"/>
            <w10:anchorlock/>
          </v:shape>
          <o:OLEObject Type="Embed" ProgID="Equation.DSMT4" ShapeID="_x0000_i1030" DrawAspect="Content" ObjectID="_1468075731" r:id="rId25">
            <o:LockedField>false</o:LockedField>
          </o:OLEObject>
        </w:object>
      </w:r>
      <w:r>
        <w:rPr>
          <w:color w:val="FF0000"/>
          <w:sz w:val="20"/>
          <w:szCs w:val="20"/>
        </w:rPr>
        <w:t xml:space="preserve">                            </w:t>
      </w:r>
      <w:r>
        <w:rPr>
          <w:rFonts w:hint="eastAsia" w:cs="Times New Roman"/>
          <w:sz w:val="21"/>
          <w:szCs w:val="21"/>
        </w:rPr>
        <w:t xml:space="preserve">  （2）</w:t>
      </w:r>
    </w:p>
    <w:p w14:paraId="5749149E">
      <w:pPr>
        <w:spacing w:line="360" w:lineRule="auto"/>
        <w:ind w:left="1018" w:leftChars="424" w:firstLine="105" w:firstLineChars="50"/>
        <w:rPr>
          <w:sz w:val="21"/>
          <w:szCs w:val="21"/>
        </w:rPr>
      </w:pPr>
      <w:r>
        <w:rPr>
          <w:rFonts w:hint="eastAsia"/>
          <w:sz w:val="21"/>
          <w:szCs w:val="21"/>
        </w:rPr>
        <w:t>式中：</w:t>
      </w:r>
      <w:r>
        <w:rPr>
          <w:rFonts w:hint="eastAsia" w:ascii="宋体" w:hAnsi="宋体" w:cs="宋体"/>
          <w:color w:val="FF0000"/>
          <w:position w:val="-6"/>
          <w:sz w:val="21"/>
          <w:szCs w:val="21"/>
        </w:rPr>
        <w:object>
          <v:shape id="_x0000_i1031" o:spt="75" type="#_x0000_t75" style="height:10.5pt;width:8.85pt;" o:ole="t" filled="f" o:preferrelative="t" stroked="f" coordsize="21600,21600">
            <v:path/>
            <v:fill on="f" focussize="0,0"/>
            <v:stroke on="f" joinstyle="miter"/>
            <v:imagedata r:id="rId28" o:title=""/>
            <o:lock v:ext="edit" aspectratio="f"/>
            <w10:wrap type="none"/>
            <w10:anchorlock/>
          </v:shape>
          <o:OLEObject Type="Embed" ProgID="Equation.DSMT4" ShapeID="_x0000_i1031" DrawAspect="Content" ObjectID="_1468075732" r:id="rId27">
            <o:LockedField>false</o:LockedField>
          </o:OLEObject>
        </w:object>
      </w:r>
      <w:r>
        <w:rPr>
          <w:rFonts w:hint="eastAsia"/>
          <w:sz w:val="21"/>
          <w:szCs w:val="21"/>
        </w:rPr>
        <w:t>—横轴方向距离(m)；</w:t>
      </w:r>
    </w:p>
    <w:p w14:paraId="2DBF8FA4">
      <w:pPr>
        <w:snapToGrid w:val="0"/>
        <w:spacing w:line="360" w:lineRule="auto"/>
        <w:ind w:firstLine="1680" w:firstLineChars="800"/>
        <w:rPr>
          <w:sz w:val="21"/>
          <w:szCs w:val="21"/>
        </w:rPr>
      </w:pPr>
      <w:r>
        <w:rPr>
          <w:rFonts w:hint="eastAsia" w:ascii="宋体" w:hAnsi="宋体" w:cs="宋体"/>
          <w:color w:val="FF0000"/>
          <w:position w:val="-10"/>
          <w:sz w:val="21"/>
          <w:szCs w:val="21"/>
        </w:rPr>
        <w:object>
          <v:shape id="_x0000_i1032" o:spt="75" type="#_x0000_t75" style="height:11.1pt;width:10.5pt;" o:ole="t" filled="f" o:preferrelative="t" stroked="f" coordsize="21600,21600">
            <v:path/>
            <v:fill on="f" focussize="0,0"/>
            <v:stroke on="f" joinstyle="miter"/>
            <v:imagedata r:id="rId30" o:title=""/>
            <o:lock v:ext="edit" aspectratio="f"/>
            <w10:wrap type="none"/>
            <w10:anchorlock/>
          </v:shape>
          <o:OLEObject Type="Embed" ProgID="Equation.DSMT4" ShapeID="_x0000_i1032" DrawAspect="Content" ObjectID="_1468075733" r:id="rId29">
            <o:LockedField>false</o:LockedField>
          </o:OLEObject>
        </w:object>
      </w:r>
      <w:r>
        <w:rPr>
          <w:rFonts w:hint="eastAsia"/>
          <w:sz w:val="21"/>
          <w:szCs w:val="21"/>
        </w:rPr>
        <w:t>—纵轴方向距离(m)；</w:t>
      </w:r>
    </w:p>
    <w:p w14:paraId="58463007">
      <w:pPr>
        <w:snapToGrid w:val="0"/>
        <w:spacing w:line="360" w:lineRule="auto"/>
        <w:ind w:firstLine="1680" w:firstLineChars="800"/>
        <w:rPr>
          <w:sz w:val="21"/>
          <w:szCs w:val="21"/>
        </w:rPr>
      </w:pPr>
      <w:r>
        <w:rPr>
          <w:rFonts w:hint="eastAsia" w:ascii="宋体" w:hAnsi="宋体" w:cs="宋体"/>
          <w:color w:val="FF0000"/>
          <w:position w:val="-4"/>
          <w:sz w:val="21"/>
          <w:szCs w:val="21"/>
        </w:rPr>
        <w:object>
          <v:shape id="_x0000_i1033" o:spt="75" type="#_x0000_t75" style="height:8.85pt;width:8.85pt;" o:ole="t" filled="f" o:preferrelative="t" stroked="f" coordsize="21600,21600">
            <v:path/>
            <v:fill on="f" focussize="0,0"/>
            <v:stroke on="f" joinstyle="miter"/>
            <v:imagedata r:id="rId32" o:title=""/>
            <o:lock v:ext="edit" aspectratio="f"/>
            <w10:wrap type="none"/>
            <w10:anchorlock/>
          </v:shape>
          <o:OLEObject Type="Embed" ProgID="Equation.DSMT4" ShapeID="_x0000_i1033" DrawAspect="Content" ObjectID="_1468075734" r:id="rId31">
            <o:LockedField>false</o:LockedField>
          </o:OLEObject>
        </w:object>
      </w:r>
      <w:r>
        <w:rPr>
          <w:rFonts w:hint="eastAsia"/>
          <w:sz w:val="21"/>
          <w:szCs w:val="21"/>
        </w:rPr>
        <w:t>—竖轴方向距离(m)；</w:t>
      </w:r>
    </w:p>
    <w:p w14:paraId="6515B5EE">
      <w:pPr>
        <w:snapToGrid w:val="0"/>
        <w:spacing w:line="360" w:lineRule="auto"/>
        <w:ind w:firstLine="1680" w:firstLineChars="800"/>
        <w:rPr>
          <w:sz w:val="21"/>
          <w:szCs w:val="21"/>
        </w:rPr>
      </w:pPr>
      <w:r>
        <w:rPr>
          <w:rFonts w:cs="Times New Roman"/>
          <w:sz w:val="21"/>
          <w:szCs w:val="21"/>
        </w:rPr>
        <w:t>A、B、C、D</w:t>
      </w:r>
      <w:r>
        <w:rPr>
          <w:rFonts w:hint="eastAsia"/>
          <w:sz w:val="21"/>
          <w:szCs w:val="21"/>
        </w:rPr>
        <w:t xml:space="preserve"> — 待定参数。</w:t>
      </w:r>
    </w:p>
    <w:p w14:paraId="7C2B29A7">
      <w:pPr>
        <w:spacing w:line="360" w:lineRule="auto"/>
        <w:ind w:left="600" w:leftChars="250"/>
        <w:rPr>
          <w:rFonts w:ascii="宋体" w:hAnsi="宋体" w:cs="宋体"/>
          <w:color w:val="231F20"/>
          <w:kern w:val="0"/>
          <w:sz w:val="21"/>
          <w:szCs w:val="21"/>
          <w:lang w:bidi="ar"/>
        </w:rPr>
      </w:pPr>
      <w:r>
        <w:rPr>
          <w:rFonts w:hint="eastAsia" w:cs="Times New Roman"/>
          <w:color w:val="231F20"/>
          <w:kern w:val="0"/>
          <w:sz w:val="21"/>
          <w:szCs w:val="21"/>
          <w:lang w:bidi="ar"/>
        </w:rPr>
        <w:t xml:space="preserve">2 </w:t>
      </w:r>
      <w:r>
        <w:rPr>
          <w:rFonts w:hint="eastAsia" w:ascii="宋体" w:hAnsi="宋体" w:cs="宋体"/>
          <w:color w:val="231F20"/>
          <w:kern w:val="0"/>
          <w:sz w:val="21"/>
          <w:szCs w:val="21"/>
          <w:lang w:bidi="ar"/>
        </w:rPr>
        <w:t>假定画面中任</w:t>
      </w:r>
      <w:r>
        <w:rPr>
          <w:rFonts w:hint="eastAsia" w:cs="Times New Roman"/>
          <w:color w:val="231F20"/>
          <w:kern w:val="0"/>
          <w:sz w:val="21"/>
          <w:szCs w:val="21"/>
          <w:lang w:bidi="ar"/>
        </w:rPr>
        <w:t>一点</w:t>
      </w:r>
      <w:r>
        <w:rPr>
          <w:rFonts w:hint="eastAsia" w:ascii="宋体" w:hAnsi="宋体" w:cs="宋体"/>
          <w:color w:val="231F20"/>
          <w:kern w:val="0"/>
          <w:sz w:val="21"/>
          <w:szCs w:val="21"/>
          <w:lang w:bidi="ar"/>
        </w:rPr>
        <w:t>的实际坐标为（</w:t>
      </w:r>
      <w:r>
        <w:rPr>
          <w:rFonts w:hint="eastAsia" w:ascii="宋体" w:hAnsi="宋体" w:cs="宋体"/>
          <w:color w:val="FF0000"/>
          <w:position w:val="-10"/>
          <w:sz w:val="21"/>
          <w:szCs w:val="21"/>
        </w:rPr>
        <w:object>
          <v:shape id="_x0000_i1034" o:spt="75" type="#_x0000_t75" style="height:14.95pt;width:68.1pt;" o:ole="t" filled="f" o:preferrelative="t" stroked="f" coordsize="21600,21600">
            <v:path/>
            <v:fill on="f" focussize="0,0"/>
            <v:stroke on="f" joinstyle="miter"/>
            <v:imagedata r:id="rId34" o:title=""/>
            <o:lock v:ext="edit" aspectratio="f"/>
            <w10:wrap type="none"/>
            <w10:anchorlock/>
          </v:shape>
          <o:OLEObject Type="Embed" ProgID="Equation.DSMT4" ShapeID="_x0000_i1034" DrawAspect="Content" ObjectID="_1468075735" r:id="rId33">
            <o:LockedField>false</o:LockedField>
          </o:OLEObject>
        </w:object>
      </w:r>
      <w:r>
        <w:rPr>
          <w:rFonts w:hint="eastAsia" w:ascii="宋体" w:hAnsi="宋体" w:cs="宋体"/>
          <w:color w:val="231F20"/>
          <w:kern w:val="0"/>
          <w:sz w:val="21"/>
          <w:szCs w:val="21"/>
          <w:lang w:bidi="ar"/>
        </w:rPr>
        <w:t>），其中</w:t>
      </w:r>
      <w:r>
        <w:rPr>
          <w:rFonts w:hint="eastAsia" w:ascii="宋体" w:hAnsi="宋体" w:cs="宋体"/>
          <w:color w:val="FF0000"/>
          <w:position w:val="-10"/>
          <w:sz w:val="21"/>
          <w:szCs w:val="21"/>
        </w:rPr>
        <w:object>
          <v:shape id="_x0000_i1035" o:spt="75" type="#_x0000_t75" style="height:14.95pt;width:11.1pt;" o:ole="t" filled="f" o:preferrelative="t" stroked="f" coordsize="21600,21600">
            <v:path/>
            <v:fill on="f" focussize="0,0"/>
            <v:stroke on="f" joinstyle="miter"/>
            <v:imagedata r:id="rId36" o:title=""/>
            <o:lock v:ext="edit" aspectratio="f"/>
            <w10:wrap type="none"/>
            <w10:anchorlock/>
          </v:shape>
          <o:OLEObject Type="Embed" ProgID="Equation.DSMT4" ShapeID="_x0000_i1035" DrawAspect="Content" ObjectID="_1468075736" r:id="rId35">
            <o:LockedField>false</o:LockedField>
          </o:OLEObject>
        </w:object>
      </w:r>
      <w:r>
        <w:rPr>
          <w:rFonts w:hint="eastAsia" w:ascii="宋体" w:hAnsi="宋体" w:cs="宋体"/>
          <w:color w:val="231F20"/>
          <w:kern w:val="0"/>
          <w:sz w:val="21"/>
          <w:szCs w:val="21"/>
          <w:lang w:bidi="ar"/>
        </w:rPr>
        <w:t>和</w:t>
      </w:r>
      <w:r>
        <w:rPr>
          <w:rFonts w:hint="eastAsia" w:ascii="宋体" w:hAnsi="宋体" w:cs="宋体"/>
          <w:color w:val="FF0000"/>
          <w:position w:val="-10"/>
          <w:sz w:val="21"/>
          <w:szCs w:val="21"/>
        </w:rPr>
        <w:object>
          <v:shape id="_x0000_i1036" o:spt="75" type="#_x0000_t75" style="height:14.95pt;width:11.1pt;" o:ole="t" filled="f" o:preferrelative="t" stroked="f" coordsize="21600,21600">
            <v:path/>
            <v:fill on="f" focussize="0,0"/>
            <v:stroke on="f" joinstyle="miter"/>
            <v:imagedata r:id="rId38" o:title=""/>
            <o:lock v:ext="edit" aspectratio="f"/>
            <w10:wrap type="none"/>
            <w10:anchorlock/>
          </v:shape>
          <o:OLEObject Type="Embed" ProgID="Equation.DSMT4" ShapeID="_x0000_i1036" DrawAspect="Content" ObjectID="_1468075737" r:id="rId37">
            <o:LockedField>false</o:LockedField>
          </o:OLEObject>
        </w:object>
      </w:r>
      <w:r>
        <w:rPr>
          <w:rFonts w:hint="eastAsia" w:ascii="宋体" w:hAnsi="宋体" w:cs="宋体"/>
          <w:color w:val="231F20"/>
          <w:kern w:val="0"/>
          <w:sz w:val="21"/>
          <w:szCs w:val="21"/>
          <w:lang w:bidi="ar"/>
        </w:rPr>
        <w:t>为画面像素点坐标，</w:t>
      </w:r>
      <w:r>
        <w:rPr>
          <w:rFonts w:hint="eastAsia" w:ascii="宋体" w:hAnsi="宋体" w:cs="宋体"/>
          <w:color w:val="231F20"/>
          <w:kern w:val="0"/>
          <w:position w:val="-10"/>
          <w:sz w:val="21"/>
          <w:szCs w:val="21"/>
          <w:lang w:bidi="ar"/>
        </w:rPr>
        <w:object>
          <v:shape id="_x0000_i1037" o:spt="75" type="#_x0000_t75" style="height:14.95pt;width:11.1pt;" o:ole="t" filled="f" o:preferrelative="t" stroked="f" coordsize="21600,21600">
            <v:path/>
            <v:fill on="f" focussize="0,0"/>
            <v:stroke on="f" joinstyle="miter"/>
            <v:imagedata r:id="rId40" o:title=""/>
            <o:lock v:ext="edit" aspectratio="f"/>
            <w10:wrap type="none"/>
            <w10:anchorlock/>
          </v:shape>
          <o:OLEObject Type="Embed" ProgID="Equation.DSMT4" ShapeID="_x0000_i1037" DrawAspect="Content" ObjectID="_1468075738" r:id="rId39">
            <o:LockedField>false</o:LockedField>
          </o:OLEObject>
        </w:object>
      </w:r>
      <w:r>
        <w:rPr>
          <w:rFonts w:hint="eastAsia" w:ascii="宋体" w:hAnsi="宋体" w:cs="宋体"/>
          <w:color w:val="231F20"/>
          <w:kern w:val="0"/>
          <w:sz w:val="21"/>
          <w:szCs w:val="21"/>
          <w:lang w:bidi="ar"/>
        </w:rPr>
        <w:t>为焦距。</w:t>
      </w:r>
    </w:p>
    <w:p w14:paraId="3CA30B29">
      <w:pPr>
        <w:spacing w:line="360" w:lineRule="auto"/>
        <w:ind w:left="600" w:leftChars="250"/>
        <w:rPr>
          <w:rFonts w:cs="Times New Roman"/>
          <w:sz w:val="21"/>
          <w:szCs w:val="21"/>
        </w:rPr>
      </w:pPr>
      <w:r>
        <w:rPr>
          <w:rFonts w:hint="eastAsia" w:cs="Times New Roman"/>
          <w:color w:val="231F20"/>
          <w:kern w:val="0"/>
          <w:sz w:val="21"/>
          <w:szCs w:val="21"/>
          <w:lang w:bidi="ar"/>
        </w:rPr>
        <w:t xml:space="preserve">3 </w:t>
      </w:r>
      <w:r>
        <w:rPr>
          <w:rFonts w:hint="eastAsia" w:ascii="宋体" w:hAnsi="宋体" w:cs="宋体"/>
          <w:color w:val="231F20"/>
          <w:kern w:val="0"/>
          <w:sz w:val="21"/>
          <w:szCs w:val="21"/>
          <w:lang w:bidi="ar"/>
        </w:rPr>
        <w:t>将已知桥面点坐标代入式（</w:t>
      </w:r>
      <w:r>
        <w:rPr>
          <w:rFonts w:cs="Times New Roman"/>
          <w:color w:val="231F20"/>
          <w:kern w:val="0"/>
          <w:sz w:val="21"/>
          <w:szCs w:val="21"/>
          <w:lang w:bidi="ar"/>
        </w:rPr>
        <w:t>2</w:t>
      </w:r>
      <w:r>
        <w:rPr>
          <w:rFonts w:hint="eastAsia" w:ascii="宋体" w:hAnsi="宋体" w:cs="宋体"/>
          <w:color w:val="231F20"/>
          <w:kern w:val="0"/>
          <w:sz w:val="21"/>
          <w:szCs w:val="21"/>
          <w:lang w:bidi="ar"/>
        </w:rPr>
        <w:t>）</w:t>
      </w:r>
      <w:r>
        <w:rPr>
          <w:rFonts w:cs="Times New Roman"/>
          <w:color w:val="231F20"/>
          <w:kern w:val="0"/>
          <w:sz w:val="21"/>
          <w:szCs w:val="21"/>
          <w:lang w:bidi="ar"/>
        </w:rPr>
        <w:t>求得</w:t>
      </w:r>
      <w:r>
        <w:rPr>
          <w:rFonts w:cs="Times New Roman"/>
          <w:color w:val="231F20"/>
          <w:kern w:val="0"/>
          <w:position w:val="-6"/>
          <w:sz w:val="21"/>
          <w:szCs w:val="21"/>
          <w:lang w:bidi="ar"/>
        </w:rPr>
        <w:object>
          <v:shape id="_x0000_i1038" o:spt="75" type="#_x0000_t75" style="height:11.1pt;width:7.2pt;" o:ole="t" filled="f" o:preferrelative="t" stroked="f" coordsize="21600,21600">
            <v:path/>
            <v:fill on="f" focussize="0,0"/>
            <v:stroke on="f" joinstyle="miter"/>
            <v:imagedata r:id="rId42" o:title=""/>
            <o:lock v:ext="edit" aspectratio="f"/>
            <w10:wrap type="none"/>
            <w10:anchorlock/>
          </v:shape>
          <o:OLEObject Type="Embed" ProgID="Equation.DSMT4" ShapeID="_x0000_i1038" DrawAspect="Content" ObjectID="_1468075739" r:id="rId41">
            <o:LockedField>false</o:LockedField>
          </o:OLEObject>
        </w:object>
      </w:r>
      <w:r>
        <w:rPr>
          <w:rFonts w:cs="Times New Roman"/>
          <w:color w:val="231F20"/>
          <w:kern w:val="0"/>
          <w:sz w:val="21"/>
          <w:szCs w:val="21"/>
          <w:lang w:bidi="ar"/>
        </w:rPr>
        <w:t>，确定其空间坐标。</w:t>
      </w:r>
    </w:p>
    <w:p w14:paraId="0AE09E74">
      <w:pPr>
        <w:pStyle w:val="89"/>
        <w:numPr>
          <w:ilvl w:val="0"/>
          <w:numId w:val="0"/>
        </w:numPr>
      </w:pPr>
      <w:r>
        <w:rPr>
          <w:rFonts w:hint="eastAsia"/>
        </w:rPr>
        <w:t>7</w:t>
      </w:r>
      <w:r>
        <w:t>.2.</w:t>
      </w:r>
      <w:r>
        <w:rPr>
          <w:rFonts w:hint="eastAsia"/>
        </w:rPr>
        <w:t>3</w:t>
      </w:r>
      <w:r>
        <w:t xml:space="preserve"> </w:t>
      </w:r>
      <w:r>
        <w:rPr>
          <w:rFonts w:hint="eastAsia"/>
        </w:rPr>
        <w:t>加载</w:t>
      </w:r>
      <w:r>
        <w:t>车的位置数据应转换至桥梁的一端支点为原点，顺桥向为正方向的坐标系中。</w:t>
      </w:r>
    </w:p>
    <w:p w14:paraId="4EC5EA4C">
      <w:pPr>
        <w:pStyle w:val="89"/>
        <w:numPr>
          <w:ilvl w:val="0"/>
          <w:numId w:val="0"/>
        </w:numPr>
      </w:pPr>
      <w:r>
        <w:rPr>
          <w:rFonts w:hint="eastAsia"/>
        </w:rPr>
        <w:t>7</w:t>
      </w:r>
      <w:r>
        <w:t>.2.</w:t>
      </w:r>
      <w:r>
        <w:rPr>
          <w:rFonts w:hint="eastAsia"/>
        </w:rPr>
        <w:t>4</w:t>
      </w:r>
      <w:r>
        <w:t xml:space="preserve"> 桥梁</w:t>
      </w:r>
      <w:r>
        <w:rPr>
          <w:rFonts w:hint="eastAsia"/>
        </w:rPr>
        <w:t>动挠度</w:t>
      </w:r>
      <w:r>
        <w:t>响应的数据预处理</w:t>
      </w:r>
      <w:r>
        <w:rPr>
          <w:rFonts w:hint="eastAsia"/>
        </w:rPr>
        <w:t>应</w:t>
      </w:r>
      <w:r>
        <w:t>包括有效数据提取和时空坐标转换。</w:t>
      </w:r>
    </w:p>
    <w:p w14:paraId="5251212D">
      <w:pPr>
        <w:spacing w:line="360" w:lineRule="auto"/>
        <w:ind w:left="810" w:leftChars="250" w:hanging="210" w:hangingChars="100"/>
        <w:rPr>
          <w:rFonts w:cs="Times New Roman"/>
          <w:sz w:val="21"/>
          <w:szCs w:val="21"/>
          <w:lang w:val="zh-CN"/>
        </w:rPr>
      </w:pPr>
      <w:r>
        <w:rPr>
          <w:rFonts w:hint="eastAsia" w:cs="Times New Roman"/>
          <w:bCs/>
          <w:color w:val="000000" w:themeColor="text1"/>
          <w:sz w:val="21"/>
          <w:szCs w:val="21"/>
          <w14:textFill>
            <w14:solidFill>
              <w14:schemeClr w14:val="tx1"/>
            </w14:solidFill>
          </w14:textFill>
        </w:rPr>
        <w:t xml:space="preserve">a) </w:t>
      </w:r>
      <w:r>
        <w:rPr>
          <w:rFonts w:cs="Times New Roman"/>
          <w:bCs/>
          <w:color w:val="000000" w:themeColor="text1"/>
          <w:sz w:val="21"/>
          <w:szCs w:val="21"/>
          <w:lang w:val="zh-CN"/>
          <w14:textFill>
            <w14:solidFill>
              <w14:schemeClr w14:val="tx1"/>
            </w14:solidFill>
          </w14:textFill>
        </w:rPr>
        <w:t>有效</w:t>
      </w:r>
      <w:r>
        <w:rPr>
          <w:rFonts w:cs="Times New Roman"/>
          <w:sz w:val="21"/>
          <w:szCs w:val="21"/>
          <w:lang w:val="zh-CN"/>
        </w:rPr>
        <w:t>数据提取应按照下列步骤进行：</w:t>
      </w:r>
    </w:p>
    <w:p w14:paraId="6D34F198">
      <w:pPr>
        <w:adjustRightInd w:val="0"/>
        <w:snapToGrid w:val="0"/>
        <w:spacing w:line="360" w:lineRule="auto"/>
        <w:ind w:left="235" w:leftChars="98" w:firstLine="420" w:firstLineChars="200"/>
        <w:rPr>
          <w:rFonts w:cs="Times New Roman"/>
          <w:sz w:val="21"/>
          <w:szCs w:val="21"/>
          <w:lang w:val="zh-CN"/>
        </w:rPr>
      </w:pPr>
      <w:r>
        <w:rPr>
          <w:rFonts w:hint="eastAsia" w:cs="Times New Roman"/>
          <w:color w:val="231F20"/>
          <w:kern w:val="0"/>
          <w:sz w:val="21"/>
          <w:szCs w:val="21"/>
          <w:lang w:bidi="ar"/>
        </w:rPr>
        <w:t xml:space="preserve">1 </w:t>
      </w:r>
      <w:r>
        <w:rPr>
          <w:rFonts w:cs="Times New Roman"/>
          <w:sz w:val="21"/>
          <w:szCs w:val="21"/>
          <w:lang w:val="zh-CN"/>
        </w:rPr>
        <w:t>数据有效时间段应选取</w:t>
      </w:r>
      <w:r>
        <w:rPr>
          <w:rFonts w:hint="eastAsia" w:cs="Times New Roman"/>
          <w:sz w:val="21"/>
          <w:szCs w:val="21"/>
          <w:lang w:val="zh-CN"/>
        </w:rPr>
        <w:t>加载</w:t>
      </w:r>
      <w:r>
        <w:rPr>
          <w:rFonts w:cs="Times New Roman"/>
          <w:sz w:val="21"/>
          <w:szCs w:val="21"/>
          <w:lang w:val="zh-CN"/>
        </w:rPr>
        <w:t>车</w:t>
      </w:r>
      <w:r>
        <w:rPr>
          <w:rFonts w:hint="eastAsia" w:cs="Times New Roman"/>
          <w:sz w:val="21"/>
          <w:szCs w:val="21"/>
        </w:rPr>
        <w:t>最前</w:t>
      </w:r>
      <w:r>
        <w:rPr>
          <w:rFonts w:cs="Times New Roman"/>
          <w:sz w:val="21"/>
          <w:szCs w:val="21"/>
          <w:lang w:val="zh-CN"/>
        </w:rPr>
        <w:t>车轴上桥与最后的车轴下桥之间的时间；</w:t>
      </w:r>
    </w:p>
    <w:p w14:paraId="2DB6CFF2">
      <w:pPr>
        <w:adjustRightInd w:val="0"/>
        <w:snapToGrid w:val="0"/>
        <w:spacing w:line="360" w:lineRule="auto"/>
        <w:ind w:left="235" w:leftChars="98" w:firstLine="420" w:firstLineChars="200"/>
        <w:rPr>
          <w:rFonts w:cs="Times New Roman"/>
          <w:sz w:val="21"/>
          <w:szCs w:val="21"/>
          <w:lang w:val="zh-CN"/>
        </w:rPr>
      </w:pPr>
      <w:r>
        <w:rPr>
          <w:rFonts w:hint="eastAsia" w:cs="Times New Roman"/>
          <w:color w:val="231F20"/>
          <w:kern w:val="0"/>
          <w:sz w:val="21"/>
          <w:szCs w:val="21"/>
          <w:lang w:bidi="ar"/>
        </w:rPr>
        <w:t xml:space="preserve">2 </w:t>
      </w:r>
      <w:r>
        <w:rPr>
          <w:rFonts w:cs="Times New Roman"/>
          <w:sz w:val="21"/>
          <w:szCs w:val="21"/>
          <w:lang w:val="zh-CN"/>
        </w:rPr>
        <w:t>桥梁有效</w:t>
      </w:r>
      <w:r>
        <w:rPr>
          <w:rFonts w:hint="eastAsia" w:cs="Times New Roman"/>
          <w:sz w:val="21"/>
          <w:szCs w:val="21"/>
          <w:lang w:val="zh-CN"/>
        </w:rPr>
        <w:t>动挠度</w:t>
      </w:r>
      <w:r>
        <w:rPr>
          <w:rFonts w:cs="Times New Roman"/>
          <w:sz w:val="21"/>
          <w:szCs w:val="21"/>
          <w:lang w:val="zh-CN"/>
        </w:rPr>
        <w:t>响应时程应按式（</w:t>
      </w:r>
      <w:r>
        <w:rPr>
          <w:rFonts w:hint="eastAsia" w:cs="Times New Roman"/>
          <w:sz w:val="21"/>
          <w:szCs w:val="21"/>
        </w:rPr>
        <w:t>3</w:t>
      </w:r>
      <w:r>
        <w:rPr>
          <w:rFonts w:cs="Times New Roman"/>
          <w:sz w:val="21"/>
          <w:szCs w:val="21"/>
          <w:lang w:val="zh-CN"/>
        </w:rPr>
        <w:t>）进行修正：</w:t>
      </w:r>
    </w:p>
    <w:p w14:paraId="13A47329">
      <w:pPr>
        <w:ind w:firstLine="315" w:firstLineChars="150"/>
        <w:jc w:val="right"/>
        <w:rPr>
          <w:rFonts w:cs="Times New Roman"/>
          <w:sz w:val="21"/>
          <w:szCs w:val="21"/>
        </w:rPr>
      </w:pPr>
      <w:r>
        <w:rPr>
          <w:color w:val="FF0000"/>
          <w:position w:val="-12"/>
          <w:sz w:val="21"/>
          <w:szCs w:val="21"/>
        </w:rPr>
        <w:object>
          <v:shape id="_x0000_i1039" o:spt="75" type="#_x0000_t75" style="height:17.15pt;width:75.3pt;" o:ole="t" filled="f" o:preferrelative="t" stroked="f" coordsize="21600,21600">
            <v:path/>
            <v:fill on="f" focussize="0,0"/>
            <v:stroke on="f" joinstyle="miter"/>
            <v:imagedata r:id="rId44" o:title=""/>
            <o:lock v:ext="edit" aspectratio="f"/>
            <w10:wrap type="none"/>
            <w10:anchorlock/>
          </v:shape>
          <o:OLEObject Type="Embed" ProgID="Equation.DSMT4" ShapeID="_x0000_i1039" DrawAspect="Content" ObjectID="_1468075740" r:id="rId43">
            <o:LockedField>false</o:LockedField>
          </o:OLEObject>
        </w:object>
      </w:r>
      <w:r>
        <w:rPr>
          <w:color w:val="FF0000"/>
          <w:sz w:val="21"/>
          <w:szCs w:val="21"/>
        </w:rPr>
        <w:t xml:space="preserve">      </w:t>
      </w:r>
      <w:r>
        <w:rPr>
          <w:rFonts w:hint="eastAsia"/>
          <w:color w:val="FF0000"/>
          <w:sz w:val="21"/>
          <w:szCs w:val="21"/>
        </w:rPr>
        <w:t xml:space="preserve">       </w:t>
      </w:r>
      <w:r>
        <w:rPr>
          <w:color w:val="FF0000"/>
          <w:sz w:val="21"/>
          <w:szCs w:val="21"/>
        </w:rPr>
        <w:t xml:space="preserve">                      </w:t>
      </w:r>
      <w:r>
        <w:rPr>
          <w:rFonts w:hint="eastAsia"/>
          <w:color w:val="000000"/>
          <w:sz w:val="21"/>
          <w:szCs w:val="21"/>
        </w:rPr>
        <w:t>（3）</w:t>
      </w:r>
    </w:p>
    <w:p w14:paraId="171072AD">
      <w:pPr>
        <w:snapToGrid w:val="0"/>
        <w:spacing w:line="360" w:lineRule="auto"/>
        <w:ind w:firstLine="1050" w:firstLineChars="500"/>
        <w:rPr>
          <w:sz w:val="21"/>
          <w:szCs w:val="21"/>
        </w:rPr>
      </w:pPr>
      <w:r>
        <w:rPr>
          <w:rFonts w:hint="eastAsia"/>
          <w:sz w:val="21"/>
          <w:szCs w:val="21"/>
        </w:rPr>
        <w:t>式中：</w:t>
      </w:r>
      <w:r>
        <w:rPr>
          <w:position w:val="-12"/>
          <w:sz w:val="21"/>
          <w:szCs w:val="21"/>
        </w:rPr>
        <w:object>
          <v:shape id="_x0000_i1040" o:spt="75" type="#_x0000_t75" style="height:17.15pt;width:23.25pt;" o:ole="t" filled="f" o:preferrelative="t" stroked="f" coordsize="21600,21600">
            <v:path/>
            <v:fill on="f" focussize="0,0"/>
            <v:stroke on="f" joinstyle="miter"/>
            <v:imagedata r:id="rId46" o:title=""/>
            <o:lock v:ext="edit" aspectratio="f"/>
            <w10:wrap type="none"/>
            <w10:anchorlock/>
          </v:shape>
          <o:OLEObject Type="Embed" ProgID="Equation.DSMT4" ShapeID="_x0000_i1040" DrawAspect="Content" ObjectID="_1468075741" r:id="rId45">
            <o:LockedField>false</o:LockedField>
          </o:OLEObject>
        </w:object>
      </w:r>
      <w:r>
        <w:rPr>
          <w:rFonts w:hint="eastAsia"/>
          <w:sz w:val="21"/>
          <w:szCs w:val="21"/>
        </w:rPr>
        <w:t>—</w:t>
      </w:r>
      <w:r>
        <w:rPr>
          <w:sz w:val="21"/>
          <w:szCs w:val="21"/>
          <w:lang w:val="zh-CN"/>
        </w:rPr>
        <w:t>桥梁有效动挠度响应时程</w:t>
      </w:r>
      <w:r>
        <w:rPr>
          <w:rFonts w:hint="eastAsia"/>
          <w:sz w:val="21"/>
          <w:szCs w:val="21"/>
        </w:rPr>
        <w:t>；</w:t>
      </w:r>
    </w:p>
    <w:p w14:paraId="61471F98">
      <w:pPr>
        <w:snapToGrid w:val="0"/>
        <w:spacing w:line="360" w:lineRule="auto"/>
        <w:ind w:firstLine="1260" w:firstLineChars="600"/>
        <w:rPr>
          <w:sz w:val="21"/>
          <w:szCs w:val="21"/>
        </w:rPr>
      </w:pPr>
      <w:r>
        <w:rPr>
          <w:position w:val="-12"/>
          <w:sz w:val="21"/>
          <w:szCs w:val="21"/>
        </w:rPr>
        <w:object>
          <v:shape id="_x0000_i1041" o:spt="75" type="#_x0000_t75" style="height:17.15pt;width:26.05pt;" o:ole="t" filled="f" o:preferrelative="t" stroked="f" coordsize="21600,21600">
            <v:path/>
            <v:fill on="f" focussize="0,0"/>
            <v:stroke on="f" joinstyle="miter"/>
            <v:imagedata r:id="rId48" o:title=""/>
            <o:lock v:ext="edit" aspectratio="f"/>
            <w10:wrap type="none"/>
            <w10:anchorlock/>
          </v:shape>
          <o:OLEObject Type="Embed" ProgID="Equation.DSMT4" ShapeID="_x0000_i1041" DrawAspect="Content" ObjectID="_1468075742" r:id="rId47">
            <o:LockedField>false</o:LockedField>
          </o:OLEObject>
        </w:object>
      </w:r>
      <w:r>
        <w:rPr>
          <w:rFonts w:hint="eastAsia"/>
          <w:sz w:val="21"/>
          <w:szCs w:val="21"/>
        </w:rPr>
        <w:t>—</w:t>
      </w:r>
      <w:r>
        <w:rPr>
          <w:sz w:val="21"/>
          <w:szCs w:val="21"/>
          <w:lang w:val="zh-CN"/>
        </w:rPr>
        <w:t>有效时间段内</w:t>
      </w:r>
      <w:r>
        <w:rPr>
          <w:rFonts w:hint="eastAsia"/>
          <w:sz w:val="21"/>
          <w:szCs w:val="21"/>
        </w:rPr>
        <w:t>雷达</w:t>
      </w:r>
      <w:r>
        <w:rPr>
          <w:sz w:val="21"/>
          <w:szCs w:val="21"/>
          <w:lang w:val="zh-CN"/>
        </w:rPr>
        <w:t>采集的原始动挠度响应时程</w:t>
      </w:r>
      <w:r>
        <w:rPr>
          <w:rFonts w:hint="eastAsia"/>
          <w:sz w:val="21"/>
          <w:szCs w:val="21"/>
        </w:rPr>
        <w:t>；</w:t>
      </w:r>
    </w:p>
    <w:p w14:paraId="07BD3A3D">
      <w:pPr>
        <w:snapToGrid w:val="0"/>
        <w:spacing w:line="360" w:lineRule="auto"/>
        <w:ind w:firstLine="1260" w:firstLineChars="600"/>
        <w:rPr>
          <w:sz w:val="21"/>
          <w:szCs w:val="21"/>
        </w:rPr>
      </w:pPr>
      <w:r>
        <w:rPr>
          <w:position w:val="-10"/>
          <w:sz w:val="21"/>
          <w:szCs w:val="21"/>
        </w:rPr>
        <w:object>
          <v:shape id="_x0000_i1042" o:spt="75" type="#_x0000_t75" style="height:14.95pt;width:14.4pt;" o:ole="t" filled="f" o:preferrelative="t" stroked="f" coordsize="21600,21600">
            <v:path/>
            <v:fill on="f" focussize="0,0"/>
            <v:stroke on="f" joinstyle="miter"/>
            <v:imagedata r:id="rId50" o:title=""/>
            <o:lock v:ext="edit" aspectratio="f"/>
            <w10:wrap type="none"/>
            <w10:anchorlock/>
          </v:shape>
          <o:OLEObject Type="Embed" ProgID="Equation.DSMT4" ShapeID="_x0000_i1042" DrawAspect="Content" ObjectID="_1468075743" r:id="rId49">
            <o:LockedField>false</o:LockedField>
          </o:OLEObject>
        </w:object>
      </w:r>
      <w:r>
        <w:rPr>
          <w:rFonts w:hint="eastAsia"/>
          <w:sz w:val="21"/>
          <w:szCs w:val="21"/>
        </w:rPr>
        <w:t>—</w:t>
      </w:r>
      <w:r>
        <w:rPr>
          <w:sz w:val="21"/>
          <w:szCs w:val="21"/>
          <w:lang w:val="zh-CN"/>
        </w:rPr>
        <w:t>无车状态下桥梁动挠度响应的稳定均值</w:t>
      </w:r>
      <w:r>
        <w:rPr>
          <w:rFonts w:hint="eastAsia"/>
          <w:sz w:val="21"/>
          <w:szCs w:val="21"/>
        </w:rPr>
        <w:t>。</w:t>
      </w:r>
    </w:p>
    <w:p w14:paraId="24F20A6B">
      <w:pPr>
        <w:spacing w:line="360" w:lineRule="auto"/>
        <w:ind w:left="810" w:leftChars="250" w:hanging="210" w:hangingChars="100"/>
        <w:rPr>
          <w:sz w:val="21"/>
          <w:szCs w:val="21"/>
          <w:lang w:val="zh-CN"/>
        </w:rPr>
      </w:pPr>
      <w:r>
        <w:rPr>
          <w:rFonts w:hint="eastAsia" w:cs="Times New Roman"/>
          <w:bCs/>
          <w:color w:val="000000" w:themeColor="text1"/>
          <w:sz w:val="21"/>
          <w:szCs w:val="21"/>
          <w14:textFill>
            <w14:solidFill>
              <w14:schemeClr w14:val="tx1"/>
            </w14:solidFill>
          </w14:textFill>
        </w:rPr>
        <w:t>b)</w:t>
      </w:r>
      <w:r>
        <w:rPr>
          <w:rFonts w:hint="eastAsia" w:cs="Times New Roman"/>
          <w:bCs/>
          <w:color w:val="000000" w:themeColor="text1"/>
          <w:sz w:val="21"/>
          <w:szCs w:val="21"/>
          <w:lang w:val="zh-CN"/>
          <w14:textFill>
            <w14:solidFill>
              <w14:schemeClr w14:val="tx1"/>
            </w14:solidFill>
          </w14:textFill>
        </w:rPr>
        <w:t xml:space="preserve"> 时空</w:t>
      </w:r>
      <w:r>
        <w:rPr>
          <w:sz w:val="21"/>
          <w:szCs w:val="21"/>
          <w:lang w:val="zh-CN"/>
        </w:rPr>
        <w:t>坐标转换应符合下列规定：</w:t>
      </w:r>
    </w:p>
    <w:p w14:paraId="53E77B46">
      <w:pPr>
        <w:adjustRightInd w:val="0"/>
        <w:snapToGrid w:val="0"/>
        <w:spacing w:line="360" w:lineRule="auto"/>
        <w:ind w:left="240" w:leftChars="100" w:firstLine="420" w:firstLineChars="200"/>
        <w:rPr>
          <w:sz w:val="21"/>
          <w:szCs w:val="21"/>
        </w:rPr>
      </w:pPr>
      <w:r>
        <w:rPr>
          <w:rFonts w:hint="eastAsia" w:cs="Times New Roman"/>
          <w:color w:val="231F20"/>
          <w:kern w:val="0"/>
          <w:sz w:val="21"/>
          <w:szCs w:val="21"/>
          <w:lang w:bidi="ar"/>
        </w:rPr>
        <w:t xml:space="preserve">1 </w:t>
      </w:r>
      <w:r>
        <w:rPr>
          <w:sz w:val="21"/>
          <w:szCs w:val="21"/>
          <w:lang w:val="zh-CN"/>
        </w:rPr>
        <w:t>时空坐标转换应依据</w:t>
      </w:r>
      <w:r>
        <w:rPr>
          <w:rFonts w:hint="eastAsia"/>
          <w:sz w:val="21"/>
          <w:szCs w:val="21"/>
          <w:lang w:val="zh-CN"/>
        </w:rPr>
        <w:t>加载</w:t>
      </w:r>
      <w:r>
        <w:rPr>
          <w:sz w:val="21"/>
          <w:szCs w:val="21"/>
          <w:lang w:val="zh-CN"/>
        </w:rPr>
        <w:t>车位置与桥梁有效动挠度响应时程的对应关系，将有效动挠度响应时程</w:t>
      </w:r>
      <w:r>
        <w:rPr>
          <w:position w:val="-12"/>
          <w:sz w:val="21"/>
          <w:szCs w:val="21"/>
        </w:rPr>
        <w:object>
          <v:shape id="_x0000_i1043" o:spt="75" type="#_x0000_t75" style="height:17.15pt;width:23.25pt;" o:ole="t" filled="f" o:preferrelative="t" stroked="f" coordsize="21600,21600">
            <v:path/>
            <v:fill on="f" focussize="0,0"/>
            <v:stroke on="f" joinstyle="miter"/>
            <v:imagedata r:id="rId52" o:title=""/>
            <o:lock v:ext="edit" aspectratio="f"/>
            <w10:wrap type="none"/>
            <w10:anchorlock/>
          </v:shape>
          <o:OLEObject Type="Embed" ProgID="Equation.DSMT4" ShapeID="_x0000_i1043" DrawAspect="Content" ObjectID="_1468075744" r:id="rId51">
            <o:LockedField>false</o:LockedField>
          </o:OLEObject>
        </w:object>
      </w:r>
      <w:r>
        <w:rPr>
          <w:sz w:val="21"/>
          <w:szCs w:val="21"/>
          <w:lang w:val="zh-CN"/>
        </w:rPr>
        <w:t>转换为与位置相关的桥梁动挠度响应</w:t>
      </w:r>
      <w:r>
        <w:rPr>
          <w:position w:val="-12"/>
          <w:sz w:val="21"/>
          <w:szCs w:val="21"/>
        </w:rPr>
        <w:object>
          <v:shape id="_x0000_i1044" o:spt="75" type="#_x0000_t75" style="height:17.15pt;width:24.9pt;" o:ole="t" filled="f" o:preferrelative="t" stroked="f" coordsize="21600,21600">
            <v:path/>
            <v:fill on="f" focussize="0,0"/>
            <v:stroke on="f" joinstyle="miter"/>
            <v:imagedata r:id="rId54" o:title=""/>
            <o:lock v:ext="edit" aspectratio="f"/>
            <w10:wrap type="none"/>
            <w10:anchorlock/>
          </v:shape>
          <o:OLEObject Type="Embed" ProgID="Equation.DSMT4" ShapeID="_x0000_i1044" DrawAspect="Content" ObjectID="_1468075745" r:id="rId53">
            <o:LockedField>false</o:LockedField>
          </o:OLEObject>
        </w:object>
      </w:r>
      <w:r>
        <w:rPr>
          <w:sz w:val="21"/>
          <w:szCs w:val="21"/>
        </w:rPr>
        <w:t>；</w:t>
      </w:r>
    </w:p>
    <w:p w14:paraId="5744470C">
      <w:pPr>
        <w:adjustRightInd w:val="0"/>
        <w:snapToGrid w:val="0"/>
        <w:spacing w:line="360" w:lineRule="auto"/>
        <w:ind w:left="240" w:leftChars="100" w:firstLine="420" w:firstLineChars="200"/>
        <w:rPr>
          <w:sz w:val="21"/>
          <w:szCs w:val="21"/>
          <w:lang w:val="zh-CN"/>
        </w:rPr>
      </w:pPr>
      <w:r>
        <w:rPr>
          <w:rFonts w:hint="eastAsia" w:cs="Times New Roman"/>
          <w:color w:val="231F20"/>
          <w:kern w:val="0"/>
          <w:sz w:val="21"/>
          <w:szCs w:val="21"/>
          <w:lang w:bidi="ar"/>
        </w:rPr>
        <w:t xml:space="preserve">2 </w:t>
      </w:r>
      <w:r>
        <w:rPr>
          <w:sz w:val="21"/>
          <w:szCs w:val="21"/>
          <w:lang w:val="zh-CN"/>
        </w:rPr>
        <w:t>桥梁动挠度响应</w:t>
      </w:r>
      <w:r>
        <w:rPr>
          <w:position w:val="-12"/>
          <w:sz w:val="21"/>
          <w:szCs w:val="21"/>
        </w:rPr>
        <w:object>
          <v:shape id="_x0000_i1045" o:spt="75" type="#_x0000_t75" style="height:17.15pt;width:24.9pt;" o:ole="t" filled="f" o:preferrelative="t" stroked="f" coordsize="21600,21600">
            <v:path/>
            <v:fill on="f" focussize="0,0"/>
            <v:stroke on="f" joinstyle="miter"/>
            <v:imagedata r:id="rId54" o:title=""/>
            <o:lock v:ext="edit" aspectratio="f"/>
            <w10:wrap type="none"/>
            <w10:anchorlock/>
          </v:shape>
          <o:OLEObject Type="Embed" ProgID="Equation.DSMT4" ShapeID="_x0000_i1045" DrawAspect="Content" ObjectID="_1468075746" r:id="rId55">
            <o:LockedField>false</o:LockedField>
          </o:OLEObject>
        </w:object>
      </w:r>
      <w:r>
        <w:rPr>
          <w:sz w:val="21"/>
          <w:szCs w:val="21"/>
          <w:lang w:val="zh-CN"/>
        </w:rPr>
        <w:t>中响应点位置宜通过线性内插的方式保持均匀分布，响应点间距</w:t>
      </w:r>
      <w:r>
        <w:rPr>
          <w:i/>
          <w:iCs/>
          <w:sz w:val="21"/>
          <w:szCs w:val="21"/>
        </w:rPr>
        <w:t>d</w:t>
      </w:r>
      <w:r>
        <w:rPr>
          <w:sz w:val="21"/>
          <w:szCs w:val="21"/>
          <w:lang w:val="zh-CN"/>
        </w:rPr>
        <w:t>不宜小于0.1 m。</w:t>
      </w:r>
    </w:p>
    <w:p w14:paraId="69F4A8D1">
      <w:pPr>
        <w:spacing w:line="360" w:lineRule="auto"/>
        <w:ind w:left="810" w:leftChars="250" w:hanging="210" w:hangingChars="100"/>
        <w:rPr>
          <w:rFonts w:cs="Times New Roman"/>
          <w:sz w:val="21"/>
          <w:szCs w:val="21"/>
        </w:rPr>
      </w:pPr>
      <w:r>
        <w:rPr>
          <w:rFonts w:hint="eastAsia" w:cs="Times New Roman"/>
          <w:bCs/>
          <w:color w:val="000000" w:themeColor="text1"/>
          <w:sz w:val="21"/>
          <w:szCs w:val="21"/>
          <w14:textFill>
            <w14:solidFill>
              <w14:schemeClr w14:val="tx1"/>
            </w14:solidFill>
          </w14:textFill>
        </w:rPr>
        <w:t>c) 动</w:t>
      </w:r>
      <w:r>
        <w:rPr>
          <w:rFonts w:hint="eastAsia" w:cs="Times New Roman"/>
          <w:bCs/>
          <w:sz w:val="21"/>
          <w:szCs w:val="21"/>
        </w:rPr>
        <w:t>挠度</w:t>
      </w:r>
      <w:r>
        <w:rPr>
          <w:rFonts w:hint="eastAsia" w:cs="Times New Roman"/>
          <w:sz w:val="21"/>
          <w:szCs w:val="21"/>
        </w:rPr>
        <w:t>响应</w:t>
      </w:r>
      <w:r>
        <w:rPr>
          <w:rFonts w:cs="Times New Roman"/>
          <w:sz w:val="21"/>
          <w:szCs w:val="21"/>
        </w:rPr>
        <w:t>残余量修正应按式（</w:t>
      </w:r>
      <w:r>
        <w:rPr>
          <w:rFonts w:hint="eastAsia" w:cs="Times New Roman"/>
          <w:sz w:val="21"/>
          <w:szCs w:val="21"/>
        </w:rPr>
        <w:t>4</w:t>
      </w:r>
      <w:r>
        <w:rPr>
          <w:rFonts w:cs="Times New Roman"/>
          <w:sz w:val="21"/>
          <w:szCs w:val="21"/>
        </w:rPr>
        <w:t>）和式（</w:t>
      </w:r>
      <w:r>
        <w:rPr>
          <w:rFonts w:hint="eastAsia" w:cs="Times New Roman"/>
          <w:sz w:val="21"/>
          <w:szCs w:val="21"/>
        </w:rPr>
        <w:t>5</w:t>
      </w:r>
      <w:r>
        <w:rPr>
          <w:rFonts w:cs="Times New Roman"/>
          <w:sz w:val="21"/>
          <w:szCs w:val="21"/>
        </w:rPr>
        <w:t>）进行处理：</w:t>
      </w:r>
    </w:p>
    <w:p w14:paraId="21A50A3E">
      <w:pPr>
        <w:adjustRightInd w:val="0"/>
        <w:snapToGrid w:val="0"/>
        <w:spacing w:line="360" w:lineRule="auto"/>
        <w:ind w:firstLine="315" w:firstLineChars="150"/>
        <w:jc w:val="right"/>
        <w:rPr>
          <w:rFonts w:cs="Times New Roman"/>
          <w:sz w:val="21"/>
          <w:szCs w:val="21"/>
        </w:rPr>
      </w:pPr>
      <w:r>
        <w:rPr>
          <w:rFonts w:cs="Times New Roman"/>
          <w:position w:val="-26"/>
          <w:sz w:val="21"/>
          <w:szCs w:val="21"/>
        </w:rPr>
        <w:object>
          <v:shape id="_x0000_i1046" o:spt="75" type="#_x0000_t75" style="height:29.9pt;width:107.45pt;" o:ole="t" filled="f" o:preferrelative="t" stroked="f" coordsize="21600,21600">
            <v:path/>
            <v:fill on="f" focussize="0,0"/>
            <v:stroke on="f" joinstyle="miter"/>
            <v:imagedata r:id="rId57" o:title=""/>
            <o:lock v:ext="edit" aspectratio="f"/>
            <w10:wrap type="none"/>
            <w10:anchorlock/>
          </v:shape>
          <o:OLEObject Type="Embed" ProgID="Equation.DSMT4" ShapeID="_x0000_i1046" DrawAspect="Content" ObjectID="_1468075747" r:id="rId56">
            <o:LockedField>false</o:LockedField>
          </o:OLEObject>
        </w:object>
      </w:r>
      <w:r>
        <w:rPr>
          <w:rFonts w:hint="eastAsia" w:cs="Times New Roman"/>
          <w:position w:val="-22"/>
          <w:sz w:val="21"/>
          <w:szCs w:val="21"/>
        </w:rPr>
        <w:t xml:space="preserve">                      </w:t>
      </w:r>
      <w:r>
        <w:rPr>
          <w:rFonts w:hint="eastAsia"/>
          <w:color w:val="000000"/>
          <w:sz w:val="21"/>
          <w:szCs w:val="21"/>
        </w:rPr>
        <w:t>（4）</w:t>
      </w:r>
    </w:p>
    <w:p w14:paraId="33DCF2B5">
      <w:pPr>
        <w:adjustRightInd w:val="0"/>
        <w:snapToGrid w:val="0"/>
        <w:spacing w:line="360" w:lineRule="auto"/>
        <w:ind w:firstLine="315" w:firstLineChars="150"/>
        <w:jc w:val="right"/>
        <w:rPr>
          <w:rFonts w:cs="Times New Roman"/>
          <w:sz w:val="21"/>
          <w:szCs w:val="21"/>
        </w:rPr>
      </w:pPr>
      <w:r>
        <w:rPr>
          <w:rFonts w:eastAsia="等线" w:cs="Times New Roman"/>
          <w:position w:val="-14"/>
          <w:sz w:val="21"/>
          <w:szCs w:val="21"/>
        </w:rPr>
        <w:drawing>
          <wp:inline distT="0" distB="0" distL="0" distR="0">
            <wp:extent cx="641985" cy="207010"/>
            <wp:effectExtent l="0" t="0" r="5715" b="9525"/>
            <wp:docPr id="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648403" cy="209270"/>
                    </a:xfrm>
                    <a:prstGeom prst="rect">
                      <a:avLst/>
                    </a:prstGeom>
                    <a:noFill/>
                    <a:ln>
                      <a:noFill/>
                    </a:ln>
                  </pic:spPr>
                </pic:pic>
              </a:graphicData>
            </a:graphic>
          </wp:inline>
        </w:drawing>
      </w:r>
      <w:r>
        <w:rPr>
          <w:rFonts w:eastAsia="等线" w:cs="Times New Roman"/>
          <w:sz w:val="21"/>
          <w:szCs w:val="21"/>
        </w:rPr>
        <w:tab/>
      </w:r>
      <w:r>
        <w:rPr>
          <w:rFonts w:hint="eastAsia" w:eastAsia="等线" w:cs="Times New Roman"/>
          <w:sz w:val="21"/>
          <w:szCs w:val="21"/>
        </w:rPr>
        <w:t xml:space="preserve">                         </w:t>
      </w:r>
      <w:r>
        <w:rPr>
          <w:rFonts w:hint="eastAsia"/>
          <w:color w:val="000000"/>
          <w:sz w:val="21"/>
          <w:szCs w:val="21"/>
        </w:rPr>
        <w:t>（5）</w:t>
      </w:r>
    </w:p>
    <w:p w14:paraId="16636720">
      <w:pPr>
        <w:snapToGrid w:val="0"/>
        <w:spacing w:line="360" w:lineRule="auto"/>
        <w:ind w:left="915" w:leftChars="250" w:hanging="315" w:hangingChars="150"/>
        <w:rPr>
          <w:sz w:val="21"/>
          <w:szCs w:val="21"/>
        </w:rPr>
      </w:pPr>
      <w:r>
        <w:rPr>
          <w:rFonts w:hint="eastAsia"/>
          <w:sz w:val="21"/>
          <w:szCs w:val="21"/>
        </w:rPr>
        <w:t>式中：</w:t>
      </w:r>
      <w:r>
        <w:rPr>
          <w:rFonts w:cs="Times New Roman"/>
          <w:position w:val="-12"/>
          <w:sz w:val="21"/>
          <w:szCs w:val="21"/>
        </w:rPr>
        <w:object>
          <v:shape id="_x0000_i1047" o:spt="75" type="#_x0000_t75" style="height:17.15pt;width:26.05pt;" o:ole="t" filled="f" o:preferrelative="t" stroked="f" coordsize="21600,21600">
            <v:path/>
            <v:fill on="f" focussize="0,0"/>
            <v:stroke on="f" joinstyle="miter"/>
            <v:imagedata r:id="rId60" o:title=""/>
            <o:lock v:ext="edit" aspectratio="f"/>
            <w10:wrap type="none"/>
            <w10:anchorlock/>
          </v:shape>
          <o:OLEObject Type="Embed" ProgID="Equation.DSMT4" ShapeID="_x0000_i1047" DrawAspect="Content" ObjectID="_1468075748" r:id="rId59">
            <o:LockedField>false</o:LockedField>
          </o:OLEObject>
        </w:object>
      </w:r>
      <w:r>
        <w:rPr>
          <w:rFonts w:hint="eastAsia"/>
          <w:sz w:val="21"/>
          <w:szCs w:val="21"/>
        </w:rPr>
        <w:t>—</w:t>
      </w:r>
      <w:r>
        <w:rPr>
          <w:rFonts w:cs="Times New Roman"/>
          <w:sz w:val="21"/>
          <w:szCs w:val="21"/>
        </w:rPr>
        <w:t>响应误差修正前的桥梁</w:t>
      </w:r>
      <w:r>
        <w:rPr>
          <w:rFonts w:hint="eastAsia" w:cs="Times New Roman"/>
          <w:sz w:val="21"/>
          <w:szCs w:val="21"/>
        </w:rPr>
        <w:t>动挠度</w:t>
      </w:r>
      <w:r>
        <w:rPr>
          <w:rFonts w:cs="Times New Roman"/>
          <w:sz w:val="21"/>
          <w:szCs w:val="21"/>
        </w:rPr>
        <w:t>响应</w:t>
      </w:r>
      <w:r>
        <w:rPr>
          <w:rFonts w:hint="eastAsia"/>
          <w:sz w:val="21"/>
          <w:szCs w:val="21"/>
        </w:rPr>
        <w:t>；</w:t>
      </w:r>
    </w:p>
    <w:p w14:paraId="18E0DAA8">
      <w:pPr>
        <w:snapToGrid w:val="0"/>
        <w:spacing w:line="360" w:lineRule="auto"/>
        <w:ind w:firstLine="1260" w:firstLineChars="600"/>
        <w:rPr>
          <w:sz w:val="21"/>
          <w:szCs w:val="21"/>
        </w:rPr>
      </w:pPr>
      <w:r>
        <w:rPr>
          <w:rFonts w:cs="Times New Roman"/>
          <w:position w:val="-12"/>
          <w:sz w:val="21"/>
          <w:szCs w:val="21"/>
        </w:rPr>
        <w:object>
          <v:shape id="_x0000_i1048" o:spt="75" type="#_x0000_t75" style="height:17.15pt;width:26.05pt;" o:ole="t" filled="f" o:preferrelative="t" stroked="f" coordsize="21600,21600">
            <v:path/>
            <v:fill on="f" focussize="0,0"/>
            <v:stroke on="f" joinstyle="miter"/>
            <v:imagedata r:id="rId62" o:title=""/>
            <o:lock v:ext="edit" aspectratio="f"/>
            <w10:wrap type="none"/>
            <w10:anchorlock/>
          </v:shape>
          <o:OLEObject Type="Embed" ProgID="Equation.DSMT4" ShapeID="_x0000_i1048" DrawAspect="Content" ObjectID="_1468075749" r:id="rId61">
            <o:LockedField>false</o:LockedField>
          </o:OLEObject>
        </w:object>
      </w:r>
      <w:r>
        <w:rPr>
          <w:rFonts w:hint="eastAsia"/>
          <w:sz w:val="21"/>
          <w:szCs w:val="21"/>
        </w:rPr>
        <w:t>—</w:t>
      </w:r>
      <w:r>
        <w:rPr>
          <w:rFonts w:cs="Times New Roman"/>
          <w:sz w:val="21"/>
          <w:szCs w:val="21"/>
        </w:rPr>
        <w:t>响应误差修正后的桥梁</w:t>
      </w:r>
      <w:r>
        <w:rPr>
          <w:rFonts w:hint="eastAsia" w:cs="Times New Roman"/>
          <w:sz w:val="21"/>
          <w:szCs w:val="21"/>
        </w:rPr>
        <w:t>动挠度</w:t>
      </w:r>
      <w:r>
        <w:rPr>
          <w:rFonts w:cs="Times New Roman"/>
          <w:sz w:val="21"/>
          <w:szCs w:val="21"/>
        </w:rPr>
        <w:t>响应</w:t>
      </w:r>
      <w:r>
        <w:rPr>
          <w:rFonts w:hint="eastAsia"/>
          <w:sz w:val="21"/>
          <w:szCs w:val="21"/>
        </w:rPr>
        <w:t>；</w:t>
      </w:r>
    </w:p>
    <w:p w14:paraId="27DD5CF0">
      <w:pPr>
        <w:snapToGrid w:val="0"/>
        <w:spacing w:line="360" w:lineRule="auto"/>
        <w:ind w:firstLine="1260" w:firstLineChars="600"/>
        <w:rPr>
          <w:sz w:val="21"/>
          <w:szCs w:val="21"/>
        </w:rPr>
      </w:pPr>
      <w:r>
        <w:rPr>
          <w:rFonts w:cs="Times New Roman"/>
          <w:i/>
          <w:iCs/>
          <w:position w:val="-6"/>
          <w:sz w:val="21"/>
          <w:szCs w:val="21"/>
        </w:rPr>
        <w:object>
          <v:shape id="_x0000_i1049" o:spt="75" type="#_x0000_t75" style="height:14.4pt;width:8.85pt;" o:ole="t" filled="f" o:preferrelative="t" stroked="f" coordsize="21600,21600">
            <v:path/>
            <v:fill on="f" focussize="0,0"/>
            <v:stroke on="f" joinstyle="miter"/>
            <v:imagedata r:id="rId64" o:title=""/>
            <o:lock v:ext="edit" aspectratio="f"/>
            <w10:wrap type="none"/>
            <w10:anchorlock/>
          </v:shape>
          <o:OLEObject Type="Embed" ProgID="Equation.DSMT4" ShapeID="_x0000_i1049" DrawAspect="Content" ObjectID="_1468075750" r:id="rId63">
            <o:LockedField>false</o:LockedField>
          </o:OLEObject>
        </w:object>
      </w:r>
      <w:r>
        <w:rPr>
          <w:rFonts w:hint="eastAsia"/>
          <w:sz w:val="21"/>
          <w:szCs w:val="21"/>
        </w:rPr>
        <w:t>—</w:t>
      </w:r>
      <w:r>
        <w:rPr>
          <w:rFonts w:cs="Times New Roman"/>
          <w:sz w:val="21"/>
          <w:szCs w:val="21"/>
        </w:rPr>
        <w:t>待测试桥梁的总长度</w:t>
      </w:r>
      <w:r>
        <w:rPr>
          <w:rFonts w:hint="eastAsia"/>
          <w:sz w:val="21"/>
          <w:szCs w:val="21"/>
        </w:rPr>
        <w:t>；</w:t>
      </w:r>
    </w:p>
    <w:p w14:paraId="0C2CBE0A">
      <w:pPr>
        <w:snapToGrid w:val="0"/>
        <w:spacing w:line="360" w:lineRule="auto"/>
        <w:ind w:firstLine="1260" w:firstLineChars="600"/>
        <w:rPr>
          <w:sz w:val="21"/>
          <w:szCs w:val="21"/>
        </w:rPr>
      </w:pPr>
      <w:r>
        <w:rPr>
          <w:rFonts w:hint="eastAsia"/>
          <w:position w:val="-10"/>
          <w:sz w:val="21"/>
          <w:szCs w:val="21"/>
        </w:rPr>
        <w:object>
          <v:shape id="_x0000_i1050" o:spt="75" type="#_x0000_t75" style="height:14.95pt;width:14.4pt;" o:ole="t" filled="f" o:preferrelative="t" stroked="f" coordsize="21600,21600">
            <v:path/>
            <v:fill on="f" focussize="0,0"/>
            <v:stroke on="f" joinstyle="miter"/>
            <v:imagedata r:id="rId66" o:title=""/>
            <o:lock v:ext="edit" aspectratio="f"/>
            <w10:wrap type="none"/>
            <w10:anchorlock/>
          </v:shape>
          <o:OLEObject Type="Embed" ProgID="Equation.DSMT4" ShapeID="_x0000_i1050" DrawAspect="Content" ObjectID="_1468075751" r:id="rId65">
            <o:LockedField>false</o:LockedField>
          </o:OLEObject>
        </w:object>
      </w:r>
      <w:r>
        <w:rPr>
          <w:rFonts w:hint="eastAsia"/>
          <w:sz w:val="21"/>
          <w:szCs w:val="21"/>
        </w:rPr>
        <w:t>—加载车前轴和后轴的距离；</w:t>
      </w:r>
    </w:p>
    <w:p w14:paraId="26F375C1">
      <w:pPr>
        <w:snapToGrid w:val="0"/>
        <w:spacing w:line="360" w:lineRule="auto"/>
        <w:ind w:left="998" w:leftChars="416" w:firstLine="315" w:firstLineChars="150"/>
        <w:rPr>
          <w:sz w:val="21"/>
          <w:szCs w:val="21"/>
        </w:rPr>
      </w:pPr>
      <w:r>
        <w:rPr>
          <w:rFonts w:cs="Times New Roman"/>
          <w:i/>
          <w:iCs/>
          <w:position w:val="-6"/>
          <w:sz w:val="21"/>
          <w:szCs w:val="21"/>
        </w:rPr>
        <w:object>
          <v:shape id="_x0000_i1051" o:spt="75" type="#_x0000_t75" style="height:10.5pt;width:8.85pt;" o:ole="t" filled="f" o:preferrelative="t" stroked="f" coordsize="21600,21600">
            <v:path/>
            <v:fill on="f" focussize="0,0"/>
            <v:stroke on="f" joinstyle="miter"/>
            <v:imagedata r:id="rId68" o:title=""/>
            <o:lock v:ext="edit" aspectratio="f"/>
            <w10:wrap type="none"/>
            <w10:anchorlock/>
          </v:shape>
          <o:OLEObject Type="Embed" ProgID="Equation.DSMT4" ShapeID="_x0000_i1051" DrawAspect="Content" ObjectID="_1468075752" r:id="rId67">
            <o:LockedField>false</o:LockedField>
          </o:OLEObject>
        </w:object>
      </w:r>
      <w:r>
        <w:rPr>
          <w:rFonts w:hint="eastAsia"/>
          <w:sz w:val="21"/>
          <w:szCs w:val="21"/>
        </w:rPr>
        <w:t>—</w:t>
      </w:r>
      <w:r>
        <w:rPr>
          <w:rFonts w:cs="Times New Roman"/>
          <w:sz w:val="21"/>
          <w:szCs w:val="21"/>
        </w:rPr>
        <w:t>车前轴与测试起点侧支座的纵向相对距离</w:t>
      </w:r>
      <w:r>
        <w:rPr>
          <w:rFonts w:hint="eastAsia"/>
          <w:sz w:val="21"/>
          <w:szCs w:val="21"/>
        </w:rPr>
        <w:t>；</w:t>
      </w:r>
    </w:p>
    <w:p w14:paraId="7B9DC12B">
      <w:pPr>
        <w:snapToGrid w:val="0"/>
        <w:spacing w:line="360" w:lineRule="auto"/>
        <w:ind w:left="998" w:leftChars="416" w:firstLine="315" w:firstLineChars="150"/>
        <w:rPr>
          <w:sz w:val="21"/>
          <w:szCs w:val="21"/>
        </w:rPr>
      </w:pPr>
      <w:r>
        <w:rPr>
          <w:rFonts w:cs="Times New Roman"/>
          <w:position w:val="-12"/>
          <w:sz w:val="21"/>
          <w:szCs w:val="21"/>
        </w:rPr>
        <w:object>
          <v:shape id="_x0000_i1052" o:spt="75" type="#_x0000_t75" style="height:14.95pt;width:12.2pt;" o:ole="t" filled="f" o:preferrelative="t" stroked="f" coordsize="21600,21600">
            <v:path/>
            <v:fill on="f" focussize="0,0"/>
            <v:stroke on="f" joinstyle="miter"/>
            <v:imagedata r:id="rId70" o:title=""/>
            <o:lock v:ext="edit" aspectratio="f"/>
            <w10:wrap type="none"/>
            <w10:anchorlock/>
          </v:shape>
          <o:OLEObject Type="Embed" ProgID="Equation.DSMT4" ShapeID="_x0000_i1052" DrawAspect="Content" ObjectID="_1468075753" r:id="rId69">
            <o:LockedField>false</o:LockedField>
          </o:OLEObject>
        </w:object>
      </w:r>
      <w:r>
        <w:rPr>
          <w:rFonts w:hint="eastAsia"/>
          <w:sz w:val="21"/>
          <w:szCs w:val="21"/>
        </w:rPr>
        <w:t>—</w:t>
      </w:r>
      <w:r>
        <w:rPr>
          <w:rFonts w:cs="Times New Roman"/>
          <w:sz w:val="21"/>
          <w:szCs w:val="21"/>
        </w:rPr>
        <w:t>桥梁响应累积误差</w:t>
      </w:r>
      <w:r>
        <w:rPr>
          <w:rFonts w:hint="eastAsia"/>
          <w:sz w:val="21"/>
          <w:szCs w:val="21"/>
        </w:rPr>
        <w:t>；</w:t>
      </w:r>
    </w:p>
    <w:p w14:paraId="6327126B">
      <w:pPr>
        <w:snapToGrid w:val="0"/>
        <w:spacing w:line="360" w:lineRule="auto"/>
        <w:ind w:firstLine="1260" w:firstLineChars="600"/>
        <w:rPr>
          <w:sz w:val="21"/>
          <w:szCs w:val="21"/>
        </w:rPr>
      </w:pPr>
      <w:r>
        <w:rPr>
          <w:rFonts w:cs="Times New Roman"/>
          <w:position w:val="-10"/>
          <w:sz w:val="21"/>
          <w:szCs w:val="21"/>
        </w:rPr>
        <w:object>
          <v:shape id="_x0000_i1053" o:spt="75" type="#_x0000_t75" style="height:14.95pt;width:14.4pt;" o:ole="t" filled="f" o:preferrelative="t" stroked="f" coordsize="21600,21600">
            <v:path/>
            <v:fill on="f" focussize="0,0"/>
            <v:stroke on="f" joinstyle="miter"/>
            <v:imagedata r:id="rId72" o:title=""/>
            <o:lock v:ext="edit" aspectratio="f"/>
            <w10:wrap type="none"/>
            <w10:anchorlock/>
          </v:shape>
          <o:OLEObject Type="Embed" ProgID="Equation.DSMT4" ShapeID="_x0000_i1053" DrawAspect="Content" ObjectID="_1468075754" r:id="rId71">
            <o:LockedField>false</o:LockedField>
          </o:OLEObject>
        </w:object>
      </w:r>
      <w:r>
        <w:rPr>
          <w:rFonts w:hint="eastAsia"/>
          <w:sz w:val="21"/>
          <w:szCs w:val="21"/>
        </w:rPr>
        <w:t>—</w:t>
      </w:r>
      <w:r>
        <w:rPr>
          <w:rFonts w:cs="Times New Roman"/>
          <w:sz w:val="21"/>
          <w:szCs w:val="21"/>
        </w:rPr>
        <w:t>车辆上桥前，无车状态下桥梁稳定响应</w:t>
      </w:r>
      <w:r>
        <w:rPr>
          <w:rFonts w:hint="eastAsia" w:cs="Times New Roman"/>
          <w:sz w:val="21"/>
          <w:szCs w:val="21"/>
        </w:rPr>
        <w:t>平</w:t>
      </w:r>
      <w:r>
        <w:rPr>
          <w:rFonts w:cs="Times New Roman"/>
          <w:sz w:val="21"/>
          <w:szCs w:val="21"/>
        </w:rPr>
        <w:t>均值</w:t>
      </w:r>
      <w:r>
        <w:rPr>
          <w:rFonts w:hint="eastAsia"/>
          <w:sz w:val="21"/>
          <w:szCs w:val="21"/>
        </w:rPr>
        <w:t>；</w:t>
      </w:r>
    </w:p>
    <w:p w14:paraId="64926BF7">
      <w:pPr>
        <w:snapToGrid w:val="0"/>
        <w:spacing w:line="360" w:lineRule="auto"/>
        <w:ind w:firstLine="1260" w:firstLineChars="600"/>
        <w:rPr>
          <w:sz w:val="21"/>
          <w:szCs w:val="21"/>
        </w:rPr>
      </w:pPr>
      <w:r>
        <w:rPr>
          <w:rFonts w:cs="Times New Roman"/>
          <w:position w:val="-10"/>
          <w:sz w:val="21"/>
          <w:szCs w:val="21"/>
        </w:rPr>
        <w:object>
          <v:shape id="_x0000_i1054" o:spt="75" type="#_x0000_t75" style="height:14.95pt;width:12.2pt;" o:ole="t" filled="f" o:preferrelative="t" stroked="f" coordsize="21600,21600">
            <v:path/>
            <v:fill on="f" focussize="0,0"/>
            <v:stroke on="f" joinstyle="miter"/>
            <v:imagedata r:id="rId74" o:title=""/>
            <o:lock v:ext="edit" aspectratio="f"/>
            <w10:wrap type="none"/>
            <w10:anchorlock/>
          </v:shape>
          <o:OLEObject Type="Embed" ProgID="Equation.DSMT4" ShapeID="_x0000_i1054" DrawAspect="Content" ObjectID="_1468075755" r:id="rId73">
            <o:LockedField>false</o:LockedField>
          </o:OLEObject>
        </w:object>
      </w:r>
      <w:r>
        <w:rPr>
          <w:rFonts w:hint="eastAsia"/>
          <w:sz w:val="21"/>
          <w:szCs w:val="21"/>
        </w:rPr>
        <w:t>—</w:t>
      </w:r>
      <w:r>
        <w:rPr>
          <w:rFonts w:cs="Times New Roman"/>
          <w:sz w:val="21"/>
          <w:szCs w:val="21"/>
        </w:rPr>
        <w:t>车辆下桥后，无车状态下桥梁稳定响应</w:t>
      </w:r>
      <w:r>
        <w:rPr>
          <w:rFonts w:hint="eastAsia" w:cs="Times New Roman"/>
          <w:sz w:val="21"/>
          <w:szCs w:val="21"/>
        </w:rPr>
        <w:t>平</w:t>
      </w:r>
      <w:r>
        <w:rPr>
          <w:rFonts w:cs="Times New Roman"/>
          <w:sz w:val="21"/>
          <w:szCs w:val="21"/>
        </w:rPr>
        <w:t>均值</w:t>
      </w:r>
      <w:r>
        <w:rPr>
          <w:rFonts w:hint="eastAsia"/>
          <w:sz w:val="21"/>
          <w:szCs w:val="21"/>
        </w:rPr>
        <w:t>。</w:t>
      </w:r>
    </w:p>
    <w:p w14:paraId="43DAEE6B">
      <w:pPr>
        <w:pStyle w:val="88"/>
      </w:pPr>
      <w:bookmarkStart w:id="35" w:name="_Toc173253219"/>
      <w:r>
        <w:rPr>
          <w:rFonts w:hint="eastAsia"/>
        </w:rPr>
        <w:t>7</w:t>
      </w:r>
      <w:r>
        <w:t>.3 影响线提取</w:t>
      </w:r>
      <w:bookmarkEnd w:id="35"/>
    </w:p>
    <w:p w14:paraId="7DF3116E">
      <w:pPr>
        <w:pStyle w:val="89"/>
        <w:numPr>
          <w:ilvl w:val="0"/>
          <w:numId w:val="0"/>
        </w:numPr>
      </w:pPr>
      <w:r>
        <w:rPr>
          <w:rFonts w:hint="eastAsia"/>
        </w:rPr>
        <w:t>7</w:t>
      </w:r>
      <w:r>
        <w:t>.3.1 影响线</w:t>
      </w:r>
      <w:r>
        <w:rPr>
          <w:lang w:val="zh-CN"/>
        </w:rPr>
        <w:t>提取</w:t>
      </w:r>
      <w:r>
        <w:t>包括桥梁响应向量构造、</w:t>
      </w:r>
      <w:r>
        <w:rPr>
          <w:rFonts w:hint="eastAsia"/>
        </w:rPr>
        <w:t>加载</w:t>
      </w:r>
      <w:r>
        <w:t>车信息矩阵构造和反演求解。</w:t>
      </w:r>
    </w:p>
    <w:p w14:paraId="2F32C29E">
      <w:pPr>
        <w:pStyle w:val="89"/>
        <w:numPr>
          <w:ilvl w:val="0"/>
          <w:numId w:val="0"/>
        </w:numPr>
      </w:pPr>
      <w:r>
        <w:rPr>
          <w:rFonts w:hint="eastAsia"/>
        </w:rPr>
        <w:t>7</w:t>
      </w:r>
      <w:r>
        <w:t>.3.2 桥梁响应列向量</w:t>
      </w:r>
      <w:r>
        <w:rPr>
          <w:b/>
        </w:rPr>
        <w:t>R</w:t>
      </w:r>
      <w:r>
        <w:t>应由经过预处理的桥梁响应数据构造，向量</w:t>
      </w:r>
      <w:r>
        <w:rPr>
          <w:b/>
        </w:rPr>
        <w:t>R</w:t>
      </w:r>
      <w:r>
        <w:t>行数</w:t>
      </w:r>
      <w:r>
        <w:rPr>
          <w:i/>
          <w:iCs/>
        </w:rPr>
        <w:t>p</w:t>
      </w:r>
      <w:r>
        <w:t>应按式（</w:t>
      </w:r>
      <w:r>
        <w:rPr>
          <w:rFonts w:hint="eastAsia"/>
        </w:rPr>
        <w:t>6</w:t>
      </w:r>
      <w:r>
        <w:t>）进行确定：</w:t>
      </w:r>
    </w:p>
    <w:p w14:paraId="50E6102F">
      <w:pPr>
        <w:keepNext/>
        <w:keepLines/>
        <w:numPr>
          <w:ilvl w:val="1"/>
          <w:numId w:val="0"/>
        </w:numPr>
        <w:ind w:left="567"/>
        <w:jc w:val="right"/>
        <w:rPr>
          <w:sz w:val="21"/>
          <w:szCs w:val="21"/>
        </w:rPr>
      </w:pPr>
      <w:r>
        <w:rPr>
          <w:rFonts w:eastAsia="等线"/>
          <w:sz w:val="21"/>
          <w:szCs w:val="21"/>
        </w:rPr>
        <w:tab/>
      </w:r>
      <w:r>
        <w:rPr>
          <w:rFonts w:eastAsia="等线"/>
          <w:position w:val="-22"/>
          <w:sz w:val="21"/>
          <w:szCs w:val="21"/>
        </w:rPr>
        <w:object>
          <v:shape id="_x0000_i1055" o:spt="75" type="#_x0000_t75" style="height:28.25pt;width:58.7pt;" o:ole="t" filled="f" o:preferrelative="t" stroked="f" coordsize="21600,21600">
            <v:path/>
            <v:fill on="f" focussize="0,0"/>
            <v:stroke on="f" joinstyle="miter"/>
            <v:imagedata r:id="rId76" o:title=""/>
            <o:lock v:ext="edit" aspectratio="f"/>
            <w10:wrap type="none"/>
            <w10:anchorlock/>
          </v:shape>
          <o:OLEObject Type="Embed" ProgID="Equation.DSMT4" ShapeID="_x0000_i1055" DrawAspect="Content" ObjectID="_1468075756" r:id="rId75">
            <o:LockedField>false</o:LockedField>
          </o:OLEObject>
        </w:object>
      </w:r>
      <w:r>
        <w:rPr>
          <w:rFonts w:eastAsia="等线"/>
          <w:sz w:val="21"/>
          <w:szCs w:val="21"/>
        </w:rPr>
        <w:t xml:space="preserve">  </w:t>
      </w:r>
      <w:r>
        <w:rPr>
          <w:rFonts w:eastAsia="等线"/>
          <w:sz w:val="21"/>
          <w:szCs w:val="21"/>
        </w:rPr>
        <w:tab/>
      </w:r>
      <w:r>
        <w:rPr>
          <w:rFonts w:hint="eastAsia" w:eastAsia="等线"/>
          <w:sz w:val="21"/>
          <w:szCs w:val="21"/>
        </w:rPr>
        <w:t xml:space="preserve">                            </w:t>
      </w:r>
      <w:r>
        <w:rPr>
          <w:color w:val="FF0000"/>
          <w:sz w:val="21"/>
          <w:szCs w:val="21"/>
        </w:rPr>
        <w:t xml:space="preserve"> </w:t>
      </w:r>
      <w:r>
        <w:rPr>
          <w:rFonts w:hint="eastAsia"/>
          <w:color w:val="000000"/>
          <w:sz w:val="21"/>
          <w:szCs w:val="21"/>
        </w:rPr>
        <w:t>（6）</w:t>
      </w:r>
    </w:p>
    <w:p w14:paraId="29E54193">
      <w:pPr>
        <w:ind w:left="915" w:leftChars="250" w:hanging="315" w:hangingChars="150"/>
        <w:rPr>
          <w:sz w:val="21"/>
          <w:szCs w:val="21"/>
        </w:rPr>
      </w:pPr>
      <w:r>
        <w:rPr>
          <w:rFonts w:hint="eastAsia"/>
          <w:sz w:val="21"/>
          <w:szCs w:val="21"/>
        </w:rPr>
        <w:t>式中：</w:t>
      </w:r>
      <w:r>
        <w:rPr>
          <w:position w:val="-6"/>
          <w:sz w:val="21"/>
          <w:szCs w:val="21"/>
        </w:rPr>
        <w:object>
          <v:shape id="_x0000_i1056" o:spt="75" type="#_x0000_t75" style="height:12.2pt;width:7.2pt;" o:ole="t" filled="f" o:preferrelative="t" stroked="f" coordsize="21600,21600">
            <v:path/>
            <v:fill on="f" focussize="0,0"/>
            <v:stroke on="f" joinstyle="miter"/>
            <v:imagedata r:id="rId78" o:title=""/>
            <o:lock v:ext="edit" aspectratio="f"/>
            <w10:wrap type="none"/>
            <w10:anchorlock/>
          </v:shape>
          <o:OLEObject Type="Embed" ProgID="Equation.DSMT4" ShapeID="_x0000_i1056" DrawAspect="Content" ObjectID="_1468075757" r:id="rId77">
            <o:LockedField>false</o:LockedField>
          </o:OLEObject>
        </w:object>
      </w:r>
      <w:r>
        <w:rPr>
          <w:rFonts w:hint="eastAsia"/>
          <w:sz w:val="21"/>
          <w:szCs w:val="21"/>
        </w:rPr>
        <w:t>—</w:t>
      </w:r>
      <w:r>
        <w:rPr>
          <w:sz w:val="21"/>
          <w:szCs w:val="21"/>
        </w:rPr>
        <w:t>测试桥梁的总长度</w:t>
      </w:r>
      <w:r>
        <w:rPr>
          <w:rFonts w:hint="eastAsia"/>
          <w:sz w:val="21"/>
          <w:szCs w:val="21"/>
        </w:rPr>
        <w:t>；</w:t>
      </w:r>
    </w:p>
    <w:p w14:paraId="721D4D31">
      <w:pPr>
        <w:spacing w:line="360" w:lineRule="auto"/>
        <w:ind w:firstLine="1260" w:firstLineChars="600"/>
        <w:rPr>
          <w:sz w:val="21"/>
          <w:szCs w:val="21"/>
        </w:rPr>
      </w:pPr>
      <w:r>
        <w:rPr>
          <w:position w:val="-6"/>
          <w:sz w:val="21"/>
          <w:szCs w:val="21"/>
        </w:rPr>
        <w:object>
          <v:shape id="_x0000_i1057" o:spt="75" type="#_x0000_t75" style="height:12.2pt;width:10.5pt;" o:ole="t" filled="f" o:preferrelative="t" stroked="f" coordsize="21600,21600">
            <v:path/>
            <v:fill on="f" focussize="0,0"/>
            <v:stroke on="f" joinstyle="miter"/>
            <v:imagedata r:id="rId80" o:title=""/>
            <o:lock v:ext="edit" aspectratio="f"/>
            <w10:wrap type="none"/>
            <w10:anchorlock/>
          </v:shape>
          <o:OLEObject Type="Embed" ProgID="Equation.DSMT4" ShapeID="_x0000_i1057" DrawAspect="Content" ObjectID="_1468075758" r:id="rId79">
            <o:LockedField>false</o:LockedField>
          </o:OLEObject>
        </w:object>
      </w:r>
      <w:r>
        <w:rPr>
          <w:rFonts w:hint="eastAsia"/>
          <w:sz w:val="21"/>
          <w:szCs w:val="21"/>
        </w:rPr>
        <w:t>—</w:t>
      </w:r>
      <w:r>
        <w:rPr>
          <w:sz w:val="21"/>
          <w:szCs w:val="21"/>
        </w:rPr>
        <w:t>响应点分布间距应依据本</w:t>
      </w:r>
      <w:r>
        <w:rPr>
          <w:rFonts w:hint="eastAsia"/>
          <w:sz w:val="21"/>
          <w:szCs w:val="21"/>
        </w:rPr>
        <w:t>文件</w:t>
      </w:r>
      <w:r>
        <w:rPr>
          <w:sz w:val="21"/>
          <w:szCs w:val="21"/>
        </w:rPr>
        <w:t>7.2.</w:t>
      </w:r>
      <w:r>
        <w:rPr>
          <w:rFonts w:hint="eastAsia"/>
          <w:sz w:val="21"/>
          <w:szCs w:val="21"/>
        </w:rPr>
        <w:t>4</w:t>
      </w:r>
      <w:r>
        <w:rPr>
          <w:sz w:val="21"/>
          <w:szCs w:val="21"/>
        </w:rPr>
        <w:t>条进行确定。</w:t>
      </w:r>
    </w:p>
    <w:p w14:paraId="02AF011D">
      <w:pPr>
        <w:pStyle w:val="89"/>
        <w:numPr>
          <w:ilvl w:val="0"/>
          <w:numId w:val="0"/>
        </w:numPr>
      </w:pPr>
      <w:r>
        <w:rPr>
          <w:rFonts w:hint="eastAsia"/>
        </w:rPr>
        <w:t>7</w:t>
      </w:r>
      <w:r>
        <w:t xml:space="preserve">.3.3 </w:t>
      </w:r>
      <w:r>
        <w:rPr>
          <w:rFonts w:hint="eastAsia"/>
        </w:rPr>
        <w:t>加载车信息矩阵</w:t>
      </w:r>
      <w:r>
        <w:rPr>
          <w:position w:val="-4"/>
        </w:rPr>
        <w:object>
          <v:shape id="_x0000_i1058" o:spt="75" type="#_x0000_t75" style="height:11.1pt;width:11.1pt;" o:ole="t" filled="f" o:preferrelative="t" stroked="f" coordsize="21600,21600">
            <v:path/>
            <v:fill on="f" focussize="0,0"/>
            <v:stroke on="f" joinstyle="miter"/>
            <v:imagedata r:id="rId82" o:title=""/>
            <o:lock v:ext="edit" aspectratio="f"/>
            <w10:wrap type="none"/>
            <w10:anchorlock/>
          </v:shape>
          <o:OLEObject Type="Embed" ProgID="Equation.DSMT4" ShapeID="_x0000_i1058" DrawAspect="Content" ObjectID="_1468075759" r:id="rId81">
            <o:LockedField>false</o:LockedField>
          </o:OLEObject>
        </w:object>
      </w:r>
      <w:r>
        <w:rPr>
          <w:rFonts w:hint="eastAsia"/>
        </w:rPr>
        <w:t>应依据</w:t>
      </w:r>
      <w:r>
        <w:t>下列步骤构造：</w:t>
      </w:r>
    </w:p>
    <w:p w14:paraId="61277C43">
      <w:pPr>
        <w:spacing w:line="360" w:lineRule="auto"/>
        <w:ind w:left="810" w:leftChars="250" w:hanging="210" w:hangingChars="100"/>
        <w:rPr>
          <w:sz w:val="21"/>
          <w:szCs w:val="21"/>
        </w:rPr>
      </w:pPr>
      <w:r>
        <w:rPr>
          <w:rFonts w:hint="eastAsia" w:cs="Times New Roman"/>
          <w:bCs/>
          <w:color w:val="000000" w:themeColor="text1"/>
          <w:sz w:val="21"/>
          <w:szCs w:val="21"/>
          <w14:textFill>
            <w14:solidFill>
              <w14:schemeClr w14:val="tx1"/>
            </w14:solidFill>
          </w14:textFill>
        </w:rPr>
        <w:t>a) 建</w:t>
      </w:r>
      <w:r>
        <w:rPr>
          <w:sz w:val="21"/>
          <w:szCs w:val="21"/>
        </w:rPr>
        <w:t>立</w:t>
      </w:r>
      <w:r>
        <w:rPr>
          <w:rFonts w:cs="Times New Roman"/>
          <w:sz w:val="21"/>
          <w:szCs w:val="21"/>
        </w:rPr>
        <w:t>维度</w:t>
      </w:r>
      <w:r>
        <w:rPr>
          <w:sz w:val="21"/>
          <w:szCs w:val="21"/>
        </w:rPr>
        <w:t>为</w:t>
      </w:r>
      <w:r>
        <w:rPr>
          <w:i/>
          <w:iCs/>
          <w:sz w:val="21"/>
          <w:szCs w:val="21"/>
        </w:rPr>
        <w:t>p</w:t>
      </w:r>
      <w:r>
        <w:rPr>
          <w:sz w:val="21"/>
          <w:szCs w:val="21"/>
        </w:rPr>
        <w:t>×</w:t>
      </w:r>
      <w:r>
        <w:rPr>
          <w:i/>
          <w:iCs/>
          <w:sz w:val="21"/>
          <w:szCs w:val="21"/>
        </w:rPr>
        <w:t>q</w:t>
      </w:r>
      <w:r>
        <w:rPr>
          <w:sz w:val="21"/>
          <w:szCs w:val="21"/>
        </w:rPr>
        <w:t>的零矩阵</w:t>
      </w:r>
      <w:r>
        <w:rPr>
          <w:position w:val="-10"/>
          <w:sz w:val="21"/>
          <w:szCs w:val="21"/>
        </w:rPr>
        <w:object>
          <v:shape id="_x0000_i1059" o:spt="75" type="#_x0000_t75" style="height:14.95pt;width:14.4pt;" o:ole="t" filled="f" o:preferrelative="t" stroked="f" coordsize="21600,21600">
            <v:path/>
            <v:fill on="f" focussize="0,0"/>
            <v:stroke on="f" joinstyle="miter"/>
            <v:imagedata r:id="rId84" o:title=""/>
            <o:lock v:ext="edit" aspectratio="f"/>
            <w10:wrap type="none"/>
            <w10:anchorlock/>
          </v:shape>
          <o:OLEObject Type="Embed" ProgID="Equation.DSMT4" ShapeID="_x0000_i1059" DrawAspect="Content" ObjectID="_1468075760" r:id="rId83">
            <o:LockedField>false</o:LockedField>
          </o:OLEObject>
        </w:object>
      </w:r>
      <w:r>
        <w:rPr>
          <w:sz w:val="21"/>
          <w:szCs w:val="21"/>
        </w:rPr>
        <w:t>，列数</w:t>
      </w:r>
      <w:r>
        <w:rPr>
          <w:i/>
          <w:iCs/>
          <w:sz w:val="21"/>
          <w:szCs w:val="21"/>
        </w:rPr>
        <w:t>q</w:t>
      </w:r>
      <w:r>
        <w:rPr>
          <w:sz w:val="21"/>
          <w:szCs w:val="21"/>
        </w:rPr>
        <w:t>应按照式（</w:t>
      </w:r>
      <w:r>
        <w:rPr>
          <w:rFonts w:hint="eastAsia"/>
          <w:sz w:val="21"/>
          <w:szCs w:val="21"/>
        </w:rPr>
        <w:t>7</w:t>
      </w:r>
      <w:r>
        <w:rPr>
          <w:sz w:val="21"/>
          <w:szCs w:val="21"/>
        </w:rPr>
        <w:t>）进行确定：</w:t>
      </w:r>
    </w:p>
    <w:p w14:paraId="2732DFCE">
      <w:pPr>
        <w:tabs>
          <w:tab w:val="right" w:pos="993"/>
          <w:tab w:val="left" w:pos="1560"/>
        </w:tabs>
        <w:adjustRightInd w:val="0"/>
        <w:snapToGrid w:val="0"/>
        <w:spacing w:line="360" w:lineRule="auto"/>
        <w:ind w:firstLine="315" w:firstLineChars="150"/>
        <w:jc w:val="right"/>
        <w:rPr>
          <w:sz w:val="21"/>
          <w:szCs w:val="21"/>
        </w:rPr>
      </w:pPr>
      <w:r>
        <w:rPr>
          <w:rFonts w:eastAsia="等线"/>
          <w:position w:val="-22"/>
          <w:sz w:val="21"/>
          <w:szCs w:val="21"/>
        </w:rPr>
        <w:object>
          <v:shape id="_x0000_i1060" o:spt="75" type="#_x0000_t75" style="height:28.25pt;width:45.95pt;" o:ole="t" filled="f" o:preferrelative="t" stroked="f" coordsize="21600,21600">
            <v:path/>
            <v:fill on="f" focussize="0,0"/>
            <v:stroke on="f" joinstyle="miter"/>
            <v:imagedata r:id="rId86" o:title=""/>
            <o:lock v:ext="edit" aspectratio="f"/>
            <w10:wrap type="none"/>
            <w10:anchorlock/>
          </v:shape>
          <o:OLEObject Type="Embed" ProgID="Equation.DSMT4" ShapeID="_x0000_i1060" DrawAspect="Content" ObjectID="_1468075761" r:id="rId85">
            <o:LockedField>false</o:LockedField>
          </o:OLEObject>
        </w:object>
      </w:r>
      <w:r>
        <w:rPr>
          <w:color w:val="FF0000"/>
          <w:sz w:val="21"/>
          <w:szCs w:val="21"/>
        </w:rPr>
        <w:t xml:space="preserve">                                    </w:t>
      </w:r>
      <w:r>
        <w:rPr>
          <w:rFonts w:hint="eastAsia"/>
          <w:color w:val="000000"/>
          <w:sz w:val="21"/>
          <w:szCs w:val="21"/>
        </w:rPr>
        <w:t>（7）</w:t>
      </w:r>
    </w:p>
    <w:p w14:paraId="20406A7F">
      <w:pPr>
        <w:ind w:left="915" w:leftChars="250" w:hanging="315" w:hangingChars="150"/>
        <w:rPr>
          <w:sz w:val="21"/>
          <w:szCs w:val="21"/>
        </w:rPr>
      </w:pPr>
      <w:r>
        <w:rPr>
          <w:rFonts w:hint="eastAsia"/>
          <w:sz w:val="21"/>
          <w:szCs w:val="21"/>
        </w:rPr>
        <w:t>式中：</w:t>
      </w:r>
      <w:r>
        <w:rPr>
          <w:rFonts w:eastAsia="等线"/>
          <w:i/>
          <w:iCs/>
          <w:position w:val="-10"/>
          <w:sz w:val="21"/>
          <w:szCs w:val="21"/>
        </w:rPr>
        <w:object>
          <v:shape id="_x0000_i1061" o:spt="75" type="#_x0000_t75" style="height:11.1pt;width:8.85pt;" o:ole="t" filled="f" o:preferrelative="t" stroked="f" coordsize="21600,21600">
            <v:path/>
            <v:fill on="f" focussize="0,0"/>
            <v:stroke on="f" joinstyle="miter"/>
            <v:imagedata r:id="rId88" o:title=""/>
            <o:lock v:ext="edit" aspectratio="f"/>
            <w10:wrap type="none"/>
            <w10:anchorlock/>
          </v:shape>
          <o:OLEObject Type="Embed" ProgID="Equation.DSMT4" ShapeID="_x0000_i1061" DrawAspect="Content" ObjectID="_1468075762" r:id="rId87">
            <o:LockedField>false</o:LockedField>
          </o:OLEObject>
        </w:object>
      </w:r>
      <w:r>
        <w:rPr>
          <w:rFonts w:hint="eastAsia"/>
          <w:sz w:val="21"/>
          <w:szCs w:val="21"/>
        </w:rPr>
        <w:t>—加载车信息矩阵列数；</w:t>
      </w:r>
    </w:p>
    <w:p w14:paraId="03AF4540">
      <w:pPr>
        <w:spacing w:line="360" w:lineRule="auto"/>
        <w:ind w:firstLine="1260" w:firstLineChars="600"/>
        <w:rPr>
          <w:sz w:val="21"/>
          <w:szCs w:val="21"/>
        </w:rPr>
      </w:pPr>
      <w:r>
        <w:rPr>
          <w:position w:val="-10"/>
          <w:sz w:val="21"/>
          <w:szCs w:val="21"/>
        </w:rPr>
        <w:object>
          <v:shape id="_x0000_i1062" o:spt="75" type="#_x0000_t75" style="height:11.1pt;width:10.5pt;" o:ole="t" filled="f" o:preferrelative="t" stroked="f" coordsize="21600,21600">
            <v:path/>
            <v:fill on="f" focussize="0,0"/>
            <v:stroke on="f" joinstyle="miter"/>
            <v:imagedata r:id="rId90" o:title=""/>
            <o:lock v:ext="edit" aspectratio="f"/>
            <w10:wrap type="none"/>
            <w10:anchorlock/>
          </v:shape>
          <o:OLEObject Type="Embed" ProgID="Equation.DSMT4" ShapeID="_x0000_i1062" DrawAspect="Content" ObjectID="_1468075763" r:id="rId89">
            <o:LockedField>false</o:LockedField>
          </o:OLEObject>
        </w:object>
      </w:r>
      <w:r>
        <w:rPr>
          <w:rFonts w:hint="eastAsia"/>
          <w:sz w:val="21"/>
          <w:szCs w:val="21"/>
        </w:rPr>
        <w:t>—加载</w:t>
      </w:r>
      <w:r>
        <w:rPr>
          <w:sz w:val="21"/>
          <w:szCs w:val="21"/>
        </w:rPr>
        <w:t>车信息矩阵行数；</w:t>
      </w:r>
    </w:p>
    <w:p w14:paraId="45B0D6E0">
      <w:pPr>
        <w:snapToGrid w:val="0"/>
        <w:spacing w:line="360" w:lineRule="auto"/>
        <w:ind w:firstLine="1260" w:firstLineChars="600"/>
        <w:rPr>
          <w:sz w:val="21"/>
          <w:szCs w:val="21"/>
        </w:rPr>
      </w:pPr>
      <w:r>
        <w:rPr>
          <w:position w:val="-4"/>
          <w:sz w:val="21"/>
          <w:szCs w:val="21"/>
        </w:rPr>
        <w:object>
          <v:shape id="_x0000_i1063" o:spt="75" type="#_x0000_t75" style="height:11.1pt;width:11.1pt;" o:ole="t" filled="f" o:preferrelative="t" stroked="f" coordsize="21600,21600">
            <v:path/>
            <v:fill on="f" focussize="0,0"/>
            <v:stroke on="f" joinstyle="miter"/>
            <v:imagedata r:id="rId92" o:title=""/>
            <o:lock v:ext="edit" aspectratio="f"/>
            <w10:wrap type="none"/>
            <w10:anchorlock/>
          </v:shape>
          <o:OLEObject Type="Embed" ProgID="Equation.DSMT4" ShapeID="_x0000_i1063" DrawAspect="Content" ObjectID="_1468075764" r:id="rId91">
            <o:LockedField>false</o:LockedField>
          </o:OLEObject>
        </w:object>
      </w:r>
      <w:r>
        <w:rPr>
          <w:rFonts w:hint="eastAsia"/>
          <w:sz w:val="21"/>
          <w:szCs w:val="21"/>
        </w:rPr>
        <w:t>—加载</w:t>
      </w:r>
      <w:r>
        <w:rPr>
          <w:sz w:val="21"/>
          <w:szCs w:val="21"/>
        </w:rPr>
        <w:t>车的前后轴距</w:t>
      </w:r>
      <w:r>
        <w:rPr>
          <w:rFonts w:hint="eastAsia"/>
          <w:sz w:val="21"/>
          <w:szCs w:val="21"/>
        </w:rPr>
        <w:t>；</w:t>
      </w:r>
    </w:p>
    <w:p w14:paraId="32609997">
      <w:pPr>
        <w:snapToGrid w:val="0"/>
        <w:spacing w:line="360" w:lineRule="auto"/>
        <w:ind w:firstLine="1260" w:firstLineChars="600"/>
        <w:rPr>
          <w:sz w:val="21"/>
          <w:szCs w:val="21"/>
        </w:rPr>
      </w:pPr>
      <w:r>
        <w:rPr>
          <w:position w:val="-6"/>
          <w:sz w:val="21"/>
          <w:szCs w:val="21"/>
        </w:rPr>
        <w:object>
          <v:shape id="_x0000_i1064" o:spt="75" type="#_x0000_t75" style="height:14.4pt;width:11.1pt;" o:ole="t" filled="f" o:preferrelative="t" stroked="f" coordsize="21600,21600">
            <v:path/>
            <v:fill on="f" focussize="0,0"/>
            <v:stroke on="f" joinstyle="miter"/>
            <v:imagedata r:id="rId94" o:title=""/>
            <o:lock v:ext="edit" aspectratio="f"/>
            <w10:wrap type="none"/>
            <w10:anchorlock/>
          </v:shape>
          <o:OLEObject Type="Embed" ProgID="Equation.DSMT4" ShapeID="_x0000_i1064" DrawAspect="Content" ObjectID="_1468075765" r:id="rId93">
            <o:LockedField>false</o:LockedField>
          </o:OLEObject>
        </w:object>
      </w:r>
      <w:r>
        <w:rPr>
          <w:rFonts w:hint="eastAsia"/>
          <w:sz w:val="21"/>
          <w:szCs w:val="21"/>
        </w:rPr>
        <w:t>—</w:t>
      </w:r>
      <w:r>
        <w:rPr>
          <w:sz w:val="21"/>
          <w:szCs w:val="21"/>
        </w:rPr>
        <w:t>响应点分布间距应依据本</w:t>
      </w:r>
      <w:r>
        <w:rPr>
          <w:rFonts w:hint="eastAsia"/>
          <w:sz w:val="21"/>
          <w:szCs w:val="21"/>
        </w:rPr>
        <w:t>文件</w:t>
      </w:r>
      <w:r>
        <w:rPr>
          <w:sz w:val="21"/>
          <w:szCs w:val="21"/>
        </w:rPr>
        <w:t>第7.2.4条确定。</w:t>
      </w:r>
    </w:p>
    <w:p w14:paraId="7CC6E9F7">
      <w:pPr>
        <w:spacing w:line="360" w:lineRule="auto"/>
        <w:ind w:left="810" w:leftChars="250" w:hanging="210" w:hangingChars="100"/>
        <w:rPr>
          <w:sz w:val="21"/>
          <w:szCs w:val="21"/>
        </w:rPr>
      </w:pPr>
      <w:r>
        <w:rPr>
          <w:rFonts w:hint="eastAsia" w:cs="Times New Roman"/>
          <w:bCs/>
          <w:color w:val="000000" w:themeColor="text1"/>
          <w:sz w:val="21"/>
          <w:szCs w:val="21"/>
          <w14:textFill>
            <w14:solidFill>
              <w14:schemeClr w14:val="tx1"/>
            </w14:solidFill>
          </w14:textFill>
        </w:rPr>
        <w:t xml:space="preserve">b) </w:t>
      </w:r>
      <w:r>
        <w:rPr>
          <w:sz w:val="21"/>
          <w:szCs w:val="21"/>
        </w:rPr>
        <w:t>依据式（</w:t>
      </w:r>
      <w:r>
        <w:rPr>
          <w:rFonts w:hint="eastAsia"/>
          <w:sz w:val="21"/>
          <w:szCs w:val="21"/>
        </w:rPr>
        <w:t>8</w:t>
      </w:r>
      <w:r>
        <w:rPr>
          <w:sz w:val="21"/>
          <w:szCs w:val="21"/>
        </w:rPr>
        <w:t>）和式（</w:t>
      </w:r>
      <w:r>
        <w:rPr>
          <w:rFonts w:hint="eastAsia"/>
          <w:sz w:val="21"/>
          <w:szCs w:val="21"/>
        </w:rPr>
        <w:t>9</w:t>
      </w:r>
      <w:r>
        <w:rPr>
          <w:sz w:val="21"/>
          <w:szCs w:val="21"/>
        </w:rPr>
        <w:t>）在零矩阵</w:t>
      </w:r>
      <w:r>
        <w:rPr>
          <w:position w:val="-10"/>
          <w:sz w:val="21"/>
          <w:szCs w:val="21"/>
        </w:rPr>
        <w:object>
          <v:shape id="_x0000_i1065" o:spt="75" type="#_x0000_t75" style="height:14.95pt;width:14.4pt;" o:ole="t" filled="f" o:preferrelative="t" stroked="f" coordsize="21600,21600">
            <v:path/>
            <v:fill on="f" focussize="0,0"/>
            <v:stroke on="f" joinstyle="miter"/>
            <v:imagedata r:id="rId96" o:title=""/>
            <o:lock v:ext="edit" aspectratio="f"/>
            <w10:wrap type="none"/>
            <w10:anchorlock/>
          </v:shape>
          <o:OLEObject Type="Embed" ProgID="Equation.DSMT4" ShapeID="_x0000_i1065" DrawAspect="Content" ObjectID="_1468075766" r:id="rId95">
            <o:LockedField>false</o:LockedField>
          </o:OLEObject>
        </w:object>
      </w:r>
      <w:r>
        <w:rPr>
          <w:sz w:val="21"/>
          <w:szCs w:val="21"/>
        </w:rPr>
        <w:t>中填充非零元素：</w:t>
      </w:r>
    </w:p>
    <w:p w14:paraId="1BB0E06E">
      <w:pPr>
        <w:tabs>
          <w:tab w:val="center" w:pos="4160"/>
          <w:tab w:val="right" w:pos="8504"/>
        </w:tabs>
        <w:spacing w:line="360" w:lineRule="auto"/>
        <w:jc w:val="right"/>
        <w:rPr>
          <w:sz w:val="21"/>
          <w:szCs w:val="21"/>
        </w:rPr>
      </w:pPr>
      <w:r>
        <w:rPr>
          <w:rFonts w:eastAsia="等线"/>
          <w:position w:val="-12"/>
          <w:sz w:val="21"/>
          <w:szCs w:val="21"/>
        </w:rPr>
        <w:object>
          <v:shape id="_x0000_i1066" o:spt="75" type="#_x0000_t75" style="height:14.95pt;width:57.05pt;" o:ole="t" filled="f" o:preferrelative="t" stroked="f" coordsize="21600,21600">
            <v:path/>
            <v:fill on="f" focussize="0,0"/>
            <v:stroke on="f" joinstyle="miter"/>
            <v:imagedata r:id="rId98" o:title=""/>
            <o:lock v:ext="edit" aspectratio="f"/>
            <w10:wrap type="none"/>
            <w10:anchorlock/>
          </v:shape>
          <o:OLEObject Type="Embed" ProgID="Equation.DSMT4" ShapeID="_x0000_i1066" DrawAspect="Content" ObjectID="_1468075767" r:id="rId97">
            <o:LockedField>false</o:LockedField>
          </o:OLEObject>
        </w:object>
      </w:r>
      <w:r>
        <w:rPr>
          <w:rFonts w:eastAsia="等线"/>
          <w:sz w:val="21"/>
          <w:szCs w:val="21"/>
        </w:rPr>
        <w:t xml:space="preserve">                             </w:t>
      </w:r>
      <w:r>
        <w:rPr>
          <w:rFonts w:hint="eastAsia"/>
          <w:color w:val="000000"/>
          <w:sz w:val="21"/>
          <w:szCs w:val="21"/>
        </w:rPr>
        <w:t>（8）</w:t>
      </w:r>
    </w:p>
    <w:p w14:paraId="5DDC8BE0">
      <w:pPr>
        <w:tabs>
          <w:tab w:val="center" w:pos="4160"/>
          <w:tab w:val="right" w:pos="8504"/>
        </w:tabs>
        <w:jc w:val="right"/>
        <w:rPr>
          <w:color w:val="000000"/>
          <w:sz w:val="21"/>
          <w:szCs w:val="21"/>
        </w:rPr>
      </w:pPr>
      <w:r>
        <w:rPr>
          <w:rFonts w:eastAsia="等线"/>
          <w:sz w:val="21"/>
          <w:szCs w:val="21"/>
        </w:rPr>
        <w:tab/>
      </w:r>
      <w:r>
        <w:rPr>
          <w:position w:val="-22"/>
          <w:sz w:val="21"/>
          <w:szCs w:val="21"/>
        </w:rPr>
        <w:object>
          <v:shape id="_x0000_i1067" o:spt="75" type="#_x0000_t75" style="height:28.25pt;width:35.45pt;" o:ole="t" filled="f" o:preferrelative="t" stroked="f" coordsize="21600,21600">
            <v:path/>
            <v:fill on="f" focussize="0,0"/>
            <v:stroke on="f" joinstyle="miter"/>
            <v:imagedata r:id="rId100" o:title=""/>
            <o:lock v:ext="edit" aspectratio="f"/>
            <w10:wrap type="none"/>
            <w10:anchorlock/>
          </v:shape>
          <o:OLEObject Type="Embed" ProgID="Equation.DSMT4" ShapeID="_x0000_i1067" DrawAspect="Content" ObjectID="_1468075768" r:id="rId99">
            <o:LockedField>false</o:LockedField>
          </o:OLEObject>
        </w:object>
      </w:r>
      <w:r>
        <w:rPr>
          <w:rFonts w:hint="eastAsia"/>
          <w:position w:val="-22"/>
          <w:sz w:val="21"/>
          <w:szCs w:val="21"/>
        </w:rPr>
        <w:t xml:space="preserve">     </w:t>
      </w:r>
      <w:r>
        <w:rPr>
          <w:rFonts w:eastAsia="等线"/>
          <w:sz w:val="21"/>
          <w:szCs w:val="21"/>
        </w:rPr>
        <w:tab/>
      </w:r>
      <w:r>
        <w:rPr>
          <w:color w:val="FF0000"/>
          <w:sz w:val="21"/>
          <w:szCs w:val="21"/>
        </w:rPr>
        <w:t xml:space="preserve"> </w:t>
      </w:r>
      <w:r>
        <w:rPr>
          <w:rFonts w:hint="eastAsia"/>
          <w:color w:val="000000"/>
          <w:sz w:val="21"/>
          <w:szCs w:val="21"/>
        </w:rPr>
        <w:t>（9）</w:t>
      </w:r>
    </w:p>
    <w:p w14:paraId="206842EF">
      <w:pPr>
        <w:spacing w:line="360" w:lineRule="auto"/>
        <w:ind w:left="915" w:leftChars="250" w:hanging="315" w:hangingChars="150"/>
        <w:rPr>
          <w:sz w:val="21"/>
          <w:szCs w:val="21"/>
        </w:rPr>
      </w:pPr>
      <w:r>
        <w:rPr>
          <w:rFonts w:hint="eastAsia"/>
          <w:sz w:val="21"/>
          <w:szCs w:val="21"/>
        </w:rPr>
        <w:t>式中：</w:t>
      </w:r>
      <w:r>
        <w:rPr>
          <w:position w:val="-6"/>
          <w:sz w:val="21"/>
          <w:szCs w:val="21"/>
        </w:rPr>
        <w:object>
          <v:shape id="_x0000_i1068" o:spt="75" type="#_x0000_t75" style="height:14.4pt;width:10.5pt;" o:ole="t" filled="f" o:preferrelative="t" stroked="f" coordsize="21600,21600">
            <v:path/>
            <v:fill on="f" focussize="0,0"/>
            <v:stroke on="f" joinstyle="miter"/>
            <v:imagedata r:id="rId102" o:title=""/>
            <o:lock v:ext="edit" aspectratio="f"/>
            <w10:wrap type="none"/>
            <w10:anchorlock/>
          </v:shape>
          <o:OLEObject Type="Embed" ProgID="Equation.DSMT4" ShapeID="_x0000_i1068" DrawAspect="Content" ObjectID="_1468075769" r:id="rId101">
            <o:LockedField>false</o:LockedField>
          </o:OLEObject>
        </w:object>
      </w:r>
      <w:r>
        <w:rPr>
          <w:rFonts w:hint="eastAsia"/>
          <w:sz w:val="21"/>
          <w:szCs w:val="21"/>
        </w:rPr>
        <w:t>—</w:t>
      </w:r>
      <w:r>
        <w:rPr>
          <w:sz w:val="21"/>
          <w:szCs w:val="21"/>
        </w:rPr>
        <w:t xml:space="preserve">应在1 ~ </w:t>
      </w:r>
      <w:r>
        <w:rPr>
          <w:i/>
          <w:sz w:val="21"/>
          <w:szCs w:val="21"/>
        </w:rPr>
        <w:t>q</w:t>
      </w:r>
      <w:r>
        <w:rPr>
          <w:sz w:val="21"/>
          <w:szCs w:val="21"/>
        </w:rPr>
        <w:t>中依次取值</w:t>
      </w:r>
      <w:r>
        <w:rPr>
          <w:rFonts w:hint="eastAsia"/>
          <w:sz w:val="21"/>
          <w:szCs w:val="21"/>
        </w:rPr>
        <w:t>；</w:t>
      </w:r>
    </w:p>
    <w:p w14:paraId="47260CF5">
      <w:pPr>
        <w:snapToGrid w:val="0"/>
        <w:spacing w:line="360" w:lineRule="auto"/>
        <w:ind w:firstLine="1260" w:firstLineChars="600"/>
        <w:rPr>
          <w:sz w:val="21"/>
          <w:szCs w:val="21"/>
        </w:rPr>
      </w:pPr>
      <w:r>
        <w:rPr>
          <w:position w:val="-10"/>
          <w:sz w:val="21"/>
          <w:szCs w:val="21"/>
        </w:rPr>
        <w:object>
          <v:shape id="_x0000_i1069" o:spt="75" type="#_x0000_t75" style="height:14.95pt;width:11.1pt;" o:ole="t" filled="f" o:preferrelative="t" stroked="f" coordsize="21600,21600">
            <v:path/>
            <v:fill on="f" focussize="0,0"/>
            <v:stroke on="f" joinstyle="miter"/>
            <v:imagedata r:id="rId104" o:title=""/>
            <o:lock v:ext="edit" aspectratio="f"/>
            <w10:wrap type="none"/>
            <w10:anchorlock/>
          </v:shape>
          <o:OLEObject Type="Embed" ProgID="Equation.DSMT4" ShapeID="_x0000_i1069" DrawAspect="Content" ObjectID="_1468075770" r:id="rId103">
            <o:LockedField>false</o:LockedField>
          </o:OLEObject>
        </w:object>
      </w:r>
      <w:r>
        <w:rPr>
          <w:rFonts w:hint="eastAsia"/>
          <w:sz w:val="21"/>
          <w:szCs w:val="21"/>
        </w:rPr>
        <w:t>—加载</w:t>
      </w:r>
      <w:r>
        <w:rPr>
          <w:sz w:val="21"/>
          <w:szCs w:val="21"/>
        </w:rPr>
        <w:t>车第</w:t>
      </w:r>
      <w:r>
        <w:rPr>
          <w:i/>
          <w:iCs/>
          <w:sz w:val="21"/>
          <w:szCs w:val="21"/>
        </w:rPr>
        <w:t>i</w:t>
      </w:r>
      <w:r>
        <w:rPr>
          <w:sz w:val="21"/>
          <w:szCs w:val="21"/>
        </w:rPr>
        <w:t>轴轴重（</w:t>
      </w:r>
      <w:r>
        <w:rPr>
          <w:rFonts w:hint="eastAsia"/>
          <w:sz w:val="21"/>
          <w:szCs w:val="21"/>
        </w:rPr>
        <w:t>加载车</w:t>
      </w:r>
      <w:r>
        <w:rPr>
          <w:sz w:val="21"/>
          <w:szCs w:val="21"/>
        </w:rPr>
        <w:t>前轴为第1轴）；</w:t>
      </w:r>
    </w:p>
    <w:p w14:paraId="3CC9C6F8">
      <w:pPr>
        <w:snapToGrid w:val="0"/>
        <w:spacing w:line="360" w:lineRule="auto"/>
        <w:ind w:firstLine="1260" w:firstLineChars="600"/>
        <w:rPr>
          <w:sz w:val="21"/>
          <w:szCs w:val="21"/>
        </w:rPr>
      </w:pPr>
      <w:r>
        <w:rPr>
          <w:position w:val="-10"/>
          <w:sz w:val="21"/>
          <w:szCs w:val="21"/>
        </w:rPr>
        <w:object>
          <v:shape id="_x0000_i1070" o:spt="75" type="#_x0000_t75" style="height:14.95pt;width:11.1pt;" o:ole="t" filled="f" o:preferrelative="t" stroked="f" coordsize="21600,21600">
            <v:path/>
            <v:fill on="f" focussize="0,0"/>
            <v:stroke on="f" joinstyle="miter"/>
            <v:imagedata r:id="rId106" o:title=""/>
            <o:lock v:ext="edit" aspectratio="f"/>
            <w10:wrap type="none"/>
            <w10:anchorlock/>
          </v:shape>
          <o:OLEObject Type="Embed" ProgID="Equation.DSMT4" ShapeID="_x0000_i1070" DrawAspect="Content" ObjectID="_1468075771" r:id="rId105">
            <o:LockedField>false</o:LockedField>
          </o:OLEObject>
        </w:object>
      </w:r>
      <w:r>
        <w:rPr>
          <w:rFonts w:hint="eastAsia"/>
          <w:sz w:val="21"/>
          <w:szCs w:val="21"/>
        </w:rPr>
        <w:t>—加载</w:t>
      </w:r>
      <w:r>
        <w:rPr>
          <w:sz w:val="21"/>
          <w:szCs w:val="21"/>
        </w:rPr>
        <w:t>车信息矩阵</w:t>
      </w:r>
      <w:r>
        <w:rPr>
          <w:position w:val="-4"/>
          <w:sz w:val="21"/>
          <w:szCs w:val="21"/>
        </w:rPr>
        <w:object>
          <v:shape id="_x0000_i1071" o:spt="75" type="#_x0000_t75" style="height:11.1pt;width:10.5pt;" o:ole="t" filled="f" o:preferrelative="t" stroked="f" coordsize="21600,21600">
            <v:path/>
            <v:fill on="f" focussize="0,0"/>
            <v:stroke on="f" joinstyle="miter"/>
            <v:imagedata r:id="rId108" o:title=""/>
            <o:lock v:ext="edit" aspectratio="t"/>
            <w10:wrap type="none"/>
            <w10:anchorlock/>
          </v:shape>
          <o:OLEObject Type="Embed" ProgID="Equation.DSMT4" ShapeID="_x0000_i1071" DrawAspect="Content" ObjectID="_1468075772" r:id="rId107">
            <o:LockedField>false</o:LockedField>
          </o:OLEObject>
        </w:object>
      </w:r>
      <w:r>
        <w:rPr>
          <w:sz w:val="21"/>
          <w:szCs w:val="21"/>
        </w:rPr>
        <w:t>中各列</w:t>
      </w:r>
      <w:r>
        <w:rPr>
          <w:position w:val="-10"/>
          <w:sz w:val="21"/>
          <w:szCs w:val="21"/>
        </w:rPr>
        <w:object>
          <v:shape id="_x0000_i1072" o:spt="75" type="#_x0000_t75" style="height:14.95pt;width:11.1pt;" o:ole="t" filled="f" o:preferrelative="t" stroked="f" coordsize="21600,21600">
            <v:path/>
            <v:fill on="f" focussize="0,0"/>
            <v:stroke on="f" joinstyle="miter"/>
            <v:imagedata r:id="rId110" o:title=""/>
            <o:lock v:ext="edit" aspectratio="t"/>
            <w10:wrap type="none"/>
            <w10:anchorlock/>
          </v:shape>
          <o:OLEObject Type="Embed" ProgID="Equation.DSMT4" ShapeID="_x0000_i1072" DrawAspect="Content" ObjectID="_1468075773" r:id="rId109">
            <o:LockedField>false</o:LockedField>
          </o:OLEObject>
        </w:object>
      </w:r>
      <w:r>
        <w:rPr>
          <w:sz w:val="21"/>
          <w:szCs w:val="21"/>
        </w:rPr>
        <w:t>与</w:t>
      </w:r>
      <w:r>
        <w:rPr>
          <w:position w:val="-10"/>
          <w:sz w:val="21"/>
          <w:szCs w:val="21"/>
        </w:rPr>
        <w:object>
          <v:shape id="_x0000_i1073" o:spt="75" type="#_x0000_t75" style="height:14.95pt;width:18.85pt;" o:ole="t" filled="f" o:preferrelative="t" stroked="f" coordsize="21600,21600">
            <v:path/>
            <v:fill on="f" focussize="0,0"/>
            <v:stroke on="f" joinstyle="miter"/>
            <v:imagedata r:id="rId112" o:title=""/>
            <o:lock v:ext="edit" aspectratio="t"/>
            <w10:wrap type="none"/>
            <w10:anchorlock/>
          </v:shape>
          <o:OLEObject Type="Embed" ProgID="Equation.DSMT4" ShapeID="_x0000_i1073" DrawAspect="Content" ObjectID="_1468075774" r:id="rId111">
            <o:LockedField>false</o:LockedField>
          </o:OLEObject>
        </w:object>
      </w:r>
      <w:r>
        <w:rPr>
          <w:sz w:val="21"/>
          <w:szCs w:val="21"/>
        </w:rPr>
        <w:t>间零元素数量</w:t>
      </w:r>
      <w:r>
        <w:rPr>
          <w:rFonts w:hint="eastAsia"/>
          <w:sz w:val="21"/>
          <w:szCs w:val="21"/>
        </w:rPr>
        <w:t>；</w:t>
      </w:r>
    </w:p>
    <w:p w14:paraId="598D5BF5">
      <w:pPr>
        <w:snapToGrid w:val="0"/>
        <w:spacing w:line="360" w:lineRule="auto"/>
        <w:ind w:firstLine="1260" w:firstLineChars="600"/>
        <w:rPr>
          <w:sz w:val="21"/>
          <w:szCs w:val="21"/>
        </w:rPr>
      </w:pPr>
      <w:r>
        <w:rPr>
          <w:position w:val="-10"/>
          <w:sz w:val="21"/>
          <w:szCs w:val="21"/>
        </w:rPr>
        <w:object>
          <v:shape id="_x0000_i1074" o:spt="75" type="#_x0000_t75" style="height:14.95pt;width:12.2pt;" o:ole="t" filled="f" o:preferrelative="t" stroked="f" coordsize="21600,21600">
            <v:path/>
            <v:fill on="f" focussize="0,0"/>
            <v:stroke on="f" joinstyle="miter"/>
            <v:imagedata r:id="rId114" o:title=""/>
            <o:lock v:ext="edit" aspectratio="f"/>
            <w10:wrap type="none"/>
            <w10:anchorlock/>
          </v:shape>
          <o:OLEObject Type="Embed" ProgID="Equation.DSMT4" ShapeID="_x0000_i1074" DrawAspect="Content" ObjectID="_1468075775" r:id="rId113">
            <o:LockedField>false</o:LockedField>
          </o:OLEObject>
        </w:object>
      </w:r>
      <w:r>
        <w:rPr>
          <w:rFonts w:hint="eastAsia"/>
          <w:sz w:val="21"/>
          <w:szCs w:val="21"/>
        </w:rPr>
        <w:t>—加载</w:t>
      </w:r>
      <w:r>
        <w:rPr>
          <w:sz w:val="21"/>
          <w:szCs w:val="21"/>
        </w:rPr>
        <w:t>车第</w:t>
      </w:r>
      <w:r>
        <w:rPr>
          <w:i/>
          <w:iCs/>
          <w:sz w:val="21"/>
          <w:szCs w:val="21"/>
        </w:rPr>
        <w:t>i</w:t>
      </w:r>
      <w:r>
        <w:rPr>
          <w:sz w:val="21"/>
          <w:szCs w:val="21"/>
        </w:rPr>
        <w:t>轴与前轴轴距（</w:t>
      </w:r>
      <w:r>
        <w:rPr>
          <w:position w:val="-10"/>
          <w:sz w:val="21"/>
          <w:szCs w:val="21"/>
        </w:rPr>
        <w:object>
          <v:shape id="_x0000_i1075" o:spt="75" type="#_x0000_t75" style="height:14.95pt;width:29.35pt;" o:ole="t" filled="f" o:preferrelative="t" stroked="f" coordsize="21600,21600">
            <v:path/>
            <v:fill on="f" focussize="0,0"/>
            <v:stroke on="f" joinstyle="miter"/>
            <v:imagedata r:id="rId116" o:title=""/>
            <o:lock v:ext="edit" aspectratio="f"/>
            <w10:wrap type="none"/>
            <w10:anchorlock/>
          </v:shape>
          <o:OLEObject Type="Embed" ProgID="Equation.DSMT4" ShapeID="_x0000_i1075" DrawAspect="Content" ObjectID="_1468075776" r:id="rId115">
            <o:LockedField>false</o:LockedField>
          </o:OLEObject>
        </w:object>
      </w:r>
      <w:r>
        <w:rPr>
          <w:sz w:val="21"/>
          <w:szCs w:val="21"/>
        </w:rPr>
        <w:t>）。</w:t>
      </w:r>
    </w:p>
    <w:p w14:paraId="2B393BE1">
      <w:pPr>
        <w:pStyle w:val="89"/>
        <w:numPr>
          <w:ilvl w:val="0"/>
          <w:numId w:val="0"/>
        </w:numPr>
      </w:pPr>
      <w:r>
        <w:rPr>
          <w:rFonts w:hint="eastAsia"/>
        </w:rPr>
        <w:t>7</w:t>
      </w:r>
      <w:r>
        <w:t>.3.4影响线反演求解宜选用正则化法；当桥梁响应曲线经预处理后较为光滑时，宜选用最小二乘法；对于等截面梁式桥的影响线反演求解，宜选用曲线拟合法。</w:t>
      </w:r>
    </w:p>
    <w:p w14:paraId="110DCF89">
      <w:pPr>
        <w:pStyle w:val="89"/>
        <w:numPr>
          <w:ilvl w:val="0"/>
          <w:numId w:val="0"/>
        </w:numPr>
      </w:pPr>
      <w:r>
        <w:rPr>
          <w:rFonts w:hint="eastAsia"/>
        </w:rPr>
        <w:t>7</w:t>
      </w:r>
      <w:r>
        <w:t xml:space="preserve">.3.5 </w:t>
      </w:r>
      <w:r>
        <w:rPr>
          <w:rFonts w:hint="eastAsia"/>
        </w:rPr>
        <w:t>两次测试提取影响线的</w:t>
      </w:r>
      <w:r>
        <w:rPr>
          <w:rFonts w:hint="eastAsia" w:ascii="宋体" w:hAnsi="宋体"/>
        </w:rPr>
        <w:t>相对误差</w:t>
      </w:r>
      <w:r>
        <w:rPr>
          <w:rFonts w:hint="eastAsia"/>
        </w:rPr>
        <w:t>（E</w:t>
      </w:r>
      <w:r>
        <w:rPr>
          <w:vertAlign w:val="subscript"/>
        </w:rPr>
        <w:t>o</w:t>
      </w:r>
      <w:r>
        <w:rPr>
          <w:rFonts w:hint="eastAsia"/>
        </w:rPr>
        <w:t>）应按式（10）计算，结果应不超过</w:t>
      </w:r>
      <w:r>
        <w:rPr>
          <w:rFonts w:hint="eastAsia" w:ascii="宋体" w:hAnsi="宋体" w:cs="宋体"/>
        </w:rPr>
        <w:t>±</w:t>
      </w:r>
      <w:r>
        <w:rPr>
          <w:rFonts w:hint="eastAsia"/>
        </w:rPr>
        <w:t>5%；若超过</w:t>
      </w:r>
      <w:r>
        <w:rPr>
          <w:rFonts w:hint="eastAsia" w:ascii="宋体" w:hAnsi="宋体" w:cs="宋体"/>
        </w:rPr>
        <w:t>±</w:t>
      </w:r>
      <w:r>
        <w:rPr>
          <w:rFonts w:hint="eastAsia"/>
        </w:rPr>
        <w:t>5</w:t>
      </w:r>
      <w:r>
        <w:t>%</w:t>
      </w:r>
      <w:r>
        <w:rPr>
          <w:rFonts w:hint="eastAsia"/>
        </w:rPr>
        <w:t>，应重新测试。</w:t>
      </w:r>
    </w:p>
    <w:p w14:paraId="092037B9">
      <w:pPr>
        <w:tabs>
          <w:tab w:val="center" w:pos="4820"/>
          <w:tab w:val="right" w:pos="8505"/>
        </w:tabs>
        <w:adjustRightInd w:val="0"/>
        <w:snapToGrid w:val="0"/>
        <w:ind w:left="720"/>
        <w:jc w:val="right"/>
        <w:rPr>
          <w:color w:val="000000"/>
          <w:sz w:val="21"/>
          <w:szCs w:val="21"/>
        </w:rPr>
      </w:pPr>
      <w:r>
        <w:rPr>
          <w:rFonts w:ascii="等线" w:hAnsi="等线" w:eastAsia="等线"/>
          <w:position w:val="-30"/>
          <w:sz w:val="21"/>
          <w:szCs w:val="21"/>
        </w:rPr>
        <w:object>
          <v:shape id="_x0000_i1076" o:spt="75" type="#_x0000_t75" style="height:34.9pt;width:101.35pt;" o:ole="t" filled="f" o:preferrelative="t" stroked="f" coordsize="21600,21600">
            <v:path/>
            <v:fill on="f" focussize="0,0"/>
            <v:stroke on="f" joinstyle="miter"/>
            <v:imagedata r:id="rId118" o:title=""/>
            <o:lock v:ext="edit" aspectratio="f"/>
            <w10:wrap type="none"/>
            <w10:anchorlock/>
          </v:shape>
          <o:OLEObject Type="Embed" ProgID="Equation.DSMT4" ShapeID="_x0000_i1076" DrawAspect="Content" ObjectID="_1468075777" r:id="rId117">
            <o:LockedField>false</o:LockedField>
          </o:OLEObject>
        </w:object>
      </w:r>
      <w:r>
        <w:rPr>
          <w:rFonts w:ascii="等线" w:hAnsi="等线" w:eastAsia="等线"/>
          <w:sz w:val="21"/>
          <w:szCs w:val="21"/>
        </w:rPr>
        <w:t xml:space="preserve">                          </w:t>
      </w:r>
      <w:r>
        <w:rPr>
          <w:color w:val="FF0000"/>
          <w:sz w:val="21"/>
          <w:szCs w:val="21"/>
        </w:rPr>
        <w:t xml:space="preserve"> </w:t>
      </w:r>
      <w:r>
        <w:rPr>
          <w:rFonts w:hint="eastAsia"/>
          <w:color w:val="000000"/>
          <w:sz w:val="21"/>
          <w:szCs w:val="21"/>
        </w:rPr>
        <w:t>（10）</w:t>
      </w:r>
    </w:p>
    <w:p w14:paraId="787B2404">
      <w:pPr>
        <w:tabs>
          <w:tab w:val="center" w:pos="4820"/>
          <w:tab w:val="right" w:pos="8505"/>
        </w:tabs>
        <w:adjustRightInd w:val="0"/>
        <w:snapToGrid w:val="0"/>
        <w:ind w:left="720"/>
        <w:jc w:val="right"/>
        <w:rPr>
          <w:color w:val="000000"/>
          <w:sz w:val="21"/>
          <w:szCs w:val="21"/>
        </w:rPr>
      </w:pPr>
    </w:p>
    <w:p w14:paraId="27E03104">
      <w:pPr>
        <w:ind w:left="915" w:leftChars="250" w:hanging="315" w:hangingChars="150"/>
        <w:rPr>
          <w:sz w:val="21"/>
          <w:szCs w:val="21"/>
        </w:rPr>
      </w:pPr>
      <w:r>
        <w:rPr>
          <w:rFonts w:hint="eastAsia"/>
          <w:sz w:val="21"/>
          <w:szCs w:val="21"/>
        </w:rPr>
        <w:t>式中：</w:t>
      </w:r>
      <w:r>
        <w:rPr>
          <w:position w:val="-10"/>
          <w:sz w:val="21"/>
          <w:szCs w:val="21"/>
        </w:rPr>
        <w:object>
          <v:shape id="_x0000_i1077" o:spt="75" type="#_x0000_t75" style="height:14.4pt;width:14.4pt;" o:ole="t" filled="f" o:preferrelative="t" stroked="f" coordsize="21600,21600">
            <v:path/>
            <v:fill on="f" focussize="0,0"/>
            <v:stroke on="f" joinstyle="miter"/>
            <v:imagedata r:id="rId120" o:title=""/>
            <o:lock v:ext="edit" aspectratio="f"/>
            <w10:wrap type="none"/>
            <w10:anchorlock/>
          </v:shape>
          <o:OLEObject Type="Embed" ProgID="Equation.DSMT4" ShapeID="_x0000_i1077" DrawAspect="Content" ObjectID="_1468075778" r:id="rId119">
            <o:LockedField>false</o:LockedField>
          </o:OLEObject>
        </w:object>
      </w:r>
      <w:r>
        <w:rPr>
          <w:rFonts w:hint="eastAsia"/>
          <w:sz w:val="21"/>
          <w:szCs w:val="21"/>
        </w:rPr>
        <w:t>—</w:t>
      </w:r>
      <w:r>
        <w:rPr>
          <w:sz w:val="21"/>
          <w:szCs w:val="21"/>
        </w:rPr>
        <w:t>第1次测试提取的影响线数据向量</w:t>
      </w:r>
      <w:r>
        <w:rPr>
          <w:rFonts w:hint="eastAsia"/>
          <w:sz w:val="21"/>
          <w:szCs w:val="21"/>
        </w:rPr>
        <w:t>；</w:t>
      </w:r>
    </w:p>
    <w:p w14:paraId="69CF0677">
      <w:pPr>
        <w:spacing w:line="360" w:lineRule="auto"/>
        <w:ind w:firstLine="1260" w:firstLineChars="600"/>
        <w:rPr>
          <w:sz w:val="21"/>
          <w:szCs w:val="21"/>
        </w:rPr>
      </w:pPr>
      <w:r>
        <w:rPr>
          <w:position w:val="-10"/>
          <w:sz w:val="21"/>
          <w:szCs w:val="21"/>
        </w:rPr>
        <w:object>
          <v:shape id="_x0000_i1078" o:spt="75" type="#_x0000_t75" style="height:14.4pt;width:14.95pt;" o:ole="t" filled="f" o:preferrelative="t" stroked="f" coordsize="21600,21600">
            <v:path/>
            <v:fill on="f" focussize="0,0"/>
            <v:stroke on="f" joinstyle="miter"/>
            <v:imagedata r:id="rId122" o:title=""/>
            <o:lock v:ext="edit" aspectratio="f"/>
            <w10:wrap type="none"/>
            <w10:anchorlock/>
          </v:shape>
          <o:OLEObject Type="Embed" ProgID="Equation.DSMT4" ShapeID="_x0000_i1078" DrawAspect="Content" ObjectID="_1468075779" r:id="rId121">
            <o:LockedField>false</o:LockedField>
          </o:OLEObject>
        </w:object>
      </w:r>
      <w:r>
        <w:rPr>
          <w:rFonts w:hint="eastAsia"/>
          <w:sz w:val="21"/>
          <w:szCs w:val="21"/>
        </w:rPr>
        <w:t>—</w:t>
      </w:r>
      <w:r>
        <w:rPr>
          <w:sz w:val="21"/>
          <w:szCs w:val="21"/>
        </w:rPr>
        <w:t>第2条测试提取的影响线数据向量；</w:t>
      </w:r>
    </w:p>
    <w:p w14:paraId="03B3B432">
      <w:pPr>
        <w:snapToGrid w:val="0"/>
        <w:ind w:firstLine="1260" w:firstLineChars="600"/>
        <w:rPr>
          <w:sz w:val="21"/>
          <w:szCs w:val="21"/>
        </w:rPr>
      </w:pPr>
      <w:r>
        <w:rPr>
          <w:position w:val="-12"/>
          <w:sz w:val="21"/>
          <w:szCs w:val="21"/>
        </w:rPr>
        <w:object>
          <v:shape id="_x0000_i1079" o:spt="75" type="#_x0000_t75" style="height:17.15pt;width:14.4pt;" o:ole="t" filled="f" o:preferrelative="t" stroked="f" coordsize="21600,21600">
            <v:path/>
            <v:fill on="f" focussize="0,0"/>
            <v:stroke on="f" joinstyle="miter"/>
            <v:imagedata r:id="rId124" o:title=""/>
            <o:lock v:ext="edit" aspectratio="f"/>
            <w10:wrap type="none"/>
            <w10:anchorlock/>
          </v:shape>
          <o:OLEObject Type="Embed" ProgID="Equation.DSMT4" ShapeID="_x0000_i1079" DrawAspect="Content" ObjectID="_1468075780" r:id="rId123">
            <o:LockedField>false</o:LockedField>
          </o:OLEObject>
        </w:object>
      </w:r>
      <w:r>
        <w:rPr>
          <w:rFonts w:hint="eastAsia"/>
          <w:sz w:val="21"/>
          <w:szCs w:val="21"/>
        </w:rPr>
        <w:t>—</w:t>
      </w:r>
      <w:r>
        <w:rPr>
          <w:sz w:val="21"/>
          <w:szCs w:val="21"/>
        </w:rPr>
        <w:t>1范数</w:t>
      </w:r>
      <w:r>
        <w:rPr>
          <w:rFonts w:hint="eastAsia"/>
          <w:sz w:val="21"/>
          <w:szCs w:val="21"/>
        </w:rPr>
        <w:t>。</w:t>
      </w:r>
    </w:p>
    <w:p w14:paraId="0EB558C0">
      <w:pPr>
        <w:pStyle w:val="89"/>
        <w:numPr>
          <w:ilvl w:val="0"/>
          <w:numId w:val="0"/>
        </w:numPr>
      </w:pPr>
      <w:r>
        <w:rPr>
          <w:rFonts w:hint="eastAsia"/>
        </w:rPr>
        <w:t>7</w:t>
      </w:r>
      <w:r>
        <w:t>.3.6 影响线</w:t>
      </w:r>
      <w:r>
        <w:rPr>
          <w:rFonts w:hint="eastAsia"/>
        </w:rPr>
        <w:t>识别</w:t>
      </w:r>
      <w:r>
        <w:t>数据分析整理应包括下列内容：</w:t>
      </w:r>
    </w:p>
    <w:p w14:paraId="55E61C47">
      <w:pPr>
        <w:spacing w:line="360" w:lineRule="auto"/>
        <w:ind w:left="810" w:leftChars="250" w:hanging="210" w:hangingChars="100"/>
        <w:rPr>
          <w:rFonts w:hint="eastAsia" w:eastAsia="宋体" w:cs="Times New Roman"/>
          <w:bCs/>
          <w:color w:val="000000" w:themeColor="text1"/>
          <w:sz w:val="21"/>
          <w:szCs w:val="21"/>
          <w:lang w:eastAsia="zh-CN"/>
          <w14:textFill>
            <w14:solidFill>
              <w14:schemeClr w14:val="tx1"/>
            </w14:solidFill>
          </w14:textFill>
        </w:rPr>
      </w:pPr>
      <w:r>
        <w:rPr>
          <w:rFonts w:hint="eastAsia" w:cs="Times New Roman"/>
          <w:color w:val="231F20"/>
          <w:kern w:val="0"/>
          <w:sz w:val="21"/>
          <w:szCs w:val="21"/>
          <w:lang w:bidi="ar"/>
        </w:rPr>
        <w:t>a)</w:t>
      </w:r>
      <w:r>
        <w:rPr>
          <w:rFonts w:cs="Times New Roman"/>
          <w:bCs/>
          <w:color w:val="000000" w:themeColor="text1"/>
          <w:sz w:val="21"/>
          <w:szCs w:val="21"/>
          <w14:textFill>
            <w14:solidFill>
              <w14:schemeClr w14:val="tx1"/>
            </w14:solidFill>
          </w14:textFill>
        </w:rPr>
        <w:t xml:space="preserve">  计算并对比分析各测点影响线识别结果和理论影响线</w:t>
      </w:r>
      <w:r>
        <w:rPr>
          <w:rFonts w:hint="eastAsia" w:cs="Times New Roman"/>
          <w:bCs/>
          <w:color w:val="000000" w:themeColor="text1"/>
          <w:sz w:val="21"/>
          <w:szCs w:val="21"/>
          <w:lang w:eastAsia="zh-CN"/>
          <w14:textFill>
            <w14:solidFill>
              <w14:schemeClr w14:val="tx1"/>
            </w14:solidFill>
          </w14:textFill>
        </w:rPr>
        <w:t>；</w:t>
      </w:r>
    </w:p>
    <w:p w14:paraId="09878B5F">
      <w:pPr>
        <w:spacing w:line="360" w:lineRule="auto"/>
        <w:ind w:left="810" w:leftChars="250" w:hanging="210" w:hangingChars="100"/>
        <w:rPr>
          <w:rFonts w:hint="eastAsia" w:eastAsia="宋体" w:cs="Times New Roman"/>
          <w:bCs/>
          <w:color w:val="000000" w:themeColor="text1"/>
          <w:sz w:val="21"/>
          <w:szCs w:val="21"/>
          <w:lang w:eastAsia="zh-CN"/>
          <w14:textFill>
            <w14:solidFill>
              <w14:schemeClr w14:val="tx1"/>
            </w14:solidFill>
          </w14:textFill>
        </w:rPr>
      </w:pPr>
      <w:r>
        <w:rPr>
          <w:rFonts w:hint="eastAsia" w:cs="Times New Roman"/>
          <w:color w:val="231F20"/>
          <w:kern w:val="0"/>
          <w:sz w:val="21"/>
          <w:szCs w:val="21"/>
          <w:lang w:bidi="ar"/>
        </w:rPr>
        <w:t xml:space="preserve">b) </w:t>
      </w:r>
      <w:r>
        <w:rPr>
          <w:rFonts w:cs="Times New Roman"/>
          <w:bCs/>
          <w:color w:val="000000" w:themeColor="text1"/>
          <w:sz w:val="21"/>
          <w:szCs w:val="21"/>
          <w14:textFill>
            <w14:solidFill>
              <w14:schemeClr w14:val="tx1"/>
            </w14:solidFill>
          </w14:textFill>
        </w:rPr>
        <w:t xml:space="preserve"> 绘制并分析同截面不同测点影响线识别结果的横向分布情况</w:t>
      </w:r>
      <w:r>
        <w:rPr>
          <w:rFonts w:hint="eastAsia" w:cs="Times New Roman"/>
          <w:bCs/>
          <w:color w:val="000000" w:themeColor="text1"/>
          <w:sz w:val="21"/>
          <w:szCs w:val="21"/>
          <w:lang w:eastAsia="zh-CN"/>
          <w14:textFill>
            <w14:solidFill>
              <w14:schemeClr w14:val="tx1"/>
            </w14:solidFill>
          </w14:textFill>
        </w:rPr>
        <w:t>；</w:t>
      </w:r>
    </w:p>
    <w:p w14:paraId="07E46D80">
      <w:pPr>
        <w:pStyle w:val="88"/>
      </w:pPr>
      <w:r>
        <w:rPr>
          <w:rFonts w:hint="eastAsia"/>
        </w:rPr>
        <w:t>7</w:t>
      </w:r>
      <w:r>
        <w:t xml:space="preserve">.4 </w:t>
      </w:r>
      <w:r>
        <w:rPr>
          <w:rFonts w:hint="eastAsia"/>
        </w:rPr>
        <w:t>桥梁柔度矩阵估计</w:t>
      </w:r>
    </w:p>
    <w:p w14:paraId="775CCBCD">
      <w:pPr>
        <w:pStyle w:val="89"/>
        <w:numPr>
          <w:ilvl w:val="0"/>
          <w:numId w:val="0"/>
        </w:numPr>
      </w:pPr>
      <w:r>
        <w:rPr>
          <w:rFonts w:hint="eastAsia"/>
        </w:rPr>
        <w:t>7</w:t>
      </w:r>
      <w:r>
        <w:t>.4.</w:t>
      </w:r>
      <w:r>
        <w:rPr>
          <w:rFonts w:hint="eastAsia"/>
        </w:rPr>
        <w:t>1</w:t>
      </w:r>
      <w:r>
        <w:t xml:space="preserve"> </w:t>
      </w:r>
      <w:r>
        <w:rPr>
          <w:rFonts w:hint="eastAsia"/>
        </w:rPr>
        <w:t>桥梁柔度矩阵估计所需数据应包括加载车的各轴轴重、轴距和各个测点的挠度影响线信息。</w:t>
      </w:r>
    </w:p>
    <w:p w14:paraId="61695945">
      <w:pPr>
        <w:pStyle w:val="89"/>
        <w:numPr>
          <w:ilvl w:val="0"/>
          <w:numId w:val="0"/>
        </w:numPr>
      </w:pPr>
      <w:r>
        <w:rPr>
          <w:rFonts w:hint="eastAsia"/>
        </w:rPr>
        <w:t>7</w:t>
      </w:r>
      <w:r>
        <w:t>.4.2 桥梁柔度矩阵估计应按照以下步骤进行：</w:t>
      </w:r>
    </w:p>
    <w:p w14:paraId="65E5F3E3">
      <w:pPr>
        <w:spacing w:line="360" w:lineRule="auto"/>
        <w:ind w:left="810" w:leftChars="250" w:hanging="210" w:hangingChars="100"/>
        <w:rPr>
          <w:bCs/>
          <w:sz w:val="21"/>
          <w:szCs w:val="21"/>
          <w:lang w:val="zh-CN"/>
        </w:rPr>
      </w:pPr>
      <w:r>
        <w:rPr>
          <w:rFonts w:hint="eastAsia" w:cs="Times New Roman"/>
          <w:color w:val="231F20"/>
          <w:kern w:val="0"/>
          <w:sz w:val="21"/>
          <w:szCs w:val="21"/>
          <w:lang w:bidi="ar"/>
        </w:rPr>
        <w:t xml:space="preserve">a) </w:t>
      </w:r>
      <w:r>
        <w:rPr>
          <w:sz w:val="21"/>
          <w:szCs w:val="21"/>
          <w:lang w:val="zh-CN"/>
        </w:rPr>
        <w:t xml:space="preserve"> 根据式（</w:t>
      </w:r>
      <w:r>
        <w:rPr>
          <w:rFonts w:hint="eastAsia"/>
          <w:sz w:val="21"/>
          <w:szCs w:val="21"/>
        </w:rPr>
        <w:t>11</w:t>
      </w:r>
      <w:r>
        <w:rPr>
          <w:sz w:val="21"/>
          <w:szCs w:val="21"/>
          <w:lang w:val="zh-CN"/>
        </w:rPr>
        <w:t>），将提取的</w:t>
      </w:r>
      <w:r>
        <w:rPr>
          <w:position w:val="-6"/>
          <w:sz w:val="21"/>
          <w:szCs w:val="21"/>
        </w:rPr>
        <w:object>
          <v:shape id="_x0000_i1080" o:spt="75" type="#_x0000_t75" style="height:11.1pt;width:11.1pt;" o:ole="t" filled="f" o:preferrelative="t" stroked="f" coordsize="21600,21600">
            <v:path/>
            <v:fill on="f" focussize="0,0"/>
            <v:stroke on="f" joinstyle="miter"/>
            <v:imagedata r:id="rId126" o:title=""/>
            <o:lock v:ext="edit" aspectratio="t"/>
            <w10:wrap type="none"/>
            <w10:anchorlock/>
          </v:shape>
          <o:OLEObject Type="Embed" ProgID="Equation.DSMT4" ShapeID="_x0000_i1080" DrawAspect="Content" ObjectID="_1468075781" r:id="rId125">
            <o:LockedField>false</o:LockedField>
          </o:OLEObject>
        </w:object>
      </w:r>
      <w:r>
        <w:rPr>
          <w:sz w:val="21"/>
          <w:szCs w:val="21"/>
          <w:lang w:val="zh-CN"/>
        </w:rPr>
        <w:t>个</w:t>
      </w:r>
      <w:r>
        <w:rPr>
          <w:rFonts w:hint="eastAsia"/>
          <w:sz w:val="21"/>
          <w:szCs w:val="21"/>
          <w:lang w:val="zh-CN"/>
        </w:rPr>
        <w:t>测点的</w:t>
      </w:r>
      <w:r>
        <w:rPr>
          <w:sz w:val="21"/>
          <w:szCs w:val="21"/>
          <w:lang w:val="zh-CN"/>
        </w:rPr>
        <w:t>挠度影响线组装成矩阵</w:t>
      </w:r>
      <w:r>
        <w:rPr>
          <w:position w:val="-10"/>
          <w:sz w:val="21"/>
          <w:szCs w:val="21"/>
        </w:rPr>
        <w:object>
          <v:shape id="_x0000_i1081" o:spt="75" type="#_x0000_t75" style="height:17.15pt;width:21.05pt;" o:ole="t" filled="f" o:preferrelative="t" stroked="f" coordsize="21600,21600">
            <v:path/>
            <v:fill on="f" focussize="0,0"/>
            <v:stroke on="f" joinstyle="miter"/>
            <v:imagedata r:id="rId128" o:title=""/>
            <o:lock v:ext="edit" aspectratio="t"/>
            <w10:wrap type="none"/>
            <w10:anchorlock/>
          </v:shape>
          <o:OLEObject Type="Embed" ProgID="Equation.DSMT4" ShapeID="_x0000_i1081" DrawAspect="Content" ObjectID="_1468075782" r:id="rId127">
            <o:LockedField>false</o:LockedField>
          </o:OLEObject>
        </w:object>
      </w:r>
    </w:p>
    <w:p w14:paraId="057CF62D">
      <w:pPr>
        <w:adjustRightInd w:val="0"/>
        <w:snapToGrid w:val="0"/>
        <w:spacing w:line="360" w:lineRule="auto"/>
        <w:ind w:firstLine="315" w:firstLineChars="150"/>
        <w:jc w:val="right"/>
        <w:rPr>
          <w:bCs/>
          <w:sz w:val="21"/>
          <w:szCs w:val="21"/>
          <w:lang w:val="zh-CN"/>
        </w:rPr>
      </w:pPr>
      <w:r>
        <w:rPr>
          <w:sz w:val="21"/>
          <w:szCs w:val="21"/>
        </w:rPr>
        <w:t xml:space="preserve">  </w:t>
      </w:r>
      <w:r>
        <w:rPr>
          <w:position w:val="-10"/>
          <w:sz w:val="21"/>
          <w:szCs w:val="21"/>
        </w:rPr>
        <w:object>
          <v:shape id="_x0000_i1082" o:spt="75" type="#_x0000_t75" style="height:17.15pt;width:98.05pt;" o:ole="t" filled="f" o:preferrelative="t" stroked="f" coordsize="21600,21600">
            <v:path/>
            <v:fill on="f" focussize="0,0"/>
            <v:stroke on="f" joinstyle="miter"/>
            <v:imagedata r:id="rId130" o:title=""/>
            <o:lock v:ext="edit" aspectratio="t"/>
            <w10:wrap type="none"/>
            <w10:anchorlock/>
          </v:shape>
          <o:OLEObject Type="Embed" ProgID="Equation.DSMT4" ShapeID="_x0000_i1082" DrawAspect="Content" ObjectID="_1468075783" r:id="rId129">
            <o:LockedField>false</o:LockedField>
          </o:OLEObject>
        </w:object>
      </w:r>
      <w:r>
        <w:rPr>
          <w:sz w:val="21"/>
          <w:szCs w:val="21"/>
        </w:rPr>
        <w:t xml:space="preserve">      </w:t>
      </w:r>
      <w:r>
        <w:rPr>
          <w:rFonts w:hint="eastAsia"/>
          <w:sz w:val="21"/>
          <w:szCs w:val="21"/>
        </w:rPr>
        <w:t xml:space="preserve">       </w:t>
      </w:r>
      <w:r>
        <w:rPr>
          <w:sz w:val="21"/>
          <w:szCs w:val="21"/>
        </w:rPr>
        <w:t xml:space="preserve">              </w:t>
      </w:r>
      <w:r>
        <w:rPr>
          <w:rFonts w:hint="eastAsia"/>
          <w:color w:val="000000"/>
          <w:sz w:val="21"/>
          <w:szCs w:val="21"/>
        </w:rPr>
        <w:t>（11）</w:t>
      </w:r>
    </w:p>
    <w:p w14:paraId="47905D95">
      <w:pPr>
        <w:spacing w:line="360" w:lineRule="auto"/>
        <w:ind w:left="810" w:leftChars="250" w:hanging="210" w:hangingChars="100"/>
        <w:rPr>
          <w:bCs/>
          <w:sz w:val="21"/>
          <w:szCs w:val="21"/>
          <w:lang w:val="zh-CN"/>
        </w:rPr>
      </w:pPr>
      <w:r>
        <w:rPr>
          <w:rFonts w:hint="eastAsia" w:cs="Times New Roman"/>
          <w:color w:val="231F20"/>
          <w:kern w:val="0"/>
          <w:sz w:val="21"/>
          <w:szCs w:val="21"/>
          <w:lang w:bidi="ar"/>
        </w:rPr>
        <w:t xml:space="preserve">b) </w:t>
      </w:r>
      <w:r>
        <w:rPr>
          <w:sz w:val="21"/>
          <w:szCs w:val="21"/>
          <w:lang w:val="zh-CN"/>
        </w:rPr>
        <w:t xml:space="preserve"> </w:t>
      </w:r>
      <w:r>
        <w:rPr>
          <w:rFonts w:cs="Times New Roman"/>
          <w:sz w:val="21"/>
          <w:szCs w:val="21"/>
          <w:lang w:val="zh-CN"/>
        </w:rPr>
        <w:t>根据</w:t>
      </w:r>
      <w:r>
        <w:rPr>
          <w:sz w:val="21"/>
          <w:szCs w:val="21"/>
          <w:lang w:val="zh-CN"/>
        </w:rPr>
        <w:t>式（</w:t>
      </w:r>
      <w:r>
        <w:rPr>
          <w:rFonts w:hint="eastAsia"/>
          <w:sz w:val="21"/>
          <w:szCs w:val="21"/>
        </w:rPr>
        <w:t>12</w:t>
      </w:r>
      <w:r>
        <w:rPr>
          <w:sz w:val="21"/>
          <w:szCs w:val="21"/>
          <w:lang w:val="zh-CN"/>
        </w:rPr>
        <w:t>）计算挠度影响线矩阵</w:t>
      </w:r>
      <w:r>
        <w:rPr>
          <w:position w:val="-12"/>
          <w:sz w:val="21"/>
          <w:szCs w:val="21"/>
        </w:rPr>
        <w:object>
          <v:shape id="_x0000_i1083" o:spt="75" type="#_x0000_t75" style="height:14.95pt;width:18.85pt;" o:ole="t" filled="f" o:preferrelative="t" stroked="f" coordsize="21600,21600">
            <v:path/>
            <v:fill on="f" focussize="0,0"/>
            <v:stroke on="f" joinstyle="miter"/>
            <v:imagedata r:id="rId132" o:title=""/>
            <o:lock v:ext="edit" aspectratio="t"/>
            <w10:wrap type="none"/>
            <w10:anchorlock/>
          </v:shape>
          <o:OLEObject Type="Embed" ProgID="Equation.DSMT4" ShapeID="_x0000_i1083" DrawAspect="Content" ObjectID="_1468075784" r:id="rId131">
            <o:LockedField>false</o:LockedField>
          </o:OLEObject>
        </w:object>
      </w:r>
      <w:r>
        <w:rPr>
          <w:bCs/>
          <w:sz w:val="21"/>
          <w:szCs w:val="21"/>
          <w:lang w:val="zh-CN"/>
        </w:rPr>
        <w:t>。</w:t>
      </w:r>
    </w:p>
    <w:p w14:paraId="00580185">
      <w:pPr>
        <w:tabs>
          <w:tab w:val="center" w:pos="4820"/>
          <w:tab w:val="right" w:pos="8505"/>
        </w:tabs>
        <w:adjustRightInd w:val="0"/>
        <w:snapToGrid w:val="0"/>
        <w:spacing w:line="360" w:lineRule="auto"/>
        <w:ind w:left="1140" w:right="-1" w:firstLine="120"/>
        <w:jc w:val="right"/>
        <w:rPr>
          <w:b/>
          <w:bCs/>
          <w:sz w:val="21"/>
          <w:szCs w:val="21"/>
        </w:rPr>
      </w:pPr>
      <w:r>
        <w:rPr>
          <w:sz w:val="21"/>
          <w:szCs w:val="21"/>
        </w:rPr>
        <w:t xml:space="preserve">  </w:t>
      </w:r>
      <w:r>
        <w:rPr>
          <w:position w:val="-12"/>
          <w:sz w:val="21"/>
          <w:szCs w:val="21"/>
        </w:rPr>
        <w:object>
          <v:shape id="_x0000_i1084" o:spt="75" type="#_x0000_t75" style="height:17.15pt;width:71.45pt;" o:ole="t" filled="f" o:preferrelative="t" stroked="f" coordsize="21600,21600">
            <v:path/>
            <v:fill on="f" focussize="0,0"/>
            <v:stroke on="f" joinstyle="miter"/>
            <v:imagedata r:id="rId134" o:title=""/>
            <o:lock v:ext="edit" aspectratio="t"/>
            <w10:wrap type="none"/>
            <w10:anchorlock/>
          </v:shape>
          <o:OLEObject Type="Embed" ProgID="Equation.DSMT4" ShapeID="_x0000_i1084" DrawAspect="Content" ObjectID="_1468075785" r:id="rId133">
            <o:LockedField>false</o:LockedField>
          </o:OLEObject>
        </w:object>
      </w:r>
      <w:r>
        <w:rPr>
          <w:sz w:val="21"/>
          <w:szCs w:val="21"/>
        </w:rPr>
        <w:t xml:space="preserve">    </w:t>
      </w:r>
      <w:r>
        <w:rPr>
          <w:rFonts w:hint="eastAsia"/>
          <w:sz w:val="21"/>
          <w:szCs w:val="21"/>
        </w:rPr>
        <w:t xml:space="preserve">      </w:t>
      </w:r>
      <w:r>
        <w:rPr>
          <w:sz w:val="21"/>
          <w:szCs w:val="21"/>
        </w:rPr>
        <w:t xml:space="preserve">                    </w:t>
      </w:r>
      <w:r>
        <w:rPr>
          <w:rFonts w:hint="eastAsia"/>
          <w:color w:val="000000"/>
          <w:sz w:val="21"/>
          <w:szCs w:val="21"/>
        </w:rPr>
        <w:t>（12）</w:t>
      </w:r>
    </w:p>
    <w:p w14:paraId="658DE58C">
      <w:pPr>
        <w:spacing w:line="360" w:lineRule="auto"/>
        <w:ind w:left="810" w:leftChars="250" w:hanging="210" w:hangingChars="100"/>
        <w:rPr>
          <w:bCs/>
          <w:sz w:val="21"/>
          <w:szCs w:val="21"/>
          <w:lang w:val="zh-CN"/>
        </w:rPr>
      </w:pPr>
      <w:r>
        <w:rPr>
          <w:rFonts w:hint="eastAsia" w:cs="Times New Roman"/>
          <w:color w:val="231F20"/>
          <w:kern w:val="0"/>
          <w:sz w:val="21"/>
          <w:szCs w:val="21"/>
          <w:lang w:bidi="ar"/>
        </w:rPr>
        <w:t xml:space="preserve">c) </w:t>
      </w:r>
      <w:r>
        <w:rPr>
          <w:sz w:val="21"/>
          <w:szCs w:val="21"/>
          <w:lang w:val="zh-CN"/>
        </w:rPr>
        <w:t xml:space="preserve"> 根据式（</w:t>
      </w:r>
      <w:r>
        <w:rPr>
          <w:rFonts w:hint="eastAsia"/>
          <w:sz w:val="21"/>
          <w:szCs w:val="21"/>
        </w:rPr>
        <w:t>13</w:t>
      </w:r>
      <w:r>
        <w:rPr>
          <w:sz w:val="21"/>
          <w:szCs w:val="21"/>
          <w:lang w:val="zh-CN"/>
        </w:rPr>
        <w:t>）计算比例因子</w:t>
      </w:r>
      <w:r>
        <w:rPr>
          <w:position w:val="-6"/>
          <w:sz w:val="21"/>
          <w:szCs w:val="21"/>
        </w:rPr>
        <w:object>
          <v:shape id="_x0000_i1085" o:spt="75" type="#_x0000_t75" style="height:11.1pt;width:10.5pt;" o:ole="t" filled="f" o:preferrelative="t" stroked="f" coordsize="21600,21600">
            <v:path/>
            <v:fill on="f" focussize="0,0"/>
            <v:stroke on="f" joinstyle="miter"/>
            <v:imagedata r:id="rId136" o:title=""/>
            <o:lock v:ext="edit" aspectratio="t"/>
            <w10:wrap type="none"/>
            <w10:anchorlock/>
          </v:shape>
          <o:OLEObject Type="Embed" ProgID="Equation.DSMT4" ShapeID="_x0000_i1085" DrawAspect="Content" ObjectID="_1468075786" r:id="rId135">
            <o:LockedField>false</o:LockedField>
          </o:OLEObject>
        </w:object>
      </w:r>
      <w:r>
        <w:rPr>
          <w:bCs/>
          <w:sz w:val="21"/>
          <w:szCs w:val="21"/>
          <w:lang w:val="zh-CN"/>
        </w:rPr>
        <w:t>。</w:t>
      </w:r>
    </w:p>
    <w:p w14:paraId="15467706">
      <w:pPr>
        <w:tabs>
          <w:tab w:val="center" w:pos="4820"/>
          <w:tab w:val="right" w:pos="8505"/>
        </w:tabs>
        <w:adjustRightInd w:val="0"/>
        <w:spacing w:line="360" w:lineRule="auto"/>
        <w:ind w:left="1140" w:firstLine="119"/>
        <w:jc w:val="right"/>
        <w:rPr>
          <w:color w:val="000000"/>
          <w:sz w:val="21"/>
          <w:szCs w:val="21"/>
        </w:rPr>
      </w:pPr>
      <w:r>
        <w:rPr>
          <w:position w:val="-22"/>
          <w:sz w:val="21"/>
          <w:szCs w:val="21"/>
        </w:rPr>
        <w:object>
          <v:shape id="_x0000_i1086" o:spt="75" type="#_x0000_t75" style="height:44.3pt;width:60.9pt;" o:ole="t" filled="f" o:preferrelative="t" stroked="f" coordsize="21600,21600">
            <v:path/>
            <v:fill on="f" focussize="0,0"/>
            <v:stroke on="f" joinstyle="miter"/>
            <v:imagedata r:id="rId138" o:title=""/>
            <o:lock v:ext="edit" aspectratio="t"/>
            <w10:wrap type="none"/>
            <w10:anchorlock/>
          </v:shape>
          <o:OLEObject Type="Embed" ProgID="Equation.DSMT4" ShapeID="_x0000_i1086" DrawAspect="Content" ObjectID="_1468075787" r:id="rId137">
            <o:LockedField>false</o:LockedField>
          </o:OLEObject>
        </w:object>
      </w:r>
      <w:r>
        <w:rPr>
          <w:sz w:val="21"/>
          <w:szCs w:val="21"/>
        </w:rPr>
        <w:t xml:space="preserve">       </w:t>
      </w:r>
      <w:r>
        <w:rPr>
          <w:rFonts w:hint="eastAsia"/>
          <w:sz w:val="21"/>
          <w:szCs w:val="21"/>
        </w:rPr>
        <w:t xml:space="preserve">      </w:t>
      </w:r>
      <w:r>
        <w:rPr>
          <w:sz w:val="21"/>
          <w:szCs w:val="21"/>
        </w:rPr>
        <w:t xml:space="preserve">                 </w:t>
      </w:r>
      <w:r>
        <w:rPr>
          <w:rFonts w:hint="eastAsia"/>
          <w:color w:val="000000"/>
          <w:sz w:val="21"/>
          <w:szCs w:val="21"/>
        </w:rPr>
        <w:t>（13）</w:t>
      </w:r>
    </w:p>
    <w:p w14:paraId="3DB3D386">
      <w:pPr>
        <w:snapToGrid w:val="0"/>
        <w:spacing w:line="360" w:lineRule="auto"/>
        <w:ind w:left="915" w:leftChars="250" w:hanging="315" w:hangingChars="150"/>
        <w:rPr>
          <w:sz w:val="21"/>
          <w:szCs w:val="21"/>
        </w:rPr>
      </w:pPr>
      <w:r>
        <w:rPr>
          <w:rFonts w:hint="eastAsia"/>
          <w:sz w:val="21"/>
          <w:szCs w:val="21"/>
        </w:rPr>
        <w:t>式中：</w:t>
      </w:r>
      <w:r>
        <w:rPr>
          <w:position w:val="-12"/>
          <w:sz w:val="21"/>
          <w:szCs w:val="21"/>
          <w:lang w:eastAsia="zh-Hans"/>
        </w:rPr>
        <w:object>
          <v:shape id="_x0000_i1087" o:spt="75" type="#_x0000_t75" style="height:17.15pt;width:14.95pt;" o:ole="t" filled="f" o:preferrelative="t" stroked="f" coordsize="21600,21600">
            <v:path/>
            <v:fill on="f" focussize="0,0"/>
            <v:stroke on="f" joinstyle="miter"/>
            <v:imagedata r:id="rId140" o:title=""/>
            <o:lock v:ext="edit" aspectratio="t"/>
            <w10:wrap type="none"/>
            <w10:anchorlock/>
          </v:shape>
          <o:OLEObject Type="Embed" ProgID="Equation.DSMT4" ShapeID="_x0000_i1087" DrawAspect="Content" ObjectID="_1468075788" r:id="rId139">
            <o:LockedField>false</o:LockedField>
          </o:OLEObject>
        </w:object>
      </w:r>
      <w:r>
        <w:rPr>
          <w:rFonts w:hint="eastAsia"/>
          <w:sz w:val="21"/>
          <w:szCs w:val="21"/>
        </w:rPr>
        <w:t>—</w:t>
      </w:r>
      <w:r>
        <w:rPr>
          <w:sz w:val="21"/>
          <w:szCs w:val="21"/>
        </w:rPr>
        <w:t>桥梁第</w:t>
      </w:r>
      <w:r>
        <w:rPr>
          <w:position w:val="-6"/>
          <w:sz w:val="21"/>
          <w:szCs w:val="21"/>
        </w:rPr>
        <w:object>
          <v:shape id="_x0000_i1088" o:spt="75" type="#_x0000_t75" style="height:11.1pt;width:8.85pt;" o:ole="t" filled="f" o:preferrelative="t" stroked="f" coordsize="21600,21600">
            <v:path/>
            <v:fill on="f" focussize="0,0"/>
            <v:stroke on="f" joinstyle="miter"/>
            <v:imagedata r:id="rId142" o:title=""/>
            <o:lock v:ext="edit" aspectratio="t"/>
            <w10:wrap type="none"/>
            <w10:anchorlock/>
          </v:shape>
          <o:OLEObject Type="Embed" ProgID="Equation.DSMT4" ShapeID="_x0000_i1088" DrawAspect="Content" ObjectID="_1468075789" r:id="rId141">
            <o:LockedField>false</o:LockedField>
          </o:OLEObject>
        </w:object>
      </w:r>
      <w:r>
        <w:rPr>
          <w:sz w:val="21"/>
          <w:szCs w:val="21"/>
        </w:rPr>
        <w:t>条挠度影响线上第</w:t>
      </w:r>
      <w:r>
        <w:rPr>
          <w:position w:val="-6"/>
          <w:sz w:val="21"/>
          <w:szCs w:val="21"/>
        </w:rPr>
        <w:object>
          <v:shape id="_x0000_i1089" o:spt="75" type="#_x0000_t75" style="height:10.5pt;width:8.85pt;" o:ole="t" filled="f" o:preferrelative="t" stroked="f" coordsize="21600,21600">
            <v:path/>
            <v:fill on="f" focussize="0,0"/>
            <v:stroke on="f" joinstyle="miter"/>
            <v:imagedata r:id="rId144" o:title=""/>
            <o:lock v:ext="edit" aspectratio="t"/>
            <w10:wrap type="none"/>
            <w10:anchorlock/>
          </v:shape>
          <o:OLEObject Type="Embed" ProgID="Equation.DSMT4" ShapeID="_x0000_i1089" DrawAspect="Content" ObjectID="_1468075790" r:id="rId143">
            <o:LockedField>false</o:LockedField>
          </o:OLEObject>
        </w:object>
      </w:r>
      <w:r>
        <w:rPr>
          <w:sz w:val="21"/>
          <w:szCs w:val="21"/>
        </w:rPr>
        <w:t>点的值</w:t>
      </w:r>
      <w:r>
        <w:rPr>
          <w:rFonts w:hint="eastAsia"/>
          <w:sz w:val="21"/>
          <w:szCs w:val="21"/>
        </w:rPr>
        <w:t>；</w:t>
      </w:r>
    </w:p>
    <w:p w14:paraId="63E5A130">
      <w:pPr>
        <w:snapToGrid w:val="0"/>
        <w:spacing w:line="360" w:lineRule="auto"/>
        <w:ind w:firstLine="1260" w:firstLineChars="600"/>
        <w:rPr>
          <w:sz w:val="21"/>
          <w:szCs w:val="21"/>
        </w:rPr>
      </w:pPr>
      <w:r>
        <w:rPr>
          <w:position w:val="-12"/>
          <w:sz w:val="21"/>
          <w:szCs w:val="21"/>
        </w:rPr>
        <w:object>
          <v:shape id="_x0000_i1090" o:spt="75" type="#_x0000_t75" style="height:17.15pt;width:18.85pt;" o:ole="t" filled="f" o:preferrelative="t" stroked="f" coordsize="21600,21600">
            <v:path/>
            <v:fill on="f" focussize="0,0"/>
            <v:stroke on="f" joinstyle="miter"/>
            <v:imagedata r:id="rId146" o:title=""/>
            <o:lock v:ext="edit" aspectratio="t"/>
            <w10:wrap type="none"/>
            <w10:anchorlock/>
          </v:shape>
          <o:OLEObject Type="Embed" ProgID="Equation.DSMT4" ShapeID="_x0000_i1090" DrawAspect="Content" ObjectID="_1468075791" r:id="rId145">
            <o:LockedField>false</o:LockedField>
          </o:OLEObject>
        </w:object>
      </w:r>
      <w:r>
        <w:rPr>
          <w:rFonts w:hint="eastAsia"/>
          <w:sz w:val="21"/>
          <w:szCs w:val="21"/>
        </w:rPr>
        <w:t>—</w:t>
      </w:r>
      <w:r>
        <w:rPr>
          <w:sz w:val="21"/>
          <w:szCs w:val="21"/>
        </w:rPr>
        <w:t>表示矩阵</w:t>
      </w:r>
      <w:r>
        <w:rPr>
          <w:position w:val="-10"/>
          <w:sz w:val="21"/>
          <w:szCs w:val="21"/>
        </w:rPr>
        <w:object>
          <v:shape id="_x0000_i1091" o:spt="75" type="#_x0000_t75" style="height:14.95pt;width:18.85pt;" o:ole="t" filled="f" o:preferrelative="t" stroked="f" coordsize="21600,21600">
            <v:path/>
            <v:fill on="f" focussize="0,0"/>
            <v:stroke on="f" joinstyle="miter"/>
            <v:imagedata r:id="rId148" o:title=""/>
            <o:lock v:ext="edit" aspectratio="t"/>
            <w10:wrap type="none"/>
            <w10:anchorlock/>
          </v:shape>
          <o:OLEObject Type="Embed" ProgID="Equation.DSMT4" ShapeID="_x0000_i1091" DrawAspect="Content" ObjectID="_1468075792" r:id="rId147">
            <o:LockedField>false</o:LockedField>
          </o:OLEObject>
        </w:object>
      </w:r>
      <w:r>
        <w:rPr>
          <w:sz w:val="21"/>
          <w:szCs w:val="21"/>
        </w:rPr>
        <w:t>中第</w:t>
      </w:r>
      <w:r>
        <w:rPr>
          <w:position w:val="-6"/>
          <w:sz w:val="21"/>
          <w:szCs w:val="21"/>
        </w:rPr>
        <w:object>
          <v:shape id="_x0000_i1092" o:spt="75" type="#_x0000_t75" style="height:14.4pt;width:11.1pt;" o:ole="t" filled="f" o:preferrelative="t" stroked="f" coordsize="21600,21600">
            <v:path/>
            <v:fill on="f" focussize="0,0"/>
            <v:stroke on="f" joinstyle="miter"/>
            <v:imagedata r:id="rId150" o:title=""/>
            <o:lock v:ext="edit" aspectratio="t"/>
            <w10:wrap type="none"/>
            <w10:anchorlock/>
          </v:shape>
          <o:OLEObject Type="Embed" ProgID="Equation.DSMT4" ShapeID="_x0000_i1092" DrawAspect="Content" ObjectID="_1468075793" r:id="rId149">
            <o:LockedField>false</o:LockedField>
          </o:OLEObject>
        </w:object>
      </w:r>
      <w:r>
        <w:rPr>
          <w:sz w:val="21"/>
          <w:szCs w:val="21"/>
        </w:rPr>
        <w:t>条挠度影响线上第</w:t>
      </w:r>
      <w:r>
        <w:rPr>
          <w:position w:val="-6"/>
          <w:sz w:val="21"/>
          <w:szCs w:val="21"/>
        </w:rPr>
        <w:object>
          <v:shape id="_x0000_i1093" o:spt="75" type="#_x0000_t75" style="height:10.5pt;width:8.85pt;" o:ole="t" filled="f" o:preferrelative="t" stroked="f" coordsize="21600,21600">
            <v:path/>
            <v:fill on="f" focussize="0,0"/>
            <v:stroke on="f" joinstyle="miter"/>
            <v:imagedata r:id="rId152" o:title=""/>
            <o:lock v:ext="edit" aspectratio="t"/>
            <w10:wrap type="none"/>
            <w10:anchorlock/>
          </v:shape>
          <o:OLEObject Type="Embed" ProgID="Equation.DSMT4" ShapeID="_x0000_i1093" DrawAspect="Content" ObjectID="_1468075794" r:id="rId151">
            <o:LockedField>false</o:LockedField>
          </o:OLEObject>
        </w:object>
      </w:r>
      <w:r>
        <w:rPr>
          <w:sz w:val="21"/>
          <w:szCs w:val="21"/>
        </w:rPr>
        <w:t>点的值；</w:t>
      </w:r>
    </w:p>
    <w:p w14:paraId="308D4A33">
      <w:pPr>
        <w:snapToGrid w:val="0"/>
        <w:spacing w:line="360" w:lineRule="auto"/>
        <w:ind w:firstLine="1260" w:firstLineChars="600"/>
        <w:rPr>
          <w:sz w:val="21"/>
          <w:szCs w:val="21"/>
        </w:rPr>
      </w:pPr>
      <w:r>
        <w:rPr>
          <w:position w:val="-4"/>
          <w:sz w:val="21"/>
          <w:szCs w:val="21"/>
        </w:rPr>
        <w:object>
          <v:shape id="_x0000_i1094" o:spt="75" type="#_x0000_t75" style="height:11.1pt;width:11.1pt;" o:ole="t" filled="f" o:preferrelative="t" stroked="f" coordsize="21600,21600">
            <v:path/>
            <v:fill on="f" focussize="0,0"/>
            <v:stroke on="f" joinstyle="miter"/>
            <v:imagedata r:id="rId154" o:title=""/>
            <o:lock v:ext="edit" aspectratio="t"/>
            <w10:wrap type="none"/>
            <w10:anchorlock/>
          </v:shape>
          <o:OLEObject Type="Embed" ProgID="Equation.DSMT4" ShapeID="_x0000_i1094" DrawAspect="Content" ObjectID="_1468075795" r:id="rId153">
            <o:LockedField>false</o:LockedField>
          </o:OLEObject>
        </w:object>
      </w:r>
      <w:r>
        <w:rPr>
          <w:rFonts w:hint="eastAsia"/>
          <w:sz w:val="21"/>
          <w:szCs w:val="21"/>
        </w:rPr>
        <w:t>—</w:t>
      </w:r>
      <w:r>
        <w:rPr>
          <w:sz w:val="21"/>
          <w:szCs w:val="21"/>
        </w:rPr>
        <w:t>挠度影响线的条数。</w:t>
      </w:r>
    </w:p>
    <w:p w14:paraId="61519677">
      <w:pPr>
        <w:spacing w:line="360" w:lineRule="auto"/>
        <w:ind w:left="810" w:leftChars="250" w:hanging="210" w:hangingChars="100"/>
        <w:rPr>
          <w:bCs/>
          <w:sz w:val="21"/>
          <w:szCs w:val="21"/>
          <w:lang w:val="zh-CN"/>
        </w:rPr>
      </w:pPr>
      <w:r>
        <w:rPr>
          <w:rFonts w:hint="eastAsia" w:cs="Times New Roman"/>
          <w:color w:val="231F20"/>
          <w:kern w:val="0"/>
          <w:sz w:val="21"/>
          <w:szCs w:val="21"/>
          <w:lang w:bidi="ar"/>
        </w:rPr>
        <w:t xml:space="preserve">d) </w:t>
      </w:r>
      <w:r>
        <w:rPr>
          <w:bCs/>
          <w:sz w:val="21"/>
          <w:szCs w:val="21"/>
          <w:lang w:val="zh-CN"/>
        </w:rPr>
        <w:t xml:space="preserve"> </w:t>
      </w:r>
      <w:r>
        <w:rPr>
          <w:sz w:val="21"/>
          <w:szCs w:val="21"/>
          <w:lang w:val="zh-CN"/>
        </w:rPr>
        <w:t>根据式（</w:t>
      </w:r>
      <w:r>
        <w:rPr>
          <w:rFonts w:hint="eastAsia"/>
          <w:sz w:val="21"/>
          <w:szCs w:val="21"/>
        </w:rPr>
        <w:t>14</w:t>
      </w:r>
      <w:r>
        <w:rPr>
          <w:sz w:val="21"/>
          <w:szCs w:val="21"/>
          <w:lang w:val="zh-CN"/>
        </w:rPr>
        <w:t>）求解桥梁柔度矩阵</w:t>
      </w:r>
      <w:r>
        <w:rPr>
          <w:position w:val="-10"/>
          <w:sz w:val="21"/>
          <w:szCs w:val="21"/>
        </w:rPr>
        <w:object>
          <v:shape id="_x0000_i1095" o:spt="75" type="#_x0000_t75" style="height:14.4pt;width:17.15pt;" o:ole="t" filled="f" o:preferrelative="t" stroked="f" coordsize="21600,21600">
            <v:path/>
            <v:fill on="f" focussize="0,0"/>
            <v:stroke on="f" joinstyle="miter"/>
            <v:imagedata r:id="rId156" o:title=""/>
            <o:lock v:ext="edit" aspectratio="t"/>
            <w10:wrap type="none"/>
            <w10:anchorlock/>
          </v:shape>
          <o:OLEObject Type="Embed" ProgID="Equation.DSMT4" ShapeID="_x0000_i1095" DrawAspect="Content" ObjectID="_1468075796" r:id="rId155">
            <o:LockedField>false</o:LockedField>
          </o:OLEObject>
        </w:object>
      </w:r>
      <w:r>
        <w:rPr>
          <w:bCs/>
          <w:sz w:val="21"/>
          <w:szCs w:val="21"/>
          <w:lang w:val="zh-CN"/>
        </w:rPr>
        <w:t>。</w:t>
      </w:r>
    </w:p>
    <w:p w14:paraId="000732BA">
      <w:pPr>
        <w:pStyle w:val="105"/>
        <w:jc w:val="right"/>
        <w:rPr>
          <w:color w:val="000000"/>
          <w:sz w:val="21"/>
          <w:szCs w:val="21"/>
        </w:rPr>
      </w:pPr>
      <w:r>
        <w:rPr>
          <w:position w:val="-56"/>
          <w:sz w:val="21"/>
          <w:szCs w:val="21"/>
        </w:rPr>
        <w:object>
          <v:shape id="_x0000_i1096" o:spt="75" type="#_x0000_t75" style="height:45.95pt;width:129.6pt;" o:ole="t" filled="f" o:preferrelative="t" stroked="f" coordsize="21600,21600">
            <v:path/>
            <v:fill on="f" focussize="0,0"/>
            <v:stroke on="f" joinstyle="miter"/>
            <v:imagedata r:id="rId158" o:title=""/>
            <o:lock v:ext="edit" aspectratio="t"/>
            <w10:wrap type="none"/>
            <w10:anchorlock/>
          </v:shape>
          <o:OLEObject Type="Embed" ProgID="Equation.DSMT4" ShapeID="_x0000_i1096" DrawAspect="Content" ObjectID="_1468075797" r:id="rId157">
            <o:LockedField>false</o:LockedField>
          </o:OLEObject>
        </w:object>
      </w:r>
      <w:r>
        <w:rPr>
          <w:sz w:val="21"/>
          <w:szCs w:val="21"/>
        </w:rPr>
        <w:tab/>
      </w:r>
      <w:r>
        <w:rPr>
          <w:sz w:val="21"/>
          <w:szCs w:val="21"/>
        </w:rPr>
        <w:t xml:space="preserve">        </w:t>
      </w:r>
      <w:r>
        <w:rPr>
          <w:rFonts w:hint="eastAsia"/>
          <w:sz w:val="21"/>
          <w:szCs w:val="21"/>
        </w:rPr>
        <w:t xml:space="preserve">    </w:t>
      </w:r>
      <w:r>
        <w:rPr>
          <w:sz w:val="21"/>
          <w:szCs w:val="21"/>
        </w:rPr>
        <w:t xml:space="preserve">            </w:t>
      </w:r>
      <w:r>
        <w:rPr>
          <w:rFonts w:hint="eastAsia"/>
          <w:color w:val="000000"/>
          <w:sz w:val="21"/>
          <w:szCs w:val="21"/>
        </w:rPr>
        <w:t>（14）</w:t>
      </w:r>
    </w:p>
    <w:p w14:paraId="6439EFBC">
      <w:pPr>
        <w:pStyle w:val="89"/>
        <w:numPr>
          <w:ilvl w:val="0"/>
          <w:numId w:val="0"/>
        </w:numPr>
      </w:pPr>
      <w:r>
        <w:rPr>
          <w:rFonts w:hint="eastAsia"/>
        </w:rPr>
        <w:t>7</w:t>
      </w:r>
      <w:r>
        <w:t>.4.3 两次测试</w:t>
      </w:r>
      <w:r>
        <w:rPr>
          <w:rFonts w:hint="eastAsia"/>
        </w:rPr>
        <w:t>估计</w:t>
      </w:r>
      <w:r>
        <w:t>的柔度矩阵的整体相对误差（</w:t>
      </w:r>
      <w:r>
        <w:rPr>
          <w:i/>
        </w:rPr>
        <w:t>FE</w:t>
      </w:r>
      <w:r>
        <w:t>）应按式（</w:t>
      </w:r>
      <w:r>
        <w:rPr>
          <w:rFonts w:hint="eastAsia"/>
        </w:rPr>
        <w:t>15</w:t>
      </w:r>
      <w:r>
        <w:t>）计算，结果不应超过</w:t>
      </w:r>
      <w:r>
        <w:rPr>
          <w:rFonts w:hint="eastAsia" w:ascii="宋体" w:hAnsi="宋体" w:cs="宋体"/>
        </w:rPr>
        <w:t>±</w:t>
      </w:r>
      <w:r>
        <w:t>5%</w:t>
      </w:r>
      <w:r>
        <w:rPr>
          <w:rFonts w:hint="eastAsia"/>
        </w:rPr>
        <w:t>；</w:t>
      </w:r>
      <w:r>
        <w:t>若超过</w:t>
      </w:r>
      <w:r>
        <w:rPr>
          <w:rFonts w:hint="eastAsia" w:ascii="宋体" w:hAnsi="宋体" w:cs="宋体"/>
        </w:rPr>
        <w:t>±</w:t>
      </w:r>
      <w:r>
        <w:t>5%，应重新测试。</w:t>
      </w:r>
    </w:p>
    <w:p w14:paraId="6C19CBCA">
      <w:pPr>
        <w:tabs>
          <w:tab w:val="center" w:pos="4820"/>
          <w:tab w:val="right" w:pos="8505"/>
        </w:tabs>
        <w:wordWrap w:val="0"/>
        <w:adjustRightInd w:val="0"/>
        <w:snapToGrid w:val="0"/>
        <w:ind w:left="720"/>
        <w:jc w:val="right"/>
        <w:rPr>
          <w:color w:val="000000"/>
          <w:sz w:val="21"/>
          <w:szCs w:val="21"/>
        </w:rPr>
      </w:pPr>
      <w:r>
        <w:rPr>
          <w:position w:val="-30"/>
          <w:sz w:val="21"/>
          <w:szCs w:val="21"/>
        </w:rPr>
        <w:object>
          <v:shape id="_x0000_i1097" o:spt="75" type="#_x0000_t75" style="height:34.9pt;width:101.35pt;" o:ole="t" filled="f" o:preferrelative="t" stroked="f" coordsize="21600,21600">
            <v:path/>
            <v:fill on="f" focussize="0,0"/>
            <v:stroke on="f" joinstyle="miter"/>
            <v:imagedata r:id="rId160" o:title=""/>
            <o:lock v:ext="edit" aspectratio="f"/>
            <w10:wrap type="none"/>
            <w10:anchorlock/>
          </v:shape>
          <o:OLEObject Type="Embed" ProgID="Equation.DSMT4" ShapeID="_x0000_i1097" DrawAspect="Content" ObjectID="_1468075798" r:id="rId159">
            <o:LockedField>false</o:LockedField>
          </o:OLEObject>
        </w:object>
      </w:r>
      <w:r>
        <w:rPr>
          <w:sz w:val="21"/>
          <w:szCs w:val="21"/>
        </w:rPr>
        <w:t xml:space="preserve">    </w:t>
      </w:r>
      <w:r>
        <w:rPr>
          <w:rFonts w:hint="eastAsia"/>
          <w:sz w:val="21"/>
          <w:szCs w:val="21"/>
        </w:rPr>
        <w:t xml:space="preserve">   </w:t>
      </w:r>
      <w:r>
        <w:rPr>
          <w:sz w:val="21"/>
          <w:szCs w:val="21"/>
        </w:rPr>
        <w:t xml:space="preserve">                   </w:t>
      </w:r>
      <w:r>
        <w:rPr>
          <w:rFonts w:hint="eastAsia"/>
          <w:color w:val="000000"/>
          <w:sz w:val="21"/>
          <w:szCs w:val="21"/>
        </w:rPr>
        <w:t>（15）</w:t>
      </w:r>
    </w:p>
    <w:p w14:paraId="57A97D70">
      <w:pPr>
        <w:ind w:left="915" w:leftChars="250" w:hanging="315" w:hangingChars="150"/>
        <w:rPr>
          <w:rFonts w:cs="Times New Roman"/>
          <w:bCs/>
          <w:color w:val="000000" w:themeColor="text1"/>
          <w:sz w:val="21"/>
          <w:szCs w:val="21"/>
          <w14:textFill>
            <w14:solidFill>
              <w14:schemeClr w14:val="tx1"/>
            </w14:solidFill>
          </w14:textFill>
        </w:rPr>
      </w:pPr>
      <w:r>
        <w:rPr>
          <w:rFonts w:hint="eastAsia" w:cs="Times New Roman"/>
          <w:bCs/>
          <w:color w:val="000000" w:themeColor="text1"/>
          <w:sz w:val="21"/>
          <w:szCs w:val="21"/>
          <w14:textFill>
            <w14:solidFill>
              <w14:schemeClr w14:val="tx1"/>
            </w14:solidFill>
          </w14:textFill>
        </w:rPr>
        <w:t>式中：</w:t>
      </w:r>
      <w:r>
        <w:rPr>
          <w:rFonts w:cs="Times New Roman"/>
          <w:bCs/>
          <w:color w:val="000000" w:themeColor="text1"/>
          <w:sz w:val="21"/>
          <w:szCs w:val="21"/>
          <w14:textFill>
            <w14:solidFill>
              <w14:schemeClr w14:val="tx1"/>
            </w14:solidFill>
          </w14:textFill>
        </w:rPr>
        <w:object>
          <v:shape id="_x0000_i1098" o:spt="75" type="#_x0000_t75" style="height:14.4pt;width:11.1pt;" o:ole="t" filled="f" o:preferrelative="t" stroked="f" coordsize="21600,21600">
            <v:path/>
            <v:fill on="f" focussize="0,0"/>
            <v:stroke on="f" joinstyle="miter"/>
            <v:imagedata r:id="rId162" o:title=""/>
            <o:lock v:ext="edit" aspectratio="f"/>
            <w10:wrap type="none"/>
            <w10:anchorlock/>
          </v:shape>
          <o:OLEObject Type="Embed" ProgID="Equation.DSMT4" ShapeID="_x0000_i1098" DrawAspect="Content" ObjectID="_1468075799" r:id="rId161">
            <o:LockedField>false</o:LockedField>
          </o:OLEObject>
        </w:object>
      </w:r>
      <w:r>
        <w:rPr>
          <w:rFonts w:hint="eastAsia" w:cs="Times New Roman"/>
          <w:bCs/>
          <w:color w:val="000000" w:themeColor="text1"/>
          <w:sz w:val="21"/>
          <w:szCs w:val="21"/>
          <w14:textFill>
            <w14:solidFill>
              <w14:schemeClr w14:val="tx1"/>
            </w14:solidFill>
          </w14:textFill>
        </w:rPr>
        <w:t>—</w:t>
      </w:r>
      <w:r>
        <w:rPr>
          <w:rFonts w:cs="Times New Roman"/>
          <w:bCs/>
          <w:color w:val="000000" w:themeColor="text1"/>
          <w:sz w:val="21"/>
          <w:szCs w:val="21"/>
          <w14:textFill>
            <w14:solidFill>
              <w14:schemeClr w14:val="tx1"/>
            </w14:solidFill>
          </w14:textFill>
        </w:rPr>
        <w:t>第1次测试</w:t>
      </w:r>
      <w:r>
        <w:rPr>
          <w:rFonts w:hint="eastAsia" w:cs="Times New Roman"/>
          <w:bCs/>
          <w:color w:val="000000" w:themeColor="text1"/>
          <w:sz w:val="21"/>
          <w:szCs w:val="21"/>
          <w14:textFill>
            <w14:solidFill>
              <w14:schemeClr w14:val="tx1"/>
            </w14:solidFill>
          </w14:textFill>
        </w:rPr>
        <w:t>估计</w:t>
      </w:r>
      <w:r>
        <w:rPr>
          <w:rFonts w:cs="Times New Roman"/>
          <w:bCs/>
          <w:color w:val="000000" w:themeColor="text1"/>
          <w:sz w:val="21"/>
          <w:szCs w:val="21"/>
          <w14:textFill>
            <w14:solidFill>
              <w14:schemeClr w14:val="tx1"/>
            </w14:solidFill>
          </w14:textFill>
        </w:rPr>
        <w:t>的柔度矩阵</w:t>
      </w:r>
      <w:r>
        <w:rPr>
          <w:rFonts w:hint="eastAsia" w:cs="Times New Roman"/>
          <w:bCs/>
          <w:color w:val="000000" w:themeColor="text1"/>
          <w:sz w:val="21"/>
          <w:szCs w:val="21"/>
          <w14:textFill>
            <w14:solidFill>
              <w14:schemeClr w14:val="tx1"/>
            </w14:solidFill>
          </w14:textFill>
        </w:rPr>
        <w:t>；</w:t>
      </w:r>
    </w:p>
    <w:p w14:paraId="5844FF47">
      <w:pPr>
        <w:snapToGrid w:val="0"/>
        <w:spacing w:line="360" w:lineRule="auto"/>
        <w:ind w:firstLine="1260" w:firstLineChars="600"/>
        <w:rPr>
          <w:rFonts w:cs="Times New Roman"/>
          <w:bCs/>
          <w:color w:val="000000" w:themeColor="text1"/>
          <w:sz w:val="21"/>
          <w:szCs w:val="21"/>
          <w14:textFill>
            <w14:solidFill>
              <w14:schemeClr w14:val="tx1"/>
            </w14:solidFill>
          </w14:textFill>
        </w:rPr>
      </w:pPr>
      <w:r>
        <w:rPr>
          <w:rFonts w:cs="Times New Roman"/>
          <w:bCs/>
          <w:color w:val="000000" w:themeColor="text1"/>
          <w:sz w:val="21"/>
          <w:szCs w:val="21"/>
          <w14:textFill>
            <w14:solidFill>
              <w14:schemeClr w14:val="tx1"/>
            </w14:solidFill>
          </w14:textFill>
        </w:rPr>
        <w:object>
          <v:shape id="_x0000_i1099" o:spt="75" type="#_x0000_t75" style="height:14.4pt;width:11.1pt;" o:ole="t" filled="f" o:preferrelative="t" stroked="f" coordsize="21600,21600">
            <v:path/>
            <v:fill on="f" focussize="0,0"/>
            <v:stroke on="f" joinstyle="miter"/>
            <v:imagedata r:id="rId164" o:title=""/>
            <o:lock v:ext="edit" aspectratio="f"/>
            <w10:wrap type="none"/>
            <w10:anchorlock/>
          </v:shape>
          <o:OLEObject Type="Embed" ProgID="Equation.DSMT4" ShapeID="_x0000_i1099" DrawAspect="Content" ObjectID="_1468075800" r:id="rId163">
            <o:LockedField>false</o:LockedField>
          </o:OLEObject>
        </w:object>
      </w:r>
      <w:r>
        <w:rPr>
          <w:rFonts w:hint="eastAsia" w:cs="Times New Roman"/>
          <w:bCs/>
          <w:color w:val="000000" w:themeColor="text1"/>
          <w:sz w:val="21"/>
          <w:szCs w:val="21"/>
          <w14:textFill>
            <w14:solidFill>
              <w14:schemeClr w14:val="tx1"/>
            </w14:solidFill>
          </w14:textFill>
        </w:rPr>
        <w:t>—</w:t>
      </w:r>
      <w:r>
        <w:rPr>
          <w:rFonts w:cs="Times New Roman"/>
          <w:bCs/>
          <w:color w:val="000000" w:themeColor="text1"/>
          <w:sz w:val="21"/>
          <w:szCs w:val="21"/>
          <w14:textFill>
            <w14:solidFill>
              <w14:schemeClr w14:val="tx1"/>
            </w14:solidFill>
          </w14:textFill>
        </w:rPr>
        <w:t>第2</w:t>
      </w:r>
      <w:r>
        <w:rPr>
          <w:rFonts w:hint="eastAsia" w:cs="Times New Roman"/>
          <w:bCs/>
          <w:color w:val="000000" w:themeColor="text1"/>
          <w:sz w:val="21"/>
          <w:szCs w:val="21"/>
          <w14:textFill>
            <w14:solidFill>
              <w14:schemeClr w14:val="tx1"/>
            </w14:solidFill>
          </w14:textFill>
        </w:rPr>
        <w:t>次</w:t>
      </w:r>
      <w:r>
        <w:rPr>
          <w:rFonts w:cs="Times New Roman"/>
          <w:bCs/>
          <w:color w:val="000000" w:themeColor="text1"/>
          <w:sz w:val="21"/>
          <w:szCs w:val="21"/>
          <w14:textFill>
            <w14:solidFill>
              <w14:schemeClr w14:val="tx1"/>
            </w14:solidFill>
          </w14:textFill>
        </w:rPr>
        <w:t>测试</w:t>
      </w:r>
      <w:r>
        <w:rPr>
          <w:rFonts w:hint="eastAsia" w:cs="Times New Roman"/>
          <w:bCs/>
          <w:color w:val="000000" w:themeColor="text1"/>
          <w:sz w:val="21"/>
          <w:szCs w:val="21"/>
          <w14:textFill>
            <w14:solidFill>
              <w14:schemeClr w14:val="tx1"/>
            </w14:solidFill>
          </w14:textFill>
        </w:rPr>
        <w:t>估计</w:t>
      </w:r>
      <w:r>
        <w:rPr>
          <w:rFonts w:cs="Times New Roman"/>
          <w:bCs/>
          <w:color w:val="000000" w:themeColor="text1"/>
          <w:sz w:val="21"/>
          <w:szCs w:val="21"/>
          <w14:textFill>
            <w14:solidFill>
              <w14:schemeClr w14:val="tx1"/>
            </w14:solidFill>
          </w14:textFill>
        </w:rPr>
        <w:t>的柔度矩阵；</w:t>
      </w:r>
    </w:p>
    <w:p w14:paraId="39B3E68F">
      <w:pPr>
        <w:snapToGrid w:val="0"/>
        <w:spacing w:line="360" w:lineRule="auto"/>
        <w:ind w:firstLine="1260" w:firstLineChars="600"/>
        <w:rPr>
          <w:rFonts w:cs="Times New Roman"/>
          <w:bCs/>
          <w:color w:val="000000" w:themeColor="text1"/>
          <w:sz w:val="21"/>
          <w:szCs w:val="21"/>
          <w14:textFill>
            <w14:solidFill>
              <w14:schemeClr w14:val="tx1"/>
            </w14:solidFill>
          </w14:textFill>
        </w:rPr>
      </w:pPr>
      <w:r>
        <w:rPr>
          <w:rFonts w:cs="Times New Roman"/>
          <w:bCs/>
          <w:color w:val="000000" w:themeColor="text1"/>
          <w:sz w:val="21"/>
          <w:szCs w:val="21"/>
          <w14:textFill>
            <w14:solidFill>
              <w14:schemeClr w14:val="tx1"/>
            </w14:solidFill>
          </w14:textFill>
        </w:rPr>
        <w:object>
          <v:shape id="_x0000_i1100" o:spt="75" type="#_x0000_t75" style="height:17.15pt;width:14.95pt;" o:ole="t" filled="f" o:preferrelative="t" stroked="f" coordsize="21600,21600">
            <v:path/>
            <v:fill on="f" focussize="0,0"/>
            <v:stroke on="f" joinstyle="miter"/>
            <v:imagedata r:id="rId166" o:title=""/>
            <o:lock v:ext="edit" aspectratio="f"/>
            <w10:wrap type="none"/>
            <w10:anchorlock/>
          </v:shape>
          <o:OLEObject Type="Embed" ProgID="Equation.DSMT4" ShapeID="_x0000_i1100" DrawAspect="Content" ObjectID="_1468075801" r:id="rId165">
            <o:LockedField>false</o:LockedField>
          </o:OLEObject>
        </w:object>
      </w:r>
      <w:r>
        <w:rPr>
          <w:rFonts w:hint="eastAsia" w:cs="Times New Roman"/>
          <w:bCs/>
          <w:color w:val="000000" w:themeColor="text1"/>
          <w:sz w:val="21"/>
          <w:szCs w:val="21"/>
          <w14:textFill>
            <w14:solidFill>
              <w14:schemeClr w14:val="tx1"/>
            </w14:solidFill>
          </w14:textFill>
        </w:rPr>
        <w:t>—</w:t>
      </w:r>
      <w:r>
        <w:rPr>
          <w:rFonts w:cs="Times New Roman"/>
          <w:bCs/>
          <w:color w:val="000000" w:themeColor="text1"/>
          <w:sz w:val="21"/>
          <w:szCs w:val="21"/>
          <w14:textFill>
            <w14:solidFill>
              <w14:schemeClr w14:val="tx1"/>
            </w14:solidFill>
          </w14:textFill>
        </w:rPr>
        <w:t>F范数。</w:t>
      </w:r>
    </w:p>
    <w:bookmarkEnd w:id="33"/>
    <w:bookmarkEnd w:id="34"/>
    <w:p w14:paraId="3879533B">
      <w:pPr>
        <w:pStyle w:val="2"/>
        <w:ind w:left="0"/>
        <w:rPr>
          <w:rFonts w:ascii="Times New Roman" w:hAnsi="Times New Roman" w:cs="Times New Roman"/>
        </w:rPr>
      </w:pPr>
      <w:bookmarkStart w:id="36" w:name="_Toc126147556"/>
      <w:bookmarkStart w:id="37" w:name="_Toc107908447"/>
      <w:bookmarkStart w:id="38" w:name="_Toc120084543"/>
      <w:bookmarkStart w:id="39" w:name="_Toc113989989"/>
      <w:bookmarkStart w:id="40" w:name="_Toc107923778"/>
      <w:bookmarkStart w:id="41" w:name="_Toc126319132"/>
      <w:bookmarkStart w:id="42" w:name="_Toc161673868"/>
      <w:bookmarkStart w:id="43" w:name="_Toc161653877"/>
      <w:r>
        <w:rPr>
          <w:rFonts w:ascii="Times New Roman" w:hAnsi="Times New Roman" w:cs="Times New Roman"/>
        </w:rPr>
        <w:t>承载能力</w:t>
      </w:r>
      <w:r>
        <w:rPr>
          <w:rFonts w:hint="eastAsia" w:ascii="Times New Roman" w:hAnsi="Times New Roman" w:cs="Times New Roman"/>
        </w:rPr>
        <w:t>状态</w:t>
      </w:r>
      <w:r>
        <w:rPr>
          <w:rFonts w:ascii="Times New Roman" w:hAnsi="Times New Roman" w:cs="Times New Roman"/>
        </w:rPr>
        <w:t>评</w:t>
      </w:r>
      <w:bookmarkEnd w:id="36"/>
      <w:bookmarkEnd w:id="37"/>
      <w:bookmarkEnd w:id="38"/>
      <w:bookmarkEnd w:id="39"/>
      <w:bookmarkEnd w:id="40"/>
      <w:r>
        <w:rPr>
          <w:rFonts w:ascii="Times New Roman" w:hAnsi="Times New Roman" w:cs="Times New Roman"/>
        </w:rPr>
        <w:t>定</w:t>
      </w:r>
      <w:bookmarkEnd w:id="41"/>
      <w:bookmarkEnd w:id="42"/>
      <w:bookmarkEnd w:id="43"/>
    </w:p>
    <w:p w14:paraId="70DF5FEF">
      <w:pPr>
        <w:pStyle w:val="88"/>
      </w:pPr>
      <w:r>
        <w:rPr>
          <w:rFonts w:hint="eastAsia"/>
        </w:rPr>
        <w:t>8</w:t>
      </w:r>
      <w:r>
        <w:t>.1一般规定</w:t>
      </w:r>
    </w:p>
    <w:p w14:paraId="226B944F">
      <w:pPr>
        <w:pStyle w:val="89"/>
        <w:numPr>
          <w:ilvl w:val="0"/>
          <w:numId w:val="0"/>
        </w:numPr>
      </w:pPr>
      <w:r>
        <w:rPr>
          <w:rFonts w:hint="eastAsia"/>
        </w:rPr>
        <w:t>8</w:t>
      </w:r>
      <w:r>
        <w:t>.1.1 桥梁承载能力评定应包括虚拟荷载确定、虚拟校验系数计算和承载能力</w:t>
      </w:r>
      <w:r>
        <w:rPr>
          <w:rFonts w:hint="eastAsia"/>
        </w:rPr>
        <w:t>状态</w:t>
      </w:r>
      <w:r>
        <w:t>评定。</w:t>
      </w:r>
    </w:p>
    <w:p w14:paraId="7EBB1315">
      <w:pPr>
        <w:pStyle w:val="89"/>
        <w:numPr>
          <w:ilvl w:val="0"/>
          <w:numId w:val="0"/>
        </w:numPr>
      </w:pPr>
      <w:r>
        <w:rPr>
          <w:rFonts w:hint="eastAsia"/>
        </w:rPr>
        <w:t>8</w:t>
      </w:r>
      <w:r>
        <w:t>.1.2 虚拟荷载确定应包括加载控制截面的选择和虚拟荷载布设形式设计。</w:t>
      </w:r>
    </w:p>
    <w:p w14:paraId="4526ADA4">
      <w:pPr>
        <w:pStyle w:val="88"/>
      </w:pPr>
      <w:r>
        <w:rPr>
          <w:rFonts w:hint="eastAsia"/>
        </w:rPr>
        <w:t>8</w:t>
      </w:r>
      <w:r>
        <w:t>.2虚拟荷载确定</w:t>
      </w:r>
    </w:p>
    <w:p w14:paraId="32A0B407">
      <w:pPr>
        <w:pStyle w:val="89"/>
        <w:numPr>
          <w:ilvl w:val="0"/>
          <w:numId w:val="0"/>
        </w:numPr>
      </w:pPr>
      <w:r>
        <w:rPr>
          <w:rFonts w:hint="eastAsia"/>
        </w:rPr>
        <w:t>8</w:t>
      </w:r>
      <w:r>
        <w:t>.2.1 虚拟荷载的加载控制截面应按桥梁最不利受力和代表性原则综合确定，</w:t>
      </w:r>
      <w:r>
        <w:rPr>
          <w:rFonts w:hint="eastAsia"/>
        </w:rPr>
        <w:t>应</w:t>
      </w:r>
      <w:r>
        <w:t>符合表</w:t>
      </w:r>
      <w:r>
        <w:rPr>
          <w:rFonts w:hint="eastAsia"/>
        </w:rPr>
        <w:t>3</w:t>
      </w:r>
      <w:r>
        <w:t>的规定。</w:t>
      </w:r>
    </w:p>
    <w:p w14:paraId="7FF95B36">
      <w:pPr>
        <w:pStyle w:val="89"/>
        <w:numPr>
          <w:ilvl w:val="0"/>
          <w:numId w:val="0"/>
        </w:numPr>
      </w:pPr>
      <w:r>
        <w:rPr>
          <w:rFonts w:hint="eastAsia"/>
        </w:rPr>
        <w:t>8</w:t>
      </w:r>
      <w:r>
        <w:t>.2.2虚拟荷载布设形式宜符合JTG∕T J21-01的</w:t>
      </w:r>
      <w:r>
        <w:rPr>
          <w:rFonts w:hint="eastAsia"/>
        </w:rPr>
        <w:t>相关</w:t>
      </w:r>
      <w:r>
        <w:t>规定。虚拟加载效率宜介于0.95～1.05之间。</w:t>
      </w:r>
    </w:p>
    <w:p w14:paraId="60790962">
      <w:pPr>
        <w:pStyle w:val="89"/>
        <w:numPr>
          <w:ilvl w:val="0"/>
          <w:numId w:val="0"/>
        </w:numPr>
      </w:pPr>
      <w:r>
        <w:rPr>
          <w:rFonts w:hint="eastAsia"/>
        </w:rPr>
        <w:t>8</w:t>
      </w:r>
      <w:r>
        <w:t xml:space="preserve">.2.3 </w:t>
      </w:r>
      <w:r>
        <w:rPr>
          <w:rFonts w:hint="eastAsia"/>
        </w:rPr>
        <w:t>根据</w:t>
      </w:r>
      <w:r>
        <w:rPr>
          <w:rFonts w:hint="eastAsia"/>
          <w:lang w:bidi="ar"/>
        </w:rPr>
        <w:t>荷载效率确定虚拟加载试验的检算荷载，宜按式（16）计算：</w:t>
      </w:r>
    </w:p>
    <w:p w14:paraId="561CDB40">
      <w:pPr>
        <w:wordWrap w:val="0"/>
        <w:spacing w:line="360" w:lineRule="auto"/>
        <w:jc w:val="right"/>
        <w:rPr>
          <w:rFonts w:cs="Times New Roman"/>
          <w:sz w:val="21"/>
          <w:szCs w:val="21"/>
        </w:rPr>
      </w:pPr>
      <w:r>
        <w:rPr>
          <w:rFonts w:ascii="Calibri" w:hAnsi="Calibri" w:cs="Times New Roman"/>
          <w:position w:val="-28"/>
          <w:sz w:val="21"/>
          <w:szCs w:val="21"/>
          <w:lang w:bidi="ar"/>
        </w:rPr>
        <w:object>
          <v:shape id="_x0000_i1101" o:spt="75" type="#_x0000_t75" style="height:32.1pt;width:60.9pt;" o:ole="t" filled="f" o:preferrelative="t" stroked="f" coordsize="21600,21600">
            <v:path/>
            <v:fill on="f" focussize="0,0"/>
            <v:stroke on="f" joinstyle="miter"/>
            <v:imagedata r:id="rId168" o:title=""/>
            <o:lock v:ext="edit" aspectratio="t"/>
            <w10:wrap type="none"/>
            <w10:anchorlock/>
          </v:shape>
          <o:OLEObject Type="Embed" ProgID="Equation.DSMT4" ShapeID="_x0000_i1101" DrawAspect="Content" ObjectID="_1468075802" r:id="rId167">
            <o:LockedField>false</o:LockedField>
          </o:OLEObject>
        </w:object>
      </w:r>
      <w:r>
        <w:rPr>
          <w:rFonts w:eastAsia="等线" w:cs="Times New Roman"/>
          <w:color w:val="FF0000"/>
          <w:sz w:val="21"/>
          <w:szCs w:val="21"/>
          <w:lang w:bidi="ar"/>
        </w:rPr>
        <w:tab/>
      </w:r>
      <w:r>
        <w:rPr>
          <w:rFonts w:eastAsia="等线" w:cs="Times New Roman"/>
          <w:color w:val="FF0000"/>
          <w:sz w:val="21"/>
          <w:szCs w:val="21"/>
          <w:lang w:bidi="ar"/>
        </w:rPr>
        <w:t xml:space="preserve">                                 </w:t>
      </w:r>
      <w:r>
        <w:rPr>
          <w:rFonts w:hint="eastAsia"/>
          <w:color w:val="000000"/>
          <w:sz w:val="21"/>
          <w:szCs w:val="21"/>
        </w:rPr>
        <w:t>（16）</w:t>
      </w:r>
    </w:p>
    <w:p w14:paraId="2A511388">
      <w:pPr>
        <w:snapToGrid w:val="0"/>
        <w:spacing w:line="360" w:lineRule="auto"/>
        <w:jc w:val="left"/>
        <w:rPr>
          <w:rFonts w:cs="Times New Roman"/>
          <w:color w:val="000000"/>
        </w:rPr>
      </w:pPr>
      <w:r>
        <w:rPr>
          <w:rFonts w:hint="eastAsia" w:cs="宋体"/>
          <w:color w:val="000000"/>
          <w:sz w:val="21"/>
          <w:szCs w:val="21"/>
          <w:lang w:bidi="ar"/>
        </w:rPr>
        <w:t>式中：</w:t>
      </w:r>
      <w:r>
        <w:rPr>
          <w:rFonts w:ascii="Calibri" w:hAnsi="Calibri" w:cs="Times New Roman"/>
          <w:position w:val="-12"/>
          <w:sz w:val="21"/>
          <w:szCs w:val="22"/>
          <w:lang w:bidi="ar"/>
        </w:rPr>
        <w:object>
          <v:shape id="_x0000_i1102" o:spt="75" type="#_x0000_t75" style="height:14.95pt;width:11.1pt;" o:ole="t" filled="f" o:preferrelative="t" stroked="f" coordsize="21600,21600">
            <v:path/>
            <v:fill on="f" focussize="0,0"/>
            <v:stroke on="f" joinstyle="miter"/>
            <v:imagedata r:id="rId170" o:title=""/>
            <o:lock v:ext="edit" aspectratio="t"/>
            <w10:wrap type="none"/>
            <w10:anchorlock/>
          </v:shape>
          <o:OLEObject Type="Embed" ProgID="Equation.DSMT4" ShapeID="_x0000_i1102" DrawAspect="Content" ObjectID="_1468075803" r:id="rId169">
            <o:LockedField>false</o:LockedField>
          </o:OLEObject>
        </w:object>
      </w:r>
      <w:r>
        <w:rPr>
          <w:rFonts w:cs="Times New Roman"/>
          <w:color w:val="000000"/>
          <w:sz w:val="21"/>
          <w:szCs w:val="21"/>
          <w:lang w:bidi="ar"/>
        </w:rPr>
        <w:t>——</w:t>
      </w:r>
      <w:r>
        <w:rPr>
          <w:rFonts w:hint="eastAsia" w:cs="Times New Roman"/>
          <w:color w:val="000000"/>
          <w:sz w:val="21"/>
          <w:szCs w:val="21"/>
          <w:lang w:bidi="ar"/>
        </w:rPr>
        <w:t>虚拟检算</w:t>
      </w:r>
      <w:r>
        <w:rPr>
          <w:rFonts w:hint="eastAsia" w:cs="宋体"/>
          <w:color w:val="000000"/>
          <w:sz w:val="21"/>
          <w:lang w:bidi="ar"/>
        </w:rPr>
        <w:t>荷载作用下，加载控制截面最大挠度的计算值；</w:t>
      </w:r>
    </w:p>
    <w:p w14:paraId="03465EF1">
      <w:pPr>
        <w:snapToGrid w:val="0"/>
        <w:spacing w:line="360" w:lineRule="auto"/>
        <w:ind w:firstLine="630" w:firstLineChars="300"/>
        <w:jc w:val="left"/>
        <w:rPr>
          <w:rFonts w:cs="Times New Roman"/>
          <w:color w:val="000000"/>
        </w:rPr>
      </w:pPr>
      <w:r>
        <w:rPr>
          <w:rFonts w:ascii="Calibri" w:hAnsi="Calibri" w:cs="Times New Roman"/>
          <w:position w:val="-6"/>
          <w:sz w:val="21"/>
          <w:szCs w:val="22"/>
          <w:lang w:bidi="ar"/>
        </w:rPr>
        <w:object>
          <v:shape id="_x0000_i1103" o:spt="75" type="#_x0000_t75" style="height:11.1pt;width:8.85pt;" o:ole="t" filled="f" o:preferrelative="t" stroked="f" coordsize="21600,21600">
            <v:path/>
            <v:fill on="f" focussize="0,0"/>
            <v:stroke on="f" joinstyle="miter"/>
            <v:imagedata r:id="rId172" o:title=""/>
            <o:lock v:ext="edit" aspectratio="t"/>
            <w10:wrap type="none"/>
            <w10:anchorlock/>
          </v:shape>
          <o:OLEObject Type="Embed" ProgID="Equation.DSMT4" ShapeID="_x0000_i1103" DrawAspect="Content" ObjectID="_1468075804" r:id="rId171">
            <o:LockedField>false</o:LockedField>
          </o:OLEObject>
        </w:object>
      </w:r>
      <w:r>
        <w:rPr>
          <w:rFonts w:cs="Times New Roman"/>
          <w:color w:val="000000"/>
          <w:sz w:val="21"/>
          <w:szCs w:val="21"/>
          <w:lang w:bidi="ar"/>
        </w:rPr>
        <w:t>——</w:t>
      </w:r>
      <w:r>
        <w:rPr>
          <w:rFonts w:hint="eastAsia" w:cs="宋体"/>
          <w:color w:val="000000"/>
          <w:sz w:val="21"/>
          <w:lang w:bidi="ar"/>
        </w:rPr>
        <w:t>设计控制荷载作用下，加载控制截面最大挠度的计算值；</w:t>
      </w:r>
    </w:p>
    <w:p w14:paraId="2538E1E1">
      <w:pPr>
        <w:snapToGrid w:val="0"/>
        <w:spacing w:line="360" w:lineRule="auto"/>
        <w:ind w:firstLine="630" w:firstLineChars="300"/>
        <w:jc w:val="left"/>
        <w:rPr>
          <w:rFonts w:cs="宋体"/>
          <w:color w:val="000000"/>
          <w:sz w:val="21"/>
          <w:lang w:bidi="ar"/>
        </w:rPr>
      </w:pPr>
      <w:r>
        <w:rPr>
          <w:rFonts w:ascii="Calibri" w:hAnsi="Calibri" w:cs="Times New Roman"/>
          <w:position w:val="-10"/>
          <w:sz w:val="21"/>
          <w:szCs w:val="22"/>
          <w:lang w:bidi="ar"/>
        </w:rPr>
        <w:object>
          <v:shape id="_x0000_i1104" o:spt="75" type="#_x0000_t75" style="height:11.1pt;width:11.1pt;" o:ole="t" filled="f" o:preferrelative="t" stroked="f" coordsize="21600,21600">
            <v:path/>
            <v:fill on="f" focussize="0,0"/>
            <v:stroke on="f" joinstyle="miter"/>
            <v:imagedata r:id="rId174" o:title=""/>
            <o:lock v:ext="edit" aspectratio="t"/>
            <w10:wrap type="none"/>
            <w10:anchorlock/>
          </v:shape>
          <o:OLEObject Type="Embed" ProgID="Equation.DSMT4" ShapeID="_x0000_i1104" DrawAspect="Content" ObjectID="_1468075805" r:id="rId173">
            <o:LockedField>false</o:LockedField>
          </o:OLEObject>
        </w:object>
      </w:r>
      <w:r>
        <w:rPr>
          <w:rFonts w:cs="Times New Roman"/>
          <w:color w:val="000000"/>
          <w:sz w:val="21"/>
          <w:szCs w:val="21"/>
          <w:lang w:bidi="ar"/>
        </w:rPr>
        <w:t>——</w:t>
      </w:r>
      <w:r>
        <w:rPr>
          <w:rFonts w:hint="eastAsia" w:cs="宋体"/>
          <w:color w:val="000000"/>
          <w:sz w:val="21"/>
          <w:lang w:bidi="ar"/>
        </w:rPr>
        <w:t>按</w:t>
      </w:r>
      <w:r>
        <w:rPr>
          <w:rFonts w:cs="Times New Roman"/>
          <w:color w:val="000000"/>
          <w:sz w:val="21"/>
          <w:szCs w:val="21"/>
          <w:lang w:bidi="ar"/>
        </w:rPr>
        <w:t>JTG D60</w:t>
      </w:r>
      <w:r>
        <w:rPr>
          <w:rFonts w:hint="eastAsia" w:cs="宋体"/>
          <w:color w:val="000000"/>
          <w:sz w:val="21"/>
          <w:lang w:bidi="ar"/>
        </w:rPr>
        <w:t>取用的设计冲击系数值。</w:t>
      </w:r>
    </w:p>
    <w:p w14:paraId="7D880AD5">
      <w:pPr>
        <w:pStyle w:val="88"/>
      </w:pPr>
      <w:r>
        <w:rPr>
          <w:rFonts w:hint="eastAsia"/>
        </w:rPr>
        <w:t>8</w:t>
      </w:r>
      <w:r>
        <w:t>.3 虚拟校验系数计算</w:t>
      </w:r>
    </w:p>
    <w:p w14:paraId="1215AE99">
      <w:pPr>
        <w:pStyle w:val="89"/>
        <w:numPr>
          <w:ilvl w:val="0"/>
          <w:numId w:val="0"/>
        </w:numPr>
      </w:pPr>
      <w:r>
        <w:rPr>
          <w:rFonts w:hint="eastAsia"/>
        </w:rPr>
        <w:t>8</w:t>
      </w:r>
      <w:r>
        <w:t>.3.1虚拟荷载的加载</w:t>
      </w:r>
      <w:r>
        <w:rPr>
          <w:rFonts w:cs="宋体"/>
          <w:color w:val="000000"/>
          <w:szCs w:val="24"/>
          <w:lang w:bidi="ar"/>
        </w:rPr>
        <w:t>控制</w:t>
      </w:r>
      <w:r>
        <w:t>截面的挠度应按式</w:t>
      </w:r>
      <w:r>
        <w:rPr>
          <w:rFonts w:hint="eastAsia"/>
          <w:color w:val="000000"/>
        </w:rPr>
        <w:t>（17）</w:t>
      </w:r>
      <w:r>
        <w:t>计算：</w:t>
      </w:r>
    </w:p>
    <w:p w14:paraId="5B3231D2">
      <w:pPr>
        <w:wordWrap w:val="0"/>
        <w:spacing w:line="360" w:lineRule="auto"/>
        <w:jc w:val="right"/>
        <w:rPr>
          <w:rFonts w:cs="Times New Roman"/>
          <w:sz w:val="21"/>
          <w:szCs w:val="21"/>
        </w:rPr>
      </w:pPr>
      <w:r>
        <w:rPr>
          <w:rFonts w:cs="Times New Roman"/>
          <w:sz w:val="21"/>
          <w:szCs w:val="21"/>
        </w:rPr>
        <w:t xml:space="preserve"> </w:t>
      </w:r>
      <w:r>
        <w:rPr>
          <w:rFonts w:cs="Times New Roman"/>
          <w:position w:val="-10"/>
          <w:sz w:val="21"/>
          <w:szCs w:val="21"/>
        </w:rPr>
        <w:object>
          <v:shape id="_x0000_i1105" o:spt="75" type="#_x0000_t75" style="height:14.95pt;width:34.9pt;" o:ole="t" filled="f" o:preferrelative="t" stroked="f" coordsize="21600,21600">
            <v:path/>
            <v:fill on="f" focussize="0,0"/>
            <v:stroke on="f" joinstyle="miter"/>
            <v:imagedata r:id="rId176" o:title=""/>
            <o:lock v:ext="edit" aspectratio="f"/>
            <w10:wrap type="none"/>
            <w10:anchorlock/>
          </v:shape>
          <o:OLEObject Type="Embed" ProgID="Equation.DSMT4" ShapeID="_x0000_i1105" DrawAspect="Content" ObjectID="_1468075806" r:id="rId175">
            <o:LockedField>false</o:LockedField>
          </o:OLEObject>
        </w:object>
      </w:r>
      <w:r>
        <w:rPr>
          <w:rFonts w:cs="Times New Roman"/>
          <w:sz w:val="21"/>
          <w:szCs w:val="21"/>
        </w:rPr>
        <w:t xml:space="preserve">      </w:t>
      </w:r>
      <w:r>
        <w:rPr>
          <w:rFonts w:ascii="Calibri" w:hAnsi="Calibri" w:cs="Times New Roman"/>
          <w:position w:val="-4"/>
          <w:sz w:val="21"/>
          <w:szCs w:val="21"/>
          <w:lang w:bidi="ar"/>
        </w:rPr>
        <w:object>
          <v:shape id="_x0000_i1106" o:spt="75" type="#_x0000_t75" style="height:11.1pt;width:7.2pt;" o:ole="t" filled="f" o:preferrelative="t" stroked="f" coordsize="21600,21600">
            <v:path/>
            <v:fill on="f" focussize="0,0"/>
            <v:stroke on="f" joinstyle="miter"/>
            <v:imagedata r:id="rId178" o:title=""/>
            <o:lock v:ext="edit" aspectratio="t"/>
            <w10:wrap type="none"/>
            <w10:anchorlock/>
          </v:shape>
          <o:OLEObject Type="Embed" ProgID="Equation.DSMT4" ShapeID="_x0000_i1106" DrawAspect="Content" ObjectID="_1468075807" r:id="rId177">
            <o:LockedField>false</o:LockedField>
          </o:OLEObject>
        </w:object>
      </w:r>
      <w:r>
        <w:rPr>
          <w:rFonts w:cs="Times New Roman"/>
          <w:sz w:val="21"/>
          <w:szCs w:val="21"/>
        </w:rPr>
        <w:t xml:space="preserve">                      </w:t>
      </w:r>
      <w:r>
        <w:rPr>
          <w:rFonts w:hint="eastAsia"/>
          <w:color w:val="000000"/>
          <w:sz w:val="21"/>
          <w:szCs w:val="21"/>
        </w:rPr>
        <w:t>（17）</w:t>
      </w:r>
    </w:p>
    <w:p w14:paraId="4DA50649">
      <w:pPr>
        <w:snapToGrid w:val="0"/>
        <w:spacing w:line="360" w:lineRule="auto"/>
        <w:ind w:firstLine="420"/>
        <w:rPr>
          <w:rFonts w:cs="Times New Roman"/>
          <w:sz w:val="21"/>
          <w:szCs w:val="21"/>
        </w:rPr>
      </w:pPr>
      <w:r>
        <w:rPr>
          <w:rFonts w:cs="Times New Roman"/>
          <w:sz w:val="21"/>
          <w:szCs w:val="21"/>
        </w:rPr>
        <w:t>式中：</w:t>
      </w:r>
      <w:r>
        <w:rPr>
          <w:rFonts w:cs="Times New Roman"/>
          <w:position w:val="-4"/>
          <w:sz w:val="21"/>
          <w:szCs w:val="21"/>
        </w:rPr>
        <w:object>
          <v:shape id="_x0000_i1107" o:spt="75" type="#_x0000_t75" style="height:12.2pt;width:8.85pt;" o:ole="t" filled="f" o:preferrelative="t" stroked="f" coordsize="21600,21600">
            <v:path/>
            <v:fill on="f" focussize="0,0"/>
            <v:stroke on="f" joinstyle="miter"/>
            <v:imagedata r:id="rId180" o:title=""/>
            <o:lock v:ext="edit" aspectratio="f"/>
            <w10:wrap type="none"/>
            <w10:anchorlock/>
          </v:shape>
          <o:OLEObject Type="Embed" ProgID="Equation.DSMT4" ShapeID="_x0000_i1107" DrawAspect="Content" ObjectID="_1468075808" r:id="rId179">
            <o:LockedField>false</o:LockedField>
          </o:OLEObject>
        </w:object>
      </w:r>
      <w:r>
        <w:rPr>
          <w:rFonts w:cs="Times New Roman"/>
          <w:sz w:val="21"/>
          <w:szCs w:val="21"/>
        </w:rPr>
        <w:t>—</w:t>
      </w:r>
      <w:r>
        <w:rPr>
          <w:rFonts w:hint="eastAsia" w:cs="Times New Roman"/>
          <w:sz w:val="21"/>
          <w:szCs w:val="21"/>
        </w:rPr>
        <w:t>虚拟荷载列阵</w:t>
      </w:r>
      <w:r>
        <w:rPr>
          <w:rFonts w:cs="Times New Roman"/>
          <w:sz w:val="21"/>
          <w:szCs w:val="21"/>
        </w:rPr>
        <w:t>；</w:t>
      </w:r>
    </w:p>
    <w:p w14:paraId="67182BC4">
      <w:pPr>
        <w:snapToGrid w:val="0"/>
        <w:spacing w:line="360" w:lineRule="auto"/>
        <w:ind w:firstLine="420"/>
        <w:rPr>
          <w:rFonts w:cs="Times New Roman"/>
          <w:sz w:val="21"/>
          <w:szCs w:val="21"/>
        </w:rPr>
      </w:pPr>
      <w:r>
        <w:rPr>
          <w:rFonts w:cs="Times New Roman"/>
          <w:sz w:val="21"/>
          <w:szCs w:val="21"/>
        </w:rPr>
        <w:t xml:space="preserve">    </w:t>
      </w:r>
      <w:r>
        <w:rPr>
          <w:rFonts w:hint="eastAsia" w:cs="Times New Roman"/>
          <w:sz w:val="21"/>
          <w:szCs w:val="21"/>
        </w:rPr>
        <w:t xml:space="preserve">  </w:t>
      </w:r>
      <w:r>
        <w:rPr>
          <w:rFonts w:cs="Times New Roman"/>
          <w:position w:val="-4"/>
          <w:sz w:val="21"/>
          <w:szCs w:val="21"/>
        </w:rPr>
        <w:object>
          <v:shape id="_x0000_i1108" o:spt="75" type="#_x0000_t75" style="height:11.1pt;width:8.85pt;" o:ole="t" filled="f" o:preferrelative="t" stroked="f" coordsize="21600,21600">
            <v:path/>
            <v:fill on="f" focussize="0,0"/>
            <v:stroke on="f" joinstyle="miter"/>
            <v:imagedata r:id="rId182" o:title=""/>
            <o:lock v:ext="edit" aspectratio="f"/>
            <w10:wrap type="none"/>
            <w10:anchorlock/>
          </v:shape>
          <o:OLEObject Type="Embed" ProgID="Equation.DSMT4" ShapeID="_x0000_i1108" DrawAspect="Content" ObjectID="_1468075809" r:id="rId181">
            <o:LockedField>false</o:LockedField>
          </o:OLEObject>
        </w:object>
      </w:r>
      <w:r>
        <w:rPr>
          <w:rFonts w:cs="Times New Roman"/>
          <w:sz w:val="21"/>
          <w:szCs w:val="21"/>
        </w:rPr>
        <w:t>—桥梁</w:t>
      </w:r>
      <w:r>
        <w:rPr>
          <w:rFonts w:hint="eastAsia" w:cs="Times New Roman"/>
          <w:sz w:val="21"/>
          <w:szCs w:val="21"/>
        </w:rPr>
        <w:t>柔度矩阵</w:t>
      </w:r>
      <w:r>
        <w:rPr>
          <w:rFonts w:cs="Times New Roman"/>
          <w:sz w:val="21"/>
          <w:szCs w:val="21"/>
        </w:rPr>
        <w:t>；</w:t>
      </w:r>
    </w:p>
    <w:p w14:paraId="346C91E8">
      <w:pPr>
        <w:snapToGrid w:val="0"/>
        <w:spacing w:line="360" w:lineRule="auto"/>
        <w:ind w:firstLine="1050" w:firstLineChars="500"/>
        <w:rPr>
          <w:rFonts w:cs="Times New Roman"/>
          <w:sz w:val="21"/>
          <w:szCs w:val="21"/>
        </w:rPr>
      </w:pPr>
      <w:r>
        <w:rPr>
          <w:rFonts w:cs="Times New Roman"/>
          <w:position w:val="-10"/>
          <w:sz w:val="21"/>
          <w:szCs w:val="21"/>
        </w:rPr>
        <w:object>
          <v:shape id="_x0000_i1109" o:spt="75" type="#_x0000_t75" style="height:14.95pt;width:12.2pt;" o:ole="t" filled="f" o:preferrelative="t" stroked="f" coordsize="21600,21600">
            <v:path/>
            <v:fill on="f" focussize="0,0"/>
            <v:stroke on="f" joinstyle="miter"/>
            <v:imagedata r:id="rId184" o:title=""/>
            <o:lock v:ext="edit" aspectratio="f"/>
            <w10:wrap type="none"/>
            <w10:anchorlock/>
          </v:shape>
          <o:OLEObject Type="Embed" ProgID="Equation.DSMT4" ShapeID="_x0000_i1109" DrawAspect="Content" ObjectID="_1468075810" r:id="rId183">
            <o:LockedField>false</o:LockedField>
          </o:OLEObject>
        </w:object>
      </w:r>
      <w:r>
        <w:rPr>
          <w:rFonts w:cs="Times New Roman"/>
          <w:sz w:val="21"/>
          <w:szCs w:val="21"/>
        </w:rPr>
        <w:t>—</w:t>
      </w:r>
      <w:r>
        <w:rPr>
          <w:rFonts w:hint="eastAsia" w:cs="Times New Roman"/>
          <w:sz w:val="21"/>
          <w:szCs w:val="21"/>
        </w:rPr>
        <w:t>通过估计得桥梁柔度矩阵计算的虚拟荷载作用下</w:t>
      </w:r>
      <w:r>
        <w:rPr>
          <w:rFonts w:cs="Times New Roman"/>
          <w:sz w:val="21"/>
          <w:szCs w:val="21"/>
        </w:rPr>
        <w:t>桥梁</w:t>
      </w:r>
      <w:r>
        <w:rPr>
          <w:rFonts w:hint="eastAsia" w:cs="Times New Roman"/>
          <w:sz w:val="21"/>
          <w:szCs w:val="21"/>
        </w:rPr>
        <w:t>静</w:t>
      </w:r>
      <w:r>
        <w:rPr>
          <w:rFonts w:cs="Times New Roman"/>
          <w:sz w:val="21"/>
          <w:szCs w:val="21"/>
        </w:rPr>
        <w:t>挠度。</w:t>
      </w:r>
    </w:p>
    <w:p w14:paraId="7CCB4341">
      <w:pPr>
        <w:pStyle w:val="89"/>
        <w:numPr>
          <w:ilvl w:val="0"/>
          <w:numId w:val="0"/>
        </w:numPr>
      </w:pPr>
      <w:r>
        <w:rPr>
          <w:rFonts w:hint="eastAsia"/>
        </w:rPr>
        <w:t>8</w:t>
      </w:r>
      <w:r>
        <w:t>.3.2 虚拟挠度校验系数应按式</w:t>
      </w:r>
      <w:r>
        <w:rPr>
          <w:rFonts w:hint="eastAsia" w:cs="宋体"/>
          <w:color w:val="000000"/>
          <w:szCs w:val="24"/>
          <w:lang w:bidi="ar"/>
        </w:rPr>
        <w:t>（</w:t>
      </w:r>
      <w:r>
        <w:rPr>
          <w:rFonts w:hint="eastAsia"/>
        </w:rPr>
        <w:t>18</w:t>
      </w:r>
      <w:r>
        <w:rPr>
          <w:rFonts w:hint="eastAsia" w:cs="宋体"/>
          <w:color w:val="000000"/>
          <w:szCs w:val="24"/>
          <w:lang w:bidi="ar"/>
        </w:rPr>
        <w:t>）</w:t>
      </w:r>
      <w:r>
        <w:t>计算：</w:t>
      </w:r>
    </w:p>
    <w:p w14:paraId="4FDBC929">
      <w:pPr>
        <w:wordWrap w:val="0"/>
        <w:spacing w:line="360" w:lineRule="auto"/>
        <w:jc w:val="right"/>
        <w:rPr>
          <w:rFonts w:cs="Times New Roman"/>
          <w:sz w:val="21"/>
          <w:szCs w:val="21"/>
        </w:rPr>
      </w:pPr>
      <w:r>
        <w:rPr>
          <w:rFonts w:cs="Times New Roman"/>
          <w:sz w:val="21"/>
          <w:szCs w:val="21"/>
        </w:rPr>
        <w:t xml:space="preserve"> </w:t>
      </w:r>
      <w:r>
        <w:rPr>
          <w:rFonts w:cs="Times New Roman"/>
          <w:position w:val="-26"/>
          <w:sz w:val="21"/>
          <w:lang w:bidi="ar"/>
        </w:rPr>
        <w:object>
          <v:shape id="_x0000_i1110" o:spt="75" type="#_x0000_t75" style="height:29.9pt;width:32.1pt;" o:ole="t" filled="f" o:preferrelative="t" stroked="f" coordsize="21600,21600">
            <v:path/>
            <v:fill on="f" focussize="0,0"/>
            <v:stroke on="f" joinstyle="miter"/>
            <v:imagedata r:id="rId186" o:title=""/>
            <o:lock v:ext="edit" aspectratio="t"/>
            <w10:wrap type="none"/>
            <w10:anchorlock/>
          </v:shape>
          <o:OLEObject Type="Embed" ProgID="Equation.DSMT4" ShapeID="_x0000_i1110" DrawAspect="Content" ObjectID="_1468075811" r:id="rId185">
            <o:LockedField>false</o:LockedField>
          </o:OLEObject>
        </w:object>
      </w:r>
      <w:r>
        <w:rPr>
          <w:rFonts w:cs="Times New Roman"/>
          <w:sz w:val="21"/>
          <w:szCs w:val="21"/>
        </w:rPr>
        <w:t xml:space="preserve">       </w:t>
      </w:r>
      <w:r>
        <w:rPr>
          <w:rFonts w:hint="eastAsia" w:cs="Times New Roman"/>
          <w:sz w:val="21"/>
          <w:szCs w:val="21"/>
        </w:rPr>
        <w:t xml:space="preserve">       </w:t>
      </w:r>
      <w:r>
        <w:rPr>
          <w:rFonts w:cs="Times New Roman"/>
          <w:sz w:val="21"/>
          <w:szCs w:val="21"/>
        </w:rPr>
        <w:t xml:space="preserve">                      </w:t>
      </w:r>
      <w:r>
        <w:rPr>
          <w:rFonts w:hint="eastAsia"/>
          <w:color w:val="000000"/>
          <w:sz w:val="21"/>
          <w:szCs w:val="21"/>
        </w:rPr>
        <w:t>（18）</w:t>
      </w:r>
    </w:p>
    <w:p w14:paraId="386913EE">
      <w:pPr>
        <w:snapToGrid w:val="0"/>
        <w:spacing w:line="360" w:lineRule="auto"/>
        <w:ind w:firstLine="420"/>
        <w:rPr>
          <w:rFonts w:cs="Times New Roman"/>
          <w:sz w:val="21"/>
          <w:szCs w:val="21"/>
        </w:rPr>
      </w:pPr>
      <w:r>
        <w:rPr>
          <w:rFonts w:cs="Times New Roman"/>
          <w:sz w:val="21"/>
          <w:szCs w:val="21"/>
        </w:rPr>
        <w:t>式中：</w:t>
      </w:r>
      <w:r>
        <w:rPr>
          <w:rFonts w:cs="Times New Roman"/>
          <w:position w:val="-10"/>
          <w:sz w:val="21"/>
          <w:szCs w:val="21"/>
        </w:rPr>
        <w:object>
          <v:shape id="_x0000_i1111" o:spt="75" type="#_x0000_t75" style="height:14.95pt;width:12.75pt;" o:ole="t" filled="f" o:preferrelative="t" stroked="f" coordsize="21600,21600">
            <v:path/>
            <v:fill on="f" focussize="0,0"/>
            <v:stroke on="f" joinstyle="miter"/>
            <v:imagedata r:id="rId188" o:title=""/>
            <o:lock v:ext="edit" aspectratio="f"/>
            <w10:wrap type="none"/>
            <w10:anchorlock/>
          </v:shape>
          <o:OLEObject Type="Embed" ProgID="Equation.DSMT4" ShapeID="_x0000_i1111" DrawAspect="Content" ObjectID="_1468075812" r:id="rId187">
            <o:LockedField>false</o:LockedField>
          </o:OLEObject>
        </w:object>
      </w:r>
      <w:r>
        <w:rPr>
          <w:rFonts w:cs="Times New Roman"/>
          <w:sz w:val="21"/>
          <w:szCs w:val="21"/>
        </w:rPr>
        <w:t>—</w:t>
      </w:r>
      <w:r>
        <w:rPr>
          <w:rFonts w:hint="eastAsia" w:cs="Times New Roman"/>
          <w:sz w:val="21"/>
          <w:szCs w:val="21"/>
        </w:rPr>
        <w:t>通过估计的桥梁柔度矩阵</w:t>
      </w:r>
      <w:r>
        <w:rPr>
          <w:rFonts w:cs="Times New Roman"/>
          <w:sz w:val="21"/>
          <w:szCs w:val="21"/>
        </w:rPr>
        <w:t>计算的虚拟荷载作用下桥梁</w:t>
      </w:r>
      <w:r>
        <w:rPr>
          <w:rFonts w:hint="eastAsia" w:cs="Times New Roman"/>
          <w:sz w:val="21"/>
          <w:szCs w:val="21"/>
        </w:rPr>
        <w:t>静</w:t>
      </w:r>
      <w:r>
        <w:rPr>
          <w:rFonts w:cs="Times New Roman"/>
          <w:sz w:val="21"/>
          <w:szCs w:val="21"/>
        </w:rPr>
        <w:t>挠度。</w:t>
      </w:r>
    </w:p>
    <w:p w14:paraId="37D1B98B">
      <w:pPr>
        <w:snapToGrid w:val="0"/>
        <w:spacing w:line="360" w:lineRule="auto"/>
        <w:ind w:firstLine="1050" w:firstLineChars="500"/>
        <w:rPr>
          <w:rFonts w:cs="Times New Roman"/>
          <w:sz w:val="21"/>
          <w:szCs w:val="21"/>
        </w:rPr>
      </w:pPr>
      <w:r>
        <w:rPr>
          <w:rFonts w:cs="Times New Roman"/>
          <w:position w:val="-10"/>
          <w:sz w:val="21"/>
          <w:szCs w:val="21"/>
        </w:rPr>
        <w:object>
          <v:shape id="_x0000_i1112" o:spt="75" type="#_x0000_t75" style="height:14.95pt;width:11.1pt;" o:ole="t" filled="f" o:preferrelative="t" stroked="f" coordsize="21600,21600">
            <v:path/>
            <v:fill on="f" focussize="0,0"/>
            <v:stroke on="f" joinstyle="miter"/>
            <v:imagedata r:id="rId190" o:title=""/>
            <o:lock v:ext="edit" aspectratio="f"/>
            <w10:wrap type="none"/>
            <w10:anchorlock/>
          </v:shape>
          <o:OLEObject Type="Embed" ProgID="Equation.DSMT4" ShapeID="_x0000_i1112" DrawAspect="Content" ObjectID="_1468075813" r:id="rId189">
            <o:LockedField>false</o:LockedField>
          </o:OLEObject>
        </w:object>
      </w:r>
      <w:r>
        <w:rPr>
          <w:rFonts w:cs="Times New Roman"/>
          <w:sz w:val="21"/>
          <w:szCs w:val="21"/>
        </w:rPr>
        <w:t>—</w:t>
      </w:r>
      <w:r>
        <w:rPr>
          <w:rFonts w:hint="eastAsia" w:cs="Times New Roman"/>
          <w:sz w:val="21"/>
          <w:szCs w:val="21"/>
        </w:rPr>
        <w:t>通过</w:t>
      </w:r>
      <w:r>
        <w:rPr>
          <w:rFonts w:cs="Times New Roman"/>
          <w:sz w:val="21"/>
          <w:szCs w:val="21"/>
        </w:rPr>
        <w:t>有限元模型计算的虚拟荷载作用下桥梁</w:t>
      </w:r>
      <w:r>
        <w:rPr>
          <w:rFonts w:hint="eastAsia" w:cs="Times New Roman"/>
          <w:sz w:val="21"/>
          <w:szCs w:val="21"/>
        </w:rPr>
        <w:t>静</w:t>
      </w:r>
      <w:r>
        <w:rPr>
          <w:rFonts w:cs="Times New Roman"/>
          <w:sz w:val="21"/>
          <w:szCs w:val="21"/>
        </w:rPr>
        <w:t>挠度。</w:t>
      </w:r>
    </w:p>
    <w:p w14:paraId="6E6A0536">
      <w:pPr>
        <w:pStyle w:val="89"/>
        <w:numPr>
          <w:ilvl w:val="0"/>
          <w:numId w:val="0"/>
        </w:numPr>
      </w:pPr>
      <w:r>
        <w:rPr>
          <w:rFonts w:hint="eastAsia"/>
          <w:lang w:bidi="ar"/>
        </w:rPr>
        <w:t>8</w:t>
      </w:r>
      <w:r>
        <w:rPr>
          <w:lang w:bidi="ar"/>
        </w:rPr>
        <w:t xml:space="preserve">.3.3 </w:t>
      </w:r>
      <w:r>
        <w:rPr>
          <w:rFonts w:hint="eastAsia"/>
          <w:lang w:bidi="ar"/>
        </w:rPr>
        <w:t>同一截面横向变异系数应按式（</w:t>
      </w:r>
      <w:r>
        <w:rPr>
          <w:rFonts w:hint="eastAsia"/>
        </w:rPr>
        <w:t>19</w:t>
      </w:r>
      <w:r>
        <w:rPr>
          <w:rFonts w:hint="eastAsia"/>
          <w:lang w:bidi="ar"/>
        </w:rPr>
        <w:t>）</w:t>
      </w:r>
      <w:r>
        <w:t>计算：</w:t>
      </w:r>
    </w:p>
    <w:p w14:paraId="6F167CCB">
      <w:pPr>
        <w:pStyle w:val="23"/>
        <w:spacing w:before="0" w:beforeAutospacing="0" w:after="0" w:afterAutospacing="0"/>
        <w:jc w:val="center"/>
      </w:pPr>
      <w:r>
        <w:rPr>
          <w:rFonts w:hint="eastAsia" w:ascii="Times New Roman" w:hAnsi="Times New Roman" w:cs="Times New Roman"/>
          <w:kern w:val="2"/>
          <w:position w:val="-24"/>
          <w:sz w:val="21"/>
          <w:lang w:bidi="ar"/>
        </w:rPr>
        <w:t xml:space="preserve">                                       </w:t>
      </w:r>
      <w:r>
        <w:rPr>
          <w:rFonts w:ascii="Times New Roman" w:hAnsi="Times New Roman" w:cs="Times New Roman"/>
          <w:kern w:val="2"/>
          <w:position w:val="-24"/>
          <w:sz w:val="21"/>
          <w:lang w:bidi="ar"/>
        </w:rPr>
        <w:object>
          <v:shape id="_x0000_i1113" o:spt="75" type="#_x0000_t75" style="height:29.35pt;width:37.1pt;" o:ole="t" filled="f" o:preferrelative="t" stroked="f" coordsize="21600,21600">
            <v:path/>
            <v:fill on="f" focussize="0,0"/>
            <v:stroke on="f" joinstyle="miter"/>
            <v:imagedata r:id="rId192" o:title=""/>
            <o:lock v:ext="edit" aspectratio="t"/>
            <w10:wrap type="none"/>
            <w10:anchorlock/>
          </v:shape>
          <o:OLEObject Type="Embed" ProgID="Equation.DSMT4" ShapeID="_x0000_i1113" DrawAspect="Content" ObjectID="_1468075814" r:id="rId191">
            <o:LockedField>false</o:LockedField>
          </o:OLEObject>
        </w:object>
      </w:r>
      <w:r>
        <w:rPr>
          <w:rFonts w:ascii="Times New Roman" w:hAnsi="Times New Roman" w:cs="Times New Roman"/>
          <w:kern w:val="2"/>
          <w:sz w:val="21"/>
          <w:lang w:bidi="ar"/>
        </w:rPr>
        <w:t xml:space="preserve">   </w:t>
      </w:r>
      <w:r>
        <w:rPr>
          <w:rFonts w:hint="eastAsia" w:ascii="Times New Roman" w:hAnsi="Times New Roman" w:cs="Times New Roman"/>
          <w:kern w:val="2"/>
          <w:sz w:val="21"/>
          <w:lang w:bidi="ar"/>
        </w:rPr>
        <w:t xml:space="preserve">  </w:t>
      </w:r>
      <w:r>
        <w:rPr>
          <w:rFonts w:ascii="Times New Roman" w:hAnsi="Times New Roman" w:cs="Times New Roman"/>
          <w:kern w:val="2"/>
          <w:sz w:val="21"/>
          <w:lang w:bidi="ar"/>
        </w:rPr>
        <w:t xml:space="preserve">   </w:t>
      </w:r>
      <w:r>
        <w:rPr>
          <w:rFonts w:hint="eastAsia" w:ascii="Times New Roman" w:hAnsi="Times New Roman" w:cs="Times New Roman"/>
          <w:kern w:val="2"/>
          <w:sz w:val="21"/>
          <w:lang w:bidi="ar"/>
        </w:rPr>
        <w:t xml:space="preserve">   </w:t>
      </w:r>
      <w:r>
        <w:rPr>
          <w:rFonts w:ascii="Times New Roman" w:hAnsi="Times New Roman" w:cs="Times New Roman"/>
          <w:kern w:val="2"/>
          <w:sz w:val="21"/>
          <w:lang w:bidi="ar"/>
        </w:rPr>
        <w:t xml:space="preserve">            </w:t>
      </w:r>
      <w:r>
        <w:rPr>
          <w:rFonts w:hint="eastAsia" w:ascii="Times New Roman" w:hAnsi="Times New Roman" w:cs="Times New Roman"/>
          <w:kern w:val="2"/>
          <w:sz w:val="21"/>
          <w:lang w:bidi="ar"/>
        </w:rPr>
        <w:t xml:space="preserve">    </w:t>
      </w:r>
      <w:r>
        <w:rPr>
          <w:rFonts w:ascii="Times New Roman" w:hAnsi="Times New Roman" w:cs="Times New Roman"/>
          <w:kern w:val="2"/>
          <w:sz w:val="21"/>
          <w:lang w:bidi="ar"/>
        </w:rPr>
        <w:t xml:space="preserve">     </w:t>
      </w:r>
      <w:r>
        <w:rPr>
          <w:rFonts w:hint="eastAsia"/>
          <w:color w:val="000000"/>
          <w:sz w:val="21"/>
          <w:szCs w:val="21"/>
        </w:rPr>
        <w:t>（</w:t>
      </w:r>
      <w:r>
        <w:rPr>
          <w:rFonts w:ascii="Times New Roman" w:hAnsi="Times New Roman" w:cs="Times New Roman"/>
          <w:color w:val="000000"/>
          <w:sz w:val="21"/>
          <w:szCs w:val="21"/>
        </w:rPr>
        <w:t>19</w:t>
      </w:r>
      <w:r>
        <w:rPr>
          <w:rFonts w:hint="eastAsia"/>
          <w:color w:val="000000"/>
          <w:sz w:val="21"/>
          <w:szCs w:val="21"/>
        </w:rPr>
        <w:t>）</w:t>
      </w:r>
    </w:p>
    <w:p w14:paraId="0390D5F4">
      <w:pPr>
        <w:pStyle w:val="89"/>
        <w:numPr>
          <w:ilvl w:val="0"/>
          <w:numId w:val="0"/>
        </w:numPr>
        <w:ind w:left="420"/>
        <w:rPr>
          <w:lang w:bidi="ar"/>
        </w:rPr>
      </w:pPr>
      <w:r>
        <w:rPr>
          <w:rFonts w:hint="eastAsia" w:cs="宋体"/>
          <w:color w:val="000000"/>
          <w:lang w:bidi="ar"/>
        </w:rPr>
        <w:t>式中：</w:t>
      </w:r>
      <w:r>
        <w:rPr>
          <w:position w:val="-10"/>
          <w:lang w:bidi="ar"/>
        </w:rPr>
        <w:object>
          <v:shape id="_x0000_i1114" o:spt="75" type="#_x0000_t75" style="height:14.95pt;width:18.85pt;" o:ole="t" filled="f" o:preferrelative="t" stroked="f" coordsize="21600,21600">
            <v:path/>
            <v:fill on="f" focussize="0,0"/>
            <v:stroke on="f" joinstyle="miter"/>
            <v:imagedata r:id="rId194" o:title=""/>
            <o:lock v:ext="edit" aspectratio="t"/>
            <w10:wrap type="none"/>
            <w10:anchorlock/>
          </v:shape>
          <o:OLEObject Type="Embed" ProgID="Equation.DSMT4" ShapeID="_x0000_i1114" DrawAspect="Content" ObjectID="_1468075815" r:id="rId193">
            <o:LockedField>false</o:LockedField>
          </o:OLEObject>
        </w:object>
      </w:r>
      <w:r>
        <w:rPr>
          <w:rFonts w:hint="eastAsia"/>
          <w:lang w:bidi="ar"/>
        </w:rPr>
        <w:t>—</w:t>
      </w:r>
      <w:r>
        <w:rPr>
          <w:rFonts w:hint="eastAsia" w:cs="宋体"/>
          <w:color w:val="000000"/>
          <w:lang w:bidi="ar"/>
        </w:rPr>
        <w:t>同一截面横向各测点虚拟挠度校验系数的最大值；</w:t>
      </w:r>
    </w:p>
    <w:p w14:paraId="48B92D94">
      <w:pPr>
        <w:pStyle w:val="89"/>
        <w:numPr>
          <w:ilvl w:val="0"/>
          <w:numId w:val="0"/>
        </w:numPr>
        <w:ind w:left="1050"/>
        <w:rPr>
          <w:rFonts w:cs="宋体"/>
          <w:color w:val="000000"/>
          <w:lang w:bidi="ar"/>
        </w:rPr>
      </w:pPr>
      <w:r>
        <w:rPr>
          <w:rFonts w:hint="eastAsia"/>
          <w:position w:val="-10"/>
          <w:lang w:bidi="ar"/>
        </w:rPr>
        <w:object>
          <v:shape id="_x0000_i1115" o:spt="75" type="#_x0000_t75" style="height:14.95pt;width:11.1pt;" o:ole="t" filled="f" o:preferrelative="t" stroked="f" coordsize="21600,21600">
            <v:path/>
            <v:fill on="f" focussize="0,0"/>
            <v:stroke on="f" joinstyle="miter"/>
            <v:imagedata r:id="rId196" o:title=""/>
            <o:lock v:ext="edit" aspectratio="f"/>
            <w10:wrap type="none"/>
            <w10:anchorlock/>
          </v:shape>
          <o:OLEObject Type="Embed" ProgID="Equation.DSMT4" ShapeID="_x0000_i1115" DrawAspect="Content" ObjectID="_1468075816" r:id="rId195">
            <o:LockedField>false</o:LockedField>
          </o:OLEObject>
        </w:object>
      </w:r>
      <w:r>
        <w:rPr>
          <w:rFonts w:hint="eastAsia"/>
          <w:lang w:bidi="ar"/>
        </w:rPr>
        <w:t>—</w:t>
      </w:r>
      <w:r>
        <w:rPr>
          <w:rFonts w:hint="eastAsia" w:cs="宋体"/>
          <w:color w:val="000000"/>
          <w:lang w:bidi="ar"/>
        </w:rPr>
        <w:t>同一截面横向各测点虚拟挠度校验系数的平均值。</w:t>
      </w:r>
    </w:p>
    <w:p w14:paraId="3A19AA85">
      <w:pPr>
        <w:pStyle w:val="89"/>
        <w:numPr>
          <w:ilvl w:val="0"/>
          <w:numId w:val="0"/>
        </w:numPr>
      </w:pPr>
      <w:r>
        <w:rPr>
          <w:rFonts w:hint="eastAsia" w:cs="宋体"/>
          <w:szCs w:val="24"/>
          <w:lang w:bidi="ar"/>
        </w:rPr>
        <w:t>8</w:t>
      </w:r>
      <w:r>
        <w:rPr>
          <w:rFonts w:cs="宋体"/>
          <w:szCs w:val="24"/>
          <w:lang w:bidi="ar"/>
        </w:rPr>
        <w:t xml:space="preserve">.3.4 </w:t>
      </w:r>
      <w:r>
        <w:rPr>
          <w:rFonts w:hint="eastAsia" w:cs="宋体"/>
          <w:szCs w:val="24"/>
          <w:lang w:bidi="ar"/>
        </w:rPr>
        <w:t>虚拟</w:t>
      </w:r>
      <w:r>
        <w:rPr>
          <w:rFonts w:hint="eastAsia"/>
        </w:rPr>
        <w:t>加载</w:t>
      </w:r>
      <w:r>
        <w:t>试验控制截面的测点校验系数</w:t>
      </w:r>
      <w:r>
        <w:rPr>
          <w:rFonts w:hint="eastAsia"/>
        </w:rPr>
        <w:t xml:space="preserve"> </w:t>
      </w:r>
      <m:oMath>
        <m:r>
          <m:rPr/>
          <w:rPr>
            <w:rFonts w:ascii="Cambria Math" w:hAnsi="Cambria Math"/>
          </w:rPr>
          <m:t>ξ</m:t>
        </m:r>
      </m:oMath>
      <w:r>
        <w:rPr>
          <w:rFonts w:hint="eastAsia" w:hAnsi="Cambria Math"/>
        </w:rPr>
        <w:t xml:space="preserve"> </w:t>
      </w:r>
      <w:r>
        <w:t>应符合</w:t>
      </w:r>
      <w:r>
        <w:rPr>
          <w:rFonts w:hint="eastAsia"/>
        </w:rPr>
        <w:t>表5</w:t>
      </w:r>
      <w:r>
        <w:t>中的常值范围。</w:t>
      </w:r>
    </w:p>
    <w:p w14:paraId="1DE06B81">
      <w:pPr>
        <w:spacing w:line="360" w:lineRule="auto"/>
        <w:jc w:val="center"/>
        <w:rPr>
          <w:b/>
          <w:bCs/>
          <w:color w:val="000000"/>
          <w:sz w:val="18"/>
          <w:szCs w:val="18"/>
        </w:rPr>
      </w:pPr>
      <w:r>
        <w:rPr>
          <w:b/>
          <w:bCs/>
          <w:color w:val="000000"/>
          <w:sz w:val="18"/>
          <w:szCs w:val="18"/>
        </w:rPr>
        <w:t>表</w:t>
      </w:r>
      <w:r>
        <w:rPr>
          <w:rFonts w:hint="eastAsia"/>
          <w:b/>
          <w:bCs/>
          <w:color w:val="000000"/>
          <w:sz w:val="18"/>
          <w:szCs w:val="18"/>
        </w:rPr>
        <w:t>5</w:t>
      </w:r>
      <w:r>
        <w:rPr>
          <w:b/>
          <w:bCs/>
          <w:color w:val="000000"/>
          <w:sz w:val="18"/>
          <w:szCs w:val="18"/>
        </w:rPr>
        <w:t xml:space="preserve"> 常见桥梁结构</w:t>
      </w:r>
      <w:r>
        <w:rPr>
          <w:rFonts w:hint="eastAsia"/>
          <w:b/>
          <w:bCs/>
          <w:color w:val="000000"/>
          <w:sz w:val="18"/>
          <w:szCs w:val="18"/>
        </w:rPr>
        <w:t>虚拟加载</w:t>
      </w:r>
      <w:r>
        <w:rPr>
          <w:b/>
          <w:bCs/>
          <w:color w:val="000000"/>
          <w:sz w:val="18"/>
          <w:szCs w:val="18"/>
        </w:rPr>
        <w:t>试验校验系数常值</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09"/>
        <w:gridCol w:w="3610"/>
      </w:tblGrid>
      <w:tr w14:paraId="051F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exact"/>
          <w:jc w:val="center"/>
        </w:trPr>
        <w:tc>
          <w:tcPr>
            <w:tcW w:w="3609" w:type="dxa"/>
          </w:tcPr>
          <w:p w14:paraId="47318223">
            <w:pPr>
              <w:spacing w:line="360" w:lineRule="auto"/>
              <w:jc w:val="center"/>
              <w:rPr>
                <w:color w:val="000000"/>
                <w:sz w:val="18"/>
                <w:szCs w:val="18"/>
              </w:rPr>
            </w:pPr>
            <w:r>
              <w:rPr>
                <w:rFonts w:hint="eastAsia"/>
                <w:color w:val="000000"/>
                <w:sz w:val="18"/>
                <w:szCs w:val="18"/>
              </w:rPr>
              <w:t>桥梁类型</w:t>
            </w:r>
          </w:p>
        </w:tc>
        <w:tc>
          <w:tcPr>
            <w:tcW w:w="3610" w:type="dxa"/>
          </w:tcPr>
          <w:p w14:paraId="17ABBD5E">
            <w:pPr>
              <w:spacing w:line="360" w:lineRule="auto"/>
              <w:jc w:val="center"/>
              <w:rPr>
                <w:color w:val="000000"/>
                <w:sz w:val="18"/>
                <w:szCs w:val="18"/>
              </w:rPr>
            </w:pPr>
            <w:r>
              <w:rPr>
                <w:rFonts w:hint="eastAsia"/>
                <w:color w:val="000000"/>
                <w:sz w:val="18"/>
                <w:szCs w:val="18"/>
              </w:rPr>
              <w:t xml:space="preserve">挠度校验系数 </w:t>
            </w:r>
            <m:oMath>
              <m:r>
                <m:rPr/>
                <w:rPr>
                  <w:rFonts w:ascii="Cambria Math" w:hAnsi="Cambria Math"/>
                  <w:sz w:val="18"/>
                  <w:szCs w:val="18"/>
                </w:rPr>
                <m:t>ξ</m:t>
              </m:r>
            </m:oMath>
            <w:r>
              <w:rPr>
                <w:rFonts w:hint="eastAsia" w:hAnsi="Cambria Math"/>
                <w:sz w:val="18"/>
                <w:szCs w:val="18"/>
              </w:rPr>
              <w:t xml:space="preserve"> </w:t>
            </w:r>
          </w:p>
        </w:tc>
      </w:tr>
      <w:tr w14:paraId="1E1E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exact"/>
          <w:jc w:val="center"/>
        </w:trPr>
        <w:tc>
          <w:tcPr>
            <w:tcW w:w="3609" w:type="dxa"/>
          </w:tcPr>
          <w:p w14:paraId="1C4B7B81">
            <w:pPr>
              <w:spacing w:line="360" w:lineRule="auto"/>
              <w:jc w:val="center"/>
              <w:rPr>
                <w:color w:val="000000"/>
                <w:sz w:val="18"/>
                <w:szCs w:val="18"/>
              </w:rPr>
            </w:pPr>
            <w:r>
              <w:rPr>
                <w:rFonts w:hint="eastAsia"/>
                <w:color w:val="000000"/>
                <w:sz w:val="18"/>
                <w:szCs w:val="18"/>
              </w:rPr>
              <w:t>钢桥</w:t>
            </w:r>
          </w:p>
        </w:tc>
        <w:tc>
          <w:tcPr>
            <w:tcW w:w="3610" w:type="dxa"/>
          </w:tcPr>
          <w:p w14:paraId="7C292C61">
            <w:pPr>
              <w:spacing w:line="360" w:lineRule="auto"/>
              <w:jc w:val="center"/>
              <w:rPr>
                <w:color w:val="000000"/>
                <w:sz w:val="18"/>
                <w:szCs w:val="18"/>
              </w:rPr>
            </w:pPr>
            <w:r>
              <w:rPr>
                <w:rFonts w:hint="eastAsia"/>
                <w:color w:val="000000"/>
                <w:sz w:val="18"/>
                <w:szCs w:val="18"/>
              </w:rPr>
              <w:t>0.75~1.00</w:t>
            </w:r>
          </w:p>
        </w:tc>
      </w:tr>
      <w:tr w14:paraId="1D5C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exact"/>
          <w:jc w:val="center"/>
        </w:trPr>
        <w:tc>
          <w:tcPr>
            <w:tcW w:w="3609" w:type="dxa"/>
          </w:tcPr>
          <w:p w14:paraId="759D1526">
            <w:pPr>
              <w:spacing w:line="360" w:lineRule="auto"/>
              <w:jc w:val="center"/>
              <w:rPr>
                <w:color w:val="000000"/>
                <w:sz w:val="18"/>
                <w:szCs w:val="18"/>
              </w:rPr>
            </w:pPr>
            <w:r>
              <w:rPr>
                <w:rFonts w:hint="eastAsia"/>
                <w:color w:val="000000"/>
                <w:sz w:val="18"/>
                <w:szCs w:val="18"/>
              </w:rPr>
              <w:t>钢筋混凝土梁桥</w:t>
            </w:r>
          </w:p>
        </w:tc>
        <w:tc>
          <w:tcPr>
            <w:tcW w:w="3610" w:type="dxa"/>
          </w:tcPr>
          <w:p w14:paraId="79210C30">
            <w:pPr>
              <w:spacing w:line="360" w:lineRule="auto"/>
              <w:jc w:val="center"/>
              <w:rPr>
                <w:color w:val="000000"/>
                <w:sz w:val="18"/>
                <w:szCs w:val="18"/>
              </w:rPr>
            </w:pPr>
            <w:r>
              <w:rPr>
                <w:rFonts w:hint="eastAsia"/>
                <w:color w:val="000000"/>
                <w:sz w:val="18"/>
                <w:szCs w:val="18"/>
              </w:rPr>
              <w:t>0.50~0.90</w:t>
            </w:r>
          </w:p>
        </w:tc>
      </w:tr>
      <w:tr w14:paraId="1BE1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exact"/>
          <w:jc w:val="center"/>
        </w:trPr>
        <w:tc>
          <w:tcPr>
            <w:tcW w:w="3609" w:type="dxa"/>
          </w:tcPr>
          <w:p w14:paraId="17D6E066">
            <w:pPr>
              <w:spacing w:line="360" w:lineRule="auto"/>
              <w:jc w:val="center"/>
              <w:rPr>
                <w:color w:val="000000"/>
                <w:sz w:val="18"/>
                <w:szCs w:val="18"/>
              </w:rPr>
            </w:pPr>
            <w:r>
              <w:rPr>
                <w:rFonts w:hint="eastAsia"/>
                <w:color w:val="000000"/>
                <w:sz w:val="18"/>
                <w:szCs w:val="18"/>
              </w:rPr>
              <w:t>预应力混凝土梁桥</w:t>
            </w:r>
          </w:p>
        </w:tc>
        <w:tc>
          <w:tcPr>
            <w:tcW w:w="3610" w:type="dxa"/>
          </w:tcPr>
          <w:p w14:paraId="7EA4B21B">
            <w:pPr>
              <w:spacing w:line="360" w:lineRule="auto"/>
              <w:jc w:val="center"/>
              <w:rPr>
                <w:color w:val="000000"/>
                <w:sz w:val="18"/>
                <w:szCs w:val="18"/>
              </w:rPr>
            </w:pPr>
            <w:r>
              <w:rPr>
                <w:rFonts w:hint="eastAsia"/>
                <w:color w:val="000000"/>
                <w:sz w:val="18"/>
                <w:szCs w:val="18"/>
              </w:rPr>
              <w:t>0.70~1.00</w:t>
            </w:r>
          </w:p>
        </w:tc>
      </w:tr>
      <w:tr w14:paraId="7A68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jc w:val="center"/>
        </w:trPr>
        <w:tc>
          <w:tcPr>
            <w:tcW w:w="3609" w:type="dxa"/>
            <w:shd w:val="clear" w:color="auto" w:fill="auto"/>
          </w:tcPr>
          <w:p w14:paraId="532501B9">
            <w:pPr>
              <w:spacing w:line="360" w:lineRule="auto"/>
              <w:jc w:val="center"/>
              <w:rPr>
                <w:color w:val="000000"/>
                <w:sz w:val="18"/>
                <w:szCs w:val="18"/>
              </w:rPr>
            </w:pPr>
            <w:r>
              <w:rPr>
                <w:rFonts w:hint="eastAsia"/>
                <w:color w:val="000000"/>
                <w:sz w:val="18"/>
                <w:szCs w:val="18"/>
              </w:rPr>
              <w:t>钢筋混凝土板桥</w:t>
            </w:r>
          </w:p>
        </w:tc>
        <w:tc>
          <w:tcPr>
            <w:tcW w:w="3610" w:type="dxa"/>
            <w:shd w:val="clear" w:color="auto" w:fill="auto"/>
          </w:tcPr>
          <w:p w14:paraId="21705072">
            <w:pPr>
              <w:spacing w:line="360" w:lineRule="auto"/>
              <w:jc w:val="center"/>
              <w:rPr>
                <w:color w:val="000000"/>
                <w:sz w:val="18"/>
                <w:szCs w:val="18"/>
              </w:rPr>
            </w:pPr>
            <w:r>
              <w:rPr>
                <w:rFonts w:hint="eastAsia"/>
                <w:color w:val="000000"/>
                <w:sz w:val="18"/>
                <w:szCs w:val="18"/>
              </w:rPr>
              <w:t>0.20~0.50</w:t>
            </w:r>
          </w:p>
        </w:tc>
      </w:tr>
    </w:tbl>
    <w:p w14:paraId="2162CDD9">
      <w:pPr>
        <w:pStyle w:val="88"/>
      </w:pPr>
      <w:r>
        <w:rPr>
          <w:rFonts w:hint="eastAsia"/>
        </w:rPr>
        <w:t>8</w:t>
      </w:r>
      <w:r>
        <w:t>.4 承载能力</w:t>
      </w:r>
      <w:r>
        <w:rPr>
          <w:rFonts w:hint="eastAsia"/>
        </w:rPr>
        <w:t>状态</w:t>
      </w:r>
      <w:r>
        <w:t>评定</w:t>
      </w:r>
    </w:p>
    <w:p w14:paraId="4336FB72">
      <w:pPr>
        <w:pStyle w:val="89"/>
        <w:numPr>
          <w:ilvl w:val="0"/>
          <w:numId w:val="0"/>
        </w:numPr>
        <w:rPr>
          <w:lang w:bidi="ar"/>
        </w:rPr>
      </w:pPr>
      <w:r>
        <w:rPr>
          <w:rFonts w:hint="eastAsia"/>
          <w:lang w:bidi="ar"/>
        </w:rPr>
        <w:t xml:space="preserve">8.4.1 </w:t>
      </w:r>
      <w:r>
        <w:rPr>
          <w:rFonts w:hint="eastAsia" w:cs="宋体"/>
          <w:szCs w:val="24"/>
          <w:lang w:bidi="ar"/>
        </w:rPr>
        <w:t>承载能力</w:t>
      </w:r>
      <w:r>
        <w:rPr>
          <w:rFonts w:hint="eastAsia"/>
          <w:lang w:bidi="ar"/>
        </w:rPr>
        <w:t>状态评定时应结合测点虚拟校验系数、测残余变形和历次测试数据展开</w:t>
      </w:r>
      <w:r>
        <w:rPr>
          <w:rFonts w:hint="eastAsia" w:cs="宋体"/>
          <w:lang w:bidi="ar"/>
        </w:rPr>
        <w:t>结构受力状况趋势性分析。</w:t>
      </w:r>
    </w:p>
    <w:p w14:paraId="6571D86A">
      <w:pPr>
        <w:pStyle w:val="89"/>
        <w:numPr>
          <w:ilvl w:val="0"/>
          <w:numId w:val="0"/>
        </w:numPr>
      </w:pPr>
      <w:r>
        <w:rPr>
          <w:rFonts w:hint="eastAsia"/>
          <w:lang w:bidi="ar"/>
        </w:rPr>
        <w:t>8.4.2 测点</w:t>
      </w:r>
      <w:r>
        <w:rPr>
          <w:rFonts w:hint="eastAsia" w:cs="宋体"/>
          <w:lang w:bidi="ar"/>
        </w:rPr>
        <w:t>的</w:t>
      </w:r>
      <w:r>
        <w:rPr>
          <w:rFonts w:hint="eastAsia" w:cs="宋体"/>
          <w:szCs w:val="24"/>
          <w:lang w:bidi="ar"/>
        </w:rPr>
        <w:t>残余变形</w:t>
      </w:r>
      <w:r>
        <w:rPr>
          <w:rFonts w:hint="eastAsia" w:cs="宋体"/>
          <w:lang w:bidi="ar"/>
        </w:rPr>
        <w:t>可按式</w:t>
      </w:r>
      <w:r>
        <w:rPr>
          <w:rFonts w:hint="eastAsia"/>
        </w:rPr>
        <w:t>（20）</w:t>
      </w:r>
      <w:r>
        <w:t>计算：</w:t>
      </w:r>
    </w:p>
    <w:p w14:paraId="5C843DBF">
      <w:pPr>
        <w:pStyle w:val="23"/>
        <w:spacing w:before="0" w:beforeAutospacing="0" w:after="0" w:afterAutospacing="0"/>
        <w:jc w:val="right"/>
        <w:rPr>
          <w:color w:val="000000"/>
          <w:sz w:val="21"/>
          <w:szCs w:val="21"/>
        </w:rPr>
      </w:pPr>
      <w:r>
        <w:rPr>
          <w:rFonts w:ascii="Times New Roman" w:hAnsi="Times New Roman" w:cs="Times New Roman"/>
          <w:kern w:val="2"/>
          <w:position w:val="-26"/>
          <w:sz w:val="21"/>
          <w:szCs w:val="21"/>
          <w:lang w:bidi="ar"/>
        </w:rPr>
        <w:object>
          <v:shape id="_x0000_i1116" o:spt="75" type="#_x0000_t75" style="height:29.9pt;width:53.7pt;" o:ole="t" filled="f" o:preferrelative="t" stroked="f" coordsize="21600,21600">
            <v:path/>
            <v:fill on="f" focussize="0,0"/>
            <v:stroke on="f" joinstyle="miter"/>
            <v:imagedata r:id="rId198" o:title=""/>
            <o:lock v:ext="edit" aspectratio="t"/>
            <w10:wrap type="none"/>
            <w10:anchorlock/>
          </v:shape>
          <o:OLEObject Type="Embed" ProgID="Equation.DSMT4" ShapeID="_x0000_i1116" DrawAspect="Content" ObjectID="_1468075817" r:id="rId197">
            <o:LockedField>false</o:LockedField>
          </o:OLEObject>
        </w:object>
      </w:r>
      <w:r>
        <w:rPr>
          <w:rFonts w:ascii="Times New Roman" w:hAnsi="Times New Roman" w:cs="Times New Roman"/>
          <w:kern w:val="2"/>
          <w:sz w:val="21"/>
          <w:szCs w:val="21"/>
          <w:lang w:bidi="ar"/>
        </w:rPr>
        <w:t xml:space="preserve">      </w:t>
      </w:r>
      <w:r>
        <w:rPr>
          <w:rFonts w:hint="eastAsia" w:ascii="Times New Roman" w:hAnsi="Times New Roman" w:cs="Times New Roman"/>
          <w:kern w:val="2"/>
          <w:sz w:val="21"/>
          <w:szCs w:val="21"/>
          <w:lang w:bidi="ar"/>
        </w:rPr>
        <w:t xml:space="preserve">  </w:t>
      </w:r>
      <w:r>
        <w:rPr>
          <w:rFonts w:ascii="Times New Roman" w:hAnsi="Times New Roman" w:cs="Times New Roman"/>
          <w:kern w:val="2"/>
          <w:sz w:val="21"/>
          <w:szCs w:val="21"/>
          <w:lang w:bidi="ar"/>
        </w:rPr>
        <w:t xml:space="preserve">                      </w:t>
      </w:r>
      <w:r>
        <w:rPr>
          <w:rFonts w:ascii="Times New Roman" w:hAnsi="Times New Roman" w:cs="Times New Roman"/>
          <w:color w:val="000000"/>
          <w:sz w:val="21"/>
          <w:szCs w:val="21"/>
        </w:rPr>
        <w:t>（20）</w:t>
      </w:r>
    </w:p>
    <w:p w14:paraId="23688F79">
      <w:pPr>
        <w:snapToGrid w:val="0"/>
        <w:spacing w:line="360" w:lineRule="auto"/>
        <w:ind w:left="915" w:leftChars="250" w:hanging="315" w:hangingChars="150"/>
        <w:rPr>
          <w:sz w:val="21"/>
          <w:szCs w:val="21"/>
        </w:rPr>
      </w:pPr>
      <w:r>
        <w:rPr>
          <w:rFonts w:hint="eastAsia"/>
          <w:sz w:val="21"/>
          <w:szCs w:val="21"/>
        </w:rPr>
        <w:t>式中：</w:t>
      </w:r>
      <w:r>
        <w:rPr>
          <w:sz w:val="21"/>
          <w:szCs w:val="21"/>
        </w:rPr>
        <w:t xml:space="preserve"> </w:t>
      </w:r>
    </w:p>
    <w:p w14:paraId="3C7489BB">
      <w:pPr>
        <w:snapToGrid w:val="0"/>
        <w:spacing w:line="360" w:lineRule="auto"/>
        <w:ind w:left="998" w:leftChars="416" w:firstLine="315" w:firstLineChars="150"/>
        <w:rPr>
          <w:sz w:val="21"/>
          <w:szCs w:val="21"/>
        </w:rPr>
      </w:pPr>
      <w:r>
        <w:rPr>
          <w:rFonts w:cs="Times New Roman"/>
          <w:position w:val="-10"/>
          <w:sz w:val="21"/>
          <w:szCs w:val="21"/>
        </w:rPr>
        <w:object>
          <v:shape id="_x0000_i1117" o:spt="75" type="#_x0000_t75" style="height:14.95pt;width:14.4pt;" o:ole="t" filled="f" o:preferrelative="t" stroked="f" coordsize="21600,21600">
            <v:path/>
            <v:fill on="f" focussize="0,0"/>
            <v:stroke on="f" joinstyle="miter"/>
            <v:imagedata r:id="rId200" o:title=""/>
            <o:lock v:ext="edit" aspectratio="f"/>
            <w10:wrap type="none"/>
            <w10:anchorlock/>
          </v:shape>
          <o:OLEObject Type="Embed" ProgID="Equation.DSMT4" ShapeID="_x0000_i1117" DrawAspect="Content" ObjectID="_1468075818" r:id="rId199">
            <o:LockedField>false</o:LockedField>
          </o:OLEObject>
        </w:object>
      </w:r>
      <w:r>
        <w:rPr>
          <w:rFonts w:hint="eastAsia"/>
          <w:sz w:val="21"/>
          <w:szCs w:val="21"/>
        </w:rPr>
        <w:t>—经过预处理的</w:t>
      </w:r>
      <w:r>
        <w:rPr>
          <w:rFonts w:cs="Times New Roman"/>
          <w:sz w:val="21"/>
          <w:szCs w:val="21"/>
        </w:rPr>
        <w:t>桥梁</w:t>
      </w:r>
      <w:r>
        <w:rPr>
          <w:rFonts w:hint="eastAsia" w:cs="Times New Roman"/>
          <w:sz w:val="21"/>
          <w:szCs w:val="21"/>
        </w:rPr>
        <w:t>挠度最大值</w:t>
      </w:r>
      <w:r>
        <w:rPr>
          <w:rFonts w:hint="eastAsia"/>
          <w:sz w:val="21"/>
          <w:szCs w:val="21"/>
        </w:rPr>
        <w:t>；</w:t>
      </w:r>
    </w:p>
    <w:p w14:paraId="63BD4206">
      <w:pPr>
        <w:snapToGrid w:val="0"/>
        <w:spacing w:line="360" w:lineRule="auto"/>
        <w:ind w:firstLine="1260" w:firstLineChars="600"/>
        <w:rPr>
          <w:rFonts w:hint="eastAsia" w:eastAsia="宋体"/>
          <w:sz w:val="21"/>
          <w:szCs w:val="21"/>
          <w:lang w:eastAsia="zh-CN"/>
        </w:rPr>
      </w:pPr>
      <w:r>
        <w:rPr>
          <w:rFonts w:cs="Times New Roman"/>
          <w:position w:val="-10"/>
          <w:sz w:val="21"/>
          <w:szCs w:val="21"/>
        </w:rPr>
        <w:object>
          <v:shape id="_x0000_i1118" o:spt="75" type="#_x0000_t75" style="height:14.95pt;width:14.4pt;" o:ole="t" filled="f" o:preferrelative="t" stroked="f" coordsize="21600,21600">
            <v:path/>
            <v:fill on="f" focussize="0,0"/>
            <v:stroke on="f" joinstyle="miter"/>
            <v:imagedata r:id="rId72" o:title=""/>
            <o:lock v:ext="edit" aspectratio="f"/>
            <w10:wrap type="none"/>
            <w10:anchorlock/>
          </v:shape>
          <o:OLEObject Type="Embed" ProgID="Equation.DSMT4" ShapeID="_x0000_i1118" DrawAspect="Content" ObjectID="_1468075819" r:id="rId201">
            <o:LockedField>false</o:LockedField>
          </o:OLEObject>
        </w:object>
      </w:r>
      <w:r>
        <w:rPr>
          <w:rFonts w:hint="eastAsia"/>
          <w:sz w:val="21"/>
          <w:szCs w:val="21"/>
        </w:rPr>
        <w:t>—</w:t>
      </w:r>
      <w:r>
        <w:rPr>
          <w:rFonts w:cs="Times New Roman"/>
          <w:sz w:val="21"/>
          <w:szCs w:val="21"/>
        </w:rPr>
        <w:t>车辆上桥前，无车状态下桥梁稳定</w:t>
      </w:r>
      <w:r>
        <w:rPr>
          <w:rFonts w:hint="eastAsia" w:cs="Times New Roman"/>
          <w:sz w:val="21"/>
          <w:szCs w:val="21"/>
        </w:rPr>
        <w:t>挠度平</w:t>
      </w:r>
      <w:r>
        <w:rPr>
          <w:rFonts w:cs="Times New Roman"/>
          <w:sz w:val="21"/>
          <w:szCs w:val="21"/>
        </w:rPr>
        <w:t>均值</w:t>
      </w:r>
      <w:r>
        <w:rPr>
          <w:rFonts w:hint="eastAsia"/>
          <w:sz w:val="21"/>
          <w:szCs w:val="21"/>
          <w:lang w:eastAsia="zh-CN"/>
        </w:rPr>
        <w:t>；</w:t>
      </w:r>
    </w:p>
    <w:p w14:paraId="3AA13743">
      <w:pPr>
        <w:snapToGrid w:val="0"/>
        <w:spacing w:line="360" w:lineRule="auto"/>
        <w:ind w:firstLine="1260" w:firstLineChars="600"/>
        <w:rPr>
          <w:sz w:val="21"/>
          <w:szCs w:val="21"/>
        </w:rPr>
      </w:pPr>
      <w:r>
        <w:rPr>
          <w:rFonts w:cs="Times New Roman"/>
          <w:position w:val="-10"/>
          <w:sz w:val="21"/>
          <w:szCs w:val="21"/>
        </w:rPr>
        <w:object>
          <v:shape id="_x0000_i1119" o:spt="75" type="#_x0000_t75" style="height:14.95pt;width:12.2pt;" o:ole="t" filled="f" o:preferrelative="t" stroked="f" coordsize="21600,21600">
            <v:path/>
            <v:fill on="f" focussize="0,0"/>
            <v:stroke on="f" joinstyle="miter"/>
            <v:imagedata r:id="rId74" o:title=""/>
            <o:lock v:ext="edit" aspectratio="f"/>
            <w10:wrap type="none"/>
            <w10:anchorlock/>
          </v:shape>
          <o:OLEObject Type="Embed" ProgID="Equation.DSMT4" ShapeID="_x0000_i1119" DrawAspect="Content" ObjectID="_1468075820" r:id="rId202">
            <o:LockedField>false</o:LockedField>
          </o:OLEObject>
        </w:object>
      </w:r>
      <w:r>
        <w:rPr>
          <w:rFonts w:hint="eastAsia"/>
          <w:sz w:val="21"/>
          <w:szCs w:val="21"/>
        </w:rPr>
        <w:t>—</w:t>
      </w:r>
      <w:r>
        <w:rPr>
          <w:rFonts w:cs="Times New Roman"/>
          <w:sz w:val="21"/>
          <w:szCs w:val="21"/>
        </w:rPr>
        <w:t>车辆下桥后，无车状态下桥梁稳定</w:t>
      </w:r>
      <w:r>
        <w:rPr>
          <w:rFonts w:hint="eastAsia" w:cs="Times New Roman"/>
          <w:sz w:val="21"/>
          <w:szCs w:val="21"/>
        </w:rPr>
        <w:t>挠度平</w:t>
      </w:r>
      <w:r>
        <w:rPr>
          <w:rFonts w:cs="Times New Roman"/>
          <w:sz w:val="21"/>
          <w:szCs w:val="21"/>
        </w:rPr>
        <w:t>均值</w:t>
      </w:r>
      <w:r>
        <w:rPr>
          <w:rFonts w:hint="eastAsia"/>
          <w:sz w:val="21"/>
          <w:szCs w:val="21"/>
        </w:rPr>
        <w:t>。</w:t>
      </w:r>
    </w:p>
    <w:p w14:paraId="35682969">
      <w:pPr>
        <w:pStyle w:val="89"/>
        <w:numPr>
          <w:ilvl w:val="0"/>
          <w:numId w:val="0"/>
        </w:numPr>
      </w:pPr>
      <w:r>
        <w:rPr>
          <w:rFonts w:hint="eastAsia"/>
          <w:lang w:bidi="ar"/>
        </w:rPr>
        <w:t>8.4.3结构受力状况趋势性分析应包括以下内容：</w:t>
      </w:r>
    </w:p>
    <w:p w14:paraId="3286396A">
      <w:pPr>
        <w:adjustRightInd w:val="0"/>
        <w:spacing w:line="360" w:lineRule="auto"/>
        <w:ind w:left="420"/>
        <w:rPr>
          <w:rFonts w:cs="宋体"/>
          <w:color w:val="000000"/>
          <w:sz w:val="21"/>
          <w:szCs w:val="21"/>
          <w:lang w:bidi="ar"/>
        </w:rPr>
      </w:pPr>
      <w:r>
        <w:rPr>
          <w:rFonts w:hint="eastAsia" w:cs="Times New Roman"/>
          <w:sz w:val="21"/>
          <w:szCs w:val="21"/>
        </w:rPr>
        <w:t>a)</w:t>
      </w:r>
      <w:r>
        <w:rPr>
          <w:rFonts w:cs="Times New Roman"/>
          <w:color w:val="000000"/>
          <w:sz w:val="21"/>
          <w:szCs w:val="21"/>
          <w:lang w:bidi="ar"/>
        </w:rPr>
        <w:t xml:space="preserve"> </w:t>
      </w:r>
      <w:r>
        <w:rPr>
          <w:rFonts w:hint="eastAsia" w:cs="宋体"/>
          <w:color w:val="000000"/>
          <w:sz w:val="21"/>
          <w:szCs w:val="21"/>
          <w:lang w:bidi="ar"/>
        </w:rPr>
        <w:t>测点校验系数变化情况；</w:t>
      </w:r>
    </w:p>
    <w:p w14:paraId="16CE856B">
      <w:pPr>
        <w:adjustRightInd w:val="0"/>
        <w:spacing w:line="360" w:lineRule="auto"/>
        <w:ind w:left="420"/>
        <w:rPr>
          <w:rFonts w:cs="宋体"/>
          <w:color w:val="000000"/>
          <w:sz w:val="21"/>
          <w:szCs w:val="21"/>
          <w:lang w:bidi="ar"/>
        </w:rPr>
      </w:pPr>
      <w:r>
        <w:rPr>
          <w:rFonts w:hint="eastAsia" w:cs="Times New Roman"/>
          <w:sz w:val="21"/>
          <w:szCs w:val="21"/>
        </w:rPr>
        <w:t>b)</w:t>
      </w:r>
      <w:r>
        <w:rPr>
          <w:rFonts w:cs="Times New Roman"/>
          <w:color w:val="000000"/>
          <w:sz w:val="21"/>
          <w:szCs w:val="21"/>
          <w:lang w:bidi="ar"/>
        </w:rPr>
        <w:t xml:space="preserve"> </w:t>
      </w:r>
      <w:r>
        <w:rPr>
          <w:rFonts w:hint="eastAsia" w:cs="宋体"/>
          <w:color w:val="000000"/>
          <w:sz w:val="21"/>
          <w:szCs w:val="21"/>
          <w:lang w:bidi="ar"/>
        </w:rPr>
        <w:t>截面横向变异系数变化情况；</w:t>
      </w:r>
    </w:p>
    <w:p w14:paraId="7AF2AB72">
      <w:pPr>
        <w:adjustRightInd w:val="0"/>
        <w:spacing w:line="360" w:lineRule="auto"/>
        <w:ind w:left="420"/>
        <w:rPr>
          <w:rFonts w:cs="宋体"/>
          <w:color w:val="000000"/>
          <w:sz w:val="21"/>
          <w:szCs w:val="21"/>
          <w:lang w:bidi="ar"/>
        </w:rPr>
      </w:pPr>
      <w:r>
        <w:rPr>
          <w:rFonts w:hint="eastAsia" w:cs="Times New Roman"/>
          <w:sz w:val="21"/>
          <w:szCs w:val="21"/>
        </w:rPr>
        <w:t>c)</w:t>
      </w:r>
      <w:r>
        <w:rPr>
          <w:rFonts w:cs="Times New Roman"/>
          <w:color w:val="000000"/>
          <w:sz w:val="21"/>
          <w:szCs w:val="21"/>
          <w:lang w:bidi="ar"/>
        </w:rPr>
        <w:t xml:space="preserve"> </w:t>
      </w:r>
      <w:r>
        <w:rPr>
          <w:rFonts w:hint="eastAsia" w:cs="宋体"/>
          <w:color w:val="000000"/>
          <w:sz w:val="21"/>
          <w:szCs w:val="21"/>
          <w:lang w:bidi="ar"/>
        </w:rPr>
        <w:t>测点残余变形变化情况。</w:t>
      </w:r>
    </w:p>
    <w:p w14:paraId="0DEEC0D8">
      <w:pPr>
        <w:pStyle w:val="89"/>
        <w:numPr>
          <w:ilvl w:val="0"/>
          <w:numId w:val="0"/>
        </w:numPr>
        <w:rPr>
          <w:lang w:bidi="ar"/>
        </w:rPr>
      </w:pPr>
      <w:r>
        <w:rPr>
          <w:rFonts w:hint="eastAsia"/>
          <w:lang w:bidi="ar"/>
        </w:rPr>
        <w:t>8</w:t>
      </w:r>
      <w:r>
        <w:rPr>
          <w:lang w:bidi="ar"/>
        </w:rPr>
        <w:t xml:space="preserve">.4.4 </w:t>
      </w:r>
      <w:r>
        <w:rPr>
          <w:rFonts w:hint="eastAsia"/>
          <w:lang w:bidi="ar"/>
        </w:rPr>
        <w:t>应结合历次测试数据开展结构受力状况趋势性分析。当存在以下情况时，可判定为结构受力状况为趋势性退化：</w:t>
      </w:r>
    </w:p>
    <w:p w14:paraId="3F4940E6">
      <w:pPr>
        <w:adjustRightInd w:val="0"/>
        <w:spacing w:line="360" w:lineRule="auto"/>
        <w:ind w:left="420"/>
        <w:rPr>
          <w:rFonts w:cs="宋体"/>
          <w:color w:val="000000"/>
          <w:sz w:val="21"/>
          <w:szCs w:val="21"/>
          <w:lang w:bidi="ar"/>
        </w:rPr>
      </w:pPr>
      <w:r>
        <w:rPr>
          <w:rFonts w:hint="eastAsia" w:cs="Times New Roman"/>
          <w:sz w:val="21"/>
          <w:szCs w:val="21"/>
        </w:rPr>
        <w:t>a)</w:t>
      </w:r>
      <w:r>
        <w:rPr>
          <w:rFonts w:cs="Times New Roman"/>
          <w:color w:val="000000"/>
          <w:sz w:val="21"/>
          <w:szCs w:val="21"/>
          <w:lang w:bidi="ar"/>
        </w:rPr>
        <w:t xml:space="preserve"> </w:t>
      </w:r>
      <w:r>
        <w:rPr>
          <w:rFonts w:hint="eastAsia" w:cs="宋体"/>
          <w:color w:val="000000"/>
          <w:sz w:val="21"/>
          <w:szCs w:val="21"/>
          <w:lang w:bidi="ar"/>
        </w:rPr>
        <w:t>测点校验系数持续变大；</w:t>
      </w:r>
    </w:p>
    <w:p w14:paraId="7517B2CA">
      <w:pPr>
        <w:adjustRightInd w:val="0"/>
        <w:spacing w:line="360" w:lineRule="auto"/>
        <w:ind w:left="420"/>
        <w:rPr>
          <w:rFonts w:cs="宋体"/>
          <w:color w:val="000000"/>
          <w:sz w:val="21"/>
          <w:szCs w:val="21"/>
          <w:lang w:bidi="ar"/>
        </w:rPr>
      </w:pPr>
      <w:r>
        <w:rPr>
          <w:rFonts w:hint="eastAsia" w:cs="Times New Roman"/>
          <w:sz w:val="21"/>
          <w:szCs w:val="21"/>
        </w:rPr>
        <w:t>b)</w:t>
      </w:r>
      <w:r>
        <w:rPr>
          <w:rFonts w:cs="Times New Roman"/>
          <w:color w:val="000000"/>
          <w:sz w:val="21"/>
          <w:szCs w:val="21"/>
          <w:lang w:bidi="ar"/>
        </w:rPr>
        <w:t xml:space="preserve"> </w:t>
      </w:r>
      <w:r>
        <w:rPr>
          <w:rFonts w:hint="eastAsia" w:cs="宋体"/>
          <w:color w:val="000000"/>
          <w:sz w:val="21"/>
          <w:szCs w:val="21"/>
          <w:lang w:bidi="ar"/>
        </w:rPr>
        <w:t>截面横向变异系数持续增大；</w:t>
      </w:r>
    </w:p>
    <w:p w14:paraId="64B330AF">
      <w:pPr>
        <w:adjustRightInd w:val="0"/>
        <w:spacing w:line="360" w:lineRule="auto"/>
        <w:ind w:left="420"/>
        <w:rPr>
          <w:rFonts w:cs="宋体"/>
          <w:color w:val="000000"/>
          <w:sz w:val="21"/>
          <w:szCs w:val="21"/>
          <w:lang w:bidi="ar"/>
        </w:rPr>
      </w:pPr>
      <w:r>
        <w:rPr>
          <w:rFonts w:hint="eastAsia" w:cs="Times New Roman"/>
          <w:sz w:val="21"/>
          <w:szCs w:val="21"/>
        </w:rPr>
        <w:t>c)</w:t>
      </w:r>
      <w:r>
        <w:rPr>
          <w:rFonts w:cs="Times New Roman"/>
          <w:color w:val="000000"/>
          <w:sz w:val="21"/>
          <w:szCs w:val="21"/>
          <w:lang w:bidi="ar"/>
        </w:rPr>
        <w:t xml:space="preserve"> </w:t>
      </w:r>
      <w:r>
        <w:rPr>
          <w:rFonts w:hint="eastAsia" w:cs="宋体"/>
          <w:color w:val="000000"/>
          <w:sz w:val="21"/>
          <w:szCs w:val="21"/>
          <w:lang w:bidi="ar"/>
        </w:rPr>
        <w:t>测点残余变形持续增大。</w:t>
      </w:r>
    </w:p>
    <w:p w14:paraId="1E5869CE">
      <w:pPr>
        <w:pStyle w:val="89"/>
        <w:numPr>
          <w:ilvl w:val="0"/>
          <w:numId w:val="0"/>
        </w:numPr>
      </w:pPr>
      <w:r>
        <w:rPr>
          <w:rFonts w:hint="eastAsia"/>
          <w:lang w:bidi="ar"/>
        </w:rPr>
        <w:t>8.4.</w:t>
      </w:r>
      <w:r>
        <w:rPr>
          <w:lang w:bidi="ar"/>
        </w:rPr>
        <w:t xml:space="preserve">5 </w:t>
      </w:r>
      <w:r>
        <w:rPr>
          <w:rFonts w:hint="eastAsia"/>
          <w:lang w:bidi="ar"/>
        </w:rPr>
        <w:t>桥梁结构承载能力状态应按表6相关规定进行等级评定。</w:t>
      </w:r>
    </w:p>
    <w:p w14:paraId="55CB9613">
      <w:pPr>
        <w:spacing w:line="360" w:lineRule="auto"/>
        <w:jc w:val="center"/>
        <w:rPr>
          <w:rFonts w:cs="Times New Roman"/>
          <w:b/>
          <w:color w:val="000000"/>
          <w:sz w:val="18"/>
          <w:szCs w:val="18"/>
        </w:rPr>
      </w:pPr>
      <w:r>
        <w:rPr>
          <w:rFonts w:hint="eastAsia" w:ascii="宋体" w:hAnsi="宋体" w:cs="宋体"/>
          <w:b/>
          <w:color w:val="000000"/>
          <w:sz w:val="18"/>
          <w:szCs w:val="18"/>
          <w:lang w:bidi="ar"/>
        </w:rPr>
        <w:t>表6 桥</w:t>
      </w:r>
      <w:r>
        <w:rPr>
          <w:rFonts w:cs="Times New Roman"/>
          <w:b/>
          <w:color w:val="000000"/>
          <w:sz w:val="18"/>
          <w:szCs w:val="18"/>
          <w:lang w:bidi="ar"/>
        </w:rPr>
        <w:t>梁承载能力状态评定等级</w:t>
      </w:r>
    </w:p>
    <w:tbl>
      <w:tblPr>
        <w:tblStyle w:val="27"/>
        <w:tblW w:w="86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275"/>
        <w:gridCol w:w="6238"/>
      </w:tblGrid>
      <w:tr w14:paraId="13DAB5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00" w:type="dxa"/>
            <w:tcBorders>
              <w:top w:val="single" w:color="auto" w:sz="12" w:space="0"/>
              <w:left w:val="single" w:color="auto" w:sz="12" w:space="0"/>
              <w:bottom w:val="single" w:color="auto" w:sz="4" w:space="0"/>
              <w:right w:val="single" w:color="auto" w:sz="4" w:space="0"/>
            </w:tcBorders>
            <w:shd w:val="clear" w:color="auto" w:fill="auto"/>
            <w:vAlign w:val="center"/>
          </w:tcPr>
          <w:p w14:paraId="1A20E9CF">
            <w:pPr>
              <w:jc w:val="center"/>
              <w:rPr>
                <w:rFonts w:cs="Times New Roman"/>
                <w:color w:val="000000"/>
                <w:sz w:val="18"/>
                <w:szCs w:val="18"/>
              </w:rPr>
            </w:pPr>
            <w:r>
              <w:rPr>
                <w:rFonts w:cs="Times New Roman"/>
                <w:color w:val="000000"/>
                <w:sz w:val="18"/>
                <w:szCs w:val="18"/>
              </w:rPr>
              <w:t>评定等级</w:t>
            </w:r>
          </w:p>
        </w:tc>
        <w:tc>
          <w:tcPr>
            <w:tcW w:w="1275" w:type="dxa"/>
            <w:tcBorders>
              <w:top w:val="single" w:color="auto" w:sz="12" w:space="0"/>
              <w:left w:val="single" w:color="auto" w:sz="4" w:space="0"/>
              <w:bottom w:val="single" w:color="auto" w:sz="4" w:space="0"/>
              <w:right w:val="single" w:color="auto" w:sz="4" w:space="0"/>
            </w:tcBorders>
            <w:shd w:val="clear" w:color="auto" w:fill="auto"/>
          </w:tcPr>
          <w:p w14:paraId="2822D7D3">
            <w:pPr>
              <w:jc w:val="center"/>
              <w:rPr>
                <w:rFonts w:cs="Times New Roman"/>
                <w:color w:val="000000"/>
                <w:sz w:val="18"/>
                <w:szCs w:val="18"/>
              </w:rPr>
            </w:pPr>
            <w:r>
              <w:rPr>
                <w:rFonts w:cs="Times New Roman"/>
                <w:color w:val="000000"/>
                <w:sz w:val="18"/>
                <w:szCs w:val="18"/>
              </w:rPr>
              <w:t>结构状态</w:t>
            </w:r>
          </w:p>
        </w:tc>
        <w:tc>
          <w:tcPr>
            <w:tcW w:w="6238" w:type="dxa"/>
            <w:tcBorders>
              <w:top w:val="single" w:color="auto" w:sz="12" w:space="0"/>
              <w:left w:val="single" w:color="auto" w:sz="4" w:space="0"/>
              <w:bottom w:val="single" w:color="auto" w:sz="4" w:space="0"/>
              <w:right w:val="single" w:color="auto" w:sz="12" w:space="0"/>
            </w:tcBorders>
            <w:shd w:val="clear" w:color="auto" w:fill="auto"/>
            <w:vAlign w:val="center"/>
          </w:tcPr>
          <w:p w14:paraId="2594347C">
            <w:pPr>
              <w:jc w:val="center"/>
              <w:rPr>
                <w:rFonts w:cs="Times New Roman"/>
                <w:color w:val="000000"/>
                <w:sz w:val="18"/>
                <w:szCs w:val="18"/>
              </w:rPr>
            </w:pPr>
            <w:r>
              <w:rPr>
                <w:rFonts w:cs="Times New Roman"/>
                <w:color w:val="000000"/>
                <w:sz w:val="18"/>
                <w:szCs w:val="18"/>
              </w:rPr>
              <w:t>状况描述</w:t>
            </w:r>
          </w:p>
        </w:tc>
      </w:tr>
      <w:tr w14:paraId="75030E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00" w:type="dxa"/>
            <w:tcBorders>
              <w:top w:val="single" w:color="auto" w:sz="4" w:space="0"/>
              <w:left w:val="single" w:color="auto" w:sz="12" w:space="0"/>
              <w:bottom w:val="single" w:color="auto" w:sz="4" w:space="0"/>
              <w:right w:val="single" w:color="auto" w:sz="4" w:space="0"/>
            </w:tcBorders>
            <w:shd w:val="clear" w:color="auto" w:fill="auto"/>
            <w:vAlign w:val="center"/>
          </w:tcPr>
          <w:p w14:paraId="00C199FB">
            <w:pPr>
              <w:jc w:val="center"/>
              <w:rPr>
                <w:rFonts w:cs="Times New Roman"/>
                <w:color w:val="000000"/>
                <w:sz w:val="18"/>
                <w:szCs w:val="18"/>
              </w:rPr>
            </w:pPr>
            <w:r>
              <w:rPr>
                <w:rFonts w:cs="Times New Roman"/>
                <w:color w:val="000000"/>
                <w:sz w:val="18"/>
                <w:szCs w:val="18"/>
              </w:rPr>
              <w:t>A级</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AAF8319">
            <w:pPr>
              <w:jc w:val="center"/>
              <w:rPr>
                <w:rFonts w:cs="Times New Roman"/>
                <w:color w:val="000000"/>
                <w:sz w:val="18"/>
                <w:szCs w:val="18"/>
              </w:rPr>
            </w:pPr>
            <w:r>
              <w:rPr>
                <w:rFonts w:cs="Times New Roman"/>
                <w:color w:val="000000"/>
                <w:sz w:val="18"/>
                <w:szCs w:val="18"/>
              </w:rPr>
              <w:t>良好</w:t>
            </w:r>
          </w:p>
        </w:tc>
        <w:tc>
          <w:tcPr>
            <w:tcW w:w="6238" w:type="dxa"/>
            <w:tcBorders>
              <w:top w:val="single" w:color="auto" w:sz="4" w:space="0"/>
              <w:left w:val="single" w:color="auto" w:sz="4" w:space="0"/>
              <w:bottom w:val="single" w:color="auto" w:sz="4" w:space="0"/>
              <w:right w:val="single" w:color="auto" w:sz="12" w:space="0"/>
            </w:tcBorders>
            <w:shd w:val="clear" w:color="auto" w:fill="auto"/>
            <w:vAlign w:val="center"/>
          </w:tcPr>
          <w:p w14:paraId="588BE27C">
            <w:pPr>
              <w:rPr>
                <w:rFonts w:cs="Times New Roman"/>
                <w:color w:val="000000"/>
                <w:sz w:val="18"/>
                <w:szCs w:val="18"/>
              </w:rPr>
            </w:pPr>
            <w:r>
              <w:rPr>
                <w:rFonts w:cs="Times New Roman"/>
                <w:color w:val="000000"/>
                <w:sz w:val="18"/>
                <w:szCs w:val="18"/>
              </w:rPr>
              <w:t>所有测点虚拟加载校验系数在表5的常值范围内，残余变形小于5%，结构受力状态无趋势性退化现象。</w:t>
            </w:r>
          </w:p>
        </w:tc>
      </w:tr>
      <w:tr w14:paraId="14F42F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00" w:type="dxa"/>
            <w:tcBorders>
              <w:top w:val="single" w:color="auto" w:sz="4" w:space="0"/>
              <w:left w:val="single" w:color="auto" w:sz="12" w:space="0"/>
              <w:bottom w:val="single" w:color="auto" w:sz="4" w:space="0"/>
              <w:right w:val="single" w:color="auto" w:sz="4" w:space="0"/>
            </w:tcBorders>
            <w:shd w:val="clear" w:color="auto" w:fill="auto"/>
            <w:vAlign w:val="center"/>
          </w:tcPr>
          <w:p w14:paraId="5A4719D8">
            <w:pPr>
              <w:jc w:val="center"/>
              <w:rPr>
                <w:rFonts w:cs="Times New Roman"/>
                <w:color w:val="000000"/>
                <w:sz w:val="18"/>
                <w:szCs w:val="18"/>
              </w:rPr>
            </w:pPr>
            <w:r>
              <w:rPr>
                <w:rFonts w:cs="Times New Roman"/>
                <w:color w:val="000000"/>
                <w:sz w:val="18"/>
                <w:szCs w:val="18"/>
              </w:rPr>
              <w:t>B级</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2187077">
            <w:pPr>
              <w:jc w:val="center"/>
              <w:rPr>
                <w:rFonts w:cs="Times New Roman"/>
                <w:color w:val="000000"/>
                <w:sz w:val="18"/>
                <w:szCs w:val="18"/>
              </w:rPr>
            </w:pPr>
            <w:r>
              <w:rPr>
                <w:rFonts w:cs="Times New Roman"/>
                <w:color w:val="000000"/>
                <w:sz w:val="18"/>
                <w:szCs w:val="18"/>
              </w:rPr>
              <w:t>较好</w:t>
            </w:r>
          </w:p>
        </w:tc>
        <w:tc>
          <w:tcPr>
            <w:tcW w:w="6238" w:type="dxa"/>
            <w:tcBorders>
              <w:top w:val="single" w:color="auto" w:sz="4" w:space="0"/>
              <w:left w:val="single" w:color="auto" w:sz="4" w:space="0"/>
              <w:bottom w:val="single" w:color="auto" w:sz="4" w:space="0"/>
              <w:right w:val="single" w:color="auto" w:sz="12" w:space="0"/>
            </w:tcBorders>
            <w:shd w:val="clear" w:color="auto" w:fill="auto"/>
            <w:vAlign w:val="center"/>
          </w:tcPr>
          <w:p w14:paraId="60C6FB12">
            <w:pPr>
              <w:rPr>
                <w:rFonts w:cs="Times New Roman"/>
                <w:color w:val="000000"/>
                <w:sz w:val="18"/>
                <w:szCs w:val="18"/>
              </w:rPr>
            </w:pPr>
            <w:r>
              <w:rPr>
                <w:rFonts w:cs="Times New Roman"/>
                <w:color w:val="000000"/>
                <w:sz w:val="18"/>
                <w:szCs w:val="18"/>
              </w:rPr>
              <w:t>所有测点虚拟加载校验系数在表5的常值范围内，残余变形不小于5%且不大于10%，结构受力状况无趋势性退化现象。</w:t>
            </w:r>
          </w:p>
        </w:tc>
      </w:tr>
      <w:tr w14:paraId="3D44C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00" w:type="dxa"/>
            <w:tcBorders>
              <w:top w:val="single" w:color="auto" w:sz="4" w:space="0"/>
              <w:left w:val="single" w:color="auto" w:sz="12" w:space="0"/>
              <w:bottom w:val="single" w:color="auto" w:sz="4" w:space="0"/>
              <w:right w:val="single" w:color="auto" w:sz="4" w:space="0"/>
            </w:tcBorders>
            <w:shd w:val="clear" w:color="auto" w:fill="auto"/>
            <w:vAlign w:val="center"/>
          </w:tcPr>
          <w:p w14:paraId="638181C0">
            <w:pPr>
              <w:jc w:val="center"/>
              <w:rPr>
                <w:rFonts w:cs="Times New Roman"/>
                <w:color w:val="000000"/>
                <w:sz w:val="18"/>
                <w:szCs w:val="18"/>
              </w:rPr>
            </w:pPr>
            <w:r>
              <w:rPr>
                <w:rFonts w:cs="Times New Roman"/>
                <w:color w:val="000000"/>
                <w:sz w:val="18"/>
                <w:szCs w:val="18"/>
              </w:rPr>
              <w:t>C级</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0D151D8">
            <w:pPr>
              <w:jc w:val="center"/>
              <w:rPr>
                <w:rFonts w:cs="Times New Roman"/>
                <w:color w:val="000000"/>
                <w:sz w:val="18"/>
                <w:szCs w:val="18"/>
              </w:rPr>
            </w:pPr>
            <w:r>
              <w:rPr>
                <w:rFonts w:cs="Times New Roman"/>
                <w:color w:val="000000"/>
                <w:sz w:val="18"/>
                <w:szCs w:val="18"/>
              </w:rPr>
              <w:t>一般</w:t>
            </w:r>
          </w:p>
        </w:tc>
        <w:tc>
          <w:tcPr>
            <w:tcW w:w="6238" w:type="dxa"/>
            <w:tcBorders>
              <w:top w:val="single" w:color="auto" w:sz="4" w:space="0"/>
              <w:left w:val="single" w:color="auto" w:sz="4" w:space="0"/>
              <w:bottom w:val="single" w:color="auto" w:sz="4" w:space="0"/>
              <w:right w:val="single" w:color="auto" w:sz="12" w:space="0"/>
            </w:tcBorders>
            <w:shd w:val="clear" w:color="auto" w:fill="auto"/>
            <w:vAlign w:val="center"/>
          </w:tcPr>
          <w:p w14:paraId="4B59E911">
            <w:pPr>
              <w:rPr>
                <w:rFonts w:cs="Times New Roman"/>
                <w:color w:val="000000"/>
                <w:sz w:val="18"/>
                <w:szCs w:val="18"/>
              </w:rPr>
            </w:pPr>
            <w:r>
              <w:rPr>
                <w:rFonts w:cs="Times New Roman"/>
                <w:color w:val="000000"/>
                <w:sz w:val="18"/>
                <w:szCs w:val="18"/>
              </w:rPr>
              <w:t>1-2个测点虚拟加载校验系数超出表5的常值范围，或残余变形大于10%，或结构受力状态呈现轻微趋势性退化现象。</w:t>
            </w:r>
          </w:p>
        </w:tc>
      </w:tr>
      <w:tr w14:paraId="270B8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00" w:type="dxa"/>
            <w:tcBorders>
              <w:top w:val="single" w:color="auto" w:sz="4" w:space="0"/>
              <w:left w:val="single" w:color="auto" w:sz="12" w:space="0"/>
              <w:bottom w:val="single" w:color="auto" w:sz="12" w:space="0"/>
              <w:right w:val="single" w:color="auto" w:sz="4" w:space="0"/>
            </w:tcBorders>
            <w:shd w:val="clear" w:color="auto" w:fill="auto"/>
            <w:vAlign w:val="center"/>
          </w:tcPr>
          <w:p w14:paraId="47DA8539">
            <w:pPr>
              <w:jc w:val="center"/>
              <w:rPr>
                <w:rFonts w:cs="Times New Roman"/>
                <w:color w:val="000000"/>
                <w:sz w:val="18"/>
                <w:szCs w:val="18"/>
              </w:rPr>
            </w:pPr>
            <w:r>
              <w:rPr>
                <w:rFonts w:cs="Times New Roman"/>
                <w:color w:val="000000"/>
                <w:sz w:val="18"/>
                <w:szCs w:val="18"/>
              </w:rPr>
              <w:t>D级</w:t>
            </w:r>
          </w:p>
        </w:tc>
        <w:tc>
          <w:tcPr>
            <w:tcW w:w="1275" w:type="dxa"/>
            <w:tcBorders>
              <w:top w:val="single" w:color="auto" w:sz="4" w:space="0"/>
              <w:left w:val="single" w:color="auto" w:sz="4" w:space="0"/>
              <w:bottom w:val="single" w:color="auto" w:sz="12" w:space="0"/>
              <w:right w:val="single" w:color="auto" w:sz="4" w:space="0"/>
            </w:tcBorders>
            <w:shd w:val="clear" w:color="auto" w:fill="auto"/>
            <w:vAlign w:val="center"/>
          </w:tcPr>
          <w:p w14:paraId="608ECDAD">
            <w:pPr>
              <w:jc w:val="center"/>
              <w:rPr>
                <w:rFonts w:cs="Times New Roman"/>
                <w:color w:val="000000"/>
                <w:sz w:val="18"/>
                <w:szCs w:val="18"/>
              </w:rPr>
            </w:pPr>
            <w:r>
              <w:rPr>
                <w:rFonts w:cs="Times New Roman"/>
                <w:color w:val="000000"/>
                <w:sz w:val="18"/>
                <w:szCs w:val="18"/>
              </w:rPr>
              <w:t>较差</w:t>
            </w:r>
          </w:p>
        </w:tc>
        <w:tc>
          <w:tcPr>
            <w:tcW w:w="6238" w:type="dxa"/>
            <w:tcBorders>
              <w:top w:val="single" w:color="auto" w:sz="4" w:space="0"/>
              <w:left w:val="single" w:color="auto" w:sz="4" w:space="0"/>
              <w:bottom w:val="single" w:color="auto" w:sz="12" w:space="0"/>
              <w:right w:val="single" w:color="auto" w:sz="12" w:space="0"/>
            </w:tcBorders>
            <w:shd w:val="clear" w:color="auto" w:fill="auto"/>
            <w:vAlign w:val="center"/>
          </w:tcPr>
          <w:p w14:paraId="37F3F04F">
            <w:pPr>
              <w:rPr>
                <w:rFonts w:cs="Times New Roman"/>
                <w:color w:val="000000"/>
                <w:sz w:val="18"/>
                <w:szCs w:val="18"/>
              </w:rPr>
            </w:pPr>
            <w:r>
              <w:rPr>
                <w:rFonts w:cs="Times New Roman"/>
                <w:color w:val="000000"/>
                <w:sz w:val="18"/>
                <w:szCs w:val="18"/>
              </w:rPr>
              <w:t>超过2个测点影响线虚拟校验系数超出表5的常值范围，或结构受力状态呈现明显趋势性退化现象。</w:t>
            </w:r>
          </w:p>
        </w:tc>
      </w:tr>
    </w:tbl>
    <w:p w14:paraId="5806D751">
      <w:pPr>
        <w:spacing w:line="360" w:lineRule="auto"/>
        <w:rPr>
          <w:rFonts w:cs="宋体"/>
          <w:color w:val="000000"/>
          <w:sz w:val="21"/>
          <w:szCs w:val="21"/>
          <w:highlight w:val="yellow"/>
          <w:lang w:bidi="ar"/>
        </w:rPr>
      </w:pPr>
      <w:bookmarkStart w:id="44" w:name="_Toc161653878"/>
      <w:bookmarkStart w:id="45" w:name="_Toc161673869"/>
      <w:bookmarkStart w:id="46" w:name="_Toc27968"/>
      <w:r>
        <w:rPr>
          <w:rFonts w:hint="eastAsia" w:cs="宋体"/>
          <w:color w:val="000000"/>
          <w:sz w:val="21"/>
          <w:szCs w:val="21"/>
          <w:lang w:bidi="ar"/>
        </w:rPr>
        <w:t>8.4.6 当桥梁承载能力被评定为C级，宜适当缩短定期检查周期；当桥梁承载能力被评定为D级时，应及时开展桥梁特殊检查。</w:t>
      </w:r>
    </w:p>
    <w:p w14:paraId="142F985E">
      <w:pPr>
        <w:pStyle w:val="2"/>
        <w:ind w:left="0"/>
        <w:rPr>
          <w:rFonts w:ascii="Times New Roman" w:hAnsi="Times New Roman" w:cs="Times New Roman"/>
        </w:rPr>
      </w:pPr>
      <w:r>
        <w:rPr>
          <w:rFonts w:hint="eastAsia" w:ascii="Times New Roman" w:hAnsi="Times New Roman" w:cs="Times New Roman"/>
        </w:rPr>
        <w:t>报告编制</w:t>
      </w:r>
    </w:p>
    <w:p w14:paraId="6A23885F">
      <w:pPr>
        <w:pStyle w:val="88"/>
      </w:pPr>
      <w:r>
        <w:rPr>
          <w:rFonts w:hint="eastAsia"/>
        </w:rPr>
        <w:t>9</w:t>
      </w:r>
      <w:r>
        <w:t>.1 桥梁承载能力雷达视觉一体测试报告应包括工程概况、测试目的及依据、测试设备、现场测试、</w:t>
      </w:r>
      <w:r>
        <w:rPr>
          <w:rFonts w:hint="eastAsia"/>
        </w:rPr>
        <w:t>测试数据分析</w:t>
      </w:r>
      <w:r>
        <w:t>、承载能力</w:t>
      </w:r>
      <w:r>
        <w:rPr>
          <w:rFonts w:hint="eastAsia"/>
        </w:rPr>
        <w:t>状态</w:t>
      </w:r>
      <w:r>
        <w:t>评定以及结论与建议。</w:t>
      </w:r>
    </w:p>
    <w:p w14:paraId="30B49FB6">
      <w:pPr>
        <w:pStyle w:val="88"/>
      </w:pPr>
      <w:r>
        <w:rPr>
          <w:rFonts w:hint="eastAsia"/>
        </w:rPr>
        <w:t>9</w:t>
      </w:r>
      <w:r>
        <w:t>.2 工程概况应包括测试桥梁的所属工程、名称、建设或龄期、起止点或中心桩号、结构形式、跨径组合、桥跨结构横断面形式和技术状况信息，并给出至少一张桥梁结构整体外貌清晰照片，以及包括主要尺寸的测试桥联（孔）结构的立面图、平面图和横断面图。</w:t>
      </w:r>
    </w:p>
    <w:p w14:paraId="4B4CD3DA">
      <w:pPr>
        <w:pStyle w:val="88"/>
      </w:pPr>
      <w:r>
        <w:rPr>
          <w:rFonts w:hint="eastAsia"/>
        </w:rPr>
        <w:t>9</w:t>
      </w:r>
      <w:r>
        <w:t>.3 测试目的及依据应包括工作目的，所依据的技术标准、设计和竣工图纸</w:t>
      </w:r>
      <w:r>
        <w:rPr>
          <w:rFonts w:hint="eastAsia"/>
        </w:rPr>
        <w:t>、加固资料</w:t>
      </w:r>
      <w:r>
        <w:t>。</w:t>
      </w:r>
    </w:p>
    <w:p w14:paraId="68666E23">
      <w:pPr>
        <w:pStyle w:val="88"/>
      </w:pPr>
      <w:r>
        <w:t>9.4 测试设备应包括测试设备的名称</w:t>
      </w:r>
      <w:r>
        <w:rPr>
          <w:rFonts w:hint="eastAsia"/>
        </w:rPr>
        <w:t>、编号、规格</w:t>
      </w:r>
      <w:r>
        <w:t>型号</w:t>
      </w:r>
      <w:r>
        <w:rPr>
          <w:rFonts w:hint="eastAsia"/>
        </w:rPr>
        <w:t>、</w:t>
      </w:r>
      <w:r>
        <w:t>主要技术参数</w:t>
      </w:r>
      <w:r>
        <w:rPr>
          <w:rFonts w:hint="eastAsia"/>
        </w:rPr>
        <w:t>和检定/校准情况</w:t>
      </w:r>
      <w:r>
        <w:t>。</w:t>
      </w:r>
    </w:p>
    <w:p w14:paraId="5A684C36">
      <w:pPr>
        <w:pStyle w:val="88"/>
      </w:pPr>
      <w:r>
        <w:t>9.5 现场测试应包括</w:t>
      </w:r>
      <w:r>
        <w:rPr>
          <w:rFonts w:hint="eastAsia"/>
        </w:rPr>
        <w:t>组织分工、加载方式、加载工况、</w:t>
      </w:r>
      <w:r>
        <w:t>测点布设和测试结果。</w:t>
      </w:r>
    </w:p>
    <w:bookmarkEnd w:id="44"/>
    <w:bookmarkEnd w:id="45"/>
    <w:bookmarkEnd w:id="46"/>
    <w:p w14:paraId="1DE1BA06">
      <w:pPr>
        <w:pStyle w:val="88"/>
      </w:pPr>
      <w:r>
        <w:rPr>
          <w:rFonts w:hint="eastAsia"/>
        </w:rPr>
        <w:t>9</w:t>
      </w:r>
      <w:r>
        <w:t xml:space="preserve">.6 </w:t>
      </w:r>
      <w:r>
        <w:rPr>
          <w:rFonts w:hint="eastAsia"/>
        </w:rPr>
        <w:t>测试数据处</w:t>
      </w:r>
      <w:r>
        <w:rPr>
          <w:rFonts w:hint="eastAsia"/>
          <w:lang w:val="en-US" w:eastAsia="zh-CN"/>
        </w:rPr>
        <w:t>理</w:t>
      </w:r>
      <w:bookmarkStart w:id="47" w:name="_GoBack"/>
      <w:bookmarkEnd w:id="47"/>
      <w:r>
        <w:rPr>
          <w:rFonts w:hint="eastAsia"/>
        </w:rPr>
        <w:t>分析应包括数据预处理结果、加载车位置确定、影响线提取和桥梁柔度矩阵估计。</w:t>
      </w:r>
    </w:p>
    <w:p w14:paraId="5473A485">
      <w:pPr>
        <w:pStyle w:val="88"/>
      </w:pPr>
      <w:r>
        <w:rPr>
          <w:rFonts w:hint="eastAsia"/>
        </w:rPr>
        <w:t>9</w:t>
      </w:r>
      <w:r>
        <w:t>.7 承载能力</w:t>
      </w:r>
      <w:r>
        <w:rPr>
          <w:rFonts w:hint="eastAsia"/>
        </w:rPr>
        <w:t>状态</w:t>
      </w:r>
      <w:r>
        <w:t>评定应包括虚拟荷载确定、虚拟校验系数计算和承载能力</w:t>
      </w:r>
      <w:r>
        <w:rPr>
          <w:rFonts w:hint="eastAsia"/>
        </w:rPr>
        <w:t>状态</w:t>
      </w:r>
      <w:r>
        <w:t>评定。</w:t>
      </w:r>
    </w:p>
    <w:p w14:paraId="16F8091F">
      <w:pPr>
        <w:pStyle w:val="88"/>
      </w:pPr>
      <w:r>
        <w:t>9.8 结论与建议</w:t>
      </w:r>
      <w:r>
        <w:rPr>
          <w:rFonts w:hint="eastAsia"/>
        </w:rPr>
        <w:t>应明确桥梁</w:t>
      </w:r>
      <w:r>
        <w:t>承载能力</w:t>
      </w:r>
      <w:r>
        <w:rPr>
          <w:rFonts w:hint="eastAsia"/>
        </w:rPr>
        <w:t>等级、结构当前状态，并给出合理化的养护</w:t>
      </w:r>
      <w:r>
        <w:t>建议。</w:t>
      </w:r>
    </w:p>
    <w:sectPr>
      <w:headerReference r:id="rId8" w:type="default"/>
      <w:footerReference r:id="rId9" w:type="default"/>
      <w:pgSz w:w="11906" w:h="16838"/>
      <w:pgMar w:top="1418" w:right="1134" w:bottom="1134" w:left="1418" w:header="1418" w:footer="1134" w:gutter="0"/>
      <w:pgNumType w:start="1"/>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4145837"/>
      <w:showingPlcHdr/>
    </w:sdtPr>
    <w:sdtContent>
      <w:p w14:paraId="3693D6D9">
        <w:pPr>
          <w:pStyle w:val="16"/>
          <w:jc w:val="right"/>
        </w:pP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3832394"/>
    </w:sdtPr>
    <w:sdtContent>
      <w:p w14:paraId="2F4D7B1F">
        <w:pPr>
          <w:pStyle w:val="16"/>
          <w:jc w:val="right"/>
        </w:pPr>
        <w:r>
          <w:fldChar w:fldCharType="begin"/>
        </w:r>
        <w:r>
          <w:instrText xml:space="preserve">PAGE   \* MERGEFORMAT</w:instrText>
        </w:r>
        <w:r>
          <w:fldChar w:fldCharType="separate"/>
        </w:r>
        <w: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6950670"/>
    </w:sdtPr>
    <w:sdtContent>
      <w:p w14:paraId="1536A137">
        <w:pPr>
          <w:pStyle w:val="16"/>
          <w:ind w:firstLine="180" w:firstLineChars="100"/>
        </w:pPr>
        <w:r>
          <w:fldChar w:fldCharType="begin"/>
        </w:r>
        <w:r>
          <w:instrText xml:space="preserve">PAGE   \* MERGEFORMAT</w:instrText>
        </w:r>
        <w:r>
          <w:fldChar w:fldCharType="separate"/>
        </w:r>
        <w: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1557809"/>
    </w:sdtPr>
    <w:sdtContent>
      <w:p w14:paraId="5BCEE6B0">
        <w:pPr>
          <w:pStyle w:val="16"/>
          <w:ind w:right="180"/>
          <w:jc w:val="right"/>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D4C82">
    <w:pPr>
      <w:pStyle w:val="81"/>
    </w:pPr>
  </w:p>
  <w:p w14:paraId="3965321C">
    <w:pPr>
      <w:pStyle w:val="81"/>
    </w:pPr>
    <w:r>
      <w:rPr>
        <w:rFonts w:hint="eastAsia"/>
      </w:rPr>
      <w:t>DB34/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FF235">
    <w:pPr>
      <w:pStyle w:val="81"/>
      <w:jc w:val="left"/>
      <w:rPr>
        <w:b/>
        <w:bCs/>
      </w:rPr>
    </w:pPr>
    <w:r>
      <w:rPr>
        <w:rFonts w:hint="eastAsia"/>
        <w:b/>
        <w:bCs/>
      </w:rPr>
      <w:t>DB34/ 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9D063">
    <w:pPr>
      <w:pStyle w:val="81"/>
    </w:pPr>
    <w:r>
      <w:rPr>
        <w:rFonts w:hint="eastAsia"/>
      </w:rPr>
      <w:t>DB34/ 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5BC71"/>
    <w:multiLevelType w:val="singleLevel"/>
    <w:tmpl w:val="8315BC71"/>
    <w:lvl w:ilvl="0" w:tentative="0">
      <w:start w:val="1"/>
      <w:numFmt w:val="lowerLetter"/>
      <w:suff w:val="space"/>
      <w:lvlText w:val="%1)"/>
      <w:lvlJc w:val="left"/>
    </w:lvl>
  </w:abstractNum>
  <w:abstractNum w:abstractNumId="1">
    <w:nsid w:val="1FC91163"/>
    <w:multiLevelType w:val="multilevel"/>
    <w:tmpl w:val="1FC91163"/>
    <w:lvl w:ilvl="0" w:tentative="0">
      <w:start w:val="1"/>
      <w:numFmt w:val="decimal"/>
      <w:pStyle w:val="109"/>
      <w:suff w:val="nothing"/>
      <w:lvlText w:val="%1　"/>
      <w:lvlJc w:val="left"/>
      <w:pPr>
        <w:ind w:left="709" w:firstLine="0"/>
      </w:pPr>
      <w:rPr>
        <w:rFonts w:hint="default" w:ascii="黑体" w:hAnsi="黑体" w:eastAsia="黑体" w:cs="Times New Roman"/>
        <w:b w:val="0"/>
        <w:i w:val="0"/>
        <w:sz w:val="21"/>
        <w:szCs w:val="21"/>
      </w:rPr>
    </w:lvl>
    <w:lvl w:ilvl="1" w:tentative="0">
      <w:start w:val="1"/>
      <w:numFmt w:val="decimal"/>
      <w:pStyle w:val="64"/>
      <w:suff w:val="nothing"/>
      <w:lvlText w:val="%1.%2　"/>
      <w:lvlJc w:val="left"/>
      <w:pPr>
        <w:ind w:left="0" w:firstLine="0"/>
      </w:pPr>
      <w:rPr>
        <w:rFonts w:hint="default" w:ascii="黑体" w:hAnsi="黑体"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63"/>
      <w:suff w:val="nothing"/>
      <w:lvlText w:val="%1.%2.%3　"/>
      <w:lvlJc w:val="left"/>
      <w:pPr>
        <w:ind w:left="0" w:firstLine="0"/>
      </w:pPr>
      <w:rPr>
        <w:rFonts w:hint="default" w:ascii="黑体" w:hAnsi="黑体" w:eastAsia="黑体" w:cs="Times New Roman"/>
        <w:b w:val="0"/>
        <w:i w:val="0"/>
        <w:color w:val="auto"/>
        <w:sz w:val="21"/>
        <w:vertAlign w:val="baseline"/>
      </w:rPr>
    </w:lvl>
    <w:lvl w:ilvl="3" w:tentative="0">
      <w:start w:val="1"/>
      <w:numFmt w:val="decimal"/>
      <w:suff w:val="nothing"/>
      <w:lvlText w:val="%1.%2.%3.%4　"/>
      <w:lvlJc w:val="left"/>
      <w:pPr>
        <w:ind w:left="142" w:firstLine="0"/>
      </w:pPr>
      <w:rPr>
        <w:rFonts w:hint="eastAsia" w:ascii="黑体" w:hAnsi="Times New Roman" w:eastAsia="黑体"/>
        <w:b w:val="0"/>
        <w:i w:val="0"/>
        <w:sz w:val="21"/>
      </w:rPr>
    </w:lvl>
    <w:lvl w:ilvl="4" w:tentative="0">
      <w:start w:val="1"/>
      <w:numFmt w:val="decimal"/>
      <w:suff w:val="nothing"/>
      <w:lvlText w:val="%1.%2.%3.%4.%5　"/>
      <w:lvlJc w:val="left"/>
      <w:pPr>
        <w:ind w:left="142" w:firstLine="0"/>
      </w:pPr>
      <w:rPr>
        <w:rFonts w:hint="eastAsia" w:ascii="黑体" w:hAnsi="Times New Roman" w:eastAsia="黑体"/>
        <w:b w:val="0"/>
        <w:i w:val="0"/>
        <w:sz w:val="21"/>
      </w:rPr>
    </w:lvl>
    <w:lvl w:ilvl="5" w:tentative="0">
      <w:start w:val="1"/>
      <w:numFmt w:val="decimal"/>
      <w:suff w:val="nothing"/>
      <w:lvlText w:val="%1.%2.%3.%4.%5.%6　"/>
      <w:lvlJc w:val="left"/>
      <w:pPr>
        <w:ind w:left="142" w:firstLine="0"/>
      </w:pPr>
      <w:rPr>
        <w:rFonts w:hint="eastAsia" w:ascii="黑体" w:hAnsi="Times New Roman" w:eastAsia="黑体"/>
        <w:b w:val="0"/>
        <w:i w:val="0"/>
        <w:sz w:val="21"/>
      </w:rPr>
    </w:lvl>
    <w:lvl w:ilvl="6" w:tentative="0">
      <w:start w:val="1"/>
      <w:numFmt w:val="decimal"/>
      <w:suff w:val="nothing"/>
      <w:lvlText w:val="%1%2.%3.%4.%5.%6.%7　"/>
      <w:lvlJc w:val="left"/>
      <w:pPr>
        <w:ind w:left="142" w:firstLine="0"/>
      </w:pPr>
      <w:rPr>
        <w:rFonts w:hint="eastAsia" w:ascii="黑体" w:hAnsi="Times New Roman" w:eastAsia="黑体"/>
        <w:b w:val="0"/>
        <w:i w:val="0"/>
        <w:sz w:val="21"/>
      </w:rPr>
    </w:lvl>
    <w:lvl w:ilvl="7" w:tentative="0">
      <w:start w:val="1"/>
      <w:numFmt w:val="decimal"/>
      <w:lvlText w:val="%1.%2.%3.%4.%5.%6.%7.%8"/>
      <w:lvlJc w:val="left"/>
      <w:pPr>
        <w:tabs>
          <w:tab w:val="left" w:pos="4493"/>
        </w:tabs>
        <w:ind w:left="4111" w:hanging="1418"/>
      </w:pPr>
      <w:rPr>
        <w:rFonts w:hint="eastAsia"/>
      </w:rPr>
    </w:lvl>
    <w:lvl w:ilvl="8" w:tentative="0">
      <w:start w:val="1"/>
      <w:numFmt w:val="decimal"/>
      <w:lvlText w:val="%1.%2.%3.%4.%5.%6.%7.%8.%9"/>
      <w:lvlJc w:val="left"/>
      <w:pPr>
        <w:tabs>
          <w:tab w:val="left" w:pos="4919"/>
        </w:tabs>
        <w:ind w:left="4819" w:hanging="1700"/>
      </w:pPr>
      <w:rPr>
        <w:rFonts w:hint="eastAsia"/>
      </w:rPr>
    </w:lvl>
  </w:abstractNum>
  <w:abstractNum w:abstractNumId="2">
    <w:nsid w:val="3D647910"/>
    <w:multiLevelType w:val="multilevel"/>
    <w:tmpl w:val="3D647910"/>
    <w:lvl w:ilvl="0" w:tentative="0">
      <w:start w:val="1"/>
      <w:numFmt w:val="decimal"/>
      <w:lvlText w:val="%1）"/>
      <w:lvlJc w:val="left"/>
      <w:pPr>
        <w:tabs>
          <w:tab w:val="left" w:pos="720"/>
        </w:tabs>
        <w:ind w:left="720" w:hanging="720"/>
      </w:pPr>
      <w:rPr>
        <w:rFonts w:hint="default"/>
      </w:rPr>
    </w:lvl>
    <w:lvl w:ilvl="1" w:tentative="0">
      <w:start w:val="1"/>
      <w:numFmt w:val="upperLetter"/>
      <w:pStyle w:val="7"/>
      <w:lvlText w:val="%2．"/>
      <w:lvlJc w:val="left"/>
      <w:pPr>
        <w:tabs>
          <w:tab w:val="left" w:pos="1140"/>
        </w:tabs>
        <w:ind w:left="1140" w:hanging="720"/>
      </w:pPr>
      <w:rPr>
        <w:rFonts w:hint="eastAsia"/>
      </w:rPr>
    </w:lvl>
    <w:lvl w:ilvl="2" w:tentative="0">
      <w:start w:val="1"/>
      <w:numFmt w:val="bullet"/>
      <w:lvlText w:val=""/>
      <w:lvlJc w:val="left"/>
      <w:pPr>
        <w:tabs>
          <w:tab w:val="left" w:pos="1200"/>
        </w:tabs>
        <w:ind w:left="160" w:firstLine="680"/>
      </w:pPr>
      <w:rPr>
        <w:rFonts w:hint="default" w:ascii="Wingdings" w:hAnsi="Wingdings" w:cs="Wingdings"/>
        <w:spacing w:val="20"/>
        <w:sz w:val="24"/>
        <w:szCs w:val="24"/>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4EC3C5F"/>
    <w:multiLevelType w:val="multilevel"/>
    <w:tmpl w:val="54EC3C5F"/>
    <w:lvl w:ilvl="0" w:tentative="0">
      <w:start w:val="1"/>
      <w:numFmt w:val="lowerLetter"/>
      <w:pStyle w:val="91"/>
      <w:lvlText w:val="%1)"/>
      <w:lvlJc w:val="left"/>
      <w:pPr>
        <w:tabs>
          <w:tab w:val="left" w:pos="805"/>
        </w:tabs>
        <w:ind w:left="400" w:firstLine="0"/>
      </w:pPr>
      <w:rPr>
        <w:rFonts w:hint="eastAsia"/>
      </w:rPr>
    </w:lvl>
    <w:lvl w:ilvl="1" w:tentative="0">
      <w:start w:val="1"/>
      <w:numFmt w:val="decimal"/>
      <w:lvlText w:val="%2)"/>
      <w:lvlJc w:val="left"/>
      <w:pPr>
        <w:ind w:left="1280" w:hanging="360"/>
      </w:pPr>
      <w:rPr>
        <w:rFonts w:hint="default"/>
      </w:r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
    <w:nsid w:val="5A1E71DD"/>
    <w:multiLevelType w:val="multilevel"/>
    <w:tmpl w:val="5A1E71DD"/>
    <w:lvl w:ilvl="0" w:tentative="0">
      <w:start w:val="1"/>
      <w:numFmt w:val="lowerLetter"/>
      <w:pStyle w:val="96"/>
      <w:lvlText w:val="%1）"/>
      <w:lvlJc w:val="left"/>
      <w:pPr>
        <w:ind w:left="1003" w:hanging="583"/>
      </w:pPr>
      <w:rPr>
        <w:rFonts w:hint="default" w:ascii="宋体" w:hAnsi="宋体" w:eastAsia="宋体"/>
        <w:sz w:val="21"/>
        <w:szCs w:val="21"/>
      </w:rPr>
    </w:lvl>
    <w:lvl w:ilvl="1" w:tentative="0">
      <w:start w:val="1"/>
      <w:numFmt w:val="decimal"/>
      <w:lvlText w:val="%2)"/>
      <w:lvlJc w:val="left"/>
      <w:pPr>
        <w:ind w:left="805" w:firstLine="0"/>
      </w:pPr>
      <w:rPr>
        <w:rFonts w:hint="eastAsia"/>
      </w:rPr>
    </w:lvl>
    <w:lvl w:ilvl="2" w:tentative="0">
      <w:start w:val="1"/>
      <w:numFmt w:val="lowerRoman"/>
      <w:lvlText w:val="%3."/>
      <w:lvlJc w:val="right"/>
      <w:pPr>
        <w:ind w:left="1883" w:hanging="440"/>
      </w:pPr>
      <w:rPr>
        <w:rFonts w:hint="eastAsia"/>
      </w:rPr>
    </w:lvl>
    <w:lvl w:ilvl="3" w:tentative="0">
      <w:start w:val="1"/>
      <w:numFmt w:val="decimal"/>
      <w:lvlText w:val="%4."/>
      <w:lvlJc w:val="left"/>
      <w:pPr>
        <w:ind w:left="2323" w:hanging="440"/>
      </w:pPr>
      <w:rPr>
        <w:rFonts w:hint="eastAsia"/>
      </w:rPr>
    </w:lvl>
    <w:lvl w:ilvl="4" w:tentative="0">
      <w:start w:val="1"/>
      <w:numFmt w:val="lowerLetter"/>
      <w:lvlText w:val="%5)"/>
      <w:lvlJc w:val="left"/>
      <w:pPr>
        <w:ind w:left="2763" w:hanging="440"/>
      </w:pPr>
      <w:rPr>
        <w:rFonts w:hint="eastAsia"/>
      </w:rPr>
    </w:lvl>
    <w:lvl w:ilvl="5" w:tentative="0">
      <w:start w:val="1"/>
      <w:numFmt w:val="lowerRoman"/>
      <w:lvlText w:val="%6."/>
      <w:lvlJc w:val="right"/>
      <w:pPr>
        <w:ind w:left="3203" w:hanging="440"/>
      </w:pPr>
      <w:rPr>
        <w:rFonts w:hint="eastAsia"/>
      </w:rPr>
    </w:lvl>
    <w:lvl w:ilvl="6" w:tentative="0">
      <w:start w:val="1"/>
      <w:numFmt w:val="decimal"/>
      <w:lvlText w:val="%7."/>
      <w:lvlJc w:val="left"/>
      <w:pPr>
        <w:ind w:left="3643" w:hanging="440"/>
      </w:pPr>
      <w:rPr>
        <w:rFonts w:hint="eastAsia"/>
      </w:rPr>
    </w:lvl>
    <w:lvl w:ilvl="7" w:tentative="0">
      <w:start w:val="1"/>
      <w:numFmt w:val="lowerLetter"/>
      <w:lvlText w:val="%8)"/>
      <w:lvlJc w:val="left"/>
      <w:pPr>
        <w:ind w:left="4083" w:hanging="440"/>
      </w:pPr>
      <w:rPr>
        <w:rFonts w:hint="eastAsia"/>
      </w:rPr>
    </w:lvl>
    <w:lvl w:ilvl="8" w:tentative="0">
      <w:start w:val="1"/>
      <w:numFmt w:val="lowerRoman"/>
      <w:lvlText w:val="%9."/>
      <w:lvlJc w:val="right"/>
      <w:pPr>
        <w:ind w:left="4523" w:hanging="440"/>
      </w:pPr>
      <w:rPr>
        <w:rFonts w:hint="eastAsia"/>
      </w:rPr>
    </w:lvl>
  </w:abstractNum>
  <w:abstractNum w:abstractNumId="5">
    <w:nsid w:val="6376E48D"/>
    <w:multiLevelType w:val="multilevel"/>
    <w:tmpl w:val="6376E48D"/>
    <w:lvl w:ilvl="0" w:tentative="0">
      <w:start w:val="1"/>
      <w:numFmt w:val="decimal"/>
      <w:pStyle w:val="2"/>
      <w:suff w:val="nothing"/>
      <w:lvlText w:val="%1　"/>
      <w:lvlJc w:val="left"/>
      <w:pPr>
        <w:ind w:left="0" w:firstLine="0"/>
      </w:pPr>
      <w:rPr>
        <w:rFonts w:hint="default" w:ascii="Times New Roman" w:hAnsi="Times New Roman" w:eastAsia="黑体" w:cs="Times New Roman"/>
        <w:b/>
        <w:i w:val="0"/>
        <w:spacing w:val="0"/>
        <w:w w:val="100"/>
        <w:position w:val="0"/>
        <w:sz w:val="21"/>
      </w:rPr>
    </w:lvl>
    <w:lvl w:ilvl="1" w:tentative="0">
      <w:start w:val="1"/>
      <w:numFmt w:val="decimal"/>
      <w:pStyle w:val="3"/>
      <w:suff w:val="nothing"/>
      <w:lvlText w:val="%1.%2　"/>
      <w:lvlJc w:val="left"/>
      <w:pPr>
        <w:ind w:left="1134" w:firstLine="0"/>
      </w:pPr>
      <w:rPr>
        <w:rFonts w:hint="default" w:ascii="Times New Roman" w:hAnsi="Times New Roman" w:eastAsia="黑体" w:cs="Times New Roman"/>
        <w:b w:val="0"/>
        <w:bCs/>
        <w:i w:val="0"/>
        <w:sz w:val="21"/>
      </w:rPr>
    </w:lvl>
    <w:lvl w:ilvl="2" w:tentative="0">
      <w:start w:val="1"/>
      <w:numFmt w:val="decimal"/>
      <w:pStyle w:val="4"/>
      <w:suff w:val="nothing"/>
      <w:lvlText w:val="%1.%2.%3　"/>
      <w:lvlJc w:val="left"/>
      <w:pPr>
        <w:ind w:left="284" w:firstLine="0"/>
      </w:pPr>
      <w:rPr>
        <w:rFonts w:hint="default" w:ascii="Times New Roman" w:hAnsi="Times New Roman" w:eastAsia="黑体" w:cs="Times New Roman"/>
        <w:b w:val="0"/>
        <w:bCs/>
        <w:i w:val="0"/>
        <w:sz w:val="21"/>
      </w:rPr>
    </w:lvl>
    <w:lvl w:ilvl="3" w:tentative="0">
      <w:start w:val="1"/>
      <w:numFmt w:val="decimal"/>
      <w:lvlText w:val="%1.%2.%3.%4."/>
      <w:lvlJc w:val="left"/>
      <w:pPr>
        <w:ind w:left="425" w:hanging="425"/>
      </w:pPr>
      <w:rPr>
        <w:rFonts w:hint="eastAsia"/>
      </w:rPr>
    </w:lvl>
    <w:lvl w:ilvl="4" w:tentative="0">
      <w:start w:val="1"/>
      <w:numFmt w:val="decimal"/>
      <w:lvlText w:val="%1.%2.%3.%4.%5."/>
      <w:lvlJc w:val="left"/>
      <w:pPr>
        <w:ind w:left="425" w:hanging="425"/>
      </w:pPr>
      <w:rPr>
        <w:rFonts w:hint="eastAsia"/>
      </w:rPr>
    </w:lvl>
    <w:lvl w:ilvl="5" w:tentative="0">
      <w:start w:val="1"/>
      <w:numFmt w:val="decimal"/>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0MLIwsDQ0MDU3NTJX0lEKTi0uzszPAykwrAUA1W3S+iwAAAA="/>
    <w:docVar w:name="commondata" w:val="eyJoZGlkIjoiN2IyODRmZjMzZTZiNmMxMjg0ZGY2YjZhZTMzNDY1NDYifQ=="/>
  </w:docVars>
  <w:rsids>
    <w:rsidRoot w:val="001B5541"/>
    <w:rsid w:val="00000491"/>
    <w:rsid w:val="000008E2"/>
    <w:rsid w:val="000019A9"/>
    <w:rsid w:val="00003737"/>
    <w:rsid w:val="00004874"/>
    <w:rsid w:val="000054C3"/>
    <w:rsid w:val="00006C6E"/>
    <w:rsid w:val="000121AF"/>
    <w:rsid w:val="00012E2C"/>
    <w:rsid w:val="000140A5"/>
    <w:rsid w:val="0001546D"/>
    <w:rsid w:val="00015C83"/>
    <w:rsid w:val="00015E26"/>
    <w:rsid w:val="0002086A"/>
    <w:rsid w:val="000208E2"/>
    <w:rsid w:val="000227D9"/>
    <w:rsid w:val="00022866"/>
    <w:rsid w:val="000244AB"/>
    <w:rsid w:val="00025DAF"/>
    <w:rsid w:val="0002642D"/>
    <w:rsid w:val="000267DA"/>
    <w:rsid w:val="00027E2A"/>
    <w:rsid w:val="00030616"/>
    <w:rsid w:val="00030D52"/>
    <w:rsid w:val="00031595"/>
    <w:rsid w:val="0003169E"/>
    <w:rsid w:val="00032B8F"/>
    <w:rsid w:val="00032F6E"/>
    <w:rsid w:val="00033E46"/>
    <w:rsid w:val="000352B3"/>
    <w:rsid w:val="000359D7"/>
    <w:rsid w:val="00036BA4"/>
    <w:rsid w:val="00037B0C"/>
    <w:rsid w:val="00040B92"/>
    <w:rsid w:val="00041938"/>
    <w:rsid w:val="00041A68"/>
    <w:rsid w:val="000421EE"/>
    <w:rsid w:val="00044760"/>
    <w:rsid w:val="000454F0"/>
    <w:rsid w:val="000463DA"/>
    <w:rsid w:val="00047B34"/>
    <w:rsid w:val="00050154"/>
    <w:rsid w:val="00050209"/>
    <w:rsid w:val="000516C5"/>
    <w:rsid w:val="000531B4"/>
    <w:rsid w:val="00053A45"/>
    <w:rsid w:val="00053D19"/>
    <w:rsid w:val="00055875"/>
    <w:rsid w:val="000558F8"/>
    <w:rsid w:val="0005694F"/>
    <w:rsid w:val="0005779F"/>
    <w:rsid w:val="00060CAF"/>
    <w:rsid w:val="000616F3"/>
    <w:rsid w:val="00061D68"/>
    <w:rsid w:val="0006206E"/>
    <w:rsid w:val="00062A4A"/>
    <w:rsid w:val="00063084"/>
    <w:rsid w:val="00063E84"/>
    <w:rsid w:val="00063F46"/>
    <w:rsid w:val="00064CB0"/>
    <w:rsid w:val="00065684"/>
    <w:rsid w:val="00065B99"/>
    <w:rsid w:val="000665D7"/>
    <w:rsid w:val="000674DD"/>
    <w:rsid w:val="0007062B"/>
    <w:rsid w:val="00073E4A"/>
    <w:rsid w:val="00073FD8"/>
    <w:rsid w:val="00074ED9"/>
    <w:rsid w:val="00076FEE"/>
    <w:rsid w:val="00077020"/>
    <w:rsid w:val="000805E7"/>
    <w:rsid w:val="0008213A"/>
    <w:rsid w:val="0008215C"/>
    <w:rsid w:val="00082371"/>
    <w:rsid w:val="00083EA1"/>
    <w:rsid w:val="00084A35"/>
    <w:rsid w:val="00085B57"/>
    <w:rsid w:val="000864FB"/>
    <w:rsid w:val="0008692E"/>
    <w:rsid w:val="00086C74"/>
    <w:rsid w:val="00087770"/>
    <w:rsid w:val="00087C05"/>
    <w:rsid w:val="00090290"/>
    <w:rsid w:val="00090D23"/>
    <w:rsid w:val="00090DD1"/>
    <w:rsid w:val="00091303"/>
    <w:rsid w:val="00093055"/>
    <w:rsid w:val="00093AC9"/>
    <w:rsid w:val="00093EBD"/>
    <w:rsid w:val="00094D09"/>
    <w:rsid w:val="00094E72"/>
    <w:rsid w:val="00095CF9"/>
    <w:rsid w:val="00095F01"/>
    <w:rsid w:val="00097BCB"/>
    <w:rsid w:val="00097C66"/>
    <w:rsid w:val="000A0C95"/>
    <w:rsid w:val="000A0F5D"/>
    <w:rsid w:val="000A396D"/>
    <w:rsid w:val="000A4759"/>
    <w:rsid w:val="000A4F36"/>
    <w:rsid w:val="000A56C0"/>
    <w:rsid w:val="000A6192"/>
    <w:rsid w:val="000A6456"/>
    <w:rsid w:val="000A77FB"/>
    <w:rsid w:val="000A7BCB"/>
    <w:rsid w:val="000A7E26"/>
    <w:rsid w:val="000B1248"/>
    <w:rsid w:val="000B27D4"/>
    <w:rsid w:val="000B2BB0"/>
    <w:rsid w:val="000B2BD7"/>
    <w:rsid w:val="000B2C9A"/>
    <w:rsid w:val="000B4E05"/>
    <w:rsid w:val="000B5289"/>
    <w:rsid w:val="000B54E6"/>
    <w:rsid w:val="000B7734"/>
    <w:rsid w:val="000C131E"/>
    <w:rsid w:val="000C1A17"/>
    <w:rsid w:val="000C1C17"/>
    <w:rsid w:val="000C22C7"/>
    <w:rsid w:val="000C3418"/>
    <w:rsid w:val="000C3A8C"/>
    <w:rsid w:val="000C4038"/>
    <w:rsid w:val="000C5139"/>
    <w:rsid w:val="000C6664"/>
    <w:rsid w:val="000C66DD"/>
    <w:rsid w:val="000C78CB"/>
    <w:rsid w:val="000D0185"/>
    <w:rsid w:val="000D0B19"/>
    <w:rsid w:val="000D0E3F"/>
    <w:rsid w:val="000D129C"/>
    <w:rsid w:val="000D1D4B"/>
    <w:rsid w:val="000D22BF"/>
    <w:rsid w:val="000D298A"/>
    <w:rsid w:val="000D38EF"/>
    <w:rsid w:val="000D3E0C"/>
    <w:rsid w:val="000D46F5"/>
    <w:rsid w:val="000D52F2"/>
    <w:rsid w:val="000D55B3"/>
    <w:rsid w:val="000D55FA"/>
    <w:rsid w:val="000D5D00"/>
    <w:rsid w:val="000D6149"/>
    <w:rsid w:val="000D6EAA"/>
    <w:rsid w:val="000D78CD"/>
    <w:rsid w:val="000D7E3C"/>
    <w:rsid w:val="000D7F25"/>
    <w:rsid w:val="000E0933"/>
    <w:rsid w:val="000E095F"/>
    <w:rsid w:val="000E0D04"/>
    <w:rsid w:val="000E0DCA"/>
    <w:rsid w:val="000E19B3"/>
    <w:rsid w:val="000E2732"/>
    <w:rsid w:val="000E304F"/>
    <w:rsid w:val="000E3210"/>
    <w:rsid w:val="000E4256"/>
    <w:rsid w:val="000E442A"/>
    <w:rsid w:val="000E47EF"/>
    <w:rsid w:val="000E4B06"/>
    <w:rsid w:val="000E523B"/>
    <w:rsid w:val="000E5BE3"/>
    <w:rsid w:val="000E63BA"/>
    <w:rsid w:val="000E7842"/>
    <w:rsid w:val="000E7BD9"/>
    <w:rsid w:val="000F22DC"/>
    <w:rsid w:val="000F25AD"/>
    <w:rsid w:val="000F3141"/>
    <w:rsid w:val="000F38A7"/>
    <w:rsid w:val="000F4A69"/>
    <w:rsid w:val="000F4B48"/>
    <w:rsid w:val="000F4C8E"/>
    <w:rsid w:val="000F5DB5"/>
    <w:rsid w:val="000F62E3"/>
    <w:rsid w:val="000F70B0"/>
    <w:rsid w:val="000F7F98"/>
    <w:rsid w:val="00100CD1"/>
    <w:rsid w:val="00102974"/>
    <w:rsid w:val="001040AE"/>
    <w:rsid w:val="00104682"/>
    <w:rsid w:val="00104D6B"/>
    <w:rsid w:val="00105682"/>
    <w:rsid w:val="001060FA"/>
    <w:rsid w:val="00106805"/>
    <w:rsid w:val="00107781"/>
    <w:rsid w:val="00110516"/>
    <w:rsid w:val="00110D07"/>
    <w:rsid w:val="00111142"/>
    <w:rsid w:val="001114C7"/>
    <w:rsid w:val="00111D78"/>
    <w:rsid w:val="00111F94"/>
    <w:rsid w:val="001120CA"/>
    <w:rsid w:val="0011266F"/>
    <w:rsid w:val="001148A1"/>
    <w:rsid w:val="001159CE"/>
    <w:rsid w:val="001165E9"/>
    <w:rsid w:val="001169E4"/>
    <w:rsid w:val="00120194"/>
    <w:rsid w:val="00120329"/>
    <w:rsid w:val="00120CD0"/>
    <w:rsid w:val="0012159A"/>
    <w:rsid w:val="00122664"/>
    <w:rsid w:val="001227AD"/>
    <w:rsid w:val="0012283D"/>
    <w:rsid w:val="00122A1D"/>
    <w:rsid w:val="00123160"/>
    <w:rsid w:val="00123291"/>
    <w:rsid w:val="00123FAE"/>
    <w:rsid w:val="00127FD8"/>
    <w:rsid w:val="001315D9"/>
    <w:rsid w:val="001318C8"/>
    <w:rsid w:val="001327BC"/>
    <w:rsid w:val="00132C2C"/>
    <w:rsid w:val="00133E1B"/>
    <w:rsid w:val="001356C7"/>
    <w:rsid w:val="001356D5"/>
    <w:rsid w:val="00135D30"/>
    <w:rsid w:val="00135F53"/>
    <w:rsid w:val="00136354"/>
    <w:rsid w:val="00136A1E"/>
    <w:rsid w:val="00136B0A"/>
    <w:rsid w:val="001370D9"/>
    <w:rsid w:val="00142577"/>
    <w:rsid w:val="001433D8"/>
    <w:rsid w:val="0014625D"/>
    <w:rsid w:val="001472A1"/>
    <w:rsid w:val="00147ACA"/>
    <w:rsid w:val="00147C8B"/>
    <w:rsid w:val="001505E6"/>
    <w:rsid w:val="00151596"/>
    <w:rsid w:val="00154174"/>
    <w:rsid w:val="00155351"/>
    <w:rsid w:val="00156238"/>
    <w:rsid w:val="00156CBA"/>
    <w:rsid w:val="00157A23"/>
    <w:rsid w:val="00160D68"/>
    <w:rsid w:val="0016181A"/>
    <w:rsid w:val="00161EE8"/>
    <w:rsid w:val="00162E6A"/>
    <w:rsid w:val="00164765"/>
    <w:rsid w:val="00164881"/>
    <w:rsid w:val="00164A9D"/>
    <w:rsid w:val="00166B9F"/>
    <w:rsid w:val="00166F59"/>
    <w:rsid w:val="00167E87"/>
    <w:rsid w:val="00171132"/>
    <w:rsid w:val="001732CD"/>
    <w:rsid w:val="00173723"/>
    <w:rsid w:val="001754CE"/>
    <w:rsid w:val="00176D46"/>
    <w:rsid w:val="001777F9"/>
    <w:rsid w:val="00177F8F"/>
    <w:rsid w:val="001813A4"/>
    <w:rsid w:val="0018147C"/>
    <w:rsid w:val="00181515"/>
    <w:rsid w:val="00181640"/>
    <w:rsid w:val="001831F6"/>
    <w:rsid w:val="001834B0"/>
    <w:rsid w:val="0018589B"/>
    <w:rsid w:val="00185F77"/>
    <w:rsid w:val="00186103"/>
    <w:rsid w:val="00187459"/>
    <w:rsid w:val="00191BD6"/>
    <w:rsid w:val="001935FE"/>
    <w:rsid w:val="001960C5"/>
    <w:rsid w:val="001964E5"/>
    <w:rsid w:val="001A0CFB"/>
    <w:rsid w:val="001A0EB5"/>
    <w:rsid w:val="001A24FF"/>
    <w:rsid w:val="001A2E5C"/>
    <w:rsid w:val="001A4305"/>
    <w:rsid w:val="001A5155"/>
    <w:rsid w:val="001A7B8A"/>
    <w:rsid w:val="001A7C6B"/>
    <w:rsid w:val="001B01E5"/>
    <w:rsid w:val="001B0B20"/>
    <w:rsid w:val="001B1E7C"/>
    <w:rsid w:val="001B21EC"/>
    <w:rsid w:val="001B250D"/>
    <w:rsid w:val="001B2BD8"/>
    <w:rsid w:val="001B3791"/>
    <w:rsid w:val="001B37D9"/>
    <w:rsid w:val="001B3947"/>
    <w:rsid w:val="001B409C"/>
    <w:rsid w:val="001B4163"/>
    <w:rsid w:val="001B43BA"/>
    <w:rsid w:val="001B4DC9"/>
    <w:rsid w:val="001B529D"/>
    <w:rsid w:val="001B5465"/>
    <w:rsid w:val="001B5541"/>
    <w:rsid w:val="001B55C6"/>
    <w:rsid w:val="001B5B9E"/>
    <w:rsid w:val="001B6B75"/>
    <w:rsid w:val="001C202C"/>
    <w:rsid w:val="001C2D01"/>
    <w:rsid w:val="001C4959"/>
    <w:rsid w:val="001C4AAA"/>
    <w:rsid w:val="001C5410"/>
    <w:rsid w:val="001C6EF1"/>
    <w:rsid w:val="001C7EEF"/>
    <w:rsid w:val="001D008B"/>
    <w:rsid w:val="001D00ED"/>
    <w:rsid w:val="001D0352"/>
    <w:rsid w:val="001D0B0C"/>
    <w:rsid w:val="001D0F4F"/>
    <w:rsid w:val="001D2E06"/>
    <w:rsid w:val="001D4FCD"/>
    <w:rsid w:val="001D66F4"/>
    <w:rsid w:val="001E0D17"/>
    <w:rsid w:val="001E14B4"/>
    <w:rsid w:val="001E2321"/>
    <w:rsid w:val="001E2DA9"/>
    <w:rsid w:val="001E3BCB"/>
    <w:rsid w:val="001E3D97"/>
    <w:rsid w:val="001F01DE"/>
    <w:rsid w:val="001F09B5"/>
    <w:rsid w:val="001F58DD"/>
    <w:rsid w:val="001F5C5E"/>
    <w:rsid w:val="002001B2"/>
    <w:rsid w:val="00200365"/>
    <w:rsid w:val="00200886"/>
    <w:rsid w:val="002025E4"/>
    <w:rsid w:val="00203378"/>
    <w:rsid w:val="00203525"/>
    <w:rsid w:val="0020382A"/>
    <w:rsid w:val="00204793"/>
    <w:rsid w:val="00204834"/>
    <w:rsid w:val="0020488A"/>
    <w:rsid w:val="00204972"/>
    <w:rsid w:val="00205C03"/>
    <w:rsid w:val="00205CDF"/>
    <w:rsid w:val="0020655E"/>
    <w:rsid w:val="002078E2"/>
    <w:rsid w:val="0021059A"/>
    <w:rsid w:val="00210A36"/>
    <w:rsid w:val="00212ACE"/>
    <w:rsid w:val="00213482"/>
    <w:rsid w:val="0021379F"/>
    <w:rsid w:val="00216366"/>
    <w:rsid w:val="0021794D"/>
    <w:rsid w:val="00220B1B"/>
    <w:rsid w:val="0022132D"/>
    <w:rsid w:val="0022236D"/>
    <w:rsid w:val="00222A9E"/>
    <w:rsid w:val="00222C01"/>
    <w:rsid w:val="002230CE"/>
    <w:rsid w:val="002231B9"/>
    <w:rsid w:val="002241F8"/>
    <w:rsid w:val="002247F2"/>
    <w:rsid w:val="00224B3E"/>
    <w:rsid w:val="00226D01"/>
    <w:rsid w:val="00227E0D"/>
    <w:rsid w:val="002300F4"/>
    <w:rsid w:val="00232EB9"/>
    <w:rsid w:val="00233DDC"/>
    <w:rsid w:val="002342E9"/>
    <w:rsid w:val="00237B86"/>
    <w:rsid w:val="00237B9D"/>
    <w:rsid w:val="00240C0E"/>
    <w:rsid w:val="00240C1F"/>
    <w:rsid w:val="00241724"/>
    <w:rsid w:val="00243763"/>
    <w:rsid w:val="002446BD"/>
    <w:rsid w:val="002452CA"/>
    <w:rsid w:val="00246656"/>
    <w:rsid w:val="00246D4E"/>
    <w:rsid w:val="0024702F"/>
    <w:rsid w:val="00247104"/>
    <w:rsid w:val="00247C6D"/>
    <w:rsid w:val="00250482"/>
    <w:rsid w:val="00252C79"/>
    <w:rsid w:val="002537EF"/>
    <w:rsid w:val="00254DCA"/>
    <w:rsid w:val="00254F9A"/>
    <w:rsid w:val="00256FAA"/>
    <w:rsid w:val="002610E3"/>
    <w:rsid w:val="00261DCD"/>
    <w:rsid w:val="00262401"/>
    <w:rsid w:val="002638D6"/>
    <w:rsid w:val="0026419B"/>
    <w:rsid w:val="002649AD"/>
    <w:rsid w:val="00264BA6"/>
    <w:rsid w:val="0026590E"/>
    <w:rsid w:val="00265E21"/>
    <w:rsid w:val="0027012F"/>
    <w:rsid w:val="00270F5F"/>
    <w:rsid w:val="002723C0"/>
    <w:rsid w:val="002740FA"/>
    <w:rsid w:val="00274F8C"/>
    <w:rsid w:val="00276464"/>
    <w:rsid w:val="00276E9B"/>
    <w:rsid w:val="00276F5C"/>
    <w:rsid w:val="00277C5E"/>
    <w:rsid w:val="00277D9D"/>
    <w:rsid w:val="00281C34"/>
    <w:rsid w:val="0028280C"/>
    <w:rsid w:val="00283058"/>
    <w:rsid w:val="002832E0"/>
    <w:rsid w:val="00286A5C"/>
    <w:rsid w:val="0028700D"/>
    <w:rsid w:val="002879D4"/>
    <w:rsid w:val="00287D86"/>
    <w:rsid w:val="002913C9"/>
    <w:rsid w:val="00291D3E"/>
    <w:rsid w:val="00292297"/>
    <w:rsid w:val="002924F6"/>
    <w:rsid w:val="00293133"/>
    <w:rsid w:val="002934F0"/>
    <w:rsid w:val="002939D5"/>
    <w:rsid w:val="00293D4F"/>
    <w:rsid w:val="002943C4"/>
    <w:rsid w:val="00294551"/>
    <w:rsid w:val="00295235"/>
    <w:rsid w:val="00295A19"/>
    <w:rsid w:val="002960F0"/>
    <w:rsid w:val="00296721"/>
    <w:rsid w:val="00296A27"/>
    <w:rsid w:val="00296EC3"/>
    <w:rsid w:val="0029753C"/>
    <w:rsid w:val="002975E6"/>
    <w:rsid w:val="002A0623"/>
    <w:rsid w:val="002A0FA2"/>
    <w:rsid w:val="002A129F"/>
    <w:rsid w:val="002A4140"/>
    <w:rsid w:val="002A4457"/>
    <w:rsid w:val="002A568B"/>
    <w:rsid w:val="002B0263"/>
    <w:rsid w:val="002B2518"/>
    <w:rsid w:val="002B260C"/>
    <w:rsid w:val="002C6A94"/>
    <w:rsid w:val="002C73FA"/>
    <w:rsid w:val="002D210C"/>
    <w:rsid w:val="002D2609"/>
    <w:rsid w:val="002D26B5"/>
    <w:rsid w:val="002D2D08"/>
    <w:rsid w:val="002D2EC1"/>
    <w:rsid w:val="002D2F8C"/>
    <w:rsid w:val="002D3DCD"/>
    <w:rsid w:val="002D4C27"/>
    <w:rsid w:val="002D512A"/>
    <w:rsid w:val="002D5DCA"/>
    <w:rsid w:val="002D631F"/>
    <w:rsid w:val="002D663A"/>
    <w:rsid w:val="002D71C3"/>
    <w:rsid w:val="002E01E0"/>
    <w:rsid w:val="002E0772"/>
    <w:rsid w:val="002E090C"/>
    <w:rsid w:val="002E12D3"/>
    <w:rsid w:val="002E198F"/>
    <w:rsid w:val="002E30D1"/>
    <w:rsid w:val="002E34F1"/>
    <w:rsid w:val="002E436B"/>
    <w:rsid w:val="002E4AC4"/>
    <w:rsid w:val="002E5116"/>
    <w:rsid w:val="002E624D"/>
    <w:rsid w:val="002E7835"/>
    <w:rsid w:val="002F0628"/>
    <w:rsid w:val="002F1189"/>
    <w:rsid w:val="002F176D"/>
    <w:rsid w:val="002F2AAF"/>
    <w:rsid w:val="002F2EF9"/>
    <w:rsid w:val="002F2FC3"/>
    <w:rsid w:val="002F39E2"/>
    <w:rsid w:val="002F3A27"/>
    <w:rsid w:val="002F402D"/>
    <w:rsid w:val="002F4B38"/>
    <w:rsid w:val="002F56AE"/>
    <w:rsid w:val="002F5869"/>
    <w:rsid w:val="002F747A"/>
    <w:rsid w:val="0030031D"/>
    <w:rsid w:val="00300F3B"/>
    <w:rsid w:val="00300FA1"/>
    <w:rsid w:val="003018F9"/>
    <w:rsid w:val="00301DDC"/>
    <w:rsid w:val="00302243"/>
    <w:rsid w:val="003025D3"/>
    <w:rsid w:val="00304C89"/>
    <w:rsid w:val="003065CE"/>
    <w:rsid w:val="003073E5"/>
    <w:rsid w:val="003101F7"/>
    <w:rsid w:val="00310993"/>
    <w:rsid w:val="00310D3F"/>
    <w:rsid w:val="003135B3"/>
    <w:rsid w:val="0031399F"/>
    <w:rsid w:val="003140A3"/>
    <w:rsid w:val="003147CA"/>
    <w:rsid w:val="00322969"/>
    <w:rsid w:val="00324ABD"/>
    <w:rsid w:val="003252F0"/>
    <w:rsid w:val="00327278"/>
    <w:rsid w:val="00330AE7"/>
    <w:rsid w:val="003315DC"/>
    <w:rsid w:val="003328D2"/>
    <w:rsid w:val="00332A3D"/>
    <w:rsid w:val="0033462A"/>
    <w:rsid w:val="003349F9"/>
    <w:rsid w:val="0033560F"/>
    <w:rsid w:val="00336109"/>
    <w:rsid w:val="00337673"/>
    <w:rsid w:val="00340337"/>
    <w:rsid w:val="0034092D"/>
    <w:rsid w:val="00341E35"/>
    <w:rsid w:val="00343395"/>
    <w:rsid w:val="00344B5D"/>
    <w:rsid w:val="00344BBA"/>
    <w:rsid w:val="003462AF"/>
    <w:rsid w:val="0034697E"/>
    <w:rsid w:val="00347C22"/>
    <w:rsid w:val="003508B7"/>
    <w:rsid w:val="00351988"/>
    <w:rsid w:val="00353305"/>
    <w:rsid w:val="00353801"/>
    <w:rsid w:val="0035581B"/>
    <w:rsid w:val="00357A86"/>
    <w:rsid w:val="00363D04"/>
    <w:rsid w:val="00364616"/>
    <w:rsid w:val="00364FAB"/>
    <w:rsid w:val="003652DC"/>
    <w:rsid w:val="003664F5"/>
    <w:rsid w:val="00367E7E"/>
    <w:rsid w:val="00371DE0"/>
    <w:rsid w:val="00372032"/>
    <w:rsid w:val="00372617"/>
    <w:rsid w:val="003730EB"/>
    <w:rsid w:val="00373910"/>
    <w:rsid w:val="003740EA"/>
    <w:rsid w:val="0037662A"/>
    <w:rsid w:val="003771B2"/>
    <w:rsid w:val="00377484"/>
    <w:rsid w:val="00377DBC"/>
    <w:rsid w:val="00377EFF"/>
    <w:rsid w:val="00377FDA"/>
    <w:rsid w:val="003805BB"/>
    <w:rsid w:val="00381C09"/>
    <w:rsid w:val="0038364A"/>
    <w:rsid w:val="0038447C"/>
    <w:rsid w:val="00384C12"/>
    <w:rsid w:val="00385B8D"/>
    <w:rsid w:val="00386065"/>
    <w:rsid w:val="003901C5"/>
    <w:rsid w:val="00390294"/>
    <w:rsid w:val="00390801"/>
    <w:rsid w:val="00391082"/>
    <w:rsid w:val="00392389"/>
    <w:rsid w:val="00396125"/>
    <w:rsid w:val="00397373"/>
    <w:rsid w:val="003A1EBC"/>
    <w:rsid w:val="003A3DA3"/>
    <w:rsid w:val="003A4297"/>
    <w:rsid w:val="003A494E"/>
    <w:rsid w:val="003A5461"/>
    <w:rsid w:val="003A62ED"/>
    <w:rsid w:val="003A6462"/>
    <w:rsid w:val="003A7075"/>
    <w:rsid w:val="003A778F"/>
    <w:rsid w:val="003B00C8"/>
    <w:rsid w:val="003B0F25"/>
    <w:rsid w:val="003B1533"/>
    <w:rsid w:val="003B1957"/>
    <w:rsid w:val="003B2E68"/>
    <w:rsid w:val="003B3095"/>
    <w:rsid w:val="003B3809"/>
    <w:rsid w:val="003B4513"/>
    <w:rsid w:val="003B57BE"/>
    <w:rsid w:val="003B64E4"/>
    <w:rsid w:val="003B69F5"/>
    <w:rsid w:val="003B6A5A"/>
    <w:rsid w:val="003B720B"/>
    <w:rsid w:val="003B7AD4"/>
    <w:rsid w:val="003C053A"/>
    <w:rsid w:val="003C07ED"/>
    <w:rsid w:val="003C0E19"/>
    <w:rsid w:val="003C12C7"/>
    <w:rsid w:val="003C19C6"/>
    <w:rsid w:val="003C1AC7"/>
    <w:rsid w:val="003C1BB6"/>
    <w:rsid w:val="003C2A8E"/>
    <w:rsid w:val="003C3600"/>
    <w:rsid w:val="003C5073"/>
    <w:rsid w:val="003C621D"/>
    <w:rsid w:val="003C729D"/>
    <w:rsid w:val="003C7587"/>
    <w:rsid w:val="003D1406"/>
    <w:rsid w:val="003D1C99"/>
    <w:rsid w:val="003D1CA2"/>
    <w:rsid w:val="003D3186"/>
    <w:rsid w:val="003D3271"/>
    <w:rsid w:val="003D395F"/>
    <w:rsid w:val="003D5A28"/>
    <w:rsid w:val="003D5A79"/>
    <w:rsid w:val="003D6D63"/>
    <w:rsid w:val="003D7000"/>
    <w:rsid w:val="003D7470"/>
    <w:rsid w:val="003E0F71"/>
    <w:rsid w:val="003E0FE4"/>
    <w:rsid w:val="003E19B0"/>
    <w:rsid w:val="003E1D1C"/>
    <w:rsid w:val="003E25BD"/>
    <w:rsid w:val="003E303E"/>
    <w:rsid w:val="003E3D74"/>
    <w:rsid w:val="003E42BF"/>
    <w:rsid w:val="003E5860"/>
    <w:rsid w:val="003E615F"/>
    <w:rsid w:val="003E63A5"/>
    <w:rsid w:val="003E696C"/>
    <w:rsid w:val="003E6BD1"/>
    <w:rsid w:val="003E798B"/>
    <w:rsid w:val="003E7DCE"/>
    <w:rsid w:val="003F0C06"/>
    <w:rsid w:val="003F0E22"/>
    <w:rsid w:val="003F5F40"/>
    <w:rsid w:val="003F743A"/>
    <w:rsid w:val="003F7CAD"/>
    <w:rsid w:val="0040016A"/>
    <w:rsid w:val="00401702"/>
    <w:rsid w:val="00401B7C"/>
    <w:rsid w:val="0040478C"/>
    <w:rsid w:val="00404D7C"/>
    <w:rsid w:val="004054F3"/>
    <w:rsid w:val="00405F2F"/>
    <w:rsid w:val="00407736"/>
    <w:rsid w:val="00407986"/>
    <w:rsid w:val="004115EA"/>
    <w:rsid w:val="00413D98"/>
    <w:rsid w:val="00417181"/>
    <w:rsid w:val="0041770B"/>
    <w:rsid w:val="00420274"/>
    <w:rsid w:val="00420479"/>
    <w:rsid w:val="00421972"/>
    <w:rsid w:val="0042396F"/>
    <w:rsid w:val="00423C5B"/>
    <w:rsid w:val="00424988"/>
    <w:rsid w:val="00425F00"/>
    <w:rsid w:val="00426F5E"/>
    <w:rsid w:val="00426FB7"/>
    <w:rsid w:val="00430044"/>
    <w:rsid w:val="00431C9D"/>
    <w:rsid w:val="00432697"/>
    <w:rsid w:val="00432ED5"/>
    <w:rsid w:val="00433484"/>
    <w:rsid w:val="00433E5E"/>
    <w:rsid w:val="00434F1F"/>
    <w:rsid w:val="00436FD3"/>
    <w:rsid w:val="00437140"/>
    <w:rsid w:val="00437304"/>
    <w:rsid w:val="004376B0"/>
    <w:rsid w:val="00437E30"/>
    <w:rsid w:val="00441ABB"/>
    <w:rsid w:val="00442C8B"/>
    <w:rsid w:val="00443833"/>
    <w:rsid w:val="0044440E"/>
    <w:rsid w:val="00445652"/>
    <w:rsid w:val="0044657C"/>
    <w:rsid w:val="00447544"/>
    <w:rsid w:val="004508FE"/>
    <w:rsid w:val="00450E00"/>
    <w:rsid w:val="00452129"/>
    <w:rsid w:val="00452352"/>
    <w:rsid w:val="00452B6B"/>
    <w:rsid w:val="0045392F"/>
    <w:rsid w:val="00453FEE"/>
    <w:rsid w:val="004546F3"/>
    <w:rsid w:val="00457871"/>
    <w:rsid w:val="00460006"/>
    <w:rsid w:val="004609E3"/>
    <w:rsid w:val="00460F1C"/>
    <w:rsid w:val="004611EE"/>
    <w:rsid w:val="00461652"/>
    <w:rsid w:val="004668E3"/>
    <w:rsid w:val="00466A1F"/>
    <w:rsid w:val="004675B3"/>
    <w:rsid w:val="00471376"/>
    <w:rsid w:val="0047150C"/>
    <w:rsid w:val="00471A61"/>
    <w:rsid w:val="00472BE2"/>
    <w:rsid w:val="00474EE9"/>
    <w:rsid w:val="00477F27"/>
    <w:rsid w:val="00480A62"/>
    <w:rsid w:val="004810C0"/>
    <w:rsid w:val="00482BDD"/>
    <w:rsid w:val="00484497"/>
    <w:rsid w:val="0048542D"/>
    <w:rsid w:val="00485D00"/>
    <w:rsid w:val="00486BD7"/>
    <w:rsid w:val="00486BFF"/>
    <w:rsid w:val="00486FDF"/>
    <w:rsid w:val="004877E9"/>
    <w:rsid w:val="0049038A"/>
    <w:rsid w:val="00491A08"/>
    <w:rsid w:val="00492812"/>
    <w:rsid w:val="00492850"/>
    <w:rsid w:val="004939B7"/>
    <w:rsid w:val="00493D92"/>
    <w:rsid w:val="00494730"/>
    <w:rsid w:val="00495228"/>
    <w:rsid w:val="00495594"/>
    <w:rsid w:val="004959F1"/>
    <w:rsid w:val="004971A3"/>
    <w:rsid w:val="004979BE"/>
    <w:rsid w:val="004A0DA6"/>
    <w:rsid w:val="004A0E5E"/>
    <w:rsid w:val="004A1132"/>
    <w:rsid w:val="004A2A3C"/>
    <w:rsid w:val="004A3857"/>
    <w:rsid w:val="004A3929"/>
    <w:rsid w:val="004A48B0"/>
    <w:rsid w:val="004A4D61"/>
    <w:rsid w:val="004A4DBF"/>
    <w:rsid w:val="004A5153"/>
    <w:rsid w:val="004A579E"/>
    <w:rsid w:val="004A6025"/>
    <w:rsid w:val="004A713E"/>
    <w:rsid w:val="004A7330"/>
    <w:rsid w:val="004A769E"/>
    <w:rsid w:val="004A79F4"/>
    <w:rsid w:val="004B12C4"/>
    <w:rsid w:val="004B1D62"/>
    <w:rsid w:val="004B23D2"/>
    <w:rsid w:val="004B2B55"/>
    <w:rsid w:val="004B4998"/>
    <w:rsid w:val="004B49EA"/>
    <w:rsid w:val="004B4CDA"/>
    <w:rsid w:val="004B4FAF"/>
    <w:rsid w:val="004B577F"/>
    <w:rsid w:val="004B673A"/>
    <w:rsid w:val="004B6768"/>
    <w:rsid w:val="004B6BB4"/>
    <w:rsid w:val="004B746C"/>
    <w:rsid w:val="004C00F3"/>
    <w:rsid w:val="004C0B51"/>
    <w:rsid w:val="004C15D1"/>
    <w:rsid w:val="004C15FC"/>
    <w:rsid w:val="004C1822"/>
    <w:rsid w:val="004C32E2"/>
    <w:rsid w:val="004C339A"/>
    <w:rsid w:val="004C4BC7"/>
    <w:rsid w:val="004C4CD2"/>
    <w:rsid w:val="004C4FA6"/>
    <w:rsid w:val="004C5397"/>
    <w:rsid w:val="004C574E"/>
    <w:rsid w:val="004C5F8D"/>
    <w:rsid w:val="004C7090"/>
    <w:rsid w:val="004C734C"/>
    <w:rsid w:val="004D063F"/>
    <w:rsid w:val="004D1371"/>
    <w:rsid w:val="004D1711"/>
    <w:rsid w:val="004D57F6"/>
    <w:rsid w:val="004D588A"/>
    <w:rsid w:val="004D5B9B"/>
    <w:rsid w:val="004D73E4"/>
    <w:rsid w:val="004E18F5"/>
    <w:rsid w:val="004E1F14"/>
    <w:rsid w:val="004E2E62"/>
    <w:rsid w:val="004E4844"/>
    <w:rsid w:val="004E5B33"/>
    <w:rsid w:val="004E638B"/>
    <w:rsid w:val="004E7BF0"/>
    <w:rsid w:val="004F02EA"/>
    <w:rsid w:val="004F06AD"/>
    <w:rsid w:val="004F1EAB"/>
    <w:rsid w:val="004F2765"/>
    <w:rsid w:val="004F2CE7"/>
    <w:rsid w:val="004F4DC3"/>
    <w:rsid w:val="004F4F75"/>
    <w:rsid w:val="004F7363"/>
    <w:rsid w:val="00500859"/>
    <w:rsid w:val="005009D3"/>
    <w:rsid w:val="00501E00"/>
    <w:rsid w:val="005026A7"/>
    <w:rsid w:val="00504C92"/>
    <w:rsid w:val="0050520A"/>
    <w:rsid w:val="00506212"/>
    <w:rsid w:val="00506326"/>
    <w:rsid w:val="00511672"/>
    <w:rsid w:val="00511A8C"/>
    <w:rsid w:val="00512275"/>
    <w:rsid w:val="00512306"/>
    <w:rsid w:val="0051329A"/>
    <w:rsid w:val="00513C2D"/>
    <w:rsid w:val="005140AB"/>
    <w:rsid w:val="00514B84"/>
    <w:rsid w:val="00515D91"/>
    <w:rsid w:val="00517A8F"/>
    <w:rsid w:val="00517FA5"/>
    <w:rsid w:val="0052200E"/>
    <w:rsid w:val="00522B23"/>
    <w:rsid w:val="00523D39"/>
    <w:rsid w:val="00524329"/>
    <w:rsid w:val="005243F8"/>
    <w:rsid w:val="00524795"/>
    <w:rsid w:val="005306CF"/>
    <w:rsid w:val="00531333"/>
    <w:rsid w:val="00532134"/>
    <w:rsid w:val="00532427"/>
    <w:rsid w:val="005327D4"/>
    <w:rsid w:val="00533300"/>
    <w:rsid w:val="005339C0"/>
    <w:rsid w:val="00535E82"/>
    <w:rsid w:val="005372B8"/>
    <w:rsid w:val="0053765D"/>
    <w:rsid w:val="00537A57"/>
    <w:rsid w:val="00540E08"/>
    <w:rsid w:val="005410D8"/>
    <w:rsid w:val="00541E75"/>
    <w:rsid w:val="00542478"/>
    <w:rsid w:val="0054288F"/>
    <w:rsid w:val="00542904"/>
    <w:rsid w:val="00542B64"/>
    <w:rsid w:val="0054301F"/>
    <w:rsid w:val="00545255"/>
    <w:rsid w:val="00545930"/>
    <w:rsid w:val="0055220E"/>
    <w:rsid w:val="00552988"/>
    <w:rsid w:val="00552DE0"/>
    <w:rsid w:val="00552F14"/>
    <w:rsid w:val="005542EB"/>
    <w:rsid w:val="0055474B"/>
    <w:rsid w:val="00554886"/>
    <w:rsid w:val="00554D24"/>
    <w:rsid w:val="00554F6A"/>
    <w:rsid w:val="00555989"/>
    <w:rsid w:val="00560B38"/>
    <w:rsid w:val="00561B4C"/>
    <w:rsid w:val="00561E95"/>
    <w:rsid w:val="00562D50"/>
    <w:rsid w:val="00562F04"/>
    <w:rsid w:val="00563943"/>
    <w:rsid w:val="0056544E"/>
    <w:rsid w:val="005715AF"/>
    <w:rsid w:val="005715EF"/>
    <w:rsid w:val="00571640"/>
    <w:rsid w:val="00571A7A"/>
    <w:rsid w:val="0057271C"/>
    <w:rsid w:val="00572779"/>
    <w:rsid w:val="00572B1C"/>
    <w:rsid w:val="00574BD3"/>
    <w:rsid w:val="00574F7A"/>
    <w:rsid w:val="00575AEE"/>
    <w:rsid w:val="005771BA"/>
    <w:rsid w:val="00580B07"/>
    <w:rsid w:val="005818B2"/>
    <w:rsid w:val="005818D8"/>
    <w:rsid w:val="00582D0F"/>
    <w:rsid w:val="0058361D"/>
    <w:rsid w:val="005836E5"/>
    <w:rsid w:val="00583821"/>
    <w:rsid w:val="005853E9"/>
    <w:rsid w:val="00587AAA"/>
    <w:rsid w:val="00587E99"/>
    <w:rsid w:val="0059081C"/>
    <w:rsid w:val="0059341A"/>
    <w:rsid w:val="00594405"/>
    <w:rsid w:val="0059453D"/>
    <w:rsid w:val="00594A32"/>
    <w:rsid w:val="005958CB"/>
    <w:rsid w:val="00595BDB"/>
    <w:rsid w:val="005963FF"/>
    <w:rsid w:val="005A3F56"/>
    <w:rsid w:val="005A4345"/>
    <w:rsid w:val="005A635D"/>
    <w:rsid w:val="005A7463"/>
    <w:rsid w:val="005B06E0"/>
    <w:rsid w:val="005B350F"/>
    <w:rsid w:val="005B4BF6"/>
    <w:rsid w:val="005B509C"/>
    <w:rsid w:val="005B50F0"/>
    <w:rsid w:val="005B563A"/>
    <w:rsid w:val="005B6028"/>
    <w:rsid w:val="005C0842"/>
    <w:rsid w:val="005C0ABD"/>
    <w:rsid w:val="005C2931"/>
    <w:rsid w:val="005C2B85"/>
    <w:rsid w:val="005C4006"/>
    <w:rsid w:val="005C5145"/>
    <w:rsid w:val="005C6612"/>
    <w:rsid w:val="005C6C44"/>
    <w:rsid w:val="005C6FB1"/>
    <w:rsid w:val="005D07F3"/>
    <w:rsid w:val="005D0FC8"/>
    <w:rsid w:val="005D1C9C"/>
    <w:rsid w:val="005D2039"/>
    <w:rsid w:val="005D2895"/>
    <w:rsid w:val="005D43D2"/>
    <w:rsid w:val="005D5EE5"/>
    <w:rsid w:val="005D704D"/>
    <w:rsid w:val="005D78AD"/>
    <w:rsid w:val="005D7C46"/>
    <w:rsid w:val="005E0F29"/>
    <w:rsid w:val="005E0F8C"/>
    <w:rsid w:val="005E1217"/>
    <w:rsid w:val="005E127C"/>
    <w:rsid w:val="005E1F5E"/>
    <w:rsid w:val="005E29C9"/>
    <w:rsid w:val="005E3087"/>
    <w:rsid w:val="005E3E0F"/>
    <w:rsid w:val="005E59C6"/>
    <w:rsid w:val="005E5BE9"/>
    <w:rsid w:val="005F00E7"/>
    <w:rsid w:val="005F0FC8"/>
    <w:rsid w:val="005F15BA"/>
    <w:rsid w:val="005F1F78"/>
    <w:rsid w:val="005F2523"/>
    <w:rsid w:val="005F4C4F"/>
    <w:rsid w:val="005F5B34"/>
    <w:rsid w:val="005F645C"/>
    <w:rsid w:val="005F65AC"/>
    <w:rsid w:val="005F677F"/>
    <w:rsid w:val="005F681B"/>
    <w:rsid w:val="005F7003"/>
    <w:rsid w:val="005F7C45"/>
    <w:rsid w:val="0060031A"/>
    <w:rsid w:val="00600336"/>
    <w:rsid w:val="00601801"/>
    <w:rsid w:val="00601FD3"/>
    <w:rsid w:val="0060205A"/>
    <w:rsid w:val="006020AA"/>
    <w:rsid w:val="00602C63"/>
    <w:rsid w:val="00603CB5"/>
    <w:rsid w:val="00604569"/>
    <w:rsid w:val="00604A4D"/>
    <w:rsid w:val="00610309"/>
    <w:rsid w:val="00611F2C"/>
    <w:rsid w:val="006120FD"/>
    <w:rsid w:val="0061276E"/>
    <w:rsid w:val="00612B1B"/>
    <w:rsid w:val="0061488F"/>
    <w:rsid w:val="00614F10"/>
    <w:rsid w:val="006158AA"/>
    <w:rsid w:val="00615BA5"/>
    <w:rsid w:val="00616074"/>
    <w:rsid w:val="00616DD4"/>
    <w:rsid w:val="00617533"/>
    <w:rsid w:val="00617583"/>
    <w:rsid w:val="00617C74"/>
    <w:rsid w:val="00622425"/>
    <w:rsid w:val="00622A59"/>
    <w:rsid w:val="00623973"/>
    <w:rsid w:val="00623CAB"/>
    <w:rsid w:val="0062442A"/>
    <w:rsid w:val="0062467C"/>
    <w:rsid w:val="00624BE4"/>
    <w:rsid w:val="006256CA"/>
    <w:rsid w:val="006257EF"/>
    <w:rsid w:val="00625B89"/>
    <w:rsid w:val="0062686D"/>
    <w:rsid w:val="006272F0"/>
    <w:rsid w:val="00627E3A"/>
    <w:rsid w:val="0063156A"/>
    <w:rsid w:val="00631F97"/>
    <w:rsid w:val="0063231F"/>
    <w:rsid w:val="0063259A"/>
    <w:rsid w:val="00632F37"/>
    <w:rsid w:val="006349AE"/>
    <w:rsid w:val="00636973"/>
    <w:rsid w:val="00637735"/>
    <w:rsid w:val="00637742"/>
    <w:rsid w:val="00637BF9"/>
    <w:rsid w:val="00641EC2"/>
    <w:rsid w:val="00643393"/>
    <w:rsid w:val="00644151"/>
    <w:rsid w:val="00644B13"/>
    <w:rsid w:val="00645405"/>
    <w:rsid w:val="00647BA4"/>
    <w:rsid w:val="00650007"/>
    <w:rsid w:val="00650167"/>
    <w:rsid w:val="00650D7A"/>
    <w:rsid w:val="0065138E"/>
    <w:rsid w:val="00651FBF"/>
    <w:rsid w:val="00652423"/>
    <w:rsid w:val="00652516"/>
    <w:rsid w:val="006526DB"/>
    <w:rsid w:val="00653FD7"/>
    <w:rsid w:val="006571C8"/>
    <w:rsid w:val="006612B9"/>
    <w:rsid w:val="00661373"/>
    <w:rsid w:val="00662448"/>
    <w:rsid w:val="00663B3E"/>
    <w:rsid w:val="00664B92"/>
    <w:rsid w:val="00665D9F"/>
    <w:rsid w:val="00670235"/>
    <w:rsid w:val="00671CAD"/>
    <w:rsid w:val="00671DD5"/>
    <w:rsid w:val="00672177"/>
    <w:rsid w:val="0067461A"/>
    <w:rsid w:val="006746D7"/>
    <w:rsid w:val="00675277"/>
    <w:rsid w:val="00677972"/>
    <w:rsid w:val="006779DD"/>
    <w:rsid w:val="00680182"/>
    <w:rsid w:val="00680A87"/>
    <w:rsid w:val="00680AA1"/>
    <w:rsid w:val="00680E04"/>
    <w:rsid w:val="00681268"/>
    <w:rsid w:val="00681D9C"/>
    <w:rsid w:val="0068264A"/>
    <w:rsid w:val="0068275F"/>
    <w:rsid w:val="006827E7"/>
    <w:rsid w:val="006827EF"/>
    <w:rsid w:val="0068708F"/>
    <w:rsid w:val="006877F3"/>
    <w:rsid w:val="00687BFE"/>
    <w:rsid w:val="006907E7"/>
    <w:rsid w:val="00690858"/>
    <w:rsid w:val="00690F62"/>
    <w:rsid w:val="00691345"/>
    <w:rsid w:val="006913AA"/>
    <w:rsid w:val="00691A2D"/>
    <w:rsid w:val="00692F68"/>
    <w:rsid w:val="0069643B"/>
    <w:rsid w:val="006A106A"/>
    <w:rsid w:val="006A29C5"/>
    <w:rsid w:val="006A34CB"/>
    <w:rsid w:val="006A54FF"/>
    <w:rsid w:val="006A5BB1"/>
    <w:rsid w:val="006A7C03"/>
    <w:rsid w:val="006B10B3"/>
    <w:rsid w:val="006B1EF7"/>
    <w:rsid w:val="006B46F0"/>
    <w:rsid w:val="006B4929"/>
    <w:rsid w:val="006B4AAB"/>
    <w:rsid w:val="006B6449"/>
    <w:rsid w:val="006B6F76"/>
    <w:rsid w:val="006C0F45"/>
    <w:rsid w:val="006C220F"/>
    <w:rsid w:val="006C254B"/>
    <w:rsid w:val="006C2B85"/>
    <w:rsid w:val="006C404D"/>
    <w:rsid w:val="006C4429"/>
    <w:rsid w:val="006C62A3"/>
    <w:rsid w:val="006C62F1"/>
    <w:rsid w:val="006D1628"/>
    <w:rsid w:val="006D2AAC"/>
    <w:rsid w:val="006D2C57"/>
    <w:rsid w:val="006D3255"/>
    <w:rsid w:val="006D4BB8"/>
    <w:rsid w:val="006D5199"/>
    <w:rsid w:val="006D566B"/>
    <w:rsid w:val="006D5713"/>
    <w:rsid w:val="006D5BA3"/>
    <w:rsid w:val="006D6512"/>
    <w:rsid w:val="006D7E8B"/>
    <w:rsid w:val="006E099D"/>
    <w:rsid w:val="006E152C"/>
    <w:rsid w:val="006E1BCE"/>
    <w:rsid w:val="006E229C"/>
    <w:rsid w:val="006E243D"/>
    <w:rsid w:val="006E2C24"/>
    <w:rsid w:val="006E57E4"/>
    <w:rsid w:val="006E6780"/>
    <w:rsid w:val="006E79F5"/>
    <w:rsid w:val="006F0BA9"/>
    <w:rsid w:val="006F1E42"/>
    <w:rsid w:val="006F2233"/>
    <w:rsid w:val="006F3667"/>
    <w:rsid w:val="006F4C0B"/>
    <w:rsid w:val="006F4D3D"/>
    <w:rsid w:val="006F4F6D"/>
    <w:rsid w:val="006F556C"/>
    <w:rsid w:val="006F5CD4"/>
    <w:rsid w:val="006F6862"/>
    <w:rsid w:val="006F72B1"/>
    <w:rsid w:val="00701183"/>
    <w:rsid w:val="00701CD2"/>
    <w:rsid w:val="00705882"/>
    <w:rsid w:val="007059AA"/>
    <w:rsid w:val="00706375"/>
    <w:rsid w:val="007102C0"/>
    <w:rsid w:val="00710353"/>
    <w:rsid w:val="007113A4"/>
    <w:rsid w:val="00711E45"/>
    <w:rsid w:val="00711FAB"/>
    <w:rsid w:val="00712417"/>
    <w:rsid w:val="00712613"/>
    <w:rsid w:val="00712B73"/>
    <w:rsid w:val="00714823"/>
    <w:rsid w:val="0071570B"/>
    <w:rsid w:val="00715B41"/>
    <w:rsid w:val="00715C65"/>
    <w:rsid w:val="00717B05"/>
    <w:rsid w:val="00720EA5"/>
    <w:rsid w:val="0072227D"/>
    <w:rsid w:val="0072304A"/>
    <w:rsid w:val="007246E9"/>
    <w:rsid w:val="007269D0"/>
    <w:rsid w:val="0073052A"/>
    <w:rsid w:val="00730813"/>
    <w:rsid w:val="00730834"/>
    <w:rsid w:val="00731622"/>
    <w:rsid w:val="0073316C"/>
    <w:rsid w:val="00734302"/>
    <w:rsid w:val="00734339"/>
    <w:rsid w:val="00734711"/>
    <w:rsid w:val="00734AC3"/>
    <w:rsid w:val="0073564E"/>
    <w:rsid w:val="007378B3"/>
    <w:rsid w:val="00737C23"/>
    <w:rsid w:val="00740525"/>
    <w:rsid w:val="00740531"/>
    <w:rsid w:val="00741F7C"/>
    <w:rsid w:val="00743D01"/>
    <w:rsid w:val="00744621"/>
    <w:rsid w:val="00744948"/>
    <w:rsid w:val="00744BD7"/>
    <w:rsid w:val="00744F3A"/>
    <w:rsid w:val="007450D6"/>
    <w:rsid w:val="00745581"/>
    <w:rsid w:val="00745BF9"/>
    <w:rsid w:val="00746107"/>
    <w:rsid w:val="0075127A"/>
    <w:rsid w:val="00751FFD"/>
    <w:rsid w:val="0075244F"/>
    <w:rsid w:val="007526AA"/>
    <w:rsid w:val="00752A9F"/>
    <w:rsid w:val="00754AC0"/>
    <w:rsid w:val="00755112"/>
    <w:rsid w:val="007555E5"/>
    <w:rsid w:val="00755C84"/>
    <w:rsid w:val="00756A9D"/>
    <w:rsid w:val="00756B50"/>
    <w:rsid w:val="00756C0A"/>
    <w:rsid w:val="00760A13"/>
    <w:rsid w:val="00761F18"/>
    <w:rsid w:val="00761F7A"/>
    <w:rsid w:val="00762577"/>
    <w:rsid w:val="0076351A"/>
    <w:rsid w:val="00764028"/>
    <w:rsid w:val="00764222"/>
    <w:rsid w:val="007644C8"/>
    <w:rsid w:val="00764E5C"/>
    <w:rsid w:val="00765020"/>
    <w:rsid w:val="007656FE"/>
    <w:rsid w:val="007670FC"/>
    <w:rsid w:val="0077094B"/>
    <w:rsid w:val="007722E4"/>
    <w:rsid w:val="00772447"/>
    <w:rsid w:val="00773451"/>
    <w:rsid w:val="00773618"/>
    <w:rsid w:val="00773B35"/>
    <w:rsid w:val="00775F0F"/>
    <w:rsid w:val="00776623"/>
    <w:rsid w:val="00777096"/>
    <w:rsid w:val="00777ACD"/>
    <w:rsid w:val="00777B6C"/>
    <w:rsid w:val="00781B6A"/>
    <w:rsid w:val="00781C69"/>
    <w:rsid w:val="00781EEA"/>
    <w:rsid w:val="00782BD6"/>
    <w:rsid w:val="0078346A"/>
    <w:rsid w:val="00785D1A"/>
    <w:rsid w:val="00787F3B"/>
    <w:rsid w:val="00790501"/>
    <w:rsid w:val="007907CE"/>
    <w:rsid w:val="007908A1"/>
    <w:rsid w:val="007917D6"/>
    <w:rsid w:val="007927A6"/>
    <w:rsid w:val="0079323B"/>
    <w:rsid w:val="00793350"/>
    <w:rsid w:val="00793BB9"/>
    <w:rsid w:val="007941EA"/>
    <w:rsid w:val="00794A6E"/>
    <w:rsid w:val="00795EFF"/>
    <w:rsid w:val="00797748"/>
    <w:rsid w:val="00797E61"/>
    <w:rsid w:val="007A1658"/>
    <w:rsid w:val="007A4D1A"/>
    <w:rsid w:val="007A5B40"/>
    <w:rsid w:val="007A6258"/>
    <w:rsid w:val="007A625D"/>
    <w:rsid w:val="007A69DA"/>
    <w:rsid w:val="007A6A4F"/>
    <w:rsid w:val="007A6CD2"/>
    <w:rsid w:val="007A6D20"/>
    <w:rsid w:val="007A6F2F"/>
    <w:rsid w:val="007A71E6"/>
    <w:rsid w:val="007B0A4C"/>
    <w:rsid w:val="007B240A"/>
    <w:rsid w:val="007B2A1E"/>
    <w:rsid w:val="007B4811"/>
    <w:rsid w:val="007B60AE"/>
    <w:rsid w:val="007B71CD"/>
    <w:rsid w:val="007B7664"/>
    <w:rsid w:val="007C04F2"/>
    <w:rsid w:val="007C0612"/>
    <w:rsid w:val="007C1A19"/>
    <w:rsid w:val="007C20A7"/>
    <w:rsid w:val="007C2C7F"/>
    <w:rsid w:val="007C2C8B"/>
    <w:rsid w:val="007C41C3"/>
    <w:rsid w:val="007C48AA"/>
    <w:rsid w:val="007C679A"/>
    <w:rsid w:val="007D02F0"/>
    <w:rsid w:val="007D0DC0"/>
    <w:rsid w:val="007D1E59"/>
    <w:rsid w:val="007D2B8C"/>
    <w:rsid w:val="007D2E00"/>
    <w:rsid w:val="007D3EB8"/>
    <w:rsid w:val="007D58AC"/>
    <w:rsid w:val="007D687A"/>
    <w:rsid w:val="007D7774"/>
    <w:rsid w:val="007D7F8F"/>
    <w:rsid w:val="007E28C4"/>
    <w:rsid w:val="007E37F0"/>
    <w:rsid w:val="007E4808"/>
    <w:rsid w:val="007E5409"/>
    <w:rsid w:val="007E6C3F"/>
    <w:rsid w:val="007E6E79"/>
    <w:rsid w:val="007E70CF"/>
    <w:rsid w:val="007E7414"/>
    <w:rsid w:val="007F2C25"/>
    <w:rsid w:val="007F2E9E"/>
    <w:rsid w:val="007F3697"/>
    <w:rsid w:val="007F3E05"/>
    <w:rsid w:val="007F519C"/>
    <w:rsid w:val="007F5C6D"/>
    <w:rsid w:val="00802659"/>
    <w:rsid w:val="0080295A"/>
    <w:rsid w:val="008029E8"/>
    <w:rsid w:val="00802FB5"/>
    <w:rsid w:val="008064B6"/>
    <w:rsid w:val="008065CE"/>
    <w:rsid w:val="0080770F"/>
    <w:rsid w:val="008100F8"/>
    <w:rsid w:val="008123C1"/>
    <w:rsid w:val="00813398"/>
    <w:rsid w:val="00813FB9"/>
    <w:rsid w:val="00814B58"/>
    <w:rsid w:val="00815730"/>
    <w:rsid w:val="008158AC"/>
    <w:rsid w:val="00816C54"/>
    <w:rsid w:val="0081719B"/>
    <w:rsid w:val="00820FD1"/>
    <w:rsid w:val="00820FFC"/>
    <w:rsid w:val="00822723"/>
    <w:rsid w:val="00822D9F"/>
    <w:rsid w:val="00822DE0"/>
    <w:rsid w:val="0082313B"/>
    <w:rsid w:val="00823A50"/>
    <w:rsid w:val="00824E53"/>
    <w:rsid w:val="0082569F"/>
    <w:rsid w:val="0082776A"/>
    <w:rsid w:val="00830663"/>
    <w:rsid w:val="00830805"/>
    <w:rsid w:val="008312FC"/>
    <w:rsid w:val="008319AA"/>
    <w:rsid w:val="00832FA9"/>
    <w:rsid w:val="00833ADF"/>
    <w:rsid w:val="008353BA"/>
    <w:rsid w:val="00835ED1"/>
    <w:rsid w:val="008368EF"/>
    <w:rsid w:val="0084323E"/>
    <w:rsid w:val="0084505C"/>
    <w:rsid w:val="008457EB"/>
    <w:rsid w:val="008459B8"/>
    <w:rsid w:val="008479C9"/>
    <w:rsid w:val="008542C6"/>
    <w:rsid w:val="00854A1F"/>
    <w:rsid w:val="008559F1"/>
    <w:rsid w:val="008564CD"/>
    <w:rsid w:val="00857203"/>
    <w:rsid w:val="00857258"/>
    <w:rsid w:val="00862F0E"/>
    <w:rsid w:val="00863E06"/>
    <w:rsid w:val="00864756"/>
    <w:rsid w:val="00866864"/>
    <w:rsid w:val="00866A02"/>
    <w:rsid w:val="008670DA"/>
    <w:rsid w:val="008675D3"/>
    <w:rsid w:val="00870576"/>
    <w:rsid w:val="00872CD3"/>
    <w:rsid w:val="00873144"/>
    <w:rsid w:val="0087317E"/>
    <w:rsid w:val="00873813"/>
    <w:rsid w:val="00873E98"/>
    <w:rsid w:val="00874695"/>
    <w:rsid w:val="008751BB"/>
    <w:rsid w:val="00875944"/>
    <w:rsid w:val="00876C93"/>
    <w:rsid w:val="0087762A"/>
    <w:rsid w:val="00877FE2"/>
    <w:rsid w:val="008800FA"/>
    <w:rsid w:val="008809EF"/>
    <w:rsid w:val="00880DE9"/>
    <w:rsid w:val="00881052"/>
    <w:rsid w:val="00881715"/>
    <w:rsid w:val="0088187C"/>
    <w:rsid w:val="00881A5C"/>
    <w:rsid w:val="00881CD2"/>
    <w:rsid w:val="008826A4"/>
    <w:rsid w:val="00882E07"/>
    <w:rsid w:val="00883122"/>
    <w:rsid w:val="00883396"/>
    <w:rsid w:val="00883F1E"/>
    <w:rsid w:val="00885B07"/>
    <w:rsid w:val="00885E56"/>
    <w:rsid w:val="00885E71"/>
    <w:rsid w:val="00887EEE"/>
    <w:rsid w:val="008918A3"/>
    <w:rsid w:val="00891C9E"/>
    <w:rsid w:val="00891D1E"/>
    <w:rsid w:val="00894016"/>
    <w:rsid w:val="008942C6"/>
    <w:rsid w:val="008949D4"/>
    <w:rsid w:val="008955E6"/>
    <w:rsid w:val="00896D2D"/>
    <w:rsid w:val="00896DD9"/>
    <w:rsid w:val="008979ED"/>
    <w:rsid w:val="008A3B52"/>
    <w:rsid w:val="008A4178"/>
    <w:rsid w:val="008A53E0"/>
    <w:rsid w:val="008A58F3"/>
    <w:rsid w:val="008A5A1F"/>
    <w:rsid w:val="008A5E0F"/>
    <w:rsid w:val="008A5E20"/>
    <w:rsid w:val="008A6C0F"/>
    <w:rsid w:val="008A75B4"/>
    <w:rsid w:val="008B04F5"/>
    <w:rsid w:val="008B0626"/>
    <w:rsid w:val="008B067C"/>
    <w:rsid w:val="008B076C"/>
    <w:rsid w:val="008B0F22"/>
    <w:rsid w:val="008B1C78"/>
    <w:rsid w:val="008B1E1A"/>
    <w:rsid w:val="008B3424"/>
    <w:rsid w:val="008B38DA"/>
    <w:rsid w:val="008B3C7E"/>
    <w:rsid w:val="008B5A22"/>
    <w:rsid w:val="008B5DCA"/>
    <w:rsid w:val="008B5EAA"/>
    <w:rsid w:val="008B6458"/>
    <w:rsid w:val="008B6540"/>
    <w:rsid w:val="008B681B"/>
    <w:rsid w:val="008B7551"/>
    <w:rsid w:val="008C08BE"/>
    <w:rsid w:val="008C14CE"/>
    <w:rsid w:val="008C20AE"/>
    <w:rsid w:val="008C29A8"/>
    <w:rsid w:val="008C2E49"/>
    <w:rsid w:val="008C3EC2"/>
    <w:rsid w:val="008C5188"/>
    <w:rsid w:val="008C66FA"/>
    <w:rsid w:val="008C6FC3"/>
    <w:rsid w:val="008C7655"/>
    <w:rsid w:val="008C793E"/>
    <w:rsid w:val="008D094E"/>
    <w:rsid w:val="008D1CA1"/>
    <w:rsid w:val="008D2874"/>
    <w:rsid w:val="008D38BF"/>
    <w:rsid w:val="008D4FEB"/>
    <w:rsid w:val="008D54EB"/>
    <w:rsid w:val="008D5DED"/>
    <w:rsid w:val="008D6095"/>
    <w:rsid w:val="008D66C8"/>
    <w:rsid w:val="008D67EC"/>
    <w:rsid w:val="008E073F"/>
    <w:rsid w:val="008E1CE8"/>
    <w:rsid w:val="008E1E47"/>
    <w:rsid w:val="008E237C"/>
    <w:rsid w:val="008E2520"/>
    <w:rsid w:val="008E27E5"/>
    <w:rsid w:val="008E28FA"/>
    <w:rsid w:val="008E3959"/>
    <w:rsid w:val="008E3A24"/>
    <w:rsid w:val="008E3D79"/>
    <w:rsid w:val="008E4815"/>
    <w:rsid w:val="008E4CE5"/>
    <w:rsid w:val="008E5A79"/>
    <w:rsid w:val="008E6A05"/>
    <w:rsid w:val="008E6B12"/>
    <w:rsid w:val="008E7158"/>
    <w:rsid w:val="008F0BA6"/>
    <w:rsid w:val="008F1B29"/>
    <w:rsid w:val="008F1D6D"/>
    <w:rsid w:val="008F43C3"/>
    <w:rsid w:val="008F5E3B"/>
    <w:rsid w:val="008F5F36"/>
    <w:rsid w:val="008F728B"/>
    <w:rsid w:val="008F7F67"/>
    <w:rsid w:val="009000CF"/>
    <w:rsid w:val="00900111"/>
    <w:rsid w:val="009018E0"/>
    <w:rsid w:val="009021F2"/>
    <w:rsid w:val="00902368"/>
    <w:rsid w:val="00903408"/>
    <w:rsid w:val="00906435"/>
    <w:rsid w:val="00907D2D"/>
    <w:rsid w:val="00911553"/>
    <w:rsid w:val="00911656"/>
    <w:rsid w:val="00911A06"/>
    <w:rsid w:val="00912293"/>
    <w:rsid w:val="00913B08"/>
    <w:rsid w:val="009146FB"/>
    <w:rsid w:val="009149E8"/>
    <w:rsid w:val="009173BE"/>
    <w:rsid w:val="00922083"/>
    <w:rsid w:val="00922DEA"/>
    <w:rsid w:val="0092360A"/>
    <w:rsid w:val="00923E84"/>
    <w:rsid w:val="00923EA7"/>
    <w:rsid w:val="00925C7C"/>
    <w:rsid w:val="00926652"/>
    <w:rsid w:val="00927900"/>
    <w:rsid w:val="00927DEE"/>
    <w:rsid w:val="0093079D"/>
    <w:rsid w:val="00931597"/>
    <w:rsid w:val="00934357"/>
    <w:rsid w:val="009345D7"/>
    <w:rsid w:val="00934DA9"/>
    <w:rsid w:val="00934FE2"/>
    <w:rsid w:val="00937249"/>
    <w:rsid w:val="00937767"/>
    <w:rsid w:val="009404E6"/>
    <w:rsid w:val="00941271"/>
    <w:rsid w:val="009413E9"/>
    <w:rsid w:val="009421DE"/>
    <w:rsid w:val="0094227A"/>
    <w:rsid w:val="009423D7"/>
    <w:rsid w:val="009424C3"/>
    <w:rsid w:val="009429E2"/>
    <w:rsid w:val="00942B69"/>
    <w:rsid w:val="00942E5E"/>
    <w:rsid w:val="009442B4"/>
    <w:rsid w:val="00944D71"/>
    <w:rsid w:val="00945206"/>
    <w:rsid w:val="00945902"/>
    <w:rsid w:val="00947C64"/>
    <w:rsid w:val="00951167"/>
    <w:rsid w:val="00951D67"/>
    <w:rsid w:val="00952021"/>
    <w:rsid w:val="009522EF"/>
    <w:rsid w:val="00952737"/>
    <w:rsid w:val="0095339D"/>
    <w:rsid w:val="00953A45"/>
    <w:rsid w:val="009554A1"/>
    <w:rsid w:val="0095596B"/>
    <w:rsid w:val="00955D45"/>
    <w:rsid w:val="00956024"/>
    <w:rsid w:val="00956AEF"/>
    <w:rsid w:val="00957E25"/>
    <w:rsid w:val="0096002D"/>
    <w:rsid w:val="0096006F"/>
    <w:rsid w:val="00960723"/>
    <w:rsid w:val="00960EF5"/>
    <w:rsid w:val="009614C2"/>
    <w:rsid w:val="0096217E"/>
    <w:rsid w:val="009625FF"/>
    <w:rsid w:val="00963000"/>
    <w:rsid w:val="00963820"/>
    <w:rsid w:val="00963C23"/>
    <w:rsid w:val="009654CD"/>
    <w:rsid w:val="00965748"/>
    <w:rsid w:val="00965C47"/>
    <w:rsid w:val="00966BD1"/>
    <w:rsid w:val="009703E8"/>
    <w:rsid w:val="009714DB"/>
    <w:rsid w:val="009734B3"/>
    <w:rsid w:val="00974BCF"/>
    <w:rsid w:val="009751E4"/>
    <w:rsid w:val="0097614C"/>
    <w:rsid w:val="00976296"/>
    <w:rsid w:val="00976547"/>
    <w:rsid w:val="00976BB8"/>
    <w:rsid w:val="00977641"/>
    <w:rsid w:val="009803F6"/>
    <w:rsid w:val="00980481"/>
    <w:rsid w:val="0098112D"/>
    <w:rsid w:val="00982A4E"/>
    <w:rsid w:val="00982FE9"/>
    <w:rsid w:val="00983B10"/>
    <w:rsid w:val="0098430F"/>
    <w:rsid w:val="00984BBC"/>
    <w:rsid w:val="00986940"/>
    <w:rsid w:val="00987B72"/>
    <w:rsid w:val="00990F5B"/>
    <w:rsid w:val="00991D22"/>
    <w:rsid w:val="00991FD4"/>
    <w:rsid w:val="00992185"/>
    <w:rsid w:val="0099256D"/>
    <w:rsid w:val="00992D6F"/>
    <w:rsid w:val="009931C7"/>
    <w:rsid w:val="00993E2C"/>
    <w:rsid w:val="00993FEE"/>
    <w:rsid w:val="0099568D"/>
    <w:rsid w:val="00996D36"/>
    <w:rsid w:val="00997047"/>
    <w:rsid w:val="009A0263"/>
    <w:rsid w:val="009A0811"/>
    <w:rsid w:val="009A226E"/>
    <w:rsid w:val="009A4A64"/>
    <w:rsid w:val="009A561E"/>
    <w:rsid w:val="009A56AB"/>
    <w:rsid w:val="009B0613"/>
    <w:rsid w:val="009B137A"/>
    <w:rsid w:val="009B1A28"/>
    <w:rsid w:val="009B1A48"/>
    <w:rsid w:val="009B1E08"/>
    <w:rsid w:val="009B238C"/>
    <w:rsid w:val="009B33EB"/>
    <w:rsid w:val="009B384B"/>
    <w:rsid w:val="009B3AA4"/>
    <w:rsid w:val="009B4352"/>
    <w:rsid w:val="009B4CCB"/>
    <w:rsid w:val="009B5535"/>
    <w:rsid w:val="009B6D68"/>
    <w:rsid w:val="009B72B9"/>
    <w:rsid w:val="009B7999"/>
    <w:rsid w:val="009C2876"/>
    <w:rsid w:val="009C3C0E"/>
    <w:rsid w:val="009C452B"/>
    <w:rsid w:val="009C482A"/>
    <w:rsid w:val="009C4BD9"/>
    <w:rsid w:val="009C60C4"/>
    <w:rsid w:val="009C65EF"/>
    <w:rsid w:val="009C7783"/>
    <w:rsid w:val="009C7860"/>
    <w:rsid w:val="009D08C0"/>
    <w:rsid w:val="009D0C07"/>
    <w:rsid w:val="009D195C"/>
    <w:rsid w:val="009D2ABF"/>
    <w:rsid w:val="009D3480"/>
    <w:rsid w:val="009D3BB9"/>
    <w:rsid w:val="009D498F"/>
    <w:rsid w:val="009D5705"/>
    <w:rsid w:val="009D6A40"/>
    <w:rsid w:val="009D6BCD"/>
    <w:rsid w:val="009D6CE1"/>
    <w:rsid w:val="009E003D"/>
    <w:rsid w:val="009E020F"/>
    <w:rsid w:val="009E0B05"/>
    <w:rsid w:val="009E13C5"/>
    <w:rsid w:val="009E13F9"/>
    <w:rsid w:val="009E22FA"/>
    <w:rsid w:val="009E235E"/>
    <w:rsid w:val="009E433B"/>
    <w:rsid w:val="009E498C"/>
    <w:rsid w:val="009E4E90"/>
    <w:rsid w:val="009E572F"/>
    <w:rsid w:val="009E7C72"/>
    <w:rsid w:val="009F050E"/>
    <w:rsid w:val="009F0515"/>
    <w:rsid w:val="009F096F"/>
    <w:rsid w:val="009F0D3D"/>
    <w:rsid w:val="009F0F9B"/>
    <w:rsid w:val="009F17C5"/>
    <w:rsid w:val="009F2218"/>
    <w:rsid w:val="009F3580"/>
    <w:rsid w:val="009F374B"/>
    <w:rsid w:val="009F4560"/>
    <w:rsid w:val="009F4A76"/>
    <w:rsid w:val="009F5072"/>
    <w:rsid w:val="009F5274"/>
    <w:rsid w:val="009F5B75"/>
    <w:rsid w:val="009F7B22"/>
    <w:rsid w:val="009F7C8F"/>
    <w:rsid w:val="00A024A9"/>
    <w:rsid w:val="00A04C56"/>
    <w:rsid w:val="00A05C5F"/>
    <w:rsid w:val="00A06CED"/>
    <w:rsid w:val="00A06E5E"/>
    <w:rsid w:val="00A071F5"/>
    <w:rsid w:val="00A10150"/>
    <w:rsid w:val="00A115C2"/>
    <w:rsid w:val="00A1181F"/>
    <w:rsid w:val="00A12659"/>
    <w:rsid w:val="00A12EBF"/>
    <w:rsid w:val="00A13487"/>
    <w:rsid w:val="00A143EF"/>
    <w:rsid w:val="00A1456A"/>
    <w:rsid w:val="00A146D2"/>
    <w:rsid w:val="00A1502C"/>
    <w:rsid w:val="00A15DDD"/>
    <w:rsid w:val="00A16398"/>
    <w:rsid w:val="00A1645A"/>
    <w:rsid w:val="00A17B17"/>
    <w:rsid w:val="00A20E8D"/>
    <w:rsid w:val="00A2164F"/>
    <w:rsid w:val="00A21E7C"/>
    <w:rsid w:val="00A2275E"/>
    <w:rsid w:val="00A22D78"/>
    <w:rsid w:val="00A2361A"/>
    <w:rsid w:val="00A23D87"/>
    <w:rsid w:val="00A23E4B"/>
    <w:rsid w:val="00A24DA3"/>
    <w:rsid w:val="00A25AA9"/>
    <w:rsid w:val="00A26EDC"/>
    <w:rsid w:val="00A270AF"/>
    <w:rsid w:val="00A301E1"/>
    <w:rsid w:val="00A315C0"/>
    <w:rsid w:val="00A3279B"/>
    <w:rsid w:val="00A32A5A"/>
    <w:rsid w:val="00A32E0D"/>
    <w:rsid w:val="00A3373E"/>
    <w:rsid w:val="00A3418A"/>
    <w:rsid w:val="00A34B7C"/>
    <w:rsid w:val="00A351FA"/>
    <w:rsid w:val="00A35643"/>
    <w:rsid w:val="00A4059E"/>
    <w:rsid w:val="00A40C62"/>
    <w:rsid w:val="00A419CC"/>
    <w:rsid w:val="00A424E9"/>
    <w:rsid w:val="00A427DF"/>
    <w:rsid w:val="00A42CDB"/>
    <w:rsid w:val="00A448F9"/>
    <w:rsid w:val="00A451D3"/>
    <w:rsid w:val="00A4525A"/>
    <w:rsid w:val="00A45A27"/>
    <w:rsid w:val="00A46C12"/>
    <w:rsid w:val="00A47391"/>
    <w:rsid w:val="00A47CC1"/>
    <w:rsid w:val="00A50C96"/>
    <w:rsid w:val="00A5299B"/>
    <w:rsid w:val="00A55AB9"/>
    <w:rsid w:val="00A55CCB"/>
    <w:rsid w:val="00A56877"/>
    <w:rsid w:val="00A568AC"/>
    <w:rsid w:val="00A575E9"/>
    <w:rsid w:val="00A6029B"/>
    <w:rsid w:val="00A6205E"/>
    <w:rsid w:val="00A62308"/>
    <w:rsid w:val="00A6238B"/>
    <w:rsid w:val="00A65F1F"/>
    <w:rsid w:val="00A662CC"/>
    <w:rsid w:val="00A673A2"/>
    <w:rsid w:val="00A67836"/>
    <w:rsid w:val="00A711EF"/>
    <w:rsid w:val="00A71908"/>
    <w:rsid w:val="00A72F80"/>
    <w:rsid w:val="00A74406"/>
    <w:rsid w:val="00A7442A"/>
    <w:rsid w:val="00A7578A"/>
    <w:rsid w:val="00A76098"/>
    <w:rsid w:val="00A771F3"/>
    <w:rsid w:val="00A80545"/>
    <w:rsid w:val="00A80FD3"/>
    <w:rsid w:val="00A81991"/>
    <w:rsid w:val="00A833F4"/>
    <w:rsid w:val="00A847B4"/>
    <w:rsid w:val="00A85166"/>
    <w:rsid w:val="00A85942"/>
    <w:rsid w:val="00A861EC"/>
    <w:rsid w:val="00A86D51"/>
    <w:rsid w:val="00A9054B"/>
    <w:rsid w:val="00A90A04"/>
    <w:rsid w:val="00A90EFD"/>
    <w:rsid w:val="00A91576"/>
    <w:rsid w:val="00A91C5F"/>
    <w:rsid w:val="00A92A4E"/>
    <w:rsid w:val="00A92C03"/>
    <w:rsid w:val="00A93A60"/>
    <w:rsid w:val="00A93EBB"/>
    <w:rsid w:val="00A95692"/>
    <w:rsid w:val="00A974F3"/>
    <w:rsid w:val="00A974F4"/>
    <w:rsid w:val="00A97AB2"/>
    <w:rsid w:val="00AA01CF"/>
    <w:rsid w:val="00AA02A3"/>
    <w:rsid w:val="00AA0470"/>
    <w:rsid w:val="00AA15E2"/>
    <w:rsid w:val="00AA2897"/>
    <w:rsid w:val="00AA3E82"/>
    <w:rsid w:val="00AA5375"/>
    <w:rsid w:val="00AA5390"/>
    <w:rsid w:val="00AA5ACB"/>
    <w:rsid w:val="00AA71C5"/>
    <w:rsid w:val="00AB09C7"/>
    <w:rsid w:val="00AB1506"/>
    <w:rsid w:val="00AB17AA"/>
    <w:rsid w:val="00AB17E6"/>
    <w:rsid w:val="00AB293F"/>
    <w:rsid w:val="00AB403C"/>
    <w:rsid w:val="00AB4152"/>
    <w:rsid w:val="00AB58C5"/>
    <w:rsid w:val="00AB60EC"/>
    <w:rsid w:val="00AC0A3E"/>
    <w:rsid w:val="00AC0CC9"/>
    <w:rsid w:val="00AC0EC5"/>
    <w:rsid w:val="00AC5863"/>
    <w:rsid w:val="00AC5FF7"/>
    <w:rsid w:val="00AC7826"/>
    <w:rsid w:val="00AD0932"/>
    <w:rsid w:val="00AD0BE5"/>
    <w:rsid w:val="00AD1F51"/>
    <w:rsid w:val="00AD206D"/>
    <w:rsid w:val="00AD25E7"/>
    <w:rsid w:val="00AD2877"/>
    <w:rsid w:val="00AD312A"/>
    <w:rsid w:val="00AD32DE"/>
    <w:rsid w:val="00AD3FD6"/>
    <w:rsid w:val="00AD4BD7"/>
    <w:rsid w:val="00AD5011"/>
    <w:rsid w:val="00AD5F42"/>
    <w:rsid w:val="00AD698A"/>
    <w:rsid w:val="00AE030B"/>
    <w:rsid w:val="00AE085E"/>
    <w:rsid w:val="00AE2D37"/>
    <w:rsid w:val="00AE3F5A"/>
    <w:rsid w:val="00AE3FAF"/>
    <w:rsid w:val="00AE5485"/>
    <w:rsid w:val="00AE56BB"/>
    <w:rsid w:val="00AE576A"/>
    <w:rsid w:val="00AE690E"/>
    <w:rsid w:val="00AE718F"/>
    <w:rsid w:val="00AE7D62"/>
    <w:rsid w:val="00AF0902"/>
    <w:rsid w:val="00AF0E9B"/>
    <w:rsid w:val="00AF1788"/>
    <w:rsid w:val="00AF2B96"/>
    <w:rsid w:val="00AF2C30"/>
    <w:rsid w:val="00AF2F1F"/>
    <w:rsid w:val="00AF42E8"/>
    <w:rsid w:val="00AF45DE"/>
    <w:rsid w:val="00AF4846"/>
    <w:rsid w:val="00AF50E1"/>
    <w:rsid w:val="00AF549C"/>
    <w:rsid w:val="00AF5C91"/>
    <w:rsid w:val="00AF67CA"/>
    <w:rsid w:val="00AF7B50"/>
    <w:rsid w:val="00B023B1"/>
    <w:rsid w:val="00B048C3"/>
    <w:rsid w:val="00B048E3"/>
    <w:rsid w:val="00B0545E"/>
    <w:rsid w:val="00B0549B"/>
    <w:rsid w:val="00B0556F"/>
    <w:rsid w:val="00B060B1"/>
    <w:rsid w:val="00B07054"/>
    <w:rsid w:val="00B0777B"/>
    <w:rsid w:val="00B1085A"/>
    <w:rsid w:val="00B11B1A"/>
    <w:rsid w:val="00B1354C"/>
    <w:rsid w:val="00B13A63"/>
    <w:rsid w:val="00B13D68"/>
    <w:rsid w:val="00B13F32"/>
    <w:rsid w:val="00B157D2"/>
    <w:rsid w:val="00B1696B"/>
    <w:rsid w:val="00B179BB"/>
    <w:rsid w:val="00B17E81"/>
    <w:rsid w:val="00B17ED7"/>
    <w:rsid w:val="00B20B48"/>
    <w:rsid w:val="00B20D66"/>
    <w:rsid w:val="00B22297"/>
    <w:rsid w:val="00B2445C"/>
    <w:rsid w:val="00B24910"/>
    <w:rsid w:val="00B25E8E"/>
    <w:rsid w:val="00B26C71"/>
    <w:rsid w:val="00B2737A"/>
    <w:rsid w:val="00B276AA"/>
    <w:rsid w:val="00B27D67"/>
    <w:rsid w:val="00B31746"/>
    <w:rsid w:val="00B318C2"/>
    <w:rsid w:val="00B34615"/>
    <w:rsid w:val="00B353AD"/>
    <w:rsid w:val="00B35B4F"/>
    <w:rsid w:val="00B41911"/>
    <w:rsid w:val="00B43914"/>
    <w:rsid w:val="00B43BD4"/>
    <w:rsid w:val="00B4408D"/>
    <w:rsid w:val="00B44E1A"/>
    <w:rsid w:val="00B455F9"/>
    <w:rsid w:val="00B456DC"/>
    <w:rsid w:val="00B45E97"/>
    <w:rsid w:val="00B4667F"/>
    <w:rsid w:val="00B47204"/>
    <w:rsid w:val="00B472EE"/>
    <w:rsid w:val="00B47445"/>
    <w:rsid w:val="00B477D4"/>
    <w:rsid w:val="00B47D9F"/>
    <w:rsid w:val="00B47F58"/>
    <w:rsid w:val="00B502E3"/>
    <w:rsid w:val="00B5044A"/>
    <w:rsid w:val="00B51753"/>
    <w:rsid w:val="00B51A4C"/>
    <w:rsid w:val="00B51B8C"/>
    <w:rsid w:val="00B51BD5"/>
    <w:rsid w:val="00B52451"/>
    <w:rsid w:val="00B528A7"/>
    <w:rsid w:val="00B533A9"/>
    <w:rsid w:val="00B533EB"/>
    <w:rsid w:val="00B54B01"/>
    <w:rsid w:val="00B54DA3"/>
    <w:rsid w:val="00B54F89"/>
    <w:rsid w:val="00B5598E"/>
    <w:rsid w:val="00B55BF9"/>
    <w:rsid w:val="00B57227"/>
    <w:rsid w:val="00B57915"/>
    <w:rsid w:val="00B6005C"/>
    <w:rsid w:val="00B60228"/>
    <w:rsid w:val="00B60791"/>
    <w:rsid w:val="00B60FFB"/>
    <w:rsid w:val="00B61848"/>
    <w:rsid w:val="00B62B6E"/>
    <w:rsid w:val="00B630A4"/>
    <w:rsid w:val="00B6591B"/>
    <w:rsid w:val="00B65CE6"/>
    <w:rsid w:val="00B66CC5"/>
    <w:rsid w:val="00B726B3"/>
    <w:rsid w:val="00B72F19"/>
    <w:rsid w:val="00B73052"/>
    <w:rsid w:val="00B73621"/>
    <w:rsid w:val="00B73B14"/>
    <w:rsid w:val="00B75521"/>
    <w:rsid w:val="00B76904"/>
    <w:rsid w:val="00B77A53"/>
    <w:rsid w:val="00B77F99"/>
    <w:rsid w:val="00B81567"/>
    <w:rsid w:val="00B8163A"/>
    <w:rsid w:val="00B845DD"/>
    <w:rsid w:val="00B85388"/>
    <w:rsid w:val="00B8633B"/>
    <w:rsid w:val="00B86CEE"/>
    <w:rsid w:val="00B870A8"/>
    <w:rsid w:val="00B87EFE"/>
    <w:rsid w:val="00B914F9"/>
    <w:rsid w:val="00B91AFC"/>
    <w:rsid w:val="00B92A8C"/>
    <w:rsid w:val="00B92FE3"/>
    <w:rsid w:val="00B9528A"/>
    <w:rsid w:val="00B9593F"/>
    <w:rsid w:val="00B964B6"/>
    <w:rsid w:val="00B96644"/>
    <w:rsid w:val="00BA07C1"/>
    <w:rsid w:val="00BA0A6E"/>
    <w:rsid w:val="00BA0C76"/>
    <w:rsid w:val="00BA14CC"/>
    <w:rsid w:val="00BA1BCF"/>
    <w:rsid w:val="00BA23F6"/>
    <w:rsid w:val="00BA319E"/>
    <w:rsid w:val="00BA36E9"/>
    <w:rsid w:val="00BA38E1"/>
    <w:rsid w:val="00BA43B5"/>
    <w:rsid w:val="00BA4845"/>
    <w:rsid w:val="00BA52D6"/>
    <w:rsid w:val="00BA70EB"/>
    <w:rsid w:val="00BB04E1"/>
    <w:rsid w:val="00BB0C5F"/>
    <w:rsid w:val="00BB11B1"/>
    <w:rsid w:val="00BB1AC0"/>
    <w:rsid w:val="00BB1E22"/>
    <w:rsid w:val="00BB2D49"/>
    <w:rsid w:val="00BB2FAC"/>
    <w:rsid w:val="00BB3F33"/>
    <w:rsid w:val="00BB46C2"/>
    <w:rsid w:val="00BB5866"/>
    <w:rsid w:val="00BB59DE"/>
    <w:rsid w:val="00BB615F"/>
    <w:rsid w:val="00BB6437"/>
    <w:rsid w:val="00BB6A39"/>
    <w:rsid w:val="00BB6B4D"/>
    <w:rsid w:val="00BC1ED6"/>
    <w:rsid w:val="00BC2281"/>
    <w:rsid w:val="00BC25A6"/>
    <w:rsid w:val="00BC44B6"/>
    <w:rsid w:val="00BC5F2B"/>
    <w:rsid w:val="00BC649C"/>
    <w:rsid w:val="00BC6C12"/>
    <w:rsid w:val="00BC7055"/>
    <w:rsid w:val="00BC7855"/>
    <w:rsid w:val="00BD05C9"/>
    <w:rsid w:val="00BD1517"/>
    <w:rsid w:val="00BD1C2B"/>
    <w:rsid w:val="00BD26CF"/>
    <w:rsid w:val="00BD34F5"/>
    <w:rsid w:val="00BD352E"/>
    <w:rsid w:val="00BD3623"/>
    <w:rsid w:val="00BD3D8D"/>
    <w:rsid w:val="00BD4654"/>
    <w:rsid w:val="00BD5211"/>
    <w:rsid w:val="00BD54DE"/>
    <w:rsid w:val="00BD5C9E"/>
    <w:rsid w:val="00BD6329"/>
    <w:rsid w:val="00BD6B46"/>
    <w:rsid w:val="00BD6CDE"/>
    <w:rsid w:val="00BE1C76"/>
    <w:rsid w:val="00BE390D"/>
    <w:rsid w:val="00BE4B3A"/>
    <w:rsid w:val="00BE4E21"/>
    <w:rsid w:val="00BE6065"/>
    <w:rsid w:val="00BE6C28"/>
    <w:rsid w:val="00BE6E08"/>
    <w:rsid w:val="00BE7B53"/>
    <w:rsid w:val="00BF00E5"/>
    <w:rsid w:val="00BF09DF"/>
    <w:rsid w:val="00BF0B1D"/>
    <w:rsid w:val="00BF0FBD"/>
    <w:rsid w:val="00BF11FE"/>
    <w:rsid w:val="00BF15A8"/>
    <w:rsid w:val="00BF1BB1"/>
    <w:rsid w:val="00BF1CFA"/>
    <w:rsid w:val="00BF4077"/>
    <w:rsid w:val="00BF4886"/>
    <w:rsid w:val="00BF6704"/>
    <w:rsid w:val="00BF6FD3"/>
    <w:rsid w:val="00C009CD"/>
    <w:rsid w:val="00C02219"/>
    <w:rsid w:val="00C03AF3"/>
    <w:rsid w:val="00C0535E"/>
    <w:rsid w:val="00C05525"/>
    <w:rsid w:val="00C106D0"/>
    <w:rsid w:val="00C10CE9"/>
    <w:rsid w:val="00C114E5"/>
    <w:rsid w:val="00C117E2"/>
    <w:rsid w:val="00C126AF"/>
    <w:rsid w:val="00C12D8F"/>
    <w:rsid w:val="00C14463"/>
    <w:rsid w:val="00C144BC"/>
    <w:rsid w:val="00C146EC"/>
    <w:rsid w:val="00C147B8"/>
    <w:rsid w:val="00C15FCB"/>
    <w:rsid w:val="00C15FDE"/>
    <w:rsid w:val="00C1786D"/>
    <w:rsid w:val="00C1789E"/>
    <w:rsid w:val="00C21118"/>
    <w:rsid w:val="00C215F8"/>
    <w:rsid w:val="00C21FCD"/>
    <w:rsid w:val="00C22594"/>
    <w:rsid w:val="00C226A0"/>
    <w:rsid w:val="00C2382D"/>
    <w:rsid w:val="00C23D18"/>
    <w:rsid w:val="00C24DAD"/>
    <w:rsid w:val="00C26F16"/>
    <w:rsid w:val="00C32957"/>
    <w:rsid w:val="00C32C7A"/>
    <w:rsid w:val="00C33032"/>
    <w:rsid w:val="00C3321D"/>
    <w:rsid w:val="00C3391B"/>
    <w:rsid w:val="00C34002"/>
    <w:rsid w:val="00C34902"/>
    <w:rsid w:val="00C35709"/>
    <w:rsid w:val="00C35CD1"/>
    <w:rsid w:val="00C3625B"/>
    <w:rsid w:val="00C363A7"/>
    <w:rsid w:val="00C36DF4"/>
    <w:rsid w:val="00C40267"/>
    <w:rsid w:val="00C407BD"/>
    <w:rsid w:val="00C44170"/>
    <w:rsid w:val="00C454C3"/>
    <w:rsid w:val="00C46723"/>
    <w:rsid w:val="00C47452"/>
    <w:rsid w:val="00C50967"/>
    <w:rsid w:val="00C53B0F"/>
    <w:rsid w:val="00C54153"/>
    <w:rsid w:val="00C5568C"/>
    <w:rsid w:val="00C55A59"/>
    <w:rsid w:val="00C55E09"/>
    <w:rsid w:val="00C56125"/>
    <w:rsid w:val="00C615AD"/>
    <w:rsid w:val="00C61F05"/>
    <w:rsid w:val="00C62011"/>
    <w:rsid w:val="00C629CD"/>
    <w:rsid w:val="00C62E95"/>
    <w:rsid w:val="00C64C49"/>
    <w:rsid w:val="00C65715"/>
    <w:rsid w:val="00C65A34"/>
    <w:rsid w:val="00C65E4A"/>
    <w:rsid w:val="00C67664"/>
    <w:rsid w:val="00C733C1"/>
    <w:rsid w:val="00C750DF"/>
    <w:rsid w:val="00C75240"/>
    <w:rsid w:val="00C7547E"/>
    <w:rsid w:val="00C76893"/>
    <w:rsid w:val="00C80423"/>
    <w:rsid w:val="00C81434"/>
    <w:rsid w:val="00C81BD1"/>
    <w:rsid w:val="00C81CC2"/>
    <w:rsid w:val="00C81D49"/>
    <w:rsid w:val="00C82CDB"/>
    <w:rsid w:val="00C84A61"/>
    <w:rsid w:val="00C85782"/>
    <w:rsid w:val="00C876A2"/>
    <w:rsid w:val="00C90CF1"/>
    <w:rsid w:val="00C90F37"/>
    <w:rsid w:val="00C91BC4"/>
    <w:rsid w:val="00C91D75"/>
    <w:rsid w:val="00C92605"/>
    <w:rsid w:val="00C927ED"/>
    <w:rsid w:val="00C928EB"/>
    <w:rsid w:val="00C935AE"/>
    <w:rsid w:val="00C948B2"/>
    <w:rsid w:val="00C968E0"/>
    <w:rsid w:val="00C97CCB"/>
    <w:rsid w:val="00CA1951"/>
    <w:rsid w:val="00CA2DAE"/>
    <w:rsid w:val="00CA358C"/>
    <w:rsid w:val="00CA4829"/>
    <w:rsid w:val="00CA5D35"/>
    <w:rsid w:val="00CA6520"/>
    <w:rsid w:val="00CA6559"/>
    <w:rsid w:val="00CA709F"/>
    <w:rsid w:val="00CB0296"/>
    <w:rsid w:val="00CB0C81"/>
    <w:rsid w:val="00CB129B"/>
    <w:rsid w:val="00CB16B7"/>
    <w:rsid w:val="00CB2A8E"/>
    <w:rsid w:val="00CB2B55"/>
    <w:rsid w:val="00CB36E2"/>
    <w:rsid w:val="00CB48FB"/>
    <w:rsid w:val="00CB70C2"/>
    <w:rsid w:val="00CB7322"/>
    <w:rsid w:val="00CB7426"/>
    <w:rsid w:val="00CB74CC"/>
    <w:rsid w:val="00CC12C8"/>
    <w:rsid w:val="00CC15A2"/>
    <w:rsid w:val="00CC258B"/>
    <w:rsid w:val="00CC2E81"/>
    <w:rsid w:val="00CC33B6"/>
    <w:rsid w:val="00CC3712"/>
    <w:rsid w:val="00CC39F5"/>
    <w:rsid w:val="00CC42FD"/>
    <w:rsid w:val="00CC45DA"/>
    <w:rsid w:val="00CC50FF"/>
    <w:rsid w:val="00CC5CE9"/>
    <w:rsid w:val="00CC6F92"/>
    <w:rsid w:val="00CC781C"/>
    <w:rsid w:val="00CC7D06"/>
    <w:rsid w:val="00CD06B8"/>
    <w:rsid w:val="00CD14D1"/>
    <w:rsid w:val="00CD1A66"/>
    <w:rsid w:val="00CD3518"/>
    <w:rsid w:val="00CD382E"/>
    <w:rsid w:val="00CD41A3"/>
    <w:rsid w:val="00CD48BF"/>
    <w:rsid w:val="00CD6144"/>
    <w:rsid w:val="00CD7162"/>
    <w:rsid w:val="00CD76C3"/>
    <w:rsid w:val="00CE03D7"/>
    <w:rsid w:val="00CE3B8F"/>
    <w:rsid w:val="00CE79EF"/>
    <w:rsid w:val="00CF0F85"/>
    <w:rsid w:val="00CF159F"/>
    <w:rsid w:val="00CF196A"/>
    <w:rsid w:val="00CF212F"/>
    <w:rsid w:val="00CF3418"/>
    <w:rsid w:val="00CF406B"/>
    <w:rsid w:val="00CF6090"/>
    <w:rsid w:val="00CF6772"/>
    <w:rsid w:val="00D0021B"/>
    <w:rsid w:val="00D007CA"/>
    <w:rsid w:val="00D00B41"/>
    <w:rsid w:val="00D01895"/>
    <w:rsid w:val="00D02A30"/>
    <w:rsid w:val="00D04AFC"/>
    <w:rsid w:val="00D05054"/>
    <w:rsid w:val="00D05B3E"/>
    <w:rsid w:val="00D06EE5"/>
    <w:rsid w:val="00D07DCC"/>
    <w:rsid w:val="00D11894"/>
    <w:rsid w:val="00D12071"/>
    <w:rsid w:val="00D140A0"/>
    <w:rsid w:val="00D14579"/>
    <w:rsid w:val="00D14E0B"/>
    <w:rsid w:val="00D1540A"/>
    <w:rsid w:val="00D16E9D"/>
    <w:rsid w:val="00D170AB"/>
    <w:rsid w:val="00D17A0A"/>
    <w:rsid w:val="00D17B5F"/>
    <w:rsid w:val="00D212AA"/>
    <w:rsid w:val="00D21C7A"/>
    <w:rsid w:val="00D22D25"/>
    <w:rsid w:val="00D236D4"/>
    <w:rsid w:val="00D23CD9"/>
    <w:rsid w:val="00D2403C"/>
    <w:rsid w:val="00D25F0C"/>
    <w:rsid w:val="00D2738A"/>
    <w:rsid w:val="00D315A8"/>
    <w:rsid w:val="00D32E14"/>
    <w:rsid w:val="00D350D3"/>
    <w:rsid w:val="00D35C3E"/>
    <w:rsid w:val="00D3624A"/>
    <w:rsid w:val="00D36BF5"/>
    <w:rsid w:val="00D372C8"/>
    <w:rsid w:val="00D378DB"/>
    <w:rsid w:val="00D4047E"/>
    <w:rsid w:val="00D41FB3"/>
    <w:rsid w:val="00D4342D"/>
    <w:rsid w:val="00D43501"/>
    <w:rsid w:val="00D4451C"/>
    <w:rsid w:val="00D464B5"/>
    <w:rsid w:val="00D476C1"/>
    <w:rsid w:val="00D51514"/>
    <w:rsid w:val="00D532C3"/>
    <w:rsid w:val="00D54932"/>
    <w:rsid w:val="00D54E4B"/>
    <w:rsid w:val="00D5511B"/>
    <w:rsid w:val="00D55181"/>
    <w:rsid w:val="00D5627E"/>
    <w:rsid w:val="00D56F69"/>
    <w:rsid w:val="00D619EF"/>
    <w:rsid w:val="00D6408A"/>
    <w:rsid w:val="00D64692"/>
    <w:rsid w:val="00D7068C"/>
    <w:rsid w:val="00D71C1B"/>
    <w:rsid w:val="00D72788"/>
    <w:rsid w:val="00D73DF8"/>
    <w:rsid w:val="00D74766"/>
    <w:rsid w:val="00D74F4C"/>
    <w:rsid w:val="00D765A0"/>
    <w:rsid w:val="00D7700F"/>
    <w:rsid w:val="00D775B2"/>
    <w:rsid w:val="00D80689"/>
    <w:rsid w:val="00D81456"/>
    <w:rsid w:val="00D81E24"/>
    <w:rsid w:val="00D820BB"/>
    <w:rsid w:val="00D823EE"/>
    <w:rsid w:val="00D83D10"/>
    <w:rsid w:val="00D83D54"/>
    <w:rsid w:val="00D84235"/>
    <w:rsid w:val="00D843B5"/>
    <w:rsid w:val="00D863EF"/>
    <w:rsid w:val="00D86831"/>
    <w:rsid w:val="00D86847"/>
    <w:rsid w:val="00D86FFE"/>
    <w:rsid w:val="00D87DB6"/>
    <w:rsid w:val="00D901AB"/>
    <w:rsid w:val="00D9065C"/>
    <w:rsid w:val="00D90EC6"/>
    <w:rsid w:val="00D91823"/>
    <w:rsid w:val="00D9354F"/>
    <w:rsid w:val="00D94447"/>
    <w:rsid w:val="00D96103"/>
    <w:rsid w:val="00D97A28"/>
    <w:rsid w:val="00D97C24"/>
    <w:rsid w:val="00DA09C4"/>
    <w:rsid w:val="00DA2F83"/>
    <w:rsid w:val="00DA39C6"/>
    <w:rsid w:val="00DA405C"/>
    <w:rsid w:val="00DA49B9"/>
    <w:rsid w:val="00DA7E44"/>
    <w:rsid w:val="00DB0C56"/>
    <w:rsid w:val="00DB0D56"/>
    <w:rsid w:val="00DB11E3"/>
    <w:rsid w:val="00DB1775"/>
    <w:rsid w:val="00DB2EB2"/>
    <w:rsid w:val="00DB311F"/>
    <w:rsid w:val="00DB4D93"/>
    <w:rsid w:val="00DB4EEC"/>
    <w:rsid w:val="00DB57DE"/>
    <w:rsid w:val="00DB6E71"/>
    <w:rsid w:val="00DB6FFC"/>
    <w:rsid w:val="00DC0D45"/>
    <w:rsid w:val="00DC0FF5"/>
    <w:rsid w:val="00DC1554"/>
    <w:rsid w:val="00DC1617"/>
    <w:rsid w:val="00DC3EB6"/>
    <w:rsid w:val="00DC4394"/>
    <w:rsid w:val="00DC442D"/>
    <w:rsid w:val="00DC45B6"/>
    <w:rsid w:val="00DC5EC1"/>
    <w:rsid w:val="00DC7048"/>
    <w:rsid w:val="00DD149E"/>
    <w:rsid w:val="00DD16FC"/>
    <w:rsid w:val="00DD2091"/>
    <w:rsid w:val="00DD2A81"/>
    <w:rsid w:val="00DD2D01"/>
    <w:rsid w:val="00DD3820"/>
    <w:rsid w:val="00DD4099"/>
    <w:rsid w:val="00DD4AF8"/>
    <w:rsid w:val="00DD4DCC"/>
    <w:rsid w:val="00DD70B5"/>
    <w:rsid w:val="00DD76FC"/>
    <w:rsid w:val="00DE0C24"/>
    <w:rsid w:val="00DE2265"/>
    <w:rsid w:val="00DE377C"/>
    <w:rsid w:val="00DE4D65"/>
    <w:rsid w:val="00DE5119"/>
    <w:rsid w:val="00DE541D"/>
    <w:rsid w:val="00DE5926"/>
    <w:rsid w:val="00DE5A7C"/>
    <w:rsid w:val="00DE6B5F"/>
    <w:rsid w:val="00DE754C"/>
    <w:rsid w:val="00DE7647"/>
    <w:rsid w:val="00DF0FBE"/>
    <w:rsid w:val="00DF16D7"/>
    <w:rsid w:val="00DF294D"/>
    <w:rsid w:val="00DF3516"/>
    <w:rsid w:val="00DF40DD"/>
    <w:rsid w:val="00DF48BD"/>
    <w:rsid w:val="00DF5DBD"/>
    <w:rsid w:val="00DF657A"/>
    <w:rsid w:val="00DF66D9"/>
    <w:rsid w:val="00DF7329"/>
    <w:rsid w:val="00DF7348"/>
    <w:rsid w:val="00DF7B35"/>
    <w:rsid w:val="00E00024"/>
    <w:rsid w:val="00E024B1"/>
    <w:rsid w:val="00E0342D"/>
    <w:rsid w:val="00E03BBE"/>
    <w:rsid w:val="00E04559"/>
    <w:rsid w:val="00E04A38"/>
    <w:rsid w:val="00E04E29"/>
    <w:rsid w:val="00E05236"/>
    <w:rsid w:val="00E05EA7"/>
    <w:rsid w:val="00E06EEC"/>
    <w:rsid w:val="00E075DC"/>
    <w:rsid w:val="00E07CF9"/>
    <w:rsid w:val="00E10105"/>
    <w:rsid w:val="00E10365"/>
    <w:rsid w:val="00E10C8C"/>
    <w:rsid w:val="00E10E8F"/>
    <w:rsid w:val="00E120A4"/>
    <w:rsid w:val="00E143E2"/>
    <w:rsid w:val="00E14F2A"/>
    <w:rsid w:val="00E1554A"/>
    <w:rsid w:val="00E15E67"/>
    <w:rsid w:val="00E16B8E"/>
    <w:rsid w:val="00E16FC5"/>
    <w:rsid w:val="00E17FB5"/>
    <w:rsid w:val="00E20101"/>
    <w:rsid w:val="00E21D87"/>
    <w:rsid w:val="00E21EEE"/>
    <w:rsid w:val="00E229E3"/>
    <w:rsid w:val="00E22DFB"/>
    <w:rsid w:val="00E231AA"/>
    <w:rsid w:val="00E2331C"/>
    <w:rsid w:val="00E23477"/>
    <w:rsid w:val="00E23FFE"/>
    <w:rsid w:val="00E2612F"/>
    <w:rsid w:val="00E27531"/>
    <w:rsid w:val="00E27612"/>
    <w:rsid w:val="00E27CE7"/>
    <w:rsid w:val="00E27EEF"/>
    <w:rsid w:val="00E30549"/>
    <w:rsid w:val="00E32658"/>
    <w:rsid w:val="00E33202"/>
    <w:rsid w:val="00E34C33"/>
    <w:rsid w:val="00E355B9"/>
    <w:rsid w:val="00E3752B"/>
    <w:rsid w:val="00E40E94"/>
    <w:rsid w:val="00E40EDB"/>
    <w:rsid w:val="00E4172A"/>
    <w:rsid w:val="00E417BA"/>
    <w:rsid w:val="00E41805"/>
    <w:rsid w:val="00E427C3"/>
    <w:rsid w:val="00E42EBC"/>
    <w:rsid w:val="00E43CDE"/>
    <w:rsid w:val="00E44750"/>
    <w:rsid w:val="00E47B25"/>
    <w:rsid w:val="00E51F72"/>
    <w:rsid w:val="00E53AEE"/>
    <w:rsid w:val="00E54B33"/>
    <w:rsid w:val="00E557E4"/>
    <w:rsid w:val="00E56D0A"/>
    <w:rsid w:val="00E56E2B"/>
    <w:rsid w:val="00E56FC4"/>
    <w:rsid w:val="00E57B88"/>
    <w:rsid w:val="00E61B25"/>
    <w:rsid w:val="00E62E91"/>
    <w:rsid w:val="00E63369"/>
    <w:rsid w:val="00E63D2D"/>
    <w:rsid w:val="00E6684D"/>
    <w:rsid w:val="00E66C61"/>
    <w:rsid w:val="00E678C5"/>
    <w:rsid w:val="00E678D4"/>
    <w:rsid w:val="00E712C4"/>
    <w:rsid w:val="00E722E8"/>
    <w:rsid w:val="00E72F30"/>
    <w:rsid w:val="00E74BA4"/>
    <w:rsid w:val="00E7596C"/>
    <w:rsid w:val="00E7614E"/>
    <w:rsid w:val="00E76743"/>
    <w:rsid w:val="00E76EDC"/>
    <w:rsid w:val="00E77954"/>
    <w:rsid w:val="00E80D91"/>
    <w:rsid w:val="00E81426"/>
    <w:rsid w:val="00E815BB"/>
    <w:rsid w:val="00E8195F"/>
    <w:rsid w:val="00E81AD4"/>
    <w:rsid w:val="00E81ADF"/>
    <w:rsid w:val="00E81CAA"/>
    <w:rsid w:val="00E81ECE"/>
    <w:rsid w:val="00E829CF"/>
    <w:rsid w:val="00E84174"/>
    <w:rsid w:val="00E84E3E"/>
    <w:rsid w:val="00E856C8"/>
    <w:rsid w:val="00E85CE9"/>
    <w:rsid w:val="00E85F14"/>
    <w:rsid w:val="00E871EF"/>
    <w:rsid w:val="00E872F4"/>
    <w:rsid w:val="00E87528"/>
    <w:rsid w:val="00E87E8F"/>
    <w:rsid w:val="00E9068C"/>
    <w:rsid w:val="00E91FEF"/>
    <w:rsid w:val="00E9523F"/>
    <w:rsid w:val="00E95621"/>
    <w:rsid w:val="00E95D6B"/>
    <w:rsid w:val="00E95F35"/>
    <w:rsid w:val="00E963F3"/>
    <w:rsid w:val="00E96D91"/>
    <w:rsid w:val="00EA22CC"/>
    <w:rsid w:val="00EA24A5"/>
    <w:rsid w:val="00EA27D7"/>
    <w:rsid w:val="00EA3B69"/>
    <w:rsid w:val="00EA4A28"/>
    <w:rsid w:val="00EA5F80"/>
    <w:rsid w:val="00EA7E89"/>
    <w:rsid w:val="00EB0071"/>
    <w:rsid w:val="00EB0C67"/>
    <w:rsid w:val="00EB2C52"/>
    <w:rsid w:val="00EB3457"/>
    <w:rsid w:val="00EB3593"/>
    <w:rsid w:val="00EB5084"/>
    <w:rsid w:val="00EC0D5C"/>
    <w:rsid w:val="00EC1952"/>
    <w:rsid w:val="00EC3038"/>
    <w:rsid w:val="00EC3767"/>
    <w:rsid w:val="00EC3F29"/>
    <w:rsid w:val="00EC52DF"/>
    <w:rsid w:val="00EC5F8D"/>
    <w:rsid w:val="00EC72B0"/>
    <w:rsid w:val="00EC7741"/>
    <w:rsid w:val="00EC7EEB"/>
    <w:rsid w:val="00ED020E"/>
    <w:rsid w:val="00ED08A2"/>
    <w:rsid w:val="00ED1FD5"/>
    <w:rsid w:val="00ED308F"/>
    <w:rsid w:val="00ED33CA"/>
    <w:rsid w:val="00ED3BD8"/>
    <w:rsid w:val="00ED3CB9"/>
    <w:rsid w:val="00ED57A8"/>
    <w:rsid w:val="00ED5D34"/>
    <w:rsid w:val="00ED6E0E"/>
    <w:rsid w:val="00ED7789"/>
    <w:rsid w:val="00ED7837"/>
    <w:rsid w:val="00ED7BDC"/>
    <w:rsid w:val="00EE275B"/>
    <w:rsid w:val="00EE3BC6"/>
    <w:rsid w:val="00EE4258"/>
    <w:rsid w:val="00EE44C1"/>
    <w:rsid w:val="00EE5859"/>
    <w:rsid w:val="00EE5F22"/>
    <w:rsid w:val="00EE7FCF"/>
    <w:rsid w:val="00EF0312"/>
    <w:rsid w:val="00EF14F0"/>
    <w:rsid w:val="00EF1C7A"/>
    <w:rsid w:val="00EF204C"/>
    <w:rsid w:val="00EF25FD"/>
    <w:rsid w:val="00EF2BA0"/>
    <w:rsid w:val="00EF2CE2"/>
    <w:rsid w:val="00EF5378"/>
    <w:rsid w:val="00EF64F0"/>
    <w:rsid w:val="00EF6ABF"/>
    <w:rsid w:val="00EF7006"/>
    <w:rsid w:val="00EF71E7"/>
    <w:rsid w:val="00F018E1"/>
    <w:rsid w:val="00F022E4"/>
    <w:rsid w:val="00F0359B"/>
    <w:rsid w:val="00F036E1"/>
    <w:rsid w:val="00F03D3D"/>
    <w:rsid w:val="00F04371"/>
    <w:rsid w:val="00F052DD"/>
    <w:rsid w:val="00F05344"/>
    <w:rsid w:val="00F0571E"/>
    <w:rsid w:val="00F10678"/>
    <w:rsid w:val="00F12960"/>
    <w:rsid w:val="00F14D32"/>
    <w:rsid w:val="00F154A9"/>
    <w:rsid w:val="00F17098"/>
    <w:rsid w:val="00F17541"/>
    <w:rsid w:val="00F21260"/>
    <w:rsid w:val="00F216B6"/>
    <w:rsid w:val="00F21C53"/>
    <w:rsid w:val="00F2241A"/>
    <w:rsid w:val="00F2248D"/>
    <w:rsid w:val="00F22719"/>
    <w:rsid w:val="00F22976"/>
    <w:rsid w:val="00F23B86"/>
    <w:rsid w:val="00F243FE"/>
    <w:rsid w:val="00F24D3B"/>
    <w:rsid w:val="00F25AC9"/>
    <w:rsid w:val="00F25C12"/>
    <w:rsid w:val="00F25D0B"/>
    <w:rsid w:val="00F27713"/>
    <w:rsid w:val="00F30330"/>
    <w:rsid w:val="00F3047A"/>
    <w:rsid w:val="00F306BE"/>
    <w:rsid w:val="00F30D71"/>
    <w:rsid w:val="00F311B1"/>
    <w:rsid w:val="00F32718"/>
    <w:rsid w:val="00F33146"/>
    <w:rsid w:val="00F336E4"/>
    <w:rsid w:val="00F346FF"/>
    <w:rsid w:val="00F34CE5"/>
    <w:rsid w:val="00F34EAB"/>
    <w:rsid w:val="00F363B3"/>
    <w:rsid w:val="00F402FF"/>
    <w:rsid w:val="00F40790"/>
    <w:rsid w:val="00F40A44"/>
    <w:rsid w:val="00F40D38"/>
    <w:rsid w:val="00F4141D"/>
    <w:rsid w:val="00F414D5"/>
    <w:rsid w:val="00F41A42"/>
    <w:rsid w:val="00F44D8A"/>
    <w:rsid w:val="00F45E4D"/>
    <w:rsid w:val="00F46604"/>
    <w:rsid w:val="00F46844"/>
    <w:rsid w:val="00F51AEE"/>
    <w:rsid w:val="00F52229"/>
    <w:rsid w:val="00F529CE"/>
    <w:rsid w:val="00F52BAF"/>
    <w:rsid w:val="00F53EDB"/>
    <w:rsid w:val="00F54186"/>
    <w:rsid w:val="00F54DC7"/>
    <w:rsid w:val="00F5543F"/>
    <w:rsid w:val="00F55E0A"/>
    <w:rsid w:val="00F5730E"/>
    <w:rsid w:val="00F57A4D"/>
    <w:rsid w:val="00F57A7A"/>
    <w:rsid w:val="00F57B72"/>
    <w:rsid w:val="00F57C82"/>
    <w:rsid w:val="00F605A1"/>
    <w:rsid w:val="00F6295F"/>
    <w:rsid w:val="00F64C29"/>
    <w:rsid w:val="00F65B35"/>
    <w:rsid w:val="00F6607E"/>
    <w:rsid w:val="00F6727E"/>
    <w:rsid w:val="00F67E00"/>
    <w:rsid w:val="00F701E5"/>
    <w:rsid w:val="00F720CB"/>
    <w:rsid w:val="00F72374"/>
    <w:rsid w:val="00F72AD3"/>
    <w:rsid w:val="00F73788"/>
    <w:rsid w:val="00F73E57"/>
    <w:rsid w:val="00F75295"/>
    <w:rsid w:val="00F760A8"/>
    <w:rsid w:val="00F76502"/>
    <w:rsid w:val="00F76D09"/>
    <w:rsid w:val="00F80882"/>
    <w:rsid w:val="00F80D35"/>
    <w:rsid w:val="00F80F0E"/>
    <w:rsid w:val="00F80FE8"/>
    <w:rsid w:val="00F81AEA"/>
    <w:rsid w:val="00F81C20"/>
    <w:rsid w:val="00F82E7B"/>
    <w:rsid w:val="00F83ABC"/>
    <w:rsid w:val="00F83DFD"/>
    <w:rsid w:val="00F85431"/>
    <w:rsid w:val="00F86EEE"/>
    <w:rsid w:val="00F9053E"/>
    <w:rsid w:val="00F90919"/>
    <w:rsid w:val="00F90951"/>
    <w:rsid w:val="00F90CA0"/>
    <w:rsid w:val="00F923D5"/>
    <w:rsid w:val="00F9295B"/>
    <w:rsid w:val="00F93386"/>
    <w:rsid w:val="00F947D4"/>
    <w:rsid w:val="00F9725D"/>
    <w:rsid w:val="00FA0700"/>
    <w:rsid w:val="00FA1699"/>
    <w:rsid w:val="00FA17AF"/>
    <w:rsid w:val="00FA3396"/>
    <w:rsid w:val="00FA3412"/>
    <w:rsid w:val="00FA39A5"/>
    <w:rsid w:val="00FA39D4"/>
    <w:rsid w:val="00FA4934"/>
    <w:rsid w:val="00FA4FE8"/>
    <w:rsid w:val="00FA573C"/>
    <w:rsid w:val="00FA584F"/>
    <w:rsid w:val="00FA6586"/>
    <w:rsid w:val="00FA6AA9"/>
    <w:rsid w:val="00FA7471"/>
    <w:rsid w:val="00FB110A"/>
    <w:rsid w:val="00FB57B8"/>
    <w:rsid w:val="00FB631A"/>
    <w:rsid w:val="00FC11A3"/>
    <w:rsid w:val="00FC1B57"/>
    <w:rsid w:val="00FC2032"/>
    <w:rsid w:val="00FC2E04"/>
    <w:rsid w:val="00FC351C"/>
    <w:rsid w:val="00FC5430"/>
    <w:rsid w:val="00FC55BE"/>
    <w:rsid w:val="00FC6219"/>
    <w:rsid w:val="00FC73D2"/>
    <w:rsid w:val="00FD00B5"/>
    <w:rsid w:val="00FD0748"/>
    <w:rsid w:val="00FD0ED3"/>
    <w:rsid w:val="00FD1E81"/>
    <w:rsid w:val="00FD2349"/>
    <w:rsid w:val="00FD27E2"/>
    <w:rsid w:val="00FD2D2D"/>
    <w:rsid w:val="00FD3012"/>
    <w:rsid w:val="00FD4A9B"/>
    <w:rsid w:val="00FD6C2B"/>
    <w:rsid w:val="00FD7707"/>
    <w:rsid w:val="00FE2F09"/>
    <w:rsid w:val="00FE3AAB"/>
    <w:rsid w:val="00FE60B7"/>
    <w:rsid w:val="00FE683F"/>
    <w:rsid w:val="00FE71D8"/>
    <w:rsid w:val="00FF080A"/>
    <w:rsid w:val="00FF08DA"/>
    <w:rsid w:val="00FF0B00"/>
    <w:rsid w:val="00FF14B3"/>
    <w:rsid w:val="00FF1B6E"/>
    <w:rsid w:val="00FF2759"/>
    <w:rsid w:val="00FF40CD"/>
    <w:rsid w:val="00FF5567"/>
    <w:rsid w:val="0179546C"/>
    <w:rsid w:val="019B53E2"/>
    <w:rsid w:val="01BE7323"/>
    <w:rsid w:val="01CE39B4"/>
    <w:rsid w:val="02003DDA"/>
    <w:rsid w:val="02647ECA"/>
    <w:rsid w:val="027C5214"/>
    <w:rsid w:val="02897931"/>
    <w:rsid w:val="029F53A6"/>
    <w:rsid w:val="030F63BE"/>
    <w:rsid w:val="034321D6"/>
    <w:rsid w:val="036B6BBE"/>
    <w:rsid w:val="04221DEB"/>
    <w:rsid w:val="043E4766"/>
    <w:rsid w:val="052851DF"/>
    <w:rsid w:val="054144F3"/>
    <w:rsid w:val="05697868"/>
    <w:rsid w:val="058D14E6"/>
    <w:rsid w:val="05EB6551"/>
    <w:rsid w:val="06707908"/>
    <w:rsid w:val="072D2F81"/>
    <w:rsid w:val="07ED4423"/>
    <w:rsid w:val="080D4B60"/>
    <w:rsid w:val="08326375"/>
    <w:rsid w:val="087F5744"/>
    <w:rsid w:val="08891D2A"/>
    <w:rsid w:val="09434CDD"/>
    <w:rsid w:val="0951587C"/>
    <w:rsid w:val="09526CCE"/>
    <w:rsid w:val="09594501"/>
    <w:rsid w:val="09AB2883"/>
    <w:rsid w:val="09C36848"/>
    <w:rsid w:val="09F2400E"/>
    <w:rsid w:val="0A2D5046"/>
    <w:rsid w:val="0AD656DD"/>
    <w:rsid w:val="0B2D61A6"/>
    <w:rsid w:val="0BDE2A9B"/>
    <w:rsid w:val="0C063DA0"/>
    <w:rsid w:val="0C9B2C32"/>
    <w:rsid w:val="0D0F4ED6"/>
    <w:rsid w:val="0DD04666"/>
    <w:rsid w:val="0DDF6F9F"/>
    <w:rsid w:val="0E121632"/>
    <w:rsid w:val="0E80608C"/>
    <w:rsid w:val="0EE303C9"/>
    <w:rsid w:val="0F182768"/>
    <w:rsid w:val="0F634A1D"/>
    <w:rsid w:val="0F700F1E"/>
    <w:rsid w:val="0FE236A7"/>
    <w:rsid w:val="114101FD"/>
    <w:rsid w:val="11457119"/>
    <w:rsid w:val="116003F7"/>
    <w:rsid w:val="11CE5105"/>
    <w:rsid w:val="11DF3938"/>
    <w:rsid w:val="12011292"/>
    <w:rsid w:val="123A29F6"/>
    <w:rsid w:val="125F245C"/>
    <w:rsid w:val="127777B1"/>
    <w:rsid w:val="12AA1929"/>
    <w:rsid w:val="130628D8"/>
    <w:rsid w:val="13BA252A"/>
    <w:rsid w:val="13BB7B66"/>
    <w:rsid w:val="13CB7DA9"/>
    <w:rsid w:val="13E0137B"/>
    <w:rsid w:val="13EE3A98"/>
    <w:rsid w:val="14522278"/>
    <w:rsid w:val="14740441"/>
    <w:rsid w:val="14A80541"/>
    <w:rsid w:val="155E2E9F"/>
    <w:rsid w:val="15B4486D"/>
    <w:rsid w:val="16133C89"/>
    <w:rsid w:val="16DA0BA5"/>
    <w:rsid w:val="16F94C2D"/>
    <w:rsid w:val="177E5132"/>
    <w:rsid w:val="17A302C6"/>
    <w:rsid w:val="17F906B8"/>
    <w:rsid w:val="180E295A"/>
    <w:rsid w:val="182E6B59"/>
    <w:rsid w:val="19081158"/>
    <w:rsid w:val="19143FA0"/>
    <w:rsid w:val="19F85670"/>
    <w:rsid w:val="1A2226ED"/>
    <w:rsid w:val="1A453502"/>
    <w:rsid w:val="1AC6751C"/>
    <w:rsid w:val="1B5508A0"/>
    <w:rsid w:val="1CA506E6"/>
    <w:rsid w:val="1CC21F8E"/>
    <w:rsid w:val="1CD72B28"/>
    <w:rsid w:val="1CD924F4"/>
    <w:rsid w:val="1D4110DC"/>
    <w:rsid w:val="1D6F5C49"/>
    <w:rsid w:val="1DBB444A"/>
    <w:rsid w:val="1E034030"/>
    <w:rsid w:val="1E4710F5"/>
    <w:rsid w:val="1E62130A"/>
    <w:rsid w:val="1E8079C2"/>
    <w:rsid w:val="1ECE2025"/>
    <w:rsid w:val="1F360D5F"/>
    <w:rsid w:val="1FF24910"/>
    <w:rsid w:val="20453E2B"/>
    <w:rsid w:val="205B24B5"/>
    <w:rsid w:val="207215AC"/>
    <w:rsid w:val="20823D54"/>
    <w:rsid w:val="2091237A"/>
    <w:rsid w:val="20A44B9E"/>
    <w:rsid w:val="20B74748"/>
    <w:rsid w:val="20D109C9"/>
    <w:rsid w:val="217B4F33"/>
    <w:rsid w:val="21BD7D11"/>
    <w:rsid w:val="22600256"/>
    <w:rsid w:val="22605FE7"/>
    <w:rsid w:val="231D1CA3"/>
    <w:rsid w:val="2389558B"/>
    <w:rsid w:val="238B30B1"/>
    <w:rsid w:val="23931F66"/>
    <w:rsid w:val="23AC3027"/>
    <w:rsid w:val="23BE3486"/>
    <w:rsid w:val="23D902C0"/>
    <w:rsid w:val="2471493C"/>
    <w:rsid w:val="247C0C4C"/>
    <w:rsid w:val="24D35DF1"/>
    <w:rsid w:val="251C54CD"/>
    <w:rsid w:val="25242C9F"/>
    <w:rsid w:val="253908EB"/>
    <w:rsid w:val="25B6018D"/>
    <w:rsid w:val="25D074A1"/>
    <w:rsid w:val="25EF546B"/>
    <w:rsid w:val="25F34F3E"/>
    <w:rsid w:val="25F5515A"/>
    <w:rsid w:val="260262FF"/>
    <w:rsid w:val="2628454D"/>
    <w:rsid w:val="26AF355A"/>
    <w:rsid w:val="2762237B"/>
    <w:rsid w:val="2778394C"/>
    <w:rsid w:val="28137B19"/>
    <w:rsid w:val="283104DE"/>
    <w:rsid w:val="2848500A"/>
    <w:rsid w:val="28642123"/>
    <w:rsid w:val="287A36F4"/>
    <w:rsid w:val="2885221B"/>
    <w:rsid w:val="28AA0EBC"/>
    <w:rsid w:val="28F57FB9"/>
    <w:rsid w:val="28FE4325"/>
    <w:rsid w:val="296F0D7F"/>
    <w:rsid w:val="29B50E1D"/>
    <w:rsid w:val="2A691C72"/>
    <w:rsid w:val="2BBF5C96"/>
    <w:rsid w:val="2BBF5FEE"/>
    <w:rsid w:val="2BE21CDC"/>
    <w:rsid w:val="2C165AE7"/>
    <w:rsid w:val="2C586430"/>
    <w:rsid w:val="2CB05936"/>
    <w:rsid w:val="2CB82A3D"/>
    <w:rsid w:val="2CBE726E"/>
    <w:rsid w:val="2CCB2770"/>
    <w:rsid w:val="2CF52010"/>
    <w:rsid w:val="2D7F76A8"/>
    <w:rsid w:val="2DF31F7F"/>
    <w:rsid w:val="2E516CA5"/>
    <w:rsid w:val="2E637AAC"/>
    <w:rsid w:val="2E6E40B7"/>
    <w:rsid w:val="2F68036F"/>
    <w:rsid w:val="2F963509"/>
    <w:rsid w:val="2FA572A9"/>
    <w:rsid w:val="2FE222AB"/>
    <w:rsid w:val="30354AD0"/>
    <w:rsid w:val="30A752A2"/>
    <w:rsid w:val="30A9101A"/>
    <w:rsid w:val="31132938"/>
    <w:rsid w:val="31592A40"/>
    <w:rsid w:val="31AC0DC2"/>
    <w:rsid w:val="31D14CCD"/>
    <w:rsid w:val="332E5807"/>
    <w:rsid w:val="33DD3E67"/>
    <w:rsid w:val="34232FDF"/>
    <w:rsid w:val="34B32468"/>
    <w:rsid w:val="34D85141"/>
    <w:rsid w:val="351429B9"/>
    <w:rsid w:val="354172EE"/>
    <w:rsid w:val="3578720D"/>
    <w:rsid w:val="35BA7826"/>
    <w:rsid w:val="3614047A"/>
    <w:rsid w:val="36533F02"/>
    <w:rsid w:val="366A4DA8"/>
    <w:rsid w:val="366B28CE"/>
    <w:rsid w:val="36AE1139"/>
    <w:rsid w:val="36E745A2"/>
    <w:rsid w:val="371B60A2"/>
    <w:rsid w:val="375744DF"/>
    <w:rsid w:val="378C0D4E"/>
    <w:rsid w:val="379E11AD"/>
    <w:rsid w:val="37C624B2"/>
    <w:rsid w:val="38B144A1"/>
    <w:rsid w:val="38CC1D4A"/>
    <w:rsid w:val="38D86941"/>
    <w:rsid w:val="38E33A41"/>
    <w:rsid w:val="395B30CE"/>
    <w:rsid w:val="397F6DBC"/>
    <w:rsid w:val="3A8328DC"/>
    <w:rsid w:val="3AA7481D"/>
    <w:rsid w:val="3B131EB2"/>
    <w:rsid w:val="3B2D17FC"/>
    <w:rsid w:val="3B673FAC"/>
    <w:rsid w:val="3B7A783B"/>
    <w:rsid w:val="3C2D2B00"/>
    <w:rsid w:val="3C4D535E"/>
    <w:rsid w:val="3CBC09F5"/>
    <w:rsid w:val="3CFE26EE"/>
    <w:rsid w:val="3D1944A9"/>
    <w:rsid w:val="3DFC6C2D"/>
    <w:rsid w:val="3E05727D"/>
    <w:rsid w:val="3E4B3711"/>
    <w:rsid w:val="3E726EF0"/>
    <w:rsid w:val="3EB56DDC"/>
    <w:rsid w:val="3EE85404"/>
    <w:rsid w:val="3F0F7E8F"/>
    <w:rsid w:val="3F4D7AF3"/>
    <w:rsid w:val="3FDF2363"/>
    <w:rsid w:val="3FE30A60"/>
    <w:rsid w:val="403020C5"/>
    <w:rsid w:val="40C57D43"/>
    <w:rsid w:val="41412BA9"/>
    <w:rsid w:val="414D154E"/>
    <w:rsid w:val="41AC096A"/>
    <w:rsid w:val="41E27A8D"/>
    <w:rsid w:val="41FF2E18"/>
    <w:rsid w:val="42257650"/>
    <w:rsid w:val="4269685C"/>
    <w:rsid w:val="42701998"/>
    <w:rsid w:val="42984A4B"/>
    <w:rsid w:val="429A4C67"/>
    <w:rsid w:val="42EB101F"/>
    <w:rsid w:val="430E62A6"/>
    <w:rsid w:val="430F11B1"/>
    <w:rsid w:val="43394480"/>
    <w:rsid w:val="433F0385"/>
    <w:rsid w:val="438162BF"/>
    <w:rsid w:val="43A86F10"/>
    <w:rsid w:val="44D97CC8"/>
    <w:rsid w:val="45127CB9"/>
    <w:rsid w:val="456357E4"/>
    <w:rsid w:val="456731B7"/>
    <w:rsid w:val="45886FF9"/>
    <w:rsid w:val="4605689B"/>
    <w:rsid w:val="464A2500"/>
    <w:rsid w:val="475832C6"/>
    <w:rsid w:val="47B916EB"/>
    <w:rsid w:val="482927A5"/>
    <w:rsid w:val="48483790"/>
    <w:rsid w:val="484F45C8"/>
    <w:rsid w:val="48A56114"/>
    <w:rsid w:val="48CB5B7A"/>
    <w:rsid w:val="48CD29D0"/>
    <w:rsid w:val="490177EE"/>
    <w:rsid w:val="4909381B"/>
    <w:rsid w:val="49557B3A"/>
    <w:rsid w:val="49B77726"/>
    <w:rsid w:val="49EA64D4"/>
    <w:rsid w:val="49F92273"/>
    <w:rsid w:val="4A0112AD"/>
    <w:rsid w:val="4A5D4EF8"/>
    <w:rsid w:val="4A6218ED"/>
    <w:rsid w:val="4A7F7133"/>
    <w:rsid w:val="4B0610EB"/>
    <w:rsid w:val="4B2772B4"/>
    <w:rsid w:val="4B4E57FB"/>
    <w:rsid w:val="4BDE5BC4"/>
    <w:rsid w:val="4CFC309A"/>
    <w:rsid w:val="4D0A4797"/>
    <w:rsid w:val="4D3B0DF4"/>
    <w:rsid w:val="4D5F0F87"/>
    <w:rsid w:val="4D61085B"/>
    <w:rsid w:val="4DA22C22"/>
    <w:rsid w:val="4DA370C6"/>
    <w:rsid w:val="4DB93764"/>
    <w:rsid w:val="4DF3347D"/>
    <w:rsid w:val="4E151645"/>
    <w:rsid w:val="4E372CEF"/>
    <w:rsid w:val="4E5B79A0"/>
    <w:rsid w:val="4E6B59CA"/>
    <w:rsid w:val="4E8A2033"/>
    <w:rsid w:val="4EF83441"/>
    <w:rsid w:val="4F4641AC"/>
    <w:rsid w:val="4F96576A"/>
    <w:rsid w:val="4FE17BD8"/>
    <w:rsid w:val="4FE87012"/>
    <w:rsid w:val="50005FE2"/>
    <w:rsid w:val="50025BF9"/>
    <w:rsid w:val="5080549C"/>
    <w:rsid w:val="50A32F39"/>
    <w:rsid w:val="50A76ECD"/>
    <w:rsid w:val="51111AE6"/>
    <w:rsid w:val="51B7313F"/>
    <w:rsid w:val="51BA49DE"/>
    <w:rsid w:val="51E27A91"/>
    <w:rsid w:val="5237602E"/>
    <w:rsid w:val="52383B1A"/>
    <w:rsid w:val="526E7576"/>
    <w:rsid w:val="5294522F"/>
    <w:rsid w:val="52A66D10"/>
    <w:rsid w:val="52E8648C"/>
    <w:rsid w:val="530D6D8F"/>
    <w:rsid w:val="53346775"/>
    <w:rsid w:val="53915C12"/>
    <w:rsid w:val="53B309F2"/>
    <w:rsid w:val="53EC16AB"/>
    <w:rsid w:val="54010125"/>
    <w:rsid w:val="540F142A"/>
    <w:rsid w:val="54A159E1"/>
    <w:rsid w:val="54D650A2"/>
    <w:rsid w:val="550B72FE"/>
    <w:rsid w:val="55264138"/>
    <w:rsid w:val="55805F3E"/>
    <w:rsid w:val="55FD645E"/>
    <w:rsid w:val="56116B96"/>
    <w:rsid w:val="56345097"/>
    <w:rsid w:val="566E3FE9"/>
    <w:rsid w:val="568E6439"/>
    <w:rsid w:val="56C97471"/>
    <w:rsid w:val="56DC0F52"/>
    <w:rsid w:val="57E74053"/>
    <w:rsid w:val="57F4721A"/>
    <w:rsid w:val="588C69A8"/>
    <w:rsid w:val="58947D5E"/>
    <w:rsid w:val="58AE2DC2"/>
    <w:rsid w:val="593859FD"/>
    <w:rsid w:val="59692119"/>
    <w:rsid w:val="59747984"/>
    <w:rsid w:val="59B937CD"/>
    <w:rsid w:val="59EA7E2A"/>
    <w:rsid w:val="5A1D3D5C"/>
    <w:rsid w:val="5B2F1F99"/>
    <w:rsid w:val="5B590DC3"/>
    <w:rsid w:val="5B857E0A"/>
    <w:rsid w:val="5BB92F72"/>
    <w:rsid w:val="5BD14DFE"/>
    <w:rsid w:val="5BD448EE"/>
    <w:rsid w:val="5BF31218"/>
    <w:rsid w:val="5C163158"/>
    <w:rsid w:val="5C291C9D"/>
    <w:rsid w:val="5C657C3C"/>
    <w:rsid w:val="5D2418A5"/>
    <w:rsid w:val="5D573A29"/>
    <w:rsid w:val="5E1804D5"/>
    <w:rsid w:val="5E3B68E6"/>
    <w:rsid w:val="5E4129DB"/>
    <w:rsid w:val="5E540FCF"/>
    <w:rsid w:val="5E8A398A"/>
    <w:rsid w:val="5E940365"/>
    <w:rsid w:val="5EEC63F2"/>
    <w:rsid w:val="5F586153"/>
    <w:rsid w:val="5F595C59"/>
    <w:rsid w:val="5F697A43"/>
    <w:rsid w:val="5F8001A4"/>
    <w:rsid w:val="5FA42829"/>
    <w:rsid w:val="5FF23595"/>
    <w:rsid w:val="602F11D3"/>
    <w:rsid w:val="603D5158"/>
    <w:rsid w:val="604C7149"/>
    <w:rsid w:val="60790C6D"/>
    <w:rsid w:val="60B8658C"/>
    <w:rsid w:val="60CA62C0"/>
    <w:rsid w:val="610E77EE"/>
    <w:rsid w:val="61D66893"/>
    <w:rsid w:val="626A5FAC"/>
    <w:rsid w:val="627D56B9"/>
    <w:rsid w:val="62922E0D"/>
    <w:rsid w:val="62937B9E"/>
    <w:rsid w:val="62960B4F"/>
    <w:rsid w:val="629B7F14"/>
    <w:rsid w:val="62A137F9"/>
    <w:rsid w:val="62B15989"/>
    <w:rsid w:val="62B27AC6"/>
    <w:rsid w:val="62DE3973"/>
    <w:rsid w:val="63253C81"/>
    <w:rsid w:val="64007EF1"/>
    <w:rsid w:val="64C64FF0"/>
    <w:rsid w:val="64E42046"/>
    <w:rsid w:val="656E190F"/>
    <w:rsid w:val="65AC2438"/>
    <w:rsid w:val="65DF280D"/>
    <w:rsid w:val="660F30F2"/>
    <w:rsid w:val="661E4E6C"/>
    <w:rsid w:val="664E34EF"/>
    <w:rsid w:val="66D02156"/>
    <w:rsid w:val="67367361"/>
    <w:rsid w:val="6739419F"/>
    <w:rsid w:val="67AC671F"/>
    <w:rsid w:val="685A66F9"/>
    <w:rsid w:val="689E42BA"/>
    <w:rsid w:val="691B0000"/>
    <w:rsid w:val="69872FA0"/>
    <w:rsid w:val="699B4C9D"/>
    <w:rsid w:val="6A331379"/>
    <w:rsid w:val="6A4A7D17"/>
    <w:rsid w:val="6A6D7740"/>
    <w:rsid w:val="6A9A6D03"/>
    <w:rsid w:val="6AFE3735"/>
    <w:rsid w:val="6C1C7247"/>
    <w:rsid w:val="6C851E01"/>
    <w:rsid w:val="6D2606B9"/>
    <w:rsid w:val="6D5C2995"/>
    <w:rsid w:val="6DC72505"/>
    <w:rsid w:val="6E2D34DA"/>
    <w:rsid w:val="6E4D403D"/>
    <w:rsid w:val="6E661D1D"/>
    <w:rsid w:val="6ECB7DD2"/>
    <w:rsid w:val="6EDF73DA"/>
    <w:rsid w:val="6EE80984"/>
    <w:rsid w:val="6F1F24B8"/>
    <w:rsid w:val="6FD76303"/>
    <w:rsid w:val="6FFE5F86"/>
    <w:rsid w:val="70090BB2"/>
    <w:rsid w:val="705B6F34"/>
    <w:rsid w:val="70926DFA"/>
    <w:rsid w:val="70CC1BE0"/>
    <w:rsid w:val="70CD1EC4"/>
    <w:rsid w:val="70EB475C"/>
    <w:rsid w:val="713C4FB8"/>
    <w:rsid w:val="71C8684B"/>
    <w:rsid w:val="72182E72"/>
    <w:rsid w:val="726447C6"/>
    <w:rsid w:val="72655C8B"/>
    <w:rsid w:val="728E35F1"/>
    <w:rsid w:val="72D70D01"/>
    <w:rsid w:val="72F5541E"/>
    <w:rsid w:val="735C2E48"/>
    <w:rsid w:val="73E07E7C"/>
    <w:rsid w:val="74534AF2"/>
    <w:rsid w:val="74D972C9"/>
    <w:rsid w:val="75D134A2"/>
    <w:rsid w:val="760065B4"/>
    <w:rsid w:val="760A5684"/>
    <w:rsid w:val="7625395E"/>
    <w:rsid w:val="765B5EE0"/>
    <w:rsid w:val="76984A3E"/>
    <w:rsid w:val="77065E4C"/>
    <w:rsid w:val="7755292F"/>
    <w:rsid w:val="776E1C43"/>
    <w:rsid w:val="77DA4FEF"/>
    <w:rsid w:val="77F43EF6"/>
    <w:rsid w:val="781948AA"/>
    <w:rsid w:val="78762B5D"/>
    <w:rsid w:val="787E5EB6"/>
    <w:rsid w:val="78D90CFA"/>
    <w:rsid w:val="792E168A"/>
    <w:rsid w:val="7A2B7977"/>
    <w:rsid w:val="7A850285"/>
    <w:rsid w:val="7AA76F33"/>
    <w:rsid w:val="7AD826A1"/>
    <w:rsid w:val="7B0029A1"/>
    <w:rsid w:val="7B4303F2"/>
    <w:rsid w:val="7B7A6E08"/>
    <w:rsid w:val="7B963516"/>
    <w:rsid w:val="7BAB5214"/>
    <w:rsid w:val="7C240B22"/>
    <w:rsid w:val="7C480CB4"/>
    <w:rsid w:val="7C4F2043"/>
    <w:rsid w:val="7C6238D1"/>
    <w:rsid w:val="7CAB2E22"/>
    <w:rsid w:val="7CE309DD"/>
    <w:rsid w:val="7D6C2781"/>
    <w:rsid w:val="7D8E6B9B"/>
    <w:rsid w:val="7E582D05"/>
    <w:rsid w:val="7E745041"/>
    <w:rsid w:val="7F1C1F84"/>
    <w:rsid w:val="7FCB5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qFormat="1" w:uiPriority="99" w:name="Date"/>
    <w:lsdException w:qFormat="1" w:unhideWhenUsed="0" w:uiPriority="11"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39" w:semiHidden="0" w:name="Strong"/>
    <w:lsdException w:unhideWhenUsed="0" w:uiPriority="3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4"/>
      <w:lang w:val="en-US" w:eastAsia="zh-CN" w:bidi="ar-SA"/>
    </w:rPr>
  </w:style>
  <w:style w:type="paragraph" w:styleId="2">
    <w:name w:val="heading 1"/>
    <w:basedOn w:val="1"/>
    <w:next w:val="3"/>
    <w:link w:val="32"/>
    <w:qFormat/>
    <w:uiPriority w:val="9"/>
    <w:pPr>
      <w:keepNext/>
      <w:keepLines/>
      <w:numPr>
        <w:ilvl w:val="0"/>
        <w:numId w:val="1"/>
      </w:numPr>
      <w:spacing w:before="326" w:beforeLines="100" w:after="326" w:afterLines="100"/>
      <w:ind w:left="1559"/>
      <w:jc w:val="left"/>
      <w:outlineLvl w:val="0"/>
    </w:pPr>
    <w:rPr>
      <w:rFonts w:ascii="黑体" w:hAnsi="黑体" w:eastAsia="黑体"/>
      <w:kern w:val="44"/>
      <w:sz w:val="21"/>
      <w:szCs w:val="21"/>
    </w:rPr>
  </w:style>
  <w:style w:type="paragraph" w:styleId="3">
    <w:name w:val="heading 2"/>
    <w:basedOn w:val="1"/>
    <w:next w:val="4"/>
    <w:link w:val="33"/>
    <w:qFormat/>
    <w:uiPriority w:val="9"/>
    <w:pPr>
      <w:keepNext/>
      <w:keepLines/>
      <w:numPr>
        <w:ilvl w:val="1"/>
        <w:numId w:val="1"/>
      </w:numPr>
      <w:spacing w:before="163" w:beforeLines="50" w:after="163" w:afterLines="50"/>
      <w:ind w:left="567"/>
      <w:jc w:val="left"/>
      <w:outlineLvl w:val="1"/>
    </w:pPr>
    <w:rPr>
      <w:rFonts w:ascii="黑体" w:hAnsi="黑体" w:eastAsia="黑体" w:cstheme="majorBidi"/>
      <w:sz w:val="21"/>
      <w:szCs w:val="21"/>
    </w:rPr>
  </w:style>
  <w:style w:type="paragraph" w:styleId="4">
    <w:name w:val="heading 3"/>
    <w:basedOn w:val="1"/>
    <w:next w:val="5"/>
    <w:link w:val="34"/>
    <w:qFormat/>
    <w:uiPriority w:val="9"/>
    <w:pPr>
      <w:keepNext/>
      <w:keepLines/>
      <w:numPr>
        <w:ilvl w:val="2"/>
        <w:numId w:val="1"/>
      </w:numPr>
      <w:spacing w:before="163" w:beforeLines="50" w:after="163" w:afterLines="50"/>
      <w:ind w:left="2126"/>
      <w:jc w:val="left"/>
      <w:outlineLvl w:val="2"/>
    </w:pPr>
    <w:rPr>
      <w:rFonts w:ascii="宋体" w:hAnsi="宋体"/>
      <w:sz w:val="21"/>
      <w:szCs w:val="21"/>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cs="Times New Roman"/>
      <w:b/>
      <w:bCs/>
      <w:kern w:val="0"/>
    </w:rPr>
  </w:style>
  <w:style w:type="paragraph" w:styleId="7">
    <w:name w:val="heading 5"/>
    <w:basedOn w:val="1"/>
    <w:next w:val="1"/>
    <w:link w:val="103"/>
    <w:qFormat/>
    <w:uiPriority w:val="0"/>
    <w:pPr>
      <w:keepNext/>
      <w:numPr>
        <w:ilvl w:val="1"/>
        <w:numId w:val="2"/>
      </w:numPr>
      <w:adjustRightInd w:val="0"/>
      <w:snapToGrid w:val="0"/>
      <w:spacing w:line="360" w:lineRule="auto"/>
      <w:outlineLvl w:val="4"/>
    </w:pPr>
    <w:rPr>
      <w:rFonts w:cs="Times New Roman"/>
      <w:b/>
      <w:bCs/>
      <w:kern w:val="0"/>
      <w:sz w:val="20"/>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Body Text First Indent"/>
    <w:basedOn w:val="1"/>
    <w:link w:val="37"/>
    <w:autoRedefine/>
    <w:qFormat/>
    <w:uiPriority w:val="11"/>
    <w:pPr>
      <w:ind w:firstLine="420" w:firstLineChars="200"/>
    </w:pPr>
    <w:rPr>
      <w:rFonts w:ascii="宋体" w:hAnsi="宋体" w:cs="宋体"/>
      <w:sz w:val="21"/>
      <w:szCs w:val="21"/>
    </w:rPr>
  </w:style>
  <w:style w:type="paragraph" w:styleId="8">
    <w:name w:val="toc 7"/>
    <w:basedOn w:val="1"/>
    <w:next w:val="1"/>
    <w:unhideWhenUsed/>
    <w:qFormat/>
    <w:uiPriority w:val="39"/>
    <w:pPr>
      <w:ind w:left="2520" w:leftChars="1200"/>
    </w:pPr>
    <w:rPr>
      <w:rFonts w:asciiTheme="minorHAnsi" w:hAnsiTheme="minorHAnsi" w:eastAsiaTheme="minorEastAsia"/>
      <w:sz w:val="21"/>
      <w:szCs w:val="22"/>
    </w:rPr>
  </w:style>
  <w:style w:type="paragraph" w:styleId="9">
    <w:name w:val="caption"/>
    <w:basedOn w:val="1"/>
    <w:next w:val="1"/>
    <w:unhideWhenUsed/>
    <w:qFormat/>
    <w:uiPriority w:val="35"/>
    <w:pPr>
      <w:jc w:val="center"/>
    </w:pPr>
    <w:rPr>
      <w:rFonts w:eastAsia="楷体" w:cstheme="majorBidi"/>
      <w:sz w:val="21"/>
      <w:szCs w:val="20"/>
    </w:rPr>
  </w:style>
  <w:style w:type="paragraph" w:styleId="10">
    <w:name w:val="annotation text"/>
    <w:basedOn w:val="1"/>
    <w:link w:val="99"/>
    <w:semiHidden/>
    <w:unhideWhenUsed/>
    <w:qFormat/>
    <w:uiPriority w:val="99"/>
    <w:pPr>
      <w:jc w:val="left"/>
    </w:pPr>
  </w:style>
  <w:style w:type="paragraph" w:styleId="11">
    <w:name w:val="Body Text"/>
    <w:basedOn w:val="1"/>
    <w:link w:val="107"/>
    <w:unhideWhenUsed/>
    <w:qFormat/>
    <w:uiPriority w:val="11"/>
    <w:pPr>
      <w:spacing w:after="120"/>
    </w:pPr>
  </w:style>
  <w:style w:type="paragraph" w:styleId="12">
    <w:name w:val="toc 5"/>
    <w:basedOn w:val="1"/>
    <w:next w:val="1"/>
    <w:unhideWhenUsed/>
    <w:qFormat/>
    <w:uiPriority w:val="39"/>
    <w:pPr>
      <w:ind w:left="1680" w:leftChars="800"/>
    </w:pPr>
    <w:rPr>
      <w:rFonts w:asciiTheme="minorHAnsi" w:hAnsiTheme="minorHAnsi" w:eastAsiaTheme="minorEastAsia"/>
      <w:sz w:val="21"/>
      <w:szCs w:val="22"/>
    </w:rPr>
  </w:style>
  <w:style w:type="paragraph" w:styleId="13">
    <w:name w:val="toc 3"/>
    <w:basedOn w:val="1"/>
    <w:next w:val="1"/>
    <w:autoRedefine/>
    <w:unhideWhenUsed/>
    <w:qFormat/>
    <w:uiPriority w:val="39"/>
    <w:pPr>
      <w:spacing w:line="360" w:lineRule="auto"/>
      <w:ind w:left="840" w:leftChars="400"/>
    </w:pPr>
  </w:style>
  <w:style w:type="paragraph" w:styleId="14">
    <w:name w:val="toc 8"/>
    <w:basedOn w:val="1"/>
    <w:next w:val="1"/>
    <w:unhideWhenUsed/>
    <w:qFormat/>
    <w:uiPriority w:val="39"/>
    <w:pPr>
      <w:ind w:left="2940" w:leftChars="1400"/>
    </w:pPr>
    <w:rPr>
      <w:rFonts w:asciiTheme="minorHAnsi" w:hAnsiTheme="minorHAnsi" w:eastAsiaTheme="minorEastAsia"/>
      <w:sz w:val="21"/>
      <w:szCs w:val="22"/>
    </w:rPr>
  </w:style>
  <w:style w:type="paragraph" w:styleId="15">
    <w:name w:val="Date"/>
    <w:basedOn w:val="1"/>
    <w:next w:val="1"/>
    <w:link w:val="47"/>
    <w:semiHidden/>
    <w:unhideWhenUsed/>
    <w:qFormat/>
    <w:uiPriority w:val="99"/>
    <w:pPr>
      <w:ind w:left="100" w:leftChars="2500"/>
    </w:pPr>
  </w:style>
  <w:style w:type="paragraph" w:styleId="16">
    <w:name w:val="footer"/>
    <w:basedOn w:val="1"/>
    <w:link w:val="43"/>
    <w:autoRedefine/>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spacing w:line="360" w:lineRule="auto"/>
    </w:pPr>
  </w:style>
  <w:style w:type="paragraph" w:styleId="19">
    <w:name w:val="toc 4"/>
    <w:basedOn w:val="1"/>
    <w:next w:val="1"/>
    <w:autoRedefine/>
    <w:unhideWhenUsed/>
    <w:qFormat/>
    <w:uiPriority w:val="39"/>
    <w:pPr>
      <w:ind w:left="1260" w:leftChars="600"/>
    </w:pPr>
    <w:rPr>
      <w:rFonts w:asciiTheme="minorHAnsi" w:hAnsiTheme="minorHAnsi" w:eastAsiaTheme="minorEastAsia"/>
      <w:sz w:val="21"/>
      <w:szCs w:val="22"/>
    </w:rPr>
  </w:style>
  <w:style w:type="paragraph" w:styleId="20">
    <w:name w:val="toc 6"/>
    <w:basedOn w:val="1"/>
    <w:next w:val="1"/>
    <w:unhideWhenUsed/>
    <w:qFormat/>
    <w:uiPriority w:val="39"/>
    <w:pPr>
      <w:ind w:left="2100" w:leftChars="1000"/>
    </w:pPr>
    <w:rPr>
      <w:rFonts w:asciiTheme="minorHAnsi" w:hAnsiTheme="minorHAnsi" w:eastAsiaTheme="minorEastAsia"/>
      <w:sz w:val="21"/>
      <w:szCs w:val="22"/>
    </w:rPr>
  </w:style>
  <w:style w:type="paragraph" w:styleId="21">
    <w:name w:val="toc 2"/>
    <w:basedOn w:val="1"/>
    <w:next w:val="1"/>
    <w:unhideWhenUsed/>
    <w:qFormat/>
    <w:uiPriority w:val="39"/>
    <w:pPr>
      <w:spacing w:line="360" w:lineRule="auto"/>
      <w:ind w:left="420" w:leftChars="200"/>
    </w:pPr>
  </w:style>
  <w:style w:type="paragraph" w:styleId="22">
    <w:name w:val="toc 9"/>
    <w:basedOn w:val="1"/>
    <w:next w:val="1"/>
    <w:unhideWhenUsed/>
    <w:qFormat/>
    <w:uiPriority w:val="39"/>
    <w:pPr>
      <w:ind w:left="3360" w:leftChars="1600"/>
    </w:pPr>
    <w:rPr>
      <w:rFonts w:asciiTheme="minorHAnsi" w:hAnsiTheme="minorHAnsi" w:eastAsiaTheme="minorEastAsia"/>
      <w:sz w:val="21"/>
      <w:szCs w:val="22"/>
    </w:rPr>
  </w:style>
  <w:style w:type="paragraph" w:styleId="23">
    <w:name w:val="Normal (Web)"/>
    <w:basedOn w:val="1"/>
    <w:semiHidden/>
    <w:unhideWhenUsed/>
    <w:qFormat/>
    <w:uiPriority w:val="99"/>
    <w:pPr>
      <w:widowControl/>
      <w:spacing w:before="100" w:beforeAutospacing="1" w:after="100" w:afterAutospacing="1"/>
      <w:jc w:val="left"/>
    </w:pPr>
    <w:rPr>
      <w:rFonts w:ascii="宋体" w:hAnsi="宋体" w:cs="宋体"/>
      <w:kern w:val="0"/>
    </w:rPr>
  </w:style>
  <w:style w:type="paragraph" w:styleId="24">
    <w:name w:val="Title"/>
    <w:basedOn w:val="1"/>
    <w:next w:val="1"/>
    <w:link w:val="35"/>
    <w:autoRedefine/>
    <w:qFormat/>
    <w:uiPriority w:val="10"/>
    <w:pPr>
      <w:spacing w:before="326" w:beforeLines="100" w:after="680"/>
      <w:jc w:val="center"/>
      <w:outlineLvl w:val="0"/>
    </w:pPr>
    <w:rPr>
      <w:rFonts w:ascii="黑体" w:hAnsi="黑体" w:eastAsia="黑体" w:cstheme="majorBidi"/>
      <w:sz w:val="32"/>
      <w:szCs w:val="32"/>
    </w:rPr>
  </w:style>
  <w:style w:type="paragraph" w:styleId="25">
    <w:name w:val="annotation subject"/>
    <w:basedOn w:val="10"/>
    <w:next w:val="10"/>
    <w:link w:val="100"/>
    <w:semiHidden/>
    <w:unhideWhenUsed/>
    <w:qFormat/>
    <w:uiPriority w:val="99"/>
    <w:rPr>
      <w:b/>
      <w:bCs/>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39"/>
    <w:rPr>
      <w:b/>
    </w:rPr>
  </w:style>
  <w:style w:type="character" w:styleId="30">
    <w:name w:val="Hyperlink"/>
    <w:basedOn w:val="28"/>
    <w:autoRedefine/>
    <w:unhideWhenUsed/>
    <w:qFormat/>
    <w:uiPriority w:val="99"/>
    <w:rPr>
      <w:color w:val="0563C1" w:themeColor="hyperlink"/>
      <w:u w:val="single"/>
      <w14:textFill>
        <w14:solidFill>
          <w14:schemeClr w14:val="hlink"/>
        </w14:solidFill>
      </w14:textFill>
    </w:rPr>
  </w:style>
  <w:style w:type="character" w:styleId="31">
    <w:name w:val="annotation reference"/>
    <w:basedOn w:val="28"/>
    <w:semiHidden/>
    <w:unhideWhenUsed/>
    <w:qFormat/>
    <w:uiPriority w:val="99"/>
    <w:rPr>
      <w:sz w:val="21"/>
      <w:szCs w:val="21"/>
    </w:rPr>
  </w:style>
  <w:style w:type="character" w:customStyle="1" w:styleId="32">
    <w:name w:val="标题 1 字符"/>
    <w:basedOn w:val="28"/>
    <w:link w:val="2"/>
    <w:autoRedefine/>
    <w:qFormat/>
    <w:uiPriority w:val="9"/>
    <w:rPr>
      <w:rFonts w:ascii="黑体" w:hAnsi="黑体" w:eastAsia="黑体"/>
      <w:kern w:val="44"/>
      <w:sz w:val="21"/>
      <w:szCs w:val="21"/>
    </w:rPr>
  </w:style>
  <w:style w:type="character" w:customStyle="1" w:styleId="33">
    <w:name w:val="标题 2 字符"/>
    <w:basedOn w:val="28"/>
    <w:link w:val="3"/>
    <w:qFormat/>
    <w:uiPriority w:val="9"/>
    <w:rPr>
      <w:rFonts w:ascii="黑体" w:hAnsi="黑体" w:eastAsia="黑体" w:cstheme="majorBidi"/>
      <w:kern w:val="2"/>
      <w:sz w:val="21"/>
      <w:szCs w:val="21"/>
    </w:rPr>
  </w:style>
  <w:style w:type="character" w:customStyle="1" w:styleId="34">
    <w:name w:val="标题 3 字符"/>
    <w:basedOn w:val="28"/>
    <w:link w:val="4"/>
    <w:autoRedefine/>
    <w:qFormat/>
    <w:uiPriority w:val="9"/>
    <w:rPr>
      <w:rFonts w:ascii="宋体" w:hAnsi="宋体"/>
      <w:kern w:val="2"/>
      <w:sz w:val="21"/>
      <w:szCs w:val="21"/>
    </w:rPr>
  </w:style>
  <w:style w:type="character" w:customStyle="1" w:styleId="35">
    <w:name w:val="标题 字符"/>
    <w:basedOn w:val="28"/>
    <w:link w:val="24"/>
    <w:autoRedefine/>
    <w:qFormat/>
    <w:uiPriority w:val="10"/>
    <w:rPr>
      <w:rFonts w:ascii="黑体" w:hAnsi="黑体" w:eastAsia="黑体" w:cstheme="majorBidi"/>
      <w:kern w:val="2"/>
      <w:sz w:val="32"/>
      <w:szCs w:val="32"/>
    </w:rPr>
  </w:style>
  <w:style w:type="paragraph" w:customStyle="1" w:styleId="36">
    <w:name w:val="小标题3"/>
    <w:basedOn w:val="4"/>
    <w:next w:val="5"/>
    <w:link w:val="46"/>
    <w:qFormat/>
    <w:uiPriority w:val="9"/>
    <w:pPr>
      <w:keepNext w:val="0"/>
      <w:spacing w:before="0" w:beforeLines="0" w:after="0" w:afterLines="0" w:line="480" w:lineRule="exact"/>
      <w:contextualSpacing/>
      <w:jc w:val="both"/>
    </w:pPr>
    <w:rPr>
      <w:b/>
    </w:rPr>
  </w:style>
  <w:style w:type="character" w:customStyle="1" w:styleId="37">
    <w:name w:val="正文文本首行缩进 字符"/>
    <w:basedOn w:val="28"/>
    <w:link w:val="5"/>
    <w:qFormat/>
    <w:uiPriority w:val="11"/>
    <w:rPr>
      <w:rFonts w:ascii="宋体" w:hAnsi="宋体" w:cs="宋体"/>
      <w:kern w:val="2"/>
      <w:sz w:val="21"/>
      <w:szCs w:val="21"/>
    </w:rPr>
  </w:style>
  <w:style w:type="paragraph" w:customStyle="1" w:styleId="38">
    <w:name w:val="图表标题"/>
    <w:basedOn w:val="1"/>
    <w:next w:val="5"/>
    <w:link w:val="40"/>
    <w:autoRedefine/>
    <w:qFormat/>
    <w:uiPriority w:val="10"/>
    <w:pPr>
      <w:spacing w:before="163" w:beforeLines="50" w:after="163" w:afterLines="50"/>
      <w:jc w:val="center"/>
    </w:pPr>
    <w:rPr>
      <w:rFonts w:ascii="黑体" w:hAnsi="黑体" w:eastAsia="黑体"/>
      <w:sz w:val="21"/>
    </w:rPr>
  </w:style>
  <w:style w:type="paragraph" w:customStyle="1" w:styleId="39">
    <w:name w:val="图表文字"/>
    <w:basedOn w:val="1"/>
    <w:link w:val="41"/>
    <w:qFormat/>
    <w:uiPriority w:val="11"/>
    <w:pPr>
      <w:jc w:val="center"/>
    </w:pPr>
    <w:rPr>
      <w:rFonts w:ascii="宋体" w:hAnsi="宋体"/>
      <w:sz w:val="18"/>
      <w:szCs w:val="18"/>
      <w:lang w:val="zh-CN" w:bidi="zh-CN"/>
    </w:rPr>
  </w:style>
  <w:style w:type="character" w:customStyle="1" w:styleId="40">
    <w:name w:val="图表标题 字符"/>
    <w:basedOn w:val="28"/>
    <w:link w:val="38"/>
    <w:qFormat/>
    <w:uiPriority w:val="10"/>
    <w:rPr>
      <w:rFonts w:ascii="黑体" w:hAnsi="黑体" w:eastAsia="黑体"/>
      <w:kern w:val="2"/>
      <w:sz w:val="21"/>
      <w:szCs w:val="24"/>
    </w:rPr>
  </w:style>
  <w:style w:type="character" w:customStyle="1" w:styleId="41">
    <w:name w:val="图表文字 字符"/>
    <w:basedOn w:val="28"/>
    <w:link w:val="39"/>
    <w:autoRedefine/>
    <w:qFormat/>
    <w:uiPriority w:val="11"/>
    <w:rPr>
      <w:rFonts w:ascii="宋体" w:hAnsi="宋体"/>
      <w:kern w:val="2"/>
      <w:sz w:val="18"/>
      <w:szCs w:val="18"/>
      <w:lang w:val="zh-CN" w:bidi="zh-CN"/>
    </w:rPr>
  </w:style>
  <w:style w:type="character" w:customStyle="1" w:styleId="42">
    <w:name w:val="页眉 字符"/>
    <w:basedOn w:val="28"/>
    <w:link w:val="17"/>
    <w:autoRedefine/>
    <w:qFormat/>
    <w:uiPriority w:val="99"/>
    <w:rPr>
      <w:sz w:val="18"/>
      <w:szCs w:val="18"/>
    </w:rPr>
  </w:style>
  <w:style w:type="character" w:customStyle="1" w:styleId="43">
    <w:name w:val="页脚 字符"/>
    <w:basedOn w:val="28"/>
    <w:link w:val="16"/>
    <w:autoRedefine/>
    <w:qFormat/>
    <w:uiPriority w:val="99"/>
    <w:rPr>
      <w:sz w:val="18"/>
      <w:szCs w:val="18"/>
    </w:rPr>
  </w:style>
  <w:style w:type="paragraph" w:customStyle="1" w:styleId="44">
    <w:name w:val="列表段落1"/>
    <w:basedOn w:val="1"/>
    <w:unhideWhenUsed/>
    <w:qFormat/>
    <w:uiPriority w:val="34"/>
    <w:pPr>
      <w:spacing w:line="480" w:lineRule="exact"/>
      <w:ind w:firstLine="200" w:firstLineChars="200"/>
    </w:pPr>
  </w:style>
  <w:style w:type="character" w:customStyle="1" w:styleId="45">
    <w:name w:val="未处理的提及1"/>
    <w:basedOn w:val="28"/>
    <w:autoRedefine/>
    <w:semiHidden/>
    <w:unhideWhenUsed/>
    <w:qFormat/>
    <w:uiPriority w:val="99"/>
    <w:rPr>
      <w:color w:val="605E5C"/>
      <w:shd w:val="clear" w:color="auto" w:fill="E1DFDD"/>
    </w:rPr>
  </w:style>
  <w:style w:type="character" w:customStyle="1" w:styleId="46">
    <w:name w:val="小标题3 字符"/>
    <w:basedOn w:val="37"/>
    <w:link w:val="36"/>
    <w:autoRedefine/>
    <w:qFormat/>
    <w:uiPriority w:val="9"/>
    <w:rPr>
      <w:rFonts w:ascii="宋体" w:hAnsi="宋体" w:cs="宋体"/>
      <w:b/>
      <w:kern w:val="2"/>
      <w:sz w:val="21"/>
      <w:szCs w:val="21"/>
    </w:rPr>
  </w:style>
  <w:style w:type="character" w:customStyle="1" w:styleId="47">
    <w:name w:val="日期 字符"/>
    <w:basedOn w:val="28"/>
    <w:link w:val="15"/>
    <w:autoRedefine/>
    <w:semiHidden/>
    <w:qFormat/>
    <w:uiPriority w:val="99"/>
    <w:rPr>
      <w:kern w:val="2"/>
      <w:sz w:val="24"/>
      <w:szCs w:val="24"/>
    </w:rPr>
  </w:style>
  <w:style w:type="character" w:customStyle="1" w:styleId="48">
    <w:name w:val="列表段落 字符"/>
    <w:link w:val="49"/>
    <w:autoRedefine/>
    <w:qFormat/>
    <w:locked/>
    <w:uiPriority w:val="34"/>
  </w:style>
  <w:style w:type="paragraph" w:styleId="49">
    <w:name w:val="List Paragraph"/>
    <w:basedOn w:val="1"/>
    <w:link w:val="48"/>
    <w:autoRedefine/>
    <w:qFormat/>
    <w:uiPriority w:val="34"/>
    <w:pPr>
      <w:tabs>
        <w:tab w:val="left" w:pos="231"/>
        <w:tab w:val="left" w:pos="273"/>
        <w:tab w:val="left" w:pos="425"/>
      </w:tabs>
      <w:spacing w:line="300" w:lineRule="auto"/>
    </w:pPr>
    <w:rPr>
      <w:kern w:val="0"/>
      <w:sz w:val="20"/>
      <w:szCs w:val="20"/>
    </w:rPr>
  </w:style>
  <w:style w:type="table" w:customStyle="1" w:styleId="50">
    <w:name w:val="Table Normal"/>
    <w:semiHidden/>
    <w:unhideWhenUsed/>
    <w:qFormat/>
    <w:uiPriority w:val="0"/>
    <w:tblPr>
      <w:tblCellMar>
        <w:top w:w="0" w:type="dxa"/>
        <w:left w:w="0" w:type="dxa"/>
        <w:bottom w:w="0" w:type="dxa"/>
        <w:right w:w="0" w:type="dxa"/>
      </w:tblCellMar>
    </w:tblPr>
  </w:style>
  <w:style w:type="table" w:customStyle="1" w:styleId="51">
    <w:name w:val="网格型1"/>
    <w:basedOn w:val="26"/>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
    <w:name w:val="网格型2"/>
    <w:basedOn w:val="26"/>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
    <w:name w:val="网格型3"/>
    <w:basedOn w:val="26"/>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
    <w:name w:val="网格型4"/>
    <w:basedOn w:val="2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
    <w:name w:val="网格型5"/>
    <w:basedOn w:val="26"/>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
    <w:name w:val="网格型6"/>
    <w:basedOn w:val="26"/>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
    <w:name w:val="网格型7"/>
    <w:basedOn w:val="26"/>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8">
    <w:name w:val="修订1"/>
    <w:autoRedefine/>
    <w:hidden/>
    <w:semiHidden/>
    <w:qFormat/>
    <w:uiPriority w:val="99"/>
    <w:rPr>
      <w:rFonts w:ascii="Times New Roman" w:hAnsi="Times New Roman" w:eastAsia="宋体" w:cstheme="minorBidi"/>
      <w:kern w:val="2"/>
      <w:sz w:val="24"/>
      <w:szCs w:val="24"/>
      <w:lang w:val="en-US" w:eastAsia="zh-CN" w:bidi="ar-SA"/>
    </w:rPr>
  </w:style>
  <w:style w:type="paragraph" w:customStyle="1" w:styleId="59">
    <w:name w:val="3ji标题"/>
    <w:basedOn w:val="60"/>
    <w:autoRedefine/>
    <w:qFormat/>
    <w:uiPriority w:val="0"/>
    <w:pPr>
      <w:ind w:left="0"/>
    </w:pPr>
  </w:style>
  <w:style w:type="paragraph" w:customStyle="1" w:styleId="60">
    <w:name w:val="3级标题"/>
    <w:basedOn w:val="61"/>
    <w:autoRedefine/>
    <w:qFormat/>
    <w:uiPriority w:val="0"/>
  </w:style>
  <w:style w:type="paragraph" w:customStyle="1" w:styleId="61">
    <w:name w:val="三级标题"/>
    <w:basedOn w:val="62"/>
    <w:autoRedefine/>
    <w:qFormat/>
    <w:uiPriority w:val="0"/>
    <w:pPr>
      <w:ind w:left="709"/>
    </w:pPr>
    <w:rPr>
      <w:rFonts w:eastAsia="黑体"/>
    </w:rPr>
  </w:style>
  <w:style w:type="paragraph" w:customStyle="1" w:styleId="62">
    <w:name w:val="二级无"/>
    <w:basedOn w:val="63"/>
    <w:autoRedefine/>
    <w:qFormat/>
    <w:uiPriority w:val="0"/>
    <w:pPr>
      <w:spacing w:before="0" w:beforeLines="0" w:after="0" w:afterLines="0"/>
    </w:pPr>
    <w:rPr>
      <w:rFonts w:ascii="宋体" w:eastAsia="宋体"/>
    </w:rPr>
  </w:style>
  <w:style w:type="paragraph" w:customStyle="1" w:styleId="63">
    <w:name w:val="二级条标题"/>
    <w:basedOn w:val="64"/>
    <w:next w:val="65"/>
    <w:qFormat/>
    <w:uiPriority w:val="0"/>
    <w:pPr>
      <w:numPr>
        <w:ilvl w:val="2"/>
      </w:numPr>
      <w:spacing w:before="50" w:after="50"/>
      <w:outlineLvl w:val="3"/>
    </w:pPr>
  </w:style>
  <w:style w:type="paragraph" w:customStyle="1" w:styleId="64">
    <w:name w:val="一级条标题"/>
    <w:next w:val="65"/>
    <w:autoRedefine/>
    <w:qFormat/>
    <w:uiPriority w:val="0"/>
    <w:pPr>
      <w:numPr>
        <w:ilvl w:val="1"/>
        <w:numId w:val="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5">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66">
    <w:name w:val="修订2"/>
    <w:hidden/>
    <w:semiHidden/>
    <w:qFormat/>
    <w:uiPriority w:val="99"/>
    <w:rPr>
      <w:rFonts w:ascii="Times New Roman" w:hAnsi="Times New Roman" w:eastAsia="宋体" w:cstheme="minorBidi"/>
      <w:kern w:val="2"/>
      <w:sz w:val="24"/>
      <w:szCs w:val="24"/>
      <w:lang w:val="en-US" w:eastAsia="zh-CN" w:bidi="ar-SA"/>
    </w:rPr>
  </w:style>
  <w:style w:type="character" w:customStyle="1" w:styleId="67">
    <w:name w:val="发布"/>
    <w:autoRedefine/>
    <w:qFormat/>
    <w:uiPriority w:val="0"/>
    <w:rPr>
      <w:rFonts w:ascii="黑体" w:eastAsia="黑体"/>
      <w:spacing w:val="85"/>
      <w:w w:val="100"/>
      <w:position w:val="3"/>
      <w:sz w:val="28"/>
      <w:szCs w:val="28"/>
    </w:rPr>
  </w:style>
  <w:style w:type="paragraph" w:customStyle="1" w:styleId="68">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9">
    <w:name w:val="封面标准文稿类别"/>
    <w:basedOn w:val="70"/>
    <w:autoRedefine/>
    <w:qFormat/>
    <w:uiPriority w:val="0"/>
    <w:pPr>
      <w:framePr w:wrap="around"/>
      <w:spacing w:after="160" w:line="240" w:lineRule="auto"/>
    </w:pPr>
    <w:rPr>
      <w:sz w:val="24"/>
    </w:rPr>
  </w:style>
  <w:style w:type="paragraph" w:customStyle="1" w:styleId="70">
    <w:name w:val="封面一致性程度标识"/>
    <w:basedOn w:val="1"/>
    <w:autoRedefine/>
    <w:qFormat/>
    <w:uiPriority w:val="0"/>
    <w:pPr>
      <w:framePr w:w="9639" w:h="6917" w:hRule="exact" w:wrap="around" w:vAnchor="page" w:hAnchor="margin" w:xAlign="center" w:y="6408" w:anchorLock="1"/>
      <w:spacing w:before="440" w:line="360" w:lineRule="auto"/>
      <w:jc w:val="center"/>
      <w:textAlignment w:val="center"/>
    </w:pPr>
    <w:rPr>
      <w:rFonts w:cs="Times New Roman"/>
      <w:kern w:val="0"/>
      <w:sz w:val="28"/>
      <w:szCs w:val="28"/>
    </w:rPr>
  </w:style>
  <w:style w:type="paragraph" w:customStyle="1" w:styleId="71">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2">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3">
    <w:name w:val="其他标准标志"/>
    <w:basedOn w:val="1"/>
    <w:autoRedefine/>
    <w:qFormat/>
    <w:uiPriority w:val="0"/>
    <w:pPr>
      <w:framePr w:w="6101" w:h="1389" w:hRule="exact" w:hSpace="181" w:vSpace="181" w:wrap="around" w:vAnchor="page" w:hAnchor="page" w:x="4673" w:y="942" w:anchorLock="1"/>
      <w:widowControl/>
      <w:shd w:val="solid" w:color="FFFFFF" w:fill="FFFFFF"/>
      <w:spacing w:line="0" w:lineRule="atLeast"/>
      <w:jc w:val="right"/>
    </w:pPr>
    <w:rPr>
      <w:rFonts w:cs="Times New Roman"/>
      <w:b/>
      <w:w w:val="130"/>
      <w:kern w:val="0"/>
      <w:sz w:val="96"/>
      <w:szCs w:val="96"/>
    </w:rPr>
  </w:style>
  <w:style w:type="paragraph" w:customStyle="1" w:styleId="74">
    <w:name w:val="封面标准文稿编辑信息"/>
    <w:basedOn w:val="69"/>
    <w:autoRedefine/>
    <w:qFormat/>
    <w:uiPriority w:val="0"/>
    <w:pPr>
      <w:framePr w:wrap="around"/>
      <w:spacing w:before="180" w:line="180" w:lineRule="exact"/>
    </w:pPr>
    <w:rPr>
      <w:sz w:val="21"/>
    </w:rPr>
  </w:style>
  <w:style w:type="paragraph" w:customStyle="1" w:styleId="75">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76">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77">
    <w:name w:val="其他发布部门"/>
    <w:basedOn w:val="1"/>
    <w:autoRedefine/>
    <w:qFormat/>
    <w:uiPriority w:val="0"/>
    <w:pPr>
      <w:framePr w:w="7938" w:h="1134" w:hRule="exact" w:hSpace="125" w:vSpace="181" w:wrap="around" w:vAnchor="page" w:hAnchor="page" w:x="2150" w:y="15310" w:anchorLock="1"/>
      <w:widowControl/>
      <w:spacing w:line="0" w:lineRule="atLeast"/>
      <w:jc w:val="center"/>
    </w:pPr>
    <w:rPr>
      <w:rFonts w:ascii="黑体" w:eastAsia="黑体" w:cs="Times New Roman"/>
      <w:spacing w:val="20"/>
      <w:w w:val="135"/>
      <w:kern w:val="0"/>
      <w:sz w:val="28"/>
      <w:szCs w:val="20"/>
    </w:rPr>
  </w:style>
  <w:style w:type="paragraph" w:customStyle="1" w:styleId="78">
    <w:name w:val="其他发布日期"/>
    <w:basedOn w:val="1"/>
    <w:autoRedefine/>
    <w:qFormat/>
    <w:uiPriority w:val="0"/>
    <w:pPr>
      <w:framePr w:w="3997" w:h="471" w:hRule="exact" w:vSpace="181" w:wrap="around" w:vAnchor="page" w:hAnchor="text" w:x="1419" w:y="14097" w:anchorLock="1"/>
      <w:widowControl/>
      <w:jc w:val="left"/>
    </w:pPr>
    <w:rPr>
      <w:rFonts w:eastAsia="黑体" w:cs="Times New Roman"/>
      <w:kern w:val="0"/>
      <w:sz w:val="28"/>
      <w:szCs w:val="20"/>
    </w:rPr>
  </w:style>
  <w:style w:type="paragraph" w:customStyle="1" w:styleId="79">
    <w:name w:val="其他实施日期"/>
    <w:basedOn w:val="1"/>
    <w:autoRedefine/>
    <w:qFormat/>
    <w:uiPriority w:val="0"/>
    <w:pPr>
      <w:framePr w:w="3997" w:h="471" w:hRule="exact" w:vSpace="181" w:wrap="around" w:vAnchor="page" w:hAnchor="text" w:x="7089" w:y="14097" w:anchorLock="1"/>
      <w:widowControl/>
      <w:jc w:val="right"/>
    </w:pPr>
    <w:rPr>
      <w:rFonts w:eastAsia="黑体" w:cs="Times New Roman"/>
      <w:kern w:val="0"/>
      <w:sz w:val="28"/>
      <w:szCs w:val="20"/>
    </w:rPr>
  </w:style>
  <w:style w:type="character" w:customStyle="1" w:styleId="80">
    <w:name w:val="未处理的提及2"/>
    <w:basedOn w:val="28"/>
    <w:autoRedefine/>
    <w:semiHidden/>
    <w:unhideWhenUsed/>
    <w:qFormat/>
    <w:uiPriority w:val="99"/>
    <w:rPr>
      <w:color w:val="605E5C"/>
      <w:shd w:val="clear" w:color="auto" w:fill="E1DFDD"/>
    </w:rPr>
  </w:style>
  <w:style w:type="paragraph" w:customStyle="1" w:styleId="81">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2">
    <w:name w:val="前言、引言标题"/>
    <w:next w:val="65"/>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83">
    <w:name w:val="不明显强调1"/>
    <w:basedOn w:val="28"/>
    <w:autoRedefine/>
    <w:qFormat/>
    <w:uiPriority w:val="19"/>
    <w:rPr>
      <w:i/>
      <w:iCs/>
      <w:color w:val="404040" w:themeColor="text1" w:themeTint="BF"/>
      <w14:textFill>
        <w14:solidFill>
          <w14:schemeClr w14:val="tx1">
            <w14:lumMod w14:val="75000"/>
            <w14:lumOff w14:val="25000"/>
          </w14:schemeClr>
        </w14:solidFill>
      </w14:textFill>
    </w:rPr>
  </w:style>
  <w:style w:type="character" w:customStyle="1" w:styleId="84">
    <w:name w:val="明显强调1"/>
    <w:basedOn w:val="28"/>
    <w:autoRedefine/>
    <w:qFormat/>
    <w:uiPriority w:val="21"/>
    <w:rPr>
      <w:i/>
      <w:iCs/>
      <w:color w:val="4472C4" w:themeColor="accent1"/>
      <w14:textFill>
        <w14:solidFill>
          <w14:schemeClr w14:val="accent1"/>
        </w14:solidFill>
      </w14:textFill>
    </w:rPr>
  </w:style>
  <w:style w:type="character" w:customStyle="1" w:styleId="85">
    <w:name w:val="不明显参考1"/>
    <w:basedOn w:val="28"/>
    <w:autoRedefine/>
    <w:qFormat/>
    <w:uiPriority w:val="31"/>
    <w:rPr>
      <w:smallCaps/>
      <w:color w:val="595959" w:themeColor="text1" w:themeTint="A6"/>
      <w14:textFill>
        <w14:solidFill>
          <w14:schemeClr w14:val="tx1">
            <w14:lumMod w14:val="65000"/>
            <w14:lumOff w14:val="35000"/>
          </w14:schemeClr>
        </w14:solidFill>
      </w14:textFill>
    </w:rPr>
  </w:style>
  <w:style w:type="character" w:customStyle="1" w:styleId="86">
    <w:name w:val="明显参考1"/>
    <w:basedOn w:val="28"/>
    <w:autoRedefine/>
    <w:qFormat/>
    <w:uiPriority w:val="32"/>
    <w:rPr>
      <w:b/>
      <w:bCs/>
      <w:smallCaps/>
      <w:color w:val="4472C4" w:themeColor="accent1"/>
      <w:spacing w:val="5"/>
      <w14:textFill>
        <w14:solidFill>
          <w14:schemeClr w14:val="accent1"/>
        </w14:solidFill>
      </w14:textFill>
    </w:rPr>
  </w:style>
  <w:style w:type="character" w:customStyle="1" w:styleId="87">
    <w:name w:val="书籍标题1"/>
    <w:basedOn w:val="28"/>
    <w:autoRedefine/>
    <w:qFormat/>
    <w:uiPriority w:val="33"/>
    <w:rPr>
      <w:b/>
      <w:bCs/>
      <w:i/>
      <w:iCs/>
      <w:spacing w:val="5"/>
    </w:rPr>
  </w:style>
  <w:style w:type="paragraph" w:customStyle="1" w:styleId="88">
    <w:name w:val="条款2"/>
    <w:basedOn w:val="3"/>
    <w:link w:val="90"/>
    <w:autoRedefine/>
    <w:qFormat/>
    <w:uiPriority w:val="0"/>
    <w:pPr>
      <w:numPr>
        <w:ilvl w:val="0"/>
        <w:numId w:val="0"/>
      </w:numPr>
      <w:spacing w:before="0" w:beforeLines="0" w:after="0" w:afterLines="0" w:line="360" w:lineRule="auto"/>
      <w:outlineLvl w:val="9"/>
    </w:pPr>
    <w:rPr>
      <w:rFonts w:ascii="Times New Roman" w:hAnsi="Times New Roman" w:eastAsia="宋体" w:cs="Times New Roman"/>
    </w:rPr>
  </w:style>
  <w:style w:type="paragraph" w:customStyle="1" w:styleId="89">
    <w:name w:val="条款3"/>
    <w:basedOn w:val="4"/>
    <w:link w:val="92"/>
    <w:autoRedefine/>
    <w:qFormat/>
    <w:uiPriority w:val="0"/>
    <w:pPr>
      <w:spacing w:before="0" w:beforeLines="0" w:after="0" w:afterLines="0" w:line="360" w:lineRule="auto"/>
      <w:ind w:left="0"/>
      <w:jc w:val="both"/>
      <w:outlineLvl w:val="9"/>
    </w:pPr>
    <w:rPr>
      <w:rFonts w:ascii="Times New Roman" w:hAnsi="Times New Roman" w:cs="Times New Roman"/>
      <w:bCs/>
      <w:color w:val="000000" w:themeColor="text1"/>
      <w14:textFill>
        <w14:solidFill>
          <w14:schemeClr w14:val="tx1"/>
        </w14:solidFill>
      </w14:textFill>
    </w:rPr>
  </w:style>
  <w:style w:type="character" w:customStyle="1" w:styleId="90">
    <w:name w:val="条款2 字符"/>
    <w:basedOn w:val="33"/>
    <w:link w:val="88"/>
    <w:autoRedefine/>
    <w:qFormat/>
    <w:uiPriority w:val="0"/>
    <w:rPr>
      <w:rFonts w:ascii="黑体" w:hAnsi="黑体" w:eastAsia="黑体" w:cstheme="majorBidi"/>
      <w:kern w:val="2"/>
      <w:sz w:val="21"/>
      <w:szCs w:val="21"/>
    </w:rPr>
  </w:style>
  <w:style w:type="paragraph" w:customStyle="1" w:styleId="91">
    <w:name w:val="一级列项"/>
    <w:basedOn w:val="5"/>
    <w:link w:val="94"/>
    <w:autoRedefine/>
    <w:qFormat/>
    <w:uiPriority w:val="0"/>
    <w:pPr>
      <w:numPr>
        <w:ilvl w:val="0"/>
        <w:numId w:val="4"/>
      </w:numPr>
      <w:ind w:firstLineChars="0"/>
    </w:pPr>
  </w:style>
  <w:style w:type="character" w:customStyle="1" w:styleId="92">
    <w:name w:val="条款3 字符"/>
    <w:basedOn w:val="34"/>
    <w:link w:val="89"/>
    <w:autoRedefine/>
    <w:qFormat/>
    <w:uiPriority w:val="0"/>
    <w:rPr>
      <w:rFonts w:ascii="宋体" w:hAnsi="宋体"/>
      <w:bCs/>
      <w:color w:val="000000" w:themeColor="text1"/>
      <w:kern w:val="2"/>
      <w:sz w:val="21"/>
      <w:szCs w:val="21"/>
      <w14:textFill>
        <w14:solidFill>
          <w14:schemeClr w14:val="tx1"/>
        </w14:solidFill>
      </w14:textFill>
    </w:rPr>
  </w:style>
  <w:style w:type="paragraph" w:customStyle="1" w:styleId="93">
    <w:name w:val="列项一级"/>
    <w:basedOn w:val="91"/>
    <w:link w:val="95"/>
    <w:autoRedefine/>
    <w:qFormat/>
    <w:uiPriority w:val="0"/>
    <w:pPr>
      <w:ind w:left="1110" w:leftChars="200" w:hanging="630" w:hangingChars="300"/>
    </w:pPr>
  </w:style>
  <w:style w:type="character" w:customStyle="1" w:styleId="94">
    <w:name w:val="一级列项 字符"/>
    <w:basedOn w:val="37"/>
    <w:link w:val="91"/>
    <w:autoRedefine/>
    <w:qFormat/>
    <w:uiPriority w:val="0"/>
    <w:rPr>
      <w:rFonts w:ascii="宋体" w:hAnsi="宋体" w:cs="宋体"/>
      <w:kern w:val="2"/>
      <w:sz w:val="21"/>
      <w:szCs w:val="21"/>
    </w:rPr>
  </w:style>
  <w:style w:type="character" w:customStyle="1" w:styleId="95">
    <w:name w:val="列项一级 字符"/>
    <w:basedOn w:val="94"/>
    <w:link w:val="93"/>
    <w:autoRedefine/>
    <w:qFormat/>
    <w:uiPriority w:val="0"/>
    <w:rPr>
      <w:rFonts w:ascii="宋体" w:hAnsi="宋体" w:cs="宋体"/>
      <w:kern w:val="2"/>
      <w:sz w:val="21"/>
      <w:szCs w:val="21"/>
    </w:rPr>
  </w:style>
  <w:style w:type="paragraph" w:customStyle="1" w:styleId="96">
    <w:name w:val="列项abc"/>
    <w:basedOn w:val="49"/>
    <w:link w:val="97"/>
    <w:autoRedefine/>
    <w:qFormat/>
    <w:uiPriority w:val="0"/>
    <w:pPr>
      <w:numPr>
        <w:ilvl w:val="0"/>
        <w:numId w:val="5"/>
      </w:numPr>
      <w:spacing w:line="240" w:lineRule="auto"/>
      <w:ind w:left="840" w:hanging="420"/>
    </w:pPr>
    <w:rPr>
      <w:sz w:val="21"/>
      <w:szCs w:val="21"/>
    </w:rPr>
  </w:style>
  <w:style w:type="character" w:customStyle="1" w:styleId="97">
    <w:name w:val="列项abc 字符"/>
    <w:basedOn w:val="48"/>
    <w:link w:val="96"/>
    <w:autoRedefine/>
    <w:qFormat/>
    <w:uiPriority w:val="0"/>
    <w:rPr>
      <w:sz w:val="21"/>
      <w:szCs w:val="21"/>
    </w:rPr>
  </w:style>
  <w:style w:type="paragraph" w:customStyle="1" w:styleId="98">
    <w:name w:val="TOC 标题1"/>
    <w:basedOn w:val="2"/>
    <w:next w:val="1"/>
    <w:unhideWhenUsed/>
    <w:qFormat/>
    <w:uiPriority w:val="39"/>
    <w:pPr>
      <w:widowControl/>
      <w:numPr>
        <w:numId w:val="0"/>
      </w:numPr>
      <w:spacing w:before="240" w:beforeLines="0" w:after="0" w:afterLines="0" w:line="259" w:lineRule="auto"/>
      <w:outlineLvl w:val="9"/>
    </w:pPr>
    <w:rPr>
      <w:rFonts w:asciiTheme="majorHAnsi" w:hAnsiTheme="majorHAnsi" w:eastAsiaTheme="majorEastAsia" w:cstheme="majorBidi"/>
      <w:color w:val="2F5597" w:themeColor="accent1" w:themeShade="BF"/>
      <w:kern w:val="0"/>
      <w:sz w:val="32"/>
      <w:szCs w:val="32"/>
    </w:rPr>
  </w:style>
  <w:style w:type="character" w:customStyle="1" w:styleId="99">
    <w:name w:val="批注文字 字符"/>
    <w:basedOn w:val="28"/>
    <w:link w:val="10"/>
    <w:autoRedefine/>
    <w:semiHidden/>
    <w:qFormat/>
    <w:uiPriority w:val="99"/>
    <w:rPr>
      <w:kern w:val="2"/>
      <w:sz w:val="24"/>
      <w:szCs w:val="24"/>
    </w:rPr>
  </w:style>
  <w:style w:type="character" w:customStyle="1" w:styleId="100">
    <w:name w:val="批注主题 字符"/>
    <w:basedOn w:val="99"/>
    <w:link w:val="25"/>
    <w:autoRedefine/>
    <w:semiHidden/>
    <w:qFormat/>
    <w:uiPriority w:val="99"/>
    <w:rPr>
      <w:b/>
      <w:bCs/>
      <w:kern w:val="2"/>
      <w:sz w:val="24"/>
      <w:szCs w:val="24"/>
    </w:rPr>
  </w:style>
  <w:style w:type="paragraph" w:customStyle="1" w:styleId="101">
    <w:name w:val="TOC 标题2"/>
    <w:basedOn w:val="2"/>
    <w:next w:val="1"/>
    <w:autoRedefine/>
    <w:unhideWhenUsed/>
    <w:qFormat/>
    <w:uiPriority w:val="39"/>
    <w:pPr>
      <w:widowControl/>
      <w:numPr>
        <w:numId w:val="0"/>
      </w:numPr>
      <w:spacing w:before="240" w:beforeLines="0" w:after="0" w:afterLines="0" w:line="259" w:lineRule="auto"/>
      <w:outlineLvl w:val="9"/>
    </w:pPr>
    <w:rPr>
      <w:rFonts w:asciiTheme="majorHAnsi" w:hAnsiTheme="majorHAnsi" w:eastAsiaTheme="majorEastAsia" w:cstheme="majorBidi"/>
      <w:color w:val="2F5597" w:themeColor="accent1" w:themeShade="BF"/>
      <w:kern w:val="0"/>
      <w:sz w:val="32"/>
      <w:szCs w:val="32"/>
    </w:rPr>
  </w:style>
  <w:style w:type="character" w:customStyle="1" w:styleId="102">
    <w:name w:val="正文文本缩进 Char1"/>
    <w:qFormat/>
    <w:uiPriority w:val="99"/>
    <w:rPr>
      <w:kern w:val="2"/>
      <w:sz w:val="21"/>
      <w:szCs w:val="24"/>
    </w:rPr>
  </w:style>
  <w:style w:type="character" w:customStyle="1" w:styleId="103">
    <w:name w:val="标题 5 字符"/>
    <w:basedOn w:val="28"/>
    <w:link w:val="7"/>
    <w:qFormat/>
    <w:uiPriority w:val="0"/>
    <w:rPr>
      <w:rFonts w:cs="Times New Roman"/>
      <w:b/>
      <w:bCs/>
      <w:szCs w:val="21"/>
    </w:rPr>
  </w:style>
  <w:style w:type="paragraph" w:customStyle="1" w:styleId="104">
    <w:name w:val="公式"/>
    <w:basedOn w:val="1"/>
    <w:qFormat/>
    <w:uiPriority w:val="0"/>
    <w:pPr>
      <w:widowControl/>
      <w:wordWrap w:val="0"/>
      <w:jc w:val="right"/>
    </w:pPr>
    <w:rPr>
      <w:rFonts w:cs="Times New Roman"/>
      <w:sz w:val="21"/>
    </w:rPr>
  </w:style>
  <w:style w:type="paragraph" w:customStyle="1" w:styleId="105">
    <w:name w:val="单倍行距"/>
    <w:basedOn w:val="1"/>
    <w:link w:val="106"/>
    <w:qFormat/>
    <w:uiPriority w:val="0"/>
    <w:pPr>
      <w:tabs>
        <w:tab w:val="center" w:pos="4240"/>
        <w:tab w:val="right" w:pos="8500"/>
      </w:tabs>
      <w:jc w:val="center"/>
    </w:pPr>
    <w:rPr>
      <w:rFonts w:cs="Times New Roman"/>
      <w:szCs w:val="22"/>
    </w:rPr>
  </w:style>
  <w:style w:type="character" w:customStyle="1" w:styleId="106">
    <w:name w:val="单倍行距 字符"/>
    <w:link w:val="105"/>
    <w:qFormat/>
    <w:uiPriority w:val="0"/>
    <w:rPr>
      <w:rFonts w:cs="Times New Roman"/>
      <w:kern w:val="2"/>
      <w:sz w:val="24"/>
      <w:szCs w:val="22"/>
    </w:rPr>
  </w:style>
  <w:style w:type="character" w:customStyle="1" w:styleId="107">
    <w:name w:val="正文文本 字符"/>
    <w:basedOn w:val="28"/>
    <w:link w:val="11"/>
    <w:qFormat/>
    <w:uiPriority w:val="0"/>
    <w:rPr>
      <w:rFonts w:hint="default" w:ascii="Calibri" w:hAnsi="Calibri" w:cs="Calibri"/>
      <w:kern w:val="2"/>
      <w:sz w:val="21"/>
      <w:szCs w:val="22"/>
    </w:rPr>
  </w:style>
  <w:style w:type="paragraph" w:customStyle="1" w:styleId="108">
    <w:name w:val="179"/>
    <w:basedOn w:val="1"/>
    <w:qFormat/>
    <w:uiPriority w:val="0"/>
    <w:pPr>
      <w:widowControl/>
      <w:ind w:firstLine="420" w:firstLineChars="200"/>
      <w:textAlignment w:val="baseline"/>
    </w:pPr>
    <w:rPr>
      <w:rFonts w:ascii="Calibri" w:hAnsi="Calibri" w:cs="Times New Roman"/>
      <w:sz w:val="21"/>
      <w:szCs w:val="21"/>
    </w:rPr>
  </w:style>
  <w:style w:type="paragraph" w:customStyle="1" w:styleId="109">
    <w:name w:val="章标题"/>
    <w:next w:val="65"/>
    <w:autoRedefine/>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5.wmf"/><Relationship Id="rId97" Type="http://schemas.openxmlformats.org/officeDocument/2006/relationships/oleObject" Target="embeddings/oleObject43.bin"/><Relationship Id="rId96" Type="http://schemas.openxmlformats.org/officeDocument/2006/relationships/image" Target="media/image44.wmf"/><Relationship Id="rId95" Type="http://schemas.openxmlformats.org/officeDocument/2006/relationships/oleObject" Target="embeddings/oleObject42.bin"/><Relationship Id="rId94" Type="http://schemas.openxmlformats.org/officeDocument/2006/relationships/image" Target="media/image43.wmf"/><Relationship Id="rId93" Type="http://schemas.openxmlformats.org/officeDocument/2006/relationships/oleObject" Target="embeddings/oleObject41.bin"/><Relationship Id="rId92" Type="http://schemas.openxmlformats.org/officeDocument/2006/relationships/image" Target="media/image42.wmf"/><Relationship Id="rId91" Type="http://schemas.openxmlformats.org/officeDocument/2006/relationships/oleObject" Target="embeddings/oleObject40.bin"/><Relationship Id="rId90" Type="http://schemas.openxmlformats.org/officeDocument/2006/relationships/image" Target="media/image41.wmf"/><Relationship Id="rId9" Type="http://schemas.openxmlformats.org/officeDocument/2006/relationships/footer" Target="footer4.xml"/><Relationship Id="rId89" Type="http://schemas.openxmlformats.org/officeDocument/2006/relationships/oleObject" Target="embeddings/oleObject39.bin"/><Relationship Id="rId88" Type="http://schemas.openxmlformats.org/officeDocument/2006/relationships/image" Target="media/image40.wmf"/><Relationship Id="rId87" Type="http://schemas.openxmlformats.org/officeDocument/2006/relationships/oleObject" Target="embeddings/oleObject38.bin"/><Relationship Id="rId86" Type="http://schemas.openxmlformats.org/officeDocument/2006/relationships/image" Target="media/image39.wmf"/><Relationship Id="rId85" Type="http://schemas.openxmlformats.org/officeDocument/2006/relationships/oleObject" Target="embeddings/oleObject37.bin"/><Relationship Id="rId84" Type="http://schemas.openxmlformats.org/officeDocument/2006/relationships/image" Target="media/image38.wmf"/><Relationship Id="rId83" Type="http://schemas.openxmlformats.org/officeDocument/2006/relationships/oleObject" Target="embeddings/oleObject36.bin"/><Relationship Id="rId82" Type="http://schemas.openxmlformats.org/officeDocument/2006/relationships/image" Target="media/image37.wmf"/><Relationship Id="rId81" Type="http://schemas.openxmlformats.org/officeDocument/2006/relationships/oleObject" Target="embeddings/oleObject35.bin"/><Relationship Id="rId80" Type="http://schemas.openxmlformats.org/officeDocument/2006/relationships/image" Target="media/image36.wmf"/><Relationship Id="rId8" Type="http://schemas.openxmlformats.org/officeDocument/2006/relationships/header" Target="header3.xml"/><Relationship Id="rId79" Type="http://schemas.openxmlformats.org/officeDocument/2006/relationships/oleObject" Target="embeddings/oleObject34.bin"/><Relationship Id="rId78" Type="http://schemas.openxmlformats.org/officeDocument/2006/relationships/image" Target="media/image35.wmf"/><Relationship Id="rId77" Type="http://schemas.openxmlformats.org/officeDocument/2006/relationships/oleObject" Target="embeddings/oleObject33.bin"/><Relationship Id="rId76" Type="http://schemas.openxmlformats.org/officeDocument/2006/relationships/image" Target="media/image34.wmf"/><Relationship Id="rId75" Type="http://schemas.openxmlformats.org/officeDocument/2006/relationships/oleObject" Target="embeddings/oleObject32.bin"/><Relationship Id="rId74" Type="http://schemas.openxmlformats.org/officeDocument/2006/relationships/image" Target="media/image33.wmf"/><Relationship Id="rId73" Type="http://schemas.openxmlformats.org/officeDocument/2006/relationships/oleObject" Target="embeddings/oleObject31.bin"/><Relationship Id="rId72" Type="http://schemas.openxmlformats.org/officeDocument/2006/relationships/image" Target="media/image32.wmf"/><Relationship Id="rId71" Type="http://schemas.openxmlformats.org/officeDocument/2006/relationships/oleObject" Target="embeddings/oleObject30.bin"/><Relationship Id="rId70" Type="http://schemas.openxmlformats.org/officeDocument/2006/relationships/image" Target="media/image31.wmf"/><Relationship Id="rId7" Type="http://schemas.openxmlformats.org/officeDocument/2006/relationships/footer" Target="footer3.xml"/><Relationship Id="rId69" Type="http://schemas.openxmlformats.org/officeDocument/2006/relationships/oleObject" Target="embeddings/oleObject29.bin"/><Relationship Id="rId68" Type="http://schemas.openxmlformats.org/officeDocument/2006/relationships/image" Target="media/image30.wmf"/><Relationship Id="rId67" Type="http://schemas.openxmlformats.org/officeDocument/2006/relationships/oleObject" Target="embeddings/oleObject28.bin"/><Relationship Id="rId66" Type="http://schemas.openxmlformats.org/officeDocument/2006/relationships/image" Target="media/image29.wmf"/><Relationship Id="rId65" Type="http://schemas.openxmlformats.org/officeDocument/2006/relationships/oleObject" Target="embeddings/oleObject27.bin"/><Relationship Id="rId64" Type="http://schemas.openxmlformats.org/officeDocument/2006/relationships/image" Target="media/image28.wmf"/><Relationship Id="rId63" Type="http://schemas.openxmlformats.org/officeDocument/2006/relationships/oleObject" Target="embeddings/oleObject26.bin"/><Relationship Id="rId62" Type="http://schemas.openxmlformats.org/officeDocument/2006/relationships/image" Target="media/image27.wmf"/><Relationship Id="rId61" Type="http://schemas.openxmlformats.org/officeDocument/2006/relationships/oleObject" Target="embeddings/oleObject25.bin"/><Relationship Id="rId60" Type="http://schemas.openxmlformats.org/officeDocument/2006/relationships/image" Target="media/image26.wmf"/><Relationship Id="rId6" Type="http://schemas.openxmlformats.org/officeDocument/2006/relationships/footer" Target="footer2.xml"/><Relationship Id="rId59" Type="http://schemas.openxmlformats.org/officeDocument/2006/relationships/oleObject" Target="embeddings/oleObject24.bin"/><Relationship Id="rId58" Type="http://schemas.openxmlformats.org/officeDocument/2006/relationships/image" Target="media/image25.wmf"/><Relationship Id="rId57" Type="http://schemas.openxmlformats.org/officeDocument/2006/relationships/image" Target="media/image24.wmf"/><Relationship Id="rId56" Type="http://schemas.openxmlformats.org/officeDocument/2006/relationships/oleObject" Target="embeddings/oleObject23.bin"/><Relationship Id="rId55" Type="http://schemas.openxmlformats.org/officeDocument/2006/relationships/oleObject" Target="embeddings/oleObject22.bin"/><Relationship Id="rId54" Type="http://schemas.openxmlformats.org/officeDocument/2006/relationships/image" Target="media/image23.wmf"/><Relationship Id="rId53" Type="http://schemas.openxmlformats.org/officeDocument/2006/relationships/oleObject" Target="embeddings/oleObject21.bin"/><Relationship Id="rId52" Type="http://schemas.openxmlformats.org/officeDocument/2006/relationships/image" Target="media/image22.wmf"/><Relationship Id="rId51" Type="http://schemas.openxmlformats.org/officeDocument/2006/relationships/oleObject" Target="embeddings/oleObject20.bin"/><Relationship Id="rId50" Type="http://schemas.openxmlformats.org/officeDocument/2006/relationships/image" Target="media/image21.wmf"/><Relationship Id="rId5" Type="http://schemas.openxmlformats.org/officeDocument/2006/relationships/footer" Target="footer1.xml"/><Relationship Id="rId49" Type="http://schemas.openxmlformats.org/officeDocument/2006/relationships/oleObject" Target="embeddings/oleObject19.bin"/><Relationship Id="rId48" Type="http://schemas.openxmlformats.org/officeDocument/2006/relationships/image" Target="media/image20.wmf"/><Relationship Id="rId47" Type="http://schemas.openxmlformats.org/officeDocument/2006/relationships/oleObject" Target="embeddings/oleObject18.bin"/><Relationship Id="rId46" Type="http://schemas.openxmlformats.org/officeDocument/2006/relationships/image" Target="media/image19.wmf"/><Relationship Id="rId45" Type="http://schemas.openxmlformats.org/officeDocument/2006/relationships/oleObject" Target="embeddings/oleObject17.bin"/><Relationship Id="rId44" Type="http://schemas.openxmlformats.org/officeDocument/2006/relationships/image" Target="media/image18.wmf"/><Relationship Id="rId43" Type="http://schemas.openxmlformats.org/officeDocument/2006/relationships/oleObject" Target="embeddings/oleObject16.bin"/><Relationship Id="rId42" Type="http://schemas.openxmlformats.org/officeDocument/2006/relationships/image" Target="media/image17.wmf"/><Relationship Id="rId41" Type="http://schemas.openxmlformats.org/officeDocument/2006/relationships/oleObject" Target="embeddings/oleObject15.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4.bin"/><Relationship Id="rId38" Type="http://schemas.openxmlformats.org/officeDocument/2006/relationships/image" Target="media/image15.wmf"/><Relationship Id="rId37" Type="http://schemas.openxmlformats.org/officeDocument/2006/relationships/oleObject" Target="embeddings/oleObject13.bin"/><Relationship Id="rId36" Type="http://schemas.openxmlformats.org/officeDocument/2006/relationships/image" Target="media/image14.wmf"/><Relationship Id="rId35" Type="http://schemas.openxmlformats.org/officeDocument/2006/relationships/oleObject" Target="embeddings/oleObject12.bin"/><Relationship Id="rId34" Type="http://schemas.openxmlformats.org/officeDocument/2006/relationships/image" Target="media/image13.wmf"/><Relationship Id="rId33" Type="http://schemas.openxmlformats.org/officeDocument/2006/relationships/oleObject" Target="embeddings/oleObject11.bin"/><Relationship Id="rId32" Type="http://schemas.openxmlformats.org/officeDocument/2006/relationships/image" Target="media/image12.wmf"/><Relationship Id="rId31" Type="http://schemas.openxmlformats.org/officeDocument/2006/relationships/oleObject" Target="embeddings/oleObject10.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0.wmf"/><Relationship Id="rId27" Type="http://schemas.openxmlformats.org/officeDocument/2006/relationships/oleObject" Target="embeddings/oleObject8.bin"/><Relationship Id="rId26" Type="http://schemas.openxmlformats.org/officeDocument/2006/relationships/image" Target="media/image9.wmf"/><Relationship Id="rId25" Type="http://schemas.openxmlformats.org/officeDocument/2006/relationships/oleObject" Target="embeddings/oleObject7.bin"/><Relationship Id="rId24" Type="http://schemas.openxmlformats.org/officeDocument/2006/relationships/image" Target="media/image8.wmf"/><Relationship Id="rId23" Type="http://schemas.openxmlformats.org/officeDocument/2006/relationships/oleObject" Target="embeddings/oleObject6.bin"/><Relationship Id="rId22" Type="http://schemas.openxmlformats.org/officeDocument/2006/relationships/image" Target="media/image7.wmf"/><Relationship Id="rId21" Type="http://schemas.openxmlformats.org/officeDocument/2006/relationships/oleObject" Target="embeddings/oleObject5.bin"/><Relationship Id="rId206" Type="http://schemas.openxmlformats.org/officeDocument/2006/relationships/fontTable" Target="fontTable.xml"/><Relationship Id="rId205" Type="http://schemas.openxmlformats.org/officeDocument/2006/relationships/customXml" Target="../customXml/item2.xml"/><Relationship Id="rId204" Type="http://schemas.openxmlformats.org/officeDocument/2006/relationships/numbering" Target="numbering.xml"/><Relationship Id="rId203" Type="http://schemas.openxmlformats.org/officeDocument/2006/relationships/customXml" Target="../customXml/item1.xml"/><Relationship Id="rId202" Type="http://schemas.openxmlformats.org/officeDocument/2006/relationships/oleObject" Target="embeddings/oleObject96.bin"/><Relationship Id="rId201" Type="http://schemas.openxmlformats.org/officeDocument/2006/relationships/oleObject" Target="embeddings/oleObject95.bin"/><Relationship Id="rId200" Type="http://schemas.openxmlformats.org/officeDocument/2006/relationships/image" Target="media/image96.wmf"/><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94.bin"/><Relationship Id="rId198" Type="http://schemas.openxmlformats.org/officeDocument/2006/relationships/image" Target="media/image95.wmf"/><Relationship Id="rId197" Type="http://schemas.openxmlformats.org/officeDocument/2006/relationships/oleObject" Target="embeddings/oleObject93.bin"/><Relationship Id="rId196" Type="http://schemas.openxmlformats.org/officeDocument/2006/relationships/image" Target="media/image94.wmf"/><Relationship Id="rId195" Type="http://schemas.openxmlformats.org/officeDocument/2006/relationships/oleObject" Target="embeddings/oleObject92.bin"/><Relationship Id="rId194" Type="http://schemas.openxmlformats.org/officeDocument/2006/relationships/image" Target="media/image93.wmf"/><Relationship Id="rId193" Type="http://schemas.openxmlformats.org/officeDocument/2006/relationships/oleObject" Target="embeddings/oleObject91.bin"/><Relationship Id="rId192" Type="http://schemas.openxmlformats.org/officeDocument/2006/relationships/image" Target="media/image92.wmf"/><Relationship Id="rId191" Type="http://schemas.openxmlformats.org/officeDocument/2006/relationships/oleObject" Target="embeddings/oleObject90.bin"/><Relationship Id="rId190" Type="http://schemas.openxmlformats.org/officeDocument/2006/relationships/image" Target="media/image91.wmf"/><Relationship Id="rId19" Type="http://schemas.openxmlformats.org/officeDocument/2006/relationships/oleObject" Target="embeddings/oleObject4.bin"/><Relationship Id="rId189" Type="http://schemas.openxmlformats.org/officeDocument/2006/relationships/oleObject" Target="embeddings/oleObject89.bin"/><Relationship Id="rId188" Type="http://schemas.openxmlformats.org/officeDocument/2006/relationships/image" Target="media/image90.wmf"/><Relationship Id="rId187" Type="http://schemas.openxmlformats.org/officeDocument/2006/relationships/oleObject" Target="embeddings/oleObject88.bin"/><Relationship Id="rId186" Type="http://schemas.openxmlformats.org/officeDocument/2006/relationships/image" Target="media/image89.wmf"/><Relationship Id="rId185" Type="http://schemas.openxmlformats.org/officeDocument/2006/relationships/oleObject" Target="embeddings/oleObject87.bin"/><Relationship Id="rId184" Type="http://schemas.openxmlformats.org/officeDocument/2006/relationships/image" Target="media/image88.wmf"/><Relationship Id="rId183" Type="http://schemas.openxmlformats.org/officeDocument/2006/relationships/oleObject" Target="embeddings/oleObject86.bin"/><Relationship Id="rId182" Type="http://schemas.openxmlformats.org/officeDocument/2006/relationships/image" Target="media/image87.wmf"/><Relationship Id="rId181" Type="http://schemas.openxmlformats.org/officeDocument/2006/relationships/oleObject" Target="embeddings/oleObject85.bin"/><Relationship Id="rId180" Type="http://schemas.openxmlformats.org/officeDocument/2006/relationships/image" Target="media/image86.wmf"/><Relationship Id="rId18" Type="http://schemas.openxmlformats.org/officeDocument/2006/relationships/image" Target="media/image5.wmf"/><Relationship Id="rId179" Type="http://schemas.openxmlformats.org/officeDocument/2006/relationships/oleObject" Target="embeddings/oleObject84.bin"/><Relationship Id="rId178" Type="http://schemas.openxmlformats.org/officeDocument/2006/relationships/image" Target="media/image85.wmf"/><Relationship Id="rId177" Type="http://schemas.openxmlformats.org/officeDocument/2006/relationships/oleObject" Target="embeddings/oleObject83.bin"/><Relationship Id="rId176" Type="http://schemas.openxmlformats.org/officeDocument/2006/relationships/image" Target="media/image84.wmf"/><Relationship Id="rId175" Type="http://schemas.openxmlformats.org/officeDocument/2006/relationships/oleObject" Target="embeddings/oleObject82.bin"/><Relationship Id="rId174" Type="http://schemas.openxmlformats.org/officeDocument/2006/relationships/image" Target="media/image83.wmf"/><Relationship Id="rId173" Type="http://schemas.openxmlformats.org/officeDocument/2006/relationships/oleObject" Target="embeddings/oleObject81.bin"/><Relationship Id="rId172" Type="http://schemas.openxmlformats.org/officeDocument/2006/relationships/image" Target="media/image82.wmf"/><Relationship Id="rId171" Type="http://schemas.openxmlformats.org/officeDocument/2006/relationships/oleObject" Target="embeddings/oleObject80.bin"/><Relationship Id="rId170" Type="http://schemas.openxmlformats.org/officeDocument/2006/relationships/image" Target="media/image81.wmf"/><Relationship Id="rId17" Type="http://schemas.openxmlformats.org/officeDocument/2006/relationships/oleObject" Target="embeddings/oleObject3.bin"/><Relationship Id="rId169" Type="http://schemas.openxmlformats.org/officeDocument/2006/relationships/oleObject" Target="embeddings/oleObject79.bin"/><Relationship Id="rId168" Type="http://schemas.openxmlformats.org/officeDocument/2006/relationships/image" Target="media/image80.wmf"/><Relationship Id="rId167" Type="http://schemas.openxmlformats.org/officeDocument/2006/relationships/oleObject" Target="embeddings/oleObject78.bin"/><Relationship Id="rId166" Type="http://schemas.openxmlformats.org/officeDocument/2006/relationships/image" Target="media/image79.wmf"/><Relationship Id="rId165" Type="http://schemas.openxmlformats.org/officeDocument/2006/relationships/oleObject" Target="embeddings/oleObject77.bin"/><Relationship Id="rId164" Type="http://schemas.openxmlformats.org/officeDocument/2006/relationships/image" Target="media/image78.wmf"/><Relationship Id="rId163" Type="http://schemas.openxmlformats.org/officeDocument/2006/relationships/oleObject" Target="embeddings/oleObject76.bin"/><Relationship Id="rId162" Type="http://schemas.openxmlformats.org/officeDocument/2006/relationships/image" Target="media/image77.wmf"/><Relationship Id="rId161" Type="http://schemas.openxmlformats.org/officeDocument/2006/relationships/oleObject" Target="embeddings/oleObject75.bin"/><Relationship Id="rId160" Type="http://schemas.openxmlformats.org/officeDocument/2006/relationships/image" Target="media/image76.wmf"/><Relationship Id="rId16" Type="http://schemas.openxmlformats.org/officeDocument/2006/relationships/image" Target="media/image4.wmf"/><Relationship Id="rId159" Type="http://schemas.openxmlformats.org/officeDocument/2006/relationships/oleObject" Target="embeddings/oleObject74.bin"/><Relationship Id="rId158" Type="http://schemas.openxmlformats.org/officeDocument/2006/relationships/image" Target="media/image75.wmf"/><Relationship Id="rId157" Type="http://schemas.openxmlformats.org/officeDocument/2006/relationships/oleObject" Target="embeddings/oleObject73.bin"/><Relationship Id="rId156" Type="http://schemas.openxmlformats.org/officeDocument/2006/relationships/image" Target="media/image74.wmf"/><Relationship Id="rId155" Type="http://schemas.openxmlformats.org/officeDocument/2006/relationships/oleObject" Target="embeddings/oleObject72.bin"/><Relationship Id="rId154" Type="http://schemas.openxmlformats.org/officeDocument/2006/relationships/image" Target="media/image73.wmf"/><Relationship Id="rId153" Type="http://schemas.openxmlformats.org/officeDocument/2006/relationships/oleObject" Target="embeddings/oleObject71.bin"/><Relationship Id="rId152" Type="http://schemas.openxmlformats.org/officeDocument/2006/relationships/image" Target="media/image72.wmf"/><Relationship Id="rId151" Type="http://schemas.openxmlformats.org/officeDocument/2006/relationships/oleObject" Target="embeddings/oleObject70.bin"/><Relationship Id="rId150" Type="http://schemas.openxmlformats.org/officeDocument/2006/relationships/image" Target="media/image71.wmf"/><Relationship Id="rId15" Type="http://schemas.openxmlformats.org/officeDocument/2006/relationships/oleObject" Target="embeddings/oleObject2.bin"/><Relationship Id="rId149" Type="http://schemas.openxmlformats.org/officeDocument/2006/relationships/oleObject" Target="embeddings/oleObject69.bin"/><Relationship Id="rId148" Type="http://schemas.openxmlformats.org/officeDocument/2006/relationships/image" Target="media/image70.wmf"/><Relationship Id="rId147" Type="http://schemas.openxmlformats.org/officeDocument/2006/relationships/oleObject" Target="embeddings/oleObject68.bin"/><Relationship Id="rId146" Type="http://schemas.openxmlformats.org/officeDocument/2006/relationships/image" Target="media/image69.wmf"/><Relationship Id="rId145" Type="http://schemas.openxmlformats.org/officeDocument/2006/relationships/oleObject" Target="embeddings/oleObject67.bin"/><Relationship Id="rId144" Type="http://schemas.openxmlformats.org/officeDocument/2006/relationships/image" Target="media/image68.wmf"/><Relationship Id="rId143" Type="http://schemas.openxmlformats.org/officeDocument/2006/relationships/oleObject" Target="embeddings/oleObject66.bin"/><Relationship Id="rId142" Type="http://schemas.openxmlformats.org/officeDocument/2006/relationships/image" Target="media/image67.wmf"/><Relationship Id="rId141" Type="http://schemas.openxmlformats.org/officeDocument/2006/relationships/oleObject" Target="embeddings/oleObject65.bin"/><Relationship Id="rId140" Type="http://schemas.openxmlformats.org/officeDocument/2006/relationships/image" Target="media/image66.wmf"/><Relationship Id="rId14" Type="http://schemas.openxmlformats.org/officeDocument/2006/relationships/image" Target="media/image3.wmf"/><Relationship Id="rId139" Type="http://schemas.openxmlformats.org/officeDocument/2006/relationships/oleObject" Target="embeddings/oleObject64.bin"/><Relationship Id="rId138" Type="http://schemas.openxmlformats.org/officeDocument/2006/relationships/image" Target="media/image65.wmf"/><Relationship Id="rId137" Type="http://schemas.openxmlformats.org/officeDocument/2006/relationships/oleObject" Target="embeddings/oleObject63.bin"/><Relationship Id="rId136" Type="http://schemas.openxmlformats.org/officeDocument/2006/relationships/image" Target="media/image64.wmf"/><Relationship Id="rId135" Type="http://schemas.openxmlformats.org/officeDocument/2006/relationships/oleObject" Target="embeddings/oleObject62.bin"/><Relationship Id="rId134" Type="http://schemas.openxmlformats.org/officeDocument/2006/relationships/image" Target="media/image63.wmf"/><Relationship Id="rId133" Type="http://schemas.openxmlformats.org/officeDocument/2006/relationships/oleObject" Target="embeddings/oleObject61.bin"/><Relationship Id="rId132" Type="http://schemas.openxmlformats.org/officeDocument/2006/relationships/image" Target="media/image62.wmf"/><Relationship Id="rId131" Type="http://schemas.openxmlformats.org/officeDocument/2006/relationships/oleObject" Target="embeddings/oleObject60.bin"/><Relationship Id="rId130" Type="http://schemas.openxmlformats.org/officeDocument/2006/relationships/image" Target="media/image61.wmf"/><Relationship Id="rId13" Type="http://schemas.openxmlformats.org/officeDocument/2006/relationships/oleObject" Target="embeddings/oleObject1.bin"/><Relationship Id="rId129" Type="http://schemas.openxmlformats.org/officeDocument/2006/relationships/oleObject" Target="embeddings/oleObject59.bin"/><Relationship Id="rId128" Type="http://schemas.openxmlformats.org/officeDocument/2006/relationships/image" Target="media/image60.wmf"/><Relationship Id="rId127" Type="http://schemas.openxmlformats.org/officeDocument/2006/relationships/oleObject" Target="embeddings/oleObject58.bin"/><Relationship Id="rId126" Type="http://schemas.openxmlformats.org/officeDocument/2006/relationships/image" Target="media/image59.wmf"/><Relationship Id="rId125" Type="http://schemas.openxmlformats.org/officeDocument/2006/relationships/oleObject" Target="embeddings/oleObject57.bin"/><Relationship Id="rId124" Type="http://schemas.openxmlformats.org/officeDocument/2006/relationships/image" Target="media/image58.wmf"/><Relationship Id="rId123" Type="http://schemas.openxmlformats.org/officeDocument/2006/relationships/oleObject" Target="embeddings/oleObject56.bin"/><Relationship Id="rId122" Type="http://schemas.openxmlformats.org/officeDocument/2006/relationships/image" Target="media/image57.wmf"/><Relationship Id="rId121" Type="http://schemas.openxmlformats.org/officeDocument/2006/relationships/oleObject" Target="embeddings/oleObject55.bin"/><Relationship Id="rId120" Type="http://schemas.openxmlformats.org/officeDocument/2006/relationships/image" Target="media/image56.wmf"/><Relationship Id="rId12" Type="http://schemas.openxmlformats.org/officeDocument/2006/relationships/image" Target="media/image2.png"/><Relationship Id="rId119" Type="http://schemas.openxmlformats.org/officeDocument/2006/relationships/oleObject" Target="embeddings/oleObject54.bin"/><Relationship Id="rId118" Type="http://schemas.openxmlformats.org/officeDocument/2006/relationships/image" Target="media/image55.wmf"/><Relationship Id="rId117" Type="http://schemas.openxmlformats.org/officeDocument/2006/relationships/oleObject" Target="embeddings/oleObject53.bin"/><Relationship Id="rId116" Type="http://schemas.openxmlformats.org/officeDocument/2006/relationships/image" Target="media/image54.wmf"/><Relationship Id="rId115" Type="http://schemas.openxmlformats.org/officeDocument/2006/relationships/oleObject" Target="embeddings/oleObject52.bin"/><Relationship Id="rId114" Type="http://schemas.openxmlformats.org/officeDocument/2006/relationships/image" Target="media/image53.wmf"/><Relationship Id="rId113" Type="http://schemas.openxmlformats.org/officeDocument/2006/relationships/oleObject" Target="embeddings/oleObject51.bin"/><Relationship Id="rId112" Type="http://schemas.openxmlformats.org/officeDocument/2006/relationships/image" Target="media/image52.wmf"/><Relationship Id="rId111" Type="http://schemas.openxmlformats.org/officeDocument/2006/relationships/oleObject" Target="embeddings/oleObject50.bin"/><Relationship Id="rId110" Type="http://schemas.openxmlformats.org/officeDocument/2006/relationships/image" Target="media/image51.wmf"/><Relationship Id="rId11" Type="http://schemas.openxmlformats.org/officeDocument/2006/relationships/image" Target="media/image1.png"/><Relationship Id="rId109" Type="http://schemas.openxmlformats.org/officeDocument/2006/relationships/oleObject" Target="embeddings/oleObject49.bin"/><Relationship Id="rId108" Type="http://schemas.openxmlformats.org/officeDocument/2006/relationships/image" Target="media/image50.wmf"/><Relationship Id="rId107" Type="http://schemas.openxmlformats.org/officeDocument/2006/relationships/oleObject" Target="embeddings/oleObject48.bin"/><Relationship Id="rId106" Type="http://schemas.openxmlformats.org/officeDocument/2006/relationships/image" Target="media/image49.wmf"/><Relationship Id="rId105" Type="http://schemas.openxmlformats.org/officeDocument/2006/relationships/oleObject" Target="embeddings/oleObject47.bin"/><Relationship Id="rId104" Type="http://schemas.openxmlformats.org/officeDocument/2006/relationships/image" Target="media/image48.wmf"/><Relationship Id="rId103" Type="http://schemas.openxmlformats.org/officeDocument/2006/relationships/oleObject" Target="embeddings/oleObject46.bin"/><Relationship Id="rId102" Type="http://schemas.openxmlformats.org/officeDocument/2006/relationships/image" Target="media/image47.wmf"/><Relationship Id="rId101" Type="http://schemas.openxmlformats.org/officeDocument/2006/relationships/oleObject" Target="embeddings/oleObject45.bin"/><Relationship Id="rId100" Type="http://schemas.openxmlformats.org/officeDocument/2006/relationships/image" Target="media/image46.w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1314B0-BB40-41F3-8453-F6B448F8FFC6}">
  <ds:schemaRefs/>
</ds:datastoreItem>
</file>

<file path=docProps/app.xml><?xml version="1.0" encoding="utf-8"?>
<Properties xmlns="http://schemas.openxmlformats.org/officeDocument/2006/extended-properties" xmlns:vt="http://schemas.openxmlformats.org/officeDocument/2006/docPropsVTypes">
  <Template>Normal</Template>
  <Pages>18</Pages>
  <Words>155</Words>
  <Characters>257</Characters>
  <Lines>89</Lines>
  <Paragraphs>25</Paragraphs>
  <TotalTime>24</TotalTime>
  <ScaleCrop>false</ScaleCrop>
  <LinksUpToDate>false</LinksUpToDate>
  <CharactersWithSpaces>322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2025-06-19T10:53:00Z</dcterms:created>
  <dc:creator>王 凯</dc:creator>
  <cp:lastModifiedBy>忐忑</cp:lastModifiedBy>
  <cp:lastPrinted>2023-06-29T01:37:00Z</cp:lastPrinted>
  <dcterms:modified xsi:type="dcterms:W3CDTF">2025-07-30T02:32:54Z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3433DF2E6F4F4399B6E54EB8B810AE28_13</vt:lpwstr>
  </property>
  <property fmtid="{D5CDD505-2E9C-101B-9397-08002B2CF9AE}" pid="4" name="KSOTemplateDocerSaveRecord">
    <vt:lpwstr>eyJoZGlkIjoiMjE1MGZmOTRhZjllMGExZDlkZTMzYmYzNTljMTkwODUiLCJ1c2VySWQiOiI0MzYwMTU0NjQifQ==</vt:lpwstr>
  </property>
</Properties>
</file>