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7210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F12AC3A">
            <w:pPr>
              <w:pStyle w:val="20"/>
              <w:framePr w:wrap="notBeside" w:vAnchor="page" w:hAnchor="page" w:x="1372" w:y="568"/>
              <w:tabs>
                <w:tab w:val="clear" w:pos="4153"/>
                <w:tab w:val="clear" w:pos="8306"/>
              </w:tabs>
              <w:spacing w:line="240" w:lineRule="auto"/>
              <w:jc w:val="left"/>
              <w:rPr>
                <w:rFonts w:hint="eastAsia" w:ascii="黑体" w:hAnsi="黑体" w:eastAsia="黑体"/>
                <w:color w:val="auto"/>
                <w:sz w:val="21"/>
                <w:szCs w:val="21"/>
              </w:rPr>
            </w:pPr>
            <w:bookmarkStart w:id="90" w:name="_GoBack"/>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14:paraId="6A6606D5">
            <w:pPr>
              <w:pStyle w:val="20"/>
              <w:framePr w:wrap="notBeside" w:vAnchor="page" w:hAnchor="page" w:x="1372" w:y="568"/>
              <w:tabs>
                <w:tab w:val="clear" w:pos="4153"/>
                <w:tab w:val="clear" w:pos="8306"/>
              </w:tabs>
              <w:spacing w:line="240" w:lineRule="auto"/>
              <w:jc w:val="both"/>
              <w:rPr>
                <w:rFonts w:hint="eastAsia"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ascii="黑体" w:hAnsi="黑体" w:eastAsia="黑体"/>
                <w:color w:val="auto"/>
                <w:sz w:val="21"/>
                <w:szCs w:val="21"/>
              </w:rPr>
              <w:t>35.020</w:t>
            </w:r>
            <w:r>
              <w:rPr>
                <w:rFonts w:ascii="黑体" w:hAnsi="黑体" w:eastAsia="黑体"/>
                <w:color w:val="auto"/>
                <w:sz w:val="21"/>
                <w:szCs w:val="21"/>
              </w:rPr>
              <w:fldChar w:fldCharType="end"/>
            </w:r>
            <w:bookmarkEnd w:id="0"/>
          </w:p>
        </w:tc>
      </w:tr>
      <w:tr w14:paraId="2D66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99A94EC">
            <w:pPr>
              <w:pStyle w:val="20"/>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p w14:paraId="3A5015F3">
            <w:pPr>
              <w:pStyle w:val="20"/>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1"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ascii="黑体" w:hAnsi="黑体" w:eastAsia="黑体"/>
                <w:color w:val="auto"/>
                <w:sz w:val="21"/>
                <w:szCs w:val="21"/>
              </w:rPr>
              <w:t>L01</w:t>
            </w:r>
            <w:r>
              <w:rPr>
                <w:rFonts w:ascii="黑体" w:hAnsi="黑体" w:eastAsia="黑体"/>
                <w:color w:val="auto"/>
                <w:sz w:val="21"/>
                <w:szCs w:val="21"/>
              </w:rPr>
              <w:fldChar w:fldCharType="end"/>
            </w:r>
            <w:bookmarkEnd w:id="1"/>
          </w:p>
        </w:tc>
      </w:tr>
    </w:tbl>
    <w:tbl>
      <w:tblPr>
        <w:tblStyle w:val="3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BA5AEB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DDE13AD">
            <w:pPr>
              <w:pStyle w:val="54"/>
              <w:framePr w:w="0" w:hRule="auto" w:wrap="auto" w:vAnchor="margin" w:hAnchor="text" w:xAlign="left" w:yAlign="inline"/>
              <w:rPr>
                <w:rFonts w:hint="eastAsia" w:ascii="宋体" w:hAnsi="宋体"/>
                <w:color w:val="auto"/>
                <w:sz w:val="28"/>
                <w:szCs w:val="28"/>
              </w:rPr>
            </w:pPr>
            <w:bookmarkStart w:id="2" w:name="_Hlk26473981"/>
            <w:r>
              <w:rPr>
                <w:color w:val="auto"/>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auto"/>
                <w:sz w:val="21"/>
                <w:szCs w:val="21"/>
              </w:rPr>
              <w:t xml:space="preserve"> </w:t>
            </w:r>
            <w:r>
              <w:rPr>
                <w:color w:val="auto"/>
              </w:rPr>
              <w:fldChar w:fldCharType="begin">
                <w:ffData>
                  <w:name w:val="c1"/>
                  <w:enabled/>
                  <w:calcOnExit w:val="0"/>
                  <w:textInput>
                    <w:maxLength w:val="8"/>
                  </w:textInput>
                </w:ffData>
              </w:fldChar>
            </w:r>
            <w:bookmarkStart w:id="3" w:name="c1"/>
            <w:r>
              <w:rPr>
                <w:color w:val="auto"/>
              </w:rPr>
              <w:instrText xml:space="preserve"> FORMTEXT </w:instrText>
            </w:r>
            <w:r>
              <w:rPr>
                <w:color w:val="auto"/>
              </w:rPr>
              <w:fldChar w:fldCharType="separate"/>
            </w:r>
            <w:r>
              <w:rPr>
                <w:color w:val="auto"/>
              </w:rPr>
              <w:t>34</w:t>
            </w:r>
            <w:r>
              <w:rPr>
                <w:color w:val="auto"/>
              </w:rPr>
              <w:fldChar w:fldCharType="end"/>
            </w:r>
            <w:bookmarkEnd w:id="3"/>
          </w:p>
        </w:tc>
      </w:tr>
    </w:tbl>
    <w:p w14:paraId="0E2D48CD">
      <w:pPr>
        <w:pStyle w:val="55"/>
        <w:framePr w:w="9639" w:h="624" w:hRule="exact" w:hSpace="181" w:vSpace="181" w:wrap="around" w:hAnchor="page" w:x="1305" w:y="2269"/>
        <w:rPr>
          <w:rFonts w:hint="eastAsia" w:ascii="黑体" w:hAnsi="黑体" w:eastAsia="黑体"/>
          <w:b w:val="0"/>
          <w:bCs w:val="0"/>
          <w:color w:val="auto"/>
          <w:w w:val="100"/>
          <w:sz w:val="48"/>
          <w:szCs w:val="48"/>
        </w:rPr>
      </w:pPr>
      <w:r>
        <w:rPr>
          <w:rFonts w:ascii="黑体" w:eastAsia="黑体"/>
          <w:b w:val="0"/>
          <w:color w:val="auto"/>
          <w:w w:val="100"/>
          <w:sz w:val="48"/>
        </w:rPr>
        <w:fldChar w:fldCharType="begin">
          <w:ffData>
            <w:name w:val="c2"/>
            <w:enabled/>
            <w:calcOnExit w:val="0"/>
            <w:textInput/>
          </w:ffData>
        </w:fldChar>
      </w:r>
      <w:bookmarkStart w:id="4" w:name="c2"/>
      <w:r>
        <w:rPr>
          <w:rFonts w:ascii="黑体" w:eastAsia="黑体"/>
          <w:b w:val="0"/>
          <w:color w:val="auto"/>
          <w:w w:val="100"/>
          <w:sz w:val="48"/>
        </w:rPr>
        <w:instrText xml:space="preserve"> FORMTEXT </w:instrText>
      </w:r>
      <w:r>
        <w:rPr>
          <w:rFonts w:ascii="黑体" w:eastAsia="黑体"/>
          <w:b w:val="0"/>
          <w:color w:val="auto"/>
          <w:w w:val="100"/>
          <w:sz w:val="48"/>
        </w:rPr>
        <w:fldChar w:fldCharType="separate"/>
      </w:r>
      <w:r>
        <w:rPr>
          <w:rFonts w:hint="eastAsia" w:ascii="黑体" w:eastAsia="黑体"/>
          <w:b w:val="0"/>
          <w:color w:val="auto"/>
          <w:w w:val="100"/>
          <w:sz w:val="48"/>
        </w:rPr>
        <w:t>安徽省</w:t>
      </w:r>
      <w:r>
        <w:rPr>
          <w:rFonts w:ascii="黑体" w:eastAsia="黑体"/>
          <w:b w:val="0"/>
          <w:color w:val="auto"/>
          <w:w w:val="100"/>
          <w:sz w:val="48"/>
        </w:rPr>
        <w:fldChar w:fldCharType="end"/>
      </w:r>
      <w:bookmarkEnd w:id="4"/>
      <w:r>
        <w:rPr>
          <w:rFonts w:hint="eastAsia" w:ascii="黑体" w:hAnsi="黑体" w:eastAsia="黑体"/>
          <w:b w:val="0"/>
          <w:bCs w:val="0"/>
          <w:color w:val="auto"/>
          <w:w w:val="100"/>
          <w:sz w:val="48"/>
          <w:szCs w:val="48"/>
        </w:rPr>
        <w:t>地方标准</w:t>
      </w:r>
    </w:p>
    <w:bookmarkEnd w:id="2"/>
    <w:p w14:paraId="7A4EA687">
      <w:pPr>
        <w:pStyle w:val="200"/>
        <w:framePr/>
        <w:rPr>
          <w:color w:val="auto"/>
          <w:lang w:val="fr-FR"/>
        </w:rPr>
      </w:pPr>
      <w:r>
        <w:rPr>
          <w:color w:val="auto"/>
          <w:lang w:val="fr-FR"/>
        </w:rPr>
        <w:t>DB</w:t>
      </w:r>
      <w:r>
        <w:rPr>
          <w:color w:val="auto"/>
          <w:sz w:val="15"/>
          <w:szCs w:val="15"/>
          <w:lang w:val="fr-FR"/>
        </w:rPr>
        <w:t xml:space="preserve"> </w:t>
      </w:r>
      <w:r>
        <w:rPr>
          <w:color w:val="auto"/>
        </w:rPr>
        <w:fldChar w:fldCharType="begin">
          <w:ffData>
            <w:name w:val="文字1"/>
            <w:enabled/>
            <w:calcOnExit w:val="0"/>
            <w:textInput>
              <w:default w:val="XX/T"/>
            </w:textInput>
          </w:ffData>
        </w:fldChar>
      </w:r>
      <w:bookmarkStart w:id="5" w:name="文字1"/>
      <w:r>
        <w:rPr>
          <w:color w:val="auto"/>
          <w:lang w:val="fr-FR"/>
        </w:rPr>
        <w:instrText xml:space="preserve"> FORMTEXT </w:instrText>
      </w:r>
      <w:r>
        <w:rPr>
          <w:color w:val="auto"/>
        </w:rPr>
        <w:fldChar w:fldCharType="separate"/>
      </w:r>
      <w:r>
        <w:rPr>
          <w:color w:val="auto"/>
          <w:lang w:val="fr-FR"/>
        </w:rPr>
        <w:t>34/T</w:t>
      </w:r>
      <w:r>
        <w:rPr>
          <w:color w:val="auto"/>
        </w:rPr>
        <w:fldChar w:fldCharType="end"/>
      </w:r>
      <w:bookmarkEnd w:id="5"/>
      <w:r>
        <w:rPr>
          <w:color w:val="auto"/>
          <w:lang w:val="fr-FR"/>
        </w:rPr>
        <w:t xml:space="preserve"> </w:t>
      </w:r>
      <w:r>
        <w:rPr>
          <w:color w:val="auto"/>
        </w:rPr>
        <w:fldChar w:fldCharType="begin">
          <w:ffData>
            <w:name w:val="NSTD_CODE_F"/>
            <w:enabled/>
            <w:calcOnExit w:val="0"/>
            <w:textInput>
              <w:default w:val="XXXX"/>
            </w:textInput>
          </w:ffData>
        </w:fldChar>
      </w:r>
      <w:bookmarkStart w:id="6" w:name="NSTD_CODE_F"/>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6"/>
      <w:r>
        <w:rPr>
          <w:rFonts w:hAnsi="黑体"/>
          <w:color w:val="auto"/>
          <w:lang w:val="fr-FR"/>
        </w:rPr>
        <w:t>—</w:t>
      </w:r>
      <w:r>
        <w:rPr>
          <w:color w:val="auto"/>
        </w:rPr>
        <w:fldChar w:fldCharType="begin">
          <w:ffData>
            <w:name w:val="NSTD_CODE_B"/>
            <w:enabled/>
            <w:calcOnExit w:val="0"/>
            <w:textInput>
              <w:default w:val="XXXX"/>
            </w:textInput>
          </w:ffData>
        </w:fldChar>
      </w:r>
      <w:bookmarkStart w:id="7" w:name="NSTD_CODE_B"/>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7"/>
    </w:p>
    <w:p w14:paraId="365782E1">
      <w:pPr>
        <w:pStyle w:val="201"/>
        <w:framePr/>
        <w:rPr>
          <w:rFonts w:hint="eastAsia" w:hAnsi="黑体"/>
          <w:color w:val="auto"/>
        </w:rPr>
      </w:pPr>
      <w:r>
        <w:rPr>
          <w:rFonts w:hAnsi="黑体"/>
          <w:color w:val="auto"/>
        </w:rPr>
        <w:fldChar w:fldCharType="begin">
          <w:ffData>
            <w:name w:val="OSTD_CODE"/>
            <w:enabled/>
            <w:calcOnExit w:val="0"/>
            <w:textInput/>
          </w:ffData>
        </w:fldChar>
      </w:r>
      <w:bookmarkStart w:id="8"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8"/>
    </w:p>
    <w:p w14:paraId="5644B2B3">
      <w:pPr>
        <w:spacing w:line="240" w:lineRule="auto"/>
        <w:rPr>
          <w:rFonts w:hint="eastAsia" w:ascii="黑体" w:hAnsi="黑体" w:eastAsia="黑体"/>
          <w:color w:val="auto"/>
          <w:kern w:val="0"/>
          <w:sz w:val="10"/>
          <w:szCs w:val="10"/>
        </w:rPr>
      </w:pPr>
      <w:r>
        <w:rPr>
          <w:rFonts w:ascii="黑体" w:hAnsi="黑体" w:eastAsia="黑体"/>
          <w:color w:val="auto"/>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4886960">
      <w:pPr>
        <w:pStyle w:val="55"/>
        <w:framePr w:w="9639" w:h="6976" w:hRule="exact" w:hSpace="0" w:vSpace="0" w:wrap="around" w:hAnchor="page" w:y="6408"/>
        <w:jc w:val="center"/>
        <w:rPr>
          <w:rFonts w:hint="eastAsia" w:ascii="黑体" w:hAnsi="黑体" w:eastAsia="黑体"/>
          <w:b w:val="0"/>
          <w:bCs w:val="0"/>
          <w:color w:val="auto"/>
          <w:w w:val="100"/>
        </w:rPr>
      </w:pPr>
    </w:p>
    <w:p w14:paraId="203F5461">
      <w:pPr>
        <w:pStyle w:val="202"/>
        <w:framePr w:h="6974" w:hRule="exact" w:wrap="around" w:x="1419" w:anchorLock="1"/>
        <w:rPr>
          <w:rFonts w:hint="eastAsia"/>
          <w:color w:val="auto"/>
        </w:rPr>
      </w:pPr>
      <w:r>
        <w:rPr>
          <w:color w:val="auto"/>
        </w:rPr>
        <w:fldChar w:fldCharType="begin">
          <w:ffData>
            <w:name w:val="CSTD_NAME"/>
            <w:enabled/>
            <w:calcOnExit w:val="0"/>
            <w:textInput>
              <w:default w:val="点击此处添加标准名称"/>
            </w:textInput>
          </w:ffData>
        </w:fldChar>
      </w:r>
      <w:bookmarkStart w:id="9" w:name="CSTD_NAME"/>
      <w:r>
        <w:rPr>
          <w:color w:val="auto"/>
        </w:rPr>
        <w:instrText xml:space="preserve"> FORMTEXT </w:instrText>
      </w:r>
      <w:r>
        <w:rPr>
          <w:color w:val="auto"/>
        </w:rPr>
        <w:fldChar w:fldCharType="separate"/>
      </w:r>
      <w:r>
        <w:rPr>
          <w:rFonts w:hint="eastAsia"/>
          <w:color w:val="auto"/>
        </w:rPr>
        <w:t>政务信息化项目源代码移交验收规范</w:t>
      </w:r>
      <w:r>
        <w:rPr>
          <w:color w:val="auto"/>
        </w:rPr>
        <w:fldChar w:fldCharType="end"/>
      </w:r>
      <w:bookmarkEnd w:id="9"/>
    </w:p>
    <w:p w14:paraId="3894D22C">
      <w:pPr>
        <w:framePr w:w="9639" w:h="6974" w:hRule="exact" w:wrap="around" w:vAnchor="page" w:hAnchor="page" w:x="1419" w:y="6408" w:anchorLock="1"/>
        <w:ind w:left="-1418"/>
        <w:rPr>
          <w:color w:val="auto"/>
        </w:rPr>
      </w:pPr>
    </w:p>
    <w:p w14:paraId="404FC005">
      <w:pPr>
        <w:pStyle w:val="130"/>
        <w:framePr w:w="9639" w:h="6974" w:hRule="exact" w:wrap="around" w:vAnchor="page" w:hAnchor="page" w:x="1419" w:y="6408" w:anchorLock="1"/>
        <w:textAlignment w:val="bottom"/>
        <w:rPr>
          <w:rFonts w:eastAsia="黑体"/>
          <w:color w:val="auto"/>
          <w:szCs w:val="28"/>
        </w:rPr>
      </w:pPr>
      <w:r>
        <w:rPr>
          <w:rFonts w:eastAsia="黑体"/>
          <w:color w:val="auto"/>
          <w:szCs w:val="28"/>
        </w:rPr>
        <w:fldChar w:fldCharType="begin">
          <w:ffData>
            <w:name w:val="ESTD_NAME"/>
            <w:enabled/>
            <w:calcOnExit w:val="0"/>
            <w:textInput>
              <w:default w:val="点击此处添加标准名称的英文译名"/>
            </w:textInput>
          </w:ffData>
        </w:fldChar>
      </w:r>
      <w:bookmarkStart w:id="10" w:name="ESTD_NAME"/>
      <w:r>
        <w:rPr>
          <w:rFonts w:eastAsia="黑体"/>
          <w:color w:val="auto"/>
          <w:szCs w:val="28"/>
        </w:rPr>
        <w:instrText xml:space="preserve"> FORMTEXT </w:instrText>
      </w:r>
      <w:r>
        <w:rPr>
          <w:rFonts w:eastAsia="黑体"/>
          <w:color w:val="auto"/>
          <w:szCs w:val="28"/>
        </w:rPr>
        <w:fldChar w:fldCharType="separate"/>
      </w:r>
      <w:r>
        <w:rPr>
          <w:rFonts w:hint="eastAsia" w:eastAsia="黑体"/>
          <w:color w:val="auto"/>
          <w:szCs w:val="28"/>
        </w:rPr>
        <w:t>Specification for source code handover acceptance in government informatization projects</w:t>
      </w:r>
      <w:r>
        <w:rPr>
          <w:rFonts w:eastAsia="黑体"/>
          <w:color w:val="auto"/>
          <w:szCs w:val="28"/>
        </w:rPr>
        <w:fldChar w:fldCharType="end"/>
      </w:r>
      <w:bookmarkEnd w:id="10"/>
    </w:p>
    <w:p w14:paraId="4E865815">
      <w:pPr>
        <w:framePr w:w="9639" w:h="6974" w:hRule="exact" w:wrap="around" w:vAnchor="page" w:hAnchor="page" w:x="1419" w:y="6408" w:anchorLock="1"/>
        <w:spacing w:line="760" w:lineRule="exact"/>
        <w:ind w:left="-1418"/>
        <w:rPr>
          <w:color w:val="auto"/>
        </w:rPr>
      </w:pPr>
    </w:p>
    <w:p w14:paraId="12EDF66C">
      <w:pPr>
        <w:pStyle w:val="130"/>
        <w:framePr w:w="9639" w:h="6974" w:hRule="exact" w:wrap="around" w:vAnchor="page" w:hAnchor="page" w:x="1419" w:y="6408" w:anchorLock="1"/>
        <w:textAlignment w:val="bottom"/>
        <w:rPr>
          <w:rFonts w:eastAsia="黑体"/>
          <w:color w:val="auto"/>
          <w:szCs w:val="28"/>
        </w:rPr>
      </w:pPr>
    </w:p>
    <w:p w14:paraId="4E134A13">
      <w:pPr>
        <w:pStyle w:val="130"/>
        <w:framePr w:w="9639" w:h="6974" w:hRule="exact" w:wrap="around" w:vAnchor="page" w:hAnchor="page" w:x="1419" w:y="6408" w:anchorLock="1"/>
        <w:spacing w:before="440" w:after="160"/>
        <w:textAlignment w:val="bottom"/>
        <w:rPr>
          <w:color w:val="auto"/>
          <w:sz w:val="24"/>
          <w:szCs w:val="28"/>
        </w:rPr>
      </w:pPr>
      <w:r>
        <w:rPr>
          <w:color w:val="auto"/>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color w:val="auto"/>
          <w:sz w:val="24"/>
          <w:szCs w:val="28"/>
        </w:rPr>
        <w:instrText xml:space="preserve"> FORMDROPDOWN </w:instrText>
      </w:r>
      <w:r>
        <w:rPr>
          <w:color w:val="auto"/>
          <w:sz w:val="24"/>
          <w:szCs w:val="28"/>
        </w:rPr>
        <w:fldChar w:fldCharType="separate"/>
      </w:r>
      <w:r>
        <w:rPr>
          <w:color w:val="auto"/>
          <w:sz w:val="24"/>
          <w:szCs w:val="28"/>
        </w:rPr>
        <w:fldChar w:fldCharType="end"/>
      </w:r>
      <w:bookmarkEnd w:id="11"/>
    </w:p>
    <w:p w14:paraId="550DA79F">
      <w:pPr>
        <w:pStyle w:val="130"/>
        <w:framePr w:w="9639" w:h="6974" w:hRule="exact" w:wrap="around" w:vAnchor="page" w:hAnchor="page" w:x="1419" w:y="6408" w:anchorLock="1"/>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bookmarkStart w:id="12" w:name="CMPLSH_DATE"/>
      <w:r>
        <w:rPr>
          <w:color w:val="auto"/>
          <w:sz w:val="21"/>
          <w:szCs w:val="28"/>
        </w:rPr>
        <w:instrText xml:space="preserve"> FORMTEXT </w:instrText>
      </w:r>
      <w:r>
        <w:rPr>
          <w:color w:val="auto"/>
          <w:sz w:val="21"/>
          <w:szCs w:val="28"/>
        </w:rPr>
        <w:fldChar w:fldCharType="separate"/>
      </w:r>
      <w:r>
        <w:rPr>
          <w:color w:val="auto"/>
          <w:sz w:val="21"/>
          <w:szCs w:val="28"/>
        </w:rPr>
        <w:t>     </w:t>
      </w:r>
      <w:r>
        <w:rPr>
          <w:color w:val="auto"/>
          <w:sz w:val="21"/>
          <w:szCs w:val="28"/>
        </w:rPr>
        <w:fldChar w:fldCharType="end"/>
      </w:r>
      <w:bookmarkEnd w:id="12"/>
    </w:p>
    <w:p w14:paraId="07E46E1C">
      <w:pPr>
        <w:pStyle w:val="130"/>
        <w:framePr w:w="9639" w:h="6974" w:hRule="exact" w:wrap="around" w:vAnchor="page" w:hAnchor="page" w:x="1419" w:y="6408" w:anchorLock="1"/>
        <w:spacing w:before="720" w:beforeLines="300" w:after="72" w:afterLines="30" w:line="240" w:lineRule="auto"/>
        <w:textAlignment w:val="bottom"/>
        <w:rPr>
          <w:b/>
          <w:color w:val="auto"/>
          <w:sz w:val="21"/>
          <w:szCs w:val="28"/>
        </w:rPr>
      </w:pPr>
      <w:r>
        <w:rPr>
          <w:b/>
          <w:color w:val="auto"/>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color w:val="auto"/>
          <w:sz w:val="21"/>
          <w:szCs w:val="28"/>
        </w:rPr>
        <w:instrText xml:space="preserve"> FORMDROPDOWN </w:instrText>
      </w:r>
      <w:r>
        <w:rPr>
          <w:b/>
          <w:color w:val="auto"/>
          <w:sz w:val="21"/>
          <w:szCs w:val="28"/>
        </w:rPr>
        <w:fldChar w:fldCharType="separate"/>
      </w:r>
      <w:r>
        <w:rPr>
          <w:b/>
          <w:color w:val="auto"/>
          <w:sz w:val="21"/>
          <w:szCs w:val="28"/>
        </w:rPr>
        <w:fldChar w:fldCharType="end"/>
      </w:r>
      <w:bookmarkEnd w:id="13"/>
    </w:p>
    <w:p w14:paraId="6160D880">
      <w:pPr>
        <w:pStyle w:val="198"/>
        <w:framePr w:wrap="around" w:y="14176"/>
        <w:rPr>
          <w:color w:val="auto"/>
        </w:rPr>
      </w:pPr>
      <w:r>
        <w:rPr>
          <w:rFonts w:ascii="黑体"/>
          <w:color w:val="auto"/>
        </w:rPr>
        <w:fldChar w:fldCharType="begin">
          <w:ffData>
            <w:name w:val="PLSH_DATE_Y"/>
            <w:enabled/>
            <w:calcOnExit w:val="0"/>
            <w:textInput>
              <w:default w:val="XXXX"/>
              <w:maxLength w:val="4"/>
            </w:textInput>
          </w:ffData>
        </w:fldChar>
      </w:r>
      <w:bookmarkStart w:id="14" w:name="PLSH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4"/>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15"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5"/>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16"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6"/>
      <w:r>
        <w:rPr>
          <w:rFonts w:hint="eastAsia"/>
          <w:color w:val="auto"/>
        </w:rPr>
        <w:t>发布</w:t>
      </w:r>
    </w:p>
    <w:p w14:paraId="5B5E8668">
      <w:pPr>
        <w:pStyle w:val="199"/>
        <w:framePr w:wrap="around" w:y="14176"/>
        <w:rPr>
          <w:color w:val="auto"/>
        </w:rPr>
      </w:pPr>
      <w:r>
        <w:rPr>
          <w:rFonts w:ascii="黑体"/>
          <w:color w:val="auto"/>
        </w:rPr>
        <w:fldChar w:fldCharType="begin">
          <w:ffData>
            <w:name w:val="CROT_DATE_Y"/>
            <w:enabled/>
            <w:calcOnExit w:val="0"/>
            <w:textInput>
              <w:default w:val="XXXX"/>
              <w:maxLength w:val="4"/>
            </w:textInput>
          </w:ffData>
        </w:fldChar>
      </w:r>
      <w:bookmarkStart w:id="17"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7"/>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8"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8"/>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9"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9"/>
      <w:r>
        <w:rPr>
          <w:rFonts w:hint="eastAsia"/>
          <w:color w:val="auto"/>
        </w:rPr>
        <w:t>实施</w:t>
      </w:r>
    </w:p>
    <w:p w14:paraId="545730CD">
      <w:pPr>
        <w:pStyle w:val="156"/>
        <w:framePr w:h="584" w:hRule="exact" w:hSpace="181" w:vSpace="181" w:wrap="around" w:y="15027"/>
        <w:rPr>
          <w:rFonts w:hint="eastAsia" w:hAnsi="黑体"/>
          <w:color w:val="auto"/>
        </w:rPr>
      </w:pPr>
      <w:r>
        <w:rPr>
          <w:rFonts w:hAnsi="黑体"/>
          <w:color w:val="auto"/>
          <w:w w:val="100"/>
          <w:sz w:val="28"/>
        </w:rPr>
        <w:fldChar w:fldCharType="begin">
          <w:ffData>
            <w:name w:val="fm"/>
            <w:enabled/>
            <w:calcOnExit w:val="0"/>
            <w:textInput/>
          </w:ffData>
        </w:fldChar>
      </w:r>
      <w:bookmarkStart w:id="20"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安徽省市场监督管理局</w:t>
      </w:r>
      <w:r>
        <w:rPr>
          <w:rFonts w:hAnsi="黑体"/>
          <w:color w:val="auto"/>
          <w:w w:val="100"/>
          <w:sz w:val="28"/>
        </w:rPr>
        <w:fldChar w:fldCharType="end"/>
      </w:r>
      <w:bookmarkEnd w:id="20"/>
      <w:r>
        <w:rPr>
          <w:rFonts w:ascii="Times New Roman"/>
          <w:color w:val="auto"/>
          <w:w w:val="100"/>
          <w:sz w:val="28"/>
        </w:rPr>
        <w:t>  </w:t>
      </w:r>
      <w:r>
        <w:rPr>
          <w:rStyle w:val="234"/>
          <w:rFonts w:hint="eastAsia" w:hAnsi="黑体"/>
          <w:color w:val="auto"/>
          <w:position w:val="0"/>
        </w:rPr>
        <w:t>发</w:t>
      </w:r>
      <w:r>
        <w:rPr>
          <w:rStyle w:val="234"/>
          <w:rFonts w:hint="eastAsia" w:hAnsi="黑体"/>
          <w:color w:val="auto"/>
          <w:spacing w:val="0"/>
          <w:position w:val="0"/>
        </w:rPr>
        <w:t>布</w:t>
      </w:r>
    </w:p>
    <w:p w14:paraId="2FF80D54">
      <w:pPr>
        <w:rPr>
          <w:rFonts w:hint="eastAsia" w:ascii="宋体" w:hAnsi="宋体"/>
          <w:color w:val="auto"/>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color w:val="auto"/>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A2415B9">
      <w:pPr>
        <w:pStyle w:val="96"/>
        <w:spacing w:after="468"/>
        <w:rPr>
          <w:color w:val="auto"/>
        </w:rPr>
      </w:pPr>
      <w:bookmarkStart w:id="21" w:name="BookMark1"/>
      <w:bookmarkStart w:id="22" w:name="_Toc161052295"/>
      <w:r>
        <w:rPr>
          <w:rFonts w:hint="eastAsia"/>
          <w:color w:val="auto"/>
          <w:spacing w:val="320"/>
        </w:rPr>
        <w:t>目</w:t>
      </w:r>
      <w:r>
        <w:rPr>
          <w:rFonts w:hint="eastAsia"/>
          <w:color w:val="auto"/>
        </w:rPr>
        <w:t>次</w:t>
      </w:r>
    </w:p>
    <w:p w14:paraId="35623B9D">
      <w:pPr>
        <w:pStyle w:val="21"/>
        <w:tabs>
          <w:tab w:val="right" w:leader="dot" w:pos="9354"/>
        </w:tabs>
        <w:rPr>
          <w:color w:val="auto"/>
        </w:rPr>
      </w:pPr>
      <w:r>
        <w:rPr>
          <w:color w:val="auto"/>
        </w:rPr>
        <w:fldChar w:fldCharType="begin"/>
      </w:r>
      <w:r>
        <w:rPr>
          <w:color w:val="auto"/>
        </w:rPr>
        <w:instrText xml:space="preserve"> TOC \o "1-1" \h \t "标准文件_一级条标题,2,标准文件_附录一级条标题,2," </w:instrText>
      </w:r>
      <w:r>
        <w:rPr>
          <w:color w:val="auto"/>
        </w:rPr>
        <w:fldChar w:fldCharType="separate"/>
      </w:r>
      <w:r>
        <w:rPr>
          <w:color w:val="auto"/>
        </w:rPr>
        <w:fldChar w:fldCharType="begin"/>
      </w:r>
      <w:r>
        <w:rPr>
          <w:color w:val="auto"/>
        </w:rPr>
        <w:instrText xml:space="preserve"> HYPERLINK \l "_Toc9230" </w:instrText>
      </w:r>
      <w:r>
        <w:rPr>
          <w:color w:val="auto"/>
        </w:rPr>
        <w:fldChar w:fldCharType="separate"/>
      </w:r>
      <w:r>
        <w:rPr>
          <w:color w:val="auto"/>
        </w:rPr>
        <w:t>前言</w:t>
      </w:r>
      <w:r>
        <w:rPr>
          <w:color w:val="auto"/>
        </w:rPr>
        <w:tab/>
      </w:r>
      <w:r>
        <w:rPr>
          <w:color w:val="auto"/>
        </w:rPr>
        <w:fldChar w:fldCharType="begin"/>
      </w:r>
      <w:r>
        <w:rPr>
          <w:color w:val="auto"/>
        </w:rPr>
        <w:instrText xml:space="preserve"> PAGEREF _Toc9230 \h </w:instrText>
      </w:r>
      <w:r>
        <w:rPr>
          <w:color w:val="auto"/>
        </w:rPr>
        <w:fldChar w:fldCharType="separate"/>
      </w:r>
      <w:r>
        <w:rPr>
          <w:color w:val="auto"/>
        </w:rPr>
        <w:t>II</w:t>
      </w:r>
      <w:r>
        <w:rPr>
          <w:color w:val="auto"/>
        </w:rPr>
        <w:fldChar w:fldCharType="end"/>
      </w:r>
      <w:r>
        <w:rPr>
          <w:color w:val="auto"/>
        </w:rPr>
        <w:fldChar w:fldCharType="end"/>
      </w:r>
    </w:p>
    <w:p w14:paraId="1495D4F9">
      <w:pPr>
        <w:pStyle w:val="21"/>
        <w:tabs>
          <w:tab w:val="right" w:leader="dot" w:pos="9354"/>
        </w:tabs>
        <w:rPr>
          <w:color w:val="auto"/>
        </w:rPr>
      </w:pPr>
      <w:r>
        <w:rPr>
          <w:color w:val="auto"/>
        </w:rPr>
        <w:fldChar w:fldCharType="begin"/>
      </w:r>
      <w:r>
        <w:rPr>
          <w:color w:val="auto"/>
        </w:rPr>
        <w:instrText xml:space="preserve"> HYPERLINK \l "_Toc5612" </w:instrText>
      </w:r>
      <w:r>
        <w:rPr>
          <w:color w:val="auto"/>
        </w:rPr>
        <w:fldChar w:fldCharType="separate"/>
      </w:r>
      <w:r>
        <w:rPr>
          <w:rFonts w:hint="eastAsia" w:ascii="黑体" w:eastAsia="黑体"/>
          <w:color w:val="auto"/>
        </w:rPr>
        <w:t xml:space="preserve">1 </w:t>
      </w:r>
      <w:r>
        <w:rPr>
          <w:rFonts w:hint="eastAsia"/>
          <w:color w:val="auto"/>
        </w:rPr>
        <w:t>范围</w:t>
      </w:r>
      <w:r>
        <w:rPr>
          <w:color w:val="auto"/>
        </w:rPr>
        <w:tab/>
      </w:r>
      <w:r>
        <w:rPr>
          <w:color w:val="auto"/>
        </w:rPr>
        <w:fldChar w:fldCharType="begin"/>
      </w:r>
      <w:r>
        <w:rPr>
          <w:color w:val="auto"/>
        </w:rPr>
        <w:instrText xml:space="preserve"> PAGEREF _Toc5612 \h </w:instrText>
      </w:r>
      <w:r>
        <w:rPr>
          <w:color w:val="auto"/>
        </w:rPr>
        <w:fldChar w:fldCharType="separate"/>
      </w:r>
      <w:r>
        <w:rPr>
          <w:color w:val="auto"/>
        </w:rPr>
        <w:t>1</w:t>
      </w:r>
      <w:r>
        <w:rPr>
          <w:color w:val="auto"/>
        </w:rPr>
        <w:fldChar w:fldCharType="end"/>
      </w:r>
      <w:r>
        <w:rPr>
          <w:color w:val="auto"/>
        </w:rPr>
        <w:fldChar w:fldCharType="end"/>
      </w:r>
    </w:p>
    <w:p w14:paraId="53180D40">
      <w:pPr>
        <w:pStyle w:val="21"/>
        <w:tabs>
          <w:tab w:val="right" w:leader="dot" w:pos="9354"/>
        </w:tabs>
        <w:rPr>
          <w:color w:val="auto"/>
        </w:rPr>
      </w:pPr>
      <w:r>
        <w:rPr>
          <w:color w:val="auto"/>
        </w:rPr>
        <w:fldChar w:fldCharType="begin"/>
      </w:r>
      <w:r>
        <w:rPr>
          <w:color w:val="auto"/>
        </w:rPr>
        <w:instrText xml:space="preserve"> HYPERLINK \l "_Toc16638" </w:instrText>
      </w:r>
      <w:r>
        <w:rPr>
          <w:color w:val="auto"/>
        </w:rPr>
        <w:fldChar w:fldCharType="separate"/>
      </w:r>
      <w:r>
        <w:rPr>
          <w:rFonts w:hint="eastAsia" w:ascii="黑体" w:eastAsia="黑体"/>
          <w:color w:val="auto"/>
        </w:rPr>
        <w:t xml:space="preserve">2 </w:t>
      </w:r>
      <w:r>
        <w:rPr>
          <w:rFonts w:hint="eastAsia"/>
          <w:color w:val="auto"/>
        </w:rPr>
        <w:t>规范性引用文件</w:t>
      </w:r>
      <w:r>
        <w:rPr>
          <w:color w:val="auto"/>
        </w:rPr>
        <w:tab/>
      </w:r>
      <w:r>
        <w:rPr>
          <w:color w:val="auto"/>
        </w:rPr>
        <w:fldChar w:fldCharType="begin"/>
      </w:r>
      <w:r>
        <w:rPr>
          <w:color w:val="auto"/>
        </w:rPr>
        <w:instrText xml:space="preserve"> PAGEREF _Toc16638 \h </w:instrText>
      </w:r>
      <w:r>
        <w:rPr>
          <w:color w:val="auto"/>
        </w:rPr>
        <w:fldChar w:fldCharType="separate"/>
      </w:r>
      <w:r>
        <w:rPr>
          <w:color w:val="auto"/>
        </w:rPr>
        <w:t>1</w:t>
      </w:r>
      <w:r>
        <w:rPr>
          <w:color w:val="auto"/>
        </w:rPr>
        <w:fldChar w:fldCharType="end"/>
      </w:r>
      <w:r>
        <w:rPr>
          <w:color w:val="auto"/>
        </w:rPr>
        <w:fldChar w:fldCharType="end"/>
      </w:r>
    </w:p>
    <w:p w14:paraId="5CC14450">
      <w:pPr>
        <w:pStyle w:val="21"/>
        <w:tabs>
          <w:tab w:val="right" w:leader="dot" w:pos="9354"/>
        </w:tabs>
        <w:rPr>
          <w:color w:val="auto"/>
        </w:rPr>
      </w:pPr>
      <w:r>
        <w:rPr>
          <w:color w:val="auto"/>
        </w:rPr>
        <w:fldChar w:fldCharType="begin"/>
      </w:r>
      <w:r>
        <w:rPr>
          <w:color w:val="auto"/>
        </w:rPr>
        <w:instrText xml:space="preserve"> HYPERLINK \l "_Toc32760" </w:instrText>
      </w:r>
      <w:r>
        <w:rPr>
          <w:color w:val="auto"/>
        </w:rPr>
        <w:fldChar w:fldCharType="separate"/>
      </w:r>
      <w:r>
        <w:rPr>
          <w:rFonts w:hint="eastAsia" w:ascii="黑体" w:eastAsia="黑体"/>
          <w:color w:val="auto"/>
        </w:rPr>
        <w:t xml:space="preserve">3 </w:t>
      </w:r>
      <w:r>
        <w:rPr>
          <w:rFonts w:hint="eastAsia"/>
          <w:color w:val="auto"/>
        </w:rPr>
        <w:t>术语和定义</w:t>
      </w:r>
      <w:r>
        <w:rPr>
          <w:color w:val="auto"/>
        </w:rPr>
        <w:tab/>
      </w:r>
      <w:r>
        <w:rPr>
          <w:color w:val="auto"/>
        </w:rPr>
        <w:fldChar w:fldCharType="begin"/>
      </w:r>
      <w:r>
        <w:rPr>
          <w:color w:val="auto"/>
        </w:rPr>
        <w:instrText xml:space="preserve"> PAGEREF _Toc32760 \h </w:instrText>
      </w:r>
      <w:r>
        <w:rPr>
          <w:color w:val="auto"/>
        </w:rPr>
        <w:fldChar w:fldCharType="separate"/>
      </w:r>
      <w:r>
        <w:rPr>
          <w:color w:val="auto"/>
        </w:rPr>
        <w:t>1</w:t>
      </w:r>
      <w:r>
        <w:rPr>
          <w:color w:val="auto"/>
        </w:rPr>
        <w:fldChar w:fldCharType="end"/>
      </w:r>
      <w:r>
        <w:rPr>
          <w:color w:val="auto"/>
        </w:rPr>
        <w:fldChar w:fldCharType="end"/>
      </w:r>
    </w:p>
    <w:p w14:paraId="7D6698C3">
      <w:pPr>
        <w:pStyle w:val="21"/>
        <w:tabs>
          <w:tab w:val="right" w:leader="dot" w:pos="9354"/>
        </w:tabs>
        <w:rPr>
          <w:color w:val="auto"/>
        </w:rPr>
      </w:pPr>
      <w:r>
        <w:rPr>
          <w:color w:val="auto"/>
        </w:rPr>
        <w:fldChar w:fldCharType="begin"/>
      </w:r>
      <w:r>
        <w:rPr>
          <w:color w:val="auto"/>
        </w:rPr>
        <w:instrText xml:space="preserve"> HYPERLINK \l "_Toc31722" </w:instrText>
      </w:r>
      <w:r>
        <w:rPr>
          <w:color w:val="auto"/>
        </w:rPr>
        <w:fldChar w:fldCharType="separate"/>
      </w:r>
      <w:r>
        <w:rPr>
          <w:rFonts w:hint="eastAsia" w:ascii="黑体" w:eastAsia="黑体"/>
          <w:color w:val="auto"/>
        </w:rPr>
        <w:t xml:space="preserve">4 </w:t>
      </w:r>
      <w:r>
        <w:rPr>
          <w:rFonts w:hint="eastAsia"/>
          <w:color w:val="auto"/>
        </w:rPr>
        <w:t>基本要求</w:t>
      </w:r>
      <w:r>
        <w:rPr>
          <w:color w:val="auto"/>
        </w:rPr>
        <w:tab/>
      </w:r>
      <w:r>
        <w:rPr>
          <w:color w:val="auto"/>
        </w:rPr>
        <w:fldChar w:fldCharType="begin"/>
      </w:r>
      <w:r>
        <w:rPr>
          <w:color w:val="auto"/>
        </w:rPr>
        <w:instrText xml:space="preserve"> PAGEREF _Toc31722 \h </w:instrText>
      </w:r>
      <w:r>
        <w:rPr>
          <w:color w:val="auto"/>
        </w:rPr>
        <w:fldChar w:fldCharType="separate"/>
      </w:r>
      <w:r>
        <w:rPr>
          <w:color w:val="auto"/>
        </w:rPr>
        <w:t>2</w:t>
      </w:r>
      <w:r>
        <w:rPr>
          <w:color w:val="auto"/>
        </w:rPr>
        <w:fldChar w:fldCharType="end"/>
      </w:r>
      <w:r>
        <w:rPr>
          <w:color w:val="auto"/>
        </w:rPr>
        <w:fldChar w:fldCharType="end"/>
      </w:r>
    </w:p>
    <w:p w14:paraId="63FF59AA">
      <w:pPr>
        <w:pStyle w:val="21"/>
        <w:tabs>
          <w:tab w:val="right" w:leader="dot" w:pos="9354"/>
        </w:tabs>
        <w:rPr>
          <w:color w:val="auto"/>
        </w:rPr>
      </w:pPr>
      <w:r>
        <w:rPr>
          <w:color w:val="auto"/>
        </w:rPr>
        <w:fldChar w:fldCharType="begin"/>
      </w:r>
      <w:r>
        <w:rPr>
          <w:color w:val="auto"/>
        </w:rPr>
        <w:instrText xml:space="preserve"> HYPERLINK \l "_Toc12578" </w:instrText>
      </w:r>
      <w:r>
        <w:rPr>
          <w:color w:val="auto"/>
        </w:rPr>
        <w:fldChar w:fldCharType="separate"/>
      </w:r>
      <w:r>
        <w:rPr>
          <w:rFonts w:hint="eastAsia" w:ascii="黑体" w:eastAsia="黑体"/>
          <w:color w:val="auto"/>
        </w:rPr>
        <w:t xml:space="preserve">5 </w:t>
      </w:r>
      <w:r>
        <w:rPr>
          <w:rFonts w:hint="eastAsia"/>
          <w:color w:val="auto"/>
        </w:rPr>
        <w:t>验收依据及内容</w:t>
      </w:r>
      <w:r>
        <w:rPr>
          <w:color w:val="auto"/>
        </w:rPr>
        <w:tab/>
      </w:r>
      <w:r>
        <w:rPr>
          <w:color w:val="auto"/>
        </w:rPr>
        <w:fldChar w:fldCharType="begin"/>
      </w:r>
      <w:r>
        <w:rPr>
          <w:color w:val="auto"/>
        </w:rPr>
        <w:instrText xml:space="preserve"> PAGEREF _Toc12578 \h </w:instrText>
      </w:r>
      <w:r>
        <w:rPr>
          <w:color w:val="auto"/>
        </w:rPr>
        <w:fldChar w:fldCharType="separate"/>
      </w:r>
      <w:r>
        <w:rPr>
          <w:color w:val="auto"/>
        </w:rPr>
        <w:t>2</w:t>
      </w:r>
      <w:r>
        <w:rPr>
          <w:color w:val="auto"/>
        </w:rPr>
        <w:fldChar w:fldCharType="end"/>
      </w:r>
      <w:r>
        <w:rPr>
          <w:color w:val="auto"/>
        </w:rPr>
        <w:fldChar w:fldCharType="end"/>
      </w:r>
    </w:p>
    <w:p w14:paraId="561FAD17">
      <w:pPr>
        <w:pStyle w:val="21"/>
        <w:tabs>
          <w:tab w:val="right" w:leader="dot" w:pos="9354"/>
        </w:tabs>
        <w:rPr>
          <w:color w:val="auto"/>
        </w:rPr>
      </w:pPr>
      <w:r>
        <w:rPr>
          <w:color w:val="auto"/>
        </w:rPr>
        <w:fldChar w:fldCharType="begin"/>
      </w:r>
      <w:r>
        <w:rPr>
          <w:color w:val="auto"/>
        </w:rPr>
        <w:instrText xml:space="preserve"> HYPERLINK \l "_Toc23364" </w:instrText>
      </w:r>
      <w:r>
        <w:rPr>
          <w:color w:val="auto"/>
        </w:rPr>
        <w:fldChar w:fldCharType="separate"/>
      </w:r>
      <w:r>
        <w:rPr>
          <w:rFonts w:hint="eastAsia" w:ascii="黑体" w:eastAsia="黑体"/>
          <w:color w:val="auto"/>
        </w:rPr>
        <w:t xml:space="preserve">6 </w:t>
      </w:r>
      <w:r>
        <w:rPr>
          <w:rFonts w:hint="eastAsia"/>
          <w:color w:val="auto"/>
        </w:rPr>
        <w:t>验收流程及要求</w:t>
      </w:r>
      <w:r>
        <w:rPr>
          <w:color w:val="auto"/>
        </w:rPr>
        <w:tab/>
      </w:r>
      <w:r>
        <w:rPr>
          <w:color w:val="auto"/>
        </w:rPr>
        <w:fldChar w:fldCharType="begin"/>
      </w:r>
      <w:r>
        <w:rPr>
          <w:color w:val="auto"/>
        </w:rPr>
        <w:instrText xml:space="preserve"> PAGEREF _Toc23364 \h </w:instrText>
      </w:r>
      <w:r>
        <w:rPr>
          <w:color w:val="auto"/>
        </w:rPr>
        <w:fldChar w:fldCharType="separate"/>
      </w:r>
      <w:r>
        <w:rPr>
          <w:color w:val="auto"/>
        </w:rPr>
        <w:t>2</w:t>
      </w:r>
      <w:r>
        <w:rPr>
          <w:color w:val="auto"/>
        </w:rPr>
        <w:fldChar w:fldCharType="end"/>
      </w:r>
      <w:r>
        <w:rPr>
          <w:color w:val="auto"/>
        </w:rPr>
        <w:fldChar w:fldCharType="end"/>
      </w:r>
    </w:p>
    <w:p w14:paraId="18403F7F">
      <w:pPr>
        <w:pStyle w:val="26"/>
        <w:tabs>
          <w:tab w:val="right" w:leader="dot" w:pos="9354"/>
          <w:tab w:val="clear" w:pos="9344"/>
        </w:tabs>
        <w:rPr>
          <w:color w:val="auto"/>
        </w:rPr>
      </w:pPr>
      <w:r>
        <w:rPr>
          <w:color w:val="auto"/>
        </w:rPr>
        <w:fldChar w:fldCharType="begin"/>
      </w:r>
      <w:r>
        <w:rPr>
          <w:color w:val="auto"/>
        </w:rPr>
        <w:instrText xml:space="preserve"> HYPERLINK \l "_Toc28845" </w:instrText>
      </w:r>
      <w:r>
        <w:rPr>
          <w:color w:val="auto"/>
        </w:rPr>
        <w:fldChar w:fldCharType="separate"/>
      </w:r>
      <w:r>
        <w:rPr>
          <w:rFonts w:hint="eastAsia" w:ascii="黑体" w:hAnsi="Times New Roman" w:eastAsia="黑体"/>
          <w:color w:val="auto"/>
          <w:kern w:val="0"/>
          <w14:scene3d w14:prst="orthographicFront">
            <w14:lightRig w14:rig="threePt" w14:dir="t">
              <w14:rot w14:lat="0" w14:lon="0" w14:rev="0"/>
            </w14:lightRig>
          </w14:scene3d>
        </w:rPr>
        <w:t xml:space="preserve">6.1 </w:t>
      </w:r>
      <w:r>
        <w:rPr>
          <w:rFonts w:hint="eastAsia"/>
          <w:color w:val="auto"/>
        </w:rPr>
        <w:t>申请</w:t>
      </w:r>
      <w:r>
        <w:rPr>
          <w:color w:val="auto"/>
        </w:rPr>
        <w:tab/>
      </w:r>
      <w:r>
        <w:rPr>
          <w:color w:val="auto"/>
        </w:rPr>
        <w:fldChar w:fldCharType="begin"/>
      </w:r>
      <w:r>
        <w:rPr>
          <w:color w:val="auto"/>
        </w:rPr>
        <w:instrText xml:space="preserve"> PAGEREF _Toc28845 \h </w:instrText>
      </w:r>
      <w:r>
        <w:rPr>
          <w:color w:val="auto"/>
        </w:rPr>
        <w:fldChar w:fldCharType="separate"/>
      </w:r>
      <w:r>
        <w:rPr>
          <w:color w:val="auto"/>
        </w:rPr>
        <w:t>2</w:t>
      </w:r>
      <w:r>
        <w:rPr>
          <w:color w:val="auto"/>
        </w:rPr>
        <w:fldChar w:fldCharType="end"/>
      </w:r>
      <w:r>
        <w:rPr>
          <w:color w:val="auto"/>
        </w:rPr>
        <w:fldChar w:fldCharType="end"/>
      </w:r>
    </w:p>
    <w:p w14:paraId="73D0B371">
      <w:pPr>
        <w:pStyle w:val="26"/>
        <w:tabs>
          <w:tab w:val="right" w:leader="dot" w:pos="9354"/>
          <w:tab w:val="clear" w:pos="9344"/>
        </w:tabs>
        <w:rPr>
          <w:color w:val="auto"/>
        </w:rPr>
      </w:pPr>
      <w:r>
        <w:rPr>
          <w:color w:val="auto"/>
        </w:rPr>
        <w:fldChar w:fldCharType="begin"/>
      </w:r>
      <w:r>
        <w:rPr>
          <w:color w:val="auto"/>
        </w:rPr>
        <w:instrText xml:space="preserve"> HYPERLINK \l "_Toc24946" </w:instrText>
      </w:r>
      <w:r>
        <w:rPr>
          <w:color w:val="auto"/>
        </w:rPr>
        <w:fldChar w:fldCharType="separate"/>
      </w:r>
      <w:r>
        <w:rPr>
          <w:rFonts w:hint="eastAsia" w:ascii="黑体" w:hAnsi="Times New Roman" w:eastAsia="黑体"/>
          <w:color w:val="auto"/>
          <w:kern w:val="0"/>
          <w14:scene3d w14:prst="orthographicFront">
            <w14:lightRig w14:rig="threePt" w14:dir="t">
              <w14:rot w14:lat="0" w14:lon="0" w14:rev="0"/>
            </w14:lightRig>
          </w14:scene3d>
        </w:rPr>
        <w:t xml:space="preserve">6.2 </w:t>
      </w:r>
      <w:r>
        <w:rPr>
          <w:rFonts w:hint="eastAsia"/>
          <w:color w:val="auto"/>
        </w:rPr>
        <w:t>审核</w:t>
      </w:r>
      <w:r>
        <w:rPr>
          <w:color w:val="auto"/>
        </w:rPr>
        <w:tab/>
      </w:r>
      <w:r>
        <w:rPr>
          <w:color w:val="auto"/>
        </w:rPr>
        <w:fldChar w:fldCharType="begin"/>
      </w:r>
      <w:r>
        <w:rPr>
          <w:color w:val="auto"/>
        </w:rPr>
        <w:instrText xml:space="preserve"> PAGEREF _Toc24946 \h </w:instrText>
      </w:r>
      <w:r>
        <w:rPr>
          <w:color w:val="auto"/>
        </w:rPr>
        <w:fldChar w:fldCharType="separate"/>
      </w:r>
      <w:r>
        <w:rPr>
          <w:color w:val="auto"/>
        </w:rPr>
        <w:t>2</w:t>
      </w:r>
      <w:r>
        <w:rPr>
          <w:color w:val="auto"/>
        </w:rPr>
        <w:fldChar w:fldCharType="end"/>
      </w:r>
      <w:r>
        <w:rPr>
          <w:color w:val="auto"/>
        </w:rPr>
        <w:fldChar w:fldCharType="end"/>
      </w:r>
    </w:p>
    <w:p w14:paraId="2880DAC2">
      <w:pPr>
        <w:pStyle w:val="26"/>
        <w:tabs>
          <w:tab w:val="right" w:leader="dot" w:pos="9354"/>
          <w:tab w:val="clear" w:pos="9344"/>
        </w:tabs>
        <w:rPr>
          <w:color w:val="auto"/>
        </w:rPr>
      </w:pPr>
      <w:r>
        <w:rPr>
          <w:color w:val="auto"/>
        </w:rPr>
        <w:fldChar w:fldCharType="begin"/>
      </w:r>
      <w:r>
        <w:rPr>
          <w:color w:val="auto"/>
        </w:rPr>
        <w:instrText xml:space="preserve"> HYPERLINK \l "_Toc30421" </w:instrText>
      </w:r>
      <w:r>
        <w:rPr>
          <w:color w:val="auto"/>
        </w:rPr>
        <w:fldChar w:fldCharType="separate"/>
      </w:r>
      <w:r>
        <w:rPr>
          <w:rFonts w:hint="eastAsia" w:ascii="黑体" w:hAnsi="Times New Roman" w:eastAsia="黑体"/>
          <w:color w:val="auto"/>
          <w:kern w:val="0"/>
          <w14:scene3d w14:prst="orthographicFront">
            <w14:lightRig w14:rig="threePt" w14:dir="t">
              <w14:rot w14:lat="0" w14:lon="0" w14:rev="0"/>
            </w14:lightRig>
          </w14:scene3d>
        </w:rPr>
        <w:t xml:space="preserve">6.3 </w:t>
      </w:r>
      <w:r>
        <w:rPr>
          <w:rFonts w:hint="eastAsia"/>
          <w:color w:val="auto"/>
        </w:rPr>
        <w:t>验收</w:t>
      </w:r>
      <w:r>
        <w:rPr>
          <w:color w:val="auto"/>
        </w:rPr>
        <w:tab/>
      </w:r>
      <w:r>
        <w:rPr>
          <w:color w:val="auto"/>
        </w:rPr>
        <w:fldChar w:fldCharType="begin"/>
      </w:r>
      <w:r>
        <w:rPr>
          <w:color w:val="auto"/>
        </w:rPr>
        <w:instrText xml:space="preserve"> PAGEREF _Toc30421 \h </w:instrText>
      </w:r>
      <w:r>
        <w:rPr>
          <w:color w:val="auto"/>
        </w:rPr>
        <w:fldChar w:fldCharType="separate"/>
      </w:r>
      <w:r>
        <w:rPr>
          <w:color w:val="auto"/>
        </w:rPr>
        <w:t>3</w:t>
      </w:r>
      <w:r>
        <w:rPr>
          <w:color w:val="auto"/>
        </w:rPr>
        <w:fldChar w:fldCharType="end"/>
      </w:r>
      <w:r>
        <w:rPr>
          <w:color w:val="auto"/>
        </w:rPr>
        <w:fldChar w:fldCharType="end"/>
      </w:r>
    </w:p>
    <w:p w14:paraId="7254FCBF">
      <w:pPr>
        <w:pStyle w:val="26"/>
        <w:tabs>
          <w:tab w:val="right" w:leader="dot" w:pos="9354"/>
          <w:tab w:val="clear" w:pos="9344"/>
        </w:tabs>
        <w:rPr>
          <w:color w:val="auto"/>
        </w:rPr>
      </w:pPr>
      <w:r>
        <w:rPr>
          <w:color w:val="auto"/>
        </w:rPr>
        <w:fldChar w:fldCharType="begin"/>
      </w:r>
      <w:r>
        <w:rPr>
          <w:color w:val="auto"/>
        </w:rPr>
        <w:instrText xml:space="preserve"> HYPERLINK \l "_Toc20355" </w:instrText>
      </w:r>
      <w:r>
        <w:rPr>
          <w:color w:val="auto"/>
        </w:rPr>
        <w:fldChar w:fldCharType="separate"/>
      </w:r>
      <w:r>
        <w:rPr>
          <w:rFonts w:hint="eastAsia" w:ascii="黑体" w:hAnsi="Times New Roman" w:eastAsia="黑体"/>
          <w:color w:val="auto"/>
          <w:kern w:val="0"/>
          <w14:scene3d w14:prst="orthographicFront">
            <w14:lightRig w14:rig="threePt" w14:dir="t">
              <w14:rot w14:lat="0" w14:lon="0" w14:rev="0"/>
            </w14:lightRig>
          </w14:scene3d>
        </w:rPr>
        <w:t xml:space="preserve">6.4 </w:t>
      </w:r>
      <w:r>
        <w:rPr>
          <w:rFonts w:hint="eastAsia"/>
          <w:color w:val="auto"/>
        </w:rPr>
        <w:t>整改</w:t>
      </w:r>
      <w:r>
        <w:rPr>
          <w:color w:val="auto"/>
        </w:rPr>
        <w:tab/>
      </w:r>
      <w:r>
        <w:rPr>
          <w:color w:val="auto"/>
        </w:rPr>
        <w:fldChar w:fldCharType="begin"/>
      </w:r>
      <w:r>
        <w:rPr>
          <w:color w:val="auto"/>
        </w:rPr>
        <w:instrText xml:space="preserve"> PAGEREF _Toc20355 \h </w:instrText>
      </w:r>
      <w:r>
        <w:rPr>
          <w:color w:val="auto"/>
        </w:rPr>
        <w:fldChar w:fldCharType="separate"/>
      </w:r>
      <w:r>
        <w:rPr>
          <w:color w:val="auto"/>
        </w:rPr>
        <w:t>3</w:t>
      </w:r>
      <w:r>
        <w:rPr>
          <w:color w:val="auto"/>
        </w:rPr>
        <w:fldChar w:fldCharType="end"/>
      </w:r>
      <w:r>
        <w:rPr>
          <w:color w:val="auto"/>
        </w:rPr>
        <w:fldChar w:fldCharType="end"/>
      </w:r>
    </w:p>
    <w:p w14:paraId="41711509">
      <w:pPr>
        <w:pStyle w:val="21"/>
        <w:tabs>
          <w:tab w:val="right" w:leader="dot" w:pos="9354"/>
        </w:tabs>
        <w:rPr>
          <w:color w:val="auto"/>
        </w:rPr>
      </w:pPr>
      <w:r>
        <w:rPr>
          <w:color w:val="auto"/>
        </w:rPr>
        <w:fldChar w:fldCharType="begin"/>
      </w:r>
      <w:r>
        <w:rPr>
          <w:color w:val="auto"/>
        </w:rPr>
        <w:instrText xml:space="preserve"> HYPERLINK \l "_Toc19238" </w:instrText>
      </w:r>
      <w:r>
        <w:rPr>
          <w:color w:val="auto"/>
        </w:rPr>
        <w:fldChar w:fldCharType="separate"/>
      </w:r>
      <w:r>
        <w:rPr>
          <w:rFonts w:hint="eastAsia" w:ascii="黑体" w:eastAsia="黑体"/>
          <w:color w:val="auto"/>
        </w:rPr>
        <w:t xml:space="preserve">7 </w:t>
      </w:r>
      <w:r>
        <w:rPr>
          <w:rFonts w:hint="eastAsia"/>
          <w:color w:val="auto"/>
        </w:rPr>
        <w:t>验收结论</w:t>
      </w:r>
      <w:r>
        <w:rPr>
          <w:color w:val="auto"/>
        </w:rPr>
        <w:tab/>
      </w:r>
      <w:r>
        <w:rPr>
          <w:color w:val="auto"/>
        </w:rPr>
        <w:fldChar w:fldCharType="begin"/>
      </w:r>
      <w:r>
        <w:rPr>
          <w:color w:val="auto"/>
        </w:rPr>
        <w:instrText xml:space="preserve"> PAGEREF _Toc19238 \h </w:instrText>
      </w:r>
      <w:r>
        <w:rPr>
          <w:color w:val="auto"/>
        </w:rPr>
        <w:fldChar w:fldCharType="separate"/>
      </w:r>
      <w:r>
        <w:rPr>
          <w:color w:val="auto"/>
        </w:rPr>
        <w:t>3</w:t>
      </w:r>
      <w:r>
        <w:rPr>
          <w:color w:val="auto"/>
        </w:rPr>
        <w:fldChar w:fldCharType="end"/>
      </w:r>
      <w:r>
        <w:rPr>
          <w:color w:val="auto"/>
        </w:rPr>
        <w:fldChar w:fldCharType="end"/>
      </w:r>
    </w:p>
    <w:p w14:paraId="2A40D89B">
      <w:pPr>
        <w:pStyle w:val="96"/>
        <w:spacing w:after="468"/>
        <w:rPr>
          <w:color w:val="auto"/>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rPr>
          <w:color w:val="auto"/>
        </w:rPr>
        <w:fldChar w:fldCharType="end"/>
      </w:r>
    </w:p>
    <w:bookmarkEnd w:id="21"/>
    <w:p w14:paraId="14C28016">
      <w:pPr>
        <w:pStyle w:val="94"/>
        <w:spacing w:after="468"/>
        <w:rPr>
          <w:color w:val="auto"/>
        </w:rPr>
      </w:pPr>
      <w:bookmarkStart w:id="23" w:name="_Toc14285"/>
      <w:bookmarkStart w:id="24" w:name="_Toc9230"/>
      <w:bookmarkStart w:id="25" w:name="BookMark2"/>
      <w:r>
        <w:rPr>
          <w:color w:val="auto"/>
          <w:spacing w:val="320"/>
        </w:rPr>
        <w:t>前</w:t>
      </w:r>
      <w:r>
        <w:rPr>
          <w:color w:val="auto"/>
        </w:rPr>
        <w:t>言</w:t>
      </w:r>
      <w:bookmarkEnd w:id="22"/>
      <w:bookmarkEnd w:id="23"/>
      <w:bookmarkEnd w:id="24"/>
    </w:p>
    <w:p w14:paraId="04B8944D">
      <w:pPr>
        <w:pStyle w:val="61"/>
        <w:ind w:firstLine="420"/>
        <w:rPr>
          <w:color w:val="auto"/>
        </w:rPr>
      </w:pPr>
      <w:r>
        <w:rPr>
          <w:rFonts w:hint="eastAsia"/>
          <w:color w:val="auto"/>
        </w:rPr>
        <w:t>本文件按照GB/T 1.1—2020《标准化工作导则  第1部分：标准化文件的结构和起草规则》的规定起草。</w:t>
      </w:r>
    </w:p>
    <w:p w14:paraId="381E0C50">
      <w:pPr>
        <w:pStyle w:val="61"/>
        <w:ind w:firstLine="420"/>
        <w:rPr>
          <w:color w:val="auto"/>
        </w:rPr>
      </w:pPr>
      <w:r>
        <w:rPr>
          <w:rFonts w:hint="eastAsia"/>
          <w:color w:val="auto"/>
        </w:rPr>
        <w:t>请注意本文件的某些内容可能涉及专利。本文件的发布机构不承担识别专利的责任。</w:t>
      </w:r>
    </w:p>
    <w:p w14:paraId="73CB37B2">
      <w:pPr>
        <w:pStyle w:val="61"/>
        <w:ind w:firstLine="420"/>
        <w:rPr>
          <w:color w:val="auto"/>
        </w:rPr>
      </w:pPr>
      <w:r>
        <w:rPr>
          <w:rFonts w:hint="eastAsia"/>
          <w:color w:val="auto"/>
        </w:rPr>
        <w:t>本文件由安徽省电子产品监督检验所提出。</w:t>
      </w:r>
    </w:p>
    <w:p w14:paraId="56249150">
      <w:pPr>
        <w:pStyle w:val="61"/>
        <w:ind w:firstLine="420"/>
        <w:rPr>
          <w:color w:val="auto"/>
        </w:rPr>
      </w:pPr>
      <w:r>
        <w:rPr>
          <w:rFonts w:hint="eastAsia"/>
          <w:color w:val="auto"/>
        </w:rPr>
        <w:t>本文件由安徽省</w:t>
      </w:r>
      <w:r>
        <w:rPr>
          <w:color w:val="auto"/>
        </w:rPr>
        <w:t>数据资源管理局</w:t>
      </w:r>
      <w:r>
        <w:rPr>
          <w:rFonts w:hint="eastAsia"/>
          <w:color w:val="auto"/>
        </w:rPr>
        <w:t>归口。</w:t>
      </w:r>
    </w:p>
    <w:p w14:paraId="53E78865">
      <w:pPr>
        <w:pStyle w:val="61"/>
        <w:ind w:firstLine="420"/>
        <w:rPr>
          <w:color w:val="auto"/>
        </w:rPr>
      </w:pPr>
      <w:r>
        <w:rPr>
          <w:rFonts w:hint="eastAsia"/>
          <w:color w:val="auto"/>
        </w:rPr>
        <w:t>本文件起草单位：安徽省电子产品监督检验所、安徽省质量和标准化研究院、安徽省大数据中心、河南省电子信息产品质量检验技术研究院、安徽省数字江淮中心、安徽省司法厅、安徽省监狱管理局、安徽省市场监督管理信息中心、安徽省财政信息中心、安徽省经济和信息化厅信息中心、安徽省自然资源信息中心(安徽省地质资料馆)、安徽省住房和城乡建设信息中心、安徽省统计局数据管理中心、安徽省广播电视信息中心、安徽省科学家企业家协会、安徽省商用密码行业协会、安徽省信用融资担保集团有限公司、华安证券股份有限公司、安徽数安系统集成有限公司、安徽继远检验检测技术有限公司、安徽优测检测研究院有限公司、安徽智侒信信息技术有限公司、安徽成方智能科技有限公司、中水三立数据技术股份有限公司、安徽中科国金智能科技有限公司、安徽云图信息技术有限公司、安徽三实软件科技有限公司、安徽信科共创信息安全测评有限公司、安徽省电子认证管理中心、合肥玖陆安服信息技术有限公司、韩美(合肥)科技有限公司。</w:t>
      </w:r>
    </w:p>
    <w:p w14:paraId="74687ED4">
      <w:pPr>
        <w:pStyle w:val="61"/>
        <w:ind w:firstLine="420"/>
        <w:rPr>
          <w:color w:val="auto"/>
        </w:rPr>
      </w:pPr>
      <w:r>
        <w:rPr>
          <w:rFonts w:hint="eastAsia"/>
          <w:color w:val="auto"/>
        </w:rPr>
        <w:t>本文件主要起草人：王理冬、刘菖、汪睿、耿宇、庄庆昊、申慧、张嘉、徐文强、沙凡、王庆虎、陈庆东、潘柳、李镇京、刘刚、李勇、周思惟、李征、王磊、刘强、廉明、周健、高煜恒、李坤、夏磊、舒贵峰、李飞龙、关中华、赵明、徐彬、李星、孙娟、李红、姜思思、薛星月、徐玉驹、干萌、张浩、魏玉玉、张常江、钟扬、方丽萍、池如霞、黄惠、</w:t>
      </w:r>
      <w:r>
        <w:rPr>
          <w:rFonts w:hint="eastAsia" w:ascii="Times New Roman"/>
          <w:color w:val="auto"/>
          <w:szCs w:val="21"/>
        </w:rPr>
        <w:t>伍海燕、黄春兰</w:t>
      </w:r>
    </w:p>
    <w:p w14:paraId="67D679AF">
      <w:pPr>
        <w:rPr>
          <w:color w:val="auto"/>
        </w:rPr>
      </w:pPr>
      <w:r>
        <w:rPr>
          <w:rFonts w:hint="eastAsia" w:ascii="宋体"/>
          <w:color w:val="auto"/>
        </w:rPr>
        <w:br w:type="page"/>
      </w:r>
    </w:p>
    <w:p w14:paraId="2A07135B">
      <w:pPr>
        <w:pStyle w:val="61"/>
        <w:ind w:firstLine="420"/>
        <w:rPr>
          <w:color w:val="auto"/>
        </w:rPr>
        <w:sectPr>
          <w:pgSz w:w="11906" w:h="16838"/>
          <w:pgMar w:top="1928" w:right="1134" w:bottom="1134" w:left="1134" w:header="1418" w:footer="1134" w:gutter="284"/>
          <w:pgNumType w:fmt="upperRoman"/>
          <w:cols w:space="425" w:num="1"/>
          <w:formProt w:val="0"/>
          <w:docGrid w:type="lines" w:linePitch="312" w:charSpace="0"/>
        </w:sectPr>
      </w:pPr>
    </w:p>
    <w:bookmarkEnd w:id="25"/>
    <w:p w14:paraId="6C7E494C">
      <w:pPr>
        <w:spacing w:line="20" w:lineRule="exact"/>
        <w:jc w:val="center"/>
        <w:rPr>
          <w:rFonts w:hint="eastAsia" w:ascii="黑体" w:hAnsi="黑体" w:eastAsia="黑体"/>
          <w:color w:val="auto"/>
          <w:sz w:val="32"/>
          <w:szCs w:val="32"/>
        </w:rPr>
      </w:pPr>
      <w:bookmarkStart w:id="26" w:name="BookMark4"/>
    </w:p>
    <w:p w14:paraId="43CECE23">
      <w:pPr>
        <w:spacing w:line="20" w:lineRule="exact"/>
        <w:jc w:val="center"/>
        <w:rPr>
          <w:rFonts w:hint="eastAsia" w:ascii="黑体" w:hAnsi="黑体" w:eastAsia="黑体"/>
          <w:color w:val="auto"/>
          <w:sz w:val="32"/>
          <w:szCs w:val="32"/>
        </w:rPr>
      </w:pPr>
    </w:p>
    <w:sdt>
      <w:sdtPr>
        <w:rPr>
          <w:color w:val="auto"/>
        </w:rPr>
        <w:tag w:val="NEW_STAND_NAME"/>
        <w:id w:val="595910757"/>
        <w:lock w:val="sdtLocked"/>
        <w:placeholder>
          <w:docPart w:val="A4E82ADA0FE44D6080707FCB121E7257"/>
        </w:placeholder>
      </w:sdtPr>
      <w:sdtEndPr>
        <w:rPr>
          <w:color w:val="auto"/>
        </w:rPr>
      </w:sdtEndPr>
      <w:sdtContent>
        <w:p w14:paraId="6FC6F359">
          <w:pPr>
            <w:pStyle w:val="182"/>
            <w:spacing w:before="312" w:beforeLines="100" w:after="686" w:afterLines="220"/>
            <w:rPr>
              <w:rFonts w:hint="eastAsia"/>
              <w:color w:val="auto"/>
            </w:rPr>
          </w:pPr>
          <w:bookmarkStart w:id="27" w:name="NEW_STAND_NAME"/>
          <w:r>
            <w:rPr>
              <w:rFonts w:hint="eastAsia"/>
              <w:color w:val="auto"/>
            </w:rPr>
            <w:t>政务信息化项目源代码移交验收规范</w:t>
          </w:r>
        </w:p>
      </w:sdtContent>
    </w:sdt>
    <w:bookmarkEnd w:id="27"/>
    <w:p w14:paraId="3E7286FB">
      <w:pPr>
        <w:pStyle w:val="109"/>
        <w:rPr>
          <w:color w:val="auto"/>
        </w:rPr>
      </w:pPr>
      <w:bookmarkStart w:id="28" w:name="_Toc5612"/>
      <w:bookmarkStart w:id="29" w:name="_Toc26648465"/>
      <w:bookmarkStart w:id="30" w:name="_Toc17233325"/>
      <w:bookmarkStart w:id="31" w:name="_Toc97191423"/>
      <w:bookmarkStart w:id="32" w:name="_Toc24884218"/>
      <w:bookmarkStart w:id="33" w:name="_Toc26718930"/>
      <w:bookmarkStart w:id="34" w:name="_Toc17233333"/>
      <w:bookmarkStart w:id="35" w:name="_Toc161052296"/>
      <w:bookmarkStart w:id="36" w:name="_Toc26986530"/>
      <w:bookmarkStart w:id="37" w:name="_Toc8285"/>
      <w:bookmarkStart w:id="38" w:name="_Toc24884211"/>
      <w:bookmarkStart w:id="39" w:name="_Toc26986771"/>
      <w:r>
        <w:rPr>
          <w:rFonts w:hint="eastAsia"/>
          <w:color w:val="auto"/>
        </w:rPr>
        <w:t>范围</w:t>
      </w:r>
      <w:bookmarkEnd w:id="28"/>
      <w:bookmarkEnd w:id="29"/>
      <w:bookmarkEnd w:id="30"/>
      <w:bookmarkEnd w:id="31"/>
      <w:bookmarkEnd w:id="32"/>
      <w:bookmarkEnd w:id="33"/>
      <w:bookmarkEnd w:id="34"/>
      <w:bookmarkEnd w:id="35"/>
      <w:bookmarkEnd w:id="36"/>
      <w:bookmarkEnd w:id="37"/>
      <w:bookmarkEnd w:id="38"/>
      <w:bookmarkEnd w:id="39"/>
    </w:p>
    <w:p w14:paraId="4AB12985">
      <w:pPr>
        <w:pStyle w:val="61"/>
        <w:ind w:firstLine="420"/>
        <w:rPr>
          <w:color w:val="auto"/>
        </w:rPr>
      </w:pPr>
      <w:bookmarkStart w:id="40" w:name="_Toc26648466"/>
      <w:bookmarkStart w:id="41" w:name="_Toc17233326"/>
      <w:bookmarkStart w:id="42" w:name="_Toc17233334"/>
      <w:bookmarkStart w:id="43" w:name="_Toc24884212"/>
      <w:bookmarkStart w:id="44" w:name="_Toc24884219"/>
      <w:r>
        <w:rPr>
          <w:rFonts w:hint="eastAsia"/>
          <w:color w:val="auto"/>
        </w:rPr>
        <w:t>本文件规定了政务信息化项目源代码移交验收的基本要求、验收依据及内容、验收流程及要求、验收结论。</w:t>
      </w:r>
    </w:p>
    <w:p w14:paraId="0992A118">
      <w:pPr>
        <w:pStyle w:val="61"/>
        <w:ind w:firstLine="420"/>
        <w:rPr>
          <w:color w:val="auto"/>
        </w:rPr>
      </w:pPr>
      <w:r>
        <w:rPr>
          <w:rFonts w:hint="eastAsia"/>
          <w:color w:val="auto"/>
        </w:rPr>
        <w:t>本文件适用于政务信息化项目源代码移交验收。</w:t>
      </w:r>
    </w:p>
    <w:p w14:paraId="593ADE06">
      <w:pPr>
        <w:pStyle w:val="109"/>
        <w:rPr>
          <w:color w:val="auto"/>
        </w:rPr>
      </w:pPr>
      <w:bookmarkStart w:id="45" w:name="_Toc26718931"/>
      <w:bookmarkStart w:id="46" w:name="_Toc26986531"/>
      <w:bookmarkStart w:id="47" w:name="_Toc26986772"/>
      <w:bookmarkStart w:id="48" w:name="_Toc97191424"/>
      <w:bookmarkStart w:id="49" w:name="_Toc16638"/>
      <w:bookmarkStart w:id="50" w:name="_Toc27110"/>
      <w:bookmarkStart w:id="51" w:name="_Toc161052297"/>
      <w:r>
        <w:rPr>
          <w:rFonts w:hint="eastAsia"/>
          <w:color w:val="auto"/>
        </w:rPr>
        <w:t>规范性引用文件</w:t>
      </w:r>
      <w:bookmarkEnd w:id="40"/>
      <w:bookmarkEnd w:id="41"/>
      <w:bookmarkEnd w:id="42"/>
      <w:bookmarkEnd w:id="43"/>
      <w:bookmarkEnd w:id="44"/>
      <w:bookmarkEnd w:id="45"/>
      <w:bookmarkEnd w:id="46"/>
      <w:bookmarkEnd w:id="47"/>
      <w:bookmarkEnd w:id="48"/>
      <w:bookmarkEnd w:id="49"/>
      <w:bookmarkEnd w:id="50"/>
      <w:bookmarkEnd w:id="51"/>
    </w:p>
    <w:p w14:paraId="426470E2">
      <w:pPr>
        <w:pStyle w:val="61"/>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24B6CBD">
      <w:pPr>
        <w:pStyle w:val="61"/>
        <w:ind w:firstLine="420"/>
        <w:rPr>
          <w:color w:val="auto"/>
        </w:rPr>
      </w:pPr>
      <w:r>
        <w:rPr>
          <w:rFonts w:hint="eastAsia"/>
          <w:color w:val="auto"/>
        </w:rPr>
        <w:t>GB/T 44230—2024 政务信息系统基本要求</w:t>
      </w:r>
    </w:p>
    <w:p w14:paraId="429751F2">
      <w:pPr>
        <w:pStyle w:val="109"/>
        <w:rPr>
          <w:color w:val="auto"/>
        </w:rPr>
      </w:pPr>
      <w:bookmarkStart w:id="52" w:name="_Toc161052298"/>
      <w:bookmarkStart w:id="53" w:name="_Toc3291"/>
      <w:bookmarkStart w:id="54" w:name="_Toc32760"/>
      <w:bookmarkStart w:id="55" w:name="_Toc97191425"/>
      <w:r>
        <w:rPr>
          <w:rFonts w:hint="eastAsia"/>
          <w:color w:val="auto"/>
        </w:rPr>
        <w:t>术语和定义</w:t>
      </w:r>
      <w:bookmarkEnd w:id="52"/>
      <w:bookmarkEnd w:id="53"/>
      <w:bookmarkEnd w:id="54"/>
      <w:bookmarkEnd w:id="55"/>
    </w:p>
    <w:p w14:paraId="422F8F19">
      <w:pPr>
        <w:pStyle w:val="228"/>
        <w:ind w:left="420" w:hanging="420" w:hangingChars="200"/>
        <w:rPr>
          <w:rFonts w:ascii="黑体" w:hAnsi="黑体" w:eastAsia="黑体"/>
          <w:b/>
          <w:bCs/>
          <w:color w:val="auto"/>
          <w:szCs w:val="21"/>
        </w:rPr>
      </w:pPr>
      <w:bookmarkStart w:id="56" w:name="_Toc18039"/>
      <w:bookmarkEnd w:id="56"/>
      <w:bookmarkStart w:id="57" w:name="_Toc23932"/>
      <w:bookmarkEnd w:id="57"/>
      <w:bookmarkStart w:id="58" w:name="_Toc26986532"/>
      <w:bookmarkEnd w:id="58"/>
      <w:bookmarkStart w:id="59" w:name="_Toc22156"/>
      <w:bookmarkStart w:id="60" w:name="_Toc336"/>
      <w:bookmarkStart w:id="61" w:name="_Toc28231"/>
      <w:r>
        <w:rPr>
          <w:rFonts w:ascii="黑体" w:hAnsi="黑体" w:eastAsia="黑体"/>
          <w:color w:val="auto"/>
          <w:szCs w:val="21"/>
        </w:rPr>
        <w:br w:type="textWrapping"/>
      </w:r>
      <w:r>
        <w:rPr>
          <w:rFonts w:hint="eastAsia" w:ascii="黑体" w:hAnsi="黑体" w:eastAsia="黑体"/>
          <w:color w:val="auto"/>
          <w:szCs w:val="21"/>
        </w:rPr>
        <w:t>政务信息系统　</w:t>
      </w:r>
      <w:r>
        <w:rPr>
          <w:rFonts w:hint="eastAsia"/>
          <w:color w:val="auto"/>
        </w:rPr>
        <w:t>government information systems</w:t>
      </w:r>
    </w:p>
    <w:p w14:paraId="35919849">
      <w:pPr>
        <w:pStyle w:val="61"/>
        <w:ind w:firstLine="420"/>
        <w:rPr>
          <w:color w:val="auto"/>
        </w:rPr>
      </w:pPr>
      <w:r>
        <w:rPr>
          <w:color w:val="auto"/>
        </w:rPr>
        <w:t>由政务部门建设、运行或使用的,用于直接支持政务部门工作或履行其职能的各类信息系统。</w:t>
      </w:r>
    </w:p>
    <w:p w14:paraId="2D8BF912">
      <w:pPr>
        <w:pStyle w:val="18"/>
        <w:ind w:firstLine="420" w:firstLineChars="200"/>
        <w:rPr>
          <w:rFonts w:ascii="宋体" w:hAnsi="Times New Roman"/>
          <w:color w:val="auto"/>
        </w:rPr>
      </w:pPr>
      <w:r>
        <w:rPr>
          <w:rFonts w:hint="eastAsia" w:ascii="宋体"/>
          <w:color w:val="auto"/>
          <w:kern w:val="0"/>
          <w:sz w:val="21"/>
          <w:szCs w:val="22"/>
        </w:rPr>
        <w:t>[来源：GB/T 44230—2024， 3.3.1]</w:t>
      </w:r>
    </w:p>
    <w:bookmarkEnd w:id="59"/>
    <w:bookmarkEnd w:id="60"/>
    <w:bookmarkEnd w:id="61"/>
    <w:p w14:paraId="6DDEE521">
      <w:pPr>
        <w:pStyle w:val="228"/>
        <w:ind w:left="420" w:hanging="420" w:hangingChars="200"/>
        <w:rPr>
          <w:rFonts w:ascii="黑体" w:hAnsi="黑体" w:eastAsia="黑体"/>
          <w:color w:val="auto"/>
        </w:rPr>
      </w:pPr>
      <w:bookmarkStart w:id="62" w:name="_Toc29516"/>
      <w:bookmarkEnd w:id="62"/>
      <w:bookmarkStart w:id="63" w:name="_Toc22500"/>
      <w:bookmarkEnd w:id="63"/>
      <w:bookmarkStart w:id="64" w:name="_Toc17629"/>
      <w:bookmarkStart w:id="65" w:name="_Toc1070"/>
      <w:bookmarkStart w:id="66" w:name="_Toc6572"/>
      <w:r>
        <w:rPr>
          <w:rFonts w:ascii="黑体" w:hAnsi="黑体" w:eastAsia="黑体"/>
          <w:color w:val="auto"/>
        </w:rPr>
        <w:br w:type="textWrapping"/>
      </w:r>
      <w:r>
        <w:rPr>
          <w:rFonts w:hint="eastAsia" w:ascii="黑体" w:hAnsi="黑体" w:eastAsia="黑体"/>
          <w:color w:val="auto"/>
        </w:rPr>
        <w:t>代码一致性验证　</w:t>
      </w:r>
      <w:r>
        <w:rPr>
          <w:rFonts w:hint="eastAsia"/>
          <w:color w:val="auto"/>
        </w:rPr>
        <w:t>code consistency verification</w:t>
      </w:r>
      <w:bookmarkEnd w:id="64"/>
      <w:bookmarkEnd w:id="65"/>
      <w:bookmarkEnd w:id="66"/>
    </w:p>
    <w:p w14:paraId="1B0908AB">
      <w:pPr>
        <w:pStyle w:val="61"/>
        <w:ind w:firstLine="420"/>
        <w:rPr>
          <w:color w:val="auto"/>
        </w:rPr>
      </w:pPr>
      <w:r>
        <w:rPr>
          <w:color w:val="auto"/>
        </w:rPr>
        <w:t>通过自动化或人工手段检查代码在不同层面是否符合预定义的规则、标准或约定，以确保代码在风格、逻辑、依赖关系等方面保持一致性的过程。</w:t>
      </w:r>
    </w:p>
    <w:p w14:paraId="449E4E54">
      <w:pPr>
        <w:pStyle w:val="228"/>
        <w:ind w:left="420" w:hanging="420" w:hangingChars="200"/>
        <w:rPr>
          <w:rFonts w:ascii="黑体" w:hAnsi="黑体" w:eastAsia="黑体"/>
          <w:color w:val="auto"/>
        </w:rPr>
      </w:pPr>
      <w:bookmarkStart w:id="67" w:name="_Toc3340"/>
      <w:bookmarkEnd w:id="67"/>
      <w:bookmarkStart w:id="68" w:name="_Toc20289"/>
      <w:bookmarkEnd w:id="68"/>
      <w:bookmarkStart w:id="69" w:name="_Toc27199"/>
      <w:bookmarkEnd w:id="69"/>
      <w:bookmarkStart w:id="70" w:name="_Toc20588"/>
      <w:bookmarkEnd w:id="70"/>
      <w:bookmarkStart w:id="71" w:name="_Toc11737"/>
      <w:bookmarkStart w:id="72" w:name="_Toc28153"/>
      <w:bookmarkStart w:id="73" w:name="_Toc4693"/>
      <w:r>
        <w:rPr>
          <w:rFonts w:ascii="黑体" w:hAnsi="黑体" w:eastAsia="黑体"/>
          <w:color w:val="auto"/>
        </w:rPr>
        <w:br w:type="textWrapping"/>
      </w:r>
      <w:r>
        <w:rPr>
          <w:rFonts w:ascii="黑体" w:hAnsi="黑体" w:eastAsia="黑体"/>
          <w:color w:val="auto"/>
        </w:rPr>
        <w:t>第三方组件</w:t>
      </w:r>
      <w:r>
        <w:rPr>
          <w:rFonts w:hint="eastAsia" w:ascii="黑体" w:hAnsi="黑体" w:eastAsia="黑体"/>
          <w:color w:val="auto"/>
        </w:rPr>
        <w:t>　</w:t>
      </w:r>
      <w:r>
        <w:rPr>
          <w:rFonts w:hint="eastAsia"/>
          <w:color w:val="auto"/>
        </w:rPr>
        <w:t>t</w:t>
      </w:r>
      <w:r>
        <w:rPr>
          <w:color w:val="auto"/>
        </w:rPr>
        <w:t xml:space="preserve">hird-party </w:t>
      </w:r>
      <w:r>
        <w:rPr>
          <w:rFonts w:hint="eastAsia"/>
          <w:color w:val="auto"/>
        </w:rPr>
        <w:t>c</w:t>
      </w:r>
      <w:r>
        <w:rPr>
          <w:color w:val="auto"/>
        </w:rPr>
        <w:t>omponent</w:t>
      </w:r>
      <w:bookmarkEnd w:id="71"/>
      <w:bookmarkEnd w:id="72"/>
      <w:bookmarkEnd w:id="73"/>
    </w:p>
    <w:p w14:paraId="082FCDED">
      <w:pPr>
        <w:pStyle w:val="61"/>
        <w:ind w:firstLine="420"/>
        <w:rPr>
          <w:color w:val="auto"/>
        </w:rPr>
      </w:pPr>
      <w:r>
        <w:rPr>
          <w:rFonts w:hint="eastAsia"/>
          <w:color w:val="auto"/>
        </w:rPr>
        <w:t>由外部组织或个人开发、维护，并被集成到当前项目或系统中的</w:t>
      </w:r>
      <w:r>
        <w:rPr>
          <w:color w:val="auto"/>
        </w:rPr>
        <w:t>可复用软件模块</w:t>
      </w:r>
      <w:r>
        <w:rPr>
          <w:rFonts w:hint="eastAsia"/>
          <w:color w:val="auto"/>
        </w:rPr>
        <w:t>，</w:t>
      </w:r>
      <w:r>
        <w:rPr>
          <w:color w:val="auto"/>
        </w:rPr>
        <w:t>包括开源软件和商业软件</w:t>
      </w:r>
      <w:r>
        <w:rPr>
          <w:rFonts w:hint="eastAsia"/>
          <w:color w:val="auto"/>
        </w:rPr>
        <w:t>。</w:t>
      </w:r>
    </w:p>
    <w:p w14:paraId="2CFBB5AC">
      <w:pPr>
        <w:pStyle w:val="109"/>
        <w:rPr>
          <w:color w:val="auto"/>
        </w:rPr>
      </w:pPr>
      <w:r>
        <w:rPr>
          <w:rFonts w:hint="eastAsia"/>
          <w:color w:val="auto"/>
        </w:rPr>
        <w:t>基本要求</w:t>
      </w:r>
    </w:p>
    <w:p w14:paraId="4F754048">
      <w:pPr>
        <w:pStyle w:val="167"/>
        <w:rPr>
          <w:color w:val="auto"/>
        </w:rPr>
      </w:pPr>
      <w:r>
        <w:rPr>
          <w:rFonts w:hint="eastAsia"/>
          <w:color w:val="auto"/>
        </w:rPr>
        <w:t>源代码安全应符合GB/T 44230—2024 7.4的要求。</w:t>
      </w:r>
    </w:p>
    <w:p w14:paraId="602FD7DB">
      <w:pPr>
        <w:pStyle w:val="167"/>
        <w:rPr>
          <w:color w:val="auto"/>
        </w:rPr>
      </w:pPr>
      <w:r>
        <w:rPr>
          <w:rFonts w:hint="eastAsia"/>
          <w:color w:val="auto"/>
        </w:rPr>
        <w:t>政务信息化项目涉及的信息系统（以下简称“信息系统”）发生修改，需要开展信息系统验收测试并移交源代码时，应对新移交的源代码开展验收。</w:t>
      </w:r>
    </w:p>
    <w:p w14:paraId="2678D443">
      <w:pPr>
        <w:pStyle w:val="167"/>
        <w:rPr>
          <w:color w:val="auto"/>
        </w:rPr>
      </w:pPr>
      <w:r>
        <w:rPr>
          <w:rFonts w:hint="eastAsia"/>
          <w:color w:val="auto"/>
        </w:rPr>
        <w:t>源代码移交验收应在信息系统符合开发需求并通过验收测试后进行。</w:t>
      </w:r>
    </w:p>
    <w:p w14:paraId="0473D0CE">
      <w:pPr>
        <w:pStyle w:val="167"/>
        <w:rPr>
          <w:color w:val="auto"/>
        </w:rPr>
      </w:pPr>
      <w:r>
        <w:rPr>
          <w:rFonts w:hint="eastAsia"/>
          <w:color w:val="auto"/>
        </w:rPr>
        <w:t>源代码移交验收前应由</w:t>
      </w:r>
      <w:r>
        <w:rPr>
          <w:rFonts w:hint="eastAsia"/>
          <w:color w:val="auto"/>
          <w:lang w:bidi="ar"/>
        </w:rPr>
        <w:t>专业的第三方检测机构对承建单位提交的源代码进行代码一致性验证</w:t>
      </w:r>
      <w:r>
        <w:rPr>
          <w:rFonts w:hint="eastAsia"/>
          <w:color w:val="auto"/>
        </w:rPr>
        <w:t>。</w:t>
      </w:r>
    </w:p>
    <w:p w14:paraId="6A1E26BB">
      <w:pPr>
        <w:pStyle w:val="61"/>
        <w:ind w:firstLine="0" w:firstLineChars="0"/>
        <w:rPr>
          <w:color w:val="auto"/>
        </w:rPr>
      </w:pPr>
    </w:p>
    <w:p w14:paraId="21C0C11B">
      <w:pPr>
        <w:pStyle w:val="109"/>
        <w:rPr>
          <w:color w:val="auto"/>
        </w:rPr>
      </w:pPr>
      <w:bookmarkStart w:id="74" w:name="_Toc12578"/>
      <w:bookmarkStart w:id="75" w:name="_Toc19973"/>
      <w:bookmarkStart w:id="76" w:name="_Toc161052299"/>
      <w:r>
        <w:rPr>
          <w:rFonts w:hint="eastAsia"/>
          <w:color w:val="auto"/>
        </w:rPr>
        <w:t>验收依据及内容</w:t>
      </w:r>
      <w:bookmarkEnd w:id="74"/>
      <w:bookmarkEnd w:id="75"/>
    </w:p>
    <w:p w14:paraId="7ABCF53B">
      <w:pPr>
        <w:pStyle w:val="167"/>
        <w:rPr>
          <w:color w:val="auto"/>
        </w:rPr>
      </w:pPr>
      <w:r>
        <w:rPr>
          <w:rFonts w:hint="eastAsia"/>
          <w:color w:val="auto"/>
        </w:rPr>
        <w:t>源代码移交验收的依据包括但不限于：</w:t>
      </w:r>
    </w:p>
    <w:p w14:paraId="3E18E320">
      <w:pPr>
        <w:pStyle w:val="179"/>
        <w:rPr>
          <w:color w:val="auto"/>
        </w:rPr>
      </w:pPr>
      <w:r>
        <w:rPr>
          <w:rFonts w:hint="eastAsia"/>
          <w:color w:val="auto"/>
        </w:rPr>
        <w:t>政务信息化项目的招投标文件、合同或协议；</w:t>
      </w:r>
    </w:p>
    <w:p w14:paraId="5BCE24DB">
      <w:pPr>
        <w:pStyle w:val="179"/>
        <w:rPr>
          <w:color w:val="auto"/>
        </w:rPr>
      </w:pPr>
      <w:r>
        <w:rPr>
          <w:rFonts w:hint="eastAsia"/>
          <w:color w:val="auto"/>
        </w:rPr>
        <w:t>政务信息化项目建设单位及项目管理单位的管理规定；</w:t>
      </w:r>
    </w:p>
    <w:p w14:paraId="0E68C46C">
      <w:pPr>
        <w:pStyle w:val="179"/>
        <w:rPr>
          <w:color w:val="auto"/>
        </w:rPr>
      </w:pPr>
      <w:r>
        <w:rPr>
          <w:rFonts w:hint="eastAsia"/>
          <w:color w:val="auto"/>
        </w:rPr>
        <w:t>政务信息化项目建设过程中产生的关键记录、成果物（如：需求规格说明书、详细设计说明书）。</w:t>
      </w:r>
    </w:p>
    <w:p w14:paraId="22E8D8A3">
      <w:pPr>
        <w:pStyle w:val="167"/>
        <w:rPr>
          <w:color w:val="auto"/>
        </w:rPr>
      </w:pPr>
      <w:r>
        <w:rPr>
          <w:rFonts w:hint="eastAsia"/>
          <w:color w:val="auto"/>
        </w:rPr>
        <w:t>源代码移交验收的内容包括但不限于：</w:t>
      </w:r>
    </w:p>
    <w:p w14:paraId="59CBA62D">
      <w:pPr>
        <w:pStyle w:val="179"/>
        <w:numPr>
          <w:ilvl w:val="0"/>
          <w:numId w:val="33"/>
        </w:numPr>
        <w:rPr>
          <w:color w:val="auto"/>
        </w:rPr>
      </w:pPr>
      <w:r>
        <w:rPr>
          <w:rFonts w:hint="eastAsia"/>
          <w:color w:val="auto"/>
        </w:rPr>
        <w:t>政务信息系统源代码移交清单；</w:t>
      </w:r>
    </w:p>
    <w:p w14:paraId="74B2F8B1">
      <w:pPr>
        <w:pStyle w:val="179"/>
        <w:numPr>
          <w:ilvl w:val="0"/>
          <w:numId w:val="33"/>
        </w:numPr>
        <w:rPr>
          <w:color w:val="auto"/>
        </w:rPr>
      </w:pPr>
      <w:r>
        <w:rPr>
          <w:rFonts w:hint="eastAsia"/>
          <w:color w:val="auto"/>
        </w:rPr>
        <w:t>政务信息系统需求规格说明书、概要设计、详细设计、接口文档等开发文档，应符合GB/T 44230—2024 第9章的要求；</w:t>
      </w:r>
    </w:p>
    <w:p w14:paraId="10FB912B">
      <w:pPr>
        <w:pStyle w:val="179"/>
        <w:numPr>
          <w:ilvl w:val="0"/>
          <w:numId w:val="33"/>
        </w:numPr>
        <w:rPr>
          <w:color w:val="auto"/>
        </w:rPr>
      </w:pPr>
      <w:r>
        <w:rPr>
          <w:rFonts w:hint="eastAsia"/>
          <w:color w:val="auto"/>
        </w:rPr>
        <w:t>政务信息化项目招投标文件、合同或协议；</w:t>
      </w:r>
    </w:p>
    <w:p w14:paraId="1DFCE3A2">
      <w:pPr>
        <w:pStyle w:val="179"/>
        <w:numPr>
          <w:ilvl w:val="0"/>
          <w:numId w:val="33"/>
        </w:numPr>
        <w:rPr>
          <w:color w:val="auto"/>
        </w:rPr>
      </w:pPr>
      <w:r>
        <w:rPr>
          <w:rFonts w:hint="eastAsia"/>
          <w:color w:val="auto"/>
        </w:rPr>
        <w:t>政务信息系统用户文档集；</w:t>
      </w:r>
    </w:p>
    <w:p w14:paraId="09B57C7F">
      <w:pPr>
        <w:pStyle w:val="179"/>
        <w:numPr>
          <w:ilvl w:val="0"/>
          <w:numId w:val="33"/>
        </w:numPr>
        <w:rPr>
          <w:color w:val="auto"/>
        </w:rPr>
      </w:pPr>
      <w:r>
        <w:rPr>
          <w:rFonts w:hint="eastAsia"/>
          <w:color w:val="auto"/>
        </w:rPr>
        <w:t>政务信息系统源代码、相关注释及支撑源代码运行的基础数据；</w:t>
      </w:r>
    </w:p>
    <w:p w14:paraId="1275C1EC">
      <w:pPr>
        <w:pStyle w:val="179"/>
        <w:numPr>
          <w:ilvl w:val="0"/>
          <w:numId w:val="33"/>
        </w:numPr>
        <w:rPr>
          <w:color w:val="auto"/>
        </w:rPr>
      </w:pPr>
      <w:r>
        <w:rPr>
          <w:rFonts w:hint="eastAsia"/>
          <w:color w:val="auto"/>
        </w:rPr>
        <w:t>政务信息系统源代码清单及其软件物料清单；</w:t>
      </w:r>
    </w:p>
    <w:p w14:paraId="4A9D2D89">
      <w:pPr>
        <w:pStyle w:val="179"/>
        <w:numPr>
          <w:ilvl w:val="0"/>
          <w:numId w:val="33"/>
        </w:numPr>
        <w:rPr>
          <w:color w:val="auto"/>
        </w:rPr>
      </w:pPr>
      <w:r>
        <w:rPr>
          <w:rFonts w:hint="eastAsia"/>
          <w:color w:val="auto"/>
        </w:rPr>
        <w:t>政务信息系统源代码的编译环境说明书、开发工具、编译工具以及其版本号；</w:t>
      </w:r>
    </w:p>
    <w:p w14:paraId="0AE8C075">
      <w:pPr>
        <w:pStyle w:val="179"/>
        <w:numPr>
          <w:ilvl w:val="0"/>
          <w:numId w:val="33"/>
        </w:numPr>
        <w:rPr>
          <w:color w:val="auto"/>
        </w:rPr>
      </w:pPr>
      <w:r>
        <w:rPr>
          <w:rFonts w:hint="eastAsia"/>
          <w:color w:val="auto"/>
        </w:rPr>
        <w:t>政务信息系统源代码编码和注释规则；</w:t>
      </w:r>
    </w:p>
    <w:p w14:paraId="1E2BFA42">
      <w:pPr>
        <w:pStyle w:val="179"/>
        <w:numPr>
          <w:ilvl w:val="0"/>
          <w:numId w:val="33"/>
        </w:numPr>
        <w:rPr>
          <w:color w:val="auto"/>
        </w:rPr>
      </w:pPr>
      <w:r>
        <w:rPr>
          <w:rFonts w:hint="eastAsia"/>
          <w:color w:val="auto"/>
        </w:rPr>
        <w:t>政务信息系统源代码一致性验证情况；</w:t>
      </w:r>
    </w:p>
    <w:p w14:paraId="182C80D5">
      <w:pPr>
        <w:pStyle w:val="179"/>
        <w:numPr>
          <w:ilvl w:val="0"/>
          <w:numId w:val="33"/>
        </w:numPr>
        <w:rPr>
          <w:color w:val="auto"/>
        </w:rPr>
      </w:pPr>
      <w:r>
        <w:rPr>
          <w:rFonts w:hint="eastAsia"/>
          <w:color w:val="auto"/>
        </w:rPr>
        <w:t>政务信息系统使用的第三方组件清单；</w:t>
      </w:r>
    </w:p>
    <w:p w14:paraId="7E573076">
      <w:pPr>
        <w:pStyle w:val="179"/>
        <w:numPr>
          <w:ilvl w:val="0"/>
          <w:numId w:val="33"/>
        </w:numPr>
        <w:rPr>
          <w:color w:val="auto"/>
        </w:rPr>
      </w:pPr>
      <w:r>
        <w:rPr>
          <w:rFonts w:hint="eastAsia"/>
          <w:color w:val="auto"/>
        </w:rPr>
        <w:t>政务信息系统验收测试、检测报告；</w:t>
      </w:r>
    </w:p>
    <w:p w14:paraId="71EB0AD6">
      <w:pPr>
        <w:pStyle w:val="179"/>
        <w:numPr>
          <w:ilvl w:val="0"/>
          <w:numId w:val="33"/>
        </w:numPr>
        <w:rPr>
          <w:color w:val="auto"/>
        </w:rPr>
      </w:pPr>
      <w:r>
        <w:rPr>
          <w:rFonts w:hint="eastAsia"/>
          <w:color w:val="auto"/>
        </w:rPr>
        <w:t>移交内容涉及所有文件的Hash值列表；</w:t>
      </w:r>
    </w:p>
    <w:p w14:paraId="610BAA34">
      <w:pPr>
        <w:pStyle w:val="179"/>
        <w:numPr>
          <w:ilvl w:val="0"/>
          <w:numId w:val="33"/>
        </w:numPr>
        <w:rPr>
          <w:color w:val="auto"/>
        </w:rPr>
      </w:pPr>
      <w:r>
        <w:rPr>
          <w:color w:val="auto"/>
        </w:rPr>
        <w:t>源代码版权声明及知识产权归属协议</w:t>
      </w:r>
      <w:r>
        <w:rPr>
          <w:rFonts w:hint="eastAsia"/>
          <w:color w:val="auto"/>
        </w:rPr>
        <w:t>；</w:t>
      </w:r>
    </w:p>
    <w:p w14:paraId="178D6D7A">
      <w:pPr>
        <w:pStyle w:val="179"/>
        <w:numPr>
          <w:ilvl w:val="0"/>
          <w:numId w:val="33"/>
        </w:numPr>
        <w:rPr>
          <w:color w:val="auto"/>
        </w:rPr>
      </w:pPr>
      <w:r>
        <w:rPr>
          <w:rFonts w:hint="eastAsia"/>
          <w:color w:val="auto"/>
        </w:rPr>
        <w:t>政务信息化系统沉淀的组件清单及相关说明文档。</w:t>
      </w:r>
    </w:p>
    <w:p w14:paraId="27AD99F8">
      <w:pPr>
        <w:pStyle w:val="109"/>
        <w:rPr>
          <w:color w:val="auto"/>
        </w:rPr>
      </w:pPr>
      <w:bookmarkStart w:id="77" w:name="_Toc28532"/>
      <w:bookmarkStart w:id="78" w:name="_Toc23364"/>
      <w:r>
        <w:rPr>
          <w:rFonts w:hint="eastAsia"/>
          <w:color w:val="auto"/>
        </w:rPr>
        <w:t>验收流程及要求</w:t>
      </w:r>
      <w:bookmarkEnd w:id="77"/>
      <w:bookmarkEnd w:id="78"/>
    </w:p>
    <w:p w14:paraId="49F87EDC">
      <w:pPr>
        <w:pStyle w:val="110"/>
        <w:spacing w:before="156" w:after="156"/>
        <w:rPr>
          <w:color w:val="auto"/>
        </w:rPr>
      </w:pPr>
      <w:bookmarkStart w:id="79" w:name="_Toc28845"/>
      <w:bookmarkStart w:id="80" w:name="_Toc14078"/>
      <w:r>
        <w:rPr>
          <w:rFonts w:hint="eastAsia"/>
          <w:color w:val="auto"/>
        </w:rPr>
        <w:t>申请</w:t>
      </w:r>
      <w:bookmarkEnd w:id="79"/>
      <w:bookmarkEnd w:id="80"/>
    </w:p>
    <w:p w14:paraId="5D278780">
      <w:pPr>
        <w:pStyle w:val="170"/>
        <w:rPr>
          <w:color w:val="auto"/>
        </w:rPr>
      </w:pPr>
      <w:r>
        <w:rPr>
          <w:rFonts w:hint="eastAsia"/>
          <w:color w:val="auto"/>
        </w:rPr>
        <w:t>项目承建单位应按5.2的要求准备移交验收材料。</w:t>
      </w:r>
    </w:p>
    <w:p w14:paraId="50862193">
      <w:pPr>
        <w:pStyle w:val="170"/>
        <w:rPr>
          <w:color w:val="auto"/>
        </w:rPr>
      </w:pPr>
      <w:r>
        <w:rPr>
          <w:rFonts w:hint="eastAsia"/>
          <w:color w:val="auto"/>
        </w:rPr>
        <w:t>项目承建单位应提交源代码移交验收书面申请。</w:t>
      </w:r>
    </w:p>
    <w:p w14:paraId="44C2E9B5">
      <w:pPr>
        <w:pStyle w:val="110"/>
        <w:spacing w:before="156" w:after="156"/>
        <w:rPr>
          <w:color w:val="auto"/>
        </w:rPr>
      </w:pPr>
      <w:bookmarkStart w:id="81" w:name="_Toc31625"/>
      <w:bookmarkStart w:id="82" w:name="_Toc24946"/>
      <w:r>
        <w:rPr>
          <w:rFonts w:hint="eastAsia"/>
          <w:color w:val="auto"/>
        </w:rPr>
        <w:t>审核</w:t>
      </w:r>
      <w:bookmarkEnd w:id="81"/>
      <w:bookmarkEnd w:id="82"/>
    </w:p>
    <w:p w14:paraId="048C8E6A">
      <w:pPr>
        <w:pStyle w:val="170"/>
        <w:rPr>
          <w:color w:val="auto"/>
        </w:rPr>
      </w:pPr>
      <w:r>
        <w:rPr>
          <w:rFonts w:hint="eastAsia"/>
          <w:color w:val="auto"/>
        </w:rPr>
        <w:t>项目建设单位或监理单位应审核承建单位提交的移交验收材料。</w:t>
      </w:r>
    </w:p>
    <w:p w14:paraId="1F401AD4">
      <w:pPr>
        <w:pStyle w:val="170"/>
        <w:rPr>
          <w:color w:val="auto"/>
        </w:rPr>
      </w:pPr>
      <w:r>
        <w:rPr>
          <w:rFonts w:hint="eastAsia"/>
          <w:color w:val="auto"/>
        </w:rPr>
        <w:t>审核的要求包括但不限于：</w:t>
      </w:r>
    </w:p>
    <w:p w14:paraId="7951F1D5">
      <w:pPr>
        <w:pStyle w:val="179"/>
        <w:numPr>
          <w:ilvl w:val="0"/>
          <w:numId w:val="34"/>
        </w:numPr>
        <w:rPr>
          <w:color w:val="auto"/>
        </w:rPr>
      </w:pPr>
      <w:r>
        <w:rPr>
          <w:rFonts w:hint="eastAsia"/>
          <w:color w:val="auto"/>
        </w:rPr>
        <w:t>审核移交验收材料的完整性，承建单位提供的验收材料应符合5.2及招投标文件、合同及协议的要求；</w:t>
      </w:r>
    </w:p>
    <w:p w14:paraId="57B768C5">
      <w:pPr>
        <w:pStyle w:val="179"/>
        <w:rPr>
          <w:color w:val="auto"/>
        </w:rPr>
      </w:pPr>
      <w:r>
        <w:rPr>
          <w:rFonts w:hint="eastAsia"/>
          <w:color w:val="auto"/>
        </w:rPr>
        <w:t>审核移交验收材料的准确性，承建单位提供的验收材料内容应符合验收材料要求，通过自动化代码扫描或人工代码审查确保代码可用性。</w:t>
      </w:r>
    </w:p>
    <w:p w14:paraId="323B3917">
      <w:pPr>
        <w:pStyle w:val="179"/>
        <w:rPr>
          <w:color w:val="auto"/>
        </w:rPr>
      </w:pPr>
      <w:r>
        <w:rPr>
          <w:rFonts w:hint="eastAsia"/>
          <w:color w:val="auto"/>
        </w:rPr>
        <w:t>审核移交验收材料的真实性，承建单位提供的验收材料应真实有效，抽取全部或部分源代码现场编译，采用二进制方式比对编译后的文件和系统中的文件。</w:t>
      </w:r>
    </w:p>
    <w:p w14:paraId="2509F3EF">
      <w:pPr>
        <w:pStyle w:val="170"/>
        <w:rPr>
          <w:color w:val="auto"/>
        </w:rPr>
      </w:pPr>
      <w:r>
        <w:rPr>
          <w:rFonts w:hint="eastAsia"/>
          <w:color w:val="auto"/>
        </w:rPr>
        <w:t>项目建设单位或监理单位应出具审核结果并给出源代码验收材料补充清单。</w:t>
      </w:r>
    </w:p>
    <w:p w14:paraId="09DFE3BB">
      <w:pPr>
        <w:pStyle w:val="170"/>
        <w:rPr>
          <w:color w:val="auto"/>
        </w:rPr>
      </w:pPr>
      <w:r>
        <w:rPr>
          <w:rFonts w:hint="eastAsia"/>
          <w:color w:val="auto"/>
        </w:rPr>
        <w:t>项目承建单位应根据审核结果完善源代码移交验收材料。</w:t>
      </w:r>
    </w:p>
    <w:p w14:paraId="6D30307B">
      <w:pPr>
        <w:pStyle w:val="110"/>
        <w:spacing w:before="156" w:after="156"/>
        <w:rPr>
          <w:color w:val="auto"/>
        </w:rPr>
      </w:pPr>
      <w:bookmarkStart w:id="83" w:name="_Toc30421"/>
      <w:bookmarkStart w:id="84" w:name="_Toc16480"/>
      <w:r>
        <w:rPr>
          <w:rFonts w:hint="eastAsia"/>
          <w:color w:val="auto"/>
        </w:rPr>
        <w:t>验收</w:t>
      </w:r>
      <w:bookmarkEnd w:id="83"/>
      <w:bookmarkEnd w:id="84"/>
    </w:p>
    <w:p w14:paraId="6CC0DDAF">
      <w:pPr>
        <w:pStyle w:val="170"/>
        <w:rPr>
          <w:color w:val="auto"/>
        </w:rPr>
      </w:pPr>
      <w:r>
        <w:rPr>
          <w:rFonts w:hint="eastAsia"/>
          <w:color w:val="auto"/>
        </w:rPr>
        <w:t>项目建设单位负责组织召开源代码移交验收会议。</w:t>
      </w:r>
    </w:p>
    <w:p w14:paraId="3E057E48">
      <w:pPr>
        <w:pStyle w:val="170"/>
        <w:rPr>
          <w:color w:val="auto"/>
        </w:rPr>
      </w:pPr>
      <w:r>
        <w:rPr>
          <w:rFonts w:hint="eastAsia"/>
          <w:color w:val="auto"/>
        </w:rPr>
        <w:t>项目承建单位和监理单位负责准备验收材料，协助召开验收会议。</w:t>
      </w:r>
    </w:p>
    <w:p w14:paraId="73CA65CC">
      <w:pPr>
        <w:pStyle w:val="170"/>
        <w:rPr>
          <w:color w:val="auto"/>
        </w:rPr>
      </w:pPr>
      <w:r>
        <w:rPr>
          <w:rFonts w:hint="eastAsia"/>
          <w:color w:val="auto"/>
        </w:rPr>
        <w:t>验收会议的主要流程应包括但不限于：</w:t>
      </w:r>
    </w:p>
    <w:p w14:paraId="36B0348D">
      <w:pPr>
        <w:pStyle w:val="179"/>
        <w:numPr>
          <w:ilvl w:val="0"/>
          <w:numId w:val="35"/>
        </w:numPr>
        <w:rPr>
          <w:color w:val="auto"/>
        </w:rPr>
      </w:pPr>
      <w:r>
        <w:rPr>
          <w:rFonts w:hint="eastAsia"/>
          <w:color w:val="auto"/>
        </w:rPr>
        <w:t>建设单位作关于项目建设情况的报告；</w:t>
      </w:r>
    </w:p>
    <w:p w14:paraId="20DCDF5D">
      <w:pPr>
        <w:pStyle w:val="179"/>
        <w:rPr>
          <w:color w:val="auto"/>
        </w:rPr>
      </w:pPr>
      <w:r>
        <w:rPr>
          <w:rFonts w:hint="eastAsia"/>
          <w:color w:val="auto"/>
        </w:rPr>
        <w:t>承建单位作关于源代码开发、源代码移交材料内容及源代码移交材料验证情况的报告，抽取全部或部分源代码现场编译，采用二进制方式比对编译后的文件和系统中的文件。</w:t>
      </w:r>
    </w:p>
    <w:p w14:paraId="5471B9F7">
      <w:pPr>
        <w:pStyle w:val="179"/>
        <w:rPr>
          <w:color w:val="auto"/>
        </w:rPr>
      </w:pPr>
      <w:r>
        <w:rPr>
          <w:rFonts w:hint="eastAsia"/>
          <w:color w:val="auto"/>
        </w:rPr>
        <w:t>监理单位作关于源代码移交材料审核情况的报告；</w:t>
      </w:r>
    </w:p>
    <w:p w14:paraId="29F82800">
      <w:pPr>
        <w:pStyle w:val="179"/>
        <w:rPr>
          <w:color w:val="auto"/>
        </w:rPr>
      </w:pPr>
      <w:r>
        <w:rPr>
          <w:rFonts w:hint="eastAsia"/>
          <w:color w:val="auto"/>
        </w:rPr>
        <w:t>验收组（验收专家委员会）全体人员现场参加验收会议；</w:t>
      </w:r>
    </w:p>
    <w:p w14:paraId="302357BA">
      <w:pPr>
        <w:pStyle w:val="179"/>
        <w:rPr>
          <w:color w:val="auto"/>
        </w:rPr>
      </w:pPr>
      <w:r>
        <w:rPr>
          <w:rFonts w:hint="eastAsia"/>
          <w:color w:val="auto"/>
        </w:rPr>
        <w:t>验收组（验收专家委员会）根据需要核查源代码移交材料，并质询；</w:t>
      </w:r>
    </w:p>
    <w:p w14:paraId="56E9383C">
      <w:pPr>
        <w:pStyle w:val="179"/>
        <w:rPr>
          <w:color w:val="auto"/>
        </w:rPr>
      </w:pPr>
      <w:r>
        <w:rPr>
          <w:rFonts w:hint="eastAsia"/>
          <w:color w:val="auto"/>
        </w:rPr>
        <w:t>验收组（验收专家委员会）形成验收意见，形成符合第7章要求的验收结论；</w:t>
      </w:r>
    </w:p>
    <w:p w14:paraId="6644D16D">
      <w:pPr>
        <w:pStyle w:val="110"/>
        <w:spacing w:before="156" w:after="156"/>
        <w:rPr>
          <w:color w:val="auto"/>
        </w:rPr>
      </w:pPr>
      <w:bookmarkStart w:id="85" w:name="_Toc20133"/>
      <w:bookmarkStart w:id="86" w:name="_Toc20355"/>
      <w:r>
        <w:rPr>
          <w:rFonts w:hint="eastAsia"/>
          <w:color w:val="auto"/>
        </w:rPr>
        <w:t>整改</w:t>
      </w:r>
      <w:bookmarkEnd w:id="85"/>
      <w:bookmarkEnd w:id="86"/>
    </w:p>
    <w:p w14:paraId="79231D68">
      <w:pPr>
        <w:pStyle w:val="170"/>
        <w:rPr>
          <w:color w:val="auto"/>
        </w:rPr>
      </w:pPr>
      <w:r>
        <w:rPr>
          <w:rFonts w:hint="eastAsia"/>
          <w:color w:val="auto"/>
        </w:rPr>
        <w:t>适用时，项目承建单位应根据验收意见建议完善源代码移交材料。</w:t>
      </w:r>
    </w:p>
    <w:p w14:paraId="532C24AD">
      <w:pPr>
        <w:pStyle w:val="170"/>
        <w:rPr>
          <w:color w:val="auto"/>
        </w:rPr>
      </w:pPr>
      <w:r>
        <w:rPr>
          <w:rFonts w:hint="eastAsia"/>
          <w:color w:val="auto"/>
        </w:rPr>
        <w:t>适用时，监理单位应审核完善的源代码移交材料，提出审核意见。</w:t>
      </w:r>
    </w:p>
    <w:p w14:paraId="5F87F177">
      <w:pPr>
        <w:pStyle w:val="170"/>
        <w:rPr>
          <w:color w:val="auto"/>
        </w:rPr>
      </w:pPr>
      <w:r>
        <w:rPr>
          <w:rFonts w:hint="eastAsia"/>
          <w:color w:val="auto"/>
        </w:rPr>
        <w:t>必要时，建设单位可邀请验收组（验收专家委员会）再次审核完善的源代码移交材料。</w:t>
      </w:r>
    </w:p>
    <w:p w14:paraId="7D473C4A">
      <w:pPr>
        <w:pStyle w:val="109"/>
        <w:rPr>
          <w:color w:val="auto"/>
        </w:rPr>
      </w:pPr>
      <w:bookmarkStart w:id="87" w:name="_Toc4328"/>
      <w:bookmarkStart w:id="88" w:name="_Toc19238"/>
      <w:r>
        <w:rPr>
          <w:rFonts w:hint="eastAsia"/>
          <w:color w:val="auto"/>
        </w:rPr>
        <w:t>验收结论</w:t>
      </w:r>
      <w:bookmarkEnd w:id="87"/>
      <w:bookmarkEnd w:id="88"/>
    </w:p>
    <w:p w14:paraId="30E0EFD3">
      <w:pPr>
        <w:pStyle w:val="167"/>
        <w:rPr>
          <w:color w:val="auto"/>
        </w:rPr>
      </w:pPr>
      <w:r>
        <w:rPr>
          <w:rFonts w:hint="eastAsia"/>
          <w:color w:val="auto"/>
        </w:rPr>
        <w:t>政务信息化项目源代码移交验收的结论分为：</w:t>
      </w:r>
    </w:p>
    <w:p w14:paraId="405D3EC1">
      <w:pPr>
        <w:pStyle w:val="179"/>
        <w:numPr>
          <w:ilvl w:val="0"/>
          <w:numId w:val="36"/>
        </w:numPr>
        <w:rPr>
          <w:color w:val="auto"/>
        </w:rPr>
      </w:pPr>
      <w:r>
        <w:rPr>
          <w:rFonts w:hint="eastAsia"/>
          <w:color w:val="auto"/>
        </w:rPr>
        <w:t>通过；</w:t>
      </w:r>
    </w:p>
    <w:p w14:paraId="543D486E">
      <w:pPr>
        <w:pStyle w:val="179"/>
        <w:rPr>
          <w:color w:val="auto"/>
        </w:rPr>
      </w:pPr>
      <w:r>
        <w:rPr>
          <w:rFonts w:hint="eastAsia"/>
          <w:color w:val="auto"/>
        </w:rPr>
        <w:t>通过，需修改完善；</w:t>
      </w:r>
    </w:p>
    <w:p w14:paraId="4E108764">
      <w:pPr>
        <w:pStyle w:val="179"/>
        <w:rPr>
          <w:color w:val="auto"/>
        </w:rPr>
      </w:pPr>
      <w:r>
        <w:rPr>
          <w:rFonts w:hint="eastAsia"/>
          <w:color w:val="auto"/>
        </w:rPr>
        <w:t>不通过。</w:t>
      </w:r>
    </w:p>
    <w:p w14:paraId="6B26E297">
      <w:pPr>
        <w:pStyle w:val="167"/>
        <w:rPr>
          <w:color w:val="auto"/>
        </w:rPr>
      </w:pPr>
      <w:r>
        <w:rPr>
          <w:rFonts w:hint="eastAsia"/>
          <w:color w:val="auto"/>
        </w:rPr>
        <w:t>当政务信息化项目的源代码移交材料符合第5章的验收要求，经验收会议综合评估后，应判定为“通过”。</w:t>
      </w:r>
    </w:p>
    <w:p w14:paraId="4DCF9DD6">
      <w:pPr>
        <w:pStyle w:val="167"/>
        <w:rPr>
          <w:color w:val="auto"/>
        </w:rPr>
      </w:pPr>
      <w:r>
        <w:rPr>
          <w:rFonts w:hint="eastAsia"/>
          <w:color w:val="auto"/>
        </w:rPr>
        <w:t>当政务信息化项目的源代码移交材料内容符合5.2的要求，但存在格式不准确或内容不完善等问题，经验收会议综合评估后，应判定为“通过，需修改完善”。</w:t>
      </w:r>
    </w:p>
    <w:p w14:paraId="30E6F2A2">
      <w:pPr>
        <w:pStyle w:val="167"/>
        <w:rPr>
          <w:color w:val="auto"/>
        </w:rPr>
      </w:pPr>
      <w:r>
        <w:rPr>
          <w:rFonts w:hint="eastAsia"/>
          <w:color w:val="auto"/>
        </w:rPr>
        <w:t>当政务信息化项目源代码移交材料存在内容缺失、不真实或不准确等情况，经验收会议综合评估后，应判定为“不通过”。</w:t>
      </w:r>
    </w:p>
    <w:bookmarkEnd w:id="26"/>
    <w:bookmarkEnd w:id="76"/>
    <w:p w14:paraId="26F70D2A">
      <w:pPr>
        <w:pStyle w:val="61"/>
        <w:ind w:firstLine="0" w:firstLineChars="0"/>
        <w:jc w:val="center"/>
        <w:rPr>
          <w:color w:val="auto"/>
        </w:rPr>
      </w:pPr>
      <w:bookmarkStart w:id="89" w:name="BookMark8"/>
      <w:r>
        <w:rPr>
          <w:color w:val="auto"/>
        </w:rPr>
        <w:drawing>
          <wp:inline distT="0" distB="0" distL="0" distR="0">
            <wp:extent cx="1485900" cy="317500"/>
            <wp:effectExtent l="0" t="0" r="0" b="6350"/>
            <wp:docPr id="674656208" name="图片 1"/>
            <wp:cNvGraphicFramePr/>
            <a:graphic xmlns:a="http://schemas.openxmlformats.org/drawingml/2006/main">
              <a:graphicData uri="http://schemas.openxmlformats.org/drawingml/2006/picture">
                <pic:pic xmlns:pic="http://schemas.openxmlformats.org/drawingml/2006/picture">
                  <pic:nvPicPr>
                    <pic:cNvPr id="674656208"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bookmarkEnd w:id="90"/>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8858B">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ECF1E">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7ED29">
    <w:pPr>
      <w:pStyle w:val="57"/>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1A6A8">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3D22C">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58A13">
    <w:pPr>
      <w:pStyle w:val="66"/>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3719D">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63A2FD"/>
    <w:multiLevelType w:val="multilevel"/>
    <w:tmpl w:val="E963A2FD"/>
    <w:lvl w:ilvl="0" w:tentative="0">
      <w:start w:val="1"/>
      <w:numFmt w:val="decimal"/>
      <w:suff w:val="nothing"/>
      <w:lvlText w:val="%1　"/>
      <w:lvlJc w:val="left"/>
      <w:pPr>
        <w:ind w:left="4821" w:firstLine="0"/>
      </w:pPr>
      <w:rPr>
        <w:rFonts w:hint="eastAsia" w:ascii="黑体" w:hAnsi="黑体" w:eastAsia="黑体"/>
        <w:b w:val="0"/>
        <w:i w:val="0"/>
        <w:color w:val="auto"/>
        <w:sz w:val="21"/>
        <w:szCs w:val="21"/>
      </w:rPr>
    </w:lvl>
    <w:lvl w:ilvl="1" w:tentative="0">
      <w:start w:val="1"/>
      <w:numFmt w:val="decimal"/>
      <w:pStyle w:val="235"/>
      <w:suff w:val="nothing"/>
      <w:lvlText w:val="%1.%2　"/>
      <w:lvlJc w:val="left"/>
      <w:pPr>
        <w:ind w:left="2411"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142" w:firstLine="0"/>
      </w:pPr>
      <w:rPr>
        <w:rFonts w:hint="eastAsia" w:ascii="黑体" w:hAnsi="黑体" w:eastAsia="黑体"/>
        <w:b w:val="0"/>
        <w:i w:val="0"/>
        <w:sz w:val="21"/>
      </w:rPr>
    </w:lvl>
    <w:lvl w:ilvl="3" w:tentative="0">
      <w:start w:val="1"/>
      <w:numFmt w:val="decimal"/>
      <w:suff w:val="nothing"/>
      <w:lvlText w:val="%1.%2.%3.%4　"/>
      <w:lvlJc w:val="left"/>
      <w:pPr>
        <w:ind w:left="0" w:firstLine="0"/>
      </w:pPr>
      <w:rPr>
        <w:rFonts w:hint="eastAsia" w:ascii="黑体" w:hAnsi="黑体" w:eastAsia="黑体"/>
        <w:b w:val="0"/>
        <w:i w:val="0"/>
        <w:sz w:val="21"/>
      </w:rPr>
    </w:lvl>
    <w:lvl w:ilvl="4" w:tentative="0">
      <w:start w:val="1"/>
      <w:numFmt w:val="decimal"/>
      <w:suff w:val="nothing"/>
      <w:lvlText w:val="%1.%2.%3.%4.%5　"/>
      <w:lvlJc w:val="left"/>
      <w:pPr>
        <w:ind w:left="0" w:firstLine="0"/>
      </w:pPr>
      <w:rPr>
        <w:rFonts w:hint="eastAsia" w:ascii="黑体" w:hAnsi="黑体" w:eastAsia="黑体"/>
        <w:b w:val="0"/>
        <w:i w:val="0"/>
        <w:sz w:val="21"/>
      </w:rPr>
    </w:lvl>
    <w:lvl w:ilvl="5" w:tentative="0">
      <w:start w:val="1"/>
      <w:numFmt w:val="decimal"/>
      <w:suff w:val="nothing"/>
      <w:lvlText w:val="%1.%2.%3.%4.%5.%6　"/>
      <w:lvlJc w:val="left"/>
      <w:pPr>
        <w:ind w:left="0" w:firstLine="0"/>
      </w:pPr>
      <w:rPr>
        <w:rFonts w:hint="eastAsia" w:ascii="黑体" w:hAnsi="黑体" w:eastAsia="黑体"/>
        <w:b w:val="0"/>
        <w:i w:val="0"/>
        <w:sz w:val="21"/>
      </w:rPr>
    </w:lvl>
    <w:lvl w:ilvl="6" w:tentative="0">
      <w:start w:val="1"/>
      <w:numFmt w:val="decimal"/>
      <w:suff w:val="nothing"/>
      <w:lvlText w:val="%1%2.%3.%4.%5.%6.%7　"/>
      <w:lvlJc w:val="left"/>
      <w:pPr>
        <w:ind w:left="0" w:firstLine="0"/>
      </w:pPr>
      <w:rPr>
        <w:rFonts w:hint="eastAsia" w:ascii="黑体" w:hAns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7EDF0B5E"/>
    <w:multiLevelType w:val="multilevel"/>
    <w:tmpl w:val="7EDF0B5E"/>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32"/>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trackRevisions w:val="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kOWFmZjc1ZjM3MDk4YjI5ODc5YTlkMzFiMjIzNzIifQ=="/>
  </w:docVars>
  <w:rsids>
    <w:rsidRoot w:val="00392A3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761"/>
    <w:rsid w:val="000249DB"/>
    <w:rsid w:val="0002595E"/>
    <w:rsid w:val="000303C3"/>
    <w:rsid w:val="000331D3"/>
    <w:rsid w:val="000346A5"/>
    <w:rsid w:val="00034CBF"/>
    <w:rsid w:val="000359C3"/>
    <w:rsid w:val="00035A7D"/>
    <w:rsid w:val="000365ED"/>
    <w:rsid w:val="0004066A"/>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AE4"/>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5C1"/>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C2E"/>
    <w:rsid w:val="000F4AEA"/>
    <w:rsid w:val="000F5788"/>
    <w:rsid w:val="000F633F"/>
    <w:rsid w:val="000F67E9"/>
    <w:rsid w:val="00104926"/>
    <w:rsid w:val="00113B1E"/>
    <w:rsid w:val="0011711C"/>
    <w:rsid w:val="0012059C"/>
    <w:rsid w:val="00121377"/>
    <w:rsid w:val="00124E4F"/>
    <w:rsid w:val="001260B7"/>
    <w:rsid w:val="001265CB"/>
    <w:rsid w:val="001301AB"/>
    <w:rsid w:val="001321C6"/>
    <w:rsid w:val="001325C4"/>
    <w:rsid w:val="00133010"/>
    <w:rsid w:val="001338EE"/>
    <w:rsid w:val="00133AAE"/>
    <w:rsid w:val="00135323"/>
    <w:rsid w:val="001356C4"/>
    <w:rsid w:val="00141114"/>
    <w:rsid w:val="00142969"/>
    <w:rsid w:val="00143A4D"/>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401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DA7"/>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3A9"/>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B4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B45"/>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2F85"/>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6DE"/>
    <w:rsid w:val="00352C83"/>
    <w:rsid w:val="003615D2"/>
    <w:rsid w:val="0036429C"/>
    <w:rsid w:val="00364A53"/>
    <w:rsid w:val="003654CB"/>
    <w:rsid w:val="00365AA9"/>
    <w:rsid w:val="00365F86"/>
    <w:rsid w:val="00365F87"/>
    <w:rsid w:val="003662AE"/>
    <w:rsid w:val="00366E89"/>
    <w:rsid w:val="003705F4"/>
    <w:rsid w:val="00370D58"/>
    <w:rsid w:val="00371316"/>
    <w:rsid w:val="00376713"/>
    <w:rsid w:val="00381815"/>
    <w:rsid w:val="003819AF"/>
    <w:rsid w:val="003820E9"/>
    <w:rsid w:val="00382DE7"/>
    <w:rsid w:val="00384287"/>
    <w:rsid w:val="003844A7"/>
    <w:rsid w:val="00384FFC"/>
    <w:rsid w:val="003872FC"/>
    <w:rsid w:val="00387ADC"/>
    <w:rsid w:val="00390020"/>
    <w:rsid w:val="003903D6"/>
    <w:rsid w:val="00390EE6"/>
    <w:rsid w:val="0039118F"/>
    <w:rsid w:val="00392A36"/>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D9F"/>
    <w:rsid w:val="004A63FA"/>
    <w:rsid w:val="004B0105"/>
    <w:rsid w:val="004B0272"/>
    <w:rsid w:val="004B2701"/>
    <w:rsid w:val="004B2E1B"/>
    <w:rsid w:val="004B3AA8"/>
    <w:rsid w:val="004B3E93"/>
    <w:rsid w:val="004B5DA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F5D"/>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8BF"/>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D3A"/>
    <w:rsid w:val="00541853"/>
    <w:rsid w:val="00543BDA"/>
    <w:rsid w:val="005441CC"/>
    <w:rsid w:val="005479DA"/>
    <w:rsid w:val="00547BCC"/>
    <w:rsid w:val="0055013B"/>
    <w:rsid w:val="00551F6F"/>
    <w:rsid w:val="00555044"/>
    <w:rsid w:val="005606A8"/>
    <w:rsid w:val="00561475"/>
    <w:rsid w:val="0056162F"/>
    <w:rsid w:val="0056487B"/>
    <w:rsid w:val="00564FB9"/>
    <w:rsid w:val="0056674A"/>
    <w:rsid w:val="00573D9E"/>
    <w:rsid w:val="005801E3"/>
    <w:rsid w:val="00581802"/>
    <w:rsid w:val="005836A8"/>
    <w:rsid w:val="0058409C"/>
    <w:rsid w:val="00584262"/>
    <w:rsid w:val="00586630"/>
    <w:rsid w:val="00587ADD"/>
    <w:rsid w:val="00591E27"/>
    <w:rsid w:val="00596160"/>
    <w:rsid w:val="005966E2"/>
    <w:rsid w:val="00597007"/>
    <w:rsid w:val="00597315"/>
    <w:rsid w:val="005A0966"/>
    <w:rsid w:val="005A09E7"/>
    <w:rsid w:val="005A11B7"/>
    <w:rsid w:val="005A260B"/>
    <w:rsid w:val="005A4A1B"/>
    <w:rsid w:val="005A7830"/>
    <w:rsid w:val="005A7FCE"/>
    <w:rsid w:val="005B0F3F"/>
    <w:rsid w:val="005B4903"/>
    <w:rsid w:val="005B51CE"/>
    <w:rsid w:val="005B5885"/>
    <w:rsid w:val="005B5CD7"/>
    <w:rsid w:val="005B6CF6"/>
    <w:rsid w:val="005B7422"/>
    <w:rsid w:val="005B7E6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5FF"/>
    <w:rsid w:val="006850CD"/>
    <w:rsid w:val="00685AAB"/>
    <w:rsid w:val="00695D22"/>
    <w:rsid w:val="006A07AA"/>
    <w:rsid w:val="006A25E5"/>
    <w:rsid w:val="006A2B46"/>
    <w:rsid w:val="006A336D"/>
    <w:rsid w:val="006A37B9"/>
    <w:rsid w:val="006B1ECC"/>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6E1"/>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B4E"/>
    <w:rsid w:val="00773C1F"/>
    <w:rsid w:val="00774DA4"/>
    <w:rsid w:val="00776599"/>
    <w:rsid w:val="0078114B"/>
    <w:rsid w:val="00781DD2"/>
    <w:rsid w:val="00783ECF"/>
    <w:rsid w:val="0078413A"/>
    <w:rsid w:val="007959E8"/>
    <w:rsid w:val="00795E9C"/>
    <w:rsid w:val="007A0521"/>
    <w:rsid w:val="007A2E12"/>
    <w:rsid w:val="007A3475"/>
    <w:rsid w:val="007A41C8"/>
    <w:rsid w:val="007A41E7"/>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1C2F"/>
    <w:rsid w:val="007D2508"/>
    <w:rsid w:val="007D2BA8"/>
    <w:rsid w:val="007D346A"/>
    <w:rsid w:val="007D6518"/>
    <w:rsid w:val="007D76BD"/>
    <w:rsid w:val="007E0BF1"/>
    <w:rsid w:val="007F0ED8"/>
    <w:rsid w:val="007F0F63"/>
    <w:rsid w:val="007F75CE"/>
    <w:rsid w:val="008000F2"/>
    <w:rsid w:val="008013A4"/>
    <w:rsid w:val="008027CE"/>
    <w:rsid w:val="00802F42"/>
    <w:rsid w:val="00804383"/>
    <w:rsid w:val="00804BB7"/>
    <w:rsid w:val="00804D41"/>
    <w:rsid w:val="00807DA1"/>
    <w:rsid w:val="00810257"/>
    <w:rsid w:val="008104F5"/>
    <w:rsid w:val="00811072"/>
    <w:rsid w:val="00811369"/>
    <w:rsid w:val="008123DE"/>
    <w:rsid w:val="0081408C"/>
    <w:rsid w:val="00815419"/>
    <w:rsid w:val="008163C8"/>
    <w:rsid w:val="008164A1"/>
    <w:rsid w:val="00817325"/>
    <w:rsid w:val="008209E6"/>
    <w:rsid w:val="00823303"/>
    <w:rsid w:val="008233B2"/>
    <w:rsid w:val="00823A9F"/>
    <w:rsid w:val="00823C85"/>
    <w:rsid w:val="00825138"/>
    <w:rsid w:val="008269DD"/>
    <w:rsid w:val="00830621"/>
    <w:rsid w:val="0083206F"/>
    <w:rsid w:val="0083348C"/>
    <w:rsid w:val="008373D3"/>
    <w:rsid w:val="00840617"/>
    <w:rsid w:val="00840F84"/>
    <w:rsid w:val="00842A47"/>
    <w:rsid w:val="00843C13"/>
    <w:rsid w:val="00844B2F"/>
    <w:rsid w:val="008454F8"/>
    <w:rsid w:val="008503F0"/>
    <w:rsid w:val="0085173A"/>
    <w:rsid w:val="008547D2"/>
    <w:rsid w:val="00856316"/>
    <w:rsid w:val="008603CE"/>
    <w:rsid w:val="008620FC"/>
    <w:rsid w:val="008627A5"/>
    <w:rsid w:val="00863E05"/>
    <w:rsid w:val="00865ACA"/>
    <w:rsid w:val="00865D28"/>
    <w:rsid w:val="00865F85"/>
    <w:rsid w:val="00867C10"/>
    <w:rsid w:val="00870439"/>
    <w:rsid w:val="00870DA1"/>
    <w:rsid w:val="008824C1"/>
    <w:rsid w:val="00883F93"/>
    <w:rsid w:val="00884B52"/>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BE"/>
    <w:rsid w:val="008F1ED3"/>
    <w:rsid w:val="008F23A5"/>
    <w:rsid w:val="008F4621"/>
    <w:rsid w:val="008F4C29"/>
    <w:rsid w:val="008F70BD"/>
    <w:rsid w:val="008F788F"/>
    <w:rsid w:val="008F7EA2"/>
    <w:rsid w:val="00902722"/>
    <w:rsid w:val="009027BC"/>
    <w:rsid w:val="009062E6"/>
    <w:rsid w:val="009109A2"/>
    <w:rsid w:val="00911BE5"/>
    <w:rsid w:val="00913CA9"/>
    <w:rsid w:val="009145AE"/>
    <w:rsid w:val="009146CE"/>
    <w:rsid w:val="00914CA7"/>
    <w:rsid w:val="00915C3E"/>
    <w:rsid w:val="009161A8"/>
    <w:rsid w:val="009245F5"/>
    <w:rsid w:val="009249EC"/>
    <w:rsid w:val="009273B3"/>
    <w:rsid w:val="009305B5"/>
    <w:rsid w:val="009326F3"/>
    <w:rsid w:val="009429D5"/>
    <w:rsid w:val="00942BF1"/>
    <w:rsid w:val="00945180"/>
    <w:rsid w:val="00945428"/>
    <w:rsid w:val="0094607B"/>
    <w:rsid w:val="00951BCE"/>
    <w:rsid w:val="00953604"/>
    <w:rsid w:val="0095496B"/>
    <w:rsid w:val="009610DC"/>
    <w:rsid w:val="00961490"/>
    <w:rsid w:val="0096381A"/>
    <w:rsid w:val="00965E04"/>
    <w:rsid w:val="009674AD"/>
    <w:rsid w:val="00970CDC"/>
    <w:rsid w:val="00974BAF"/>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54C"/>
    <w:rsid w:val="009B6029"/>
    <w:rsid w:val="009B6971"/>
    <w:rsid w:val="009C27F1"/>
    <w:rsid w:val="009C3152"/>
    <w:rsid w:val="009C4CFA"/>
    <w:rsid w:val="009C5070"/>
    <w:rsid w:val="009C65D3"/>
    <w:rsid w:val="009D112C"/>
    <w:rsid w:val="009D47FA"/>
    <w:rsid w:val="009D4C5B"/>
    <w:rsid w:val="009D50D2"/>
    <w:rsid w:val="009D6BCA"/>
    <w:rsid w:val="009E0F62"/>
    <w:rsid w:val="009E4A58"/>
    <w:rsid w:val="009E5A2D"/>
    <w:rsid w:val="009E5AB2"/>
    <w:rsid w:val="009E6219"/>
    <w:rsid w:val="009F03B3"/>
    <w:rsid w:val="009F753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66C"/>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175"/>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BD0"/>
    <w:rsid w:val="00AC5DF4"/>
    <w:rsid w:val="00AD0AEF"/>
    <w:rsid w:val="00AD11B7"/>
    <w:rsid w:val="00AD1A94"/>
    <w:rsid w:val="00AD1C05"/>
    <w:rsid w:val="00AD4126"/>
    <w:rsid w:val="00AD421C"/>
    <w:rsid w:val="00AD44FA"/>
    <w:rsid w:val="00AD5BEB"/>
    <w:rsid w:val="00AE070A"/>
    <w:rsid w:val="00AE101C"/>
    <w:rsid w:val="00AE37E5"/>
    <w:rsid w:val="00AE5EB4"/>
    <w:rsid w:val="00AF0C18"/>
    <w:rsid w:val="00AF47C5"/>
    <w:rsid w:val="00AF5398"/>
    <w:rsid w:val="00B0279A"/>
    <w:rsid w:val="00B049AF"/>
    <w:rsid w:val="00B07242"/>
    <w:rsid w:val="00B10534"/>
    <w:rsid w:val="00B113DB"/>
    <w:rsid w:val="00B11D8A"/>
    <w:rsid w:val="00B12981"/>
    <w:rsid w:val="00B147DD"/>
    <w:rsid w:val="00B156FD"/>
    <w:rsid w:val="00B21F61"/>
    <w:rsid w:val="00B25769"/>
    <w:rsid w:val="00B261F1"/>
    <w:rsid w:val="00B265BC"/>
    <w:rsid w:val="00B31FB1"/>
    <w:rsid w:val="00B33952"/>
    <w:rsid w:val="00B33C5E"/>
    <w:rsid w:val="00B342F4"/>
    <w:rsid w:val="00B34369"/>
    <w:rsid w:val="00B34DC2"/>
    <w:rsid w:val="00B378E5"/>
    <w:rsid w:val="00B40846"/>
    <w:rsid w:val="00B4346D"/>
    <w:rsid w:val="00B440F4"/>
    <w:rsid w:val="00B447A5"/>
    <w:rsid w:val="00B4654C"/>
    <w:rsid w:val="00B46AF0"/>
    <w:rsid w:val="00B47293"/>
    <w:rsid w:val="00B50E50"/>
    <w:rsid w:val="00B52120"/>
    <w:rsid w:val="00B54ABC"/>
    <w:rsid w:val="00B54DDE"/>
    <w:rsid w:val="00B56FBE"/>
    <w:rsid w:val="00B57EB8"/>
    <w:rsid w:val="00B608E1"/>
    <w:rsid w:val="00B60ACF"/>
    <w:rsid w:val="00B62B58"/>
    <w:rsid w:val="00B65149"/>
    <w:rsid w:val="00B66567"/>
    <w:rsid w:val="00B66F52"/>
    <w:rsid w:val="00B66FE5"/>
    <w:rsid w:val="00B72880"/>
    <w:rsid w:val="00B758BF"/>
    <w:rsid w:val="00B77EC8"/>
    <w:rsid w:val="00B81EDE"/>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BF7979"/>
    <w:rsid w:val="00C013AD"/>
    <w:rsid w:val="00C04904"/>
    <w:rsid w:val="00C056B3"/>
    <w:rsid w:val="00C103E5"/>
    <w:rsid w:val="00C13319"/>
    <w:rsid w:val="00C13EE9"/>
    <w:rsid w:val="00C21231"/>
    <w:rsid w:val="00C21540"/>
    <w:rsid w:val="00C21906"/>
    <w:rsid w:val="00C21BFA"/>
    <w:rsid w:val="00C22148"/>
    <w:rsid w:val="00C24C8D"/>
    <w:rsid w:val="00C25FE2"/>
    <w:rsid w:val="00C26B53"/>
    <w:rsid w:val="00C279B2"/>
    <w:rsid w:val="00C33E50"/>
    <w:rsid w:val="00C34C20"/>
    <w:rsid w:val="00C35A3E"/>
    <w:rsid w:val="00C370A1"/>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BE5"/>
    <w:rsid w:val="00C80CB8"/>
    <w:rsid w:val="00C819F8"/>
    <w:rsid w:val="00C8248C"/>
    <w:rsid w:val="00C84E33"/>
    <w:rsid w:val="00C862DE"/>
    <w:rsid w:val="00C86D6F"/>
    <w:rsid w:val="00C905FC"/>
    <w:rsid w:val="00C92D03"/>
    <w:rsid w:val="00C9319C"/>
    <w:rsid w:val="00C9435D"/>
    <w:rsid w:val="00C94DF2"/>
    <w:rsid w:val="00C96741"/>
    <w:rsid w:val="00C97FAD"/>
    <w:rsid w:val="00CA204B"/>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BD7"/>
    <w:rsid w:val="00CC5DE6"/>
    <w:rsid w:val="00CC6E4E"/>
    <w:rsid w:val="00CC6FE8"/>
    <w:rsid w:val="00CC7202"/>
    <w:rsid w:val="00CD2808"/>
    <w:rsid w:val="00CD28BF"/>
    <w:rsid w:val="00CD4092"/>
    <w:rsid w:val="00CD4A20"/>
    <w:rsid w:val="00CD50A1"/>
    <w:rsid w:val="00CD519E"/>
    <w:rsid w:val="00CD561D"/>
    <w:rsid w:val="00CE0C4F"/>
    <w:rsid w:val="00CE30EA"/>
    <w:rsid w:val="00CE76F5"/>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A54"/>
    <w:rsid w:val="00D1489E"/>
    <w:rsid w:val="00D20737"/>
    <w:rsid w:val="00D21E81"/>
    <w:rsid w:val="00D223DE"/>
    <w:rsid w:val="00D25E37"/>
    <w:rsid w:val="00D2661A"/>
    <w:rsid w:val="00D27582"/>
    <w:rsid w:val="00D27EC4"/>
    <w:rsid w:val="00D32719"/>
    <w:rsid w:val="00D33333"/>
    <w:rsid w:val="00D33457"/>
    <w:rsid w:val="00D34AC2"/>
    <w:rsid w:val="00D352A2"/>
    <w:rsid w:val="00D4162B"/>
    <w:rsid w:val="00D43E9C"/>
    <w:rsid w:val="00D4514F"/>
    <w:rsid w:val="00D451E2"/>
    <w:rsid w:val="00D45E89"/>
    <w:rsid w:val="00D45E8D"/>
    <w:rsid w:val="00D466AE"/>
    <w:rsid w:val="00D4734F"/>
    <w:rsid w:val="00D51BF3"/>
    <w:rsid w:val="00D66846"/>
    <w:rsid w:val="00D675FB"/>
    <w:rsid w:val="00D71F25"/>
    <w:rsid w:val="00D72A9C"/>
    <w:rsid w:val="00D77031"/>
    <w:rsid w:val="00D80E07"/>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528"/>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F86"/>
    <w:rsid w:val="00E56800"/>
    <w:rsid w:val="00E60C63"/>
    <w:rsid w:val="00E62FF9"/>
    <w:rsid w:val="00E635D6"/>
    <w:rsid w:val="00E639BC"/>
    <w:rsid w:val="00E664CC"/>
    <w:rsid w:val="00E6724A"/>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B7991"/>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3AB3"/>
    <w:rsid w:val="00F1409D"/>
    <w:rsid w:val="00F14214"/>
    <w:rsid w:val="00F157A9"/>
    <w:rsid w:val="00F25BB6"/>
    <w:rsid w:val="00F26B7E"/>
    <w:rsid w:val="00F27A3B"/>
    <w:rsid w:val="00F33817"/>
    <w:rsid w:val="00F420D5"/>
    <w:rsid w:val="00F4328B"/>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1FFC"/>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4B46"/>
    <w:rsid w:val="00FB54E8"/>
    <w:rsid w:val="00FB7054"/>
    <w:rsid w:val="00FC15B2"/>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50576E"/>
    <w:rsid w:val="01755B80"/>
    <w:rsid w:val="03CA1FAF"/>
    <w:rsid w:val="04C226C5"/>
    <w:rsid w:val="04EE0571"/>
    <w:rsid w:val="05EB348D"/>
    <w:rsid w:val="06020D60"/>
    <w:rsid w:val="08400A92"/>
    <w:rsid w:val="084317C2"/>
    <w:rsid w:val="08CC6A44"/>
    <w:rsid w:val="0925014F"/>
    <w:rsid w:val="094763DB"/>
    <w:rsid w:val="0A801619"/>
    <w:rsid w:val="0A8F759A"/>
    <w:rsid w:val="0AD100C7"/>
    <w:rsid w:val="0B246449"/>
    <w:rsid w:val="0B5B2331"/>
    <w:rsid w:val="0BA1513A"/>
    <w:rsid w:val="0D0D715F"/>
    <w:rsid w:val="0DCE08EE"/>
    <w:rsid w:val="0E352146"/>
    <w:rsid w:val="103435D2"/>
    <w:rsid w:val="11592BC4"/>
    <w:rsid w:val="122B2C8A"/>
    <w:rsid w:val="12A32349"/>
    <w:rsid w:val="13465C7A"/>
    <w:rsid w:val="14832432"/>
    <w:rsid w:val="154E2DA5"/>
    <w:rsid w:val="16037F4A"/>
    <w:rsid w:val="16223ECC"/>
    <w:rsid w:val="16565924"/>
    <w:rsid w:val="17BC6D09"/>
    <w:rsid w:val="194C364D"/>
    <w:rsid w:val="1A387497"/>
    <w:rsid w:val="1B102545"/>
    <w:rsid w:val="1B1C1C7D"/>
    <w:rsid w:val="1B58276B"/>
    <w:rsid w:val="1C096035"/>
    <w:rsid w:val="1C512E16"/>
    <w:rsid w:val="1CCF684F"/>
    <w:rsid w:val="1D581F85"/>
    <w:rsid w:val="1DEB51A6"/>
    <w:rsid w:val="1E340C41"/>
    <w:rsid w:val="1EBD4792"/>
    <w:rsid w:val="1EBF050A"/>
    <w:rsid w:val="1F0854FA"/>
    <w:rsid w:val="1FF23D01"/>
    <w:rsid w:val="201008E6"/>
    <w:rsid w:val="2136082C"/>
    <w:rsid w:val="21A06152"/>
    <w:rsid w:val="23317B80"/>
    <w:rsid w:val="23452FA8"/>
    <w:rsid w:val="24330050"/>
    <w:rsid w:val="249C309C"/>
    <w:rsid w:val="262C537D"/>
    <w:rsid w:val="26487037"/>
    <w:rsid w:val="26661BB3"/>
    <w:rsid w:val="27363334"/>
    <w:rsid w:val="27871DE1"/>
    <w:rsid w:val="281F3B30"/>
    <w:rsid w:val="2965324A"/>
    <w:rsid w:val="29AE7AF9"/>
    <w:rsid w:val="29CD5041"/>
    <w:rsid w:val="2A05606E"/>
    <w:rsid w:val="2A4F1DFF"/>
    <w:rsid w:val="2AE337D3"/>
    <w:rsid w:val="2B8A00F2"/>
    <w:rsid w:val="2BED68A1"/>
    <w:rsid w:val="2C16065B"/>
    <w:rsid w:val="2F5E5099"/>
    <w:rsid w:val="2F77098D"/>
    <w:rsid w:val="2FE619CC"/>
    <w:rsid w:val="30915A7F"/>
    <w:rsid w:val="309F31E7"/>
    <w:rsid w:val="30D140CD"/>
    <w:rsid w:val="30EC21AF"/>
    <w:rsid w:val="30F469A9"/>
    <w:rsid w:val="324428B2"/>
    <w:rsid w:val="347E1C26"/>
    <w:rsid w:val="35366BF5"/>
    <w:rsid w:val="36B44275"/>
    <w:rsid w:val="38FE7A29"/>
    <w:rsid w:val="394C69E7"/>
    <w:rsid w:val="3DCB5411"/>
    <w:rsid w:val="3DE43188"/>
    <w:rsid w:val="3DE825E1"/>
    <w:rsid w:val="3E6927EF"/>
    <w:rsid w:val="3ED454B4"/>
    <w:rsid w:val="3F19380F"/>
    <w:rsid w:val="40B37FD6"/>
    <w:rsid w:val="420460B1"/>
    <w:rsid w:val="4399515B"/>
    <w:rsid w:val="43C3627A"/>
    <w:rsid w:val="43D86466"/>
    <w:rsid w:val="43DB4B98"/>
    <w:rsid w:val="447D457F"/>
    <w:rsid w:val="451333CC"/>
    <w:rsid w:val="460D6715"/>
    <w:rsid w:val="46300E0A"/>
    <w:rsid w:val="46A40139"/>
    <w:rsid w:val="4780267D"/>
    <w:rsid w:val="47830622"/>
    <w:rsid w:val="47B57E4D"/>
    <w:rsid w:val="483B65A4"/>
    <w:rsid w:val="48546549"/>
    <w:rsid w:val="487D2197"/>
    <w:rsid w:val="48B90820"/>
    <w:rsid w:val="495518E8"/>
    <w:rsid w:val="49753658"/>
    <w:rsid w:val="49A628EB"/>
    <w:rsid w:val="4C2A69C2"/>
    <w:rsid w:val="4DA24E41"/>
    <w:rsid w:val="4E9D7D2D"/>
    <w:rsid w:val="4FBC2FCA"/>
    <w:rsid w:val="50680152"/>
    <w:rsid w:val="52166A64"/>
    <w:rsid w:val="52497B10"/>
    <w:rsid w:val="525D7731"/>
    <w:rsid w:val="55A51501"/>
    <w:rsid w:val="56905C1C"/>
    <w:rsid w:val="572A1008"/>
    <w:rsid w:val="58554A66"/>
    <w:rsid w:val="59DD74BB"/>
    <w:rsid w:val="5A4E2167"/>
    <w:rsid w:val="5A5769EC"/>
    <w:rsid w:val="5A875679"/>
    <w:rsid w:val="5B413A7A"/>
    <w:rsid w:val="5CE17FAD"/>
    <w:rsid w:val="5D4730EC"/>
    <w:rsid w:val="5D506D8D"/>
    <w:rsid w:val="5D6E32BF"/>
    <w:rsid w:val="5DB767C5"/>
    <w:rsid w:val="5E086320"/>
    <w:rsid w:val="5F681F1D"/>
    <w:rsid w:val="5F9045CA"/>
    <w:rsid w:val="5F9F176E"/>
    <w:rsid w:val="5FA40A7B"/>
    <w:rsid w:val="608538B3"/>
    <w:rsid w:val="608C2C34"/>
    <w:rsid w:val="608C4835"/>
    <w:rsid w:val="60EE69CE"/>
    <w:rsid w:val="60F668A1"/>
    <w:rsid w:val="61241E74"/>
    <w:rsid w:val="62302F78"/>
    <w:rsid w:val="629537A9"/>
    <w:rsid w:val="62E01743"/>
    <w:rsid w:val="63DB3D41"/>
    <w:rsid w:val="64A62BA0"/>
    <w:rsid w:val="65134238"/>
    <w:rsid w:val="656A1E1F"/>
    <w:rsid w:val="658C7FE7"/>
    <w:rsid w:val="661C75BD"/>
    <w:rsid w:val="6632293D"/>
    <w:rsid w:val="665F56FC"/>
    <w:rsid w:val="66A51361"/>
    <w:rsid w:val="672B29DF"/>
    <w:rsid w:val="67315A23"/>
    <w:rsid w:val="67BD68BE"/>
    <w:rsid w:val="683823FF"/>
    <w:rsid w:val="696A4AE4"/>
    <w:rsid w:val="69BE4A75"/>
    <w:rsid w:val="6B747A96"/>
    <w:rsid w:val="6B9B71D6"/>
    <w:rsid w:val="6BDF70C3"/>
    <w:rsid w:val="6C375151"/>
    <w:rsid w:val="6DE74955"/>
    <w:rsid w:val="6EDF6885"/>
    <w:rsid w:val="6F1C062E"/>
    <w:rsid w:val="6FDC1B6B"/>
    <w:rsid w:val="6FEE14C7"/>
    <w:rsid w:val="70071688"/>
    <w:rsid w:val="717F6C52"/>
    <w:rsid w:val="73D30C24"/>
    <w:rsid w:val="758B689E"/>
    <w:rsid w:val="7821446A"/>
    <w:rsid w:val="78AE679B"/>
    <w:rsid w:val="79D7432D"/>
    <w:rsid w:val="7A6F5AB6"/>
    <w:rsid w:val="7AAA11E4"/>
    <w:rsid w:val="7B8C2698"/>
    <w:rsid w:val="7BC83283"/>
    <w:rsid w:val="7CED21F4"/>
    <w:rsid w:val="7DF9745C"/>
    <w:rsid w:val="7EC740AA"/>
    <w:rsid w:val="7F08472B"/>
    <w:rsid w:val="7F0A3FFF"/>
    <w:rsid w:val="7F1255AA"/>
    <w:rsid w:val="7F5563C9"/>
    <w:rsid w:val="BFE70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0"/>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1"/>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42"/>
    <w:autoRedefine/>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3"/>
    <w:autoRedefine/>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4"/>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5"/>
    <w:autoRedefine/>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6"/>
    <w:autoRedefine/>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7"/>
    <w:autoRedefine/>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spacing w:after="120" w:line="480" w:lineRule="auto"/>
      <w:ind w:left="420" w:leftChars="200"/>
    </w:p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autoRedefine/>
    <w:qFormat/>
    <w:uiPriority w:val="0"/>
    <w:pPr>
      <w:ind w:firstLine="420"/>
    </w:pPr>
  </w:style>
  <w:style w:type="paragraph" w:styleId="14">
    <w:name w:val="annotation text"/>
    <w:basedOn w:val="1"/>
    <w:link w:val="238"/>
    <w:semiHidden/>
    <w:unhideWhenUsed/>
    <w:qFormat/>
    <w:uiPriority w:val="99"/>
    <w:pPr>
      <w:jc w:val="left"/>
    </w:pPr>
  </w:style>
  <w:style w:type="paragraph" w:styleId="15">
    <w:name w:val="Body Text"/>
    <w:basedOn w:val="1"/>
    <w:link w:val="91"/>
    <w:autoRedefine/>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50"/>
    <w:autoRedefine/>
    <w:semiHidden/>
    <w:unhideWhenUsed/>
    <w:qFormat/>
    <w:uiPriority w:val="99"/>
    <w:rPr>
      <w:sz w:val="18"/>
      <w:szCs w:val="18"/>
    </w:rPr>
  </w:style>
  <w:style w:type="paragraph" w:styleId="19">
    <w:name w:val="footer"/>
    <w:basedOn w:val="1"/>
    <w:link w:val="49"/>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autoRedefine/>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autoRedefine/>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Normal (Web)"/>
    <w:basedOn w:val="1"/>
    <w:semiHidden/>
    <w:unhideWhenUsed/>
    <w:qFormat/>
    <w:uiPriority w:val="99"/>
    <w:pPr>
      <w:spacing w:beforeAutospacing="1" w:afterAutospacing="1"/>
      <w:jc w:val="left"/>
    </w:pPr>
    <w:rPr>
      <w:kern w:val="0"/>
      <w:sz w:val="24"/>
    </w:rPr>
  </w:style>
  <w:style w:type="paragraph" w:styleId="28">
    <w:name w:val="Title"/>
    <w:basedOn w:val="1"/>
    <w:link w:val="53"/>
    <w:autoRedefine/>
    <w:qFormat/>
    <w:uiPriority w:val="0"/>
    <w:pPr>
      <w:spacing w:before="240" w:after="60"/>
      <w:jc w:val="center"/>
      <w:outlineLvl w:val="0"/>
    </w:pPr>
    <w:rPr>
      <w:rFonts w:ascii="Arial" w:hAnsi="Arial" w:cs="Arial"/>
      <w:b/>
      <w:bCs/>
      <w:sz w:val="32"/>
      <w:szCs w:val="32"/>
    </w:rPr>
  </w:style>
  <w:style w:type="paragraph" w:styleId="29">
    <w:name w:val="annotation subject"/>
    <w:basedOn w:val="14"/>
    <w:next w:val="14"/>
    <w:link w:val="239"/>
    <w:semiHidden/>
    <w:unhideWhenUsed/>
    <w:qFormat/>
    <w:uiPriority w:val="99"/>
    <w:rPr>
      <w:b/>
      <w:bCs/>
    </w:rPr>
  </w:style>
  <w:style w:type="table" w:styleId="31">
    <w:name w:val="Table Grid"/>
    <w:basedOn w:val="3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autoRedefine/>
    <w:qFormat/>
    <w:uiPriority w:val="22"/>
    <w:rPr>
      <w:b/>
      <w:bCs/>
    </w:rPr>
  </w:style>
  <w:style w:type="character" w:styleId="34">
    <w:name w:val="page number"/>
    <w:autoRedefine/>
    <w:qFormat/>
    <w:uiPriority w:val="0"/>
    <w:rPr>
      <w:rFonts w:ascii="宋体" w:hAnsi="Times New Roman" w:eastAsia="宋体"/>
      <w:sz w:val="18"/>
    </w:rPr>
  </w:style>
  <w:style w:type="character" w:styleId="35">
    <w:name w:val="Emphasis"/>
    <w:autoRedefine/>
    <w:qFormat/>
    <w:uiPriority w:val="20"/>
    <w:rPr>
      <w:i/>
      <w:iCs/>
    </w:rPr>
  </w:style>
  <w:style w:type="character" w:styleId="36">
    <w:name w:val="Hyperlink"/>
    <w:autoRedefine/>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semiHidden/>
    <w:unhideWhenUsed/>
    <w:qFormat/>
    <w:uiPriority w:val="99"/>
    <w:rPr>
      <w:sz w:val="21"/>
      <w:szCs w:val="21"/>
    </w:rPr>
  </w:style>
  <w:style w:type="character" w:styleId="38">
    <w:name w:val="footnote reference"/>
    <w:autoRedefine/>
    <w:semiHidden/>
    <w:qFormat/>
    <w:uiPriority w:val="0"/>
    <w:rPr>
      <w:rFonts w:ascii="宋体" w:hAnsi="宋体" w:eastAsia="宋体" w:cs="Times New Roman"/>
      <w:spacing w:val="0"/>
      <w:sz w:val="18"/>
      <w:vertAlign w:val="superscript"/>
    </w:rPr>
  </w:style>
  <w:style w:type="character" w:customStyle="1" w:styleId="39">
    <w:name w:val="标题 1 字符"/>
    <w:link w:val="3"/>
    <w:autoRedefine/>
    <w:qFormat/>
    <w:uiPriority w:val="0"/>
    <w:rPr>
      <w:b/>
      <w:bCs/>
      <w:kern w:val="44"/>
      <w:sz w:val="44"/>
      <w:szCs w:val="44"/>
    </w:rPr>
  </w:style>
  <w:style w:type="character" w:customStyle="1" w:styleId="40">
    <w:name w:val="标题 2 字符"/>
    <w:link w:val="4"/>
    <w:autoRedefine/>
    <w:qFormat/>
    <w:uiPriority w:val="0"/>
    <w:rPr>
      <w:rFonts w:ascii="Arial" w:hAnsi="Arial" w:eastAsia="黑体"/>
      <w:b/>
      <w:bCs/>
      <w:kern w:val="2"/>
      <w:sz w:val="32"/>
      <w:szCs w:val="32"/>
    </w:rPr>
  </w:style>
  <w:style w:type="character" w:customStyle="1" w:styleId="41">
    <w:name w:val="标题 3 字符"/>
    <w:link w:val="5"/>
    <w:autoRedefine/>
    <w:qFormat/>
    <w:uiPriority w:val="0"/>
    <w:rPr>
      <w:b/>
      <w:bCs/>
      <w:kern w:val="2"/>
      <w:sz w:val="32"/>
      <w:szCs w:val="32"/>
    </w:rPr>
  </w:style>
  <w:style w:type="character" w:customStyle="1" w:styleId="42">
    <w:name w:val="标题 4 字符"/>
    <w:link w:val="6"/>
    <w:autoRedefine/>
    <w:qFormat/>
    <w:uiPriority w:val="0"/>
    <w:rPr>
      <w:rFonts w:ascii="Arial" w:hAnsi="Arial" w:eastAsia="黑体"/>
      <w:b/>
      <w:bCs/>
      <w:kern w:val="2"/>
      <w:sz w:val="28"/>
      <w:szCs w:val="28"/>
    </w:rPr>
  </w:style>
  <w:style w:type="character" w:customStyle="1" w:styleId="43">
    <w:name w:val="标题 5 字符"/>
    <w:link w:val="7"/>
    <w:autoRedefine/>
    <w:qFormat/>
    <w:uiPriority w:val="0"/>
    <w:rPr>
      <w:b/>
      <w:bCs/>
      <w:kern w:val="2"/>
      <w:sz w:val="28"/>
      <w:szCs w:val="28"/>
    </w:rPr>
  </w:style>
  <w:style w:type="character" w:customStyle="1" w:styleId="44">
    <w:name w:val="标题 6 字符"/>
    <w:link w:val="8"/>
    <w:autoRedefine/>
    <w:qFormat/>
    <w:uiPriority w:val="0"/>
    <w:rPr>
      <w:rFonts w:ascii="Arial" w:hAnsi="Arial" w:eastAsia="黑体"/>
      <w:b/>
      <w:bCs/>
      <w:kern w:val="2"/>
      <w:sz w:val="24"/>
      <w:szCs w:val="24"/>
    </w:rPr>
  </w:style>
  <w:style w:type="character" w:customStyle="1" w:styleId="45">
    <w:name w:val="标题 7 字符"/>
    <w:link w:val="9"/>
    <w:autoRedefine/>
    <w:qFormat/>
    <w:uiPriority w:val="0"/>
    <w:rPr>
      <w:b/>
      <w:bCs/>
      <w:kern w:val="2"/>
      <w:sz w:val="24"/>
      <w:szCs w:val="24"/>
    </w:rPr>
  </w:style>
  <w:style w:type="character" w:customStyle="1" w:styleId="46">
    <w:name w:val="标题 8 字符"/>
    <w:link w:val="10"/>
    <w:autoRedefine/>
    <w:qFormat/>
    <w:uiPriority w:val="0"/>
    <w:rPr>
      <w:rFonts w:ascii="Arial" w:hAnsi="Arial" w:eastAsia="黑体"/>
      <w:kern w:val="2"/>
      <w:sz w:val="24"/>
      <w:szCs w:val="24"/>
    </w:rPr>
  </w:style>
  <w:style w:type="character" w:customStyle="1" w:styleId="47">
    <w:name w:val="标题 9 字符"/>
    <w:link w:val="11"/>
    <w:autoRedefine/>
    <w:qFormat/>
    <w:uiPriority w:val="0"/>
    <w:rPr>
      <w:rFonts w:ascii="Arial" w:hAnsi="Arial" w:eastAsia="黑体"/>
      <w:kern w:val="2"/>
      <w:sz w:val="21"/>
      <w:szCs w:val="21"/>
    </w:rPr>
  </w:style>
  <w:style w:type="character" w:customStyle="1" w:styleId="48">
    <w:name w:val="页眉 字符"/>
    <w:link w:val="20"/>
    <w:autoRedefine/>
    <w:qFormat/>
    <w:uiPriority w:val="99"/>
    <w:rPr>
      <w:kern w:val="2"/>
      <w:sz w:val="18"/>
      <w:szCs w:val="18"/>
    </w:rPr>
  </w:style>
  <w:style w:type="character" w:customStyle="1" w:styleId="49">
    <w:name w:val="页脚 字符"/>
    <w:link w:val="19"/>
    <w:autoRedefine/>
    <w:qFormat/>
    <w:uiPriority w:val="99"/>
    <w:rPr>
      <w:rFonts w:ascii="宋体"/>
      <w:kern w:val="2"/>
      <w:sz w:val="18"/>
      <w:szCs w:val="18"/>
    </w:rPr>
  </w:style>
  <w:style w:type="character" w:customStyle="1" w:styleId="50">
    <w:name w:val="批注框文本 字符"/>
    <w:link w:val="18"/>
    <w:autoRedefine/>
    <w:semiHidden/>
    <w:qFormat/>
    <w:uiPriority w:val="99"/>
    <w:rPr>
      <w:kern w:val="2"/>
      <w:sz w:val="18"/>
      <w:szCs w:val="18"/>
    </w:rPr>
  </w:style>
  <w:style w:type="paragraph" w:styleId="51">
    <w:name w:val="Quote"/>
    <w:basedOn w:val="1"/>
    <w:next w:val="1"/>
    <w:link w:val="52"/>
    <w:autoRedefine/>
    <w:qFormat/>
    <w:uiPriority w:val="29"/>
    <w:rPr>
      <w:i/>
      <w:iCs/>
      <w:color w:val="000000"/>
    </w:rPr>
  </w:style>
  <w:style w:type="character" w:customStyle="1" w:styleId="52">
    <w:name w:val="引用 字符"/>
    <w:link w:val="51"/>
    <w:autoRedefine/>
    <w:qFormat/>
    <w:uiPriority w:val="29"/>
    <w:rPr>
      <w:i/>
      <w:iCs/>
      <w:color w:val="000000"/>
      <w:kern w:val="2"/>
      <w:sz w:val="21"/>
      <w:szCs w:val="21"/>
    </w:rPr>
  </w:style>
  <w:style w:type="character" w:customStyle="1" w:styleId="53">
    <w:name w:val="标题 字符"/>
    <w:link w:val="28"/>
    <w:autoRedefine/>
    <w:qFormat/>
    <w:uiPriority w:val="0"/>
    <w:rPr>
      <w:rFonts w:ascii="Arial" w:hAnsi="Arial" w:cs="Arial"/>
      <w:b/>
      <w:bCs/>
      <w:kern w:val="2"/>
      <w:sz w:val="32"/>
      <w:szCs w:val="32"/>
    </w:rPr>
  </w:style>
  <w:style w:type="paragraph" w:customStyle="1" w:styleId="54">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autoRedefine/>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autoRedefine/>
    <w:qFormat/>
    <w:uiPriority w:val="0"/>
    <w:pPr>
      <w:spacing w:line="0" w:lineRule="atLeast"/>
    </w:pPr>
    <w:rPr>
      <w:rFonts w:ascii="黑体" w:hAnsi="宋体" w:eastAsia="黑体"/>
    </w:rPr>
  </w:style>
  <w:style w:type="paragraph" w:customStyle="1" w:styleId="60">
    <w:name w:val="标准文件_标准正文"/>
    <w:basedOn w:val="1"/>
    <w:next w:val="61"/>
    <w:autoRedefine/>
    <w:qFormat/>
    <w:uiPriority w:val="0"/>
    <w:pPr>
      <w:snapToGrid w:val="0"/>
      <w:ind w:firstLine="200" w:firstLineChars="200"/>
    </w:pPr>
    <w:rPr>
      <w:kern w:val="0"/>
    </w:rPr>
  </w:style>
  <w:style w:type="paragraph" w:customStyle="1" w:styleId="61">
    <w:name w:val="标准文件_段"/>
    <w:link w:val="18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autoRedefine/>
    <w:qFormat/>
    <w:uiPriority w:val="0"/>
    <w:pPr>
      <w:adjustRightInd/>
      <w:snapToGrid/>
      <w:ind w:firstLine="0" w:firstLineChars="0"/>
    </w:pPr>
    <w:rPr>
      <w:rFonts w:ascii="宋体" w:hAnsi="宋体"/>
      <w:kern w:val="2"/>
    </w:rPr>
  </w:style>
  <w:style w:type="paragraph" w:customStyle="1" w:styleId="63">
    <w:name w:val="标准文件_标准部门"/>
    <w:basedOn w:val="1"/>
    <w:autoRedefine/>
    <w:qFormat/>
    <w:uiPriority w:val="0"/>
    <w:pPr>
      <w:jc w:val="center"/>
    </w:pPr>
    <w:rPr>
      <w:rFonts w:ascii="黑体" w:eastAsia="黑体"/>
      <w:kern w:val="0"/>
      <w:sz w:val="44"/>
    </w:rPr>
  </w:style>
  <w:style w:type="paragraph" w:customStyle="1" w:styleId="64">
    <w:name w:val="标准文件_标准代替"/>
    <w:basedOn w:val="1"/>
    <w:next w:val="1"/>
    <w:autoRedefine/>
    <w:qFormat/>
    <w:uiPriority w:val="0"/>
    <w:pPr>
      <w:spacing w:line="310" w:lineRule="exact"/>
      <w:jc w:val="right"/>
    </w:pPr>
    <w:rPr>
      <w:rFonts w:ascii="宋体" w:hAnsi="宋体"/>
      <w:kern w:val="0"/>
    </w:rPr>
  </w:style>
  <w:style w:type="paragraph" w:customStyle="1" w:styleId="65">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autoRedefine/>
    <w:qFormat/>
    <w:uiPriority w:val="0"/>
    <w:pPr>
      <w:jc w:val="left"/>
    </w:pPr>
  </w:style>
  <w:style w:type="paragraph" w:customStyle="1" w:styleId="68">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9">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autoRedefine/>
    <w:qFormat/>
    <w:uiPriority w:val="0"/>
    <w:rPr>
      <w:rFonts w:ascii="黑体" w:eastAsia="黑体"/>
      <w:spacing w:val="0"/>
      <w:w w:val="100"/>
      <w:position w:val="3"/>
      <w:sz w:val="28"/>
    </w:rPr>
  </w:style>
  <w:style w:type="paragraph" w:customStyle="1" w:styleId="72">
    <w:name w:val="标准文件_方框数字列项"/>
    <w:basedOn w:val="61"/>
    <w:autoRedefine/>
    <w:qFormat/>
    <w:uiPriority w:val="0"/>
    <w:pPr>
      <w:numPr>
        <w:ilvl w:val="0"/>
        <w:numId w:val="3"/>
      </w:numPr>
      <w:ind w:firstLine="0" w:firstLineChars="0"/>
    </w:pPr>
  </w:style>
  <w:style w:type="paragraph" w:customStyle="1" w:styleId="73">
    <w:name w:val="标准文件_封面标准编号"/>
    <w:basedOn w:val="1"/>
    <w:next w:val="64"/>
    <w:autoRedefine/>
    <w:qFormat/>
    <w:uiPriority w:val="0"/>
    <w:pPr>
      <w:spacing w:line="310" w:lineRule="exact"/>
      <w:jc w:val="right"/>
    </w:pPr>
    <w:rPr>
      <w:rFonts w:ascii="黑体" w:eastAsia="黑体"/>
      <w:kern w:val="0"/>
      <w:sz w:val="28"/>
    </w:rPr>
  </w:style>
  <w:style w:type="paragraph" w:customStyle="1" w:styleId="74">
    <w:name w:val="标准文件_封面标准分类号"/>
    <w:basedOn w:val="1"/>
    <w:autoRedefine/>
    <w:qFormat/>
    <w:uiPriority w:val="0"/>
    <w:rPr>
      <w:rFonts w:ascii="黑体" w:eastAsia="黑体"/>
      <w:b/>
      <w:kern w:val="0"/>
      <w:sz w:val="28"/>
    </w:rPr>
  </w:style>
  <w:style w:type="paragraph" w:customStyle="1" w:styleId="75">
    <w:name w:val="标准文件_封面标准名称"/>
    <w:basedOn w:val="1"/>
    <w:autoRedefine/>
    <w:qFormat/>
    <w:uiPriority w:val="0"/>
    <w:pPr>
      <w:spacing w:line="240" w:lineRule="auto"/>
      <w:jc w:val="center"/>
    </w:pPr>
    <w:rPr>
      <w:rFonts w:ascii="黑体" w:eastAsia="黑体"/>
      <w:kern w:val="0"/>
      <w:sz w:val="52"/>
    </w:rPr>
  </w:style>
  <w:style w:type="paragraph" w:customStyle="1" w:styleId="76">
    <w:name w:val="标准文件_封面标准英文名称"/>
    <w:basedOn w:val="1"/>
    <w:autoRedefine/>
    <w:qFormat/>
    <w:uiPriority w:val="0"/>
    <w:pPr>
      <w:spacing w:line="240" w:lineRule="auto"/>
      <w:jc w:val="center"/>
    </w:pPr>
    <w:rPr>
      <w:rFonts w:ascii="黑体" w:eastAsia="黑体"/>
      <w:b/>
      <w:sz w:val="28"/>
    </w:rPr>
  </w:style>
  <w:style w:type="paragraph" w:customStyle="1" w:styleId="77">
    <w:name w:val="标准文件_封面发布日期"/>
    <w:basedOn w:val="1"/>
    <w:autoRedefine/>
    <w:qFormat/>
    <w:uiPriority w:val="0"/>
    <w:pPr>
      <w:spacing w:line="310" w:lineRule="exact"/>
    </w:pPr>
    <w:rPr>
      <w:rFonts w:ascii="黑体" w:eastAsia="黑体"/>
      <w:kern w:val="0"/>
      <w:sz w:val="28"/>
    </w:rPr>
  </w:style>
  <w:style w:type="paragraph" w:customStyle="1" w:styleId="78">
    <w:name w:val="标准文件_封面密级"/>
    <w:basedOn w:val="1"/>
    <w:autoRedefine/>
    <w:qFormat/>
    <w:uiPriority w:val="0"/>
    <w:rPr>
      <w:rFonts w:eastAsia="黑体"/>
      <w:sz w:val="32"/>
    </w:rPr>
  </w:style>
  <w:style w:type="paragraph" w:customStyle="1" w:styleId="79">
    <w:name w:val="标准文件_封面实施日期"/>
    <w:basedOn w:val="1"/>
    <w:autoRedefine/>
    <w:qFormat/>
    <w:uiPriority w:val="0"/>
    <w:pPr>
      <w:spacing w:line="310" w:lineRule="exact"/>
      <w:jc w:val="right"/>
    </w:pPr>
    <w:rPr>
      <w:rFonts w:ascii="黑体" w:eastAsia="黑体"/>
      <w:sz w:val="28"/>
    </w:rPr>
  </w:style>
  <w:style w:type="paragraph" w:customStyle="1" w:styleId="80">
    <w:name w:val="标准文件_封面抬头"/>
    <w:basedOn w:val="61"/>
    <w:autoRedefine/>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autoRedefine/>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5"/>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5"/>
    <w:autoRedefine/>
    <w:qFormat/>
    <w:uiPriority w:val="0"/>
    <w:rPr>
      <w:kern w:val="2"/>
      <w:sz w:val="21"/>
      <w:szCs w:val="21"/>
    </w:rPr>
  </w:style>
  <w:style w:type="paragraph" w:customStyle="1" w:styleId="92">
    <w:name w:val="标准文件_附录章标题"/>
    <w:next w:val="61"/>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autoRedefine/>
    <w:qFormat/>
    <w:uiPriority w:val="0"/>
    <w:pPr>
      <w:ind w:left="488" w:leftChars="200" w:hanging="289" w:hangingChars="290"/>
    </w:pPr>
  </w:style>
  <w:style w:type="paragraph" w:customStyle="1" w:styleId="94">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autoRedefine/>
    <w:qFormat/>
    <w:uiPriority w:val="0"/>
    <w:pPr>
      <w:spacing w:line="460" w:lineRule="exact"/>
      <w:ind w:left="0" w:firstLine="0"/>
    </w:pPr>
  </w:style>
  <w:style w:type="paragraph" w:customStyle="1" w:styleId="96">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7">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autoRedefine/>
    <w:qFormat/>
    <w:uiPriority w:val="0"/>
    <w:pPr>
      <w:numPr>
        <w:numId w:val="10"/>
      </w:numPr>
    </w:pPr>
  </w:style>
  <w:style w:type="paragraph" w:customStyle="1" w:styleId="99">
    <w:name w:val="标准文件_三级条标题"/>
    <w:basedOn w:val="70"/>
    <w:next w:val="61"/>
    <w:autoRedefine/>
    <w:qFormat/>
    <w:uiPriority w:val="0"/>
    <w:pPr>
      <w:widowControl/>
      <w:numPr>
        <w:ilvl w:val="4"/>
      </w:numPr>
      <w:outlineLvl w:val="3"/>
    </w:pPr>
  </w:style>
  <w:style w:type="character" w:customStyle="1" w:styleId="100">
    <w:name w:val="不明显参考1"/>
    <w:autoRedefine/>
    <w:qFormat/>
    <w:uiPriority w:val="31"/>
    <w:rPr>
      <w:smallCaps/>
      <w:color w:val="C0504D"/>
      <w:u w:val="single"/>
    </w:rPr>
  </w:style>
  <w:style w:type="paragraph" w:customStyle="1" w:styleId="101">
    <w:name w:val="标准文件_示例后续"/>
    <w:basedOn w:val="1"/>
    <w:autoRedefine/>
    <w:qFormat/>
    <w:uiPriority w:val="0"/>
    <w:pPr>
      <w:adjustRightInd/>
      <w:spacing w:line="240" w:lineRule="auto"/>
      <w:ind w:firstLine="200" w:firstLineChars="200"/>
    </w:pPr>
    <w:rPr>
      <w:sz w:val="18"/>
      <w:szCs w:val="24"/>
    </w:rPr>
  </w:style>
  <w:style w:type="paragraph" w:customStyle="1" w:styleId="102">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3"/>
    <w:autoRedefine/>
    <w:semiHidden/>
    <w:qFormat/>
    <w:uiPriority w:val="0"/>
    <w:rPr>
      <w:rFonts w:ascii="宋体"/>
      <w:kern w:val="2"/>
      <w:sz w:val="18"/>
      <w:szCs w:val="18"/>
    </w:rPr>
  </w:style>
  <w:style w:type="paragraph" w:customStyle="1" w:styleId="105">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autoRedefine/>
    <w:qFormat/>
    <w:uiPriority w:val="0"/>
    <w:pPr>
      <w:numPr>
        <w:ilvl w:val="0"/>
        <w:numId w:val="12"/>
      </w:numPr>
      <w:spacing w:line="240" w:lineRule="auto"/>
      <w:jc w:val="left"/>
    </w:pPr>
    <w:rPr>
      <w:rFonts w:ascii="宋体" w:hAnsi="宋体"/>
      <w:sz w:val="18"/>
    </w:rPr>
  </w:style>
  <w:style w:type="character" w:customStyle="1" w:styleId="107">
    <w:name w:val="标准文件_图表脚注内容"/>
    <w:autoRedefine/>
    <w:qFormat/>
    <w:uiPriority w:val="0"/>
    <w:rPr>
      <w:rFonts w:ascii="宋体" w:hAnsi="宋体" w:eastAsia="宋体" w:cs="Times New Roman"/>
      <w:spacing w:val="0"/>
      <w:sz w:val="18"/>
      <w:vertAlign w:val="superscript"/>
    </w:rPr>
  </w:style>
  <w:style w:type="paragraph" w:customStyle="1" w:styleId="108">
    <w:name w:val="标准文件_五级条标题"/>
    <w:next w:val="61"/>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autoRedefine/>
    <w:qFormat/>
    <w:uiPriority w:val="0"/>
    <w:pPr>
      <w:keepNext/>
      <w:numPr>
        <w:ilvl w:val="1"/>
        <w:numId w:val="2"/>
      </w:numPr>
      <w:spacing w:before="312" w:beforeLines="100" w:after="312"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autoRedefine/>
    <w:qFormat/>
    <w:uiPriority w:val="0"/>
    <w:pPr>
      <w:numPr>
        <w:ilvl w:val="2"/>
      </w:numPr>
      <w:spacing w:before="50" w:beforeLines="50" w:after="50" w:afterLines="50"/>
      <w:outlineLvl w:val="1"/>
    </w:pPr>
  </w:style>
  <w:style w:type="paragraph" w:customStyle="1" w:styleId="111">
    <w:name w:val="标准文件_一致程度"/>
    <w:basedOn w:val="1"/>
    <w:autoRedefine/>
    <w:qFormat/>
    <w:uiPriority w:val="0"/>
    <w:pPr>
      <w:spacing w:line="440" w:lineRule="exact"/>
      <w:jc w:val="center"/>
    </w:pPr>
    <w:rPr>
      <w:sz w:val="28"/>
    </w:rPr>
  </w:style>
  <w:style w:type="paragraph" w:customStyle="1" w:styleId="112">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autoRedefine/>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5">
    <w:name w:val="标准文件_英文注："/>
    <w:basedOn w:val="1"/>
    <w:next w:val="61"/>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autoRedefine/>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3">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4">
    <w:name w:val="发布部门"/>
    <w:next w:val="61"/>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autoRedefine/>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autoRedefine/>
    <w:qFormat/>
    <w:uiPriority w:val="0"/>
    <w:pPr>
      <w:outlineLvl w:val="4"/>
    </w:pPr>
  </w:style>
  <w:style w:type="paragraph" w:customStyle="1" w:styleId="135">
    <w:name w:val="附录四级无标题条"/>
    <w:basedOn w:val="134"/>
    <w:next w:val="61"/>
    <w:autoRedefine/>
    <w:qFormat/>
    <w:uiPriority w:val="0"/>
    <w:pPr>
      <w:outlineLvl w:val="5"/>
    </w:pPr>
  </w:style>
  <w:style w:type="paragraph" w:customStyle="1" w:styleId="136">
    <w:name w:val="附录图"/>
    <w:next w:val="61"/>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autoRedefine/>
    <w:qFormat/>
    <w:uiPriority w:val="0"/>
    <w:pPr>
      <w:outlineLvl w:val="6"/>
    </w:pPr>
  </w:style>
  <w:style w:type="paragraph" w:customStyle="1" w:styleId="139">
    <w:name w:val="附录性质"/>
    <w:basedOn w:val="1"/>
    <w:autoRedefine/>
    <w:qFormat/>
    <w:uiPriority w:val="0"/>
    <w:pPr>
      <w:widowControl/>
      <w:adjustRightInd/>
      <w:jc w:val="center"/>
    </w:pPr>
    <w:rPr>
      <w:rFonts w:ascii="黑体" w:eastAsia="黑体"/>
    </w:rPr>
  </w:style>
  <w:style w:type="paragraph" w:customStyle="1" w:styleId="140">
    <w:name w:val="附录一级无标题条"/>
    <w:basedOn w:val="92"/>
    <w:next w:val="61"/>
    <w:autoRedefine/>
    <w:qFormat/>
    <w:uiPriority w:val="0"/>
    <w:pPr>
      <w:autoSpaceDN w:val="0"/>
      <w:outlineLvl w:val="2"/>
    </w:pPr>
    <w:rPr>
      <w:rFonts w:ascii="宋体" w:hAnsi="宋体" w:eastAsia="宋体"/>
    </w:rPr>
  </w:style>
  <w:style w:type="character" w:customStyle="1" w:styleId="141">
    <w:name w:val="个人答复风格"/>
    <w:autoRedefine/>
    <w:qFormat/>
    <w:uiPriority w:val="0"/>
    <w:rPr>
      <w:rFonts w:ascii="Arial" w:hAnsi="Arial" w:eastAsia="宋体" w:cs="Arial"/>
      <w:color w:val="auto"/>
      <w:spacing w:val="0"/>
      <w:sz w:val="20"/>
    </w:rPr>
  </w:style>
  <w:style w:type="character" w:customStyle="1" w:styleId="142">
    <w:name w:val="个人撰写风格"/>
    <w:autoRedefine/>
    <w:qFormat/>
    <w:uiPriority w:val="0"/>
    <w:rPr>
      <w:rFonts w:ascii="Arial" w:hAnsi="Arial" w:eastAsia="宋体" w:cs="Arial"/>
      <w:color w:val="auto"/>
      <w:spacing w:val="0"/>
      <w:sz w:val="20"/>
    </w:rPr>
  </w:style>
  <w:style w:type="paragraph" w:customStyle="1" w:styleId="143">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autoRedefine/>
    <w:qFormat/>
    <w:uiPriority w:val="0"/>
    <w:pPr>
      <w:tabs>
        <w:tab w:val="left" w:pos="840"/>
      </w:tabs>
    </w:pPr>
  </w:style>
  <w:style w:type="paragraph" w:customStyle="1" w:styleId="146">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autoRedefine/>
    <w:semiHidden/>
    <w:qFormat/>
    <w:uiPriority w:val="0"/>
    <w:pPr>
      <w:adjustRightInd/>
      <w:spacing w:line="240" w:lineRule="auto"/>
      <w:jc w:val="left"/>
    </w:pPr>
    <w:rPr>
      <w:bCs/>
      <w:iCs/>
    </w:rPr>
  </w:style>
  <w:style w:type="paragraph" w:customStyle="1" w:styleId="148">
    <w:name w:val="目录 31"/>
    <w:basedOn w:val="1"/>
    <w:next w:val="1"/>
    <w:autoRedefine/>
    <w:semiHidden/>
    <w:qFormat/>
    <w:uiPriority w:val="0"/>
    <w:pPr>
      <w:spacing w:line="240" w:lineRule="auto"/>
    </w:pPr>
    <w:rPr>
      <w:rFonts w:ascii="宋体" w:hAnsi="宋体"/>
      <w:iCs/>
    </w:rPr>
  </w:style>
  <w:style w:type="paragraph" w:customStyle="1" w:styleId="149">
    <w:name w:val="目录 41"/>
    <w:basedOn w:val="1"/>
    <w:next w:val="1"/>
    <w:autoRedefine/>
    <w:semiHidden/>
    <w:qFormat/>
    <w:uiPriority w:val="0"/>
    <w:pPr>
      <w:adjustRightInd/>
      <w:spacing w:line="240" w:lineRule="auto"/>
      <w:jc w:val="left"/>
    </w:pPr>
  </w:style>
  <w:style w:type="paragraph" w:customStyle="1" w:styleId="150">
    <w:name w:val="目录 51"/>
    <w:basedOn w:val="1"/>
    <w:next w:val="1"/>
    <w:autoRedefine/>
    <w:semiHidden/>
    <w:qFormat/>
    <w:uiPriority w:val="0"/>
    <w:pPr>
      <w:spacing w:line="240" w:lineRule="auto"/>
    </w:pPr>
    <w:rPr>
      <w:rFonts w:ascii="宋体" w:hAnsi="宋体"/>
    </w:rPr>
  </w:style>
  <w:style w:type="paragraph" w:customStyle="1" w:styleId="151">
    <w:name w:val="目录 61"/>
    <w:basedOn w:val="1"/>
    <w:next w:val="1"/>
    <w:autoRedefine/>
    <w:semiHidden/>
    <w:qFormat/>
    <w:uiPriority w:val="0"/>
    <w:pPr>
      <w:adjustRightInd/>
      <w:spacing w:line="240" w:lineRule="auto"/>
      <w:jc w:val="left"/>
    </w:pPr>
  </w:style>
  <w:style w:type="paragraph" w:customStyle="1" w:styleId="152">
    <w:name w:val="目录 71"/>
    <w:basedOn w:val="151"/>
    <w:autoRedefine/>
    <w:semiHidden/>
    <w:qFormat/>
    <w:uiPriority w:val="0"/>
    <w:pPr>
      <w:ind w:left="1260"/>
    </w:pPr>
  </w:style>
  <w:style w:type="paragraph" w:customStyle="1" w:styleId="153">
    <w:name w:val="目录 81"/>
    <w:basedOn w:val="152"/>
    <w:autoRedefine/>
    <w:semiHidden/>
    <w:qFormat/>
    <w:uiPriority w:val="0"/>
    <w:pPr>
      <w:ind w:left="1470"/>
    </w:pPr>
  </w:style>
  <w:style w:type="paragraph" w:customStyle="1" w:styleId="154">
    <w:name w:val="目录 91"/>
    <w:basedOn w:val="153"/>
    <w:autoRedefine/>
    <w:semiHidden/>
    <w:qFormat/>
    <w:uiPriority w:val="0"/>
    <w:pPr>
      <w:ind w:left="1680"/>
    </w:pPr>
  </w:style>
  <w:style w:type="paragraph" w:customStyle="1" w:styleId="155">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autoRedefine/>
    <w:qFormat/>
    <w:uiPriority w:val="0"/>
    <w:pPr>
      <w:framePr w:wrap="around"/>
      <w:spacing w:line="0" w:lineRule="atLeast"/>
    </w:pPr>
    <w:rPr>
      <w:rFonts w:ascii="黑体" w:eastAsia="黑体"/>
      <w:b w:val="0"/>
    </w:rPr>
  </w:style>
  <w:style w:type="paragraph" w:customStyle="1" w:styleId="157">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9">
    <w:name w:val="实施日期"/>
    <w:basedOn w:val="125"/>
    <w:autoRedefine/>
    <w:qFormat/>
    <w:uiPriority w:val="0"/>
    <w:pPr>
      <w:framePr w:hSpace="0" w:wrap="around" w:xAlign="right"/>
      <w:jc w:val="right"/>
    </w:pPr>
  </w:style>
  <w:style w:type="paragraph" w:customStyle="1" w:styleId="160">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1">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autoRedefine/>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autoRedefine/>
    <w:qFormat/>
    <w:uiPriority w:val="0"/>
    <w:pPr>
      <w:numPr>
        <w:ilvl w:val="6"/>
        <w:numId w:val="20"/>
      </w:numPr>
      <w:adjustRightInd/>
    </w:pPr>
    <w:rPr>
      <w:szCs w:val="24"/>
    </w:rPr>
  </w:style>
  <w:style w:type="paragraph" w:customStyle="1" w:styleId="164">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5">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autoRedefine/>
    <w:qFormat/>
    <w:uiPriority w:val="0"/>
    <w:pPr>
      <w:ind w:left="1406" w:leftChars="0" w:hanging="499" w:firstLineChars="0"/>
    </w:pPr>
  </w:style>
  <w:style w:type="paragraph" w:customStyle="1" w:styleId="167">
    <w:name w:val="标准文件_一级无标题"/>
    <w:basedOn w:val="110"/>
    <w:autoRedefine/>
    <w:qFormat/>
    <w:uiPriority w:val="0"/>
    <w:pPr>
      <w:spacing w:before="0" w:beforeLines="0" w:after="0" w:afterLines="0"/>
      <w:outlineLvl w:val="9"/>
    </w:pPr>
    <w:rPr>
      <w:rFonts w:ascii="宋体" w:eastAsia="宋体"/>
    </w:rPr>
  </w:style>
  <w:style w:type="paragraph" w:customStyle="1" w:styleId="168">
    <w:name w:val="标准文件_五级无标题"/>
    <w:basedOn w:val="108"/>
    <w:autoRedefine/>
    <w:qFormat/>
    <w:uiPriority w:val="0"/>
    <w:pPr>
      <w:spacing w:before="0" w:beforeLines="0" w:after="0" w:afterLines="0"/>
      <w:outlineLvl w:val="9"/>
    </w:pPr>
    <w:rPr>
      <w:rFonts w:ascii="宋体" w:eastAsia="宋体"/>
    </w:rPr>
  </w:style>
  <w:style w:type="paragraph" w:customStyle="1" w:styleId="169">
    <w:name w:val="标准文件_三级无标题"/>
    <w:basedOn w:val="99"/>
    <w:autoRedefine/>
    <w:qFormat/>
    <w:uiPriority w:val="0"/>
    <w:pPr>
      <w:spacing w:before="0" w:beforeLines="0" w:after="0" w:afterLines="0"/>
      <w:outlineLvl w:val="9"/>
    </w:pPr>
    <w:rPr>
      <w:rFonts w:ascii="宋体" w:eastAsia="宋体"/>
    </w:rPr>
  </w:style>
  <w:style w:type="paragraph" w:customStyle="1" w:styleId="170">
    <w:name w:val="标准文件_二级无标题"/>
    <w:basedOn w:val="70"/>
    <w:autoRedefine/>
    <w:qFormat/>
    <w:uiPriority w:val="0"/>
    <w:pPr>
      <w:spacing w:before="0" w:beforeLines="0" w:after="0" w:afterLines="0"/>
      <w:outlineLvl w:val="9"/>
    </w:pPr>
    <w:rPr>
      <w:rFonts w:ascii="宋体" w:eastAsia="宋体"/>
    </w:rPr>
  </w:style>
  <w:style w:type="paragraph" w:customStyle="1" w:styleId="171">
    <w:name w:val="标准_四级无标题"/>
    <w:basedOn w:val="103"/>
    <w:next w:val="61"/>
    <w:autoRedefine/>
    <w:qFormat/>
    <w:uiPriority w:val="0"/>
    <w:rPr>
      <w:rFonts w:eastAsia="宋体"/>
    </w:rPr>
  </w:style>
  <w:style w:type="paragraph" w:customStyle="1" w:styleId="172">
    <w:name w:val="标准文件_四级无标题"/>
    <w:basedOn w:val="103"/>
    <w:autoRedefine/>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autoRedefine/>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autoRedefine/>
    <w:qFormat/>
    <w:uiPriority w:val="0"/>
    <w:pPr>
      <w:numPr>
        <w:ilvl w:val="0"/>
        <w:numId w:val="24"/>
      </w:numPr>
      <w:ind w:firstLine="0" w:firstLineChars="0"/>
    </w:pPr>
    <w:rPr>
      <w:rFonts w:cs="Arial"/>
      <w:szCs w:val="28"/>
    </w:rPr>
  </w:style>
  <w:style w:type="paragraph" w:customStyle="1" w:styleId="175">
    <w:name w:val="标准文件_附录标题"/>
    <w:basedOn w:val="81"/>
    <w:autoRedefine/>
    <w:qFormat/>
    <w:uiPriority w:val="0"/>
    <w:pPr>
      <w:numPr>
        <w:numId w:val="0"/>
      </w:numPr>
      <w:spacing w:after="280"/>
      <w:outlineLvl w:val="9"/>
    </w:pPr>
  </w:style>
  <w:style w:type="paragraph" w:customStyle="1" w:styleId="176">
    <w:name w:val="标准文件_二级项"/>
    <w:autoRedefine/>
    <w:qFormat/>
    <w:uiPriority w:val="0"/>
    <w:rPr>
      <w:rFonts w:ascii="宋体" w:hAnsi="Times New Roman" w:eastAsia="宋体" w:cs="Times New Roman"/>
      <w:sz w:val="21"/>
      <w:lang w:val="en-US" w:eastAsia="zh-CN" w:bidi="ar-SA"/>
    </w:rPr>
  </w:style>
  <w:style w:type="paragraph" w:customStyle="1" w:styleId="177">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autoRedefine/>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autoRedefine/>
    <w:qFormat/>
    <w:uiPriority w:val="0"/>
    <w:pPr>
      <w:widowControl w:val="0"/>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autoRedefine/>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autoRedefine/>
    <w:qFormat/>
    <w:uiPriority w:val="0"/>
    <w:pPr>
      <w:ind w:firstLine="0" w:firstLineChars="0"/>
      <w:jc w:val="center"/>
    </w:pPr>
    <w:rPr>
      <w:sz w:val="18"/>
    </w:rPr>
  </w:style>
  <w:style w:type="paragraph" w:customStyle="1" w:styleId="184">
    <w:name w:val="标准文件_注："/>
    <w:next w:val="61"/>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autoRedefine/>
    <w:qFormat/>
    <w:uiPriority w:val="0"/>
    <w:pPr>
      <w:ind w:firstLine="420"/>
    </w:pPr>
    <w:rPr>
      <w:sz w:val="18"/>
    </w:rPr>
  </w:style>
  <w:style w:type="paragraph" w:customStyle="1" w:styleId="188">
    <w:name w:val="标准文件_示例×："/>
    <w:basedOn w:val="1"/>
    <w:next w:val="187"/>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autoRedefine/>
    <w:qFormat/>
    <w:uiPriority w:val="0"/>
    <w:rPr>
      <w:rFonts w:ascii="宋体" w:hAnsi="Times New Roman"/>
      <w:sz w:val="21"/>
    </w:rPr>
  </w:style>
  <w:style w:type="paragraph" w:customStyle="1" w:styleId="190">
    <w:name w:val="标准文件_表格续"/>
    <w:basedOn w:val="61"/>
    <w:next w:val="61"/>
    <w:autoRedefine/>
    <w:qFormat/>
    <w:uiPriority w:val="0"/>
    <w:pPr>
      <w:jc w:val="center"/>
    </w:pPr>
    <w:rPr>
      <w:rFonts w:ascii="黑体" w:hAnsi="黑体" w:eastAsia="黑体"/>
    </w:rPr>
  </w:style>
  <w:style w:type="character" w:styleId="191">
    <w:name w:val="Placeholder Text"/>
    <w:basedOn w:val="32"/>
    <w:autoRedefine/>
    <w:semiHidden/>
    <w:qFormat/>
    <w:uiPriority w:val="99"/>
    <w:rPr>
      <w:color w:val="808080"/>
    </w:rPr>
  </w:style>
  <w:style w:type="paragraph" w:customStyle="1" w:styleId="192">
    <w:name w:val="标准文件_二级项2"/>
    <w:basedOn w:val="61"/>
    <w:autoRedefine/>
    <w:qFormat/>
    <w:uiPriority w:val="0"/>
    <w:pPr>
      <w:numPr>
        <w:ilvl w:val="1"/>
        <w:numId w:val="21"/>
      </w:numPr>
      <w:ind w:firstLine="0" w:firstLineChars="0"/>
    </w:pPr>
  </w:style>
  <w:style w:type="paragraph" w:customStyle="1" w:styleId="193">
    <w:name w:val="标准文件_三级项2"/>
    <w:basedOn w:val="61"/>
    <w:autoRedefine/>
    <w:qFormat/>
    <w:uiPriority w:val="0"/>
    <w:pPr>
      <w:numPr>
        <w:ilvl w:val="0"/>
        <w:numId w:val="30"/>
      </w:numPr>
      <w:spacing w:line="300" w:lineRule="exact"/>
      <w:ind w:firstLineChars="0"/>
    </w:pPr>
    <w:rPr>
      <w:rFonts w:ascii="Times New Roman"/>
    </w:rPr>
  </w:style>
  <w:style w:type="paragraph" w:customStyle="1" w:styleId="194">
    <w:name w:val="标准文件_一级项2"/>
    <w:basedOn w:val="61"/>
    <w:autoRedefine/>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autoRedefine/>
    <w:qFormat/>
    <w:uiPriority w:val="0"/>
    <w:pPr>
      <w:ind w:firstLine="420"/>
    </w:pPr>
    <w:rPr>
      <w:rFonts w:ascii="黑体" w:eastAsia="黑体"/>
    </w:rPr>
  </w:style>
  <w:style w:type="character" w:customStyle="1" w:styleId="196">
    <w:name w:val="标准文件_来源"/>
    <w:basedOn w:val="32"/>
    <w:autoRedefine/>
    <w:qFormat/>
    <w:uiPriority w:val="1"/>
    <w:rPr>
      <w:rFonts w:eastAsia="宋体"/>
      <w:sz w:val="21"/>
    </w:rPr>
  </w:style>
  <w:style w:type="paragraph" w:customStyle="1" w:styleId="197">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autoRedefine/>
    <w:qFormat/>
    <w:uiPriority w:val="0"/>
    <w:pPr>
      <w:framePr w:w="3997" w:h="471" w:hRule="exact" w:hSpace="0" w:vSpace="181" w:wrap="around" w:vAnchor="page" w:hAnchor="page" w:x="1419" w:y="14097"/>
    </w:pPr>
  </w:style>
  <w:style w:type="paragraph" w:customStyle="1" w:styleId="199">
    <w:name w:val="其他实施日期"/>
    <w:basedOn w:val="159"/>
    <w:autoRedefine/>
    <w:qFormat/>
    <w:uiPriority w:val="0"/>
    <w:pPr>
      <w:framePr w:w="3997" w:h="471" w:hRule="exact" w:vSpace="181" w:wrap="around" w:vAnchor="page" w:hAnchor="page" w:x="7089" w:y="14097"/>
    </w:pPr>
  </w:style>
  <w:style w:type="paragraph" w:customStyle="1" w:styleId="200">
    <w:name w:val="标准文件_文件编号"/>
    <w:basedOn w:val="61"/>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autoRedefine/>
    <w:qFormat/>
    <w:uiPriority w:val="0"/>
    <w:pPr>
      <w:framePr/>
      <w:spacing w:before="57"/>
    </w:pPr>
    <w:rPr>
      <w:sz w:val="21"/>
    </w:rPr>
  </w:style>
  <w:style w:type="paragraph" w:customStyle="1" w:styleId="202">
    <w:name w:val="标准文件_文件名称"/>
    <w:basedOn w:val="61"/>
    <w:next w:val="61"/>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autoRedefine/>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autoRedefine/>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autoRedefine/>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autoRedefine/>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autoRedefine/>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autoRedefine/>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autoRedefine/>
    <w:qFormat/>
    <w:uiPriority w:val="0"/>
    <w:pPr>
      <w:ind w:left="811" w:firstLine="0" w:firstLineChars="0"/>
    </w:pPr>
    <w:rPr>
      <w:sz w:val="18"/>
    </w:rPr>
  </w:style>
  <w:style w:type="paragraph" w:customStyle="1" w:styleId="211">
    <w:name w:val="标准文件_注X后"/>
    <w:basedOn w:val="61"/>
    <w:autoRedefine/>
    <w:qFormat/>
    <w:uiPriority w:val="0"/>
    <w:pPr>
      <w:ind w:left="811" w:firstLine="0" w:firstLineChars="0"/>
    </w:pPr>
    <w:rPr>
      <w:sz w:val="18"/>
    </w:rPr>
  </w:style>
  <w:style w:type="paragraph" w:customStyle="1" w:styleId="212">
    <w:name w:val="标准文件_示例后"/>
    <w:basedOn w:val="61"/>
    <w:autoRedefine/>
    <w:qFormat/>
    <w:uiPriority w:val="0"/>
    <w:pPr>
      <w:ind w:left="964" w:firstLine="0" w:firstLineChars="0"/>
    </w:pPr>
    <w:rPr>
      <w:sz w:val="18"/>
    </w:rPr>
  </w:style>
  <w:style w:type="paragraph" w:customStyle="1" w:styleId="213">
    <w:name w:val="标准文件_示例X后"/>
    <w:basedOn w:val="61"/>
    <w:link w:val="214"/>
    <w:autoRedefine/>
    <w:qFormat/>
    <w:uiPriority w:val="0"/>
    <w:pPr>
      <w:ind w:left="1049" w:firstLine="0" w:firstLineChars="0"/>
    </w:pPr>
    <w:rPr>
      <w:sz w:val="18"/>
    </w:rPr>
  </w:style>
  <w:style w:type="character" w:customStyle="1" w:styleId="214">
    <w:name w:val="标准文件_示例X后 字符"/>
    <w:basedOn w:val="189"/>
    <w:link w:val="213"/>
    <w:autoRedefine/>
    <w:qFormat/>
    <w:uiPriority w:val="0"/>
    <w:rPr>
      <w:rFonts w:ascii="宋体" w:hAnsi="Times New Roman"/>
      <w:sz w:val="18"/>
    </w:rPr>
  </w:style>
  <w:style w:type="paragraph" w:customStyle="1" w:styleId="215">
    <w:name w:val="标准文件_索引项"/>
    <w:basedOn w:val="61"/>
    <w:next w:val="61"/>
    <w:autoRedefine/>
    <w:qFormat/>
    <w:uiPriority w:val="0"/>
    <w:pPr>
      <w:tabs>
        <w:tab w:val="right" w:leader="dot" w:pos="9356"/>
      </w:tabs>
      <w:ind w:left="210" w:hanging="210" w:firstLineChars="0"/>
      <w:jc w:val="left"/>
    </w:pPr>
  </w:style>
  <w:style w:type="paragraph" w:customStyle="1" w:styleId="216">
    <w:name w:val="标准文件_附录一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autoRedefine/>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autoRedefine/>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autoRedefine/>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autoRedefine/>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autoRedefine/>
    <w:qFormat/>
    <w:uiPriority w:val="0"/>
    <w:pPr>
      <w:spacing w:before="0" w:beforeLines="0" w:after="0" w:afterLines="0" w:line="276" w:lineRule="auto"/>
    </w:pPr>
    <w:rPr>
      <w:rFonts w:ascii="宋体" w:eastAsia="宋体"/>
    </w:rPr>
  </w:style>
  <w:style w:type="paragraph" w:customStyle="1" w:styleId="223">
    <w:name w:val="标准文件_引言三级无标题"/>
    <w:basedOn w:val="207"/>
    <w:autoRedefine/>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autoRedefine/>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autoRedefine/>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autoRedefine/>
    <w:qFormat/>
    <w:uiPriority w:val="0"/>
    <w:rPr>
      <w:rFonts w:hAnsi="黑体"/>
    </w:rPr>
  </w:style>
  <w:style w:type="paragraph" w:customStyle="1" w:styleId="227">
    <w:name w:val="标准文件_脚注内容"/>
    <w:basedOn w:val="61"/>
    <w:autoRedefine/>
    <w:qFormat/>
    <w:uiPriority w:val="0"/>
    <w:pPr>
      <w:ind w:left="400" w:leftChars="200" w:hanging="200" w:hangingChars="200"/>
    </w:pPr>
    <w:rPr>
      <w:sz w:val="15"/>
    </w:rPr>
  </w:style>
  <w:style w:type="paragraph" w:customStyle="1" w:styleId="228">
    <w:name w:val="标准文件_术语条一"/>
    <w:basedOn w:val="167"/>
    <w:next w:val="61"/>
    <w:autoRedefine/>
    <w:qFormat/>
    <w:uiPriority w:val="0"/>
  </w:style>
  <w:style w:type="paragraph" w:customStyle="1" w:styleId="229">
    <w:name w:val="标准文件_术语条二"/>
    <w:basedOn w:val="170"/>
    <w:next w:val="61"/>
    <w:autoRedefine/>
    <w:qFormat/>
    <w:uiPriority w:val="0"/>
  </w:style>
  <w:style w:type="paragraph" w:customStyle="1" w:styleId="230">
    <w:name w:val="标准文件_术语条三"/>
    <w:basedOn w:val="169"/>
    <w:next w:val="61"/>
    <w:autoRedefine/>
    <w:qFormat/>
    <w:uiPriority w:val="0"/>
  </w:style>
  <w:style w:type="paragraph" w:customStyle="1" w:styleId="231">
    <w:name w:val="标准文件_术语条四"/>
    <w:basedOn w:val="172"/>
    <w:next w:val="61"/>
    <w:autoRedefine/>
    <w:qFormat/>
    <w:uiPriority w:val="0"/>
  </w:style>
  <w:style w:type="paragraph" w:customStyle="1" w:styleId="232">
    <w:name w:val="标准文件_术语条五"/>
    <w:basedOn w:val="168"/>
    <w:next w:val="61"/>
    <w:autoRedefine/>
    <w:qFormat/>
    <w:uiPriority w:val="0"/>
  </w:style>
  <w:style w:type="paragraph" w:customStyle="1" w:styleId="23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autoRedefine/>
    <w:qFormat/>
    <w:uiPriority w:val="0"/>
    <w:rPr>
      <w:rFonts w:ascii="黑体" w:eastAsia="黑体"/>
      <w:spacing w:val="85"/>
      <w:w w:val="100"/>
      <w:position w:val="3"/>
      <w:sz w:val="28"/>
      <w:szCs w:val="28"/>
    </w:rPr>
  </w:style>
  <w:style w:type="paragraph" w:customStyle="1" w:styleId="235">
    <w:name w:val="一级条标题"/>
    <w:next w:val="236"/>
    <w:qFormat/>
    <w:uiPriority w:val="0"/>
    <w:pPr>
      <w:numPr>
        <w:ilvl w:val="1"/>
        <w:numId w:val="32"/>
      </w:numPr>
      <w:spacing w:before="50" w:beforeLines="50" w:after="50" w:afterLines="50"/>
      <w:outlineLvl w:val="2"/>
    </w:pPr>
    <w:rPr>
      <w:rFonts w:ascii="黑体" w:hAnsi="Times New Roman" w:eastAsia="黑体" w:cs="Times New Roman"/>
      <w:sz w:val="21"/>
      <w:szCs w:val="21"/>
      <w:lang w:val="en-US" w:eastAsia="zh-CN" w:bidi="ar-SA"/>
    </w:rPr>
  </w:style>
  <w:style w:type="paragraph" w:customStyle="1" w:styleId="23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7">
    <w:name w:val="前言、引言标题"/>
    <w:next w:val="23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238">
    <w:name w:val="批注文字 字符"/>
    <w:basedOn w:val="32"/>
    <w:link w:val="14"/>
    <w:semiHidden/>
    <w:qFormat/>
    <w:uiPriority w:val="99"/>
    <w:rPr>
      <w:rFonts w:ascii="Calibri" w:hAnsi="Calibri"/>
      <w:kern w:val="2"/>
      <w:sz w:val="21"/>
      <w:szCs w:val="21"/>
    </w:rPr>
  </w:style>
  <w:style w:type="character" w:customStyle="1" w:styleId="239">
    <w:name w:val="批注主题 字符"/>
    <w:basedOn w:val="238"/>
    <w:link w:val="29"/>
    <w:semiHidden/>
    <w:qFormat/>
    <w:uiPriority w:val="99"/>
    <w:rPr>
      <w:rFonts w:ascii="Calibri" w:hAnsi="Calibri"/>
      <w:b/>
      <w:bCs/>
      <w:kern w:val="2"/>
      <w:sz w:val="21"/>
      <w:szCs w:val="21"/>
    </w:rPr>
  </w:style>
  <w:style w:type="paragraph" w:customStyle="1" w:styleId="240">
    <w:name w:val="修订1"/>
    <w:hidden/>
    <w:unhideWhenUsed/>
    <w:qFormat/>
    <w:uiPriority w:val="99"/>
    <w:rPr>
      <w:rFonts w:ascii="Calibri" w:hAnsi="Calibri" w:eastAsia="宋体" w:cs="Times New Roman"/>
      <w:kern w:val="2"/>
      <w:sz w:val="21"/>
      <w:szCs w:val="21"/>
      <w:lang w:val="en-US" w:eastAsia="zh-CN" w:bidi="ar-SA"/>
    </w:rPr>
  </w:style>
  <w:style w:type="paragraph" w:customStyle="1" w:styleId="241">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2">
    <w:name w:val="Revision"/>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4E82ADA0FE44D6080707FCB121E7257"/>
        <w:style w:val=""/>
        <w:category>
          <w:name w:val="常规"/>
          <w:gallery w:val="placeholder"/>
        </w:category>
        <w:types>
          <w:type w:val="bbPlcHdr"/>
        </w:types>
        <w:behaviors>
          <w:behavior w:val="content"/>
        </w:behaviors>
        <w:description w:val=""/>
        <w:guid w:val="{1B6AF02B-AF7C-46A4-BA86-D8A1E4333175}"/>
      </w:docPartPr>
      <w:docPartBody>
        <w:p w14:paraId="6FC568D9">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062"/>
    <w:rsid w:val="00030122"/>
    <w:rsid w:val="00097062"/>
    <w:rsid w:val="00125079"/>
    <w:rsid w:val="001C3497"/>
    <w:rsid w:val="001E1E4C"/>
    <w:rsid w:val="002421A2"/>
    <w:rsid w:val="002755DA"/>
    <w:rsid w:val="003662AE"/>
    <w:rsid w:val="00475E61"/>
    <w:rsid w:val="004E6C52"/>
    <w:rsid w:val="005233D3"/>
    <w:rsid w:val="0070342C"/>
    <w:rsid w:val="00787AF7"/>
    <w:rsid w:val="007A10C7"/>
    <w:rsid w:val="009F5B5B"/>
    <w:rsid w:val="00AC5BD0"/>
    <w:rsid w:val="00B57E62"/>
    <w:rsid w:val="00B82E13"/>
    <w:rsid w:val="00BB0CE4"/>
    <w:rsid w:val="00C73BE5"/>
    <w:rsid w:val="00CE067F"/>
    <w:rsid w:val="00CE33AC"/>
    <w:rsid w:val="00D40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4E82ADA0FE44D6080707FCB121E7257"/>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6</Pages>
  <Words>2811</Words>
  <Characters>3068</Characters>
  <Lines>30</Lines>
  <Paragraphs>8</Paragraphs>
  <TotalTime>35</TotalTime>
  <ScaleCrop>false</ScaleCrop>
  <LinksUpToDate>false</LinksUpToDate>
  <CharactersWithSpaces>3135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2024-03-06T08:44:00Z</dcterms:created>
  <dc:creator>刘菖</dc:creator>
  <dc:description>&lt;config cover="true" show_menu="true" version="1.0.0" doctype="SDKXY"&gt;_x000d_
&lt;/config&gt;</dc:description>
  <cp:lastModifiedBy>子由</cp:lastModifiedBy>
  <cp:lastPrinted>2024-03-20T09:08:00Z</cp:lastPrinted>
  <dcterms:modified xsi:type="dcterms:W3CDTF">2025-07-02T09:14:06Z</dcterms:modified>
  <dc:title>地方标准</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237CB674E4A245ED8F5B0AE202C06F5F_13</vt:lpwstr>
  </property>
  <property fmtid="{D5CDD505-2E9C-101B-9397-08002B2CF9AE}" pid="16" name="KSOTemplateDocerSaveRecord">
    <vt:lpwstr>eyJoZGlkIjoiYTZiMDQ4MTIwNDRhMmRiNmEyMTNkYzc2M2YwYzQwZjAiLCJ1c2VySWQiOiIyNjYyNDg2MTMifQ==</vt:lpwstr>
  </property>
</Properties>
</file>