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EC6A62">
        <w:tc>
          <w:tcPr>
            <w:tcW w:w="509" w:type="dxa"/>
          </w:tcPr>
          <w:p w:rsidR="00EC6A62" w:rsidRDefault="00640037">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EC6A62" w:rsidRDefault="00640037">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 xml:space="preserve">03.080 </w:t>
            </w:r>
            <w:r>
              <w:rPr>
                <w:rFonts w:ascii="黑体" w:eastAsia="黑体" w:hAnsi="黑体"/>
                <w:sz w:val="21"/>
                <w:szCs w:val="21"/>
              </w:rPr>
              <w:fldChar w:fldCharType="end"/>
            </w:r>
            <w:bookmarkEnd w:id="0"/>
          </w:p>
        </w:tc>
      </w:tr>
      <w:tr w:rsidR="00EC6A62">
        <w:tc>
          <w:tcPr>
            <w:tcW w:w="509" w:type="dxa"/>
          </w:tcPr>
          <w:p w:rsidR="00EC6A62" w:rsidRDefault="00640037">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EC6A62" w:rsidRDefault="00640037">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A 16</w:t>
            </w:r>
            <w:r>
              <w:rPr>
                <w:rFonts w:ascii="黑体" w:eastAsia="黑体" w:hAnsi="黑体"/>
                <w:sz w:val="21"/>
                <w:szCs w:val="21"/>
              </w:rPr>
              <w:fldChar w:fldCharType="end"/>
            </w:r>
            <w:bookmarkEnd w:id="1"/>
          </w:p>
        </w:tc>
      </w:tr>
    </w:tbl>
    <w:tbl>
      <w:tblPr>
        <w:tblStyle w:val="affff7"/>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EC6A62">
        <w:tc>
          <w:tcPr>
            <w:tcW w:w="6407" w:type="dxa"/>
          </w:tcPr>
          <w:p w:rsidR="00EC6A62" w:rsidRDefault="00640037">
            <w:pPr>
              <w:pStyle w:val="afffff"/>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34</w:t>
            </w:r>
            <w:r>
              <w:fldChar w:fldCharType="end"/>
            </w:r>
            <w:bookmarkEnd w:id="3"/>
          </w:p>
        </w:tc>
      </w:tr>
    </w:tbl>
    <w:p w:rsidR="00EC6A62" w:rsidRDefault="00640037">
      <w:pPr>
        <w:pStyle w:val="afffff0"/>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安徽省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EC6A62" w:rsidRDefault="00640037">
      <w:pPr>
        <w:pStyle w:val="affffffffff2"/>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34/T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sidR="00D92835">
        <w:t>2473</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rsidR="00EC6A62" w:rsidRDefault="00640037">
      <w:pPr>
        <w:pStyle w:val="affffffffff3"/>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sidR="00D92835">
        <w:rPr>
          <w:rFonts w:hAnsi="黑体"/>
        </w:rPr>
        <w:t>代替 DB 34/T 2473-2015</w:t>
      </w:r>
      <w:r>
        <w:rPr>
          <w:rFonts w:hAnsi="黑体"/>
        </w:rPr>
        <w:fldChar w:fldCharType="end"/>
      </w:r>
      <w:bookmarkEnd w:id="8"/>
    </w:p>
    <w:p w:rsidR="00EC6A62" w:rsidRDefault="00640037">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EC6A62" w:rsidRDefault="00EC6A62">
      <w:pPr>
        <w:pStyle w:val="afffff0"/>
        <w:framePr w:w="9639" w:h="6976" w:hRule="exact" w:hSpace="0" w:vSpace="0" w:wrap="around" w:hAnchor="page" w:y="6408"/>
        <w:jc w:val="center"/>
        <w:rPr>
          <w:rFonts w:ascii="黑体" w:eastAsia="黑体" w:hAnsi="黑体"/>
          <w:b w:val="0"/>
          <w:bCs w:val="0"/>
          <w:w w:val="100"/>
        </w:rPr>
      </w:pPr>
    </w:p>
    <w:p w:rsidR="00EC6A62" w:rsidRDefault="00640037">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D92835">
        <w:t>养老机构介护休养人员保护性护理规范</w:t>
      </w:r>
      <w:r>
        <w:fldChar w:fldCharType="end"/>
      </w:r>
      <w:bookmarkEnd w:id="9"/>
    </w:p>
    <w:p w:rsidR="00EC6A62" w:rsidRDefault="00EC6A62">
      <w:pPr>
        <w:framePr w:w="9639" w:h="6974" w:hRule="exact" w:wrap="around" w:vAnchor="page" w:hAnchor="page" w:x="1419" w:y="6408" w:anchorLock="1"/>
        <w:ind w:left="-1418"/>
      </w:pPr>
    </w:p>
    <w:p w:rsidR="00EC6A62" w:rsidRPr="00D92835" w:rsidRDefault="00640037">
      <w:pPr>
        <w:pStyle w:val="afffffff8"/>
        <w:framePr w:w="9639" w:h="6974" w:hRule="exact" w:wrap="around" w:vAnchor="page" w:hAnchor="page" w:x="1419" w:y="6408" w:anchorLock="1"/>
        <w:textAlignment w:val="bottom"/>
        <w:rPr>
          <w:rFonts w:eastAsia="黑体"/>
          <w:szCs w:val="28"/>
        </w:rPr>
      </w:pPr>
      <w:r w:rsidRPr="00D92835">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sidRPr="00D92835">
        <w:rPr>
          <w:rFonts w:ascii="黑体" w:eastAsia="黑体" w:hAnsi="黑体"/>
          <w:szCs w:val="28"/>
        </w:rPr>
      </w:r>
      <w:r w:rsidRPr="00D92835">
        <w:rPr>
          <w:rFonts w:ascii="黑体" w:eastAsia="黑体" w:hAnsi="黑体"/>
          <w:szCs w:val="28"/>
        </w:rPr>
        <w:fldChar w:fldCharType="separate"/>
      </w:r>
      <w:r w:rsidRPr="00D92835">
        <w:rPr>
          <w:rFonts w:eastAsia="黑体"/>
          <w:szCs w:val="28"/>
        </w:rPr>
        <w:t xml:space="preserve">Specifications for </w:t>
      </w:r>
      <w:r w:rsidR="003377C0">
        <w:rPr>
          <w:rFonts w:eastAsia="黑体"/>
          <w:szCs w:val="28"/>
        </w:rPr>
        <w:t>p</w:t>
      </w:r>
      <w:r w:rsidRPr="00D92835">
        <w:rPr>
          <w:rFonts w:eastAsia="黑体"/>
          <w:szCs w:val="28"/>
        </w:rPr>
        <w:t xml:space="preserve">rotective </w:t>
      </w:r>
      <w:r w:rsidR="003377C0">
        <w:rPr>
          <w:rFonts w:eastAsia="黑体"/>
          <w:szCs w:val="28"/>
        </w:rPr>
        <w:t>n</w:t>
      </w:r>
      <w:r w:rsidRPr="00D92835">
        <w:rPr>
          <w:rFonts w:eastAsia="黑体"/>
          <w:szCs w:val="28"/>
        </w:rPr>
        <w:t xml:space="preserve">ursing </w:t>
      </w:r>
      <w:r w:rsidR="003377C0">
        <w:rPr>
          <w:rFonts w:eastAsia="黑体"/>
          <w:szCs w:val="28"/>
        </w:rPr>
        <w:t>s</w:t>
      </w:r>
      <w:r w:rsidRPr="00D92835">
        <w:rPr>
          <w:rFonts w:eastAsia="黑体"/>
          <w:szCs w:val="28"/>
        </w:rPr>
        <w:t xml:space="preserve">ervices by </w:t>
      </w:r>
      <w:r w:rsidR="003377C0">
        <w:rPr>
          <w:rFonts w:eastAsia="黑体"/>
          <w:szCs w:val="28"/>
        </w:rPr>
        <w:t>c</w:t>
      </w:r>
      <w:r w:rsidRPr="00D92835">
        <w:rPr>
          <w:rFonts w:eastAsia="黑体"/>
          <w:szCs w:val="28"/>
        </w:rPr>
        <w:t xml:space="preserve">aregivers in </w:t>
      </w:r>
      <w:r w:rsidR="003377C0">
        <w:rPr>
          <w:rFonts w:eastAsia="黑体"/>
          <w:szCs w:val="28"/>
        </w:rPr>
        <w:t>e</w:t>
      </w:r>
      <w:r w:rsidRPr="00D92835">
        <w:rPr>
          <w:rFonts w:eastAsia="黑体"/>
          <w:szCs w:val="28"/>
        </w:rPr>
        <w:t xml:space="preserve">lderly </w:t>
      </w:r>
      <w:r w:rsidR="003377C0">
        <w:rPr>
          <w:rFonts w:eastAsia="黑体"/>
          <w:szCs w:val="28"/>
        </w:rPr>
        <w:t>c</w:t>
      </w:r>
      <w:r w:rsidRPr="00D92835">
        <w:rPr>
          <w:rFonts w:eastAsia="黑体"/>
          <w:szCs w:val="28"/>
        </w:rPr>
        <w:t xml:space="preserve">are </w:t>
      </w:r>
      <w:r w:rsidR="003377C0">
        <w:rPr>
          <w:rFonts w:eastAsia="黑体"/>
          <w:szCs w:val="28"/>
        </w:rPr>
        <w:t>i</w:t>
      </w:r>
      <w:r w:rsidRPr="00D92835">
        <w:rPr>
          <w:rFonts w:eastAsia="黑体"/>
          <w:szCs w:val="28"/>
        </w:rPr>
        <w:t>nstitutions</w:t>
      </w:r>
      <w:r w:rsidRPr="00D92835">
        <w:rPr>
          <w:rFonts w:eastAsia="黑体"/>
          <w:szCs w:val="28"/>
        </w:rPr>
        <w:fldChar w:fldCharType="end"/>
      </w:r>
      <w:bookmarkEnd w:id="10"/>
    </w:p>
    <w:p w:rsidR="00EC6A62" w:rsidRDefault="00EC6A62">
      <w:pPr>
        <w:framePr w:w="9639" w:h="6974" w:hRule="exact" w:wrap="around" w:vAnchor="page" w:hAnchor="page" w:x="1419" w:y="6408" w:anchorLock="1"/>
        <w:spacing w:line="760" w:lineRule="exact"/>
        <w:ind w:left="-1418"/>
      </w:pPr>
    </w:p>
    <w:p w:rsidR="00EC6A62" w:rsidRDefault="00EC6A62">
      <w:pPr>
        <w:pStyle w:val="afffffff8"/>
        <w:framePr w:w="9639" w:h="6974" w:hRule="exact" w:wrap="around" w:vAnchor="page" w:hAnchor="page" w:x="1419" w:y="6408" w:anchorLock="1"/>
        <w:textAlignment w:val="bottom"/>
        <w:rPr>
          <w:rFonts w:eastAsia="黑体"/>
          <w:szCs w:val="28"/>
        </w:rPr>
      </w:pPr>
    </w:p>
    <w:p w:rsidR="00EC6A62" w:rsidRDefault="00640037">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276D2C">
        <w:rPr>
          <w:sz w:val="24"/>
          <w:szCs w:val="28"/>
        </w:rPr>
      </w:r>
      <w:r w:rsidR="00276D2C">
        <w:rPr>
          <w:sz w:val="24"/>
          <w:szCs w:val="28"/>
        </w:rPr>
        <w:fldChar w:fldCharType="separate"/>
      </w:r>
      <w:r>
        <w:rPr>
          <w:sz w:val="24"/>
          <w:szCs w:val="28"/>
        </w:rPr>
        <w:fldChar w:fldCharType="end"/>
      </w:r>
      <w:bookmarkEnd w:id="11"/>
    </w:p>
    <w:p w:rsidR="00EC6A62" w:rsidRDefault="00640037">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EC6A62" w:rsidRDefault="00640037">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CF37B7">
        <w:rPr>
          <w:b/>
          <w:sz w:val="21"/>
          <w:szCs w:val="28"/>
        </w:rPr>
      </w:r>
      <w:r w:rsidR="00276D2C">
        <w:rPr>
          <w:b/>
          <w:sz w:val="21"/>
          <w:szCs w:val="28"/>
        </w:rPr>
        <w:fldChar w:fldCharType="separate"/>
      </w:r>
      <w:r>
        <w:rPr>
          <w:b/>
          <w:sz w:val="21"/>
          <w:szCs w:val="28"/>
        </w:rPr>
        <w:fldChar w:fldCharType="end"/>
      </w:r>
      <w:bookmarkEnd w:id="13"/>
    </w:p>
    <w:p w:rsidR="00EC6A62" w:rsidRDefault="00640037">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EC6A62" w:rsidRDefault="00640037">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EC6A62" w:rsidRDefault="00640037">
      <w:pPr>
        <w:pStyle w:val="affffffff8"/>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安徽省市场监督管理局</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rsidR="00EC6A62" w:rsidRDefault="00640037">
      <w:pPr>
        <w:rPr>
          <w:rFonts w:ascii="宋体" w:hAnsi="宋体"/>
          <w:sz w:val="28"/>
          <w:szCs w:val="28"/>
        </w:rPr>
        <w:sectPr w:rsidR="00EC6A62" w:rsidSect="00857931">
          <w:headerReference w:type="default" r:id="rId10"/>
          <w:footerReference w:type="even" r:id="rId11"/>
          <w:headerReference w:type="first" r:id="rId12"/>
          <w:footerReference w:type="first" r:id="rId13"/>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EC6A62" w:rsidRDefault="00640037">
      <w:pPr>
        <w:pStyle w:val="affffffa"/>
        <w:spacing w:after="468"/>
      </w:pPr>
      <w:bookmarkStart w:id="21" w:name="BookMark1"/>
      <w:r>
        <w:rPr>
          <w:rFonts w:hint="eastAsia"/>
          <w:spacing w:val="320"/>
        </w:rPr>
        <w:lastRenderedPageBreak/>
        <w:t>目</w:t>
      </w:r>
      <w:r>
        <w:rPr>
          <w:rFonts w:hint="eastAsia"/>
        </w:rPr>
        <w:t>次</w:t>
      </w:r>
    </w:p>
    <w:p w:rsidR="00EC6A62" w:rsidRDefault="00640037">
      <w:pPr>
        <w:pStyle w:val="11"/>
        <w:tabs>
          <w:tab w:val="right" w:leader="dot" w:pos="9344"/>
        </w:tabs>
        <w:rPr>
          <w:rFonts w:asciiTheme="minorHAnsi" w:eastAsiaTheme="minorEastAsia" w:hAnsiTheme="minorHAnsi" w:cstheme="minorBidi"/>
          <w:szCs w:val="22"/>
        </w:rPr>
      </w:pPr>
      <w:r>
        <w:fldChar w:fldCharType="begin"/>
      </w:r>
      <w:r>
        <w:instrText xml:space="preserve"> TOC \o "1-1" \h </w:instrText>
      </w:r>
      <w:r>
        <w:fldChar w:fldCharType="separate"/>
      </w:r>
      <w:hyperlink w:anchor="_Toc203986994" w:history="1">
        <w:r>
          <w:rPr>
            <w:rStyle w:val="affffb"/>
          </w:rPr>
          <w:t>前言</w:t>
        </w:r>
        <w:r>
          <w:tab/>
        </w:r>
        <w:r>
          <w:fldChar w:fldCharType="begin"/>
        </w:r>
        <w:r>
          <w:instrText xml:space="preserve"> PAGEREF _Toc203986994 \h </w:instrText>
        </w:r>
        <w:r>
          <w:fldChar w:fldCharType="separate"/>
        </w:r>
        <w:r w:rsidR="00857931">
          <w:rPr>
            <w:noProof/>
          </w:rPr>
          <w:t>II</w:t>
        </w:r>
        <w:r>
          <w:fldChar w:fldCharType="end"/>
        </w:r>
      </w:hyperlink>
    </w:p>
    <w:p w:rsidR="00EC6A62" w:rsidRDefault="00276D2C">
      <w:pPr>
        <w:pStyle w:val="11"/>
        <w:tabs>
          <w:tab w:val="right" w:leader="dot" w:pos="9344"/>
        </w:tabs>
        <w:rPr>
          <w:rFonts w:asciiTheme="minorHAnsi" w:eastAsiaTheme="minorEastAsia" w:hAnsiTheme="minorHAnsi" w:cstheme="minorBidi"/>
          <w:szCs w:val="22"/>
        </w:rPr>
      </w:pPr>
      <w:hyperlink w:anchor="_Toc203986995" w:history="1">
        <w:r w:rsidR="00640037">
          <w:rPr>
            <w:rStyle w:val="affffb"/>
          </w:rPr>
          <w:t>1  范围</w:t>
        </w:r>
        <w:r w:rsidR="00640037">
          <w:tab/>
        </w:r>
        <w:r w:rsidR="00640037">
          <w:fldChar w:fldCharType="begin"/>
        </w:r>
        <w:r w:rsidR="00640037">
          <w:instrText xml:space="preserve"> PAGEREF _Toc203986995 \h </w:instrText>
        </w:r>
        <w:r w:rsidR="00640037">
          <w:fldChar w:fldCharType="separate"/>
        </w:r>
        <w:r w:rsidR="00857931">
          <w:rPr>
            <w:noProof/>
          </w:rPr>
          <w:t>1</w:t>
        </w:r>
        <w:r w:rsidR="00640037">
          <w:fldChar w:fldCharType="end"/>
        </w:r>
      </w:hyperlink>
    </w:p>
    <w:p w:rsidR="00EC6A62" w:rsidRDefault="00276D2C">
      <w:pPr>
        <w:pStyle w:val="11"/>
        <w:tabs>
          <w:tab w:val="right" w:leader="dot" w:pos="9344"/>
        </w:tabs>
        <w:rPr>
          <w:rFonts w:asciiTheme="minorHAnsi" w:eastAsiaTheme="minorEastAsia" w:hAnsiTheme="minorHAnsi" w:cstheme="minorBidi"/>
          <w:szCs w:val="22"/>
        </w:rPr>
      </w:pPr>
      <w:hyperlink w:anchor="_Toc203986996" w:history="1">
        <w:r w:rsidR="00640037">
          <w:rPr>
            <w:rStyle w:val="affffb"/>
          </w:rPr>
          <w:t>2  规范性引用文件</w:t>
        </w:r>
        <w:r w:rsidR="00640037">
          <w:tab/>
        </w:r>
        <w:r w:rsidR="00640037">
          <w:fldChar w:fldCharType="begin"/>
        </w:r>
        <w:r w:rsidR="00640037">
          <w:instrText xml:space="preserve"> PAGEREF _Toc203986996 \h </w:instrText>
        </w:r>
        <w:r w:rsidR="00640037">
          <w:fldChar w:fldCharType="separate"/>
        </w:r>
        <w:r w:rsidR="00857931">
          <w:rPr>
            <w:noProof/>
          </w:rPr>
          <w:t>1</w:t>
        </w:r>
        <w:r w:rsidR="00640037">
          <w:fldChar w:fldCharType="end"/>
        </w:r>
      </w:hyperlink>
    </w:p>
    <w:p w:rsidR="00EC6A62" w:rsidRDefault="00276D2C">
      <w:pPr>
        <w:pStyle w:val="11"/>
        <w:tabs>
          <w:tab w:val="right" w:leader="dot" w:pos="9344"/>
        </w:tabs>
        <w:rPr>
          <w:rFonts w:asciiTheme="minorHAnsi" w:eastAsiaTheme="minorEastAsia" w:hAnsiTheme="minorHAnsi" w:cstheme="minorBidi"/>
          <w:szCs w:val="22"/>
        </w:rPr>
      </w:pPr>
      <w:hyperlink w:anchor="_Toc203986997" w:history="1">
        <w:r w:rsidR="00640037">
          <w:rPr>
            <w:rStyle w:val="affffb"/>
          </w:rPr>
          <w:t>3  术语和定义</w:t>
        </w:r>
        <w:r w:rsidR="00640037">
          <w:tab/>
        </w:r>
        <w:r w:rsidR="00640037">
          <w:fldChar w:fldCharType="begin"/>
        </w:r>
        <w:r w:rsidR="00640037">
          <w:instrText xml:space="preserve"> PAGEREF _Toc203986997 \h </w:instrText>
        </w:r>
        <w:r w:rsidR="00640037">
          <w:fldChar w:fldCharType="separate"/>
        </w:r>
        <w:r w:rsidR="00857931">
          <w:rPr>
            <w:noProof/>
          </w:rPr>
          <w:t>1</w:t>
        </w:r>
        <w:r w:rsidR="00640037">
          <w:fldChar w:fldCharType="end"/>
        </w:r>
      </w:hyperlink>
    </w:p>
    <w:p w:rsidR="00EC6A62" w:rsidRDefault="00276D2C">
      <w:pPr>
        <w:pStyle w:val="11"/>
        <w:tabs>
          <w:tab w:val="right" w:leader="dot" w:pos="9344"/>
        </w:tabs>
        <w:rPr>
          <w:rFonts w:asciiTheme="minorHAnsi" w:eastAsiaTheme="minorEastAsia" w:hAnsiTheme="minorHAnsi" w:cstheme="minorBidi"/>
          <w:szCs w:val="22"/>
        </w:rPr>
      </w:pPr>
      <w:hyperlink w:anchor="_Toc203986998" w:history="1">
        <w:r w:rsidR="00640037">
          <w:rPr>
            <w:rStyle w:val="affffb"/>
          </w:rPr>
          <w:t>4  基本要求</w:t>
        </w:r>
        <w:r w:rsidR="00640037">
          <w:tab/>
        </w:r>
        <w:r w:rsidR="00640037">
          <w:fldChar w:fldCharType="begin"/>
        </w:r>
        <w:r w:rsidR="00640037">
          <w:instrText xml:space="preserve"> PAGEREF _Toc203986998 \h </w:instrText>
        </w:r>
        <w:r w:rsidR="00640037">
          <w:fldChar w:fldCharType="separate"/>
        </w:r>
        <w:r w:rsidR="00857931">
          <w:rPr>
            <w:noProof/>
          </w:rPr>
          <w:t>2</w:t>
        </w:r>
        <w:r w:rsidR="00640037">
          <w:fldChar w:fldCharType="end"/>
        </w:r>
      </w:hyperlink>
    </w:p>
    <w:p w:rsidR="00EC6A62" w:rsidRDefault="00276D2C">
      <w:pPr>
        <w:pStyle w:val="11"/>
        <w:tabs>
          <w:tab w:val="right" w:leader="dot" w:pos="9344"/>
        </w:tabs>
        <w:rPr>
          <w:rFonts w:asciiTheme="minorHAnsi" w:eastAsiaTheme="minorEastAsia" w:hAnsiTheme="minorHAnsi" w:cstheme="minorBidi"/>
          <w:szCs w:val="22"/>
        </w:rPr>
      </w:pPr>
      <w:hyperlink w:anchor="_Toc203986999" w:history="1">
        <w:r w:rsidR="00640037">
          <w:rPr>
            <w:rStyle w:val="affffb"/>
          </w:rPr>
          <w:t>5  服务流程</w:t>
        </w:r>
        <w:r w:rsidR="00640037">
          <w:tab/>
        </w:r>
        <w:r w:rsidR="00640037">
          <w:fldChar w:fldCharType="begin"/>
        </w:r>
        <w:r w:rsidR="00640037">
          <w:instrText xml:space="preserve"> PAGEREF _Toc203986999 \h </w:instrText>
        </w:r>
        <w:r w:rsidR="00640037">
          <w:fldChar w:fldCharType="separate"/>
        </w:r>
        <w:r w:rsidR="00857931">
          <w:rPr>
            <w:noProof/>
          </w:rPr>
          <w:t>2</w:t>
        </w:r>
        <w:r w:rsidR="00640037">
          <w:fldChar w:fldCharType="end"/>
        </w:r>
      </w:hyperlink>
    </w:p>
    <w:p w:rsidR="00EC6A62" w:rsidRDefault="00276D2C">
      <w:pPr>
        <w:pStyle w:val="11"/>
        <w:tabs>
          <w:tab w:val="right" w:leader="dot" w:pos="9344"/>
        </w:tabs>
        <w:rPr>
          <w:rFonts w:asciiTheme="minorHAnsi" w:eastAsiaTheme="minorEastAsia" w:hAnsiTheme="minorHAnsi" w:cstheme="minorBidi"/>
          <w:szCs w:val="22"/>
        </w:rPr>
      </w:pPr>
      <w:hyperlink w:anchor="_Toc203987000" w:history="1">
        <w:r w:rsidR="00640037">
          <w:rPr>
            <w:rStyle w:val="affffb"/>
          </w:rPr>
          <w:t>6  评价与改进</w:t>
        </w:r>
        <w:r w:rsidR="00640037">
          <w:tab/>
        </w:r>
        <w:r w:rsidR="00640037">
          <w:fldChar w:fldCharType="begin"/>
        </w:r>
        <w:r w:rsidR="00640037">
          <w:instrText xml:space="preserve"> PAGEREF _Toc203987000 \h </w:instrText>
        </w:r>
        <w:r w:rsidR="00640037">
          <w:fldChar w:fldCharType="separate"/>
        </w:r>
        <w:r w:rsidR="00857931">
          <w:rPr>
            <w:noProof/>
          </w:rPr>
          <w:t>4</w:t>
        </w:r>
        <w:r w:rsidR="00640037">
          <w:fldChar w:fldCharType="end"/>
        </w:r>
      </w:hyperlink>
    </w:p>
    <w:p w:rsidR="00EC6A62" w:rsidRDefault="00640037">
      <w:pPr>
        <w:pStyle w:val="affffffa"/>
        <w:spacing w:after="468"/>
        <w:sectPr w:rsidR="00EC6A62" w:rsidSect="00857931">
          <w:headerReference w:type="even" r:id="rId14"/>
          <w:headerReference w:type="default" r:id="rId15"/>
          <w:footerReference w:type="even" r:id="rId16"/>
          <w:footerReference w:type="default" r:id="rId17"/>
          <w:pgSz w:w="11906" w:h="16838"/>
          <w:pgMar w:top="1928" w:right="1134" w:bottom="1134" w:left="1134" w:header="1418" w:footer="1134" w:gutter="284"/>
          <w:pgNumType w:fmt="upperRoman" w:start="1"/>
          <w:cols w:space="425"/>
          <w:formProt w:val="0"/>
          <w:docGrid w:type="lines" w:linePitch="312"/>
        </w:sectPr>
      </w:pPr>
      <w:r>
        <w:fldChar w:fldCharType="end"/>
      </w:r>
    </w:p>
    <w:p w:rsidR="00EC6A62" w:rsidRDefault="00640037">
      <w:pPr>
        <w:pStyle w:val="a6"/>
        <w:spacing w:before="900" w:after="468"/>
      </w:pPr>
      <w:bookmarkStart w:id="22" w:name="_Toc203986994"/>
      <w:bookmarkStart w:id="23" w:name="BookMark2"/>
      <w:bookmarkEnd w:id="21"/>
      <w:r>
        <w:rPr>
          <w:spacing w:val="320"/>
        </w:rPr>
        <w:lastRenderedPageBreak/>
        <w:t>前</w:t>
      </w:r>
      <w:r>
        <w:t>言</w:t>
      </w:r>
      <w:bookmarkEnd w:id="22"/>
    </w:p>
    <w:p w:rsidR="00EC6A62" w:rsidRDefault="00640037">
      <w:pPr>
        <w:pStyle w:val="afffff5"/>
        <w:ind w:firstLine="420"/>
      </w:pPr>
      <w:r>
        <w:rPr>
          <w:rFonts w:hint="eastAsia"/>
        </w:rPr>
        <w:t>本文件按照GB/T 1.1—2020《标准化工作导则  第1部分：标准化文件的结构和起草规则》的规定起草。</w:t>
      </w:r>
    </w:p>
    <w:p w:rsidR="00D92835" w:rsidRDefault="00D92835">
      <w:pPr>
        <w:pStyle w:val="afffff5"/>
        <w:ind w:firstLine="420"/>
      </w:pPr>
      <w:r>
        <w:rPr>
          <w:rFonts w:hint="eastAsia"/>
        </w:rPr>
        <w:t>本文件代替D</w:t>
      </w:r>
      <w:r>
        <w:t>B34/T 2473-2015</w:t>
      </w:r>
      <w:r>
        <w:rPr>
          <w:rFonts w:hint="eastAsia"/>
        </w:rPr>
        <w:t>《养老机构介护休养人员保护性</w:t>
      </w:r>
      <w:r w:rsidR="00D63C4F">
        <w:rPr>
          <w:rFonts w:hint="eastAsia"/>
        </w:rPr>
        <w:t>护理规范</w:t>
      </w:r>
      <w:r>
        <w:rPr>
          <w:rFonts w:hint="eastAsia"/>
        </w:rPr>
        <w:t>》</w:t>
      </w:r>
      <w:r w:rsidR="00D63C4F">
        <w:rPr>
          <w:rFonts w:hint="eastAsia"/>
        </w:rPr>
        <w:t>，与</w:t>
      </w:r>
      <w:r w:rsidR="00D63C4F" w:rsidRPr="00D63C4F">
        <w:rPr>
          <w:rFonts w:hint="eastAsia"/>
        </w:rPr>
        <w:t>DB34/T 2473-2015</w:t>
      </w:r>
      <w:r w:rsidR="00D63C4F">
        <w:rPr>
          <w:rFonts w:hint="eastAsia"/>
        </w:rPr>
        <w:t>相比，除结构调整和编辑性改动外，主要技术变化如下：</w:t>
      </w:r>
    </w:p>
    <w:p w:rsidR="00D63C4F" w:rsidRDefault="00D63C4F" w:rsidP="00D63C4F">
      <w:pPr>
        <w:pStyle w:val="afffff5"/>
        <w:ind w:firstLine="420"/>
      </w:pPr>
      <w:r>
        <w:rPr>
          <w:rFonts w:hint="eastAsia"/>
        </w:rPr>
        <w:t>a)</w:t>
      </w:r>
      <w:r>
        <w:rPr>
          <w:rFonts w:hint="eastAsia"/>
        </w:rPr>
        <w:tab/>
        <w:t>修改了规范性引用文件（见第2章）；</w:t>
      </w:r>
    </w:p>
    <w:p w:rsidR="00D63C4F" w:rsidRDefault="00D63C4F" w:rsidP="00D63C4F">
      <w:pPr>
        <w:pStyle w:val="afffff5"/>
        <w:ind w:firstLine="420"/>
      </w:pPr>
      <w:r>
        <w:rPr>
          <w:rFonts w:hint="eastAsia"/>
        </w:rPr>
        <w:t>b)</w:t>
      </w:r>
      <w:r>
        <w:rPr>
          <w:rFonts w:hint="eastAsia"/>
        </w:rPr>
        <w:tab/>
        <w:t>删除了术语和定义2.1“</w:t>
      </w:r>
      <w:proofErr w:type="gramStart"/>
      <w:r>
        <w:rPr>
          <w:rFonts w:hint="eastAsia"/>
        </w:rPr>
        <w:t>介</w:t>
      </w:r>
      <w:proofErr w:type="gramEnd"/>
      <w:r>
        <w:rPr>
          <w:rFonts w:hint="eastAsia"/>
        </w:rPr>
        <w:t>护休养人员”和2.3“送养人”（见2015版第2章）；</w:t>
      </w:r>
    </w:p>
    <w:p w:rsidR="00D63C4F" w:rsidRDefault="00D63C4F" w:rsidP="00D63C4F">
      <w:pPr>
        <w:pStyle w:val="afffff5"/>
        <w:ind w:firstLine="420"/>
      </w:pPr>
      <w:r>
        <w:rPr>
          <w:rFonts w:hint="eastAsia"/>
        </w:rPr>
        <w:t>c)</w:t>
      </w:r>
      <w:r>
        <w:rPr>
          <w:rFonts w:hint="eastAsia"/>
        </w:rPr>
        <w:tab/>
        <w:t>修改了术语和定义3.1“保护性护理”（见第</w:t>
      </w:r>
      <w:r>
        <w:t>2</w:t>
      </w:r>
      <w:r>
        <w:rPr>
          <w:rFonts w:hint="eastAsia"/>
        </w:rPr>
        <w:t>章）；</w:t>
      </w:r>
    </w:p>
    <w:p w:rsidR="00D63C4F" w:rsidRPr="00D63C4F" w:rsidRDefault="00D63C4F" w:rsidP="00D63C4F">
      <w:pPr>
        <w:pStyle w:val="afffff5"/>
        <w:ind w:firstLine="420"/>
      </w:pPr>
      <w:r>
        <w:t xml:space="preserve">d) </w:t>
      </w:r>
      <w:r w:rsidR="00773205">
        <w:t xml:space="preserve"> </w:t>
      </w:r>
      <w:r>
        <w:rPr>
          <w:rFonts w:hint="eastAsia"/>
        </w:rPr>
        <w:t>删除了保护性护理对像；</w:t>
      </w:r>
    </w:p>
    <w:p w:rsidR="00D63C4F" w:rsidRDefault="00773205" w:rsidP="00D63C4F">
      <w:pPr>
        <w:pStyle w:val="afffff5"/>
        <w:ind w:firstLine="420"/>
      </w:pPr>
      <w:r>
        <w:t>e</w:t>
      </w:r>
      <w:r w:rsidR="00D63C4F">
        <w:rPr>
          <w:rFonts w:hint="eastAsia"/>
        </w:rPr>
        <w:t>)</w:t>
      </w:r>
      <w:r w:rsidR="00D63C4F">
        <w:rPr>
          <w:rFonts w:hint="eastAsia"/>
        </w:rPr>
        <w:tab/>
        <w:t>修改第5章“服务内容”的有关内容，同时修改章标题为“服务流程”（见第5章）；</w:t>
      </w:r>
    </w:p>
    <w:p w:rsidR="00EC6A62" w:rsidRDefault="00640037">
      <w:pPr>
        <w:pStyle w:val="afffff5"/>
        <w:ind w:firstLine="420"/>
      </w:pPr>
      <w:r>
        <w:rPr>
          <w:rFonts w:hint="eastAsia"/>
        </w:rPr>
        <w:t>请注意本文件的某些内容可能涉及专利。本文件的发布机构不承担识别专利的责任。</w:t>
      </w:r>
    </w:p>
    <w:p w:rsidR="00EC6A62" w:rsidRDefault="00640037">
      <w:pPr>
        <w:pStyle w:val="afffff5"/>
        <w:ind w:firstLine="420"/>
      </w:pPr>
      <w:r>
        <w:rPr>
          <w:rFonts w:hint="eastAsia"/>
        </w:rPr>
        <w:t>本文件由安徽省民政厅提出并归口。</w:t>
      </w:r>
    </w:p>
    <w:p w:rsidR="00EC6A62" w:rsidRDefault="00640037">
      <w:pPr>
        <w:pStyle w:val="afffff5"/>
        <w:ind w:firstLine="420"/>
      </w:pPr>
      <w:r>
        <w:rPr>
          <w:rFonts w:hint="eastAsia"/>
        </w:rPr>
        <w:t>本文件起草单位：</w:t>
      </w:r>
      <w:bookmarkStart w:id="24" w:name="_GoBack"/>
      <w:bookmarkEnd w:id="24"/>
    </w:p>
    <w:p w:rsidR="00EC6A62" w:rsidRDefault="00640037">
      <w:pPr>
        <w:pStyle w:val="afffff5"/>
        <w:ind w:firstLine="420"/>
      </w:pPr>
      <w:r>
        <w:rPr>
          <w:rFonts w:hint="eastAsia"/>
        </w:rPr>
        <w:t>本文件主要起草人：</w:t>
      </w:r>
    </w:p>
    <w:p w:rsidR="00EC6A62" w:rsidRDefault="00EC6A62">
      <w:pPr>
        <w:pStyle w:val="afffff5"/>
        <w:ind w:firstLine="420"/>
      </w:pPr>
    </w:p>
    <w:p w:rsidR="00EC6A62" w:rsidRDefault="00EC6A62">
      <w:pPr>
        <w:pStyle w:val="afffff5"/>
        <w:ind w:firstLine="420"/>
        <w:sectPr w:rsidR="00EC6A62" w:rsidSect="00857931">
          <w:headerReference w:type="even" r:id="rId18"/>
          <w:headerReference w:type="default" r:id="rId19"/>
          <w:footerReference w:type="even" r:id="rId20"/>
          <w:footerReference w:type="default" r:id="rId21"/>
          <w:pgSz w:w="11906" w:h="16838"/>
          <w:pgMar w:top="1928" w:right="1134" w:bottom="1134" w:left="1134" w:header="1418" w:footer="1134" w:gutter="284"/>
          <w:pgNumType w:fmt="upperRoman"/>
          <w:cols w:space="425"/>
          <w:formProt w:val="0"/>
          <w:docGrid w:type="lines" w:linePitch="312"/>
        </w:sectPr>
      </w:pPr>
    </w:p>
    <w:p w:rsidR="00EC6A62" w:rsidRDefault="00EC6A62">
      <w:pPr>
        <w:spacing w:line="20" w:lineRule="exact"/>
        <w:jc w:val="center"/>
        <w:rPr>
          <w:rFonts w:ascii="黑体" w:eastAsia="黑体" w:hAnsi="黑体"/>
          <w:sz w:val="32"/>
          <w:szCs w:val="32"/>
        </w:rPr>
      </w:pPr>
      <w:bookmarkStart w:id="25" w:name="BookMark4"/>
      <w:bookmarkEnd w:id="23"/>
    </w:p>
    <w:p w:rsidR="00EC6A62" w:rsidRDefault="00EC6A62">
      <w:pPr>
        <w:spacing w:line="20" w:lineRule="exact"/>
        <w:jc w:val="center"/>
        <w:rPr>
          <w:rFonts w:ascii="黑体" w:eastAsia="黑体" w:hAnsi="黑体"/>
          <w:sz w:val="32"/>
          <w:szCs w:val="32"/>
        </w:rPr>
      </w:pPr>
    </w:p>
    <w:bookmarkStart w:id="26" w:name="NEW_STAND_NAME" w:displacedByCustomXml="next"/>
    <w:sdt>
      <w:sdtPr>
        <w:tag w:val="NEW_STAND_NAME"/>
        <w:id w:val="595910757"/>
        <w:lock w:val="sdtLocked"/>
        <w:placeholder>
          <w:docPart w:val="96E0BC2ADBDD4FBD9DAA2D9C442442ED"/>
        </w:placeholder>
      </w:sdtPr>
      <w:sdtEndPr/>
      <w:sdtContent>
        <w:p w:rsidR="00EC6A62" w:rsidRDefault="00640037" w:rsidP="00D92835">
          <w:pPr>
            <w:pStyle w:val="afffffffff8"/>
            <w:spacing w:beforeLines="1" w:before="3" w:afterLines="220" w:after="686"/>
          </w:pPr>
          <w:r>
            <w:rPr>
              <w:rFonts w:hint="eastAsia"/>
            </w:rPr>
            <w:t>养老机构</w:t>
          </w:r>
          <w:proofErr w:type="gramStart"/>
          <w:r>
            <w:rPr>
              <w:rFonts w:hint="eastAsia"/>
            </w:rPr>
            <w:t>介</w:t>
          </w:r>
          <w:proofErr w:type="gramEnd"/>
          <w:r>
            <w:rPr>
              <w:rFonts w:hint="eastAsia"/>
            </w:rPr>
            <w:t>护休养人员保护性护理规范</w:t>
          </w:r>
        </w:p>
      </w:sdtContent>
    </w:sdt>
    <w:p w:rsidR="00EC6A62" w:rsidRDefault="00640037">
      <w:pPr>
        <w:pStyle w:val="affc"/>
        <w:spacing w:before="312" w:after="312"/>
      </w:pPr>
      <w:bookmarkStart w:id="27" w:name="_Toc26986771"/>
      <w:bookmarkStart w:id="28" w:name="_Toc97191423"/>
      <w:bookmarkStart w:id="29" w:name="_Toc203982757"/>
      <w:bookmarkStart w:id="30" w:name="_Toc26648465"/>
      <w:bookmarkStart w:id="31" w:name="_Toc17233325"/>
      <w:bookmarkStart w:id="32" w:name="_Toc203986995"/>
      <w:bookmarkStart w:id="33" w:name="_Toc26986530"/>
      <w:bookmarkStart w:id="34" w:name="_Toc24884218"/>
      <w:bookmarkStart w:id="35" w:name="_Toc26718930"/>
      <w:bookmarkStart w:id="36" w:name="_Toc17233333"/>
      <w:bookmarkStart w:id="37" w:name="_Toc24884211"/>
      <w:bookmarkEnd w:id="26"/>
      <w:r>
        <w:rPr>
          <w:rFonts w:hint="eastAsia"/>
        </w:rPr>
        <w:t>范围</w:t>
      </w:r>
      <w:bookmarkEnd w:id="27"/>
      <w:bookmarkEnd w:id="28"/>
      <w:bookmarkEnd w:id="29"/>
      <w:bookmarkEnd w:id="30"/>
      <w:bookmarkEnd w:id="31"/>
      <w:bookmarkEnd w:id="32"/>
      <w:bookmarkEnd w:id="33"/>
      <w:bookmarkEnd w:id="34"/>
      <w:bookmarkEnd w:id="35"/>
      <w:bookmarkEnd w:id="36"/>
      <w:bookmarkEnd w:id="37"/>
    </w:p>
    <w:p w:rsidR="00EC6A62" w:rsidRDefault="00640037" w:rsidP="00D63C4F">
      <w:pPr>
        <w:pStyle w:val="afffff5"/>
        <w:ind w:firstLine="420"/>
      </w:pPr>
      <w:bookmarkStart w:id="38" w:name="_Toc26648466"/>
      <w:bookmarkStart w:id="39" w:name="_Toc24884219"/>
      <w:bookmarkStart w:id="40" w:name="_Toc24884212"/>
      <w:bookmarkStart w:id="41" w:name="_Toc17233326"/>
      <w:bookmarkStart w:id="42" w:name="_Toc17233334"/>
      <w:r>
        <w:rPr>
          <w:rFonts w:hint="eastAsia"/>
        </w:rPr>
        <w:t>本文件规定了养老机构</w:t>
      </w:r>
      <w:r w:rsidR="00D63C4F">
        <w:rPr>
          <w:rFonts w:hint="eastAsia"/>
        </w:rPr>
        <w:t>保护性</w:t>
      </w:r>
      <w:r>
        <w:rPr>
          <w:rFonts w:hint="eastAsia"/>
        </w:rPr>
        <w:t>护理的基本要求、服务流程</w:t>
      </w:r>
      <w:r w:rsidR="00D63C4F">
        <w:rPr>
          <w:rFonts w:hint="eastAsia"/>
        </w:rPr>
        <w:t>及内容、</w:t>
      </w:r>
      <w:r>
        <w:rPr>
          <w:rFonts w:hint="eastAsia"/>
        </w:rPr>
        <w:t>评价与改进等。</w:t>
      </w:r>
    </w:p>
    <w:p w:rsidR="00EC6A62" w:rsidRDefault="00640037">
      <w:pPr>
        <w:pStyle w:val="afffff5"/>
        <w:ind w:firstLine="420"/>
      </w:pPr>
      <w:r>
        <w:rPr>
          <w:rFonts w:hint="eastAsia"/>
        </w:rPr>
        <w:t>本文件适用于养老机构对</w:t>
      </w:r>
      <w:proofErr w:type="gramStart"/>
      <w:r>
        <w:rPr>
          <w:rFonts w:hint="eastAsia"/>
        </w:rPr>
        <w:t>介</w:t>
      </w:r>
      <w:proofErr w:type="gramEnd"/>
      <w:r>
        <w:rPr>
          <w:rFonts w:hint="eastAsia"/>
        </w:rPr>
        <w:t>护休养人员开展的保护性护理服务。</w:t>
      </w:r>
    </w:p>
    <w:p w:rsidR="00EC6A62" w:rsidRDefault="00640037">
      <w:pPr>
        <w:pStyle w:val="affc"/>
        <w:spacing w:before="312" w:after="312"/>
      </w:pPr>
      <w:bookmarkStart w:id="43" w:name="_Toc26718931"/>
      <w:bookmarkStart w:id="44" w:name="_Toc26986531"/>
      <w:bookmarkStart w:id="45" w:name="_Toc26986772"/>
      <w:bookmarkStart w:id="46" w:name="_Toc97191424"/>
      <w:bookmarkStart w:id="47" w:name="_Toc203982758"/>
      <w:bookmarkStart w:id="48" w:name="_Toc203986996"/>
      <w:r>
        <w:rPr>
          <w:rFonts w:hint="eastAsia"/>
        </w:rPr>
        <w:t>规范性引用文件</w:t>
      </w:r>
      <w:bookmarkEnd w:id="38"/>
      <w:bookmarkEnd w:id="39"/>
      <w:bookmarkEnd w:id="40"/>
      <w:bookmarkEnd w:id="41"/>
      <w:bookmarkEnd w:id="42"/>
      <w:bookmarkEnd w:id="43"/>
      <w:bookmarkEnd w:id="44"/>
      <w:bookmarkEnd w:id="45"/>
      <w:bookmarkEnd w:id="46"/>
      <w:bookmarkEnd w:id="47"/>
      <w:bookmarkEnd w:id="48"/>
    </w:p>
    <w:sdt>
      <w:sdtPr>
        <w:rPr>
          <w:rFonts w:hint="eastAsia"/>
        </w:rPr>
        <w:id w:val="715848253"/>
        <w:placeholder>
          <w:docPart w:val="E28894F88B1947129B19EED8F6DC859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EC6A62" w:rsidRDefault="00640037">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EC6A62" w:rsidRDefault="00640037">
      <w:pPr>
        <w:pStyle w:val="afffff5"/>
        <w:ind w:firstLine="420"/>
      </w:pPr>
      <w:bookmarkStart w:id="49" w:name="_Hlk203985588"/>
      <w:r>
        <w:rPr>
          <w:rFonts w:hint="eastAsia"/>
        </w:rPr>
        <w:t xml:space="preserve">GB/T 29353 </w:t>
      </w:r>
      <w:r>
        <w:t xml:space="preserve"> </w:t>
      </w:r>
      <w:r>
        <w:rPr>
          <w:rFonts w:hint="eastAsia"/>
        </w:rPr>
        <w:t>养老机构基本规范</w:t>
      </w:r>
    </w:p>
    <w:p w:rsidR="00EC6A62" w:rsidRDefault="00640037">
      <w:pPr>
        <w:pStyle w:val="afffff5"/>
        <w:ind w:firstLine="420"/>
      </w:pPr>
      <w:r>
        <w:rPr>
          <w:rFonts w:hint="eastAsia"/>
        </w:rPr>
        <w:t>GB</w:t>
      </w:r>
      <w:r>
        <w:t xml:space="preserve"> 38600  养老机构服务安全基本规范</w:t>
      </w:r>
    </w:p>
    <w:p w:rsidR="00EC6A62" w:rsidRDefault="00640037">
      <w:pPr>
        <w:pStyle w:val="affc"/>
        <w:spacing w:before="312" w:after="312"/>
      </w:pPr>
      <w:bookmarkStart w:id="50" w:name="_Toc97191425"/>
      <w:bookmarkStart w:id="51" w:name="_Toc203986997"/>
      <w:bookmarkStart w:id="52" w:name="_Toc203982759"/>
      <w:bookmarkEnd w:id="49"/>
      <w:r>
        <w:rPr>
          <w:rFonts w:hint="eastAsia"/>
          <w:szCs w:val="21"/>
        </w:rPr>
        <w:t>术语和定义</w:t>
      </w:r>
      <w:bookmarkEnd w:id="50"/>
      <w:bookmarkEnd w:id="51"/>
      <w:bookmarkEnd w:id="52"/>
    </w:p>
    <w:bookmarkStart w:id="53" w:name="_Toc26986532"/>
    <w:bookmarkEnd w:id="53"/>
    <w:p w:rsidR="00EC6A62" w:rsidRDefault="00276D2C">
      <w:pPr>
        <w:pStyle w:val="afffff5"/>
        <w:ind w:firstLine="420"/>
      </w:pPr>
      <w:sdt>
        <w:sdtPr>
          <w:id w:val="-1"/>
          <w:placeholder>
            <w:docPart w:val="E79EBA93E15340BA868934267A083C9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r w:rsidR="00640037">
            <w:rPr>
              <w:rFonts w:hint="eastAsia"/>
            </w:rPr>
            <w:t>GB/T 2</w:t>
          </w:r>
          <w:r w:rsidR="00773205">
            <w:t>9</w:t>
          </w:r>
          <w:r w:rsidR="00640037">
            <w:rPr>
              <w:rFonts w:hint="eastAsia"/>
            </w:rPr>
            <w:t>353、GB38600界定的以及下列术语和定义适用于本文件。</w:t>
          </w:r>
        </w:sdtContent>
      </w:sdt>
    </w:p>
    <w:p w:rsidR="00EC6A62" w:rsidRDefault="00640037">
      <w:pPr>
        <w:pStyle w:val="afffffffffff4"/>
        <w:ind w:left="420" w:hangingChars="200" w:hanging="420"/>
        <w:rPr>
          <w:rFonts w:ascii="黑体" w:eastAsia="黑体" w:hAnsi="黑体"/>
        </w:rPr>
      </w:pPr>
      <w:r>
        <w:rPr>
          <w:rFonts w:ascii="黑体" w:eastAsia="黑体" w:hAnsi="黑体"/>
        </w:rPr>
        <w:br/>
      </w:r>
      <w:r>
        <w:rPr>
          <w:rFonts w:ascii="黑体" w:eastAsia="黑体" w:hAnsi="黑体" w:hint="eastAsia"/>
        </w:rPr>
        <w:t xml:space="preserve">保护性护理 </w:t>
      </w:r>
    </w:p>
    <w:p w:rsidR="00EC6A62" w:rsidRDefault="00640037">
      <w:pPr>
        <w:pStyle w:val="afffff5"/>
        <w:ind w:firstLine="420"/>
      </w:pPr>
      <w:r>
        <w:rPr>
          <w:rFonts w:hint="eastAsia"/>
        </w:rPr>
        <w:t>为防止老年人因非理智或不自主行为造成自伤、伤人、坠床、非计划拔管等意外事件所采取的安全防护措施。</w:t>
      </w:r>
    </w:p>
    <w:p w:rsidR="00EC6A62" w:rsidRDefault="00640037">
      <w:pPr>
        <w:pStyle w:val="afffffffffff4"/>
        <w:ind w:left="420" w:hangingChars="200" w:hanging="420"/>
        <w:rPr>
          <w:rFonts w:ascii="黑体" w:eastAsia="黑体" w:hAnsi="黑体"/>
        </w:rPr>
      </w:pPr>
      <w:r>
        <w:rPr>
          <w:rFonts w:ascii="黑体" w:eastAsia="黑体" w:hAnsi="黑体"/>
        </w:rPr>
        <w:br/>
      </w:r>
      <w:r>
        <w:rPr>
          <w:rFonts w:ascii="黑体" w:eastAsia="黑体" w:hAnsi="黑体" w:hint="eastAsia"/>
        </w:rPr>
        <w:t xml:space="preserve">心理与情绪护理 </w:t>
      </w:r>
    </w:p>
    <w:p w:rsidR="00EC6A62" w:rsidRDefault="00640037">
      <w:pPr>
        <w:pStyle w:val="afffff5"/>
        <w:ind w:firstLine="420"/>
      </w:pPr>
      <w:r>
        <w:rPr>
          <w:rFonts w:hint="eastAsia"/>
        </w:rPr>
        <w:t>以改善或稳定老年人心理、情绪状态、防止心理障碍为目标开展的系统性评估、干预与支持服务。</w:t>
      </w:r>
    </w:p>
    <w:p w:rsidR="00EC6A62" w:rsidRDefault="00640037">
      <w:pPr>
        <w:pStyle w:val="afffffffffff4"/>
        <w:ind w:left="420" w:hangingChars="200" w:hanging="420"/>
        <w:rPr>
          <w:rFonts w:ascii="黑体" w:eastAsia="黑体" w:hAnsi="黑体"/>
        </w:rPr>
      </w:pPr>
      <w:r>
        <w:rPr>
          <w:rFonts w:ascii="黑体" w:eastAsia="黑体" w:hAnsi="黑体"/>
        </w:rPr>
        <w:br/>
      </w:r>
      <w:proofErr w:type="gramStart"/>
      <w:r>
        <w:rPr>
          <w:rFonts w:ascii="黑体" w:eastAsia="黑体" w:hAnsi="黑体" w:hint="eastAsia"/>
        </w:rPr>
        <w:t>失智症照护</w:t>
      </w:r>
      <w:proofErr w:type="gramEnd"/>
    </w:p>
    <w:p w:rsidR="00EC6A62" w:rsidRDefault="00640037">
      <w:pPr>
        <w:pStyle w:val="afffff5"/>
        <w:ind w:firstLine="420"/>
      </w:pPr>
      <w:r>
        <w:rPr>
          <w:rFonts w:hint="eastAsia"/>
        </w:rPr>
        <w:t>为患有各</w:t>
      </w:r>
      <w:proofErr w:type="gramStart"/>
      <w:r>
        <w:rPr>
          <w:rFonts w:hint="eastAsia"/>
        </w:rPr>
        <w:t>类失智症</w:t>
      </w:r>
      <w:proofErr w:type="gramEnd"/>
      <w:r>
        <w:rPr>
          <w:rFonts w:hint="eastAsia"/>
        </w:rPr>
        <w:t>的老年人提供的个性化生活照料和认知支持服务。</w:t>
      </w:r>
    </w:p>
    <w:p w:rsidR="00EC6A62" w:rsidRDefault="00640037">
      <w:pPr>
        <w:pStyle w:val="afffffffffff4"/>
        <w:ind w:left="420" w:hangingChars="200" w:hanging="420"/>
        <w:rPr>
          <w:rFonts w:ascii="黑体" w:eastAsia="黑体" w:hAnsi="黑体"/>
        </w:rPr>
      </w:pPr>
      <w:r>
        <w:rPr>
          <w:rFonts w:ascii="黑体" w:eastAsia="黑体" w:hAnsi="黑体"/>
        </w:rPr>
        <w:br/>
      </w:r>
      <w:r>
        <w:rPr>
          <w:rFonts w:ascii="黑体" w:eastAsia="黑体" w:hAnsi="黑体" w:hint="eastAsia"/>
        </w:rPr>
        <w:t xml:space="preserve">特殊护理 </w:t>
      </w:r>
    </w:p>
    <w:p w:rsidR="00EC6A62" w:rsidRDefault="00640037">
      <w:pPr>
        <w:pStyle w:val="afffff5"/>
        <w:ind w:firstLine="420"/>
      </w:pPr>
      <w:r>
        <w:rPr>
          <w:rFonts w:hint="eastAsia"/>
        </w:rPr>
        <w:t>养老机构在常规护理基础上，为老年人提供的针对特定生理、心理、行为风险的护理措施，包括上述所有类型。</w:t>
      </w:r>
    </w:p>
    <w:p w:rsidR="00EC6A62" w:rsidRDefault="00640037">
      <w:pPr>
        <w:pStyle w:val="afffffffffff4"/>
        <w:ind w:left="420" w:hangingChars="200" w:hanging="420"/>
        <w:rPr>
          <w:rFonts w:ascii="黑体" w:eastAsia="黑体" w:hAnsi="黑体"/>
        </w:rPr>
      </w:pPr>
      <w:r>
        <w:rPr>
          <w:rFonts w:ascii="黑体" w:eastAsia="黑体" w:hAnsi="黑体"/>
        </w:rPr>
        <w:br/>
      </w:r>
      <w:r>
        <w:rPr>
          <w:rFonts w:ascii="黑体" w:eastAsia="黑体" w:hAnsi="黑体" w:hint="eastAsia"/>
        </w:rPr>
        <w:t>疫情防控护理</w:t>
      </w:r>
    </w:p>
    <w:p w:rsidR="00EC6A62" w:rsidRDefault="00640037">
      <w:pPr>
        <w:pStyle w:val="afffff5"/>
        <w:ind w:firstLine="420"/>
      </w:pPr>
      <w:r>
        <w:rPr>
          <w:rFonts w:hint="eastAsia"/>
        </w:rPr>
        <w:t>为预防和应对传染病暴发，实施隔离、消毒、防护、健康监测与应急护理等措施。</w:t>
      </w:r>
    </w:p>
    <w:p w:rsidR="00EC6A62" w:rsidRDefault="00640037">
      <w:pPr>
        <w:pStyle w:val="afffffffffff4"/>
        <w:ind w:left="420" w:hangingChars="200" w:hanging="420"/>
        <w:rPr>
          <w:rFonts w:ascii="黑体" w:eastAsia="黑体" w:hAnsi="黑体"/>
        </w:rPr>
      </w:pPr>
      <w:r>
        <w:rPr>
          <w:rFonts w:ascii="黑体" w:eastAsia="黑体" w:hAnsi="黑体"/>
        </w:rPr>
        <w:br/>
      </w:r>
      <w:r>
        <w:rPr>
          <w:rFonts w:ascii="黑体" w:eastAsia="黑体" w:hAnsi="黑体" w:hint="eastAsia"/>
        </w:rPr>
        <w:t xml:space="preserve">护理人员心理疏导 </w:t>
      </w:r>
    </w:p>
    <w:p w:rsidR="00EC6A62" w:rsidRDefault="00640037">
      <w:pPr>
        <w:pStyle w:val="afffff5"/>
        <w:ind w:firstLine="420"/>
      </w:pPr>
      <w:r>
        <w:rPr>
          <w:rFonts w:hint="eastAsia"/>
        </w:rPr>
        <w:t>对养老护理人员进行的心理疏导与支持，以缓解其工作压力、预防职业倦怠。</w:t>
      </w:r>
    </w:p>
    <w:p w:rsidR="00EC6A62" w:rsidRDefault="00640037">
      <w:pPr>
        <w:pStyle w:val="afffffffffff4"/>
        <w:ind w:left="420" w:hangingChars="200" w:hanging="420"/>
        <w:rPr>
          <w:rFonts w:ascii="黑体" w:eastAsia="黑体" w:hAnsi="黑体"/>
        </w:rPr>
      </w:pPr>
      <w:r>
        <w:rPr>
          <w:rFonts w:ascii="黑体" w:eastAsia="黑体" w:hAnsi="黑体"/>
        </w:rPr>
        <w:br/>
      </w:r>
      <w:proofErr w:type="gramStart"/>
      <w:r>
        <w:rPr>
          <w:rFonts w:ascii="黑体" w:eastAsia="黑体" w:hAnsi="黑体" w:hint="eastAsia"/>
        </w:rPr>
        <w:t>失独老人</w:t>
      </w:r>
      <w:proofErr w:type="gramEnd"/>
      <w:r>
        <w:rPr>
          <w:rFonts w:ascii="黑体" w:eastAsia="黑体" w:hAnsi="黑体" w:hint="eastAsia"/>
        </w:rPr>
        <w:t xml:space="preserve"> </w:t>
      </w:r>
    </w:p>
    <w:p w:rsidR="00EC6A62" w:rsidRDefault="00640037">
      <w:pPr>
        <w:pStyle w:val="afffff5"/>
        <w:ind w:firstLine="420"/>
      </w:pPr>
      <w:r>
        <w:rPr>
          <w:rFonts w:hint="eastAsia"/>
        </w:rPr>
        <w:t>因独生子女死亡而失去主要精神支柱与日常生活保障的老年人。</w:t>
      </w:r>
    </w:p>
    <w:p w:rsidR="00EC6A62" w:rsidRDefault="00640037">
      <w:pPr>
        <w:pStyle w:val="affc"/>
        <w:spacing w:before="312" w:after="312"/>
      </w:pPr>
      <w:bookmarkStart w:id="54" w:name="_Toc203986998"/>
      <w:r>
        <w:rPr>
          <w:rFonts w:hint="eastAsia"/>
        </w:rPr>
        <w:lastRenderedPageBreak/>
        <w:t>基本要求</w:t>
      </w:r>
      <w:bookmarkEnd w:id="54"/>
    </w:p>
    <w:p w:rsidR="00EC6A62" w:rsidRDefault="00640037">
      <w:pPr>
        <w:pStyle w:val="affd"/>
        <w:spacing w:before="156" w:after="156"/>
      </w:pPr>
      <w:r>
        <w:rPr>
          <w:rFonts w:hint="eastAsia"/>
        </w:rPr>
        <w:t>机构</w:t>
      </w:r>
    </w:p>
    <w:p w:rsidR="00EC6A62" w:rsidRDefault="00640037">
      <w:pPr>
        <w:pStyle w:val="afffff5"/>
        <w:ind w:firstLine="420"/>
      </w:pPr>
      <w:r>
        <w:rPr>
          <w:rFonts w:hint="eastAsia"/>
        </w:rPr>
        <w:t>机构及管理要求</w:t>
      </w:r>
      <w:r>
        <w:t>应符合GB/T 29353。</w:t>
      </w:r>
    </w:p>
    <w:p w:rsidR="00EC6A62" w:rsidRDefault="00640037">
      <w:pPr>
        <w:pStyle w:val="affd"/>
        <w:spacing w:before="156" w:after="156"/>
      </w:pPr>
      <w:r>
        <w:rPr>
          <w:rFonts w:hint="eastAsia"/>
        </w:rPr>
        <w:t>人员</w:t>
      </w:r>
    </w:p>
    <w:p w:rsidR="00EC6A62" w:rsidRDefault="00640037">
      <w:pPr>
        <w:pStyle w:val="afffffffff1"/>
      </w:pPr>
      <w:r>
        <w:rPr>
          <w:rFonts w:hint="eastAsia"/>
        </w:rPr>
        <w:t>护理人员应持证上岗，具备特殊护理相关知识与技能，接受继续教育和专项培训。</w:t>
      </w:r>
    </w:p>
    <w:p w:rsidR="00EC6A62" w:rsidRDefault="00640037">
      <w:pPr>
        <w:pStyle w:val="afffffffff1"/>
      </w:pPr>
      <w:r>
        <w:rPr>
          <w:rFonts w:hint="eastAsia"/>
        </w:rPr>
        <w:t>应具备同理心、尊重、责任心和敬业精神，保护老年人隐私与尊严。</w:t>
      </w:r>
    </w:p>
    <w:p w:rsidR="00EC6A62" w:rsidRDefault="00640037">
      <w:pPr>
        <w:pStyle w:val="afffffffff1"/>
      </w:pPr>
      <w:r>
        <w:rPr>
          <w:rFonts w:hint="eastAsia"/>
        </w:rPr>
        <w:t>护理团队应配备心理健康、感染防控、失智症、</w:t>
      </w:r>
      <w:proofErr w:type="gramStart"/>
      <w:r>
        <w:rPr>
          <w:rFonts w:hint="eastAsia"/>
        </w:rPr>
        <w:t>失独老人</w:t>
      </w:r>
      <w:proofErr w:type="gramEnd"/>
      <w:r>
        <w:rPr>
          <w:rFonts w:hint="eastAsia"/>
        </w:rPr>
        <w:t>照护专长人员。</w:t>
      </w:r>
    </w:p>
    <w:p w:rsidR="00EC6A62" w:rsidRDefault="00640037">
      <w:pPr>
        <w:pStyle w:val="afffffffff1"/>
      </w:pPr>
      <w:r>
        <w:rPr>
          <w:rFonts w:hint="eastAsia"/>
        </w:rPr>
        <w:t>对</w:t>
      </w:r>
      <w:proofErr w:type="gramStart"/>
      <w:r>
        <w:rPr>
          <w:rFonts w:hint="eastAsia"/>
        </w:rPr>
        <w:t>失独老人</w:t>
      </w:r>
      <w:proofErr w:type="gramEnd"/>
      <w:r>
        <w:rPr>
          <w:rFonts w:hint="eastAsia"/>
        </w:rPr>
        <w:t>照护，人员需掌握哀伤辅导、危机干预及社会资源整合技能。</w:t>
      </w:r>
    </w:p>
    <w:p w:rsidR="00EC6A62" w:rsidRDefault="00640037">
      <w:pPr>
        <w:pStyle w:val="affd"/>
        <w:spacing w:before="156" w:after="156"/>
      </w:pPr>
      <w:r>
        <w:rPr>
          <w:rFonts w:hint="eastAsia"/>
        </w:rPr>
        <w:t>设备设施</w:t>
      </w:r>
    </w:p>
    <w:p w:rsidR="00EC6A62" w:rsidRDefault="00640037">
      <w:pPr>
        <w:pStyle w:val="afffffffff1"/>
      </w:pPr>
      <w:r>
        <w:rPr>
          <w:rFonts w:hint="eastAsia"/>
        </w:rPr>
        <w:t>应配备</w:t>
      </w:r>
      <w:proofErr w:type="gramStart"/>
      <w:r>
        <w:rPr>
          <w:rFonts w:hint="eastAsia"/>
        </w:rPr>
        <w:t>安全床挡、防跌</w:t>
      </w:r>
      <w:proofErr w:type="gramEnd"/>
      <w:r>
        <w:rPr>
          <w:rFonts w:hint="eastAsia"/>
        </w:rPr>
        <w:t>扶手、紧急呼叫、消防、监控等基本设施。</w:t>
      </w:r>
    </w:p>
    <w:p w:rsidR="00EC6A62" w:rsidRDefault="00640037">
      <w:pPr>
        <w:pStyle w:val="afffffffff1"/>
      </w:pPr>
      <w:r>
        <w:rPr>
          <w:rFonts w:hint="eastAsia"/>
        </w:rPr>
        <w:t>疫情期间具备隔离区、消毒设备、防护用品等。</w:t>
      </w:r>
    </w:p>
    <w:p w:rsidR="00EC6A62" w:rsidRDefault="00640037">
      <w:pPr>
        <w:pStyle w:val="afffffffff1"/>
      </w:pPr>
      <w:proofErr w:type="gramStart"/>
      <w:r>
        <w:rPr>
          <w:rFonts w:hint="eastAsia"/>
        </w:rPr>
        <w:t>失智症专区</w:t>
      </w:r>
      <w:proofErr w:type="gramEnd"/>
      <w:r>
        <w:rPr>
          <w:rFonts w:hint="eastAsia"/>
        </w:rPr>
        <w:t>应设防走失、定向标识、无障碍通道。</w:t>
      </w:r>
    </w:p>
    <w:p w:rsidR="00EC6A62" w:rsidRDefault="00640037">
      <w:pPr>
        <w:pStyle w:val="afffffffff1"/>
      </w:pPr>
      <w:r>
        <w:rPr>
          <w:rFonts w:hint="eastAsia"/>
        </w:rPr>
        <w:t>心理疏导</w:t>
      </w:r>
      <w:proofErr w:type="gramStart"/>
      <w:r>
        <w:rPr>
          <w:rFonts w:hint="eastAsia"/>
        </w:rPr>
        <w:t>活动空间宜私密</w:t>
      </w:r>
      <w:proofErr w:type="gramEnd"/>
      <w:r>
        <w:rPr>
          <w:rFonts w:hint="eastAsia"/>
        </w:rPr>
        <w:t>、安静。</w:t>
      </w:r>
    </w:p>
    <w:p w:rsidR="00EC6A62" w:rsidRDefault="00640037">
      <w:pPr>
        <w:pStyle w:val="afffffffff1"/>
      </w:pPr>
      <w:r>
        <w:rPr>
          <w:rFonts w:hint="eastAsia"/>
        </w:rPr>
        <w:t>能为</w:t>
      </w:r>
      <w:proofErr w:type="gramStart"/>
      <w:r>
        <w:rPr>
          <w:rFonts w:hint="eastAsia"/>
        </w:rPr>
        <w:t>失独老人</w:t>
      </w:r>
      <w:proofErr w:type="gramEnd"/>
      <w:r>
        <w:rPr>
          <w:rFonts w:hint="eastAsia"/>
        </w:rPr>
        <w:t>提供安静、温馨的休憩和心理辅导空间。</w:t>
      </w:r>
    </w:p>
    <w:p w:rsidR="00EC6A62" w:rsidRDefault="00640037">
      <w:pPr>
        <w:pStyle w:val="affc"/>
        <w:spacing w:before="312" w:after="312"/>
      </w:pPr>
      <w:bookmarkStart w:id="55" w:name="_Toc203986999"/>
      <w:r>
        <w:rPr>
          <w:rFonts w:hint="eastAsia"/>
        </w:rPr>
        <w:t>服务流程</w:t>
      </w:r>
      <w:bookmarkEnd w:id="55"/>
      <w:r w:rsidR="00D63C4F">
        <w:rPr>
          <w:rFonts w:hint="eastAsia"/>
        </w:rPr>
        <w:t>及内容</w:t>
      </w:r>
    </w:p>
    <w:p w:rsidR="00EC6A62" w:rsidRDefault="00640037">
      <w:pPr>
        <w:pStyle w:val="affd"/>
        <w:spacing w:before="156" w:after="156"/>
      </w:pPr>
      <w:r>
        <w:rPr>
          <w:rFonts w:hint="eastAsia"/>
        </w:rPr>
        <w:t>护理对象识别与分级</w:t>
      </w:r>
    </w:p>
    <w:p w:rsidR="00EC6A62" w:rsidRDefault="00640037">
      <w:pPr>
        <w:pStyle w:val="afffffffff1"/>
      </w:pPr>
      <w:r>
        <w:rPr>
          <w:rFonts w:hint="eastAsia"/>
        </w:rPr>
        <w:t>老年人入院时</w:t>
      </w:r>
      <w:r w:rsidR="00D63C4F">
        <w:rPr>
          <w:rFonts w:hint="eastAsia"/>
        </w:rPr>
        <w:t>应为其开展</w:t>
      </w:r>
      <w:r>
        <w:rPr>
          <w:rFonts w:hint="eastAsia"/>
        </w:rPr>
        <w:t>护理及安全风险评估，涵盖健康、认知、心理、行为状况、社交</w:t>
      </w:r>
      <w:r w:rsidR="00D63C4F">
        <w:rPr>
          <w:rFonts w:hint="eastAsia"/>
        </w:rPr>
        <w:t>关系</w:t>
      </w:r>
      <w:r>
        <w:rPr>
          <w:rFonts w:hint="eastAsia"/>
        </w:rPr>
        <w:t>等。安全风险评估应符合G</w:t>
      </w:r>
      <w:r>
        <w:t>B38600</w:t>
      </w:r>
      <w:r>
        <w:rPr>
          <w:rFonts w:hint="eastAsia"/>
        </w:rPr>
        <w:t>的要求。</w:t>
      </w:r>
    </w:p>
    <w:p w:rsidR="00EC6A62" w:rsidRDefault="00640037">
      <w:pPr>
        <w:pStyle w:val="afffffffff1"/>
      </w:pPr>
      <w:r>
        <w:rPr>
          <w:rFonts w:hint="eastAsia"/>
        </w:rPr>
        <w:t>宜采用专业评估工具（如认知量表、抑郁/焦虑自评、社会支持评定量表等）</w:t>
      </w:r>
      <w:r w:rsidR="00D63C4F">
        <w:rPr>
          <w:rFonts w:hint="eastAsia"/>
        </w:rPr>
        <w:t>进行评估</w:t>
      </w:r>
      <w:r>
        <w:rPr>
          <w:rFonts w:hint="eastAsia"/>
        </w:rPr>
        <w:t>，</w:t>
      </w:r>
      <w:proofErr w:type="gramStart"/>
      <w:r>
        <w:rPr>
          <w:rFonts w:hint="eastAsia"/>
        </w:rPr>
        <w:t>失独老年人</w:t>
      </w:r>
      <w:proofErr w:type="gramEnd"/>
      <w:r>
        <w:rPr>
          <w:rFonts w:hint="eastAsia"/>
        </w:rPr>
        <w:t>应使用心理健康、经济和社会支持状况的标准化评估量表。</w:t>
      </w:r>
    </w:p>
    <w:p w:rsidR="00EC6A62" w:rsidRDefault="00640037">
      <w:pPr>
        <w:pStyle w:val="afffffffff1"/>
      </w:pPr>
      <w:r>
        <w:rPr>
          <w:rFonts w:hint="eastAsia"/>
        </w:rPr>
        <w:t>为老年人实行风险分级管理，根据高风险、中风险、低风险制定相应的护理措施。</w:t>
      </w:r>
    </w:p>
    <w:p w:rsidR="00EC6A62" w:rsidRDefault="00640037">
      <w:pPr>
        <w:pStyle w:val="affd"/>
        <w:spacing w:before="156" w:after="156"/>
      </w:pPr>
      <w:r>
        <w:rPr>
          <w:rFonts w:hint="eastAsia"/>
        </w:rPr>
        <w:t>制定护理计划</w:t>
      </w:r>
    </w:p>
    <w:p w:rsidR="00EC6A62" w:rsidRDefault="00640037">
      <w:pPr>
        <w:pStyle w:val="afffffffff1"/>
      </w:pPr>
      <w:r>
        <w:rPr>
          <w:rFonts w:hint="eastAsia"/>
        </w:rPr>
        <w:t>应经多学科团队会议讨论，为老年人制定个性化的护理方案，包括但不限于护理目标、措施、人员分工与调整周期等</w:t>
      </w:r>
      <w:r>
        <w:t>。</w:t>
      </w:r>
    </w:p>
    <w:p w:rsidR="00EC6A62" w:rsidRDefault="00640037">
      <w:pPr>
        <w:pStyle w:val="afffffffff1"/>
      </w:pPr>
      <w:r>
        <w:rPr>
          <w:rFonts w:hint="eastAsia"/>
        </w:rPr>
        <w:t>护理计划需经老年人或相关第三方确认，重要调整须及时沟通。</w:t>
      </w:r>
    </w:p>
    <w:p w:rsidR="00EC6A62" w:rsidRDefault="00640037">
      <w:pPr>
        <w:pStyle w:val="affd"/>
        <w:spacing w:before="156" w:after="156"/>
      </w:pPr>
      <w:r>
        <w:rPr>
          <w:rFonts w:hint="eastAsia"/>
        </w:rPr>
        <w:t>护理实施</w:t>
      </w:r>
    </w:p>
    <w:p w:rsidR="00EC6A62" w:rsidRDefault="00640037">
      <w:pPr>
        <w:pStyle w:val="affe"/>
        <w:spacing w:before="156" w:after="156"/>
      </w:pPr>
      <w:r>
        <w:rPr>
          <w:rFonts w:hint="eastAsia"/>
        </w:rPr>
        <w:t>保护性护理</w:t>
      </w:r>
    </w:p>
    <w:p w:rsidR="00EC6A62" w:rsidRDefault="00640037">
      <w:pPr>
        <w:pStyle w:val="afffffffff0"/>
      </w:pPr>
      <w:r>
        <w:rPr>
          <w:rFonts w:hint="eastAsia"/>
        </w:rPr>
        <w:t>发现老年人出现需要保护性护理情况时，应对老年人进行保护性护理评估并填写保护性护理评估书。</w:t>
      </w:r>
    </w:p>
    <w:p w:rsidR="00EC6A62" w:rsidRDefault="00640037">
      <w:pPr>
        <w:pStyle w:val="afffffffff0"/>
      </w:pPr>
      <w:r>
        <w:rPr>
          <w:rFonts w:hint="eastAsia"/>
        </w:rPr>
        <w:t>使用保护性护理前，应向相关第三</w:t>
      </w:r>
      <w:proofErr w:type="gramStart"/>
      <w:r>
        <w:rPr>
          <w:rFonts w:hint="eastAsia"/>
        </w:rPr>
        <w:t>方清楚</w:t>
      </w:r>
      <w:proofErr w:type="gramEnd"/>
      <w:r>
        <w:rPr>
          <w:rFonts w:hint="eastAsia"/>
        </w:rPr>
        <w:t>解释使用保护物品的原因、种类及使用时段，取得相关第三方的同意后，方可进行保护性护理。</w:t>
      </w:r>
    </w:p>
    <w:p w:rsidR="00EC6A62" w:rsidRDefault="00640037">
      <w:pPr>
        <w:pStyle w:val="afffffffff0"/>
      </w:pPr>
      <w:r>
        <w:rPr>
          <w:rFonts w:hint="eastAsia"/>
        </w:rPr>
        <w:t>优先采用非物理干预（陪伴、安抚、沟通），物理约束需评估且限时限度。</w:t>
      </w:r>
    </w:p>
    <w:p w:rsidR="00EC6A62" w:rsidRDefault="00640037">
      <w:pPr>
        <w:pStyle w:val="afffffffff0"/>
      </w:pPr>
      <w:r>
        <w:rPr>
          <w:rFonts w:hint="eastAsia"/>
        </w:rPr>
        <w:t>保护性约束实施期间，定时巡视、观察肢体、皮肤及生命体征，每2小时内重新评估。</w:t>
      </w:r>
    </w:p>
    <w:p w:rsidR="00EC6A62" w:rsidRDefault="00640037">
      <w:pPr>
        <w:pStyle w:val="afffffffff0"/>
      </w:pPr>
      <w:r>
        <w:rPr>
          <w:rFonts w:hint="eastAsia"/>
        </w:rPr>
        <w:t>保护性护理方案应由多专业团队商讨，家属知情并签字同意。</w:t>
      </w:r>
    </w:p>
    <w:p w:rsidR="00EC6A62" w:rsidRDefault="00640037">
      <w:pPr>
        <w:pStyle w:val="affe"/>
        <w:spacing w:before="156" w:after="156"/>
      </w:pPr>
      <w:proofErr w:type="gramStart"/>
      <w:r>
        <w:rPr>
          <w:rFonts w:hint="eastAsia"/>
        </w:rPr>
        <w:lastRenderedPageBreak/>
        <w:t>失智症照护</w:t>
      </w:r>
      <w:proofErr w:type="gramEnd"/>
    </w:p>
    <w:p w:rsidR="00EC6A62" w:rsidRDefault="00640037">
      <w:pPr>
        <w:pStyle w:val="afffffffff0"/>
      </w:pPr>
      <w:r>
        <w:rPr>
          <w:rFonts w:hint="eastAsia"/>
        </w:rPr>
        <w:t>为</w:t>
      </w:r>
      <w:proofErr w:type="gramStart"/>
      <w:r>
        <w:rPr>
          <w:rFonts w:hint="eastAsia"/>
        </w:rPr>
        <w:t>失智症老年人</w:t>
      </w:r>
      <w:proofErr w:type="gramEnd"/>
      <w:r>
        <w:rPr>
          <w:rFonts w:hint="eastAsia"/>
        </w:rPr>
        <w:t>制定“认知刺激—行为支持—情绪安抚—社会适应”一体化护理方案。</w:t>
      </w:r>
    </w:p>
    <w:p w:rsidR="00EC6A62" w:rsidRDefault="00640037">
      <w:pPr>
        <w:pStyle w:val="afffffffff0"/>
      </w:pPr>
      <w:r>
        <w:rPr>
          <w:rFonts w:hint="eastAsia"/>
        </w:rPr>
        <w:t>降低周边环境对老年人的刺激，为其配备定向标识。</w:t>
      </w:r>
    </w:p>
    <w:p w:rsidR="00EC6A62" w:rsidRDefault="00640037">
      <w:pPr>
        <w:pStyle w:val="afffffffff0"/>
      </w:pPr>
      <w:r>
        <w:rPr>
          <w:rFonts w:hint="eastAsia"/>
        </w:rPr>
        <w:t>为老年人配备防走失设备。</w:t>
      </w:r>
    </w:p>
    <w:p w:rsidR="00EC6A62" w:rsidRDefault="00640037">
      <w:pPr>
        <w:pStyle w:val="afffffffff0"/>
      </w:pPr>
      <w:r>
        <w:rPr>
          <w:rFonts w:hint="eastAsia"/>
        </w:rPr>
        <w:t>为老年人安排合理丰富的、结构化的娱乐活动，协助其恢复参与感。</w:t>
      </w:r>
    </w:p>
    <w:p w:rsidR="00EC6A62" w:rsidRDefault="00640037">
      <w:pPr>
        <w:pStyle w:val="affe"/>
        <w:spacing w:before="156" w:after="156"/>
      </w:pPr>
      <w:r>
        <w:rPr>
          <w:rFonts w:hint="eastAsia"/>
        </w:rPr>
        <w:t>心理与情绪护理</w:t>
      </w:r>
    </w:p>
    <w:p w:rsidR="00EC6A62" w:rsidRDefault="00640037">
      <w:pPr>
        <w:pStyle w:val="afffffffff0"/>
      </w:pPr>
      <w:r>
        <w:rPr>
          <w:rFonts w:hint="eastAsia"/>
        </w:rPr>
        <w:t xml:space="preserve">建立老年人心理健康档案，定期了解老年人的心理与情绪情况。 </w:t>
      </w:r>
    </w:p>
    <w:p w:rsidR="00EC6A62" w:rsidRDefault="00640037">
      <w:pPr>
        <w:pStyle w:val="afffffffff0"/>
      </w:pPr>
      <w:r>
        <w:rPr>
          <w:rFonts w:hint="eastAsia"/>
        </w:rPr>
        <w:t>组织团体与个体为老年人开展心理疏导、情绪宣泄、小组支持、认知训练等活动。</w:t>
      </w:r>
    </w:p>
    <w:p w:rsidR="00EC6A62" w:rsidRDefault="00640037">
      <w:pPr>
        <w:pStyle w:val="afffffffff0"/>
      </w:pPr>
      <w:r>
        <w:rPr>
          <w:rFonts w:hint="eastAsia"/>
        </w:rPr>
        <w:t>有精神障碍迹象的老年人应及时转介专业机构。</w:t>
      </w:r>
    </w:p>
    <w:p w:rsidR="00EC6A62" w:rsidRDefault="00640037">
      <w:pPr>
        <w:pStyle w:val="affe"/>
        <w:spacing w:before="156" w:after="156"/>
      </w:pPr>
      <w:r>
        <w:rPr>
          <w:rFonts w:hint="eastAsia"/>
        </w:rPr>
        <w:t>疫情防控与应急护理</w:t>
      </w:r>
    </w:p>
    <w:p w:rsidR="00EC6A62" w:rsidRDefault="00640037">
      <w:pPr>
        <w:pStyle w:val="afffffffff0"/>
      </w:pPr>
      <w:r>
        <w:rPr>
          <w:rFonts w:hint="eastAsia"/>
        </w:rPr>
        <w:t>应制定分级防控预案，动态管理分区、人员、探视。</w:t>
      </w:r>
    </w:p>
    <w:p w:rsidR="00EC6A62" w:rsidRDefault="00640037">
      <w:pPr>
        <w:pStyle w:val="afffffffff0"/>
      </w:pPr>
      <w:r>
        <w:rPr>
          <w:rFonts w:hint="eastAsia"/>
        </w:rPr>
        <w:t>定期健康监测、隔离区设置、严格消毒。</w:t>
      </w:r>
    </w:p>
    <w:p w:rsidR="00EC6A62" w:rsidRDefault="00640037">
      <w:pPr>
        <w:pStyle w:val="afffffffff0"/>
      </w:pPr>
      <w:r>
        <w:rPr>
          <w:rFonts w:hint="eastAsia"/>
        </w:rPr>
        <w:t>响应卫生部门要求，启动特殊应急流程。</w:t>
      </w:r>
    </w:p>
    <w:p w:rsidR="00EC6A62" w:rsidRDefault="00640037">
      <w:pPr>
        <w:pStyle w:val="afffffffff0"/>
      </w:pPr>
      <w:r>
        <w:rPr>
          <w:rFonts w:hint="eastAsia"/>
        </w:rPr>
        <w:t>为护理人员开展防护用品使用指导、心理减压等相关培训。</w:t>
      </w:r>
    </w:p>
    <w:p w:rsidR="00EC6A62" w:rsidRDefault="00640037">
      <w:pPr>
        <w:pStyle w:val="affe"/>
        <w:spacing w:before="156" w:after="156"/>
      </w:pPr>
      <w:proofErr w:type="gramStart"/>
      <w:r>
        <w:rPr>
          <w:rFonts w:hint="eastAsia"/>
        </w:rPr>
        <w:t>失独老</w:t>
      </w:r>
      <w:r>
        <w:t>年人</w:t>
      </w:r>
      <w:proofErr w:type="gramEnd"/>
      <w:r>
        <w:t>照护</w:t>
      </w:r>
    </w:p>
    <w:p w:rsidR="00EC6A62" w:rsidRDefault="00640037">
      <w:pPr>
        <w:pStyle w:val="afff"/>
        <w:spacing w:before="156" w:after="156"/>
      </w:pPr>
      <w:r>
        <w:rPr>
          <w:rFonts w:hint="eastAsia"/>
        </w:rPr>
        <w:t>特殊心理与情感支持</w:t>
      </w:r>
    </w:p>
    <w:p w:rsidR="00EC6A62" w:rsidRDefault="00640037">
      <w:pPr>
        <w:pStyle w:val="afffff5"/>
        <w:ind w:firstLine="420"/>
      </w:pPr>
      <w:r>
        <w:rPr>
          <w:rFonts w:hint="eastAsia"/>
        </w:rPr>
        <w:t>特殊心理与情感支持</w:t>
      </w:r>
      <w:r>
        <w:t>包括但不限于：</w:t>
      </w:r>
    </w:p>
    <w:p w:rsidR="00EC6A62" w:rsidRDefault="00640037">
      <w:pPr>
        <w:pStyle w:val="af2"/>
      </w:pPr>
      <w:r>
        <w:rPr>
          <w:rFonts w:hint="eastAsia"/>
        </w:rPr>
        <w:t>组织多专业团队（心理咨询师、社工、护理员）开展一对一心理疏导、哀伤辅导；</w:t>
      </w:r>
    </w:p>
    <w:p w:rsidR="00EC6A62" w:rsidRDefault="00640037">
      <w:pPr>
        <w:pStyle w:val="af2"/>
      </w:pPr>
      <w:r>
        <w:rPr>
          <w:rFonts w:hint="eastAsia"/>
        </w:rPr>
        <w:t>定期开展团</w:t>
      </w:r>
      <w:proofErr w:type="gramStart"/>
      <w:r>
        <w:rPr>
          <w:rFonts w:hint="eastAsia"/>
        </w:rPr>
        <w:t>体疗愈和纪念性</w:t>
      </w:r>
      <w:proofErr w:type="gramEnd"/>
      <w:r>
        <w:rPr>
          <w:rFonts w:hint="eastAsia"/>
        </w:rPr>
        <w:t>支持活动，鼓励表达哀伤与情感；</w:t>
      </w:r>
    </w:p>
    <w:p w:rsidR="00EC6A62" w:rsidRDefault="00640037">
      <w:pPr>
        <w:pStyle w:val="af2"/>
      </w:pPr>
      <w:r>
        <w:rPr>
          <w:rFonts w:hint="eastAsia"/>
        </w:rPr>
        <w:t>跟进家属、亲友探视陪伴，帮助重建其社会支持系统。</w:t>
      </w:r>
    </w:p>
    <w:p w:rsidR="00EC6A62" w:rsidRDefault="00640037">
      <w:pPr>
        <w:pStyle w:val="afff"/>
        <w:spacing w:before="156" w:after="156"/>
      </w:pPr>
      <w:r>
        <w:rPr>
          <w:rFonts w:hint="eastAsia"/>
        </w:rPr>
        <w:t xml:space="preserve">社会整合与归属感营造 </w:t>
      </w:r>
    </w:p>
    <w:p w:rsidR="00857931" w:rsidRPr="00857931" w:rsidRDefault="00857931" w:rsidP="00857931">
      <w:pPr>
        <w:pStyle w:val="afffff5"/>
        <w:ind w:firstLine="420"/>
      </w:pPr>
      <w:r>
        <w:rPr>
          <w:rFonts w:hint="eastAsia"/>
        </w:rPr>
        <w:t>社会整合与归属感营造包括但不限于：</w:t>
      </w:r>
    </w:p>
    <w:p w:rsidR="00EC6A62" w:rsidRDefault="00640037">
      <w:pPr>
        <w:pStyle w:val="af2"/>
      </w:pPr>
      <w:r>
        <w:rPr>
          <w:rFonts w:hint="eastAsia"/>
        </w:rPr>
        <w:t>鼓励</w:t>
      </w:r>
      <w:proofErr w:type="gramStart"/>
      <w:r>
        <w:rPr>
          <w:rFonts w:hint="eastAsia"/>
        </w:rPr>
        <w:t>失独老人</w:t>
      </w:r>
      <w:proofErr w:type="gramEnd"/>
      <w:r>
        <w:rPr>
          <w:rFonts w:hint="eastAsia"/>
        </w:rPr>
        <w:t>融入机构生活，主动参与文娱活动、互助志愿服务；</w:t>
      </w:r>
    </w:p>
    <w:p w:rsidR="00EC6A62" w:rsidRDefault="00640037">
      <w:pPr>
        <w:pStyle w:val="af2"/>
      </w:pPr>
      <w:r>
        <w:rPr>
          <w:rFonts w:hint="eastAsia"/>
        </w:rPr>
        <w:t>节假日、纪念日、夜间等特殊时间段，加强陪伴与关注。</w:t>
      </w:r>
    </w:p>
    <w:p w:rsidR="00EC6A62" w:rsidRDefault="00640037">
      <w:pPr>
        <w:pStyle w:val="afff"/>
        <w:spacing w:before="156" w:after="156"/>
      </w:pPr>
      <w:r>
        <w:rPr>
          <w:rFonts w:hint="eastAsia"/>
        </w:rPr>
        <w:t xml:space="preserve">危机干预与安全防护 </w:t>
      </w:r>
    </w:p>
    <w:p w:rsidR="00EC6A62" w:rsidRDefault="00640037">
      <w:pPr>
        <w:pStyle w:val="afffff5"/>
        <w:ind w:firstLine="420"/>
      </w:pPr>
      <w:r>
        <w:rPr>
          <w:rFonts w:hint="eastAsia"/>
        </w:rPr>
        <w:t>对自杀、自伤或情绪极度低落者，立即启动心理危机干预，落实全天候关注与陪护，必要时转介专业机构。</w:t>
      </w:r>
    </w:p>
    <w:p w:rsidR="00EC6A62" w:rsidRDefault="00640037">
      <w:pPr>
        <w:pStyle w:val="afff"/>
        <w:spacing w:before="156" w:after="156"/>
      </w:pPr>
      <w:r>
        <w:rPr>
          <w:rFonts w:hint="eastAsia"/>
        </w:rPr>
        <w:t xml:space="preserve">社会资源联动 </w:t>
      </w:r>
    </w:p>
    <w:p w:rsidR="00EC6A62" w:rsidRDefault="00640037">
      <w:pPr>
        <w:pStyle w:val="afffffffff3"/>
      </w:pPr>
      <w:r>
        <w:rPr>
          <w:rFonts w:hint="eastAsia"/>
        </w:rPr>
        <w:t xml:space="preserve">对接民政、志愿组织、互助团体，帮助其获得经济救助、心理慰藉等资源；  </w:t>
      </w:r>
    </w:p>
    <w:p w:rsidR="00EC6A62" w:rsidRDefault="00640037">
      <w:pPr>
        <w:pStyle w:val="afffffffff3"/>
      </w:pPr>
      <w:r>
        <w:rPr>
          <w:rFonts w:hint="eastAsia"/>
        </w:rPr>
        <w:t>建立</w:t>
      </w:r>
      <w:proofErr w:type="gramStart"/>
      <w:r>
        <w:rPr>
          <w:rFonts w:hint="eastAsia"/>
        </w:rPr>
        <w:t>失独老人</w:t>
      </w:r>
      <w:proofErr w:type="gramEnd"/>
      <w:r>
        <w:rPr>
          <w:rFonts w:hint="eastAsia"/>
        </w:rPr>
        <w:t>社群，促进交流与互助，增进获得感和社会联系。</w:t>
      </w:r>
    </w:p>
    <w:p w:rsidR="00EC6A62" w:rsidRDefault="00640037">
      <w:pPr>
        <w:pStyle w:val="affe"/>
        <w:spacing w:before="156" w:after="156"/>
      </w:pPr>
      <w:r>
        <w:rPr>
          <w:rFonts w:hint="eastAsia"/>
        </w:rPr>
        <w:t>护理人员心理疏导与支持</w:t>
      </w:r>
    </w:p>
    <w:p w:rsidR="00EC6A62" w:rsidRDefault="00640037">
      <w:pPr>
        <w:pStyle w:val="afffffffff0"/>
      </w:pPr>
      <w:r>
        <w:rPr>
          <w:rFonts w:hint="eastAsia"/>
        </w:rPr>
        <w:t>为</w:t>
      </w:r>
      <w:r>
        <w:t>护理人员</w:t>
      </w:r>
      <w:r>
        <w:rPr>
          <w:rFonts w:hint="eastAsia"/>
        </w:rPr>
        <w:t>建立健康档案，每半</w:t>
      </w:r>
      <w:proofErr w:type="gramStart"/>
      <w:r>
        <w:rPr>
          <w:rFonts w:hint="eastAsia"/>
        </w:rPr>
        <w:t>年心理</w:t>
      </w:r>
      <w:proofErr w:type="gramEnd"/>
      <w:r>
        <w:rPr>
          <w:rFonts w:hint="eastAsia"/>
        </w:rPr>
        <w:t>测评，异常及时干预；</w:t>
      </w:r>
    </w:p>
    <w:p w:rsidR="00EC6A62" w:rsidRDefault="00640037">
      <w:pPr>
        <w:pStyle w:val="afffffffff0"/>
      </w:pPr>
      <w:r>
        <w:rPr>
          <w:rFonts w:hint="eastAsia"/>
        </w:rPr>
        <w:t>定期组织减压、团体辅导、情绪支持活动</w:t>
      </w:r>
      <w:r>
        <w:t>，为有需要的护理人员提供喘息服务。</w:t>
      </w:r>
    </w:p>
    <w:p w:rsidR="00EC6A62" w:rsidRDefault="00640037">
      <w:pPr>
        <w:pStyle w:val="afffffffff0"/>
      </w:pPr>
      <w:r>
        <w:rPr>
          <w:rFonts w:hint="eastAsia"/>
        </w:rPr>
        <w:t>对严重心理问题</w:t>
      </w:r>
      <w:r>
        <w:t>的护理人员应开展心理危机干预，协助转介。</w:t>
      </w:r>
    </w:p>
    <w:p w:rsidR="00EC6A62" w:rsidRDefault="00640037">
      <w:pPr>
        <w:pStyle w:val="afffffffff0"/>
      </w:pPr>
      <w:r>
        <w:t>为有需要的护理人员提供哀伤辅导。</w:t>
      </w:r>
    </w:p>
    <w:p w:rsidR="00EC6A62" w:rsidRDefault="00640037">
      <w:pPr>
        <w:pStyle w:val="afffffffff0"/>
      </w:pPr>
      <w:r>
        <w:rPr>
          <w:rFonts w:hint="eastAsia"/>
        </w:rPr>
        <w:lastRenderedPageBreak/>
        <w:t>为护理人员开展职业提升、</w:t>
      </w:r>
      <w:r>
        <w:t>岗位晋升及团队活动等。</w:t>
      </w:r>
    </w:p>
    <w:p w:rsidR="00EC6A62" w:rsidRDefault="00640037">
      <w:pPr>
        <w:pStyle w:val="affd"/>
        <w:spacing w:before="156" w:after="156"/>
      </w:pPr>
      <w:r>
        <w:t>护理记录</w:t>
      </w:r>
    </w:p>
    <w:p w:rsidR="00EC6A62" w:rsidRDefault="00640037">
      <w:pPr>
        <w:pStyle w:val="afffffffff1"/>
      </w:pPr>
      <w:r>
        <w:rPr>
          <w:rFonts w:hint="eastAsia"/>
        </w:rPr>
        <w:t>应使用标准护理文书，护理过程全纪录，交接班环节以特殊护理对象优先，采用书面与口头双重交接，完备电子及纸质档案。</w:t>
      </w:r>
    </w:p>
    <w:p w:rsidR="00EC6A62" w:rsidRDefault="00640037">
      <w:pPr>
        <w:pStyle w:val="afffffffff1"/>
      </w:pPr>
      <w:r>
        <w:rPr>
          <w:rFonts w:hint="eastAsia"/>
        </w:rPr>
        <w:t>将护理记录纳入护理服务质量评估。</w:t>
      </w:r>
    </w:p>
    <w:p w:rsidR="00EC6A62" w:rsidRDefault="00640037">
      <w:pPr>
        <w:pStyle w:val="afffffffff1"/>
      </w:pPr>
      <w:r>
        <w:rPr>
          <w:rFonts w:hint="eastAsia"/>
        </w:rPr>
        <w:t>定期相关第三方的沟通会，及时通报护理及特殊服务情况，听取反馈</w:t>
      </w:r>
      <w:r>
        <w:t>。</w:t>
      </w:r>
    </w:p>
    <w:p w:rsidR="00EC6A62" w:rsidRDefault="00640037">
      <w:pPr>
        <w:pStyle w:val="affc"/>
        <w:spacing w:before="312" w:after="312"/>
      </w:pPr>
      <w:bookmarkStart w:id="56" w:name="_Toc203987000"/>
      <w:r>
        <w:rPr>
          <w:rFonts w:hint="eastAsia"/>
        </w:rPr>
        <w:t>评价与改进</w:t>
      </w:r>
      <w:bookmarkEnd w:id="56"/>
    </w:p>
    <w:p w:rsidR="00EC6A62" w:rsidRDefault="00640037">
      <w:pPr>
        <w:pStyle w:val="affd"/>
        <w:spacing w:before="156" w:after="156"/>
      </w:pPr>
      <w:r>
        <w:rPr>
          <w:rFonts w:hint="eastAsia"/>
        </w:rPr>
        <w:t>评价</w:t>
      </w:r>
    </w:p>
    <w:p w:rsidR="00EC6A62" w:rsidRDefault="00640037">
      <w:pPr>
        <w:pStyle w:val="affe"/>
        <w:spacing w:before="156" w:after="156"/>
      </w:pPr>
      <w:r>
        <w:rPr>
          <w:rFonts w:hint="eastAsia"/>
        </w:rPr>
        <w:t>方式</w:t>
      </w:r>
    </w:p>
    <w:p w:rsidR="00EC6A62" w:rsidRDefault="00640037">
      <w:pPr>
        <w:pStyle w:val="afffffffff0"/>
      </w:pPr>
      <w:r>
        <w:rPr>
          <w:rFonts w:hint="eastAsia"/>
        </w:rPr>
        <w:t>宜采取日常检查、定期检查、不定期抽查、专项检查等方式开展服务质量评价。</w:t>
      </w:r>
    </w:p>
    <w:p w:rsidR="00EC6A62" w:rsidRDefault="00640037">
      <w:pPr>
        <w:pStyle w:val="afffffffff0"/>
      </w:pPr>
      <w:r>
        <w:rPr>
          <w:rFonts w:hint="eastAsia"/>
        </w:rPr>
        <w:t>应以问卷、观察、访谈等形式向服务对象及相关第三方开展服务满意度调查。</w:t>
      </w:r>
    </w:p>
    <w:p w:rsidR="00EC6A62" w:rsidRDefault="00640037">
      <w:pPr>
        <w:pStyle w:val="afffffffff0"/>
      </w:pPr>
      <w:proofErr w:type="gramStart"/>
      <w:r>
        <w:rPr>
          <w:rFonts w:hint="eastAsia"/>
        </w:rPr>
        <w:t>宜邀请</w:t>
      </w:r>
      <w:proofErr w:type="gramEnd"/>
      <w:r>
        <w:rPr>
          <w:rFonts w:hint="eastAsia"/>
        </w:rPr>
        <w:t>政府监管部门和第三</w:t>
      </w:r>
      <w:proofErr w:type="gramStart"/>
      <w:r>
        <w:rPr>
          <w:rFonts w:hint="eastAsia"/>
        </w:rPr>
        <w:t>方专业</w:t>
      </w:r>
      <w:proofErr w:type="gramEnd"/>
      <w:r>
        <w:rPr>
          <w:rFonts w:hint="eastAsia"/>
        </w:rPr>
        <w:t>机构对服务开展评价。</w:t>
      </w:r>
    </w:p>
    <w:p w:rsidR="00EC6A62" w:rsidRDefault="00640037">
      <w:pPr>
        <w:pStyle w:val="affd"/>
        <w:spacing w:before="156" w:after="156"/>
      </w:pPr>
      <w:r>
        <w:rPr>
          <w:rFonts w:hint="eastAsia"/>
        </w:rPr>
        <w:t>内容</w:t>
      </w:r>
    </w:p>
    <w:p w:rsidR="00EC6A62" w:rsidRDefault="00640037">
      <w:pPr>
        <w:pStyle w:val="afffff5"/>
        <w:ind w:firstLine="420"/>
      </w:pPr>
      <w:r>
        <w:rPr>
          <w:rFonts w:hint="eastAsia"/>
        </w:rPr>
        <w:t>评价的内容包括但不限于：</w:t>
      </w:r>
    </w:p>
    <w:p w:rsidR="00EC6A62" w:rsidRDefault="00640037">
      <w:pPr>
        <w:pStyle w:val="af2"/>
      </w:pPr>
      <w:r>
        <w:rPr>
          <w:rFonts w:hint="eastAsia"/>
        </w:rPr>
        <w:t>服务项目；</w:t>
      </w:r>
    </w:p>
    <w:p w:rsidR="00EC6A62" w:rsidRDefault="00640037">
      <w:pPr>
        <w:pStyle w:val="af2"/>
      </w:pPr>
      <w:r>
        <w:rPr>
          <w:rFonts w:hint="eastAsia"/>
        </w:rPr>
        <w:t>服务质量；</w:t>
      </w:r>
    </w:p>
    <w:p w:rsidR="00EC6A62" w:rsidRDefault="00640037">
      <w:pPr>
        <w:pStyle w:val="af2"/>
      </w:pPr>
      <w:r>
        <w:rPr>
          <w:rFonts w:hint="eastAsia"/>
        </w:rPr>
        <w:t>服务人员；</w:t>
      </w:r>
    </w:p>
    <w:p w:rsidR="00EC6A62" w:rsidRDefault="00640037">
      <w:pPr>
        <w:pStyle w:val="af2"/>
      </w:pPr>
      <w:r>
        <w:rPr>
          <w:rFonts w:hint="eastAsia"/>
        </w:rPr>
        <w:t>服务满意度；</w:t>
      </w:r>
    </w:p>
    <w:p w:rsidR="00EC6A62" w:rsidRDefault="00640037">
      <w:pPr>
        <w:pStyle w:val="af2"/>
      </w:pPr>
      <w:r>
        <w:rPr>
          <w:rFonts w:hint="eastAsia"/>
        </w:rPr>
        <w:t>工作记录和归档情况等。</w:t>
      </w:r>
    </w:p>
    <w:p w:rsidR="00EC6A62" w:rsidRDefault="00640037">
      <w:pPr>
        <w:pStyle w:val="affd"/>
        <w:spacing w:before="156" w:after="156"/>
      </w:pPr>
      <w:r>
        <w:rPr>
          <w:rFonts w:hint="eastAsia"/>
        </w:rPr>
        <w:t>频次</w:t>
      </w:r>
    </w:p>
    <w:p w:rsidR="00EC6A62" w:rsidRDefault="00640037">
      <w:pPr>
        <w:pStyle w:val="afffffffff1"/>
      </w:pPr>
      <w:r>
        <w:rPr>
          <w:rFonts w:hint="eastAsia"/>
        </w:rPr>
        <w:t>每半年开展不少于1次的自我检查并形成检查报告。</w:t>
      </w:r>
    </w:p>
    <w:p w:rsidR="00EC6A62" w:rsidRDefault="00640037">
      <w:pPr>
        <w:pStyle w:val="afffffffff1"/>
      </w:pPr>
      <w:r>
        <w:rPr>
          <w:rFonts w:hint="eastAsia"/>
        </w:rPr>
        <w:t>每年开展不少于1次的服务满意度测评并形成分析报告。</w:t>
      </w:r>
    </w:p>
    <w:p w:rsidR="00EC6A62" w:rsidRDefault="00640037">
      <w:pPr>
        <w:pStyle w:val="afffffffff1"/>
      </w:pPr>
      <w:r>
        <w:rPr>
          <w:rFonts w:hint="eastAsia"/>
        </w:rPr>
        <w:t>每三年邀请第三</w:t>
      </w:r>
      <w:proofErr w:type="gramStart"/>
      <w:r>
        <w:rPr>
          <w:rFonts w:hint="eastAsia"/>
        </w:rPr>
        <w:t>方专业</w:t>
      </w:r>
      <w:proofErr w:type="gramEnd"/>
      <w:r>
        <w:rPr>
          <w:rFonts w:hint="eastAsia"/>
        </w:rPr>
        <w:t>机构对服务质量进行评价。</w:t>
      </w:r>
    </w:p>
    <w:p w:rsidR="00EC6A62" w:rsidRDefault="00640037">
      <w:pPr>
        <w:pStyle w:val="affd"/>
        <w:spacing w:before="156" w:after="156"/>
      </w:pPr>
      <w:r>
        <w:rPr>
          <w:rFonts w:hint="eastAsia"/>
        </w:rPr>
        <w:t>改进</w:t>
      </w:r>
    </w:p>
    <w:p w:rsidR="00EC6A62" w:rsidRDefault="00640037">
      <w:pPr>
        <w:pStyle w:val="afffffffff1"/>
      </w:pPr>
      <w:r>
        <w:rPr>
          <w:rFonts w:hint="eastAsia"/>
        </w:rPr>
        <w:t>应对日常检查或自我评价中存在的问题进行整理并对发现的问题及时制定整改措施。</w:t>
      </w:r>
    </w:p>
    <w:p w:rsidR="00EC6A62" w:rsidRDefault="00640037">
      <w:pPr>
        <w:pStyle w:val="afffffffff1"/>
      </w:pPr>
      <w:r>
        <w:rPr>
          <w:rFonts w:hint="eastAsia"/>
        </w:rPr>
        <w:t>应对第三方评价提供的服务质量评价结果进行综合分析，并制定有效措施，持续提升保护性护理服务能力及水平。</w:t>
      </w:r>
    </w:p>
    <w:p w:rsidR="00EC6A62" w:rsidRDefault="00640037">
      <w:pPr>
        <w:pStyle w:val="afffff5"/>
        <w:ind w:firstLineChars="0" w:firstLine="0"/>
        <w:jc w:val="center"/>
      </w:pPr>
      <w:bookmarkStart w:id="57" w:name="BookMark8"/>
      <w:bookmarkEnd w:id="25"/>
      <w:r>
        <w:rPr>
          <w:rFonts w:hint="eastAsia"/>
          <w:noProof/>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2">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7"/>
    </w:p>
    <w:sectPr w:rsidR="00EC6A62" w:rsidSect="00857931">
      <w:headerReference w:type="even" r:id="rId23"/>
      <w:headerReference w:type="default" r:id="rId24"/>
      <w:footerReference w:type="even" r:id="rId25"/>
      <w:footerReference w:type="default" r:id="rId26"/>
      <w:pgSz w:w="11906" w:h="16838"/>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6D2C" w:rsidRDefault="00276D2C">
      <w:pPr>
        <w:spacing w:line="240" w:lineRule="auto"/>
      </w:pPr>
      <w:r>
        <w:separator/>
      </w:r>
    </w:p>
  </w:endnote>
  <w:endnote w:type="continuationSeparator" w:id="0">
    <w:p w:rsidR="00276D2C" w:rsidRDefault="00276D2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6A62" w:rsidRDefault="00640037">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6A62" w:rsidRDefault="00EC6A62">
    <w:pPr>
      <w:pStyle w:val="afffe"/>
      <w:ind w:right="720"/>
      <w:jc w:val="both"/>
      <w:rPr>
        <w:sz w:val="2"/>
        <w:szCs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7931" w:rsidRPr="00857931" w:rsidRDefault="00857931" w:rsidP="00857931">
    <w:pPr>
      <w:pStyle w:val="afffff1"/>
    </w:pPr>
    <w:r>
      <w:fldChar w:fldCharType="begin"/>
    </w:r>
    <w:r>
      <w:instrText xml:space="preserve"> PAGE   \* MERGEFORMAT \* MERGEFORMAT </w:instrText>
    </w:r>
    <w:r>
      <w:fldChar w:fldCharType="separate"/>
    </w:r>
    <w:r>
      <w:rPr>
        <w:noProof/>
      </w:rPr>
      <w:t>I</w:t>
    </w:r>
    <w: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6A62" w:rsidRDefault="00640037" w:rsidP="00857931">
    <w:pPr>
      <w:pStyle w:val="afffff2"/>
    </w:pPr>
    <w:r>
      <w:fldChar w:fldCharType="begin"/>
    </w:r>
    <w:r>
      <w:instrText>PAGE   \* MERGEFORMAT</w:instrText>
    </w:r>
    <w:r>
      <w:fldChar w:fldCharType="separate"/>
    </w:r>
    <w:r w:rsidR="00CF37B7" w:rsidRPr="00CF37B7">
      <w:rPr>
        <w:noProof/>
        <w:lang w:val="zh-CN"/>
      </w:rPr>
      <w:t>I</w:t>
    </w:r>
    <w: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7931" w:rsidRPr="00857931" w:rsidRDefault="00857931" w:rsidP="00857931">
    <w:pPr>
      <w:pStyle w:val="afffff1"/>
    </w:pPr>
    <w:r>
      <w:fldChar w:fldCharType="begin"/>
    </w:r>
    <w:r>
      <w:instrText xml:space="preserve"> PAGE   \* MERGEFORMAT \* MERGEFORMAT </w:instrText>
    </w:r>
    <w:r>
      <w:fldChar w:fldCharType="separate"/>
    </w:r>
    <w:r w:rsidR="00CF37B7">
      <w:rPr>
        <w:noProof/>
      </w:rPr>
      <w:t>II</w:t>
    </w:r>
    <w: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7931" w:rsidRDefault="00857931" w:rsidP="00857931">
    <w:pPr>
      <w:pStyle w:val="afffff2"/>
    </w:pPr>
    <w:r>
      <w:fldChar w:fldCharType="begin"/>
    </w:r>
    <w:r>
      <w:instrText>PAGE   \* MERGEFORMAT</w:instrText>
    </w:r>
    <w:r>
      <w:fldChar w:fldCharType="separate"/>
    </w:r>
    <w:r>
      <w:rPr>
        <w:lang w:val="zh-CN"/>
      </w:rPr>
      <w:t>1</w:t>
    </w:r>
    <w: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7931" w:rsidRPr="00857931" w:rsidRDefault="00857931" w:rsidP="00857931">
    <w:pPr>
      <w:pStyle w:val="afffff1"/>
    </w:pPr>
    <w:r>
      <w:fldChar w:fldCharType="begin"/>
    </w:r>
    <w:r>
      <w:instrText xml:space="preserve"> PAGE   \* MERGEFORMAT \* MERGEFORMAT </w:instrText>
    </w:r>
    <w:r>
      <w:fldChar w:fldCharType="separate"/>
    </w:r>
    <w:r w:rsidR="00CF37B7">
      <w:rPr>
        <w:noProof/>
      </w:rPr>
      <w:t>4</w:t>
    </w:r>
    <w:r>
      <w:fldChar w:fldCharType="end"/>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7931" w:rsidRDefault="00857931" w:rsidP="00857931">
    <w:pPr>
      <w:pStyle w:val="afffff2"/>
    </w:pPr>
    <w:r>
      <w:fldChar w:fldCharType="begin"/>
    </w:r>
    <w:r>
      <w:instrText>PAGE   \* MERGEFORMAT</w:instrText>
    </w:r>
    <w:r>
      <w:fldChar w:fldCharType="separate"/>
    </w:r>
    <w:r w:rsidR="00CF37B7" w:rsidRPr="00CF37B7">
      <w:rPr>
        <w:noProof/>
        <w:lang w:val="zh-CN"/>
      </w:rPr>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6D2C" w:rsidRDefault="00276D2C">
      <w:pPr>
        <w:spacing w:line="240" w:lineRule="auto"/>
      </w:pPr>
      <w:r>
        <w:separator/>
      </w:r>
    </w:p>
  </w:footnote>
  <w:footnote w:type="continuationSeparator" w:id="0">
    <w:p w:rsidR="00276D2C" w:rsidRDefault="00276D2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6A62" w:rsidRDefault="00640037">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6A62" w:rsidRDefault="00EC6A62">
    <w:pPr>
      <w:pStyle w:val="affff0"/>
      <w:jc w:val="both"/>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6A62" w:rsidRPr="00857931" w:rsidRDefault="00857931" w:rsidP="00857931">
    <w:pPr>
      <w:pStyle w:val="afffffb"/>
    </w:pPr>
    <w:r>
      <w:fldChar w:fldCharType="begin"/>
    </w:r>
    <w:r>
      <w:instrText xml:space="preserve"> STYLEREF  标准文件_文件编号 \* MERGEFORMAT </w:instrText>
    </w:r>
    <w:r>
      <w:fldChar w:fldCharType="separate"/>
    </w:r>
    <w:r>
      <w:rPr>
        <w:noProof/>
      </w:rPr>
      <w:t>DB 34/T 2473</w:t>
    </w:r>
    <w:r>
      <w:rPr>
        <w:noProof/>
      </w:rPr>
      <w:t>—</w:t>
    </w:r>
    <w:r>
      <w:rPr>
        <w:noProof/>
      </w:rPr>
      <w:t>XXXX</w:t>
    </w:r>
    <w:r>
      <w:fldChar w:fldCharType="end"/>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6A62" w:rsidRDefault="00640037" w:rsidP="00857931">
    <w:pPr>
      <w:pStyle w:val="afffffa"/>
    </w:pPr>
    <w:r>
      <w:fldChar w:fldCharType="begin"/>
    </w:r>
    <w:r>
      <w:instrText xml:space="preserve"> STYLEREF  标准文件_文件编号  \* MERGEFORMAT </w:instrText>
    </w:r>
    <w:r>
      <w:fldChar w:fldCharType="separate"/>
    </w:r>
    <w:r w:rsidR="00CF37B7">
      <w:rPr>
        <w:noProof/>
      </w:rPr>
      <w:t>DB 34/T 2473</w:t>
    </w:r>
    <w:r w:rsidR="00CF37B7">
      <w:rPr>
        <w:noProof/>
      </w:rPr>
      <w:t>—</w:t>
    </w:r>
    <w:r w:rsidR="00CF37B7">
      <w:rPr>
        <w:noProof/>
      </w:rPr>
      <w:t>XXXX</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7931" w:rsidRPr="00857931" w:rsidRDefault="00857931" w:rsidP="00857931">
    <w:pPr>
      <w:pStyle w:val="afffffb"/>
    </w:pPr>
    <w:r>
      <w:fldChar w:fldCharType="begin"/>
    </w:r>
    <w:r>
      <w:instrText xml:space="preserve"> STYLEREF  标准文件_文件编号 \* MERGEFORMAT </w:instrText>
    </w:r>
    <w:r>
      <w:fldChar w:fldCharType="separate"/>
    </w:r>
    <w:r w:rsidR="00CF37B7">
      <w:rPr>
        <w:noProof/>
      </w:rPr>
      <w:t>DB 34/T 2473</w:t>
    </w:r>
    <w:r w:rsidR="00CF37B7">
      <w:rPr>
        <w:noProof/>
      </w:rPr>
      <w:t>—</w:t>
    </w:r>
    <w:r w:rsidR="00CF37B7">
      <w:rPr>
        <w:noProof/>
      </w:rPr>
      <w:t>XXXX</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7931" w:rsidRDefault="00857931" w:rsidP="00857931">
    <w:pPr>
      <w:pStyle w:val="afffffa"/>
    </w:pPr>
    <w:r>
      <w:fldChar w:fldCharType="begin"/>
    </w:r>
    <w:r>
      <w:instrText xml:space="preserve"> STYLEREF  标准文件_文件编号  \* MERGEFORMAT </w:instrText>
    </w:r>
    <w:r>
      <w:fldChar w:fldCharType="separate"/>
    </w:r>
    <w:r>
      <w:rPr>
        <w:noProof/>
      </w:rPr>
      <w:t>DB 34/T 2473</w:t>
    </w:r>
    <w:r>
      <w:rPr>
        <w:noProof/>
      </w:rPr>
      <w:t>—</w:t>
    </w:r>
    <w:r>
      <w:rPr>
        <w:noProof/>
      </w:rPr>
      <w:t>XXXX</w:t>
    </w:r>
    <w:r>
      <w:fldChar w:fldCharType="end"/>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7931" w:rsidRPr="00857931" w:rsidRDefault="00857931" w:rsidP="00857931">
    <w:pPr>
      <w:pStyle w:val="afffffb"/>
    </w:pPr>
    <w:r>
      <w:fldChar w:fldCharType="begin"/>
    </w:r>
    <w:r>
      <w:instrText xml:space="preserve"> STYLEREF  标准文件_文件编号 \* MERGEFORMAT </w:instrText>
    </w:r>
    <w:r>
      <w:fldChar w:fldCharType="separate"/>
    </w:r>
    <w:r w:rsidR="00CF37B7">
      <w:rPr>
        <w:noProof/>
      </w:rPr>
      <w:t>DB 34/T 2473</w:t>
    </w:r>
    <w:r w:rsidR="00CF37B7">
      <w:rPr>
        <w:noProof/>
      </w:rPr>
      <w:t>—</w:t>
    </w:r>
    <w:r w:rsidR="00CF37B7">
      <w:rPr>
        <w:noProof/>
      </w:rPr>
      <w:t>XXXX</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7931" w:rsidRDefault="00857931" w:rsidP="00857931">
    <w:pPr>
      <w:pStyle w:val="afffffa"/>
    </w:pPr>
    <w:r>
      <w:fldChar w:fldCharType="begin"/>
    </w:r>
    <w:r>
      <w:instrText xml:space="preserve"> STYLEREF  标准文件_文件编号  \* MERGEFORMAT </w:instrText>
    </w:r>
    <w:r>
      <w:fldChar w:fldCharType="separate"/>
    </w:r>
    <w:r w:rsidR="00CF37B7">
      <w:rPr>
        <w:noProof/>
      </w:rPr>
      <w:t>DB 34/T 2473</w:t>
    </w:r>
    <w:r w:rsidR="00CF37B7">
      <w:rPr>
        <w:noProof/>
      </w:rPr>
      <w:t>—</w:t>
    </w:r>
    <w:r w:rsidR="00CF37B7">
      <w:rPr>
        <w:noProof/>
      </w:rPr>
      <w:t>XXXX</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ocumentProtection w:edit="forms" w:enforcement="1" w:cryptProviderType="rsaAES" w:cryptAlgorithmClass="hash" w:cryptAlgorithmType="typeAny" w:cryptAlgorithmSid="14" w:cryptSpinCount="100000" w:hash="tBEDVT0woGefciY5xOjtjTw1hlkJXKctSXbIOWWdPfG0Ss73Khy28LvWfCiIYwKA30p/GxgfMUomSiKXtqDkfQ==" w:salt="ZacNnwSl6jWmVsbyn8cgnw=="/>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3468"/>
    <w:rsid w:val="EBBF5A87"/>
    <w:rsid w:val="EBBFA6F8"/>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01E"/>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75A"/>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6D2C"/>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377C0"/>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0EE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A12"/>
    <w:rsid w:val="00551F6F"/>
    <w:rsid w:val="00555044"/>
    <w:rsid w:val="00561475"/>
    <w:rsid w:val="0056487B"/>
    <w:rsid w:val="00564FB9"/>
    <w:rsid w:val="00573D9E"/>
    <w:rsid w:val="005801E3"/>
    <w:rsid w:val="00581802"/>
    <w:rsid w:val="005836A8"/>
    <w:rsid w:val="0058409C"/>
    <w:rsid w:val="00584262"/>
    <w:rsid w:val="00586630"/>
    <w:rsid w:val="00586A2E"/>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037"/>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205"/>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06CA"/>
    <w:rsid w:val="0083348C"/>
    <w:rsid w:val="008373D3"/>
    <w:rsid w:val="00840617"/>
    <w:rsid w:val="00840F84"/>
    <w:rsid w:val="00842A47"/>
    <w:rsid w:val="00843C13"/>
    <w:rsid w:val="008454F8"/>
    <w:rsid w:val="0085173A"/>
    <w:rsid w:val="00856316"/>
    <w:rsid w:val="00857931"/>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117E"/>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D7533"/>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17C12"/>
    <w:rsid w:val="00B21F61"/>
    <w:rsid w:val="00B261F1"/>
    <w:rsid w:val="00B265BC"/>
    <w:rsid w:val="00B31D50"/>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0C02"/>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37B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3C4F"/>
    <w:rsid w:val="00D66846"/>
    <w:rsid w:val="00D675FB"/>
    <w:rsid w:val="00D71F25"/>
    <w:rsid w:val="00D72A9C"/>
    <w:rsid w:val="00D77031"/>
    <w:rsid w:val="00D84941"/>
    <w:rsid w:val="00D84FA1"/>
    <w:rsid w:val="00D851F0"/>
    <w:rsid w:val="00D86DB7"/>
    <w:rsid w:val="00D926D0"/>
    <w:rsid w:val="00D92835"/>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3468"/>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C6A62"/>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44BA"/>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6A8A13D6"/>
  <w15:docId w15:val="{9A5A3D65-DBDD-4915-8D47-EB4CA1BC4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semiHidden="1" w:uiPriority="0" w:unhideWhenUsed="1"/>
    <w:lsdException w:name="toc 9" w:semiHidden="1" w:uiPriority="0" w:unhideWhenUsed="1"/>
    <w:lsdException w:name="Normal Indent" w:uiPriority="0"/>
    <w:lsdException w:name="footnote text" w:semiHidden="1" w:uiPriority="0"/>
    <w:lsdException w:name="annotation text" w:semiHidden="1" w:unhideWhenUsed="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autoRedefine/>
    <w:uiPriority w:val="39"/>
    <w:unhideWhenUsed/>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afffb"/>
    <w:pPr>
      <w:spacing w:after="120"/>
    </w:pPr>
  </w:style>
  <w:style w:type="paragraph" w:styleId="51">
    <w:name w:val="toc 5"/>
    <w:basedOn w:val="afff5"/>
    <w:next w:val="afff5"/>
    <w:autoRedefine/>
    <w:uiPriority w:val="39"/>
    <w:unhideWhenUsed/>
    <w:pPr>
      <w:ind w:left="839"/>
    </w:pPr>
    <w:rPr>
      <w:rFonts w:ascii="宋体"/>
    </w:rPr>
  </w:style>
  <w:style w:type="paragraph" w:styleId="31">
    <w:name w:val="toc 3"/>
    <w:basedOn w:val="afff5"/>
    <w:next w:val="afff5"/>
    <w:autoRedefine/>
    <w:uiPriority w:val="39"/>
    <w:unhideWhenUsed/>
    <w:pPr>
      <w:spacing w:line="300" w:lineRule="exact"/>
      <w:ind w:left="420"/>
    </w:pPr>
    <w:rPr>
      <w:rFonts w:ascii="宋体"/>
    </w:rPr>
  </w:style>
  <w:style w:type="paragraph" w:styleId="afffc">
    <w:name w:val="Balloon Text"/>
    <w:basedOn w:val="afff5"/>
    <w:link w:val="afffd"/>
    <w:uiPriority w:val="99"/>
    <w:semiHidden/>
    <w:unhideWhenUsed/>
    <w:rPr>
      <w:sz w:val="18"/>
      <w:szCs w:val="18"/>
    </w:rPr>
  </w:style>
  <w:style w:type="paragraph" w:styleId="afffe">
    <w:name w:val="footer"/>
    <w:basedOn w:val="afff5"/>
    <w:link w:val="affff"/>
    <w:uiPriority w:val="99"/>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pPr>
      <w:tabs>
        <w:tab w:val="center" w:pos="4153"/>
        <w:tab w:val="right" w:pos="8306"/>
      </w:tabs>
      <w:adjustRightInd/>
      <w:snapToGrid w:val="0"/>
      <w:jc w:val="center"/>
    </w:pPr>
    <w:rPr>
      <w:sz w:val="18"/>
      <w:szCs w:val="18"/>
    </w:rPr>
  </w:style>
  <w:style w:type="paragraph" w:styleId="11">
    <w:name w:val="toc 1"/>
    <w:basedOn w:val="afff5"/>
    <w:next w:val="afff5"/>
    <w:autoRedefine/>
    <w:uiPriority w:val="39"/>
    <w:unhideWhenUsed/>
    <w:rPr>
      <w:rFonts w:ascii="宋体"/>
    </w:rPr>
  </w:style>
  <w:style w:type="paragraph" w:styleId="41">
    <w:name w:val="toc 4"/>
    <w:basedOn w:val="afff5"/>
    <w:next w:val="afff5"/>
    <w:autoRedefine/>
    <w:uiPriority w:val="39"/>
    <w:unhideWhenUsed/>
    <w:pPr>
      <w:tabs>
        <w:tab w:val="right" w:leader="dot" w:pos="9344"/>
      </w:tabs>
      <w:spacing w:line="300" w:lineRule="exact"/>
      <w:ind w:left="629"/>
    </w:pPr>
    <w:rPr>
      <w:rFonts w:ascii="宋体"/>
    </w:rPr>
  </w:style>
  <w:style w:type="paragraph" w:styleId="affff2">
    <w:name w:val="footnote text"/>
    <w:basedOn w:val="afff5"/>
    <w:next w:val="afff5"/>
    <w:link w:val="affff3"/>
    <w:semiHidden/>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autoRedefine/>
    <w:uiPriority w:val="39"/>
    <w:unhideWhenUsed/>
    <w:pPr>
      <w:spacing w:line="300" w:lineRule="exact"/>
      <w:ind w:left="1049"/>
    </w:pPr>
    <w:rPr>
      <w:rFonts w:ascii="宋体"/>
    </w:rPr>
  </w:style>
  <w:style w:type="paragraph" w:styleId="affff4">
    <w:name w:val="table of figures"/>
    <w:basedOn w:val="afff5"/>
    <w:next w:val="afff5"/>
    <w:semiHidden/>
    <w:pPr>
      <w:adjustRightInd/>
      <w:spacing w:line="240" w:lineRule="auto"/>
      <w:jc w:val="left"/>
    </w:pPr>
    <w:rPr>
      <w:szCs w:val="24"/>
    </w:rPr>
  </w:style>
  <w:style w:type="paragraph" w:styleId="24">
    <w:name w:val="toc 2"/>
    <w:basedOn w:val="afff5"/>
    <w:next w:val="afff5"/>
    <w:autoRedefine/>
    <w:uiPriority w:val="39"/>
    <w:unhideWhenUsed/>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rPr>
      <w:rFonts w:ascii="宋体" w:eastAsia="宋体" w:hAnsi="Times New Roman"/>
      <w:sz w:val="18"/>
    </w:rPr>
  </w:style>
  <w:style w:type="character" w:styleId="affffa">
    <w:name w:val="Emphasis"/>
    <w:uiPriority w:val="20"/>
    <w:qFormat/>
    <w:rPr>
      <w:i/>
      <w:iCs/>
    </w:rPr>
  </w:style>
  <w:style w:type="character" w:styleId="affffb">
    <w:name w:val="Hyperlink"/>
    <w:uiPriority w:val="99"/>
    <w:rPr>
      <w:rFonts w:ascii="宋体" w:eastAsia="宋体" w:hAnsi="Times New Roman"/>
      <w:color w:val="auto"/>
      <w:spacing w:val="0"/>
      <w:w w:val="100"/>
      <w:position w:val="0"/>
      <w:sz w:val="21"/>
      <w:u w:val="none"/>
      <w:vertAlign w:val="baseline"/>
    </w:rPr>
  </w:style>
  <w:style w:type="character" w:styleId="affffc">
    <w:name w:val="footnote reference"/>
    <w:semiHidden/>
    <w:rPr>
      <w:rFonts w:ascii="宋体" w:eastAsia="宋体" w:hAnsi="宋体" w:cs="Times New Roman"/>
      <w:spacing w:val="0"/>
      <w:sz w:val="18"/>
      <w:vertAlign w:val="superscript"/>
    </w:rPr>
  </w:style>
  <w:style w:type="character" w:customStyle="1" w:styleId="10">
    <w:name w:val="标题 1 字符"/>
    <w:link w:val="1"/>
    <w:rPr>
      <w:b/>
      <w:bCs/>
      <w:kern w:val="44"/>
      <w:sz w:val="44"/>
      <w:szCs w:val="44"/>
    </w:rPr>
  </w:style>
  <w:style w:type="character" w:customStyle="1" w:styleId="23">
    <w:name w:val="标题 2 字符"/>
    <w:link w:val="22"/>
    <w:rPr>
      <w:rFonts w:ascii="Arial" w:eastAsia="黑体" w:hAnsi="Arial"/>
      <w:b/>
      <w:bCs/>
      <w:kern w:val="2"/>
      <w:sz w:val="32"/>
      <w:szCs w:val="32"/>
    </w:rPr>
  </w:style>
  <w:style w:type="character" w:customStyle="1" w:styleId="30">
    <w:name w:val="标题 3 字符"/>
    <w:link w:val="3"/>
    <w:rPr>
      <w:b/>
      <w:bCs/>
      <w:kern w:val="2"/>
      <w:sz w:val="32"/>
      <w:szCs w:val="32"/>
    </w:rPr>
  </w:style>
  <w:style w:type="character" w:customStyle="1" w:styleId="40">
    <w:name w:val="标题 4 字符"/>
    <w:link w:val="4"/>
    <w:rPr>
      <w:rFonts w:ascii="Arial" w:eastAsia="黑体" w:hAnsi="Arial"/>
      <w:b/>
      <w:bCs/>
      <w:kern w:val="2"/>
      <w:sz w:val="28"/>
      <w:szCs w:val="28"/>
    </w:rPr>
  </w:style>
  <w:style w:type="character" w:customStyle="1" w:styleId="50">
    <w:name w:val="标题 5 字符"/>
    <w:link w:val="5"/>
    <w:rPr>
      <w:b/>
      <w:bCs/>
      <w:kern w:val="2"/>
      <w:sz w:val="28"/>
      <w:szCs w:val="28"/>
    </w:rPr>
  </w:style>
  <w:style w:type="character" w:customStyle="1" w:styleId="60">
    <w:name w:val="标题 6 字符"/>
    <w:link w:val="6"/>
    <w:rPr>
      <w:rFonts w:ascii="Arial" w:eastAsia="黑体" w:hAnsi="Arial"/>
      <w:b/>
      <w:bCs/>
      <w:kern w:val="2"/>
      <w:sz w:val="24"/>
      <w:szCs w:val="24"/>
    </w:rPr>
  </w:style>
  <w:style w:type="character" w:customStyle="1" w:styleId="70">
    <w:name w:val="标题 7 字符"/>
    <w:link w:val="7"/>
    <w:rPr>
      <w:b/>
      <w:bCs/>
      <w:kern w:val="2"/>
      <w:sz w:val="24"/>
      <w:szCs w:val="24"/>
    </w:rPr>
  </w:style>
  <w:style w:type="character" w:customStyle="1" w:styleId="80">
    <w:name w:val="标题 8 字符"/>
    <w:link w:val="8"/>
    <w:rPr>
      <w:rFonts w:ascii="Arial" w:eastAsia="黑体" w:hAnsi="Arial"/>
      <w:kern w:val="2"/>
      <w:sz w:val="24"/>
      <w:szCs w:val="24"/>
    </w:rPr>
  </w:style>
  <w:style w:type="character" w:customStyle="1" w:styleId="90">
    <w:name w:val="标题 9 字符"/>
    <w:link w:val="9"/>
    <w:rPr>
      <w:rFonts w:ascii="Arial" w:eastAsia="黑体" w:hAnsi="Arial"/>
      <w:kern w:val="2"/>
      <w:sz w:val="21"/>
      <w:szCs w:val="21"/>
    </w:rPr>
  </w:style>
  <w:style w:type="character" w:customStyle="1" w:styleId="affff1">
    <w:name w:val="页眉 字符"/>
    <w:link w:val="affff0"/>
    <w:uiPriority w:val="99"/>
    <w:rPr>
      <w:kern w:val="2"/>
      <w:sz w:val="18"/>
      <w:szCs w:val="18"/>
    </w:rPr>
  </w:style>
  <w:style w:type="character" w:customStyle="1" w:styleId="affff">
    <w:name w:val="页脚 字符"/>
    <w:link w:val="afffe"/>
    <w:uiPriority w:val="99"/>
    <w:rPr>
      <w:rFonts w:ascii="宋体"/>
      <w:kern w:val="2"/>
      <w:sz w:val="18"/>
      <w:szCs w:val="18"/>
    </w:rPr>
  </w:style>
  <w:style w:type="character" w:customStyle="1" w:styleId="afffd">
    <w:name w:val="批注框文本 字符"/>
    <w:link w:val="afffc"/>
    <w:uiPriority w:val="99"/>
    <w:semiHidden/>
    <w:rPr>
      <w:kern w:val="2"/>
      <w:sz w:val="18"/>
      <w:szCs w:val="18"/>
    </w:rPr>
  </w:style>
  <w:style w:type="paragraph" w:styleId="affffd">
    <w:name w:val="Quote"/>
    <w:basedOn w:val="afff5"/>
    <w:next w:val="afff5"/>
    <w:link w:val="affffe"/>
    <w:uiPriority w:val="99"/>
    <w:qFormat/>
    <w:rPr>
      <w:i/>
      <w:iCs/>
      <w:color w:val="000000"/>
    </w:rPr>
  </w:style>
  <w:style w:type="character" w:customStyle="1" w:styleId="affffe">
    <w:name w:val="引用 字符"/>
    <w:link w:val="affffd"/>
    <w:uiPriority w:val="99"/>
    <w:rPr>
      <w:i/>
      <w:iCs/>
      <w:color w:val="000000"/>
      <w:kern w:val="2"/>
      <w:sz w:val="21"/>
      <w:szCs w:val="21"/>
    </w:rPr>
  </w:style>
  <w:style w:type="character" w:customStyle="1" w:styleId="affff6">
    <w:name w:val="标题 字符"/>
    <w:link w:val="affff5"/>
    <w:rPr>
      <w:rFonts w:ascii="Arial" w:hAnsi="Arial" w:cs="Arial"/>
      <w:b/>
      <w:bCs/>
      <w:kern w:val="2"/>
      <w:sz w:val="32"/>
      <w:szCs w:val="32"/>
    </w:rPr>
  </w:style>
  <w:style w:type="paragraph" w:customStyle="1" w:styleId="afffff">
    <w:name w:val="标准标志"/>
    <w:next w:val="afff5"/>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pPr>
      <w:ind w:left="198"/>
    </w:pPr>
    <w:rPr>
      <w:rFonts w:ascii="宋体" w:hAnsi="Times New Roman"/>
      <w:sz w:val="18"/>
    </w:rPr>
  </w:style>
  <w:style w:type="paragraph" w:customStyle="1" w:styleId="afffff2">
    <w:name w:val="标准文件_页脚奇数页"/>
    <w:pPr>
      <w:ind w:right="227"/>
      <w:jc w:val="right"/>
    </w:pPr>
    <w:rPr>
      <w:rFonts w:ascii="宋体" w:hAnsi="Times New Roman"/>
      <w:sz w:val="18"/>
    </w:rPr>
  </w:style>
  <w:style w:type="paragraph" w:customStyle="1" w:styleId="afffff3">
    <w:name w:val="标准书眉一"/>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f4">
    <w:name w:val="标准文件_标准正文"/>
    <w:basedOn w:val="afff5"/>
    <w:next w:val="afffff5"/>
    <w:pPr>
      <w:snapToGrid w:val="0"/>
      <w:ind w:firstLineChars="200" w:firstLine="200"/>
    </w:pPr>
    <w:rPr>
      <w:kern w:val="0"/>
    </w:rPr>
  </w:style>
  <w:style w:type="paragraph" w:customStyle="1" w:styleId="afffff5">
    <w:name w:val="标准文件_段"/>
    <w:link w:val="Char"/>
    <w:uiPriority w:val="99"/>
    <w:pPr>
      <w:autoSpaceDE w:val="0"/>
      <w:autoSpaceDN w:val="0"/>
      <w:ind w:firstLineChars="200" w:firstLine="200"/>
      <w:jc w:val="both"/>
    </w:pPr>
    <w:rPr>
      <w:rFonts w:ascii="宋体" w:hAnsi="Times New Roman"/>
      <w:sz w:val="21"/>
    </w:rPr>
  </w:style>
  <w:style w:type="paragraph" w:customStyle="1" w:styleId="afffff6">
    <w:name w:val="标准文件_版本"/>
    <w:basedOn w:val="afffff4"/>
    <w:pPr>
      <w:adjustRightInd/>
      <w:snapToGrid/>
      <w:ind w:firstLineChars="0" w:firstLine="0"/>
    </w:pPr>
    <w:rPr>
      <w:rFonts w:ascii="宋体" w:hAnsi="宋体"/>
      <w:kern w:val="2"/>
    </w:rPr>
  </w:style>
  <w:style w:type="paragraph" w:customStyle="1" w:styleId="afffff7">
    <w:name w:val="标准文件_标准部门"/>
    <w:basedOn w:val="afff5"/>
    <w:pPr>
      <w:jc w:val="center"/>
    </w:pPr>
    <w:rPr>
      <w:rFonts w:ascii="黑体" w:eastAsia="黑体"/>
      <w:kern w:val="0"/>
      <w:sz w:val="44"/>
    </w:rPr>
  </w:style>
  <w:style w:type="paragraph" w:customStyle="1" w:styleId="afffff8">
    <w:name w:val="标准文件_标准代替"/>
    <w:basedOn w:val="afff5"/>
    <w:next w:val="afff5"/>
    <w:pPr>
      <w:spacing w:line="310" w:lineRule="exact"/>
      <w:jc w:val="right"/>
    </w:pPr>
    <w:rPr>
      <w:rFonts w:ascii="宋体" w:hAnsi="宋体"/>
      <w:kern w:val="0"/>
    </w:rPr>
  </w:style>
  <w:style w:type="paragraph" w:customStyle="1" w:styleId="afffff9">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pPr>
      <w:jc w:val="left"/>
    </w:pPr>
  </w:style>
  <w:style w:type="paragraph" w:customStyle="1" w:styleId="afffffc">
    <w:name w:val="标准文件_参考文献标题"/>
    <w:basedOn w:val="afff5"/>
    <w:next w:val="afff5"/>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f5"/>
    <w:uiPriority w:val="99"/>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rPr>
      <w:rFonts w:ascii="黑体" w:eastAsia="黑体"/>
      <w:spacing w:val="0"/>
      <w:w w:val="100"/>
      <w:position w:val="3"/>
      <w:sz w:val="28"/>
    </w:rPr>
  </w:style>
  <w:style w:type="paragraph" w:customStyle="1" w:styleId="ad">
    <w:name w:val="标准文件_方框数字列项"/>
    <w:basedOn w:val="afffff5"/>
    <w:pPr>
      <w:numPr>
        <w:numId w:val="3"/>
      </w:numPr>
      <w:ind w:firstLineChars="0" w:firstLine="0"/>
    </w:pPr>
  </w:style>
  <w:style w:type="paragraph" w:customStyle="1" w:styleId="afffffe">
    <w:name w:val="标准文件_封面标准编号"/>
    <w:basedOn w:val="afff5"/>
    <w:next w:val="afffff8"/>
    <w:pPr>
      <w:spacing w:line="310" w:lineRule="exact"/>
      <w:jc w:val="right"/>
    </w:pPr>
    <w:rPr>
      <w:rFonts w:ascii="黑体" w:eastAsia="黑体"/>
      <w:kern w:val="0"/>
      <w:sz w:val="28"/>
    </w:rPr>
  </w:style>
  <w:style w:type="paragraph" w:customStyle="1" w:styleId="affffff">
    <w:name w:val="标准文件_封面标准分类号"/>
    <w:basedOn w:val="afff5"/>
    <w:rPr>
      <w:rFonts w:ascii="黑体" w:eastAsia="黑体"/>
      <w:b/>
      <w:kern w:val="0"/>
      <w:sz w:val="28"/>
    </w:rPr>
  </w:style>
  <w:style w:type="paragraph" w:customStyle="1" w:styleId="affffff0">
    <w:name w:val="标准文件_封面标准名称"/>
    <w:basedOn w:val="afff5"/>
    <w:pPr>
      <w:spacing w:line="240" w:lineRule="auto"/>
      <w:jc w:val="center"/>
    </w:pPr>
    <w:rPr>
      <w:rFonts w:ascii="黑体" w:eastAsia="黑体"/>
      <w:kern w:val="0"/>
      <w:sz w:val="52"/>
    </w:rPr>
  </w:style>
  <w:style w:type="paragraph" w:customStyle="1" w:styleId="affffff1">
    <w:name w:val="标准文件_封面标准英文名称"/>
    <w:basedOn w:val="afff5"/>
    <w:pPr>
      <w:spacing w:line="240" w:lineRule="auto"/>
      <w:jc w:val="center"/>
    </w:pPr>
    <w:rPr>
      <w:rFonts w:ascii="黑体" w:eastAsia="黑体"/>
      <w:b/>
      <w:sz w:val="28"/>
    </w:rPr>
  </w:style>
  <w:style w:type="paragraph" w:customStyle="1" w:styleId="affffff2">
    <w:name w:val="标准文件_封面发布日期"/>
    <w:basedOn w:val="afff5"/>
    <w:pPr>
      <w:spacing w:line="310" w:lineRule="exact"/>
    </w:pPr>
    <w:rPr>
      <w:rFonts w:ascii="黑体" w:eastAsia="黑体"/>
      <w:kern w:val="0"/>
      <w:sz w:val="28"/>
    </w:rPr>
  </w:style>
  <w:style w:type="paragraph" w:customStyle="1" w:styleId="affffff3">
    <w:name w:val="标准文件_封面密级"/>
    <w:basedOn w:val="afff5"/>
    <w:rPr>
      <w:rFonts w:eastAsia="黑体"/>
      <w:sz w:val="32"/>
    </w:rPr>
  </w:style>
  <w:style w:type="paragraph" w:customStyle="1" w:styleId="affffff4">
    <w:name w:val="标准文件_封面实施日期"/>
    <w:basedOn w:val="afff5"/>
    <w:pPr>
      <w:spacing w:line="310" w:lineRule="exact"/>
      <w:jc w:val="right"/>
    </w:pPr>
    <w:rPr>
      <w:rFonts w:ascii="黑体" w:eastAsia="黑体"/>
      <w:sz w:val="28"/>
    </w:rPr>
  </w:style>
  <w:style w:type="paragraph" w:customStyle="1" w:styleId="affffff5">
    <w:name w:val="标准文件_封面抬头"/>
    <w:basedOn w:val="afffff5"/>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rPr>
      <w:kern w:val="2"/>
      <w:sz w:val="21"/>
      <w:szCs w:val="21"/>
    </w:rPr>
  </w:style>
  <w:style w:type="paragraph" w:customStyle="1" w:styleId="affffff7">
    <w:name w:val="标准文件_附录章标题"/>
    <w:next w:val="afffff5"/>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pPr>
      <w:spacing w:line="460" w:lineRule="exact"/>
      <w:ind w:left="0" w:firstLine="0"/>
    </w:pPr>
  </w:style>
  <w:style w:type="paragraph" w:customStyle="1" w:styleId="affffffa">
    <w:name w:val="标准文件_目录标题"/>
    <w:basedOn w:val="afff5"/>
    <w:uiPriority w:val="99"/>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f5"/>
    <w:uiPriority w:val="99"/>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b">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f5"/>
    <w:uiPriority w:val="99"/>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rPr>
      <w:rFonts w:ascii="宋体"/>
      <w:kern w:val="2"/>
      <w:sz w:val="18"/>
      <w:szCs w:val="18"/>
    </w:rPr>
  </w:style>
  <w:style w:type="paragraph" w:customStyle="1" w:styleId="affffffc">
    <w:name w:val="标准文件_条文脚注"/>
    <w:basedOn w:val="affff2"/>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pPr>
      <w:numPr>
        <w:numId w:val="12"/>
      </w:numPr>
      <w:spacing w:line="240" w:lineRule="auto"/>
      <w:jc w:val="left"/>
    </w:pPr>
    <w:rPr>
      <w:rFonts w:ascii="宋体" w:hAnsi="宋体"/>
      <w:sz w:val="18"/>
    </w:rPr>
  </w:style>
  <w:style w:type="character" w:customStyle="1" w:styleId="affffffd">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f5"/>
    <w:uiPriority w:val="99"/>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uiPriority w:val="99"/>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uiPriority w:val="99"/>
    <w:pPr>
      <w:numPr>
        <w:ilvl w:val="2"/>
      </w:numPr>
      <w:spacing w:beforeLines="50" w:before="50" w:afterLines="50" w:after="50"/>
      <w:outlineLvl w:val="1"/>
    </w:pPr>
  </w:style>
  <w:style w:type="paragraph" w:customStyle="1" w:styleId="affffffe">
    <w:name w:val="标准文件_一致程度"/>
    <w:basedOn w:val="afff5"/>
    <w:pPr>
      <w:spacing w:line="440" w:lineRule="exact"/>
      <w:jc w:val="center"/>
    </w:pPr>
    <w:rPr>
      <w:sz w:val="28"/>
    </w:rPr>
  </w:style>
  <w:style w:type="paragraph" w:customStyle="1" w:styleId="afffffff">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f5"/>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pPr>
      <w:tabs>
        <w:tab w:val="center" w:pos="4678"/>
        <w:tab w:val="right" w:leader="middleDot" w:pos="9356"/>
      </w:tabs>
      <w:spacing w:line="240" w:lineRule="auto"/>
    </w:pPr>
    <w:rPr>
      <w:rFonts w:ascii="宋体" w:hAnsi="宋体"/>
    </w:rPr>
  </w:style>
  <w:style w:type="paragraph" w:customStyle="1" w:styleId="afd">
    <w:name w:val="标准文件_正文图标题"/>
    <w:next w:val="afffff5"/>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pPr>
      <w:numPr>
        <w:numId w:val="18"/>
      </w:numPr>
      <w:jc w:val="center"/>
    </w:pPr>
    <w:rPr>
      <w:rFonts w:ascii="黑体" w:eastAsia="黑体" w:hAnsi="Times New Roman"/>
      <w:sz w:val="21"/>
    </w:rPr>
  </w:style>
  <w:style w:type="paragraph" w:customStyle="1" w:styleId="afb">
    <w:name w:val="标准文件_正文英文图标题"/>
    <w:next w:val="afffff5"/>
    <w:pPr>
      <w:numPr>
        <w:numId w:val="19"/>
      </w:numPr>
      <w:jc w:val="center"/>
    </w:pPr>
    <w:rPr>
      <w:rFonts w:ascii="黑体" w:eastAsia="黑体" w:hAnsi="Times New Roman"/>
      <w:sz w:val="21"/>
    </w:rPr>
  </w:style>
  <w:style w:type="paragraph" w:customStyle="1" w:styleId="af7">
    <w:name w:val="标准文件_编号列项（三级）"/>
    <w:pPr>
      <w:numPr>
        <w:ilvl w:val="2"/>
        <w:numId w:val="13"/>
      </w:numPr>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f2">
    <w:name w:val="发布部门"/>
    <w:next w:val="afffff5"/>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pPr>
      <w:spacing w:before="180" w:line="180" w:lineRule="exact"/>
      <w:jc w:val="center"/>
    </w:pPr>
    <w:rPr>
      <w:rFonts w:ascii="宋体" w:hAnsi="Times New Roman"/>
      <w:sz w:val="21"/>
    </w:rPr>
  </w:style>
  <w:style w:type="paragraph" w:customStyle="1" w:styleId="afffffff7">
    <w:name w:val="封面标准文稿类别"/>
    <w:pPr>
      <w:spacing w:before="440" w:line="400" w:lineRule="exact"/>
      <w:jc w:val="center"/>
    </w:pPr>
    <w:rPr>
      <w:rFonts w:ascii="宋体" w:hAnsi="Times New Roman"/>
      <w:sz w:val="24"/>
    </w:rPr>
  </w:style>
  <w:style w:type="paragraph" w:customStyle="1" w:styleId="afffffff8">
    <w:name w:val="封面标准英文名称"/>
    <w:pPr>
      <w:widowControl w:val="0"/>
      <w:spacing w:line="360" w:lineRule="exact"/>
      <w:jc w:val="center"/>
    </w:pPr>
    <w:rPr>
      <w:rFonts w:ascii="Times New Roman" w:hAnsi="Times New Roman"/>
      <w:sz w:val="28"/>
    </w:rPr>
  </w:style>
  <w:style w:type="paragraph" w:customStyle="1" w:styleId="afffffff9">
    <w:name w:val="封面一致性程度标识"/>
    <w:pPr>
      <w:spacing w:before="440" w:line="440" w:lineRule="exact"/>
      <w:jc w:val="center"/>
    </w:pPr>
    <w:rPr>
      <w:rFonts w:ascii="Times New Roman" w:hAnsi="Times New Roman"/>
      <w:sz w:val="28"/>
    </w:rPr>
  </w:style>
  <w:style w:type="paragraph" w:customStyle="1" w:styleId="afffffffa">
    <w:name w:val="封面正文"/>
    <w:pPr>
      <w:jc w:val="both"/>
    </w:pPr>
    <w:rPr>
      <w:rFonts w:ascii="Times New Roman" w:hAnsi="Times New Roman"/>
    </w:rPr>
  </w:style>
  <w:style w:type="paragraph" w:customStyle="1" w:styleId="afffffffb">
    <w:name w:val="附录二级无标题条"/>
    <w:basedOn w:val="afff5"/>
    <w:next w:val="afffff5"/>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pPr>
      <w:outlineLvl w:val="4"/>
    </w:pPr>
  </w:style>
  <w:style w:type="paragraph" w:customStyle="1" w:styleId="afffffffd">
    <w:name w:val="附录四级无标题条"/>
    <w:basedOn w:val="afffffffc"/>
    <w:next w:val="afffff5"/>
    <w:pPr>
      <w:outlineLvl w:val="5"/>
    </w:pPr>
  </w:style>
  <w:style w:type="paragraph" w:customStyle="1" w:styleId="afffffffe">
    <w:name w:val="附录图"/>
    <w:next w:val="afffff5"/>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uiPriority w:val="99"/>
    <w:pPr>
      <w:numPr>
        <w:numId w:val="21"/>
      </w:numPr>
    </w:pPr>
    <w:rPr>
      <w:rFonts w:ascii="宋体" w:hAnsi="Times New Roman"/>
      <w:sz w:val="21"/>
    </w:rPr>
  </w:style>
  <w:style w:type="paragraph" w:customStyle="1" w:styleId="affffffff">
    <w:name w:val="附录五级无标题条"/>
    <w:basedOn w:val="afffffffd"/>
    <w:next w:val="afffff5"/>
    <w:pPr>
      <w:outlineLvl w:val="6"/>
    </w:pPr>
  </w:style>
  <w:style w:type="paragraph" w:customStyle="1" w:styleId="affffffff0">
    <w:name w:val="附录性质"/>
    <w:basedOn w:val="afff5"/>
    <w:pPr>
      <w:widowControl/>
      <w:adjustRightInd/>
      <w:jc w:val="center"/>
    </w:pPr>
    <w:rPr>
      <w:rFonts w:ascii="黑体" w:eastAsia="黑体"/>
    </w:rPr>
  </w:style>
  <w:style w:type="paragraph" w:customStyle="1" w:styleId="affffffff1">
    <w:name w:val="附录一级无标题条"/>
    <w:basedOn w:val="affffff7"/>
    <w:next w:val="afffff5"/>
    <w:pPr>
      <w:autoSpaceDN w:val="0"/>
      <w:outlineLvl w:val="2"/>
    </w:pPr>
    <w:rPr>
      <w:rFonts w:ascii="宋体" w:eastAsia="宋体" w:hAnsi="宋体"/>
    </w:rPr>
  </w:style>
  <w:style w:type="character" w:customStyle="1" w:styleId="affffffff2">
    <w:name w:val="个人答复风格"/>
    <w:rPr>
      <w:rFonts w:ascii="Arial" w:eastAsia="宋体" w:hAnsi="Arial" w:cs="Arial"/>
      <w:color w:val="auto"/>
      <w:spacing w:val="0"/>
      <w:sz w:val="20"/>
    </w:rPr>
  </w:style>
  <w:style w:type="character" w:customStyle="1" w:styleId="affffffff3">
    <w:name w:val="个人撰写风格"/>
    <w:rPr>
      <w:rFonts w:ascii="Arial" w:eastAsia="宋体" w:hAnsi="Arial" w:cs="Arial"/>
      <w:color w:val="auto"/>
      <w:spacing w:val="0"/>
      <w:sz w:val="20"/>
    </w:rPr>
  </w:style>
  <w:style w:type="paragraph" w:customStyle="1" w:styleId="affffffff4">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f5">
    <w:name w:val="列项·"/>
    <w:basedOn w:val="afffff5"/>
    <w:pPr>
      <w:tabs>
        <w:tab w:val="left" w:pos="840"/>
      </w:tabs>
    </w:pPr>
  </w:style>
  <w:style w:type="paragraph" w:customStyle="1" w:styleId="affffffff6">
    <w:name w:val="目次、索引正文"/>
    <w:pPr>
      <w:spacing w:line="320" w:lineRule="exact"/>
      <w:jc w:val="both"/>
    </w:pPr>
    <w:rPr>
      <w:rFonts w:ascii="宋体" w:hAnsi="Times New Roman"/>
      <w:sz w:val="21"/>
    </w:rPr>
  </w:style>
  <w:style w:type="paragraph" w:customStyle="1" w:styleId="210">
    <w:name w:val="目录 21"/>
    <w:basedOn w:val="afff5"/>
    <w:next w:val="afff5"/>
    <w:autoRedefine/>
    <w:semiHidden/>
    <w:pPr>
      <w:adjustRightInd/>
      <w:spacing w:line="240" w:lineRule="auto"/>
      <w:jc w:val="left"/>
    </w:pPr>
    <w:rPr>
      <w:bCs/>
      <w:iCs/>
    </w:rPr>
  </w:style>
  <w:style w:type="paragraph" w:customStyle="1" w:styleId="310">
    <w:name w:val="目录 31"/>
    <w:basedOn w:val="afff5"/>
    <w:next w:val="afff5"/>
    <w:autoRedefine/>
    <w:semiHidden/>
    <w:pPr>
      <w:spacing w:line="240" w:lineRule="auto"/>
    </w:pPr>
    <w:rPr>
      <w:rFonts w:ascii="宋体" w:hAnsi="宋体"/>
      <w:iCs/>
    </w:rPr>
  </w:style>
  <w:style w:type="paragraph" w:customStyle="1" w:styleId="410">
    <w:name w:val="目录 41"/>
    <w:basedOn w:val="afff5"/>
    <w:next w:val="afff5"/>
    <w:autoRedefine/>
    <w:semiHidden/>
    <w:pPr>
      <w:adjustRightInd/>
      <w:spacing w:line="240" w:lineRule="auto"/>
      <w:jc w:val="left"/>
    </w:pPr>
  </w:style>
  <w:style w:type="paragraph" w:customStyle="1" w:styleId="510">
    <w:name w:val="目录 51"/>
    <w:basedOn w:val="afff5"/>
    <w:next w:val="afff5"/>
    <w:autoRedefine/>
    <w:semiHidden/>
    <w:pPr>
      <w:spacing w:line="240" w:lineRule="auto"/>
    </w:pPr>
    <w:rPr>
      <w:rFonts w:ascii="宋体" w:hAnsi="宋体"/>
    </w:rPr>
  </w:style>
  <w:style w:type="paragraph" w:customStyle="1" w:styleId="610">
    <w:name w:val="目录 61"/>
    <w:basedOn w:val="afff5"/>
    <w:next w:val="afff5"/>
    <w:autoRedefine/>
    <w:semiHidden/>
    <w:pPr>
      <w:adjustRightInd/>
      <w:spacing w:line="240" w:lineRule="auto"/>
      <w:jc w:val="left"/>
    </w:pPr>
  </w:style>
  <w:style w:type="paragraph" w:customStyle="1" w:styleId="710">
    <w:name w:val="目录 71"/>
    <w:basedOn w:val="610"/>
    <w:autoRedefine/>
    <w:semiHidden/>
    <w:pPr>
      <w:ind w:left="1260"/>
    </w:pPr>
  </w:style>
  <w:style w:type="paragraph" w:customStyle="1" w:styleId="81">
    <w:name w:val="目录 81"/>
    <w:basedOn w:val="710"/>
    <w:autoRedefine/>
    <w:semiHidden/>
    <w:pPr>
      <w:ind w:left="1470"/>
    </w:pPr>
  </w:style>
  <w:style w:type="paragraph" w:customStyle="1" w:styleId="91">
    <w:name w:val="目录 91"/>
    <w:basedOn w:val="81"/>
    <w:autoRedefine/>
    <w:semiHidden/>
    <w:pPr>
      <w:ind w:left="1680"/>
    </w:pPr>
  </w:style>
  <w:style w:type="paragraph" w:customStyle="1" w:styleId="affffffff7">
    <w:name w:val="其他标准称谓"/>
    <w:pPr>
      <w:spacing w:line="0" w:lineRule="atLeast"/>
      <w:jc w:val="distribute"/>
    </w:pPr>
    <w:rPr>
      <w:rFonts w:ascii="黑体" w:eastAsia="黑体" w:hAnsi="宋体"/>
      <w:sz w:val="52"/>
    </w:rPr>
  </w:style>
  <w:style w:type="paragraph" w:customStyle="1" w:styleId="affffffff8">
    <w:name w:val="其他发布部门"/>
    <w:basedOn w:val="afffffff2"/>
    <w:pPr>
      <w:framePr w:wrap="around"/>
      <w:spacing w:line="0" w:lineRule="atLeast"/>
    </w:pPr>
    <w:rPr>
      <w:rFonts w:ascii="黑体" w:eastAsia="黑体"/>
      <w:b w:val="0"/>
    </w:rPr>
  </w:style>
  <w:style w:type="paragraph" w:customStyle="1" w:styleId="affb">
    <w:name w:val="前言标题"/>
    <w:next w:val="afff5"/>
    <w:uiPriority w:val="99"/>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9">
    <w:name w:val="实施日期"/>
    <w:basedOn w:val="afffffff3"/>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a">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c">
    <w:name w:val="注:后续"/>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uiPriority w:val="99"/>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pPr>
      <w:numPr>
        <w:numId w:val="23"/>
      </w:numPr>
      <w:ind w:firstLineChars="0" w:firstLine="0"/>
    </w:pPr>
    <w:rPr>
      <w:rFonts w:ascii="Times New Roman" w:cs="Arial"/>
      <w:szCs w:val="28"/>
    </w:rPr>
  </w:style>
  <w:style w:type="paragraph" w:customStyle="1" w:styleId="ae">
    <w:name w:val="标准文件_小写罗马数字编号列项"/>
    <w:basedOn w:val="afffff5"/>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rPr>
      <w:rFonts w:ascii="宋体" w:hAnsi="Times New Roman"/>
      <w:sz w:val="21"/>
    </w:rPr>
  </w:style>
  <w:style w:type="paragraph" w:customStyle="1" w:styleId="af3">
    <w:name w:val="标准文件_三级项"/>
    <w:basedOn w:val="afff5"/>
    <w:uiPriority w:val="99"/>
    <w:pPr>
      <w:numPr>
        <w:ilvl w:val="2"/>
        <w:numId w:val="21"/>
      </w:numPr>
      <w:spacing w:line="-300" w:lineRule="auto"/>
    </w:pPr>
    <w:rPr>
      <w:rFonts w:ascii="Times New Roman" w:hAnsi="Times New Roman"/>
    </w:rPr>
  </w:style>
  <w:style w:type="paragraph" w:customStyle="1" w:styleId="affa">
    <w:name w:val="图表脚注说明"/>
    <w:basedOn w:val="afff5"/>
    <w:next w:val="afffff5"/>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pPr>
      <w:widowControl w:val="0"/>
      <w:numPr>
        <w:numId w:val="26"/>
      </w:numPr>
      <w:autoSpaceDE w:val="0"/>
      <w:autoSpaceDN w:val="0"/>
      <w:jc w:val="both"/>
    </w:pPr>
    <w:rPr>
      <w:rFonts w:ascii="宋体" w:hAnsi="Times New Roman"/>
      <w:sz w:val="18"/>
      <w:szCs w:val="18"/>
    </w:rPr>
  </w:style>
  <w:style w:type="paragraph" w:customStyle="1" w:styleId="a5">
    <w:name w:val="标准文件_注×："/>
    <w:uiPriority w:val="99"/>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uiPriority w:val="99"/>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uiPriority w:val="99"/>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rPr>
      <w:color w:val="808080"/>
    </w:rPr>
  </w:style>
  <w:style w:type="paragraph" w:customStyle="1" w:styleId="2">
    <w:name w:val="标准文件_二级项2"/>
    <w:basedOn w:val="afffff5"/>
    <w:uiPriority w:val="99"/>
    <w:qFormat/>
    <w:pPr>
      <w:numPr>
        <w:ilvl w:val="1"/>
        <w:numId w:val="21"/>
      </w:numPr>
      <w:ind w:firstLineChars="0" w:firstLine="0"/>
    </w:pPr>
  </w:style>
  <w:style w:type="paragraph" w:customStyle="1" w:styleId="21">
    <w:name w:val="标准文件_三级项2"/>
    <w:basedOn w:val="afffff5"/>
    <w:uiPriority w:val="99"/>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pPr>
      <w:framePr w:w="3997" w:h="471" w:hRule="exact" w:hSpace="0" w:vSpace="181" w:wrap="around" w:vAnchor="page" w:hAnchor="page" w:x="1419" w:y="14097"/>
    </w:pPr>
  </w:style>
  <w:style w:type="paragraph" w:customStyle="1" w:styleId="affffffffff1">
    <w:name w:val="其他实施日期"/>
    <w:basedOn w:val="affffffff9"/>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9">
    <w:name w:val="发布"/>
    <w:basedOn w:val="afff6"/>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footer" Target="footer8.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7.xml"/><Relationship Id="rId28" Type="http://schemas.openxmlformats.org/officeDocument/2006/relationships/glossaryDocument" Target="glossary/document.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image" Target="media/image2.jpeg"/><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6E0BC2ADBDD4FBD9DAA2D9C442442ED"/>
        <w:category>
          <w:name w:val="常规"/>
          <w:gallery w:val="placeholder"/>
        </w:category>
        <w:types>
          <w:type w:val="bbPlcHdr"/>
        </w:types>
        <w:behaviors>
          <w:behavior w:val="content"/>
        </w:behaviors>
        <w:guid w:val="{AF86B030-0B99-4B79-B5EF-AE9DA16AB28D}"/>
      </w:docPartPr>
      <w:docPartBody>
        <w:p w:rsidR="00F63D95" w:rsidRDefault="00F63D95">
          <w:pPr>
            <w:pStyle w:val="96E0BC2ADBDD4FBD9DAA2D9C442442ED"/>
          </w:pPr>
          <w:r>
            <w:rPr>
              <w:rStyle w:val="a3"/>
              <w:rFonts w:hint="eastAsia"/>
            </w:rPr>
            <w:t>单击或点击此处输入文字。</w:t>
          </w:r>
        </w:p>
      </w:docPartBody>
    </w:docPart>
    <w:docPart>
      <w:docPartPr>
        <w:name w:val="E28894F88B1947129B19EED8F6DC859A"/>
        <w:category>
          <w:name w:val="常规"/>
          <w:gallery w:val="placeholder"/>
        </w:category>
        <w:types>
          <w:type w:val="bbPlcHdr"/>
        </w:types>
        <w:behaviors>
          <w:behavior w:val="content"/>
        </w:behaviors>
        <w:guid w:val="{CCCDC7B3-9F1F-451F-96B1-91EC8E91DDFC}"/>
      </w:docPartPr>
      <w:docPartBody>
        <w:p w:rsidR="00F63D95" w:rsidRDefault="00F63D95">
          <w:pPr>
            <w:pStyle w:val="E28894F88B1947129B19EED8F6DC859A"/>
          </w:pPr>
          <w:r>
            <w:rPr>
              <w:rStyle w:val="a3"/>
              <w:rFonts w:hint="eastAsia"/>
            </w:rPr>
            <w:t>选择一项。</w:t>
          </w:r>
        </w:p>
      </w:docPartBody>
    </w:docPart>
    <w:docPart>
      <w:docPartPr>
        <w:name w:val="E79EBA93E15340BA868934267A083C9C"/>
        <w:category>
          <w:name w:val="常规"/>
          <w:gallery w:val="placeholder"/>
        </w:category>
        <w:types>
          <w:type w:val="bbPlcHdr"/>
        </w:types>
        <w:behaviors>
          <w:behavior w:val="content"/>
        </w:behaviors>
        <w:guid w:val="{58E0C094-3040-4432-98DA-A53CB0D972E3}"/>
      </w:docPartPr>
      <w:docPartBody>
        <w:p w:rsidR="00F63D95" w:rsidRDefault="00F63D95">
          <w:pPr>
            <w:pStyle w:val="E79EBA93E15340BA868934267A083C9C"/>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701E"/>
    <w:rsid w:val="008D1322"/>
    <w:rsid w:val="00B23133"/>
    <w:rsid w:val="00BA701E"/>
    <w:rsid w:val="00F63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96E0BC2ADBDD4FBD9DAA2D9C442442ED">
    <w:name w:val="96E0BC2ADBDD4FBD9DAA2D9C442442ED"/>
    <w:pPr>
      <w:widowControl w:val="0"/>
      <w:jc w:val="both"/>
    </w:pPr>
    <w:rPr>
      <w:kern w:val="2"/>
      <w:sz w:val="21"/>
      <w:szCs w:val="22"/>
    </w:rPr>
  </w:style>
  <w:style w:type="paragraph" w:customStyle="1" w:styleId="E28894F88B1947129B19EED8F6DC859A">
    <w:name w:val="E28894F88B1947129B19EED8F6DC859A"/>
    <w:pPr>
      <w:widowControl w:val="0"/>
      <w:jc w:val="both"/>
    </w:pPr>
    <w:rPr>
      <w:kern w:val="2"/>
      <w:sz w:val="21"/>
      <w:szCs w:val="22"/>
    </w:rPr>
  </w:style>
  <w:style w:type="paragraph" w:customStyle="1" w:styleId="E79EBA93E15340BA868934267A083C9C">
    <w:name w:val="E79EBA93E15340BA868934267A083C9C"/>
    <w:pPr>
      <w:widowControl w:val="0"/>
      <w:jc w:val="both"/>
    </w:pPr>
    <w:rPr>
      <w:kern w:val="2"/>
      <w:sz w:val="21"/>
      <w:szCs w:val="22"/>
    </w:rPr>
  </w:style>
  <w:style w:type="paragraph" w:customStyle="1" w:styleId="CF9D238D1C7B4A80AAD855906EF00230">
    <w:name w:val="CF9D238D1C7B4A80AAD855906EF00230"/>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http://schemas.openxmlformats.org/officeDocument/2006/bibliography" xmlns:b="http://schemas.openxmlformats.org/officeDocument/2006/bibliography" StyleName="APA" Version="6" SelectedStyle="\APASixthEditionOfficeOnline.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116ECE-CCD8-4908-B50C-B5509F36E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8</Pages>
  <Words>609</Words>
  <Characters>3476</Characters>
  <Application>Microsoft Office Word</Application>
  <DocSecurity>0</DocSecurity>
  <Lines>28</Lines>
  <Paragraphs>8</Paragraphs>
  <ScaleCrop>false</ScaleCrop>
  <Company>PCMI</Company>
  <LinksUpToDate>false</LinksUpToDate>
  <CharactersWithSpaces>4077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Administrator</dc:creator>
  <dc:description>&lt;config cover="true" show_menu="true" version="1.0.0" doctype="SDKXY"&gt;_x000d_
&lt;/config&gt;</dc:description>
  <cp:lastModifiedBy>st</cp:lastModifiedBy>
  <cp:revision>10</cp:revision>
  <cp:lastPrinted>2025-07-22T06:25:00Z</cp:lastPrinted>
  <dcterms:created xsi:type="dcterms:W3CDTF">2025-07-21T10:44:00Z</dcterms:created>
  <dcterms:modified xsi:type="dcterms:W3CDTF">2025-07-22T06:35:00Z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2052-7.3.1.8967</vt:lpwstr>
  </property>
  <property fmtid="{D5CDD505-2E9C-101B-9397-08002B2CF9AE}" pid="15" name="ICV">
    <vt:lpwstr>A2723EA98F1F2DB3CCAD7D68486E165D_42</vt:lpwstr>
  </property>
  <property fmtid="{D5CDD505-2E9C-101B-9397-08002B2CF9AE}" pid="16" name="DoublePage">
    <vt:lpwstr>true</vt:lpwstr>
  </property>
</Properties>
</file>