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364" w:type="dxa"/>
        <w:tblInd w:w="0" w:type="dxa"/>
        <w:tblLayout w:type="autofit"/>
        <w:tblCellMar>
          <w:top w:w="0" w:type="dxa"/>
          <w:left w:w="0" w:type="dxa"/>
          <w:bottom w:w="0" w:type="dxa"/>
          <w:right w:w="0" w:type="dxa"/>
        </w:tblCellMar>
      </w:tblPr>
      <w:tblGrid>
        <w:gridCol w:w="509"/>
        <w:gridCol w:w="8855"/>
      </w:tblGrid>
      <w:tr w14:paraId="0E494196">
        <w:tblPrEx>
          <w:tblCellMar>
            <w:top w:w="0" w:type="dxa"/>
            <w:left w:w="0" w:type="dxa"/>
            <w:bottom w:w="0" w:type="dxa"/>
            <w:right w:w="0" w:type="dxa"/>
          </w:tblCellMar>
        </w:tblPrEx>
        <w:tc>
          <w:tcPr>
            <w:tcW w:w="509" w:type="dxa"/>
          </w:tcPr>
          <w:p w14:paraId="35D9792E">
            <w:pPr>
              <w:pStyle w:val="18"/>
              <w:framePr w:wrap="notBeside" w:vAnchor="page" w:hAnchor="page" w:x="1372" w:y="568"/>
              <w:tabs>
                <w:tab w:val="clear" w:pos="4153"/>
                <w:tab w:val="clear" w:pos="8306"/>
              </w:tabs>
              <w:spacing w:line="240" w:lineRule="auto"/>
              <w:jc w:val="left"/>
              <w:rPr>
                <w:rFonts w:ascii="黑体" w:hAnsi="黑体" w:eastAsia="黑体"/>
                <w:kern w:val="2"/>
                <w:sz w:val="21"/>
                <w:szCs w:val="21"/>
              </w:rPr>
            </w:pPr>
            <w:r>
              <w:rPr>
                <w:rFonts w:eastAsia="黑体"/>
                <w:kern w:val="2"/>
                <w:sz w:val="21"/>
                <w:szCs w:val="21"/>
              </w:rPr>
              <w:t>ICS</w:t>
            </w:r>
            <w:r>
              <w:rPr>
                <w:rFonts w:ascii="黑体" w:hAnsi="黑体" w:eastAsia="黑体"/>
                <w:kern w:val="2"/>
                <w:sz w:val="21"/>
                <w:szCs w:val="21"/>
              </w:rPr>
              <w:t xml:space="preserve">  </w:t>
            </w:r>
          </w:p>
        </w:tc>
        <w:tc>
          <w:tcPr>
            <w:tcW w:w="8855" w:type="dxa"/>
          </w:tcPr>
          <w:p w14:paraId="59A1F30B">
            <w:pPr>
              <w:pStyle w:val="18"/>
              <w:framePr w:wrap="notBeside" w:vAnchor="page" w:hAnchor="page" w:x="1372" w:y="568"/>
              <w:tabs>
                <w:tab w:val="clear" w:pos="4153"/>
                <w:tab w:val="clear" w:pos="8306"/>
              </w:tabs>
              <w:spacing w:line="240" w:lineRule="auto"/>
              <w:jc w:val="both"/>
              <w:rPr>
                <w:rFonts w:ascii="黑体" w:hAnsi="黑体" w:eastAsia="黑体"/>
                <w:kern w:val="2"/>
                <w:sz w:val="21"/>
                <w:szCs w:val="21"/>
              </w:rPr>
            </w:pPr>
            <w:bookmarkStart w:id="0" w:name="ICS"/>
            <w:r>
              <w:rPr>
                <w:rFonts w:ascii="黑体" w:hAnsi="黑体" w:eastAsia="黑体"/>
                <w:kern w:val="2"/>
                <w:sz w:val="21"/>
                <w:szCs w:val="21"/>
              </w:rPr>
              <w:fldChar w:fldCharType="begin">
                <w:ffData>
                  <w:name w:val="ICS"/>
                  <w:enabled/>
                  <w:calcOnExit w:val="0"/>
                  <w:textInput/>
                </w:ffData>
              </w:fldChar>
            </w:r>
            <w:r>
              <w:rPr>
                <w:rFonts w:ascii="黑体" w:hAnsi="黑体" w:eastAsia="黑体"/>
                <w:kern w:val="2"/>
                <w:sz w:val="21"/>
                <w:szCs w:val="21"/>
              </w:rPr>
              <w:instrText xml:space="preserve"> FORMTEXT </w:instrText>
            </w:r>
            <w:r>
              <w:rPr>
                <w:rFonts w:ascii="黑体" w:hAnsi="黑体" w:eastAsia="黑体"/>
                <w:kern w:val="2"/>
                <w:sz w:val="21"/>
                <w:szCs w:val="21"/>
              </w:rPr>
              <w:fldChar w:fldCharType="separate"/>
            </w:r>
            <w:r>
              <w:rPr>
                <w:rFonts w:ascii="黑体" w:hAnsi="黑体" w:eastAsia="黑体"/>
                <w:kern w:val="2"/>
                <w:sz w:val="21"/>
                <w:szCs w:val="21"/>
              </w:rPr>
              <w:t>03.080.01</w:t>
            </w:r>
            <w:r>
              <w:rPr>
                <w:rFonts w:ascii="黑体" w:hAnsi="黑体" w:eastAsia="黑体"/>
                <w:kern w:val="2"/>
                <w:sz w:val="21"/>
                <w:szCs w:val="21"/>
              </w:rPr>
              <w:fldChar w:fldCharType="end"/>
            </w:r>
            <w:bookmarkEnd w:id="0"/>
          </w:p>
        </w:tc>
      </w:tr>
      <w:tr w14:paraId="3DAAD17D">
        <w:tblPrEx>
          <w:tblCellMar>
            <w:top w:w="0" w:type="dxa"/>
            <w:left w:w="0" w:type="dxa"/>
            <w:bottom w:w="0" w:type="dxa"/>
            <w:right w:w="0" w:type="dxa"/>
          </w:tblCellMar>
        </w:tblPrEx>
        <w:tc>
          <w:tcPr>
            <w:tcW w:w="509" w:type="dxa"/>
          </w:tcPr>
          <w:p w14:paraId="41E81B2C">
            <w:pPr>
              <w:pStyle w:val="18"/>
              <w:framePr w:wrap="notBeside" w:vAnchor="page" w:hAnchor="page" w:x="1372" w:y="568"/>
              <w:tabs>
                <w:tab w:val="clear" w:pos="4153"/>
                <w:tab w:val="clear" w:pos="8306"/>
              </w:tabs>
              <w:spacing w:before="40" w:line="240" w:lineRule="auto"/>
              <w:jc w:val="left"/>
              <w:rPr>
                <w:rFonts w:ascii="黑体" w:hAnsi="黑体" w:eastAsia="黑体"/>
                <w:kern w:val="2"/>
                <w:sz w:val="21"/>
                <w:szCs w:val="21"/>
              </w:rPr>
            </w:pPr>
            <w:r>
              <w:rPr>
                <w:rFonts w:eastAsia="黑体"/>
                <w:kern w:val="2"/>
                <w:sz w:val="21"/>
                <w:szCs w:val="21"/>
              </w:rPr>
              <w:t xml:space="preserve">CCS </w:t>
            </w:r>
            <w:r>
              <w:rPr>
                <w:rFonts w:ascii="黑体" w:hAnsi="黑体" w:eastAsia="黑体"/>
                <w:kern w:val="2"/>
                <w:sz w:val="21"/>
                <w:szCs w:val="21"/>
              </w:rPr>
              <w:t xml:space="preserve"> </w:t>
            </w:r>
          </w:p>
        </w:tc>
        <w:tc>
          <w:tcPr>
            <w:tcW w:w="8855" w:type="dxa"/>
          </w:tcPr>
          <w:p w14:paraId="5774E600">
            <w:pPr>
              <w:pStyle w:val="18"/>
              <w:framePr w:wrap="notBeside" w:vAnchor="page" w:hAnchor="page" w:x="1372" w:y="568"/>
              <w:tabs>
                <w:tab w:val="clear" w:pos="4153"/>
                <w:tab w:val="clear" w:pos="8306"/>
              </w:tabs>
              <w:spacing w:before="40" w:line="240" w:lineRule="auto"/>
              <w:jc w:val="left"/>
              <w:rPr>
                <w:rFonts w:ascii="黑体" w:hAnsi="黑体" w:eastAsia="黑体"/>
                <w:kern w:val="2"/>
                <w:sz w:val="21"/>
                <w:szCs w:val="21"/>
              </w:rPr>
            </w:pPr>
            <w:bookmarkStart w:id="1" w:name="CSDN"/>
            <w:r>
              <w:rPr>
                <w:rFonts w:ascii="黑体" w:hAnsi="黑体" w:eastAsia="黑体"/>
                <w:kern w:val="2"/>
                <w:sz w:val="21"/>
                <w:szCs w:val="21"/>
              </w:rPr>
              <w:fldChar w:fldCharType="begin">
                <w:ffData>
                  <w:name w:val="CSDN"/>
                  <w:enabled/>
                  <w:calcOnExit w:val="0"/>
                  <w:textInput/>
                </w:ffData>
              </w:fldChar>
            </w:r>
            <w:r>
              <w:rPr>
                <w:rFonts w:ascii="黑体" w:hAnsi="黑体" w:eastAsia="黑体"/>
                <w:kern w:val="2"/>
                <w:sz w:val="21"/>
                <w:szCs w:val="21"/>
              </w:rPr>
              <w:instrText xml:space="preserve"> FORMTEXT </w:instrText>
            </w:r>
            <w:r>
              <w:rPr>
                <w:rFonts w:ascii="黑体" w:hAnsi="黑体" w:eastAsia="黑体"/>
                <w:kern w:val="2"/>
                <w:sz w:val="21"/>
                <w:szCs w:val="21"/>
              </w:rPr>
              <w:fldChar w:fldCharType="separate"/>
            </w:r>
            <w:r>
              <w:rPr>
                <w:rFonts w:ascii="黑体" w:hAnsi="黑体" w:eastAsia="黑体"/>
                <w:kern w:val="2"/>
                <w:sz w:val="21"/>
                <w:szCs w:val="21"/>
              </w:rPr>
              <w:t>A 00</w:t>
            </w:r>
            <w:r>
              <w:rPr>
                <w:rFonts w:ascii="黑体" w:hAnsi="黑体" w:eastAsia="黑体"/>
                <w:kern w:val="2"/>
                <w:sz w:val="21"/>
                <w:szCs w:val="21"/>
              </w:rPr>
              <w:fldChar w:fldCharType="end"/>
            </w:r>
            <w:bookmarkEnd w:id="1"/>
          </w:p>
        </w:tc>
      </w:tr>
    </w:tbl>
    <w:p w14:paraId="13A77A2B">
      <w:pPr>
        <w:rPr>
          <w:vanish/>
        </w:rPr>
      </w:pPr>
      <w:bookmarkStart w:id="2" w:name="_Hlk26473981"/>
    </w:p>
    <w:tbl>
      <w:tblPr>
        <w:tblStyle w:val="26"/>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6A3BD6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181609F">
            <w:pPr>
              <w:pStyle w:val="49"/>
              <w:framePr w:w="0" w:hRule="auto" w:wrap="auto" w:vAnchor="margin" w:hAnchor="text" w:xAlign="left" w:yAlign="inline"/>
              <w:rPr>
                <w:rFonts w:ascii="宋体"/>
                <w:sz w:val="28"/>
                <w:szCs w:val="28"/>
              </w:rPr>
            </w:pPr>
            <w:r>
              <w:pict>
                <v:shape id="_x0000_i1025" o:spt="75" type="#_x0000_t75" style="height:27pt;width:54.75pt;" filled="f" o:preferrelative="t" stroked="f" coordsize="21600,21600">
                  <v:path/>
                  <v:fill on="f" focussize="0,0"/>
                  <v:stroke on="f" joinstyle="miter"/>
                  <v:imagedata r:id="rId18" o:title=""/>
                  <o:lock v:ext="edit" aspectratio="t"/>
                  <w10:wrap type="none"/>
                  <w10:anchorlock/>
                </v:shape>
              </w:pict>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34</w:t>
            </w:r>
            <w:r>
              <w:fldChar w:fldCharType="end"/>
            </w:r>
            <w:bookmarkEnd w:id="3"/>
          </w:p>
        </w:tc>
      </w:tr>
    </w:tbl>
    <w:p w14:paraId="0D9F77F2">
      <w:pPr>
        <w:pStyle w:val="50"/>
        <w:framePr w:w="9639" w:h="624" w:hRule="exact" w:hSpace="181" w:vSpace="181" w:wrap="around" w:hAnchor="page" w:x="1305" w:y="2269"/>
        <w:rPr>
          <w:rFonts w:ascii="黑体" w:hAnsi="黑体" w:eastAsia="黑体"/>
          <w:b w:val="0"/>
          <w:bCs w:val="0"/>
          <w:w w:val="100"/>
          <w:sz w:val="48"/>
          <w:szCs w:val="48"/>
        </w:rPr>
      </w:pPr>
      <w:bookmarkStart w:id="4" w:name="c2"/>
      <w:r>
        <w:rPr>
          <w:rFonts w:ascii="黑体" w:eastAsia="黑体"/>
          <w:b w:val="0"/>
          <w:w w:val="100"/>
          <w:sz w:val="48"/>
        </w:rPr>
        <w:fldChar w:fldCharType="begin">
          <w:ffData>
            <w:name w:val="c2"/>
            <w:enabled/>
            <w:calcOnExit w:val="0"/>
            <w:textInput/>
          </w:ffData>
        </w:fldChar>
      </w:r>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CEE6197">
      <w:pPr>
        <w:pStyle w:val="195"/>
        <w:framePr/>
      </w:pPr>
      <w:r>
        <w:t>DB</w:t>
      </w:r>
      <w:r>
        <w:rPr>
          <w:sz w:val="15"/>
          <w:szCs w:val="15"/>
        </w:rPr>
        <w:t xml:space="preserve"> </w:t>
      </w:r>
      <w:bookmarkStart w:id="5" w:name="文字1"/>
      <w:r>
        <w:fldChar w:fldCharType="begin">
          <w:ffData>
            <w:enabled/>
            <w:calcOnExit w:val="0"/>
            <w:textInput>
              <w:default w:val="XX/T"/>
            </w:textInput>
          </w:ffData>
        </w:fldChar>
      </w:r>
      <w:r>
        <w:instrText xml:space="preserve"> FORMTEXT </w:instrText>
      </w:r>
      <w:r>
        <w:fldChar w:fldCharType="separate"/>
      </w:r>
      <w:r>
        <w:t>34/T</w:t>
      </w:r>
      <w:r>
        <w:fldChar w:fldCharType="end"/>
      </w:r>
      <w:bookmarkEnd w:id="5"/>
      <w:r>
        <w:t xml:space="preserve"> </w:t>
      </w:r>
      <w:bookmarkStart w:id="6" w:name="NSTD_CODE_F"/>
      <w:r>
        <w:fldChar w:fldCharType="begin">
          <w:ffData>
            <w:name w:val="NSTD_CODE_F"/>
            <w:enabled/>
            <w:calcOnExit w:val="0"/>
            <w:textInput>
              <w:default w:val="XXXX"/>
            </w:textInput>
          </w:ffData>
        </w:fldChar>
      </w:r>
      <w:r>
        <w:instrText xml:space="preserve"> FORMTEXT </w:instrText>
      </w:r>
      <w:r>
        <w:fldChar w:fldCharType="separate"/>
      </w:r>
      <w:r>
        <w:t>2474</w:t>
      </w:r>
      <w:r>
        <w:fldChar w:fldCharType="end"/>
      </w:r>
      <w:bookmarkEnd w:id="6"/>
      <w:r>
        <w:rPr>
          <w:rFonts w:hAnsi="黑体"/>
        </w:rPr>
        <w:t>—</w:t>
      </w:r>
      <w:bookmarkStart w:id="7" w:name="NSTD_CODE_B"/>
      <w:r>
        <w:fldChar w:fldCharType="begin">
          <w:ffData>
            <w:name w:val="NSTD_CODE_B"/>
            <w:enabled/>
            <w:calcOnExit w:val="0"/>
            <w:textInput>
              <w:default w:val="XXXX"/>
            </w:textInput>
          </w:ffData>
        </w:fldChar>
      </w:r>
      <w:r>
        <w:instrText xml:space="preserve"> FORMTEXT </w:instrText>
      </w:r>
      <w:r>
        <w:fldChar w:fldCharType="separate"/>
      </w:r>
      <w:r>
        <w:t>XXXX</w:t>
      </w:r>
      <w:r>
        <w:fldChar w:fldCharType="end"/>
      </w:r>
      <w:bookmarkEnd w:id="7"/>
    </w:p>
    <w:p w14:paraId="29B81C60">
      <w:pPr>
        <w:pStyle w:val="196"/>
        <w:framePr/>
        <w:rPr>
          <w:rFonts w:hAnsi="黑体"/>
        </w:rPr>
      </w:pPr>
      <w:bookmarkStart w:id="8" w:name="OSTD_CODE"/>
      <w:r>
        <w:rPr>
          <w:rFonts w:hAnsi="黑体"/>
        </w:rPr>
        <w:fldChar w:fldCharType="begin">
          <w:ffData>
            <w:name w:val="OSTD_CODE"/>
            <w:enabled/>
            <w:calcOnExit w:val="0"/>
            <w:textInput/>
          </w:ffData>
        </w:fldChar>
      </w:r>
      <w:r>
        <w:rPr>
          <w:rFonts w:hAnsi="黑体"/>
        </w:rPr>
        <w:instrText xml:space="preserve"> FORMTEXT </w:instrText>
      </w:r>
      <w:r>
        <w:rPr>
          <w:rFonts w:hAnsi="黑体"/>
        </w:rPr>
        <w:fldChar w:fldCharType="separate"/>
      </w:r>
      <w:r>
        <w:rPr>
          <w:rFonts w:hint="eastAsia" w:hAnsi="黑体"/>
        </w:rPr>
        <w:t>代替</w:t>
      </w:r>
      <w:r>
        <w:rPr>
          <w:rFonts w:hAnsi="黑体"/>
        </w:rPr>
        <w:t xml:space="preserve"> DB 34/T2474-2015</w:t>
      </w:r>
      <w:r>
        <w:rPr>
          <w:rFonts w:hAnsi="黑体"/>
        </w:rPr>
        <w:fldChar w:fldCharType="end"/>
      </w:r>
      <w:bookmarkEnd w:id="8"/>
    </w:p>
    <w:p w14:paraId="6296A372">
      <w:pPr>
        <w:spacing w:line="240" w:lineRule="auto"/>
        <w:rPr>
          <w:rFonts w:ascii="黑体" w:hAnsi="黑体" w:eastAsia="黑体"/>
          <w:kern w:val="0"/>
          <w:sz w:val="10"/>
          <w:szCs w:val="10"/>
        </w:rPr>
      </w:pPr>
      <w:r>
        <w:pict>
          <v:line id="直接连接符 73" o:spid="_x0000_s1026"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v:path arrowok="t"/>
            <v:fill focussize="0,0"/>
            <v:stroke/>
            <v:imagedata o:title=""/>
            <o:lock v:ext="edit"/>
          </v:line>
        </w:pict>
      </w:r>
    </w:p>
    <w:p w14:paraId="7CBDFAB4">
      <w:pPr>
        <w:pStyle w:val="50"/>
        <w:framePr w:w="9639" w:h="6976" w:hRule="exact" w:hSpace="0" w:vSpace="0" w:wrap="around" w:hAnchor="page" w:y="6408"/>
        <w:jc w:val="center"/>
        <w:rPr>
          <w:rFonts w:ascii="黑体" w:hAnsi="黑体" w:eastAsia="黑体"/>
          <w:b w:val="0"/>
          <w:bCs w:val="0"/>
          <w:w w:val="100"/>
        </w:rPr>
      </w:pPr>
    </w:p>
    <w:p w14:paraId="37A11B70">
      <w:pPr>
        <w:pStyle w:val="197"/>
        <w:framePr w:h="6974" w:hRule="exact" w:wrap="around" w:x="1419" w:anchorLock="1"/>
      </w:pPr>
      <w:bookmarkStart w:id="9" w:name="CSTD_NAME"/>
      <w:r>
        <w:fldChar w:fldCharType="begin">
          <w:ffData>
            <w:name w:val="CSTD_NAME"/>
            <w:enabled/>
            <w:calcOnExit w:val="0"/>
            <w:textInput/>
          </w:ffData>
        </w:fldChar>
      </w:r>
      <w:r>
        <w:instrText xml:space="preserve"> FORMTEXT </w:instrText>
      </w:r>
      <w:r>
        <w:fldChar w:fldCharType="separate"/>
      </w:r>
      <w:r>
        <w:rPr>
          <w:rFonts w:hint="eastAsia"/>
        </w:rPr>
        <w:t>养老机构人员培训管理规范</w:t>
      </w:r>
      <w:r>
        <w:fldChar w:fldCharType="end"/>
      </w:r>
      <w:bookmarkEnd w:id="9"/>
    </w:p>
    <w:p w14:paraId="6B4F9E72">
      <w:pPr>
        <w:framePr w:w="9639" w:h="6974" w:hRule="exact" w:wrap="around" w:vAnchor="page" w:hAnchor="page" w:x="1419" w:y="6408" w:anchorLock="1"/>
        <w:ind w:left="-1418"/>
      </w:pPr>
    </w:p>
    <w:p w14:paraId="0FE04843">
      <w:pPr>
        <w:pStyle w:val="125"/>
        <w:framePr w:w="9639" w:h="6974" w:hRule="exact" w:wrap="around" w:vAnchor="page" w:hAnchor="page" w:x="1419" w:y="6408" w:anchorLock="1"/>
        <w:textAlignment w:val="bottom"/>
        <w:rPr>
          <w:rFonts w:eastAsia="黑体"/>
          <w:szCs w:val="28"/>
        </w:rPr>
      </w:pPr>
      <w:bookmarkStart w:id="10" w:name="ESTD_NAME"/>
      <w:r>
        <w:rPr>
          <w:rFonts w:eastAsia="黑体"/>
          <w:szCs w:val="28"/>
        </w:rPr>
        <w:fldChar w:fldCharType="begin">
          <w:ffData>
            <w:name w:val="ESTD_NAME"/>
            <w:enabled/>
            <w:calcOnExit w:val="0"/>
            <w:textInput/>
          </w:ffData>
        </w:fldChar>
      </w:r>
      <w:r>
        <w:rPr>
          <w:rFonts w:eastAsia="黑体"/>
          <w:szCs w:val="28"/>
        </w:rPr>
        <w:instrText xml:space="preserve"> FORMTEXT </w:instrText>
      </w:r>
      <w:r>
        <w:rPr>
          <w:rFonts w:eastAsia="黑体"/>
          <w:szCs w:val="28"/>
        </w:rPr>
        <w:fldChar w:fldCharType="separate"/>
      </w:r>
      <w:r>
        <w:rPr>
          <w:rFonts w:eastAsia="黑体"/>
          <w:szCs w:val="28"/>
        </w:rPr>
        <w:t>Specification for the management of personnel training in institutions for the aged</w:t>
      </w:r>
      <w:r>
        <w:rPr>
          <w:rFonts w:eastAsia="黑体"/>
          <w:szCs w:val="28"/>
        </w:rPr>
        <w:fldChar w:fldCharType="end"/>
      </w:r>
      <w:bookmarkEnd w:id="10"/>
    </w:p>
    <w:p w14:paraId="608C01B3">
      <w:pPr>
        <w:framePr w:w="9639" w:h="6974" w:hRule="exact" w:wrap="around" w:vAnchor="page" w:hAnchor="page" w:x="1419" w:y="6408" w:anchorLock="1"/>
        <w:spacing w:line="760" w:lineRule="exact"/>
        <w:ind w:left="-1418"/>
      </w:pPr>
    </w:p>
    <w:p w14:paraId="2EBB9C9E">
      <w:pPr>
        <w:pStyle w:val="125"/>
        <w:framePr w:w="9639" w:h="6974" w:hRule="exact" w:wrap="around" w:vAnchor="page" w:hAnchor="page" w:x="1419" w:y="6408" w:anchorLock="1"/>
        <w:textAlignment w:val="bottom"/>
        <w:rPr>
          <w:rFonts w:eastAsia="黑体"/>
          <w:szCs w:val="28"/>
        </w:rPr>
      </w:pPr>
    </w:p>
    <w:p w14:paraId="1209CC08">
      <w:pPr>
        <w:pStyle w:val="125"/>
        <w:framePr w:w="9639" w:h="6974" w:hRule="exact" w:wrap="around" w:vAnchor="page" w:hAnchor="page" w:x="1419" w:y="6408" w:anchorLock="1"/>
        <w:spacing w:before="440" w:after="160"/>
        <w:textAlignment w:val="bottom"/>
        <w:rPr>
          <w:sz w:val="24"/>
          <w:szCs w:val="28"/>
        </w:rPr>
      </w:pPr>
      <w:r>
        <w:rPr>
          <w:rFonts w:hint="eastAsia"/>
          <w:sz w:val="24"/>
          <w:szCs w:val="28"/>
        </w:rPr>
        <w:t>（征求意见稿）</w:t>
      </w:r>
    </w:p>
    <w:p w14:paraId="5F655ACD">
      <w:pPr>
        <w:pStyle w:val="125"/>
        <w:framePr w:w="9639" w:h="6974" w:hRule="exact" w:wrap="around" w:vAnchor="page" w:hAnchor="page" w:x="1419" w:y="6408" w:anchorLock="1"/>
        <w:spacing w:before="180" w:line="240" w:lineRule="atLeast"/>
        <w:textAlignment w:val="bottom"/>
        <w:rPr>
          <w:sz w:val="21"/>
          <w:szCs w:val="28"/>
        </w:rPr>
      </w:pPr>
    </w:p>
    <w:p w14:paraId="567C62C3">
      <w:pPr>
        <w:pStyle w:val="125"/>
        <w:framePr w:w="9639" w:h="6974" w:hRule="exact" w:wrap="around" w:vAnchor="page" w:hAnchor="page" w:x="1419" w:y="6408" w:anchorLock="1"/>
        <w:spacing w:before="720" w:beforeLines="300" w:after="72" w:afterLines="30" w:line="240" w:lineRule="auto"/>
        <w:textAlignment w:val="bottom"/>
        <w:rPr>
          <w:b/>
          <w:sz w:val="21"/>
          <w:szCs w:val="28"/>
        </w:rPr>
      </w:pPr>
      <w:bookmarkStart w:id="11" w:name="下拉2"/>
      <w:r>
        <w:rPr>
          <w:b/>
          <w:sz w:val="21"/>
          <w:szCs w:val="28"/>
        </w:rPr>
        <w:fldChar w:fldCharType="begin">
          <w:ffData>
            <w:enabled/>
            <w:calcOnExit w:val="0"/>
            <w:ddList>
              <w:listEntry w:val=" "/>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1"/>
    </w:p>
    <w:p w14:paraId="465B3CCA">
      <w:pPr>
        <w:pStyle w:val="193"/>
        <w:framePr w:wrap="around" w:y="14176"/>
      </w:pPr>
      <w:r>
        <w:rPr>
          <w:rFonts w:ascii="黑体"/>
        </w:rPr>
        <w:t>XXXX</w:t>
      </w:r>
      <w:r>
        <w:t xml:space="preserve"> </w:t>
      </w:r>
      <w:r>
        <w:rPr>
          <w:rFonts w:ascii="黑体"/>
        </w:rPr>
        <w:t>-</w:t>
      </w:r>
      <w:r>
        <w:t xml:space="preserve"> </w:t>
      </w:r>
      <w:bookmarkStart w:id="12"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bookmarkStart w:id="13"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2AF2FCD4">
      <w:pPr>
        <w:pStyle w:val="194"/>
        <w:framePr w:wrap="around" w:y="14176"/>
      </w:pPr>
      <w:r>
        <w:rPr>
          <w:rFonts w:ascii="黑体"/>
        </w:rPr>
        <w:t>XXXX</w:t>
      </w:r>
      <w:r>
        <w:t xml:space="preserve"> </w:t>
      </w:r>
      <w:r>
        <w:rPr>
          <w:rFonts w:ascii="黑体"/>
        </w:rPr>
        <w:t>-</w:t>
      </w:r>
      <w:r>
        <w:t xml:space="preserve"> </w:t>
      </w:r>
      <w:bookmarkStart w:id="14"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bookmarkStart w:id="15"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56C607FB">
      <w:pPr>
        <w:pStyle w:val="151"/>
        <w:framePr w:h="584" w:hRule="exact" w:hSpace="181" w:vSpace="181" w:wrap="around" w:y="15027"/>
        <w:rPr>
          <w:rFonts w:hAnsi="黑体"/>
        </w:rPr>
      </w:pPr>
      <w:bookmarkStart w:id="16" w:name="fm"/>
      <w:r>
        <w:rPr>
          <w:rFonts w:hAnsi="黑体"/>
          <w:w w:val="100"/>
          <w:sz w:val="28"/>
        </w:rPr>
        <w:fldChar w:fldCharType="begin">
          <w:ffData>
            <w:name w:val="fm"/>
            <w:enabled/>
            <w:calcOnExit w:val="0"/>
            <w:textInput/>
          </w:ffData>
        </w:fldChar>
      </w:r>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16"/>
      <w:r>
        <w:rPr>
          <w:rFonts w:ascii="Times New Roman"/>
          <w:w w:val="100"/>
          <w:sz w:val="28"/>
        </w:rPr>
        <w:t>  </w:t>
      </w:r>
      <w:r>
        <w:rPr>
          <w:rStyle w:val="229"/>
          <w:rFonts w:hint="eastAsia" w:hAnsi="黑体"/>
          <w:position w:val="0"/>
          <w:szCs w:val="28"/>
        </w:rPr>
        <w:t>发</w:t>
      </w:r>
      <w:r>
        <w:rPr>
          <w:rStyle w:val="229"/>
          <w:rFonts w:hint="eastAsia" w:hAnsi="黑体"/>
          <w:spacing w:val="0"/>
          <w:position w:val="0"/>
          <w:szCs w:val="28"/>
        </w:rPr>
        <w:t>布</w:t>
      </w:r>
    </w:p>
    <w:p w14:paraId="6B8D9315">
      <w:pPr>
        <w:rPr>
          <w:rFonts w:asci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pict>
          <v:line id="直接连接符 5" o:spid="_x0000_s1027" o:spt="20" style="position:absolute;left:0pt;margin-left:70.85pt;margin-top:728.6pt;height:0pt;width:481.9pt;mso-position-horizontal-relative:page;mso-position-vertical-relative:page;z-index:251659264;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v:path arrowok="t"/>
            <v:fill focussize="0,0"/>
            <v:stroke/>
            <v:imagedata o:title=""/>
            <o:lock v:ext="edit"/>
            <w10:anchorlock/>
          </v:line>
        </w:pict>
      </w:r>
    </w:p>
    <w:p w14:paraId="3F5DD43A">
      <w:pPr>
        <w:pStyle w:val="89"/>
        <w:spacing w:after="468"/>
      </w:pPr>
      <w:bookmarkStart w:id="17" w:name="BookMark2"/>
      <w:r>
        <w:rPr>
          <w:rFonts w:hint="eastAsia"/>
          <w:spacing w:val="320"/>
        </w:rPr>
        <w:t>前</w:t>
      </w:r>
      <w:r>
        <w:rPr>
          <w:rFonts w:hint="eastAsia"/>
        </w:rPr>
        <w:t>言</w:t>
      </w:r>
    </w:p>
    <w:p w14:paraId="108823E4">
      <w:pPr>
        <w:pStyle w:val="56"/>
        <w:ind w:firstLine="440"/>
      </w:pPr>
      <w:r>
        <w:rPr>
          <w:rFonts w:hint="eastAsia"/>
        </w:rPr>
        <w:t>本文件按照</w:t>
      </w:r>
      <w:r>
        <w:t>GB/T 1.1—2020</w:t>
      </w:r>
      <w:r>
        <w:rPr>
          <w:rFonts w:hint="eastAsia"/>
        </w:rPr>
        <w:t>《标准化工作导则</w:t>
      </w:r>
      <w:r>
        <w:t xml:space="preserve">  </w:t>
      </w:r>
      <w:r>
        <w:rPr>
          <w:rFonts w:hint="eastAsia"/>
        </w:rPr>
        <w:t>第</w:t>
      </w:r>
      <w:r>
        <w:t>1</w:t>
      </w:r>
      <w:r>
        <w:rPr>
          <w:rFonts w:hint="eastAsia"/>
        </w:rPr>
        <w:t>部分：标准化文件的结构和起草规则》的规定起草。</w:t>
      </w:r>
    </w:p>
    <w:p w14:paraId="69E32FD8">
      <w:pPr>
        <w:pStyle w:val="230"/>
        <w:ind w:firstLine="440"/>
      </w:pPr>
      <w:r>
        <w:rPr>
          <w:rFonts w:hint="eastAsia"/>
        </w:rPr>
        <w:t>请注意本文件的某些内容可能涉及专利。本文件的发布机构不承担识别专利的责任。</w:t>
      </w:r>
    </w:p>
    <w:p w14:paraId="0DFB76BA">
      <w:pPr>
        <w:pStyle w:val="56"/>
        <w:ind w:firstLine="440"/>
      </w:pPr>
      <w:r>
        <w:rPr>
          <w:rFonts w:hint="eastAsia"/>
        </w:rPr>
        <w:t>本文件代替</w:t>
      </w:r>
      <w:r>
        <w:t>DB34/T 2474-2015</w:t>
      </w:r>
      <w:r>
        <w:rPr>
          <w:rFonts w:hint="eastAsia"/>
        </w:rPr>
        <w:t>《养老机构人员培训管理规范》，与</w:t>
      </w:r>
      <w:r>
        <w:t>DB34/T 2474-2015</w:t>
      </w:r>
      <w:r>
        <w:rPr>
          <w:rFonts w:hint="eastAsia"/>
        </w:rPr>
        <w:t>相比，除结构调整和编辑性改动外，主要技术变化如下：</w:t>
      </w:r>
    </w:p>
    <w:p w14:paraId="47735E68">
      <w:pPr>
        <w:pStyle w:val="233"/>
        <w:numPr>
          <w:ilvl w:val="0"/>
          <w:numId w:val="13"/>
        </w:numPr>
        <w:ind w:left="839" w:hanging="419"/>
      </w:pPr>
      <w:r>
        <w:rPr>
          <w:rFonts w:hint="eastAsia"/>
        </w:rPr>
        <w:t>修改了规范性引用文件（见第</w:t>
      </w:r>
      <w:r>
        <w:t xml:space="preserve"> 2 </w:t>
      </w:r>
      <w:r>
        <w:rPr>
          <w:rFonts w:hint="eastAsia"/>
        </w:rPr>
        <w:t>章）；</w:t>
      </w:r>
    </w:p>
    <w:p w14:paraId="74C5FD2E">
      <w:pPr>
        <w:pStyle w:val="233"/>
        <w:numPr>
          <w:ilvl w:val="0"/>
          <w:numId w:val="13"/>
        </w:numPr>
        <w:ind w:left="839" w:hanging="419"/>
      </w:pPr>
      <w:r>
        <w:rPr>
          <w:rFonts w:hint="eastAsia"/>
        </w:rPr>
        <w:t>增加了基本要求的内容（见第</w:t>
      </w:r>
      <w:r>
        <w:t>4</w:t>
      </w:r>
      <w:r>
        <w:rPr>
          <w:rFonts w:hint="eastAsia"/>
        </w:rPr>
        <w:t>章）；</w:t>
      </w:r>
    </w:p>
    <w:p w14:paraId="264E7D48">
      <w:pPr>
        <w:pStyle w:val="233"/>
        <w:numPr>
          <w:ilvl w:val="0"/>
          <w:numId w:val="13"/>
        </w:numPr>
        <w:ind w:left="839" w:hanging="419"/>
      </w:pPr>
      <w:r>
        <w:rPr>
          <w:rFonts w:hint="eastAsia"/>
        </w:rPr>
        <w:t>修改了培训方式的内容（见第</w:t>
      </w:r>
      <w:r>
        <w:t>5</w:t>
      </w:r>
      <w:r>
        <w:rPr>
          <w:rFonts w:hint="eastAsia"/>
        </w:rPr>
        <w:t>章）；</w:t>
      </w:r>
    </w:p>
    <w:p w14:paraId="0112F265">
      <w:pPr>
        <w:pStyle w:val="233"/>
        <w:numPr>
          <w:ilvl w:val="0"/>
          <w:numId w:val="13"/>
        </w:numPr>
        <w:ind w:left="839" w:hanging="419"/>
      </w:pPr>
      <w:r>
        <w:rPr>
          <w:rFonts w:hint="eastAsia"/>
        </w:rPr>
        <w:t>修改了培训管理的内容（见第</w:t>
      </w:r>
      <w:r>
        <w:t>6</w:t>
      </w:r>
      <w:r>
        <w:rPr>
          <w:rFonts w:hint="eastAsia"/>
        </w:rPr>
        <w:t>章）；</w:t>
      </w:r>
    </w:p>
    <w:p w14:paraId="0E57637E">
      <w:pPr>
        <w:pStyle w:val="233"/>
        <w:numPr>
          <w:ilvl w:val="0"/>
          <w:numId w:val="13"/>
        </w:numPr>
        <w:ind w:left="839" w:hanging="419"/>
      </w:pPr>
      <w:r>
        <w:rPr>
          <w:rFonts w:hint="eastAsia"/>
        </w:rPr>
        <w:t>增加了培训开展的内容（见第</w:t>
      </w:r>
      <w:r>
        <w:t>7</w:t>
      </w:r>
      <w:r>
        <w:rPr>
          <w:rFonts w:hint="eastAsia"/>
        </w:rPr>
        <w:t>章）；</w:t>
      </w:r>
    </w:p>
    <w:p w14:paraId="3C93F9B5">
      <w:pPr>
        <w:pStyle w:val="233"/>
        <w:numPr>
          <w:ilvl w:val="0"/>
          <w:numId w:val="13"/>
        </w:numPr>
        <w:ind w:left="839" w:hanging="419"/>
      </w:pPr>
      <w:r>
        <w:rPr>
          <w:rFonts w:hint="eastAsia"/>
        </w:rPr>
        <w:t>增加了评价与改进的内容（见第</w:t>
      </w:r>
      <w:r>
        <w:t>9</w:t>
      </w:r>
      <w:r>
        <w:rPr>
          <w:rFonts w:hint="eastAsia"/>
        </w:rPr>
        <w:t>章）。</w:t>
      </w:r>
    </w:p>
    <w:p w14:paraId="1C1ADD7B">
      <w:pPr>
        <w:pStyle w:val="230"/>
        <w:ind w:firstLine="440"/>
      </w:pPr>
      <w:r>
        <w:rPr>
          <w:rFonts w:hint="eastAsia"/>
        </w:rPr>
        <w:t>本文件由安徽省民政厅提出并归口。</w:t>
      </w:r>
    </w:p>
    <w:p w14:paraId="5F6BDC4F">
      <w:pPr>
        <w:pStyle w:val="230"/>
        <w:ind w:firstLine="440"/>
      </w:pPr>
      <w:r>
        <w:rPr>
          <w:rFonts w:hint="eastAsia"/>
        </w:rPr>
        <w:t>本文件起草单位：安徽省民政厅、宁国市社会福利院、六安弘尚品牌管理有限公司、皖西卫生职业学院、安徽城市管理职业学院、六安乐天养老服务有限公司、滁州城市职业学院、宿州市埇桥区爱心老年公寓。</w:t>
      </w:r>
    </w:p>
    <w:p w14:paraId="713D311B">
      <w:pPr>
        <w:pStyle w:val="230"/>
        <w:ind w:firstLine="440"/>
      </w:pPr>
      <w:r>
        <w:rPr>
          <w:rFonts w:hint="eastAsia"/>
        </w:rPr>
        <w:t>本文件主要起草人：。</w:t>
      </w:r>
    </w:p>
    <w:p w14:paraId="33E9F25D">
      <w:pPr>
        <w:pStyle w:val="230"/>
        <w:ind w:firstLineChars="0"/>
      </w:pPr>
      <w:r>
        <w:rPr>
          <w:rFonts w:hint="eastAsia"/>
        </w:rPr>
        <w:t>本标准所代替标准的历次版本发布情况为：</w:t>
      </w:r>
    </w:p>
    <w:p w14:paraId="2024FE5D">
      <w:pPr>
        <w:pStyle w:val="132"/>
      </w:pPr>
      <w:r>
        <w:t>DB 34/T 2474—2015</w:t>
      </w:r>
      <w:r>
        <w:rPr>
          <w:rFonts w:hint="eastAsia"/>
        </w:rPr>
        <w:t>；</w:t>
      </w:r>
    </w:p>
    <w:p w14:paraId="52B6D86E">
      <w:pPr>
        <w:pStyle w:val="132"/>
      </w:pPr>
      <w:r>
        <w:rPr>
          <w:rFonts w:hint="eastAsia"/>
        </w:rPr>
        <w:t>本次为首次修订。</w:t>
      </w:r>
    </w:p>
    <w:p w14:paraId="51499238">
      <w:pPr>
        <w:pStyle w:val="56"/>
        <w:ind w:firstLine="440"/>
      </w:pPr>
    </w:p>
    <w:p w14:paraId="4A0ACE46">
      <w:pPr>
        <w:pStyle w:val="56"/>
        <w:ind w:firstLine="440"/>
        <w:sectPr>
          <w:headerReference r:id="rId9" w:type="default"/>
          <w:footerReference r:id="rId11" w:type="default"/>
          <w:headerReference r:id="rId10" w:type="even"/>
          <w:footerReference r:id="rId12" w:type="even"/>
          <w:pgSz w:w="11906" w:h="16838"/>
          <w:pgMar w:top="2410" w:right="1134" w:bottom="1134" w:left="1134" w:header="1418" w:footer="1134" w:gutter="284"/>
          <w:pgNumType w:fmt="upperRoman" w:start="1"/>
          <w:cols w:space="425" w:num="1"/>
          <w:formProt w:val="0"/>
          <w:docGrid w:type="lines" w:linePitch="312" w:charSpace="0"/>
        </w:sectPr>
      </w:pPr>
    </w:p>
    <w:bookmarkEnd w:id="17"/>
    <w:p w14:paraId="7406E042">
      <w:pPr>
        <w:spacing w:line="20" w:lineRule="exact"/>
        <w:jc w:val="center"/>
        <w:rPr>
          <w:rFonts w:ascii="黑体" w:hAnsi="黑体" w:eastAsia="黑体"/>
          <w:sz w:val="32"/>
          <w:szCs w:val="32"/>
        </w:rPr>
      </w:pPr>
      <w:bookmarkStart w:id="18" w:name="BookMark4"/>
    </w:p>
    <w:p w14:paraId="6B392A2C">
      <w:pPr>
        <w:spacing w:line="20" w:lineRule="exact"/>
        <w:jc w:val="center"/>
        <w:rPr>
          <w:rFonts w:ascii="黑体" w:hAnsi="黑体" w:eastAsia="黑体"/>
          <w:sz w:val="32"/>
          <w:szCs w:val="32"/>
        </w:rPr>
      </w:pPr>
    </w:p>
    <w:p w14:paraId="58DDEA48">
      <w:pPr>
        <w:pStyle w:val="177"/>
        <w:spacing w:before="312" w:beforeLines="100" w:after="686" w:afterLines="220"/>
      </w:pPr>
      <w:bookmarkStart w:id="19" w:name="NEW_STAND_NAME"/>
      <w:r>
        <w:rPr>
          <w:rFonts w:hint="eastAsia"/>
        </w:rPr>
        <w:t>养老机构人员培训管理规范</w:t>
      </w:r>
      <w:bookmarkEnd w:id="19"/>
    </w:p>
    <w:p w14:paraId="3D38BD8B">
      <w:pPr>
        <w:pStyle w:val="104"/>
        <w:spacing w:before="312" w:after="312"/>
      </w:pPr>
      <w:bookmarkStart w:id="20" w:name="_Toc17233325"/>
      <w:bookmarkStart w:id="21" w:name="_Toc26986530"/>
      <w:bookmarkStart w:id="22" w:name="_Toc24884211"/>
      <w:bookmarkStart w:id="23" w:name="_Toc17233333"/>
      <w:bookmarkStart w:id="24" w:name="_Toc26648465"/>
      <w:bookmarkStart w:id="25" w:name="_Toc26986771"/>
      <w:bookmarkStart w:id="26" w:name="_Toc24884218"/>
      <w:bookmarkStart w:id="27" w:name="_Toc26718930"/>
      <w:r>
        <w:rPr>
          <w:rFonts w:hint="eastAsia"/>
        </w:rPr>
        <w:t>范围</w:t>
      </w:r>
      <w:bookmarkEnd w:id="20"/>
      <w:bookmarkEnd w:id="21"/>
      <w:bookmarkEnd w:id="22"/>
      <w:bookmarkEnd w:id="23"/>
      <w:bookmarkEnd w:id="24"/>
      <w:bookmarkEnd w:id="25"/>
      <w:bookmarkEnd w:id="26"/>
      <w:bookmarkEnd w:id="27"/>
    </w:p>
    <w:p w14:paraId="6FBCA3A1">
      <w:pPr>
        <w:pStyle w:val="56"/>
        <w:ind w:firstLine="440"/>
      </w:pPr>
      <w:bookmarkStart w:id="28" w:name="_Toc24884212"/>
      <w:bookmarkStart w:id="29" w:name="_Toc24884219"/>
      <w:bookmarkStart w:id="30" w:name="_Toc26648466"/>
      <w:bookmarkStart w:id="31" w:name="_Toc17233326"/>
      <w:bookmarkStart w:id="32" w:name="_Toc17233334"/>
      <w:r>
        <w:rPr>
          <w:rFonts w:hint="eastAsia"/>
        </w:rPr>
        <w:t>本文件确定了养老机构人员培训管理的基本要求，并规定了培训调研、培训方式、培训内容、培训开展和培训考核的内容。</w:t>
      </w:r>
      <w:r>
        <w:t xml:space="preserve"> </w:t>
      </w:r>
    </w:p>
    <w:p w14:paraId="74521560">
      <w:pPr>
        <w:pStyle w:val="56"/>
        <w:ind w:firstLine="440"/>
      </w:pPr>
      <w:r>
        <w:rPr>
          <w:rFonts w:hint="eastAsia"/>
        </w:rPr>
        <w:t>本文件适用于安徽省养老机构内工作人员的培训。</w:t>
      </w:r>
    </w:p>
    <w:p w14:paraId="1F7E20BF">
      <w:pPr>
        <w:pStyle w:val="104"/>
        <w:spacing w:before="312" w:after="312"/>
      </w:pPr>
      <w:bookmarkStart w:id="33" w:name="_Toc26986531"/>
      <w:bookmarkStart w:id="34" w:name="_Toc26718931"/>
      <w:bookmarkStart w:id="35" w:name="_Toc26986772"/>
      <w:r>
        <w:rPr>
          <w:rFonts w:hint="eastAsia"/>
        </w:rPr>
        <w:t>规范性引用文件</w:t>
      </w:r>
      <w:bookmarkEnd w:id="28"/>
      <w:bookmarkEnd w:id="29"/>
      <w:bookmarkEnd w:id="30"/>
      <w:bookmarkEnd w:id="31"/>
      <w:bookmarkEnd w:id="32"/>
      <w:bookmarkEnd w:id="33"/>
      <w:bookmarkEnd w:id="34"/>
      <w:bookmarkEnd w:id="35"/>
    </w:p>
    <w:p w14:paraId="58C66384">
      <w:pPr>
        <w:pStyle w:val="56"/>
        <w:ind w:firstLine="44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27D920B">
      <w:pPr>
        <w:pStyle w:val="230"/>
        <w:ind w:firstLine="440"/>
      </w:pPr>
      <w:r>
        <w:t xml:space="preserve">GB/T 18894 </w:t>
      </w:r>
      <w:r>
        <w:rPr>
          <w:rFonts w:hint="eastAsia"/>
        </w:rPr>
        <w:t>电子文件归档与电子档案管理规范</w:t>
      </w:r>
    </w:p>
    <w:p w14:paraId="5C1E416B">
      <w:pPr>
        <w:pStyle w:val="230"/>
        <w:ind w:firstLine="440"/>
        <w:rPr>
          <w:rFonts w:hint="eastAsia"/>
        </w:rPr>
      </w:pPr>
      <w:r>
        <w:t>GB/T 29353-2012 养老机构基本规范</w:t>
      </w:r>
    </w:p>
    <w:p w14:paraId="541B43BE">
      <w:pPr>
        <w:pStyle w:val="230"/>
        <w:ind w:firstLine="440"/>
      </w:pPr>
      <w:r>
        <w:t>MZ/T 039  老年人能力评估</w:t>
      </w:r>
    </w:p>
    <w:p w14:paraId="385B879D">
      <w:pPr>
        <w:pStyle w:val="230"/>
        <w:ind w:firstLine="440"/>
      </w:pPr>
      <w:r>
        <w:t xml:space="preserve">MZ/T 094  </w:t>
      </w:r>
      <w:r>
        <w:rPr>
          <w:rFonts w:hint="eastAsia"/>
        </w:rPr>
        <w:t>社会工作方法  个案工作</w:t>
      </w:r>
    </w:p>
    <w:p w14:paraId="72A2FF88">
      <w:pPr>
        <w:pStyle w:val="230"/>
        <w:ind w:firstLine="440"/>
      </w:pPr>
      <w:r>
        <w:t xml:space="preserve">MZ/T 095  </w:t>
      </w:r>
      <w:r>
        <w:rPr>
          <w:rFonts w:hint="eastAsia"/>
        </w:rPr>
        <w:t>社会工作方法  小组工作</w:t>
      </w:r>
    </w:p>
    <w:p w14:paraId="279F4B7B">
      <w:pPr>
        <w:pStyle w:val="104"/>
        <w:spacing w:before="312" w:after="312"/>
      </w:pPr>
      <w:r>
        <w:rPr>
          <w:rFonts w:hint="eastAsia"/>
          <w:szCs w:val="21"/>
        </w:rPr>
        <w:t>术语和定义</w:t>
      </w:r>
    </w:p>
    <w:p w14:paraId="585DA655">
      <w:pPr>
        <w:pStyle w:val="56"/>
        <w:ind w:firstLine="440"/>
      </w:pPr>
      <w:bookmarkStart w:id="36" w:name="_Toc26986532"/>
      <w:bookmarkEnd w:id="36"/>
      <w:r>
        <w:rPr>
          <w:rFonts w:hint="eastAsia"/>
        </w:rPr>
        <w:t>本文件没有需要界定的术语和定义。</w:t>
      </w:r>
    </w:p>
    <w:p w14:paraId="284F59F9">
      <w:pPr>
        <w:pStyle w:val="104"/>
        <w:spacing w:before="312" w:after="312"/>
      </w:pPr>
      <w:r>
        <w:rPr>
          <w:rFonts w:hint="eastAsia"/>
        </w:rPr>
        <w:t>基本要求</w:t>
      </w:r>
    </w:p>
    <w:p w14:paraId="179E983C">
      <w:pPr>
        <w:pStyle w:val="105"/>
        <w:spacing w:before="156" w:after="156"/>
      </w:pPr>
      <w:r>
        <w:rPr>
          <w:rFonts w:hint="eastAsia"/>
        </w:rPr>
        <w:t>基本条件</w:t>
      </w:r>
    </w:p>
    <w:p w14:paraId="4F3B1CD2">
      <w:pPr>
        <w:pStyle w:val="165"/>
      </w:pPr>
      <w:r>
        <w:rPr>
          <w:rFonts w:hint="eastAsia"/>
        </w:rPr>
        <w:t>应根据机构职责和岗位人员需要设置教学培训计划。</w:t>
      </w:r>
    </w:p>
    <w:p w14:paraId="2F61D5D1">
      <w:pPr>
        <w:pStyle w:val="165"/>
      </w:pPr>
      <w:r>
        <w:rPr>
          <w:rFonts w:hint="eastAsia"/>
        </w:rPr>
        <w:t>应有满足培训需要的教学场地。</w:t>
      </w:r>
    </w:p>
    <w:p w14:paraId="6D221C02">
      <w:pPr>
        <w:pStyle w:val="165"/>
      </w:pPr>
      <w:r>
        <w:rPr>
          <w:rFonts w:hint="eastAsia"/>
        </w:rPr>
        <w:t>应配备电脑、投影仪等多媒体教学设备和辅助教具、器材。</w:t>
      </w:r>
    </w:p>
    <w:p w14:paraId="298B917E">
      <w:pPr>
        <w:pStyle w:val="165"/>
      </w:pPr>
      <w:r>
        <w:rPr>
          <w:rFonts w:hint="eastAsia"/>
        </w:rPr>
        <w:t>应配备相应的学习资料、专业书籍。</w:t>
      </w:r>
    </w:p>
    <w:p w14:paraId="3B20D014">
      <w:pPr>
        <w:pStyle w:val="105"/>
        <w:spacing w:before="156" w:after="156"/>
      </w:pPr>
      <w:r>
        <w:rPr>
          <w:rFonts w:hint="eastAsia"/>
        </w:rPr>
        <w:t>参训人员</w:t>
      </w:r>
    </w:p>
    <w:p w14:paraId="7E95EE7F">
      <w:pPr>
        <w:pStyle w:val="56"/>
        <w:ind w:firstLine="440"/>
      </w:pPr>
      <w:r>
        <w:rPr>
          <w:rFonts w:hint="eastAsia"/>
        </w:rPr>
        <w:t>养老机构新入职人员应接受岗前培训，在岗人员应接受在岗培训。</w:t>
      </w:r>
    </w:p>
    <w:p w14:paraId="5558F8C0">
      <w:pPr>
        <w:pStyle w:val="105"/>
        <w:spacing w:before="156" w:after="156"/>
      </w:pPr>
      <w:r>
        <w:rPr>
          <w:rFonts w:hint="eastAsia"/>
        </w:rPr>
        <w:t>培训教师</w:t>
      </w:r>
    </w:p>
    <w:p w14:paraId="6226067B">
      <w:pPr>
        <w:pStyle w:val="165"/>
      </w:pPr>
      <w:r>
        <w:rPr>
          <w:rFonts w:hint="eastAsia"/>
        </w:rPr>
        <w:t>应组织培训教师队伍或建立培训专家库，培训教师应具备所开展培训课程的专业知识或操作示范能力。</w:t>
      </w:r>
    </w:p>
    <w:p w14:paraId="18652283">
      <w:pPr>
        <w:pStyle w:val="165"/>
      </w:pPr>
      <w:r>
        <w:rPr>
          <w:rFonts w:hint="eastAsia"/>
        </w:rPr>
        <w:t>培训教师应具备较强组织能力、教案编写能力、语言表达能力和操作示范能力。</w:t>
      </w:r>
    </w:p>
    <w:p w14:paraId="4E39BDBB">
      <w:pPr>
        <w:pStyle w:val="105"/>
        <w:spacing w:before="156" w:after="156"/>
      </w:pPr>
      <w:r>
        <w:rPr>
          <w:rFonts w:hint="eastAsia"/>
        </w:rPr>
        <w:t>培训需求</w:t>
      </w:r>
    </w:p>
    <w:p w14:paraId="49B4C734">
      <w:pPr>
        <w:pStyle w:val="162"/>
      </w:pPr>
      <w:r>
        <w:rPr>
          <w:rFonts w:hint="eastAsia"/>
        </w:rPr>
        <w:t>培训前应开展培训需求调研，根据调研分析结果制定培训计划，确定参训人员、培训教师、培训方式、培训内容和培训考核等。</w:t>
      </w:r>
    </w:p>
    <w:p w14:paraId="39766939">
      <w:pPr>
        <w:pStyle w:val="162"/>
      </w:pPr>
      <w:r>
        <w:rPr>
          <w:rFonts w:hint="eastAsia"/>
        </w:rPr>
        <w:t>应根据养老机构工作需要确定调研内容，包括但不限于：</w:t>
      </w:r>
    </w:p>
    <w:p w14:paraId="7239C5E9">
      <w:pPr>
        <w:pStyle w:val="132"/>
      </w:pPr>
      <w:r>
        <w:rPr>
          <w:rFonts w:hint="eastAsia"/>
        </w:rPr>
        <w:t>养老工作现状和目标；</w:t>
      </w:r>
    </w:p>
    <w:p w14:paraId="74395F5B">
      <w:pPr>
        <w:pStyle w:val="132"/>
      </w:pPr>
      <w:r>
        <w:rPr>
          <w:rFonts w:hint="eastAsia"/>
        </w:rPr>
        <w:t>养老机构工作任务；</w:t>
      </w:r>
    </w:p>
    <w:p w14:paraId="5D83BCCE">
      <w:pPr>
        <w:pStyle w:val="132"/>
      </w:pPr>
      <w:r>
        <w:rPr>
          <w:rFonts w:hint="eastAsia"/>
        </w:rPr>
        <w:t>养老机构岗位需求；</w:t>
      </w:r>
    </w:p>
    <w:p w14:paraId="1600D4FA">
      <w:pPr>
        <w:pStyle w:val="132"/>
      </w:pPr>
      <w:r>
        <w:rPr>
          <w:rFonts w:hint="eastAsia"/>
        </w:rPr>
        <w:t>养老机构在职人员岗位技能水平；</w:t>
      </w:r>
    </w:p>
    <w:p w14:paraId="00EF127D">
      <w:pPr>
        <w:pStyle w:val="132"/>
      </w:pPr>
      <w:r>
        <w:rPr>
          <w:rFonts w:hint="eastAsia"/>
        </w:rPr>
        <w:t>养老机构新入职人员工作的岗位和能力；</w:t>
      </w:r>
    </w:p>
    <w:p w14:paraId="18CBF008">
      <w:pPr>
        <w:pStyle w:val="132"/>
      </w:pPr>
      <w:r>
        <w:rPr>
          <w:rFonts w:hint="eastAsia"/>
        </w:rPr>
        <w:t>老年人生活照料需要；</w:t>
      </w:r>
    </w:p>
    <w:p w14:paraId="3F171106">
      <w:pPr>
        <w:pStyle w:val="132"/>
      </w:pPr>
      <w:r>
        <w:rPr>
          <w:rFonts w:hint="eastAsia"/>
        </w:rPr>
        <w:t>需要通过培训解决的问题。</w:t>
      </w:r>
    </w:p>
    <w:p w14:paraId="5ABE6209">
      <w:pPr>
        <w:pStyle w:val="105"/>
        <w:spacing w:before="156" w:after="156"/>
      </w:pPr>
      <w:r>
        <w:rPr>
          <w:rFonts w:hint="eastAsia"/>
        </w:rPr>
        <w:t>管理制度</w:t>
      </w:r>
    </w:p>
    <w:p w14:paraId="7F3D085A">
      <w:pPr>
        <w:pStyle w:val="56"/>
        <w:ind w:firstLine="440"/>
      </w:pPr>
      <w:r>
        <w:rPr>
          <w:rFonts w:hint="eastAsia"/>
        </w:rPr>
        <w:t>应建立培训管理的相关制度，包括但不限于：</w:t>
      </w:r>
    </w:p>
    <w:p w14:paraId="1C4450F0">
      <w:pPr>
        <w:pStyle w:val="132"/>
      </w:pPr>
      <w:r>
        <w:rPr>
          <w:rFonts w:hint="eastAsia"/>
        </w:rPr>
        <w:t>培训场地管理制度；</w:t>
      </w:r>
    </w:p>
    <w:p w14:paraId="3E00E766">
      <w:pPr>
        <w:pStyle w:val="132"/>
      </w:pPr>
      <w:r>
        <w:rPr>
          <w:rFonts w:hint="eastAsia"/>
        </w:rPr>
        <w:t>培训设施设备管理制度；</w:t>
      </w:r>
    </w:p>
    <w:p w14:paraId="2D2EDF83">
      <w:pPr>
        <w:pStyle w:val="132"/>
      </w:pPr>
      <w:r>
        <w:rPr>
          <w:rFonts w:hint="eastAsia"/>
        </w:rPr>
        <w:t>培训教师管理制度；</w:t>
      </w:r>
    </w:p>
    <w:p w14:paraId="5C663D37">
      <w:pPr>
        <w:pStyle w:val="132"/>
      </w:pPr>
      <w:r>
        <w:rPr>
          <w:rFonts w:hint="eastAsia"/>
        </w:rPr>
        <w:t>参训人员管理制度；</w:t>
      </w:r>
    </w:p>
    <w:p w14:paraId="1DC4EC90">
      <w:pPr>
        <w:pStyle w:val="132"/>
      </w:pPr>
      <w:r>
        <w:rPr>
          <w:rFonts w:hint="eastAsia"/>
        </w:rPr>
        <w:t>培训考核制度；</w:t>
      </w:r>
    </w:p>
    <w:p w14:paraId="326BA7B1">
      <w:pPr>
        <w:pStyle w:val="132"/>
      </w:pPr>
      <w:r>
        <w:rPr>
          <w:rFonts w:hint="eastAsia"/>
        </w:rPr>
        <w:t>档案管理制度；</w:t>
      </w:r>
    </w:p>
    <w:p w14:paraId="23B47ECA">
      <w:pPr>
        <w:pStyle w:val="132"/>
      </w:pPr>
      <w:r>
        <w:rPr>
          <w:rFonts w:hint="eastAsia"/>
        </w:rPr>
        <w:t>卫生与安全管理制度。</w:t>
      </w:r>
    </w:p>
    <w:p w14:paraId="7142043D">
      <w:pPr>
        <w:pStyle w:val="105"/>
        <w:spacing w:before="156" w:after="156"/>
      </w:pPr>
      <w:r>
        <w:rPr>
          <w:rFonts w:hint="eastAsia"/>
        </w:rPr>
        <w:t>培训档案</w:t>
      </w:r>
    </w:p>
    <w:p w14:paraId="02A1C2C0">
      <w:pPr>
        <w:pStyle w:val="165"/>
      </w:pPr>
      <w:r>
        <w:rPr>
          <w:rFonts w:hint="eastAsia"/>
        </w:rPr>
        <w:t>应建立培训档案，做好培训课程、人员和考核记录。培训档案包括但不限于：</w:t>
      </w:r>
    </w:p>
    <w:p w14:paraId="35AAEDFC">
      <w:pPr>
        <w:pStyle w:val="132"/>
      </w:pPr>
      <w:r>
        <w:rPr>
          <w:rFonts w:hint="eastAsia"/>
        </w:rPr>
        <w:t>参训人员和培训教师档案；</w:t>
      </w:r>
    </w:p>
    <w:p w14:paraId="02BCCAD1">
      <w:pPr>
        <w:pStyle w:val="132"/>
      </w:pPr>
      <w:r>
        <w:rPr>
          <w:rFonts w:hint="eastAsia"/>
        </w:rPr>
        <w:t>培训调研记录与分析；</w:t>
      </w:r>
    </w:p>
    <w:p w14:paraId="0ECBAD22">
      <w:pPr>
        <w:pStyle w:val="132"/>
      </w:pPr>
      <w:r>
        <w:rPr>
          <w:rFonts w:hint="eastAsia"/>
        </w:rPr>
        <w:t>培训计划；</w:t>
      </w:r>
    </w:p>
    <w:p w14:paraId="14EF0B90">
      <w:pPr>
        <w:pStyle w:val="132"/>
      </w:pPr>
      <w:r>
        <w:rPr>
          <w:rFonts w:hint="eastAsia"/>
        </w:rPr>
        <w:t>培训内容；</w:t>
      </w:r>
    </w:p>
    <w:p w14:paraId="3506F1E6">
      <w:pPr>
        <w:pStyle w:val="132"/>
      </w:pPr>
      <w:r>
        <w:rPr>
          <w:rFonts w:hint="eastAsia"/>
        </w:rPr>
        <w:t>培训记录；</w:t>
      </w:r>
    </w:p>
    <w:p w14:paraId="7DF27B88">
      <w:pPr>
        <w:pStyle w:val="132"/>
      </w:pPr>
      <w:r>
        <w:rPr>
          <w:rFonts w:hint="eastAsia"/>
        </w:rPr>
        <w:t>考核材料及相关记录。</w:t>
      </w:r>
    </w:p>
    <w:p w14:paraId="7D78DB97">
      <w:pPr>
        <w:pStyle w:val="165"/>
      </w:pPr>
      <w:r>
        <w:rPr>
          <w:rFonts w:hint="eastAsia"/>
        </w:rPr>
        <w:t>纸质档案应统一汇总、分类和储存，保存期限应不少于</w:t>
      </w:r>
      <w:r>
        <w:t>3</w:t>
      </w:r>
      <w:r>
        <w:rPr>
          <w:rFonts w:hint="eastAsia"/>
        </w:rPr>
        <w:t>年。电子档案的管理应符合</w:t>
      </w:r>
      <w:r>
        <w:t>GB/T 18894</w:t>
      </w:r>
      <w:r>
        <w:rPr>
          <w:rFonts w:hint="eastAsia"/>
        </w:rPr>
        <w:t>的要求。</w:t>
      </w:r>
    </w:p>
    <w:p w14:paraId="692D28A8">
      <w:pPr>
        <w:pStyle w:val="104"/>
        <w:spacing w:before="312" w:after="312"/>
      </w:pPr>
      <w:r>
        <w:rPr>
          <w:rFonts w:hint="eastAsia"/>
        </w:rPr>
        <w:t>培训方式</w:t>
      </w:r>
    </w:p>
    <w:p w14:paraId="5A6A2A48">
      <w:pPr>
        <w:pStyle w:val="105"/>
        <w:spacing w:before="156" w:after="156"/>
      </w:pPr>
      <w:r>
        <w:rPr>
          <w:rFonts w:hint="eastAsia"/>
        </w:rPr>
        <w:t>岗前培训</w:t>
      </w:r>
    </w:p>
    <w:p w14:paraId="3AE107B8">
      <w:pPr>
        <w:pStyle w:val="165"/>
      </w:pPr>
      <w:r>
        <w:rPr>
          <w:rFonts w:hint="eastAsia"/>
        </w:rPr>
        <w:t>新员工应接受所在岗位专业技能培训。</w:t>
      </w:r>
    </w:p>
    <w:p w14:paraId="62C8F944">
      <w:pPr>
        <w:pStyle w:val="165"/>
      </w:pPr>
      <w:r>
        <w:rPr>
          <w:rFonts w:hint="eastAsia"/>
        </w:rPr>
        <w:t>新员工应接受岗前安全教育与培训。</w:t>
      </w:r>
    </w:p>
    <w:p w14:paraId="22840098">
      <w:pPr>
        <w:pStyle w:val="105"/>
        <w:spacing w:before="156" w:after="156"/>
      </w:pPr>
      <w:r>
        <w:rPr>
          <w:rFonts w:hint="eastAsia"/>
        </w:rPr>
        <w:t>在岗培训</w:t>
      </w:r>
    </w:p>
    <w:p w14:paraId="1038AAF4">
      <w:pPr>
        <w:pStyle w:val="165"/>
      </w:pPr>
      <w:r>
        <w:rPr>
          <w:rFonts w:hint="eastAsia"/>
        </w:rPr>
        <w:t>机构负责人应每年接受不少于</w:t>
      </w:r>
      <w:r>
        <w:t>1</w:t>
      </w:r>
      <w:r>
        <w:rPr>
          <w:rFonts w:hint="eastAsia"/>
        </w:rPr>
        <w:t>次专业培训。</w:t>
      </w:r>
    </w:p>
    <w:p w14:paraId="7D610B53">
      <w:pPr>
        <w:pStyle w:val="165"/>
      </w:pPr>
      <w:r>
        <w:rPr>
          <w:rFonts w:hint="eastAsia"/>
        </w:rPr>
        <w:t>在岗人员应每年接受不少于</w:t>
      </w:r>
      <w:r>
        <w:t>2</w:t>
      </w:r>
      <w:r>
        <w:rPr>
          <w:rFonts w:hint="eastAsia"/>
        </w:rPr>
        <w:t>次职业道德、养老政策等常规培训。</w:t>
      </w:r>
    </w:p>
    <w:p w14:paraId="387DFF72">
      <w:pPr>
        <w:pStyle w:val="165"/>
      </w:pPr>
      <w:r>
        <w:rPr>
          <w:rFonts w:hint="eastAsia"/>
        </w:rPr>
        <w:t>在岗人员换岗后应接受新岗位技能培训。</w:t>
      </w:r>
    </w:p>
    <w:p w14:paraId="7BBC7D14">
      <w:pPr>
        <w:pStyle w:val="104"/>
        <w:spacing w:before="312" w:after="312"/>
      </w:pPr>
      <w:r>
        <w:rPr>
          <w:rFonts w:hint="eastAsia"/>
        </w:rPr>
        <w:t>培训管理</w:t>
      </w:r>
    </w:p>
    <w:p w14:paraId="1EA4A40F">
      <w:pPr>
        <w:pStyle w:val="162"/>
      </w:pPr>
      <w:r>
        <w:rPr>
          <w:rFonts w:hint="eastAsia"/>
        </w:rPr>
        <w:t>应开展社会工作</w:t>
      </w:r>
      <w:r>
        <w:rPr>
          <w:rFonts w:hint="eastAsia"/>
          <w:lang w:eastAsia="zh-CN"/>
        </w:rPr>
        <w:t>培训</w:t>
      </w:r>
      <w:r>
        <w:rPr>
          <w:rFonts w:hint="eastAsia"/>
        </w:rPr>
        <w:t>，规范机构内社会工作管理，包括但不限于：</w:t>
      </w:r>
    </w:p>
    <w:p w14:paraId="15E93002">
      <w:pPr>
        <w:pStyle w:val="132"/>
      </w:pPr>
      <w:r>
        <w:rPr>
          <w:rFonts w:hint="eastAsia"/>
        </w:rPr>
        <w:t>组织机构工作人员开展社会工作方法教学和指导掌握，小组工作、个案工作等社会工作方法；</w:t>
      </w:r>
    </w:p>
    <w:p w14:paraId="3B503576">
      <w:pPr>
        <w:pStyle w:val="132"/>
      </w:pPr>
      <w:r>
        <w:rPr>
          <w:rFonts w:hint="eastAsia"/>
        </w:rPr>
        <w:t>社会工作方法培训内容应符合MZ/T 094和MZ/T 095的要求；</w:t>
      </w:r>
    </w:p>
    <w:p w14:paraId="13D90783">
      <w:pPr>
        <w:pStyle w:val="132"/>
      </w:pPr>
      <w:r>
        <w:t>机构内开展社会工作人员</w:t>
      </w:r>
      <w:r>
        <w:rPr>
          <w:rFonts w:hint="eastAsia"/>
          <w:lang w:eastAsia="zh-CN"/>
        </w:rPr>
        <w:t>应</w:t>
      </w:r>
      <w:r>
        <w:t>在服务过程中应保持耐心、细心、责任心的服务态度</w:t>
      </w:r>
      <w:r>
        <w:rPr>
          <w:rFonts w:hint="eastAsia"/>
        </w:rPr>
        <w:t>；</w:t>
      </w:r>
    </w:p>
    <w:p w14:paraId="766E9BA7">
      <w:pPr>
        <w:pStyle w:val="132"/>
      </w:pPr>
      <w:r>
        <w:t>规范机构内社会工作管理，遵守社会工作专业要求</w:t>
      </w:r>
      <w:r>
        <w:rPr>
          <w:rFonts w:hint="eastAsia"/>
        </w:rPr>
        <w:t>；</w:t>
      </w:r>
    </w:p>
    <w:p w14:paraId="6489C6FC">
      <w:pPr>
        <w:pStyle w:val="132"/>
      </w:pPr>
      <w:r>
        <w:rPr>
          <w:rFonts w:hint="eastAsia"/>
        </w:rPr>
        <w:t>邀请社会工作督导在机构内开展社会工作培训，指导管理；</w:t>
      </w:r>
    </w:p>
    <w:p w14:paraId="674FD3FA">
      <w:pPr>
        <w:pStyle w:val="132"/>
      </w:pPr>
      <w:r>
        <w:rPr>
          <w:rFonts w:hint="eastAsia"/>
        </w:rPr>
        <w:t>邀请</w:t>
      </w:r>
      <w:r>
        <w:t>社会工作督导对于</w:t>
      </w:r>
      <w:r>
        <w:rPr>
          <w:rFonts w:hint="eastAsia"/>
        </w:rPr>
        <w:t>小组工作、</w:t>
      </w:r>
      <w:r>
        <w:t>个案工作</w:t>
      </w:r>
      <w:r>
        <w:rPr>
          <w:rFonts w:hint="eastAsia"/>
        </w:rPr>
        <w:t>等社会工作</w:t>
      </w:r>
      <w:r>
        <w:t>过程进行监督和指导</w:t>
      </w:r>
    </w:p>
    <w:p w14:paraId="3E4A1C61">
      <w:pPr>
        <w:pStyle w:val="162"/>
      </w:pPr>
      <w:r>
        <w:rPr>
          <w:rFonts w:hint="eastAsia"/>
        </w:rPr>
        <w:t>应开展护理人员心理疏导培训，规范机构内护理人员心理健康服务管理，内容包括但不限于：</w:t>
      </w:r>
    </w:p>
    <w:p w14:paraId="28F3F568">
      <w:pPr>
        <w:pStyle w:val="132"/>
      </w:pPr>
      <w:r>
        <w:rPr>
          <w:rFonts w:hint="eastAsia"/>
        </w:rPr>
        <w:t>心理疏导培训应包括新力健康教育、心理支持、照顾支援、哀伤辅导等事项；</w:t>
      </w:r>
    </w:p>
    <w:p w14:paraId="53C5A5E4">
      <w:pPr>
        <w:pStyle w:val="132"/>
      </w:pPr>
      <w:r>
        <w:rPr>
          <w:rFonts w:hint="eastAsia"/>
        </w:rPr>
        <w:t>宜邀请心理咨询师、社会工作组开展专业培训；</w:t>
      </w:r>
    </w:p>
    <w:p w14:paraId="1DF7862A">
      <w:pPr>
        <w:pStyle w:val="132"/>
      </w:pPr>
      <w:r>
        <w:rPr>
          <w:rFonts w:hint="eastAsia"/>
        </w:rPr>
        <w:t>做好院内护理人员等工作人员的心理评估和疏导服务；</w:t>
      </w:r>
    </w:p>
    <w:p w14:paraId="4747D0F5">
      <w:pPr>
        <w:pStyle w:val="132"/>
      </w:pPr>
      <w:r>
        <w:rPr>
          <w:rFonts w:hint="eastAsia"/>
        </w:rPr>
        <w:t>设置心理疏导场所和设备；</w:t>
      </w:r>
    </w:p>
    <w:p w14:paraId="10AED27F">
      <w:pPr>
        <w:pStyle w:val="132"/>
        <w:rPr>
          <w:rFonts w:hint="eastAsia"/>
        </w:rPr>
      </w:pPr>
      <w:r>
        <w:rPr>
          <w:rFonts w:hint="eastAsia"/>
        </w:rPr>
        <w:t>定期普及心理卫生知识，开展心理健康普查；</w:t>
      </w:r>
    </w:p>
    <w:p w14:paraId="45AA4212">
      <w:pPr>
        <w:pStyle w:val="132"/>
      </w:pPr>
      <w:r>
        <w:rPr>
          <w:rFonts w:hint="eastAsia"/>
        </w:rPr>
        <w:t>组织有针对性的培训和心理行为训练；</w:t>
      </w:r>
    </w:p>
    <w:p w14:paraId="36541A6E">
      <w:pPr>
        <w:pStyle w:val="132"/>
      </w:pPr>
      <w:r>
        <w:rPr>
          <w:rFonts w:hint="eastAsia"/>
        </w:rPr>
        <w:t>做好护理人员心理健康管理工作，设置心理健康档案记录。</w:t>
      </w:r>
    </w:p>
    <w:p w14:paraId="6B7E0360">
      <w:pPr>
        <w:pStyle w:val="162"/>
      </w:pPr>
      <w:r>
        <w:rPr>
          <w:rFonts w:hint="eastAsia"/>
        </w:rPr>
        <w:t>应开展机构人员评估培训，规范机构内老年人、休养人员等人员评估管理工作，包括但不限于：</w:t>
      </w:r>
    </w:p>
    <w:p w14:paraId="33344926">
      <w:pPr>
        <w:pStyle w:val="132"/>
      </w:pPr>
      <w:r>
        <w:rPr>
          <w:rFonts w:hint="eastAsia"/>
        </w:rPr>
        <w:t>评估培训应包括评估程序、评估事项、评估要求等事项；</w:t>
      </w:r>
    </w:p>
    <w:p w14:paraId="56AE3250">
      <w:pPr>
        <w:pStyle w:val="132"/>
      </w:pPr>
      <w:r>
        <w:rPr>
          <w:rFonts w:hint="eastAsia"/>
        </w:rPr>
        <w:t>评估程序、评估事项、评估要求等应符合</w:t>
      </w:r>
      <w:r>
        <w:t>MZ/T 039</w:t>
      </w:r>
      <w:r>
        <w:rPr>
          <w:rFonts w:hint="eastAsia"/>
        </w:rPr>
        <w:t>的要求；</w:t>
      </w:r>
    </w:p>
    <w:p w14:paraId="3D126E5E">
      <w:pPr>
        <w:pStyle w:val="132"/>
      </w:pPr>
      <w:r>
        <w:rPr>
          <w:rFonts w:hint="eastAsia"/>
        </w:rPr>
        <w:t>设置评估服务的专门场所；</w:t>
      </w:r>
    </w:p>
    <w:p w14:paraId="16649262">
      <w:pPr>
        <w:pStyle w:val="132"/>
      </w:pPr>
      <w:r>
        <w:rPr>
          <w:rFonts w:hint="eastAsia"/>
        </w:rPr>
        <w:t>规范评估流程，</w:t>
      </w:r>
      <w:r>
        <w:t>保证评估资料的真实、有效和可靠</w:t>
      </w:r>
      <w:r>
        <w:rPr>
          <w:rFonts w:hint="eastAsia"/>
        </w:rPr>
        <w:t>；</w:t>
      </w:r>
    </w:p>
    <w:p w14:paraId="615EED7B">
      <w:pPr>
        <w:pStyle w:val="132"/>
      </w:pPr>
      <w:r>
        <w:rPr>
          <w:rFonts w:hint="eastAsia"/>
        </w:rPr>
        <w:t>规范评估记录，</w:t>
      </w:r>
      <w:r>
        <w:t>评估结果记录在个人档案</w:t>
      </w:r>
      <w:r>
        <w:rPr>
          <w:rFonts w:hint="eastAsia"/>
        </w:rPr>
        <w:t>。</w:t>
      </w:r>
    </w:p>
    <w:p w14:paraId="09C51793">
      <w:pPr>
        <w:pStyle w:val="162"/>
      </w:pPr>
      <w:r>
        <w:rPr>
          <w:rFonts w:hint="eastAsia"/>
        </w:rPr>
        <w:t>应开展机构人员休养服务培训，规范机构内休养服务管理工作，包括但不限于：</w:t>
      </w:r>
    </w:p>
    <w:p w14:paraId="680FB972">
      <w:pPr>
        <w:pStyle w:val="132"/>
      </w:pPr>
      <w:r>
        <w:rPr>
          <w:rFonts w:hint="eastAsia"/>
        </w:rPr>
        <w:t>培训内容和要求应符合</w:t>
      </w:r>
      <w:r>
        <w:t>GB/T 29353-2012</w:t>
      </w:r>
      <w:r>
        <w:rPr>
          <w:rFonts w:hint="eastAsia"/>
        </w:rPr>
        <w:t>第</w:t>
      </w:r>
      <w:r>
        <w:t>8</w:t>
      </w:r>
      <w:r>
        <w:rPr>
          <w:rFonts w:hint="eastAsia"/>
        </w:rPr>
        <w:t>章的要求；</w:t>
      </w:r>
    </w:p>
    <w:p w14:paraId="139635E7">
      <w:pPr>
        <w:pStyle w:val="132"/>
        <w:rPr>
          <w:rFonts w:hint="eastAsia"/>
        </w:rPr>
      </w:pPr>
      <w:r>
        <w:rPr>
          <w:rFonts w:hint="eastAsia"/>
        </w:rPr>
        <w:t>培训人员应具备养老护理专业能力，符合</w:t>
      </w:r>
      <w:r>
        <w:t>GB/T 29353-2012</w:t>
      </w:r>
      <w:r>
        <w:rPr>
          <w:rFonts w:hint="eastAsia"/>
        </w:rPr>
        <w:t>第</w:t>
      </w:r>
      <w:r>
        <w:t>5</w:t>
      </w:r>
      <w:r>
        <w:rPr>
          <w:rFonts w:hint="eastAsia"/>
        </w:rPr>
        <w:t>章的要求；</w:t>
      </w:r>
    </w:p>
    <w:p w14:paraId="4603FFF7">
      <w:pPr>
        <w:pStyle w:val="132"/>
      </w:pPr>
      <w:r>
        <w:rPr>
          <w:rFonts w:hint="eastAsia"/>
        </w:rPr>
        <w:t>养老机构</w:t>
      </w:r>
      <w:r>
        <w:t>配备提供服务的场所及设施设备，以满足休养人员的服务需求</w:t>
      </w:r>
      <w:r>
        <w:rPr>
          <w:rFonts w:hint="eastAsia"/>
        </w:rPr>
        <w:t>；</w:t>
      </w:r>
    </w:p>
    <w:p w14:paraId="3F31C8E3">
      <w:pPr>
        <w:pStyle w:val="132"/>
        <w:rPr>
          <w:rFonts w:hint="eastAsia"/>
        </w:rPr>
      </w:pPr>
      <w:r>
        <w:rPr>
          <w:rFonts w:hint="eastAsia"/>
        </w:rPr>
        <w:t>规范服务管理，服务人员应提供规范的修养服务；</w:t>
      </w:r>
    </w:p>
    <w:p w14:paraId="7622116C">
      <w:pPr>
        <w:pStyle w:val="132"/>
        <w:rPr>
          <w:rFonts w:hint="eastAsia"/>
        </w:rPr>
      </w:pPr>
      <w:r>
        <w:rPr>
          <w:rFonts w:hint="eastAsia"/>
        </w:rPr>
        <w:t>规范服务记录管理，服务内容、方法、时间等应统一记录存档 。</w:t>
      </w:r>
    </w:p>
    <w:p w14:paraId="2372FECC">
      <w:pPr>
        <w:pStyle w:val="104"/>
        <w:spacing w:before="312" w:after="312"/>
      </w:pPr>
      <w:r>
        <w:rPr>
          <w:rFonts w:hint="eastAsia"/>
        </w:rPr>
        <w:t>培训开展</w:t>
      </w:r>
    </w:p>
    <w:p w14:paraId="5D1A8A06">
      <w:pPr>
        <w:pStyle w:val="105"/>
        <w:spacing w:before="156" w:after="156"/>
      </w:pPr>
      <w:r>
        <w:rPr>
          <w:rFonts w:hint="eastAsia"/>
        </w:rPr>
        <w:t>课前准备</w:t>
      </w:r>
    </w:p>
    <w:p w14:paraId="3C26E0DE">
      <w:pPr>
        <w:pStyle w:val="165"/>
      </w:pPr>
      <w:r>
        <w:rPr>
          <w:rFonts w:hint="eastAsia"/>
        </w:rPr>
        <w:t>培训教师应按照培训计划的培训课程上课。</w:t>
      </w:r>
    </w:p>
    <w:p w14:paraId="0B2AEEE2">
      <w:pPr>
        <w:pStyle w:val="165"/>
      </w:pPr>
      <w:r>
        <w:rPr>
          <w:rFonts w:hint="eastAsia"/>
        </w:rPr>
        <w:t>培训教师应在上课前</w:t>
      </w:r>
      <w:r>
        <w:t>10</w:t>
      </w:r>
      <w:r>
        <w:rPr>
          <w:rFonts w:hint="eastAsia"/>
        </w:rPr>
        <w:t>分钟进入培训场地，做好教学准备与多媒体设备调试。</w:t>
      </w:r>
    </w:p>
    <w:p w14:paraId="3A8F573E">
      <w:pPr>
        <w:pStyle w:val="165"/>
      </w:pPr>
      <w:r>
        <w:rPr>
          <w:rFonts w:hint="eastAsia"/>
        </w:rPr>
        <w:t>培训教师上课前应认真备课、准备教材、遵守授课时间。</w:t>
      </w:r>
    </w:p>
    <w:p w14:paraId="05A719E3">
      <w:pPr>
        <w:pStyle w:val="165"/>
      </w:pPr>
      <w:r>
        <w:rPr>
          <w:rFonts w:hint="eastAsia"/>
        </w:rPr>
        <w:t>养老机构应检查参训人员到课情况，教育和督促参训人员遵守课堂纪律，维持课堂秩序。</w:t>
      </w:r>
    </w:p>
    <w:p w14:paraId="58F2C5AA">
      <w:pPr>
        <w:pStyle w:val="105"/>
        <w:spacing w:before="156" w:after="156"/>
      </w:pPr>
      <w:r>
        <w:rPr>
          <w:rFonts w:hint="eastAsia"/>
        </w:rPr>
        <w:t>理论培训</w:t>
      </w:r>
    </w:p>
    <w:p w14:paraId="7717B19C">
      <w:pPr>
        <w:pStyle w:val="165"/>
      </w:pPr>
      <w:r>
        <w:rPr>
          <w:rFonts w:hint="eastAsia"/>
        </w:rPr>
        <w:t>理论培训的内容应符合培训计划的要求。</w:t>
      </w:r>
    </w:p>
    <w:p w14:paraId="76819A0F">
      <w:pPr>
        <w:pStyle w:val="165"/>
      </w:pPr>
      <w:r>
        <w:rPr>
          <w:rFonts w:hint="eastAsia"/>
        </w:rPr>
        <w:t>培训教师应认真讲解，解答参训学员提问。</w:t>
      </w:r>
    </w:p>
    <w:p w14:paraId="566E0809">
      <w:pPr>
        <w:pStyle w:val="105"/>
        <w:spacing w:before="156" w:after="156"/>
      </w:pPr>
      <w:r>
        <w:rPr>
          <w:rFonts w:hint="eastAsia"/>
        </w:rPr>
        <w:t>实践培训</w:t>
      </w:r>
    </w:p>
    <w:p w14:paraId="71D3E469">
      <w:pPr>
        <w:pStyle w:val="165"/>
      </w:pPr>
      <w:r>
        <w:rPr>
          <w:rFonts w:hint="eastAsia"/>
        </w:rPr>
        <w:t>老年人照料、突发疾病处置等课程应开展实践操作的培训，培训教师应精心组织、认真讲解理论内容，应分解演示、准确示范、耐心指导操作内容，使参训人员掌握操作要领。</w:t>
      </w:r>
    </w:p>
    <w:p w14:paraId="6D95BE46">
      <w:pPr>
        <w:pStyle w:val="165"/>
      </w:pPr>
      <w:r>
        <w:rPr>
          <w:rFonts w:hint="eastAsia"/>
        </w:rPr>
        <w:t>培训人员动手操作前，培训教师应指导参训人员进行操作预习，熟悉实践操作的目的、内容、步骤、要求和有关注意事项。</w:t>
      </w:r>
    </w:p>
    <w:p w14:paraId="6FB8FA2D">
      <w:pPr>
        <w:pStyle w:val="165"/>
      </w:pPr>
      <w:r>
        <w:rPr>
          <w:rFonts w:hint="eastAsia"/>
        </w:rPr>
        <w:t>参训人员动手操作时，培训教师应逐个检查实践操作过程，指导参训人员遵守操作规程。</w:t>
      </w:r>
    </w:p>
    <w:p w14:paraId="5E6E90AD">
      <w:pPr>
        <w:pStyle w:val="104"/>
        <w:spacing w:before="312" w:after="312"/>
      </w:pPr>
      <w:r>
        <w:rPr>
          <w:rFonts w:hint="eastAsia"/>
        </w:rPr>
        <w:t>培训考核</w:t>
      </w:r>
    </w:p>
    <w:p w14:paraId="121A41A0">
      <w:pPr>
        <w:pStyle w:val="105"/>
        <w:spacing w:before="156" w:after="156"/>
      </w:pPr>
      <w:r>
        <w:rPr>
          <w:rFonts w:hint="eastAsia"/>
        </w:rPr>
        <w:t>考核方式</w:t>
      </w:r>
    </w:p>
    <w:p w14:paraId="1FF088DE">
      <w:pPr>
        <w:pStyle w:val="56"/>
        <w:ind w:firstLine="440"/>
      </w:pPr>
      <w:r>
        <w:rPr>
          <w:rFonts w:hint="eastAsia"/>
        </w:rPr>
        <w:t>培训考核方式应分为理论考核和实践操作考核。</w:t>
      </w:r>
    </w:p>
    <w:p w14:paraId="1B9876BC">
      <w:pPr>
        <w:pStyle w:val="105"/>
        <w:spacing w:before="156" w:after="156"/>
      </w:pPr>
      <w:r>
        <w:rPr>
          <w:rFonts w:hint="eastAsia"/>
        </w:rPr>
        <w:t>考核人员</w:t>
      </w:r>
    </w:p>
    <w:p w14:paraId="52FE80DA">
      <w:pPr>
        <w:pStyle w:val="56"/>
        <w:ind w:firstLine="440"/>
      </w:pPr>
      <w:r>
        <w:rPr>
          <w:rFonts w:hint="eastAsia"/>
        </w:rPr>
        <w:t>参训人员。</w:t>
      </w:r>
    </w:p>
    <w:p w14:paraId="4D395AED">
      <w:pPr>
        <w:pStyle w:val="105"/>
        <w:spacing w:before="156" w:after="156"/>
      </w:pPr>
      <w:r>
        <w:rPr>
          <w:rFonts w:hint="eastAsia"/>
        </w:rPr>
        <w:t>考核内容</w:t>
      </w:r>
    </w:p>
    <w:p w14:paraId="5C107CF8">
      <w:pPr>
        <w:pStyle w:val="230"/>
        <w:ind w:firstLine="440"/>
      </w:pPr>
      <w:r>
        <w:rPr>
          <w:rFonts w:hint="eastAsia"/>
        </w:rPr>
        <w:t>培训课程所有内容。</w:t>
      </w:r>
    </w:p>
    <w:p w14:paraId="50AB08C3">
      <w:pPr>
        <w:pStyle w:val="105"/>
        <w:spacing w:before="156" w:after="156"/>
      </w:pPr>
      <w:r>
        <w:rPr>
          <w:rFonts w:hint="eastAsia"/>
        </w:rPr>
        <w:t>考核结果使用</w:t>
      </w:r>
    </w:p>
    <w:p w14:paraId="7EF1F615">
      <w:pPr>
        <w:pStyle w:val="165"/>
      </w:pPr>
      <w:r>
        <w:rPr>
          <w:rFonts w:hint="eastAsia"/>
        </w:rPr>
        <w:t>参训人员考核合格后可上岗开展相应工作。</w:t>
      </w:r>
    </w:p>
    <w:p w14:paraId="1BF66B92">
      <w:pPr>
        <w:pStyle w:val="165"/>
      </w:pPr>
      <w:r>
        <w:rPr>
          <w:rFonts w:hint="eastAsia"/>
        </w:rPr>
        <w:t>参训人员考核不合格应禁止上岗，重新进行培训考核，合格后上岗。</w:t>
      </w:r>
    </w:p>
    <w:p w14:paraId="7C69EE02">
      <w:pPr>
        <w:pStyle w:val="104"/>
        <w:spacing w:before="312" w:after="312"/>
      </w:pPr>
      <w:r>
        <w:rPr>
          <w:rFonts w:hint="eastAsia"/>
        </w:rPr>
        <w:t>评价与改进</w:t>
      </w:r>
    </w:p>
    <w:p w14:paraId="168F559B">
      <w:pPr>
        <w:pStyle w:val="105"/>
        <w:spacing w:before="156" w:after="156"/>
      </w:pPr>
      <w:r>
        <w:rPr>
          <w:rFonts w:hint="eastAsia"/>
        </w:rPr>
        <w:t>评价主体</w:t>
      </w:r>
    </w:p>
    <w:p w14:paraId="18330C0D">
      <w:pPr>
        <w:pStyle w:val="56"/>
        <w:ind w:firstLine="440"/>
      </w:pPr>
      <w:bookmarkStart w:id="38" w:name="_GoBack"/>
      <w:r>
        <w:rPr>
          <w:rFonts w:hint="eastAsia"/>
        </w:rPr>
        <w:t>应由</w:t>
      </w:r>
      <w:bookmarkEnd w:id="38"/>
      <w:r>
        <w:rPr>
          <w:rFonts w:hint="eastAsia"/>
        </w:rPr>
        <w:t>养老机构、培训教师和培训人员开展评价。</w:t>
      </w:r>
    </w:p>
    <w:p w14:paraId="70520A2E">
      <w:pPr>
        <w:pStyle w:val="105"/>
        <w:spacing w:before="156" w:after="156"/>
      </w:pPr>
      <w:r>
        <w:rPr>
          <w:rFonts w:hint="eastAsia"/>
        </w:rPr>
        <w:t>评价内容</w:t>
      </w:r>
    </w:p>
    <w:p w14:paraId="0888C97B">
      <w:pPr>
        <w:pStyle w:val="56"/>
        <w:ind w:firstLine="440"/>
      </w:pPr>
      <w:r>
        <w:rPr>
          <w:rFonts w:hint="eastAsia"/>
        </w:rPr>
        <w:t>培训的评价包括但不限于以下内容</w:t>
      </w:r>
      <w:r>
        <w:t>:</w:t>
      </w:r>
    </w:p>
    <w:p w14:paraId="5D0CF435">
      <w:pPr>
        <w:pStyle w:val="132"/>
      </w:pPr>
      <w:r>
        <w:rPr>
          <w:rFonts w:hint="eastAsia"/>
        </w:rPr>
        <w:t>培训场地和设施；</w:t>
      </w:r>
    </w:p>
    <w:p w14:paraId="49E78EC3">
      <w:pPr>
        <w:pStyle w:val="132"/>
      </w:pPr>
      <w:r>
        <w:rPr>
          <w:rFonts w:hint="eastAsia"/>
        </w:rPr>
        <w:t>课程设置；</w:t>
      </w:r>
    </w:p>
    <w:p w14:paraId="5869A359">
      <w:pPr>
        <w:pStyle w:val="132"/>
      </w:pPr>
      <w:r>
        <w:rPr>
          <w:rFonts w:hint="eastAsia"/>
        </w:rPr>
        <w:t>课程内容；</w:t>
      </w:r>
    </w:p>
    <w:p w14:paraId="785DA27C">
      <w:pPr>
        <w:pStyle w:val="132"/>
      </w:pPr>
      <w:r>
        <w:rPr>
          <w:rFonts w:hint="eastAsia"/>
        </w:rPr>
        <w:t>课时安排；</w:t>
      </w:r>
    </w:p>
    <w:p w14:paraId="660CDAB8">
      <w:pPr>
        <w:pStyle w:val="132"/>
      </w:pPr>
      <w:r>
        <w:rPr>
          <w:rFonts w:hint="eastAsia"/>
        </w:rPr>
        <w:t>培训方式；</w:t>
      </w:r>
    </w:p>
    <w:p w14:paraId="5C47C097">
      <w:pPr>
        <w:pStyle w:val="132"/>
      </w:pPr>
      <w:r>
        <w:rPr>
          <w:rFonts w:hint="eastAsia"/>
        </w:rPr>
        <w:t>课堂纪律；</w:t>
      </w:r>
    </w:p>
    <w:p w14:paraId="2C68C040">
      <w:pPr>
        <w:pStyle w:val="132"/>
      </w:pPr>
      <w:r>
        <w:rPr>
          <w:rFonts w:hint="eastAsia"/>
        </w:rPr>
        <w:t>考核情况。</w:t>
      </w:r>
    </w:p>
    <w:p w14:paraId="313175D2">
      <w:pPr>
        <w:pStyle w:val="105"/>
        <w:spacing w:before="156" w:after="156"/>
      </w:pPr>
      <w:r>
        <w:rPr>
          <w:rFonts w:hint="eastAsia"/>
        </w:rPr>
        <w:t>评价方式</w:t>
      </w:r>
    </w:p>
    <w:p w14:paraId="3F2BCC2B">
      <w:pPr>
        <w:pStyle w:val="56"/>
        <w:ind w:firstLine="440"/>
      </w:pPr>
      <w:r>
        <w:rPr>
          <w:rFonts w:hint="eastAsia"/>
        </w:rPr>
        <w:t>应通过调查问卷、会议面谈、实地检查等方式对培训内容进行评价。</w:t>
      </w:r>
    </w:p>
    <w:p w14:paraId="7941CDC9">
      <w:pPr>
        <w:pStyle w:val="105"/>
        <w:spacing w:before="156" w:after="156"/>
      </w:pPr>
      <w:r>
        <w:rPr>
          <w:rFonts w:hint="eastAsia"/>
        </w:rPr>
        <w:t>改进</w:t>
      </w:r>
    </w:p>
    <w:p w14:paraId="1634DD32">
      <w:pPr>
        <w:pStyle w:val="56"/>
        <w:ind w:firstLine="440"/>
      </w:pPr>
      <w:r>
        <w:rPr>
          <w:rFonts w:hint="eastAsia"/>
        </w:rPr>
        <w:t>应对评价过程中发现的问题持续改进。</w:t>
      </w:r>
    </w:p>
    <w:bookmarkEnd w:id="18"/>
    <w:p w14:paraId="17455E64">
      <w:pPr>
        <w:pStyle w:val="56"/>
        <w:ind w:firstLine="0" w:firstLineChars="0"/>
        <w:jc w:val="center"/>
      </w:pPr>
      <w:bookmarkStart w:id="37" w:name="BookMark8"/>
      <w:r>
        <w:pict>
          <v:shape id="_x0000_i1026" o:spt="75" type="#_x0000_t75" style="height:24.75pt;width:113.25pt;" filled="f" o:preferrelative="t" stroked="f" coordsize="21600,21600">
            <v:path/>
            <v:fill on="f" focussize="0,0"/>
            <v:stroke on="f" joinstyle="miter"/>
            <v:imagedata r:id="rId19" o:title=""/>
            <o:lock v:ext="edit" aspectratio="t"/>
            <w10:wrap type="none"/>
            <w10:anchorlock/>
          </v:shape>
        </w:pict>
      </w:r>
      <w:bookmarkEnd w:id="37"/>
    </w:p>
    <w:sectPr>
      <w:headerReference r:id="rId13" w:type="default"/>
      <w:footerReference r:id="rId15" w:type="default"/>
      <w:headerReference r:id="rId14" w:type="even"/>
      <w:footerReference r:id="rId16" w:type="even"/>
      <w:pgSz w:w="11906" w:h="16838"/>
      <w:pgMar w:top="2410" w:right="1134" w:bottom="1134" w:left="1134" w:header="1418" w:footer="1134" w:gutter="284"/>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F5A27">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AE6C0">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886E86">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5519E">
    <w:pPr>
      <w:pStyle w:val="5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46698">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66653">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61E2F">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CD89A">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DAE84">
    <w:pPr>
      <w:pStyle w:val="61"/>
    </w:pPr>
    <w:r>
      <w:fldChar w:fldCharType="begin"/>
    </w:r>
    <w:r>
      <w:instrText xml:space="preserve"> STYLEREF  标准文件_文件编号  \* MERGEFORMAT </w:instrText>
    </w:r>
    <w:r>
      <w:fldChar w:fldCharType="separate"/>
    </w:r>
    <w:r>
      <w:t>DB 34/T 2474—XXXX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2F0D4">
    <w:pPr>
      <w:pStyle w:val="62"/>
    </w:pPr>
    <w:r>
      <w:fldChar w:fldCharType="begin"/>
    </w:r>
    <w:r>
      <w:instrText xml:space="preserve"> STYLEREF  标准文件_文件编号 \* MERGEFORMAT </w:instrText>
    </w:r>
    <w:r>
      <w:fldChar w:fldCharType="separate"/>
    </w:r>
    <w:r>
      <w:t>DB 34/T 2474—XXXX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ABDE0">
    <w:pPr>
      <w:pStyle w:val="61"/>
    </w:pPr>
    <w:r>
      <w:fldChar w:fldCharType="begin"/>
    </w:r>
    <w:r>
      <w:instrText xml:space="preserve"> STYLEREF  标准文件_文件编号  \* MERGEFORMAT </w:instrText>
    </w:r>
    <w:r>
      <w:fldChar w:fldCharType="separate"/>
    </w:r>
    <w:r>
      <w:t>DB 34/T 2474—XXXX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2A5F1">
    <w:pPr>
      <w:pStyle w:val="62"/>
    </w:pPr>
    <w:r>
      <w:fldChar w:fldCharType="begin"/>
    </w:r>
    <w:r>
      <w:instrText xml:space="preserve"> STYLEREF  标准文件_文件编号 \* MERGEFORMAT </w:instrText>
    </w:r>
    <w:r>
      <w:fldChar w:fldCharType="separate"/>
    </w:r>
    <w:r>
      <w:t>DB 34/T 2474—XXXX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rPr>
        <w:rFonts w:cs="Times New Roman"/>
      </w:rPr>
    </w:lvl>
    <w:lvl w:ilvl="1" w:tentative="0">
      <w:start w:val="1"/>
      <w:numFmt w:val="lowerLetter"/>
      <w:lvlText w:val="%2)"/>
      <w:lvlJc w:val="left"/>
      <w:pPr>
        <w:tabs>
          <w:tab w:val="left" w:pos="1838"/>
        </w:tabs>
        <w:ind w:left="1838" w:hanging="420"/>
      </w:pPr>
      <w:rPr>
        <w:rFonts w:cs="Times New Roman"/>
      </w:rPr>
    </w:lvl>
    <w:lvl w:ilvl="2" w:tentative="0">
      <w:start w:val="1"/>
      <w:numFmt w:val="lowerRoman"/>
      <w:lvlText w:val="%3."/>
      <w:lvlJc w:val="right"/>
      <w:pPr>
        <w:tabs>
          <w:tab w:val="left" w:pos="2258"/>
        </w:tabs>
        <w:ind w:left="2258" w:hanging="420"/>
      </w:pPr>
      <w:rPr>
        <w:rFonts w:cs="Times New Roman"/>
      </w:rPr>
    </w:lvl>
    <w:lvl w:ilvl="3" w:tentative="0">
      <w:start w:val="1"/>
      <w:numFmt w:val="decimal"/>
      <w:lvlText w:val="%4."/>
      <w:lvlJc w:val="left"/>
      <w:pPr>
        <w:tabs>
          <w:tab w:val="left" w:pos="2678"/>
        </w:tabs>
        <w:ind w:left="2678" w:hanging="420"/>
      </w:pPr>
      <w:rPr>
        <w:rFonts w:cs="Times New Roman"/>
      </w:rPr>
    </w:lvl>
    <w:lvl w:ilvl="4" w:tentative="0">
      <w:start w:val="1"/>
      <w:numFmt w:val="lowerLetter"/>
      <w:lvlText w:val="%5)"/>
      <w:lvlJc w:val="left"/>
      <w:pPr>
        <w:tabs>
          <w:tab w:val="left" w:pos="3098"/>
        </w:tabs>
        <w:ind w:left="3098" w:hanging="420"/>
      </w:pPr>
      <w:rPr>
        <w:rFonts w:cs="Times New Roman"/>
      </w:rPr>
    </w:lvl>
    <w:lvl w:ilvl="5" w:tentative="0">
      <w:start w:val="1"/>
      <w:numFmt w:val="lowerRoman"/>
      <w:lvlText w:val="%6."/>
      <w:lvlJc w:val="right"/>
      <w:pPr>
        <w:tabs>
          <w:tab w:val="left" w:pos="3518"/>
        </w:tabs>
        <w:ind w:left="3518" w:hanging="420"/>
      </w:pPr>
      <w:rPr>
        <w:rFonts w:cs="Times New Roman"/>
      </w:rPr>
    </w:lvl>
    <w:lvl w:ilvl="6" w:tentative="0">
      <w:start w:val="1"/>
      <w:numFmt w:val="decimal"/>
      <w:lvlText w:val="%7."/>
      <w:lvlJc w:val="left"/>
      <w:pPr>
        <w:tabs>
          <w:tab w:val="left" w:pos="3938"/>
        </w:tabs>
        <w:ind w:left="3938" w:hanging="420"/>
      </w:pPr>
      <w:rPr>
        <w:rFonts w:cs="Times New Roman"/>
      </w:rPr>
    </w:lvl>
    <w:lvl w:ilvl="7" w:tentative="0">
      <w:start w:val="1"/>
      <w:numFmt w:val="lowerLetter"/>
      <w:lvlText w:val="%8)"/>
      <w:lvlJc w:val="left"/>
      <w:pPr>
        <w:tabs>
          <w:tab w:val="left" w:pos="4358"/>
        </w:tabs>
        <w:ind w:left="4358" w:hanging="420"/>
      </w:pPr>
      <w:rPr>
        <w:rFonts w:cs="Times New Roman"/>
      </w:rPr>
    </w:lvl>
    <w:lvl w:ilvl="8" w:tentative="0">
      <w:start w:val="1"/>
      <w:numFmt w:val="lowerRoman"/>
      <w:lvlText w:val="%9."/>
      <w:lvlJc w:val="right"/>
      <w:pPr>
        <w:tabs>
          <w:tab w:val="left" w:pos="4778"/>
        </w:tabs>
        <w:ind w:left="4778" w:hanging="420"/>
      </w:pPr>
      <w:rPr>
        <w:rFonts w:cs="Times New Roman"/>
      </w:rPr>
    </w:lvl>
  </w:abstractNum>
  <w:abstractNum w:abstractNumId="1">
    <w:nsid w:val="040A15CD"/>
    <w:multiLevelType w:val="multilevel"/>
    <w:tmpl w:val="040A15CD"/>
    <w:lvl w:ilvl="0" w:tentative="0">
      <w:start w:val="1"/>
      <w:numFmt w:val="none"/>
      <w:suff w:val="nothing"/>
      <w:lvlText w:val="　"/>
      <w:lvlJc w:val="left"/>
      <w:rPr>
        <w:rFonts w:cs="Times New Roman"/>
      </w:rPr>
    </w:lvl>
    <w:lvl w:ilvl="1" w:tentative="0">
      <w:start w:val="1"/>
      <w:numFmt w:val="decimal"/>
      <w:isLgl/>
      <w:suff w:val="nothing"/>
      <w:lvlText w:val="%2　"/>
      <w:lvlJc w:val="left"/>
      <w:rPr>
        <w:rFonts w:cs="Times New Roman"/>
      </w:rPr>
    </w:lvl>
    <w:lvl w:ilvl="2" w:tentative="0">
      <w:start w:val="1"/>
      <w:numFmt w:val="decimal"/>
      <w:pStyle w:val="159"/>
      <w:suff w:val="nothing"/>
      <w:lvlText w:val="%1%2.%3　"/>
      <w:lvlJc w:val="left"/>
      <w:rPr>
        <w:rFonts w:cs="Times New Roman"/>
      </w:rPr>
    </w:lvl>
    <w:lvl w:ilvl="3" w:tentative="0">
      <w:start w:val="1"/>
      <w:numFmt w:val="decimal"/>
      <w:pStyle w:val="118"/>
      <w:suff w:val="nothing"/>
      <w:lvlText w:val="%1%2.%3.%4　"/>
      <w:lvlJc w:val="left"/>
      <w:rPr>
        <w:rFonts w:cs="Times New Roman"/>
      </w:rPr>
    </w:lvl>
    <w:lvl w:ilvl="4" w:tentative="0">
      <w:start w:val="1"/>
      <w:numFmt w:val="decimal"/>
      <w:pStyle w:val="153"/>
      <w:suff w:val="nothing"/>
      <w:lvlText w:val="%1%2.%3.%4.%5　"/>
      <w:lvlJc w:val="left"/>
      <w:rPr>
        <w:rFonts w:cs="Times New Roman"/>
      </w:rPr>
    </w:lvl>
    <w:lvl w:ilvl="5" w:tentative="0">
      <w:start w:val="1"/>
      <w:numFmt w:val="decimal"/>
      <w:pStyle w:val="155"/>
      <w:suff w:val="nothing"/>
      <w:lvlText w:val="%1%2.%3.%4.%5.%6　"/>
      <w:lvlJc w:val="left"/>
      <w:rPr>
        <w:rFonts w:cs="Times New Roman"/>
      </w:rPr>
    </w:lvl>
    <w:lvl w:ilvl="6" w:tentative="0">
      <w:start w:val="1"/>
      <w:numFmt w:val="decimal"/>
      <w:pStyle w:val="158"/>
      <w:suff w:val="nothing"/>
      <w:lvlText w:val="%1%2.%3.%4.%5.%6.%7　"/>
      <w:lvlJc w:val="left"/>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cs="Times New Roman"/>
        <w:b w:val="0"/>
        <w:i w:val="0"/>
        <w:sz w:val="18"/>
      </w:rPr>
    </w:lvl>
    <w:lvl w:ilvl="1" w:tentative="0">
      <w:start w:val="1"/>
      <w:numFmt w:val="lowerLetter"/>
      <w:lvlText w:val="%2)"/>
      <w:lvlJc w:val="left"/>
      <w:pPr>
        <w:tabs>
          <w:tab w:val="left" w:pos="0"/>
        </w:tabs>
        <w:ind w:left="992" w:hanging="629"/>
      </w:pPr>
      <w:rPr>
        <w:rFonts w:hint="eastAsia" w:cs="Times New Roman"/>
      </w:rPr>
    </w:lvl>
    <w:lvl w:ilvl="2" w:tentative="0">
      <w:start w:val="1"/>
      <w:numFmt w:val="lowerRoman"/>
      <w:lvlText w:val="%3."/>
      <w:lvlJc w:val="right"/>
      <w:pPr>
        <w:tabs>
          <w:tab w:val="left" w:pos="0"/>
        </w:tabs>
        <w:ind w:left="992" w:hanging="629"/>
      </w:pPr>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cs="Times New Roman"/>
      </w:rPr>
    </w:lvl>
    <w:lvl w:ilvl="1" w:tentative="0">
      <w:start w:val="1"/>
      <w:numFmt w:val="decimal"/>
      <w:pStyle w:val="200"/>
      <w:suff w:val="nothing"/>
      <w:lvlText w:val="%10.%2 "/>
      <w:lvlJc w:val="left"/>
      <w:rPr>
        <w:rFonts w:hint="eastAsia" w:ascii="黑体" w:hAnsi="等线" w:eastAsia="黑体" w:cs="Times New Roman"/>
        <w:b w:val="0"/>
        <w:i w:val="0"/>
        <w:sz w:val="21"/>
      </w:rPr>
    </w:lvl>
    <w:lvl w:ilvl="2" w:tentative="0">
      <w:start w:val="1"/>
      <w:numFmt w:val="decimal"/>
      <w:pStyle w:val="201"/>
      <w:suff w:val="nothing"/>
      <w:lvlText w:val="%10.%2.%3 "/>
      <w:lvlJc w:val="left"/>
      <w:rPr>
        <w:rFonts w:hint="eastAsia" w:ascii="黑体" w:hAnsi="等线" w:eastAsia="黑体" w:cs="Times New Roman"/>
        <w:b w:val="0"/>
        <w:i w:val="0"/>
        <w:sz w:val="21"/>
      </w:rPr>
    </w:lvl>
    <w:lvl w:ilvl="3" w:tentative="0">
      <w:start w:val="1"/>
      <w:numFmt w:val="decimal"/>
      <w:pStyle w:val="202"/>
      <w:suff w:val="nothing"/>
      <w:lvlText w:val="%10.%2.%3.%4 "/>
      <w:lvlJc w:val="left"/>
      <w:rPr>
        <w:rFonts w:hint="eastAsia" w:ascii="黑体" w:hAnsi="等线" w:eastAsia="黑体" w:cs="Times New Roman"/>
        <w:b w:val="0"/>
        <w:i w:val="0"/>
        <w:sz w:val="21"/>
      </w:rPr>
    </w:lvl>
    <w:lvl w:ilvl="4" w:tentative="0">
      <w:start w:val="1"/>
      <w:numFmt w:val="decimal"/>
      <w:pStyle w:val="203"/>
      <w:suff w:val="nothing"/>
      <w:lvlText w:val="%10.%2.%3.%4.%5 "/>
      <w:lvlJc w:val="left"/>
      <w:rPr>
        <w:rFonts w:hint="eastAsia" w:ascii="黑体" w:hAnsi="等线" w:eastAsia="黑体" w:cs="Times New Roman"/>
        <w:b w:val="0"/>
        <w:i w:val="0"/>
        <w:sz w:val="21"/>
      </w:rPr>
    </w:lvl>
    <w:lvl w:ilvl="5" w:tentative="0">
      <w:start w:val="1"/>
      <w:numFmt w:val="decimal"/>
      <w:pStyle w:val="204"/>
      <w:suff w:val="nothing"/>
      <w:lvlText w:val="%10.%2.%3.%4.%5.%6 "/>
      <w:lvlJc w:val="left"/>
      <w:rPr>
        <w:rFonts w:hint="eastAsia" w:ascii="黑体" w:hAnsi="等线" w:eastAsia="黑体" w:cs="Times New Roman"/>
        <w:b w:val="0"/>
        <w:i w:val="0"/>
        <w:sz w:val="21"/>
      </w:rPr>
    </w:lvl>
    <w:lvl w:ilvl="6" w:tentative="0">
      <w:start w:val="1"/>
      <w:numFmt w:val="decimal"/>
      <w:lvlText w:val="%1.%2.%3.%4.%5.%6.%7"/>
      <w:lvlJc w:val="left"/>
      <w:pPr>
        <w:ind w:left="3827" w:hanging="1276"/>
      </w:pPr>
      <w:rPr>
        <w:rFonts w:hint="eastAsia" w:cs="Times New Roman"/>
      </w:rPr>
    </w:lvl>
    <w:lvl w:ilvl="7" w:tentative="0">
      <w:start w:val="1"/>
      <w:numFmt w:val="decimal"/>
      <w:lvlText w:val="%1.%2.%3.%4.%5.%6.%7.%8"/>
      <w:lvlJc w:val="left"/>
      <w:pPr>
        <w:ind w:left="4394" w:hanging="1418"/>
      </w:pPr>
      <w:rPr>
        <w:rFonts w:hint="eastAsia" w:cs="Times New Roman"/>
      </w:rPr>
    </w:lvl>
    <w:lvl w:ilvl="8" w:tentative="0">
      <w:start w:val="1"/>
      <w:numFmt w:val="decimal"/>
      <w:lvlText w:val="%1.%2.%3.%4.%5.%6.%7.%8.%9"/>
      <w:lvlJc w:val="left"/>
      <w:pPr>
        <w:ind w:left="5102" w:hanging="1700"/>
      </w:pPr>
      <w:rPr>
        <w:rFonts w:hint="eastAsia" w:cs="Times New Roman"/>
      </w:rPr>
    </w:lvl>
  </w:abstractNum>
  <w:abstractNum w:abstractNumId="4">
    <w:nsid w:val="0AE367E9"/>
    <w:multiLevelType w:val="multilevel"/>
    <w:tmpl w:val="0AE367E9"/>
    <w:lvl w:ilvl="0" w:tentative="0">
      <w:start w:val="1"/>
      <w:numFmt w:val="none"/>
      <w:pStyle w:val="181"/>
      <w:suff w:val="nothing"/>
      <w:lvlText w:val="%1示例："/>
      <w:lvlJc w:val="left"/>
      <w:pPr>
        <w:ind w:firstLine="363"/>
      </w:pPr>
      <w:rPr>
        <w:rFonts w:hint="eastAsia" w:ascii="黑体" w:eastAsia="黑体" w:cs="Times New Roman"/>
        <w:b w:val="0"/>
        <w:i w:val="0"/>
        <w:sz w:val="18"/>
      </w:rPr>
    </w:lvl>
    <w:lvl w:ilvl="1" w:tentative="0">
      <w:start w:val="1"/>
      <w:numFmt w:val="lowerLetter"/>
      <w:lvlText w:val="%2)"/>
      <w:lvlJc w:val="left"/>
      <w:pPr>
        <w:tabs>
          <w:tab w:val="left" w:pos="363"/>
        </w:tabs>
        <w:ind w:firstLine="363"/>
      </w:pPr>
      <w:rPr>
        <w:rFonts w:hint="eastAsia" w:cs="Times New Roman"/>
      </w:rPr>
    </w:lvl>
    <w:lvl w:ilvl="2" w:tentative="0">
      <w:start w:val="1"/>
      <w:numFmt w:val="lowerRoman"/>
      <w:lvlText w:val="%3."/>
      <w:lvlJc w:val="right"/>
      <w:pPr>
        <w:tabs>
          <w:tab w:val="left" w:pos="363"/>
        </w:tabs>
        <w:ind w:firstLine="363"/>
      </w:pPr>
      <w:rPr>
        <w:rFonts w:hint="eastAsia" w:cs="Times New Roman"/>
      </w:rPr>
    </w:lvl>
    <w:lvl w:ilvl="3" w:tentative="0">
      <w:start w:val="1"/>
      <w:numFmt w:val="decimal"/>
      <w:lvlText w:val="%4."/>
      <w:lvlJc w:val="left"/>
      <w:pPr>
        <w:tabs>
          <w:tab w:val="left" w:pos="363"/>
        </w:tabs>
        <w:ind w:firstLine="363"/>
      </w:pPr>
      <w:rPr>
        <w:rFonts w:hint="eastAsia" w:cs="Times New Roman"/>
      </w:rPr>
    </w:lvl>
    <w:lvl w:ilvl="4" w:tentative="0">
      <w:start w:val="1"/>
      <w:numFmt w:val="lowerLetter"/>
      <w:lvlText w:val="%5)"/>
      <w:lvlJc w:val="left"/>
      <w:pPr>
        <w:tabs>
          <w:tab w:val="left" w:pos="363"/>
        </w:tabs>
        <w:ind w:firstLine="363"/>
      </w:pPr>
      <w:rPr>
        <w:rFonts w:hint="eastAsia" w:cs="Times New Roman"/>
      </w:rPr>
    </w:lvl>
    <w:lvl w:ilvl="5" w:tentative="0">
      <w:start w:val="1"/>
      <w:numFmt w:val="lowerRoman"/>
      <w:lvlText w:val="%6."/>
      <w:lvlJc w:val="right"/>
      <w:pPr>
        <w:tabs>
          <w:tab w:val="left" w:pos="363"/>
        </w:tabs>
        <w:ind w:firstLine="363"/>
      </w:pPr>
      <w:rPr>
        <w:rFonts w:hint="eastAsia" w:cs="Times New Roman"/>
      </w:rPr>
    </w:lvl>
    <w:lvl w:ilvl="6" w:tentative="0">
      <w:start w:val="1"/>
      <w:numFmt w:val="decimal"/>
      <w:lvlText w:val="%7."/>
      <w:lvlJc w:val="left"/>
      <w:pPr>
        <w:tabs>
          <w:tab w:val="left" w:pos="363"/>
        </w:tabs>
        <w:ind w:firstLine="363"/>
      </w:pPr>
      <w:rPr>
        <w:rFonts w:hint="eastAsia" w:cs="Times New Roman"/>
      </w:rPr>
    </w:lvl>
    <w:lvl w:ilvl="7" w:tentative="0">
      <w:start w:val="1"/>
      <w:numFmt w:val="lowerLetter"/>
      <w:lvlText w:val="%8)"/>
      <w:lvlJc w:val="left"/>
      <w:pPr>
        <w:tabs>
          <w:tab w:val="left" w:pos="363"/>
        </w:tabs>
        <w:ind w:firstLine="363"/>
      </w:pPr>
      <w:rPr>
        <w:rFonts w:hint="eastAsia" w:cs="Times New Roman"/>
      </w:rPr>
    </w:lvl>
    <w:lvl w:ilvl="8" w:tentative="0">
      <w:start w:val="1"/>
      <w:numFmt w:val="lowerRoman"/>
      <w:lvlText w:val="%9."/>
      <w:lvlJc w:val="right"/>
      <w:pPr>
        <w:tabs>
          <w:tab w:val="left" w:pos="363"/>
        </w:tabs>
        <w:ind w:firstLine="363"/>
      </w:pPr>
      <w:rPr>
        <w:rFonts w:hint="eastAsia" w:cs="Times New Roman"/>
      </w:rPr>
    </w:lvl>
  </w:abstractNum>
  <w:abstractNum w:abstractNumId="5">
    <w:nsid w:val="0BDC1670"/>
    <w:multiLevelType w:val="multilevel"/>
    <w:tmpl w:val="0BDC1670"/>
    <w:lvl w:ilvl="0" w:tentative="0">
      <w:start w:val="1"/>
      <w:numFmt w:val="decimal"/>
      <w:pStyle w:val="67"/>
      <w:lvlText w:val="[%1]"/>
      <w:lvlJc w:val="left"/>
      <w:pPr>
        <w:ind w:left="823"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cs="Times New Roman"/>
        <w:sz w:val="21"/>
      </w:rPr>
    </w:lvl>
    <w:lvl w:ilvl="1" w:tentative="0">
      <w:start w:val="1"/>
      <w:numFmt w:val="lowerLetter"/>
      <w:lvlText w:val="%2)"/>
      <w:lvlJc w:val="left"/>
      <w:pPr>
        <w:tabs>
          <w:tab w:val="left" w:pos="1543"/>
        </w:tabs>
        <w:ind w:left="1543" w:hanging="420"/>
      </w:pPr>
      <w:rPr>
        <w:rFonts w:hint="eastAsia" w:cs="Times New Roman"/>
      </w:rPr>
    </w:lvl>
    <w:lvl w:ilvl="2" w:tentative="0">
      <w:start w:val="1"/>
      <w:numFmt w:val="lowerRoman"/>
      <w:lvlText w:val="%3."/>
      <w:lvlJc w:val="right"/>
      <w:pPr>
        <w:tabs>
          <w:tab w:val="left" w:pos="1963"/>
        </w:tabs>
        <w:ind w:left="1963" w:hanging="420"/>
      </w:pPr>
      <w:rPr>
        <w:rFonts w:hint="eastAsia" w:cs="Times New Roman"/>
      </w:rPr>
    </w:lvl>
    <w:lvl w:ilvl="3" w:tentative="0">
      <w:start w:val="1"/>
      <w:numFmt w:val="decimal"/>
      <w:lvlText w:val="%4."/>
      <w:lvlJc w:val="left"/>
      <w:pPr>
        <w:tabs>
          <w:tab w:val="left" w:pos="2383"/>
        </w:tabs>
        <w:ind w:left="2383" w:hanging="420"/>
      </w:pPr>
      <w:rPr>
        <w:rFonts w:hint="eastAsia" w:cs="Times New Roman"/>
      </w:rPr>
    </w:lvl>
    <w:lvl w:ilvl="4" w:tentative="0">
      <w:start w:val="1"/>
      <w:numFmt w:val="lowerLetter"/>
      <w:lvlText w:val="%5)"/>
      <w:lvlJc w:val="left"/>
      <w:pPr>
        <w:tabs>
          <w:tab w:val="left" w:pos="2803"/>
        </w:tabs>
        <w:ind w:left="2803" w:hanging="420"/>
      </w:pPr>
      <w:rPr>
        <w:rFonts w:hint="eastAsia" w:cs="Times New Roman"/>
      </w:rPr>
    </w:lvl>
    <w:lvl w:ilvl="5" w:tentative="0">
      <w:start w:val="1"/>
      <w:numFmt w:val="lowerRoman"/>
      <w:lvlText w:val="%6."/>
      <w:lvlJc w:val="right"/>
      <w:pPr>
        <w:tabs>
          <w:tab w:val="left" w:pos="3223"/>
        </w:tabs>
        <w:ind w:left="3223" w:hanging="420"/>
      </w:pPr>
      <w:rPr>
        <w:rFonts w:hint="eastAsia" w:cs="Times New Roman"/>
      </w:rPr>
    </w:lvl>
    <w:lvl w:ilvl="6" w:tentative="0">
      <w:start w:val="1"/>
      <w:numFmt w:val="decimal"/>
      <w:lvlText w:val="%7."/>
      <w:lvlJc w:val="left"/>
      <w:pPr>
        <w:tabs>
          <w:tab w:val="left" w:pos="3643"/>
        </w:tabs>
        <w:ind w:left="3643" w:hanging="420"/>
      </w:pPr>
      <w:rPr>
        <w:rFonts w:hint="eastAsia" w:cs="Times New Roman"/>
      </w:rPr>
    </w:lvl>
    <w:lvl w:ilvl="7" w:tentative="0">
      <w:start w:val="1"/>
      <w:numFmt w:val="lowerLetter"/>
      <w:lvlText w:val="%8)"/>
      <w:lvlJc w:val="left"/>
      <w:pPr>
        <w:tabs>
          <w:tab w:val="left" w:pos="4063"/>
        </w:tabs>
        <w:ind w:left="4063" w:hanging="420"/>
      </w:pPr>
      <w:rPr>
        <w:rFonts w:hint="eastAsia" w:cs="Times New Roman"/>
      </w:rPr>
    </w:lvl>
    <w:lvl w:ilvl="8" w:tentative="0">
      <w:start w:val="1"/>
      <w:numFmt w:val="lowerRoman"/>
      <w:lvlText w:val="%9."/>
      <w:lvlJc w:val="right"/>
      <w:pPr>
        <w:tabs>
          <w:tab w:val="left" w:pos="4483"/>
        </w:tabs>
        <w:ind w:left="4483" w:hanging="420"/>
      </w:pPr>
      <w:rPr>
        <w:rFonts w:hint="eastAsia" w:cs="Times New Roman"/>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1AF15012"/>
    <w:multiLevelType w:val="multilevel"/>
    <w:tmpl w:val="1AF15012"/>
    <w:lvl w:ilvl="0" w:tentative="0">
      <w:start w:val="1"/>
      <w:numFmt w:val="upperLetter"/>
      <w:pStyle w:val="85"/>
      <w:suff w:val="nothing"/>
      <w:lvlText w:val="附 录(Annex) %1"/>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9">
    <w:nsid w:val="1EAA1992"/>
    <w:multiLevelType w:val="multilevel"/>
    <w:tmpl w:val="1EAA1992"/>
    <w:lvl w:ilvl="0" w:tentative="0">
      <w:start w:val="1"/>
      <w:numFmt w:val="none"/>
      <w:pStyle w:val="92"/>
      <w:suff w:val="nothing"/>
      <w:lvlText w:val="——"/>
      <w:lvlJc w:val="left"/>
      <w:pPr>
        <w:ind w:left="794" w:hanging="397"/>
      </w:pPr>
      <w:rPr>
        <w:rFonts w:cs="Times New Roman"/>
      </w:rPr>
    </w:lvl>
    <w:lvl w:ilvl="1" w:tentative="0">
      <w:start w:val="1"/>
      <w:numFmt w:val="decimal"/>
      <w:suff w:val="nothing"/>
      <w:lvlText w:val="%1.%2　"/>
      <w:lvlJc w:val="left"/>
      <w:pPr>
        <w:ind w:left="397"/>
      </w:pPr>
      <w:rPr>
        <w:rFonts w:cs="Times New Roman"/>
      </w:rPr>
    </w:lvl>
    <w:lvl w:ilvl="2" w:tentative="0">
      <w:start w:val="1"/>
      <w:numFmt w:val="decimal"/>
      <w:suff w:val="nothing"/>
      <w:lvlText w:val="%1.%2.%3　"/>
      <w:lvlJc w:val="left"/>
      <w:pPr>
        <w:ind w:left="397"/>
      </w:pPr>
      <w:rPr>
        <w:rFonts w:cs="Times New Roman"/>
      </w:rPr>
    </w:lvl>
    <w:lvl w:ilvl="3" w:tentative="0">
      <w:start w:val="1"/>
      <w:numFmt w:val="decimal"/>
      <w:suff w:val="nothing"/>
      <w:lvlText w:val="%1.%2.%3.%4　"/>
      <w:lvlJc w:val="left"/>
      <w:pPr>
        <w:ind w:left="397"/>
      </w:pPr>
      <w:rPr>
        <w:rFonts w:cs="Times New Roman"/>
      </w:rPr>
    </w:lvl>
    <w:lvl w:ilvl="4" w:tentative="0">
      <w:start w:val="1"/>
      <w:numFmt w:val="decimal"/>
      <w:suff w:val="nothing"/>
      <w:lvlText w:val="%1.%2.%3.%4.%5　"/>
      <w:lvlJc w:val="left"/>
      <w:pPr>
        <w:ind w:left="397"/>
      </w:pPr>
      <w:rPr>
        <w:rFonts w:cs="Times New Roman"/>
      </w:rPr>
    </w:lvl>
    <w:lvl w:ilvl="5" w:tentative="0">
      <w:start w:val="1"/>
      <w:numFmt w:val="decimal"/>
      <w:suff w:val="nothing"/>
      <w:lvlText w:val="%1.%2.%3.%4.%5.%6　"/>
      <w:lvlJc w:val="left"/>
      <w:pPr>
        <w:ind w:left="397"/>
      </w:pPr>
      <w:rPr>
        <w:rFonts w:cs="Times New Roman"/>
      </w:rPr>
    </w:lvl>
    <w:lvl w:ilvl="6" w:tentative="0">
      <w:start w:val="1"/>
      <w:numFmt w:val="decimal"/>
      <w:suff w:val="nothing"/>
      <w:lvlText w:val="%1.%2.%3.%4.%5.%6.%7　"/>
      <w:lvlJc w:val="left"/>
      <w:pPr>
        <w:ind w:left="397"/>
      </w:pPr>
      <w:rPr>
        <w:rFonts w:cs="Times New Roman"/>
      </w:rPr>
    </w:lvl>
    <w:lvl w:ilvl="7" w:tentative="0">
      <w:start w:val="1"/>
      <w:numFmt w:val="decimal"/>
      <w:lvlText w:val="%1.%2.%3.%4.%5.%6.%7.%8"/>
      <w:lvlJc w:val="left"/>
      <w:pPr>
        <w:tabs>
          <w:tab w:val="left" w:pos="4791"/>
        </w:tabs>
        <w:ind w:left="4791" w:hanging="1418"/>
      </w:pPr>
      <w:rPr>
        <w:rFonts w:cs="Times New Roman"/>
      </w:rPr>
    </w:lvl>
    <w:lvl w:ilvl="8" w:tentative="0">
      <w:start w:val="1"/>
      <w:numFmt w:val="decimal"/>
      <w:lvlText w:val="%1.%2.%3.%4.%5.%6.%7.%8.%9"/>
      <w:lvlJc w:val="left"/>
      <w:pPr>
        <w:tabs>
          <w:tab w:val="left" w:pos="5499"/>
        </w:tabs>
        <w:ind w:left="5499" w:hanging="1700"/>
      </w:pPr>
      <w:rPr>
        <w:rFonts w:cs="Times New Roman"/>
      </w:rPr>
    </w:lvl>
  </w:abstractNum>
  <w:abstractNum w:abstractNumId="10">
    <w:nsid w:val="1FC91163"/>
    <w:multiLevelType w:val="multilevel"/>
    <w:tmpl w:val="1FC91163"/>
    <w:lvl w:ilvl="0" w:tentative="0">
      <w:start w:val="1"/>
      <w:numFmt w:val="decimal"/>
      <w:pStyle w:val="235"/>
      <w:suff w:val="nothing"/>
      <w:lvlText w:val="%1　"/>
      <w:lvlJc w:val="left"/>
      <w:rPr>
        <w:rFonts w:hint="eastAsia" w:ascii="黑体" w:hAnsi="Times New Roman" w:eastAsia="黑体" w:cs="Times New Roman"/>
        <w:b w:val="0"/>
        <w:i w:val="0"/>
        <w:sz w:val="21"/>
        <w:szCs w:val="21"/>
      </w:rPr>
    </w:lvl>
    <w:lvl w:ilvl="1" w:tentative="0">
      <w:start w:val="1"/>
      <w:numFmt w:val="decimal"/>
      <w:pStyle w:val="234"/>
      <w:suff w:val="nothing"/>
      <w:lvlText w:val="%1.%2　"/>
      <w:lvlJc w:val="left"/>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6"/>
      <w:suff w:val="nothing"/>
      <w:lvlText w:val="%1.%2.%3　"/>
      <w:lvlJc w:val="left"/>
      <w:rPr>
        <w:rFonts w:hint="eastAsia" w:ascii="黑体" w:hAnsi="Times New Roman" w:eastAsia="黑体" w:cs="Times New Roman"/>
        <w:b w:val="0"/>
        <w:i w:val="0"/>
        <w:sz w:val="21"/>
      </w:rPr>
    </w:lvl>
    <w:lvl w:ilvl="3" w:tentative="0">
      <w:start w:val="1"/>
      <w:numFmt w:val="decimal"/>
      <w:suff w:val="nothing"/>
      <w:lvlText w:val="%1.%2.%3.%4　"/>
      <w:lvlJc w:val="left"/>
      <w:rPr>
        <w:rFonts w:hint="eastAsia" w:ascii="黑体" w:hAnsi="Times New Roman" w:eastAsia="黑体" w:cs="Times New Roman"/>
        <w:b w:val="0"/>
        <w:i w:val="0"/>
        <w:sz w:val="21"/>
      </w:rPr>
    </w:lvl>
    <w:lvl w:ilvl="4" w:tentative="0">
      <w:start w:val="1"/>
      <w:numFmt w:val="decimal"/>
      <w:pStyle w:val="239"/>
      <w:suff w:val="nothing"/>
      <w:lvlText w:val="%1.%2.%3.%4.%5　"/>
      <w:lvlJc w:val="left"/>
      <w:rPr>
        <w:rFonts w:hint="eastAsia" w:ascii="黑体" w:hAnsi="Times New Roman" w:eastAsia="黑体" w:cs="Times New Roman"/>
        <w:b w:val="0"/>
        <w:i w:val="0"/>
        <w:sz w:val="21"/>
      </w:rPr>
    </w:lvl>
    <w:lvl w:ilvl="5" w:tentative="0">
      <w:start w:val="1"/>
      <w:numFmt w:val="decimal"/>
      <w:pStyle w:val="240"/>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cs="Times New Roman"/>
        <w:b w:val="0"/>
        <w:i w:val="0"/>
        <w:sz w:val="21"/>
      </w:rPr>
    </w:lvl>
    <w:lvl w:ilvl="1" w:tentative="0">
      <w:start w:val="1"/>
      <w:numFmt w:val="none"/>
      <w:pStyle w:val="187"/>
      <w:lvlText w:val=""/>
      <w:lvlJc w:val="left"/>
      <w:pPr>
        <w:ind w:left="851" w:hanging="431"/>
      </w:pPr>
      <w:rPr>
        <w:rFonts w:hint="default" w:ascii="Symbol" w:hAnsi="Symbol" w:cs="Times New Roman"/>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s="Times New Roman"/>
        <w:caps w:val="0"/>
        <w:strike w:val="0"/>
        <w:dstrike w:val="0"/>
        <w:vanish w:val="0"/>
        <w:vertAlign w:val="superscript"/>
      </w:rPr>
    </w:lvl>
    <w:lvl w:ilvl="1" w:tentative="0">
      <w:start w:val="1"/>
      <w:numFmt w:val="lowerLetter"/>
      <w:lvlText w:val="%2)"/>
      <w:lvlJc w:val="left"/>
      <w:pPr>
        <w:ind w:left="1040" w:hanging="420"/>
      </w:pPr>
      <w:rPr>
        <w:rFonts w:hint="eastAsia" w:cs="Times New Roman"/>
      </w:rPr>
    </w:lvl>
    <w:lvl w:ilvl="2" w:tentative="0">
      <w:start w:val="1"/>
      <w:numFmt w:val="lowerRoman"/>
      <w:lvlText w:val="%3."/>
      <w:lvlJc w:val="right"/>
      <w:pPr>
        <w:ind w:left="1460" w:hanging="420"/>
      </w:pPr>
      <w:rPr>
        <w:rFonts w:hint="eastAsia" w:cs="Times New Roman"/>
      </w:rPr>
    </w:lvl>
    <w:lvl w:ilvl="3" w:tentative="0">
      <w:start w:val="1"/>
      <w:numFmt w:val="decimal"/>
      <w:lvlText w:val="%4."/>
      <w:lvlJc w:val="left"/>
      <w:pPr>
        <w:ind w:left="1880" w:hanging="420"/>
      </w:pPr>
      <w:rPr>
        <w:rFonts w:hint="eastAsia" w:cs="Times New Roman"/>
      </w:rPr>
    </w:lvl>
    <w:lvl w:ilvl="4" w:tentative="0">
      <w:start w:val="1"/>
      <w:numFmt w:val="lowerLetter"/>
      <w:lvlText w:val="%5)"/>
      <w:lvlJc w:val="left"/>
      <w:pPr>
        <w:ind w:left="2300" w:hanging="420"/>
      </w:pPr>
      <w:rPr>
        <w:rFonts w:hint="eastAsia" w:cs="Times New Roman"/>
      </w:rPr>
    </w:lvl>
    <w:lvl w:ilvl="5" w:tentative="0">
      <w:start w:val="1"/>
      <w:numFmt w:val="lowerRoman"/>
      <w:lvlText w:val="%6."/>
      <w:lvlJc w:val="right"/>
      <w:pPr>
        <w:ind w:left="2720" w:hanging="420"/>
      </w:pPr>
      <w:rPr>
        <w:rFonts w:hint="eastAsia" w:cs="Times New Roman"/>
      </w:rPr>
    </w:lvl>
    <w:lvl w:ilvl="6" w:tentative="0">
      <w:start w:val="1"/>
      <w:numFmt w:val="decimal"/>
      <w:lvlText w:val="%7."/>
      <w:lvlJc w:val="left"/>
      <w:pPr>
        <w:ind w:left="3140" w:hanging="420"/>
      </w:pPr>
      <w:rPr>
        <w:rFonts w:hint="eastAsia" w:cs="Times New Roman"/>
      </w:rPr>
    </w:lvl>
    <w:lvl w:ilvl="7" w:tentative="0">
      <w:start w:val="1"/>
      <w:numFmt w:val="lowerLetter"/>
      <w:lvlText w:val="%8)"/>
      <w:lvlJc w:val="left"/>
      <w:pPr>
        <w:ind w:left="3560" w:hanging="420"/>
      </w:pPr>
      <w:rPr>
        <w:rFonts w:hint="eastAsia" w:cs="Times New Roman"/>
      </w:rPr>
    </w:lvl>
    <w:lvl w:ilvl="8" w:tentative="0">
      <w:start w:val="1"/>
      <w:numFmt w:val="lowerRoman"/>
      <w:lvlText w:val="%9."/>
      <w:lvlJc w:val="right"/>
      <w:pPr>
        <w:ind w:left="3980" w:hanging="420"/>
      </w:pPr>
      <w:rPr>
        <w:rFonts w:hint="eastAsia" w:cs="Times New Roman"/>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cs="Times New Roman"/>
        <w:sz w:val="21"/>
      </w:rPr>
    </w:lvl>
    <w:lvl w:ilvl="1" w:tentative="0">
      <w:start w:val="1"/>
      <w:numFmt w:val="decimal"/>
      <w:pStyle w:val="109"/>
      <w:lvlText w:val="%2)"/>
      <w:lvlJc w:val="left"/>
      <w:pPr>
        <w:tabs>
          <w:tab w:val="left" w:pos="1276"/>
        </w:tabs>
        <w:ind w:left="1276" w:hanging="425"/>
      </w:pPr>
      <w:rPr>
        <w:rFonts w:hint="eastAsia" w:ascii="宋体" w:hAnsi="Times New Roman" w:eastAsia="宋体" w:cs="Times New Roman"/>
        <w:sz w:val="21"/>
      </w:rPr>
    </w:lvl>
    <w:lvl w:ilvl="2" w:tentative="0">
      <w:start w:val="1"/>
      <w:numFmt w:val="decimal"/>
      <w:pStyle w:val="117"/>
      <w:lvlText w:val="(%3)"/>
      <w:lvlJc w:val="left"/>
      <w:pPr>
        <w:ind w:left="1701" w:hanging="425"/>
      </w:pPr>
      <w:rPr>
        <w:rFonts w:hint="eastAsia" w:ascii="宋体" w:hAnsi="Times New Roman" w:eastAsia="宋体" w:cs="Times New Roman"/>
        <w:sz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cs="Times New Roman"/>
      </w:rPr>
    </w:lvl>
    <w:lvl w:ilvl="1" w:tentative="0">
      <w:start w:val="1"/>
      <w:numFmt w:val="decimal"/>
      <w:pStyle w:val="83"/>
      <w:suff w:val="space"/>
      <w:lvlText w:val="图%1.%2"/>
      <w:lvlJc w:val="cente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15">
    <w:nsid w:val="4B733A5F"/>
    <w:multiLevelType w:val="multilevel"/>
    <w:tmpl w:val="4B733A5F"/>
    <w:lvl w:ilvl="0" w:tentative="0">
      <w:start w:val="1"/>
      <w:numFmt w:val="decimal"/>
      <w:pStyle w:val="183"/>
      <w:suff w:val="nothing"/>
      <w:lvlText w:val="示例%1："/>
      <w:lvlJc w:val="left"/>
      <w:pPr>
        <w:ind w:firstLine="363"/>
      </w:pPr>
      <w:rPr>
        <w:rFonts w:hint="eastAsia" w:ascii="黑体" w:eastAsia="黑体" w:cs="Times New Roman"/>
        <w:b w:val="0"/>
        <w:i w:val="0"/>
        <w:sz w:val="18"/>
      </w:rPr>
    </w:lvl>
    <w:lvl w:ilvl="1" w:tentative="0">
      <w:start w:val="1"/>
      <w:numFmt w:val="none"/>
      <w:suff w:val="space"/>
      <w:lvlText w:val=""/>
      <w:lvlJc w:val="left"/>
      <w:rPr>
        <w:rFonts w:hint="eastAsia" w:cs="Times New Roman"/>
      </w:rPr>
    </w:lvl>
    <w:lvl w:ilvl="2" w:tentative="0">
      <w:start w:val="1"/>
      <w:numFmt w:val="decimal"/>
      <w:suff w:val="space"/>
      <w:lvlText w:val="2.2.%3"/>
      <w:lvlJc w:val="left"/>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16">
    <w:nsid w:val="4E5D0534"/>
    <w:multiLevelType w:val="multilevel"/>
    <w:tmpl w:val="4E5D0534"/>
    <w:lvl w:ilvl="0" w:tentative="0">
      <w:start w:val="1"/>
      <w:numFmt w:val="decimal"/>
      <w:pStyle w:val="116"/>
      <w:suff w:val="nothing"/>
      <w:lvlText w:val="Figure %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17">
    <w:nsid w:val="54632751"/>
    <w:multiLevelType w:val="multilevel"/>
    <w:tmpl w:val="54632751"/>
    <w:lvl w:ilvl="0" w:tentative="0">
      <w:start w:val="1"/>
      <w:numFmt w:val="none"/>
      <w:pStyle w:val="93"/>
      <w:suff w:val="nothing"/>
      <w:lvlText w:val="——"/>
      <w:lvlJc w:val="left"/>
      <w:pPr>
        <w:ind w:left="1588"/>
      </w:pPr>
      <w:rPr>
        <w:rFonts w:cs="Times New Roman"/>
      </w:rPr>
    </w:lvl>
    <w:lvl w:ilvl="1" w:tentative="0">
      <w:start w:val="1"/>
      <w:numFmt w:val="decimal"/>
      <w:suff w:val="nothing"/>
      <w:lvlText w:val="%1.%2　"/>
      <w:lvlJc w:val="left"/>
      <w:pPr>
        <w:ind w:left="1588"/>
      </w:pPr>
      <w:rPr>
        <w:rFonts w:cs="Times New Roman"/>
      </w:rPr>
    </w:lvl>
    <w:lvl w:ilvl="2" w:tentative="0">
      <w:start w:val="1"/>
      <w:numFmt w:val="decimal"/>
      <w:suff w:val="nothing"/>
      <w:lvlText w:val="%1.%2.%3　"/>
      <w:lvlJc w:val="left"/>
      <w:pPr>
        <w:ind w:left="1588"/>
      </w:pPr>
      <w:rPr>
        <w:rFonts w:cs="Times New Roman"/>
      </w:rPr>
    </w:lvl>
    <w:lvl w:ilvl="3" w:tentative="0">
      <w:start w:val="1"/>
      <w:numFmt w:val="decimal"/>
      <w:suff w:val="nothing"/>
      <w:lvlText w:val="%1.%2.%3.%4　"/>
      <w:lvlJc w:val="left"/>
      <w:pPr>
        <w:ind w:left="1588"/>
      </w:pPr>
      <w:rPr>
        <w:rFonts w:cs="Times New Roman"/>
      </w:rPr>
    </w:lvl>
    <w:lvl w:ilvl="4" w:tentative="0">
      <w:start w:val="1"/>
      <w:numFmt w:val="decimal"/>
      <w:suff w:val="nothing"/>
      <w:lvlText w:val="%1.%2.%3.%4.%5　"/>
      <w:lvlJc w:val="left"/>
      <w:pPr>
        <w:ind w:left="1588"/>
      </w:pPr>
      <w:rPr>
        <w:rFonts w:cs="Times New Roman"/>
      </w:rPr>
    </w:lvl>
    <w:lvl w:ilvl="5" w:tentative="0">
      <w:start w:val="1"/>
      <w:numFmt w:val="decimal"/>
      <w:suff w:val="nothing"/>
      <w:lvlText w:val="%1.%2.%3.%4.%5.%6　"/>
      <w:lvlJc w:val="left"/>
      <w:pPr>
        <w:ind w:left="1588"/>
      </w:pPr>
      <w:rPr>
        <w:rFonts w:cs="Times New Roman"/>
      </w:rPr>
    </w:lvl>
    <w:lvl w:ilvl="6" w:tentative="0">
      <w:start w:val="1"/>
      <w:numFmt w:val="decimal"/>
      <w:suff w:val="nothing"/>
      <w:lvlText w:val="%1.%2.%3.%4.%5.%6.%7　"/>
      <w:lvlJc w:val="left"/>
      <w:pPr>
        <w:ind w:left="1588"/>
      </w:pPr>
      <w:rPr>
        <w:rFonts w:cs="Times New Roman"/>
      </w:rPr>
    </w:lvl>
    <w:lvl w:ilvl="7" w:tentative="0">
      <w:start w:val="1"/>
      <w:numFmt w:val="decimal"/>
      <w:lvlText w:val="%1.%2.%3.%4.%5.%6.%7.%8"/>
      <w:lvlJc w:val="left"/>
      <w:pPr>
        <w:tabs>
          <w:tab w:val="left" w:pos="5982"/>
        </w:tabs>
        <w:ind w:left="5982" w:hanging="1418"/>
      </w:pPr>
      <w:rPr>
        <w:rFonts w:cs="Times New Roman"/>
      </w:rPr>
    </w:lvl>
    <w:lvl w:ilvl="8" w:tentative="0">
      <w:start w:val="1"/>
      <w:numFmt w:val="decimal"/>
      <w:lvlText w:val="%1.%2.%3.%4.%5.%6.%7.%8.%9"/>
      <w:lvlJc w:val="left"/>
      <w:pPr>
        <w:tabs>
          <w:tab w:val="left" w:pos="6690"/>
        </w:tabs>
        <w:ind w:left="6690" w:hanging="1700"/>
      </w:pPr>
      <w:rPr>
        <w:rFonts w:cs="Times New Roman"/>
      </w:rPr>
    </w:lvl>
  </w:abstractNum>
  <w:abstractNum w:abstractNumId="18">
    <w:nsid w:val="557C2AF5"/>
    <w:multiLevelType w:val="multilevel"/>
    <w:tmpl w:val="557C2AF5"/>
    <w:lvl w:ilvl="0" w:tentative="0">
      <w:start w:val="1"/>
      <w:numFmt w:val="decimal"/>
      <w:pStyle w:val="114"/>
      <w:suff w:val="nothing"/>
      <w:lvlText w:val="图%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cs="Times New Roman"/>
      </w:rPr>
    </w:lvl>
    <w:lvl w:ilvl="1" w:tentative="0">
      <w:start w:val="1"/>
      <w:numFmt w:val="decimal"/>
      <w:pStyle w:val="77"/>
      <w:suff w:val="space"/>
      <w:lvlText w:val="表%1.%2"/>
      <w:lvlJc w:val="center"/>
      <w:rPr>
        <w:rFonts w:hint="eastAsia" w:ascii="黑体" w:eastAsia="黑体" w:cs="Times New Roman"/>
        <w:sz w:val="21"/>
      </w:rPr>
    </w:lvl>
    <w:lvl w:ilvl="2" w:tentative="0">
      <w:start w:val="1"/>
      <w:numFmt w:val="decimal"/>
      <w:lvlText w:val="%1.%2.%3"/>
      <w:lvlJc w:val="left"/>
      <w:pPr>
        <w:ind w:left="1418" w:hanging="567"/>
      </w:pPr>
      <w:rPr>
        <w:rFonts w:hint="eastAsia" w:cs="Times New Roman"/>
      </w:rPr>
    </w:lvl>
    <w:lvl w:ilvl="3" w:tentative="0">
      <w:start w:val="1"/>
      <w:numFmt w:val="decimal"/>
      <w:lvlText w:val="%1.%2.%3.%4"/>
      <w:lvlJc w:val="left"/>
      <w:pPr>
        <w:ind w:left="1984" w:hanging="708"/>
      </w:pPr>
      <w:rPr>
        <w:rFonts w:hint="eastAsia" w:cs="Times New Roman"/>
      </w:rPr>
    </w:lvl>
    <w:lvl w:ilvl="4" w:tentative="0">
      <w:start w:val="1"/>
      <w:numFmt w:val="decimal"/>
      <w:lvlText w:val="%1.%2.%3.%4.%5"/>
      <w:lvlJc w:val="left"/>
      <w:pPr>
        <w:ind w:left="2551" w:hanging="850"/>
      </w:pPr>
      <w:rPr>
        <w:rFonts w:hint="eastAsia" w:cs="Times New Roman"/>
      </w:rPr>
    </w:lvl>
    <w:lvl w:ilvl="5" w:tentative="0">
      <w:start w:val="1"/>
      <w:numFmt w:val="decimal"/>
      <w:lvlText w:val="%1.%2.%3.%4.%5.%6"/>
      <w:lvlJc w:val="left"/>
      <w:pPr>
        <w:ind w:left="3260" w:hanging="1134"/>
      </w:pPr>
      <w:rPr>
        <w:rFonts w:hint="eastAsia" w:cs="Times New Roman"/>
      </w:rPr>
    </w:lvl>
    <w:lvl w:ilvl="6" w:tentative="0">
      <w:start w:val="1"/>
      <w:numFmt w:val="decimal"/>
      <w:lvlText w:val="%1.%2.%3.%4.%5.%6.%7"/>
      <w:lvlJc w:val="left"/>
      <w:pPr>
        <w:ind w:left="3827" w:hanging="1276"/>
      </w:pPr>
      <w:rPr>
        <w:rFonts w:hint="eastAsia" w:cs="Times New Roman"/>
      </w:rPr>
    </w:lvl>
    <w:lvl w:ilvl="7" w:tentative="0">
      <w:start w:val="1"/>
      <w:numFmt w:val="decimal"/>
      <w:lvlText w:val="%1.%2.%3.%4.%5.%6.%7.%8"/>
      <w:lvlJc w:val="left"/>
      <w:pPr>
        <w:ind w:left="4394" w:hanging="1418"/>
      </w:pPr>
      <w:rPr>
        <w:rFonts w:hint="eastAsia" w:cs="Times New Roman"/>
      </w:rPr>
    </w:lvl>
    <w:lvl w:ilvl="8" w:tentative="0">
      <w:start w:val="1"/>
      <w:numFmt w:val="decimal"/>
      <w:lvlText w:val="%1.%2.%3.%4.%5.%6.%7.%8.%9"/>
      <w:lvlJc w:val="left"/>
      <w:pPr>
        <w:ind w:left="5102" w:hanging="1700"/>
      </w:pPr>
      <w:rPr>
        <w:rFonts w:hint="eastAsia" w:cs="Times New Roman"/>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cs="Times New Roman"/>
        <w:sz w:val="21"/>
      </w:rPr>
    </w:lvl>
    <w:lvl w:ilvl="1" w:tentative="0">
      <w:start w:val="1"/>
      <w:numFmt w:val="lowerLetter"/>
      <w:lvlText w:val="%2)"/>
      <w:lvlJc w:val="left"/>
      <w:pPr>
        <w:tabs>
          <w:tab w:val="left" w:pos="1310"/>
        </w:tabs>
        <w:ind w:left="1310" w:hanging="420"/>
      </w:pPr>
      <w:rPr>
        <w:rFonts w:hint="eastAsia" w:cs="Times New Roman"/>
      </w:rPr>
    </w:lvl>
    <w:lvl w:ilvl="2" w:tentative="0">
      <w:start w:val="1"/>
      <w:numFmt w:val="lowerRoman"/>
      <w:lvlText w:val="%3."/>
      <w:lvlJc w:val="right"/>
      <w:pPr>
        <w:tabs>
          <w:tab w:val="left" w:pos="1730"/>
        </w:tabs>
        <w:ind w:left="1730" w:hanging="420"/>
      </w:pPr>
      <w:rPr>
        <w:rFonts w:hint="eastAsia" w:cs="Times New Roman"/>
      </w:rPr>
    </w:lvl>
    <w:lvl w:ilvl="3" w:tentative="0">
      <w:start w:val="1"/>
      <w:numFmt w:val="decimal"/>
      <w:lvlText w:val="%4."/>
      <w:lvlJc w:val="left"/>
      <w:pPr>
        <w:tabs>
          <w:tab w:val="left" w:pos="2150"/>
        </w:tabs>
        <w:ind w:left="2150" w:hanging="420"/>
      </w:pPr>
      <w:rPr>
        <w:rFonts w:hint="eastAsia" w:cs="Times New Roman"/>
      </w:rPr>
    </w:lvl>
    <w:lvl w:ilvl="4" w:tentative="0">
      <w:start w:val="1"/>
      <w:numFmt w:val="lowerLetter"/>
      <w:lvlText w:val="%5)"/>
      <w:lvlJc w:val="left"/>
      <w:pPr>
        <w:tabs>
          <w:tab w:val="left" w:pos="2570"/>
        </w:tabs>
        <w:ind w:left="2570" w:hanging="420"/>
      </w:pPr>
      <w:rPr>
        <w:rFonts w:hint="eastAsia" w:cs="Times New Roman"/>
      </w:rPr>
    </w:lvl>
    <w:lvl w:ilvl="5" w:tentative="0">
      <w:start w:val="1"/>
      <w:numFmt w:val="lowerRoman"/>
      <w:lvlText w:val="%6."/>
      <w:lvlJc w:val="right"/>
      <w:pPr>
        <w:tabs>
          <w:tab w:val="left" w:pos="2990"/>
        </w:tabs>
        <w:ind w:left="2990" w:hanging="420"/>
      </w:pPr>
      <w:rPr>
        <w:rFonts w:hint="eastAsia" w:cs="Times New Roman"/>
      </w:rPr>
    </w:lvl>
    <w:lvl w:ilvl="6" w:tentative="0">
      <w:start w:val="1"/>
      <w:numFmt w:val="decimal"/>
      <w:lvlText w:val="%7."/>
      <w:lvlJc w:val="left"/>
      <w:pPr>
        <w:tabs>
          <w:tab w:val="left" w:pos="3410"/>
        </w:tabs>
        <w:ind w:left="3410" w:hanging="420"/>
      </w:pPr>
      <w:rPr>
        <w:rFonts w:hint="eastAsia" w:cs="Times New Roman"/>
      </w:rPr>
    </w:lvl>
    <w:lvl w:ilvl="7" w:tentative="0">
      <w:start w:val="1"/>
      <w:numFmt w:val="lowerLetter"/>
      <w:lvlText w:val="%8)"/>
      <w:lvlJc w:val="left"/>
      <w:pPr>
        <w:tabs>
          <w:tab w:val="left" w:pos="3830"/>
        </w:tabs>
        <w:ind w:left="3830" w:hanging="420"/>
      </w:pPr>
      <w:rPr>
        <w:rFonts w:hint="eastAsia" w:cs="Times New Roman"/>
      </w:rPr>
    </w:lvl>
    <w:lvl w:ilvl="8" w:tentative="0">
      <w:start w:val="1"/>
      <w:numFmt w:val="lowerRoman"/>
      <w:lvlText w:val="%9."/>
      <w:lvlJc w:val="right"/>
      <w:pPr>
        <w:tabs>
          <w:tab w:val="left" w:pos="4250"/>
        </w:tabs>
        <w:ind w:left="4250" w:hanging="420"/>
      </w:pPr>
      <w:rPr>
        <w:rFonts w:hint="eastAsia" w:cs="Times New Roman"/>
      </w:rPr>
    </w:lvl>
  </w:abstractNum>
  <w:abstractNum w:abstractNumId="22">
    <w:nsid w:val="646260FA"/>
    <w:multiLevelType w:val="multilevel"/>
    <w:tmpl w:val="646260FA"/>
    <w:lvl w:ilvl="0" w:tentative="0">
      <w:start w:val="1"/>
      <w:numFmt w:val="decimal"/>
      <w:pStyle w:val="112"/>
      <w:suff w:val="nothing"/>
      <w:lvlText w:val="表%1　"/>
      <w:lvlJc w:val="left"/>
      <w:rPr>
        <w:rFonts w:cs="Times New Roman"/>
      </w:rPr>
    </w:lvl>
    <w:lvl w:ilvl="1" w:tentative="0">
      <w:start w:val="1"/>
      <w:numFmt w:val="decimal"/>
      <w:lvlText w:val="%1.%2"/>
      <w:lvlJc w:val="left"/>
      <w:pPr>
        <w:tabs>
          <w:tab w:val="left" w:pos="992"/>
        </w:tabs>
        <w:ind w:left="992" w:hanging="567"/>
      </w:pPr>
      <w:rPr>
        <w:rFonts w:cs="Times New Roman"/>
      </w:rPr>
    </w:lvl>
    <w:lvl w:ilvl="2" w:tentative="0">
      <w:start w:val="1"/>
      <w:numFmt w:val="decimal"/>
      <w:lvlText w:val="%1.%2.%3"/>
      <w:lvlJc w:val="left"/>
      <w:pPr>
        <w:tabs>
          <w:tab w:val="left" w:pos="1417"/>
        </w:tabs>
        <w:ind w:left="1417" w:hanging="567"/>
      </w:pPr>
      <w:rPr>
        <w:rFonts w:cs="Times New Roman"/>
      </w:rPr>
    </w:lvl>
    <w:lvl w:ilvl="3" w:tentative="0">
      <w:start w:val="1"/>
      <w:numFmt w:val="decimal"/>
      <w:lvlText w:val="%1.%2.%3.%4"/>
      <w:lvlJc w:val="left"/>
      <w:pPr>
        <w:tabs>
          <w:tab w:val="left" w:pos="1984"/>
        </w:tabs>
        <w:ind w:left="1984" w:hanging="708"/>
      </w:pPr>
      <w:rPr>
        <w:rFonts w:cs="Times New Roman"/>
      </w:rPr>
    </w:lvl>
    <w:lvl w:ilvl="4" w:tentative="0">
      <w:start w:val="1"/>
      <w:numFmt w:val="decimal"/>
      <w:lvlText w:val="%1.%2.%3.%4.%5"/>
      <w:lvlJc w:val="left"/>
      <w:pPr>
        <w:tabs>
          <w:tab w:val="left" w:pos="2551"/>
        </w:tabs>
        <w:ind w:left="2551" w:hanging="850"/>
      </w:pPr>
      <w:rPr>
        <w:rFonts w:cs="Times New Roman"/>
      </w:rPr>
    </w:lvl>
    <w:lvl w:ilvl="5" w:tentative="0">
      <w:start w:val="1"/>
      <w:numFmt w:val="decimal"/>
      <w:lvlText w:val="%1.%2.%3.%4.%5.%6"/>
      <w:lvlJc w:val="left"/>
      <w:pPr>
        <w:tabs>
          <w:tab w:val="left" w:pos="3260"/>
        </w:tabs>
        <w:ind w:left="3260" w:hanging="1134"/>
      </w:pPr>
      <w:rPr>
        <w:rFonts w:cs="Times New Roman"/>
      </w:rPr>
    </w:lvl>
    <w:lvl w:ilvl="6" w:tentative="0">
      <w:start w:val="1"/>
      <w:numFmt w:val="decimal"/>
      <w:lvlText w:val="%1.%2.%3.%4.%5.%6.%7"/>
      <w:lvlJc w:val="left"/>
      <w:pPr>
        <w:tabs>
          <w:tab w:val="left" w:pos="3827"/>
        </w:tabs>
        <w:ind w:left="3827" w:hanging="1276"/>
      </w:pPr>
      <w:rPr>
        <w:rFonts w:cs="Times New Roman"/>
      </w:rPr>
    </w:lvl>
    <w:lvl w:ilvl="7" w:tentative="0">
      <w:start w:val="1"/>
      <w:numFmt w:val="decimal"/>
      <w:lvlText w:val="%1.%2.%3.%4.%5.%6.%7.%8"/>
      <w:lvlJc w:val="left"/>
      <w:pPr>
        <w:tabs>
          <w:tab w:val="left" w:pos="4394"/>
        </w:tabs>
        <w:ind w:left="4394" w:hanging="1418"/>
      </w:pPr>
      <w:rPr>
        <w:rFonts w:cs="Times New Roman"/>
      </w:rPr>
    </w:lvl>
    <w:lvl w:ilvl="8" w:tentative="0">
      <w:start w:val="1"/>
      <w:numFmt w:val="decimal"/>
      <w:lvlText w:val="%1.%2.%3.%4.%5.%6.%7.%8.%9"/>
      <w:lvlJc w:val="left"/>
      <w:pPr>
        <w:tabs>
          <w:tab w:val="left" w:pos="5102"/>
        </w:tabs>
        <w:ind w:left="5102" w:hanging="1700"/>
      </w:pPr>
      <w:rPr>
        <w:rFonts w:cs="Times New Roman"/>
      </w:rPr>
    </w:lvl>
  </w:abstractNum>
  <w:abstractNum w:abstractNumId="23">
    <w:nsid w:val="654A26C9"/>
    <w:multiLevelType w:val="multilevel"/>
    <w:tmpl w:val="654A26C9"/>
    <w:lvl w:ilvl="0" w:tentative="0">
      <w:start w:val="1"/>
      <w:numFmt w:val="none"/>
      <w:pStyle w:val="189"/>
      <w:lvlText w:val="──"/>
      <w:lvlJc w:val="left"/>
      <w:pPr>
        <w:ind w:left="851"/>
      </w:pPr>
      <w:rPr>
        <w:rFonts w:hint="eastAsia" w:ascii="宋体" w:hAnsi="等线 Light" w:eastAsia="宋体" w:cs="Times New Roman"/>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rPr>
        <w:rFonts w:hint="eastAsia" w:cs="Times New Roman"/>
        <w:spacing w:val="100"/>
      </w:rPr>
    </w:lvl>
    <w:lvl w:ilvl="1" w:tentative="0">
      <w:start w:val="1"/>
      <w:numFmt w:val="decimal"/>
      <w:pStyle w:val="78"/>
      <w:suff w:val="nothing"/>
      <w:lvlText w:val="%1.%2　"/>
      <w:lvlJc w:val="left"/>
      <w:rPr>
        <w:rFonts w:hint="eastAsia" w:ascii="黑体" w:eastAsia="黑体" w:cs="Times New Roman"/>
        <w:b w:val="0"/>
        <w:i w:val="0"/>
        <w:sz w:val="21"/>
      </w:rPr>
    </w:lvl>
    <w:lvl w:ilvl="2" w:tentative="0">
      <w:start w:val="1"/>
      <w:numFmt w:val="decimal"/>
      <w:pStyle w:val="79"/>
      <w:suff w:val="nothing"/>
      <w:lvlText w:val="%1.%2.%3　"/>
      <w:lvlJc w:val="left"/>
      <w:rPr>
        <w:rFonts w:hint="eastAsia" w:ascii="黑体" w:eastAsia="黑体" w:cs="Times New Roman"/>
        <w:b w:val="0"/>
        <w:i w:val="0"/>
        <w:sz w:val="21"/>
      </w:rPr>
    </w:lvl>
    <w:lvl w:ilvl="3" w:tentative="0">
      <w:start w:val="1"/>
      <w:numFmt w:val="decimal"/>
      <w:pStyle w:val="81"/>
      <w:suff w:val="nothing"/>
      <w:lvlText w:val="%1.%2.%3.%4　"/>
      <w:lvlJc w:val="left"/>
      <w:rPr>
        <w:rFonts w:hint="eastAsia" w:ascii="黑体" w:eastAsia="黑体" w:cs="Times New Roman"/>
        <w:b w:val="0"/>
        <w:i w:val="0"/>
        <w:sz w:val="21"/>
      </w:rPr>
    </w:lvl>
    <w:lvl w:ilvl="4" w:tentative="0">
      <w:start w:val="1"/>
      <w:numFmt w:val="decimal"/>
      <w:pStyle w:val="82"/>
      <w:suff w:val="nothing"/>
      <w:lvlText w:val="%1.%2.%3.%4.%5　"/>
      <w:lvlJc w:val="left"/>
      <w:rPr>
        <w:rFonts w:hint="eastAsia" w:ascii="黑体" w:eastAsia="黑体" w:cs="Times New Roman"/>
        <w:b w:val="0"/>
        <w:i w:val="0"/>
        <w:sz w:val="21"/>
      </w:rPr>
    </w:lvl>
    <w:lvl w:ilvl="5" w:tentative="0">
      <w:start w:val="1"/>
      <w:numFmt w:val="decimal"/>
      <w:pStyle w:val="84"/>
      <w:suff w:val="nothing"/>
      <w:lvlText w:val="%1.%2.%3.%4.%5.%6　"/>
      <w:lvlJc w:val="left"/>
      <w:rPr>
        <w:rFonts w:hint="eastAsia" w:ascii="黑体" w:eastAsia="黑体" w:cs="Times New Roman"/>
        <w:b w:val="0"/>
        <w:i w:val="0"/>
        <w:sz w:val="21"/>
      </w:rPr>
    </w:lvl>
    <w:lvl w:ilvl="6" w:tentative="0">
      <w:start w:val="1"/>
      <w:numFmt w:val="decimal"/>
      <w:suff w:val="nothing"/>
      <w:lvlText w:val="%1.%2.%3.%4.%5.%6.%7　"/>
      <w:lvlJc w:val="left"/>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25">
    <w:nsid w:val="69506ABF"/>
    <w:multiLevelType w:val="multilevel"/>
    <w:tmpl w:val="69506ABF"/>
    <w:lvl w:ilvl="0" w:tentative="0">
      <w:start w:val="1"/>
      <w:numFmt w:val="bullet"/>
      <w:pStyle w:val="188"/>
      <w:lvlText w:val=""/>
      <w:lvlJc w:val="left"/>
      <w:pPr>
        <w:ind w:left="851"/>
      </w:pPr>
      <w:rPr>
        <w:rFonts w:hint="default" w:ascii="Wingdings" w:hAnsi="Wingdings"/>
        <w:color w:val="auto"/>
      </w:rPr>
    </w:lvl>
    <w:lvl w:ilvl="1" w:tentative="0">
      <w:start w:val="1"/>
      <w:numFmt w:val="lowerLetter"/>
      <w:lvlText w:val="%2)"/>
      <w:lvlJc w:val="left"/>
      <w:pPr>
        <w:ind w:left="1040" w:hanging="420"/>
      </w:pPr>
      <w:rPr>
        <w:rFonts w:hint="eastAsia" w:cs="Times New Roman"/>
      </w:rPr>
    </w:lvl>
    <w:lvl w:ilvl="2" w:tentative="0">
      <w:start w:val="1"/>
      <w:numFmt w:val="lowerRoman"/>
      <w:lvlText w:val="%3."/>
      <w:lvlJc w:val="right"/>
      <w:pPr>
        <w:ind w:left="1460" w:hanging="420"/>
      </w:pPr>
      <w:rPr>
        <w:rFonts w:hint="eastAsia" w:cs="Times New Roman"/>
      </w:rPr>
    </w:lvl>
    <w:lvl w:ilvl="3" w:tentative="0">
      <w:start w:val="1"/>
      <w:numFmt w:val="decimal"/>
      <w:lvlText w:val="%4."/>
      <w:lvlJc w:val="left"/>
      <w:pPr>
        <w:ind w:left="1880" w:hanging="420"/>
      </w:pPr>
      <w:rPr>
        <w:rFonts w:hint="eastAsia" w:cs="Times New Roman"/>
      </w:rPr>
    </w:lvl>
    <w:lvl w:ilvl="4" w:tentative="0">
      <w:start w:val="1"/>
      <w:numFmt w:val="lowerLetter"/>
      <w:lvlText w:val="%5)"/>
      <w:lvlJc w:val="left"/>
      <w:pPr>
        <w:ind w:left="2300" w:hanging="420"/>
      </w:pPr>
      <w:rPr>
        <w:rFonts w:hint="eastAsia" w:cs="Times New Roman"/>
      </w:rPr>
    </w:lvl>
    <w:lvl w:ilvl="5" w:tentative="0">
      <w:start w:val="1"/>
      <w:numFmt w:val="lowerRoman"/>
      <w:lvlText w:val="%6."/>
      <w:lvlJc w:val="right"/>
      <w:pPr>
        <w:ind w:left="2720" w:hanging="420"/>
      </w:pPr>
      <w:rPr>
        <w:rFonts w:hint="eastAsia" w:cs="Times New Roman"/>
      </w:rPr>
    </w:lvl>
    <w:lvl w:ilvl="6" w:tentative="0">
      <w:start w:val="1"/>
      <w:numFmt w:val="decimal"/>
      <w:lvlText w:val="%7."/>
      <w:lvlJc w:val="left"/>
      <w:pPr>
        <w:ind w:left="3140" w:hanging="420"/>
      </w:pPr>
      <w:rPr>
        <w:rFonts w:hint="eastAsia" w:cs="Times New Roman"/>
      </w:rPr>
    </w:lvl>
    <w:lvl w:ilvl="7" w:tentative="0">
      <w:start w:val="1"/>
      <w:numFmt w:val="lowerLetter"/>
      <w:lvlText w:val="%8)"/>
      <w:lvlJc w:val="left"/>
      <w:pPr>
        <w:ind w:left="3560" w:hanging="420"/>
      </w:pPr>
      <w:rPr>
        <w:rFonts w:hint="eastAsia" w:cs="Times New Roman"/>
      </w:rPr>
    </w:lvl>
    <w:lvl w:ilvl="8" w:tentative="0">
      <w:start w:val="1"/>
      <w:numFmt w:val="lowerRoman"/>
      <w:lvlText w:val="%9."/>
      <w:lvlJc w:val="right"/>
      <w:pPr>
        <w:ind w:left="3980" w:hanging="420"/>
      </w:pPr>
      <w:rPr>
        <w:rFonts w:hint="eastAsia" w:cs="Times New Roman"/>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7">
    <w:nsid w:val="6CE42AC1"/>
    <w:multiLevelType w:val="multilevel"/>
    <w:tmpl w:val="6CE42AC1"/>
    <w:lvl w:ilvl="0" w:tentative="0">
      <w:start w:val="1"/>
      <w:numFmt w:val="lowerLetter"/>
      <w:pStyle w:val="173"/>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8">
    <w:nsid w:val="6CEA2025"/>
    <w:multiLevelType w:val="multilevel"/>
    <w:tmpl w:val="6CEA2025"/>
    <w:lvl w:ilvl="0" w:tentative="0">
      <w:start w:val="1"/>
      <w:numFmt w:val="none"/>
      <w:pStyle w:val="152"/>
      <w:suff w:val="nothing"/>
      <w:lvlText w:val="%1"/>
      <w:lvlJc w:val="left"/>
      <w:rPr>
        <w:rFonts w:hint="eastAsia" w:cs="Times New Roman"/>
      </w:rPr>
    </w:lvl>
    <w:lvl w:ilvl="1" w:tentative="0">
      <w:start w:val="1"/>
      <w:numFmt w:val="decimal"/>
      <w:pStyle w:val="104"/>
      <w:suff w:val="nothing"/>
      <w:lvlText w:val="%1%2　"/>
      <w:lvlJc w:val="left"/>
      <w:rPr>
        <w:rFonts w:hint="eastAsia" w:ascii="黑体" w:eastAsia="黑体" w:cs="Times New Roman"/>
        <w:b w:val="0"/>
        <w:i w:val="0"/>
        <w:sz w:val="21"/>
      </w:rPr>
    </w:lvl>
    <w:lvl w:ilvl="2" w:tentative="0">
      <w:start w:val="1"/>
      <w:numFmt w:val="decimal"/>
      <w:pStyle w:val="105"/>
      <w:suff w:val="nothing"/>
      <w:lvlText w:val="%1%2.%3　"/>
      <w:lvlJc w:val="left"/>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rPr>
        <w:rFonts w:hint="eastAsia" w:ascii="黑体" w:eastAsia="黑体" w:cs="Times New Roman"/>
        <w:b w:val="0"/>
        <w:i w:val="0"/>
        <w:sz w:val="21"/>
      </w:rPr>
    </w:lvl>
    <w:lvl w:ilvl="4" w:tentative="0">
      <w:start w:val="1"/>
      <w:numFmt w:val="decimal"/>
      <w:pStyle w:val="94"/>
      <w:suff w:val="nothing"/>
      <w:lvlText w:val="%1%2.%3.%4.%5　"/>
      <w:lvlJc w:val="left"/>
      <w:rPr>
        <w:rFonts w:hint="eastAsia" w:ascii="黑体" w:eastAsia="黑体" w:cs="Times New Roman"/>
        <w:b w:val="0"/>
        <w:i w:val="0"/>
        <w:sz w:val="21"/>
      </w:rPr>
    </w:lvl>
    <w:lvl w:ilvl="5" w:tentative="0">
      <w:start w:val="1"/>
      <w:numFmt w:val="decimal"/>
      <w:pStyle w:val="98"/>
      <w:suff w:val="nothing"/>
      <w:lvlText w:val="%1%2.%3.%4.%5.%6　"/>
      <w:lvlJc w:val="left"/>
      <w:rPr>
        <w:rFonts w:hint="eastAsia" w:ascii="黑体" w:eastAsia="黑体" w:cs="Times New Roman"/>
        <w:b w:val="0"/>
        <w:i w:val="0"/>
        <w:sz w:val="21"/>
      </w:rPr>
    </w:lvl>
    <w:lvl w:ilvl="6" w:tentative="0">
      <w:start w:val="1"/>
      <w:numFmt w:val="decimal"/>
      <w:pStyle w:val="103"/>
      <w:suff w:val="nothing"/>
      <w:lvlText w:val="%1%2.%3.%4.%5.%6.%7　"/>
      <w:lvlJc w:val="left"/>
      <w:rPr>
        <w:rFonts w:hint="eastAsia" w:ascii="黑体"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cs="Times New Roman"/>
        <w:b w:val="0"/>
        <w:i w:val="0"/>
        <w:sz w:val="18"/>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abstractNum w:abstractNumId="30">
    <w:nsid w:val="6DF35F19"/>
    <w:multiLevelType w:val="multilevel"/>
    <w:tmpl w:val="6DF35F19"/>
    <w:lvl w:ilvl="0" w:tentative="0">
      <w:start w:val="1"/>
      <w:numFmt w:val="decimal"/>
      <w:pStyle w:val="115"/>
      <w:suff w:val="nothing"/>
      <w:lvlText w:val="Table %1　"/>
      <w:lvlJc w:val="left"/>
      <w:rPr>
        <w:rFonts w:cs="Times New Roman"/>
      </w:rPr>
    </w:lvl>
    <w:lvl w:ilvl="1" w:tentative="0">
      <w:start w:val="1"/>
      <w:numFmt w:val="decimal"/>
      <w:suff w:val="nothing"/>
      <w:lvlText w:val="%1%2　"/>
      <w:lvlJc w:val="left"/>
      <w:rPr>
        <w:rFonts w:cs="Times New Roman"/>
      </w:rPr>
    </w:lvl>
    <w:lvl w:ilvl="2" w:tentative="0">
      <w:start w:val="1"/>
      <w:numFmt w:val="decimal"/>
      <w:suff w:val="nothing"/>
      <w:lvlText w:val="%1%2.%3　"/>
      <w:lvlJc w:val="left"/>
      <w:rPr>
        <w:rFonts w:cs="Times New Roman"/>
      </w:rPr>
    </w:lvl>
    <w:lvl w:ilvl="3" w:tentative="0">
      <w:start w:val="1"/>
      <w:numFmt w:val="decimal"/>
      <w:suff w:val="nothing"/>
      <w:lvlText w:val="%1%2.%3.%4　"/>
      <w:lvlJc w:val="left"/>
      <w:rPr>
        <w:rFonts w:cs="Times New Roman"/>
      </w:rPr>
    </w:lvl>
    <w:lvl w:ilvl="4" w:tentative="0">
      <w:start w:val="1"/>
      <w:numFmt w:val="decimal"/>
      <w:suff w:val="nothing"/>
      <w:lvlText w:val="%1%2.%3.%4.%5　"/>
      <w:lvlJc w:val="left"/>
      <w:rPr>
        <w:rFonts w:cs="Times New Roman"/>
      </w:rPr>
    </w:lvl>
    <w:lvl w:ilvl="5" w:tentative="0">
      <w:start w:val="1"/>
      <w:numFmt w:val="decimal"/>
      <w:suff w:val="nothing"/>
      <w:lvlText w:val="%1%2.%3.%4.%5.%6　"/>
      <w:lvlJc w:val="left"/>
      <w:rPr>
        <w:rFonts w:cs="Times New Roman"/>
      </w:rPr>
    </w:lvl>
    <w:lvl w:ilvl="6" w:tentative="0">
      <w:start w:val="1"/>
      <w:numFmt w:val="decimal"/>
      <w:suff w:val="nothing"/>
      <w:lvlText w:val="%1%2.%3.%4.%5.%6.%7　"/>
      <w:lvlJc w:val="left"/>
      <w:rPr>
        <w:rFonts w:cs="Times New Roman"/>
      </w:rPr>
    </w:lvl>
    <w:lvl w:ilvl="7" w:tentative="0">
      <w:start w:val="1"/>
      <w:numFmt w:val="decimal"/>
      <w:lvlText w:val="%1.%2.%3.%4.%5.%6.%7.%8"/>
      <w:lvlJc w:val="left"/>
      <w:pPr>
        <w:tabs>
          <w:tab w:val="left" w:pos="4348"/>
        </w:tabs>
        <w:ind w:left="3969" w:hanging="1418"/>
      </w:pPr>
      <w:rPr>
        <w:rFonts w:cs="Times New Roman"/>
      </w:rPr>
    </w:lvl>
    <w:lvl w:ilvl="8" w:tentative="0">
      <w:start w:val="1"/>
      <w:numFmt w:val="decimal"/>
      <w:lvlText w:val="%1.%2.%3.%4.%5.%6.%7.%8.%9"/>
      <w:lvlJc w:val="left"/>
      <w:pPr>
        <w:tabs>
          <w:tab w:val="left" w:pos="4774"/>
        </w:tabs>
        <w:ind w:left="4677" w:hanging="1701"/>
      </w:pPr>
      <w:rPr>
        <w:rFonts w:cs="Times New Roman"/>
      </w:r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377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4FDD"/>
    <w:rsid w:val="0002595E"/>
    <w:rsid w:val="000303C3"/>
    <w:rsid w:val="000326F8"/>
    <w:rsid w:val="000331D3"/>
    <w:rsid w:val="000346A5"/>
    <w:rsid w:val="000359C3"/>
    <w:rsid w:val="00035A7D"/>
    <w:rsid w:val="000365ED"/>
    <w:rsid w:val="0004249A"/>
    <w:rsid w:val="00043282"/>
    <w:rsid w:val="00043619"/>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77F0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F75"/>
    <w:rsid w:val="000F4AEA"/>
    <w:rsid w:val="000F633F"/>
    <w:rsid w:val="000F67E9"/>
    <w:rsid w:val="00104926"/>
    <w:rsid w:val="00113B1E"/>
    <w:rsid w:val="0011711C"/>
    <w:rsid w:val="0012059C"/>
    <w:rsid w:val="00124E4F"/>
    <w:rsid w:val="001260B7"/>
    <w:rsid w:val="001265CB"/>
    <w:rsid w:val="001321C6"/>
    <w:rsid w:val="001325C4"/>
    <w:rsid w:val="00133010"/>
    <w:rsid w:val="00133736"/>
    <w:rsid w:val="001338EE"/>
    <w:rsid w:val="00133AAE"/>
    <w:rsid w:val="00135323"/>
    <w:rsid w:val="001356C4"/>
    <w:rsid w:val="00141114"/>
    <w:rsid w:val="00142969"/>
    <w:rsid w:val="001446C2"/>
    <w:rsid w:val="001457E7"/>
    <w:rsid w:val="00145D9D"/>
    <w:rsid w:val="00146388"/>
    <w:rsid w:val="001529E5"/>
    <w:rsid w:val="00153C7E"/>
    <w:rsid w:val="0015567E"/>
    <w:rsid w:val="00156B25"/>
    <w:rsid w:val="00156E1A"/>
    <w:rsid w:val="00157894"/>
    <w:rsid w:val="00157B55"/>
    <w:rsid w:val="001622AE"/>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3B32"/>
    <w:rsid w:val="001A4CF3"/>
    <w:rsid w:val="001B043E"/>
    <w:rsid w:val="001B06E8"/>
    <w:rsid w:val="001B1264"/>
    <w:rsid w:val="001B40BD"/>
    <w:rsid w:val="001B5B34"/>
    <w:rsid w:val="001B71D0"/>
    <w:rsid w:val="001B71EE"/>
    <w:rsid w:val="001C0011"/>
    <w:rsid w:val="001C04A8"/>
    <w:rsid w:val="001C2C03"/>
    <w:rsid w:val="001C42F7"/>
    <w:rsid w:val="001C49E5"/>
    <w:rsid w:val="001C680C"/>
    <w:rsid w:val="001C768D"/>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143"/>
    <w:rsid w:val="001F69B4"/>
    <w:rsid w:val="001F77C7"/>
    <w:rsid w:val="00200183"/>
    <w:rsid w:val="00200333"/>
    <w:rsid w:val="00201029"/>
    <w:rsid w:val="0020107D"/>
    <w:rsid w:val="00202AA4"/>
    <w:rsid w:val="002031F7"/>
    <w:rsid w:val="002040E6"/>
    <w:rsid w:val="0020527B"/>
    <w:rsid w:val="00205F2C"/>
    <w:rsid w:val="00210B15"/>
    <w:rsid w:val="002142EA"/>
    <w:rsid w:val="00217ED1"/>
    <w:rsid w:val="002204BB"/>
    <w:rsid w:val="00221B79"/>
    <w:rsid w:val="00221C6B"/>
    <w:rsid w:val="002253A1"/>
    <w:rsid w:val="00225CF8"/>
    <w:rsid w:val="0022794E"/>
    <w:rsid w:val="00233D64"/>
    <w:rsid w:val="0023482A"/>
    <w:rsid w:val="002359CB"/>
    <w:rsid w:val="00242D47"/>
    <w:rsid w:val="00243540"/>
    <w:rsid w:val="002447DC"/>
    <w:rsid w:val="0024497B"/>
    <w:rsid w:val="0024515B"/>
    <w:rsid w:val="00246021"/>
    <w:rsid w:val="0024666E"/>
    <w:rsid w:val="00247F52"/>
    <w:rsid w:val="00250B25"/>
    <w:rsid w:val="00250BBE"/>
    <w:rsid w:val="002515C2"/>
    <w:rsid w:val="0025194F"/>
    <w:rsid w:val="00254555"/>
    <w:rsid w:val="00257274"/>
    <w:rsid w:val="0026148A"/>
    <w:rsid w:val="00262696"/>
    <w:rsid w:val="00263D25"/>
    <w:rsid w:val="002643C3"/>
    <w:rsid w:val="00264A0C"/>
    <w:rsid w:val="00266EEB"/>
    <w:rsid w:val="00267EF4"/>
    <w:rsid w:val="00270CB8"/>
    <w:rsid w:val="00272B08"/>
    <w:rsid w:val="0028048F"/>
    <w:rsid w:val="00281BB8"/>
    <w:rsid w:val="00281E9E"/>
    <w:rsid w:val="00282405"/>
    <w:rsid w:val="002848EC"/>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10"/>
    <w:rsid w:val="002A7F44"/>
    <w:rsid w:val="002B0C40"/>
    <w:rsid w:val="002B1966"/>
    <w:rsid w:val="002B2A83"/>
    <w:rsid w:val="002B4508"/>
    <w:rsid w:val="002B5779"/>
    <w:rsid w:val="002B7332"/>
    <w:rsid w:val="002B7F51"/>
    <w:rsid w:val="002C09E7"/>
    <w:rsid w:val="002C1E06"/>
    <w:rsid w:val="002C1E1C"/>
    <w:rsid w:val="002C3F07"/>
    <w:rsid w:val="002C426B"/>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A9A"/>
    <w:rsid w:val="002F7AF6"/>
    <w:rsid w:val="00300E63"/>
    <w:rsid w:val="00300FE2"/>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0A44"/>
    <w:rsid w:val="00361416"/>
    <w:rsid w:val="003615D2"/>
    <w:rsid w:val="0036429C"/>
    <w:rsid w:val="00364A53"/>
    <w:rsid w:val="003654CB"/>
    <w:rsid w:val="00365AA9"/>
    <w:rsid w:val="00365F86"/>
    <w:rsid w:val="00365F87"/>
    <w:rsid w:val="00366E89"/>
    <w:rsid w:val="003704BC"/>
    <w:rsid w:val="003705F4"/>
    <w:rsid w:val="00370D58"/>
    <w:rsid w:val="00371316"/>
    <w:rsid w:val="00376713"/>
    <w:rsid w:val="00381815"/>
    <w:rsid w:val="003819AF"/>
    <w:rsid w:val="003820E9"/>
    <w:rsid w:val="00382DE7"/>
    <w:rsid w:val="00383B76"/>
    <w:rsid w:val="00384FFC"/>
    <w:rsid w:val="0038717D"/>
    <w:rsid w:val="003872FC"/>
    <w:rsid w:val="0038769B"/>
    <w:rsid w:val="00387ADC"/>
    <w:rsid w:val="00390020"/>
    <w:rsid w:val="003903D6"/>
    <w:rsid w:val="00390EE6"/>
    <w:rsid w:val="0039118F"/>
    <w:rsid w:val="00392AD7"/>
    <w:rsid w:val="003938D9"/>
    <w:rsid w:val="00394376"/>
    <w:rsid w:val="003943FF"/>
    <w:rsid w:val="00395700"/>
    <w:rsid w:val="003974EB"/>
    <w:rsid w:val="00397CC5"/>
    <w:rsid w:val="003A0A8E"/>
    <w:rsid w:val="003A1582"/>
    <w:rsid w:val="003A4077"/>
    <w:rsid w:val="003B09AD"/>
    <w:rsid w:val="003B1F18"/>
    <w:rsid w:val="003B4CD2"/>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377F"/>
    <w:rsid w:val="003E49F6"/>
    <w:rsid w:val="003E660F"/>
    <w:rsid w:val="003F0841"/>
    <w:rsid w:val="003F23D3"/>
    <w:rsid w:val="003F3F08"/>
    <w:rsid w:val="003F49F1"/>
    <w:rsid w:val="003F6272"/>
    <w:rsid w:val="00400E72"/>
    <w:rsid w:val="00401400"/>
    <w:rsid w:val="00404869"/>
    <w:rsid w:val="00405884"/>
    <w:rsid w:val="004079AF"/>
    <w:rsid w:val="00407D39"/>
    <w:rsid w:val="00410583"/>
    <w:rsid w:val="00411E77"/>
    <w:rsid w:val="0041477A"/>
    <w:rsid w:val="004167A3"/>
    <w:rsid w:val="0041793F"/>
    <w:rsid w:val="00432DAA"/>
    <w:rsid w:val="00434305"/>
    <w:rsid w:val="00435DF7"/>
    <w:rsid w:val="00435FB1"/>
    <w:rsid w:val="00437BAF"/>
    <w:rsid w:val="0044083F"/>
    <w:rsid w:val="00441AE7"/>
    <w:rsid w:val="00445574"/>
    <w:rsid w:val="004467FB"/>
    <w:rsid w:val="00452D6B"/>
    <w:rsid w:val="00454484"/>
    <w:rsid w:val="0045517B"/>
    <w:rsid w:val="00463B77"/>
    <w:rsid w:val="00463C7B"/>
    <w:rsid w:val="004644A6"/>
    <w:rsid w:val="004659BD"/>
    <w:rsid w:val="00466C6C"/>
    <w:rsid w:val="00470775"/>
    <w:rsid w:val="00470C49"/>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0A4F"/>
    <w:rsid w:val="004C0EA9"/>
    <w:rsid w:val="004C1FBC"/>
    <w:rsid w:val="004C3F1D"/>
    <w:rsid w:val="004C458D"/>
    <w:rsid w:val="004C7556"/>
    <w:rsid w:val="004C7E8B"/>
    <w:rsid w:val="004C7E9D"/>
    <w:rsid w:val="004C7F67"/>
    <w:rsid w:val="004D076D"/>
    <w:rsid w:val="004D0EF1"/>
    <w:rsid w:val="004D2253"/>
    <w:rsid w:val="004D4406"/>
    <w:rsid w:val="004D7C42"/>
    <w:rsid w:val="004E03DF"/>
    <w:rsid w:val="004E0465"/>
    <w:rsid w:val="004E127B"/>
    <w:rsid w:val="004E1C0A"/>
    <w:rsid w:val="004E2B06"/>
    <w:rsid w:val="004E30C5"/>
    <w:rsid w:val="004E4542"/>
    <w:rsid w:val="004E4AA5"/>
    <w:rsid w:val="004E4AEE"/>
    <w:rsid w:val="004E59E3"/>
    <w:rsid w:val="004E67C0"/>
    <w:rsid w:val="004F391A"/>
    <w:rsid w:val="004F3CFB"/>
    <w:rsid w:val="004F6456"/>
    <w:rsid w:val="004F696E"/>
    <w:rsid w:val="004F6C71"/>
    <w:rsid w:val="00501139"/>
    <w:rsid w:val="005025F6"/>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812"/>
    <w:rsid w:val="00534BDF"/>
    <w:rsid w:val="005354EA"/>
    <w:rsid w:val="0053585F"/>
    <w:rsid w:val="00535EC4"/>
    <w:rsid w:val="00535ED9"/>
    <w:rsid w:val="0053692B"/>
    <w:rsid w:val="00541853"/>
    <w:rsid w:val="00541BC6"/>
    <w:rsid w:val="00543BDA"/>
    <w:rsid w:val="005441CC"/>
    <w:rsid w:val="005479DA"/>
    <w:rsid w:val="00547BCC"/>
    <w:rsid w:val="0055013B"/>
    <w:rsid w:val="00551F6F"/>
    <w:rsid w:val="00555044"/>
    <w:rsid w:val="00556297"/>
    <w:rsid w:val="005569D2"/>
    <w:rsid w:val="00561475"/>
    <w:rsid w:val="0056487B"/>
    <w:rsid w:val="00564FB9"/>
    <w:rsid w:val="00573D9E"/>
    <w:rsid w:val="00577D02"/>
    <w:rsid w:val="005801E3"/>
    <w:rsid w:val="00581802"/>
    <w:rsid w:val="005836A8"/>
    <w:rsid w:val="0058409C"/>
    <w:rsid w:val="00584262"/>
    <w:rsid w:val="00586630"/>
    <w:rsid w:val="00587ADD"/>
    <w:rsid w:val="00591E27"/>
    <w:rsid w:val="00593F07"/>
    <w:rsid w:val="00594310"/>
    <w:rsid w:val="00596160"/>
    <w:rsid w:val="005966E2"/>
    <w:rsid w:val="00597007"/>
    <w:rsid w:val="00597A9B"/>
    <w:rsid w:val="005A0966"/>
    <w:rsid w:val="005A11B7"/>
    <w:rsid w:val="005A260B"/>
    <w:rsid w:val="005A4A1B"/>
    <w:rsid w:val="005A623A"/>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42D0"/>
    <w:rsid w:val="005D6A95"/>
    <w:rsid w:val="005D6B2C"/>
    <w:rsid w:val="005D6D9C"/>
    <w:rsid w:val="005E2335"/>
    <w:rsid w:val="005E287E"/>
    <w:rsid w:val="005E2D70"/>
    <w:rsid w:val="005E34CA"/>
    <w:rsid w:val="005E3C18"/>
    <w:rsid w:val="005E61B0"/>
    <w:rsid w:val="005E6812"/>
    <w:rsid w:val="005E7881"/>
    <w:rsid w:val="005E78E0"/>
    <w:rsid w:val="005F0D9C"/>
    <w:rsid w:val="005F284E"/>
    <w:rsid w:val="005F4712"/>
    <w:rsid w:val="005F6119"/>
    <w:rsid w:val="006015CE"/>
    <w:rsid w:val="00604784"/>
    <w:rsid w:val="00606419"/>
    <w:rsid w:val="00607D29"/>
    <w:rsid w:val="00612952"/>
    <w:rsid w:val="00614CC1"/>
    <w:rsid w:val="00615A9D"/>
    <w:rsid w:val="00617387"/>
    <w:rsid w:val="006205D6"/>
    <w:rsid w:val="00622E7F"/>
    <w:rsid w:val="006252D8"/>
    <w:rsid w:val="006259BC"/>
    <w:rsid w:val="0062636B"/>
    <w:rsid w:val="006274E5"/>
    <w:rsid w:val="00632182"/>
    <w:rsid w:val="00632AE0"/>
    <w:rsid w:val="00633C17"/>
    <w:rsid w:val="00634D9E"/>
    <w:rsid w:val="00636E3E"/>
    <w:rsid w:val="006379F7"/>
    <w:rsid w:val="00637E4D"/>
    <w:rsid w:val="00640620"/>
    <w:rsid w:val="00641A1F"/>
    <w:rsid w:val="00645904"/>
    <w:rsid w:val="006506DE"/>
    <w:rsid w:val="00651ACB"/>
    <w:rsid w:val="00651C47"/>
    <w:rsid w:val="00652AB2"/>
    <w:rsid w:val="00653FED"/>
    <w:rsid w:val="00654EC0"/>
    <w:rsid w:val="0065525B"/>
    <w:rsid w:val="00655D4F"/>
    <w:rsid w:val="00656D29"/>
    <w:rsid w:val="00656EB7"/>
    <w:rsid w:val="006640E5"/>
    <w:rsid w:val="006646F1"/>
    <w:rsid w:val="00664929"/>
    <w:rsid w:val="00664F62"/>
    <w:rsid w:val="006655E1"/>
    <w:rsid w:val="00670534"/>
    <w:rsid w:val="00672060"/>
    <w:rsid w:val="00672BFD"/>
    <w:rsid w:val="006770F4"/>
    <w:rsid w:val="00677A84"/>
    <w:rsid w:val="0068026D"/>
    <w:rsid w:val="00680A27"/>
    <w:rsid w:val="00680B5C"/>
    <w:rsid w:val="006816A4"/>
    <w:rsid w:val="006819B8"/>
    <w:rsid w:val="006840A6"/>
    <w:rsid w:val="006850CD"/>
    <w:rsid w:val="0068573D"/>
    <w:rsid w:val="00685AAB"/>
    <w:rsid w:val="00685CFE"/>
    <w:rsid w:val="00690E55"/>
    <w:rsid w:val="00695D22"/>
    <w:rsid w:val="006A07AA"/>
    <w:rsid w:val="006A25E5"/>
    <w:rsid w:val="006A2B46"/>
    <w:rsid w:val="006A336D"/>
    <w:rsid w:val="006A37B9"/>
    <w:rsid w:val="006B0584"/>
    <w:rsid w:val="006B2672"/>
    <w:rsid w:val="006B54BF"/>
    <w:rsid w:val="006B5F44"/>
    <w:rsid w:val="006B5F90"/>
    <w:rsid w:val="006B62E4"/>
    <w:rsid w:val="006C1BBA"/>
    <w:rsid w:val="006C2079"/>
    <w:rsid w:val="006C5A62"/>
    <w:rsid w:val="006C5D68"/>
    <w:rsid w:val="006C6976"/>
    <w:rsid w:val="006C6DD0"/>
    <w:rsid w:val="006D04EA"/>
    <w:rsid w:val="006D16C4"/>
    <w:rsid w:val="006D1C6E"/>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138"/>
    <w:rsid w:val="00727FA2"/>
    <w:rsid w:val="007322D9"/>
    <w:rsid w:val="00732BC0"/>
    <w:rsid w:val="0073720F"/>
    <w:rsid w:val="00737796"/>
    <w:rsid w:val="00740A9D"/>
    <w:rsid w:val="0074165C"/>
    <w:rsid w:val="00742A4D"/>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347"/>
    <w:rsid w:val="00762B5F"/>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853"/>
    <w:rsid w:val="007A2E12"/>
    <w:rsid w:val="007A3475"/>
    <w:rsid w:val="007A41C8"/>
    <w:rsid w:val="007A54CE"/>
    <w:rsid w:val="007A6FD9"/>
    <w:rsid w:val="007A7FFA"/>
    <w:rsid w:val="007B04EB"/>
    <w:rsid w:val="007B0D4F"/>
    <w:rsid w:val="007B49FE"/>
    <w:rsid w:val="007B4AD0"/>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46BC"/>
    <w:rsid w:val="007E5FA1"/>
    <w:rsid w:val="007F0ED8"/>
    <w:rsid w:val="007F0F63"/>
    <w:rsid w:val="007F1C50"/>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A75"/>
    <w:rsid w:val="008A1893"/>
    <w:rsid w:val="008A3215"/>
    <w:rsid w:val="008A57E6"/>
    <w:rsid w:val="008A6F81"/>
    <w:rsid w:val="008A769A"/>
    <w:rsid w:val="008B0C9C"/>
    <w:rsid w:val="008B166D"/>
    <w:rsid w:val="008B17F4"/>
    <w:rsid w:val="008B296A"/>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F8D"/>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4B87"/>
    <w:rsid w:val="009062E6"/>
    <w:rsid w:val="00911BE5"/>
    <w:rsid w:val="00913CA9"/>
    <w:rsid w:val="009145AE"/>
    <w:rsid w:val="009146CE"/>
    <w:rsid w:val="00914CA7"/>
    <w:rsid w:val="00915C3E"/>
    <w:rsid w:val="009161A8"/>
    <w:rsid w:val="009245F5"/>
    <w:rsid w:val="009249EC"/>
    <w:rsid w:val="009273B3"/>
    <w:rsid w:val="009305B5"/>
    <w:rsid w:val="009422E2"/>
    <w:rsid w:val="009429D5"/>
    <w:rsid w:val="00942BF1"/>
    <w:rsid w:val="00942C0E"/>
    <w:rsid w:val="00945180"/>
    <w:rsid w:val="00945428"/>
    <w:rsid w:val="0094607B"/>
    <w:rsid w:val="00953604"/>
    <w:rsid w:val="0095496B"/>
    <w:rsid w:val="009610DC"/>
    <w:rsid w:val="00961490"/>
    <w:rsid w:val="009622E1"/>
    <w:rsid w:val="0096381A"/>
    <w:rsid w:val="00965E04"/>
    <w:rsid w:val="009674AD"/>
    <w:rsid w:val="00970CDC"/>
    <w:rsid w:val="00977010"/>
    <w:rsid w:val="00977D02"/>
    <w:rsid w:val="009809BB"/>
    <w:rsid w:val="00980A9A"/>
    <w:rsid w:val="00980FFE"/>
    <w:rsid w:val="009815BF"/>
    <w:rsid w:val="0098364B"/>
    <w:rsid w:val="009911AF"/>
    <w:rsid w:val="00991875"/>
    <w:rsid w:val="00991F92"/>
    <w:rsid w:val="00992985"/>
    <w:rsid w:val="00993889"/>
    <w:rsid w:val="00993D21"/>
    <w:rsid w:val="0099551B"/>
    <w:rsid w:val="00997BF1"/>
    <w:rsid w:val="009A089C"/>
    <w:rsid w:val="009A118E"/>
    <w:rsid w:val="009A21CD"/>
    <w:rsid w:val="009A278C"/>
    <w:rsid w:val="009A2BC2"/>
    <w:rsid w:val="009A343D"/>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3DC8"/>
    <w:rsid w:val="00A4452E"/>
    <w:rsid w:val="00A4472C"/>
    <w:rsid w:val="00A44E69"/>
    <w:rsid w:val="00A4540C"/>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D29"/>
    <w:rsid w:val="00AC27A6"/>
    <w:rsid w:val="00AC30F7"/>
    <w:rsid w:val="00AC3A5A"/>
    <w:rsid w:val="00AC4D95"/>
    <w:rsid w:val="00AC5DF4"/>
    <w:rsid w:val="00AC63C8"/>
    <w:rsid w:val="00AD0AEF"/>
    <w:rsid w:val="00AD11B7"/>
    <w:rsid w:val="00AD1A94"/>
    <w:rsid w:val="00AD1C05"/>
    <w:rsid w:val="00AD4126"/>
    <w:rsid w:val="00AD421C"/>
    <w:rsid w:val="00AD44FA"/>
    <w:rsid w:val="00AD5651"/>
    <w:rsid w:val="00AE070A"/>
    <w:rsid w:val="00AE101C"/>
    <w:rsid w:val="00AE37E5"/>
    <w:rsid w:val="00AE5EB4"/>
    <w:rsid w:val="00AE70AF"/>
    <w:rsid w:val="00AF0C18"/>
    <w:rsid w:val="00AF47C5"/>
    <w:rsid w:val="00AF5398"/>
    <w:rsid w:val="00AF7044"/>
    <w:rsid w:val="00B049AF"/>
    <w:rsid w:val="00B07242"/>
    <w:rsid w:val="00B10534"/>
    <w:rsid w:val="00B113DB"/>
    <w:rsid w:val="00B11D8A"/>
    <w:rsid w:val="00B1233E"/>
    <w:rsid w:val="00B12981"/>
    <w:rsid w:val="00B147DD"/>
    <w:rsid w:val="00B156FD"/>
    <w:rsid w:val="00B21F61"/>
    <w:rsid w:val="00B261F1"/>
    <w:rsid w:val="00B265BC"/>
    <w:rsid w:val="00B31FB1"/>
    <w:rsid w:val="00B33952"/>
    <w:rsid w:val="00B33C5E"/>
    <w:rsid w:val="00B342F4"/>
    <w:rsid w:val="00B34369"/>
    <w:rsid w:val="00B34DC2"/>
    <w:rsid w:val="00B378E5"/>
    <w:rsid w:val="00B430BD"/>
    <w:rsid w:val="00B4346D"/>
    <w:rsid w:val="00B440F4"/>
    <w:rsid w:val="00B447A5"/>
    <w:rsid w:val="00B46053"/>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6A2B"/>
    <w:rsid w:val="00B77EC8"/>
    <w:rsid w:val="00B827A6"/>
    <w:rsid w:val="00B831CE"/>
    <w:rsid w:val="00B833F8"/>
    <w:rsid w:val="00B86677"/>
    <w:rsid w:val="00B87131"/>
    <w:rsid w:val="00B939B1"/>
    <w:rsid w:val="00B96D40"/>
    <w:rsid w:val="00B97386"/>
    <w:rsid w:val="00BA263B"/>
    <w:rsid w:val="00BA42B2"/>
    <w:rsid w:val="00BA58D4"/>
    <w:rsid w:val="00BA5B9E"/>
    <w:rsid w:val="00BA7C9A"/>
    <w:rsid w:val="00BB5F8F"/>
    <w:rsid w:val="00BB657A"/>
    <w:rsid w:val="00BB6C98"/>
    <w:rsid w:val="00BC1A4E"/>
    <w:rsid w:val="00BC5DC7"/>
    <w:rsid w:val="00BC6B8B"/>
    <w:rsid w:val="00BC73D8"/>
    <w:rsid w:val="00BC76E4"/>
    <w:rsid w:val="00BD258C"/>
    <w:rsid w:val="00BD52D7"/>
    <w:rsid w:val="00BD5AD2"/>
    <w:rsid w:val="00BE22F3"/>
    <w:rsid w:val="00BE5B52"/>
    <w:rsid w:val="00BE7B8D"/>
    <w:rsid w:val="00BF0993"/>
    <w:rsid w:val="00BF10A9"/>
    <w:rsid w:val="00BF1703"/>
    <w:rsid w:val="00BF231C"/>
    <w:rsid w:val="00BF51E5"/>
    <w:rsid w:val="00BF6392"/>
    <w:rsid w:val="00BF74A6"/>
    <w:rsid w:val="00C013AD"/>
    <w:rsid w:val="00C04904"/>
    <w:rsid w:val="00C056B3"/>
    <w:rsid w:val="00C103E5"/>
    <w:rsid w:val="00C13319"/>
    <w:rsid w:val="00C13B75"/>
    <w:rsid w:val="00C13EE9"/>
    <w:rsid w:val="00C21540"/>
    <w:rsid w:val="00C21906"/>
    <w:rsid w:val="00C21BFA"/>
    <w:rsid w:val="00C22148"/>
    <w:rsid w:val="00C24C8D"/>
    <w:rsid w:val="00C25FE2"/>
    <w:rsid w:val="00C266F8"/>
    <w:rsid w:val="00C26B53"/>
    <w:rsid w:val="00C279B2"/>
    <w:rsid w:val="00C33E50"/>
    <w:rsid w:val="00C345D6"/>
    <w:rsid w:val="00C34C20"/>
    <w:rsid w:val="00C35A3E"/>
    <w:rsid w:val="00C42130"/>
    <w:rsid w:val="00C423A4"/>
    <w:rsid w:val="00C44BF5"/>
    <w:rsid w:val="00C511D9"/>
    <w:rsid w:val="00C521D6"/>
    <w:rsid w:val="00C55232"/>
    <w:rsid w:val="00C553A4"/>
    <w:rsid w:val="00C55430"/>
    <w:rsid w:val="00C55A06"/>
    <w:rsid w:val="00C55D03"/>
    <w:rsid w:val="00C601BC"/>
    <w:rsid w:val="00C6329F"/>
    <w:rsid w:val="00C63340"/>
    <w:rsid w:val="00C643F9"/>
    <w:rsid w:val="00C64E95"/>
    <w:rsid w:val="00C678C9"/>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2BC3"/>
    <w:rsid w:val="00CC39FF"/>
    <w:rsid w:val="00CC3C2F"/>
    <w:rsid w:val="00CC4AC8"/>
    <w:rsid w:val="00CC5233"/>
    <w:rsid w:val="00CC5DE6"/>
    <w:rsid w:val="00CC6E4E"/>
    <w:rsid w:val="00CC6FE8"/>
    <w:rsid w:val="00CC7202"/>
    <w:rsid w:val="00CD092B"/>
    <w:rsid w:val="00CD2808"/>
    <w:rsid w:val="00CD28BF"/>
    <w:rsid w:val="00CD4092"/>
    <w:rsid w:val="00CD4A20"/>
    <w:rsid w:val="00CD50A1"/>
    <w:rsid w:val="00CD519E"/>
    <w:rsid w:val="00CE0C4F"/>
    <w:rsid w:val="00CE30EA"/>
    <w:rsid w:val="00CF048A"/>
    <w:rsid w:val="00CF155A"/>
    <w:rsid w:val="00CF2947"/>
    <w:rsid w:val="00CF45D6"/>
    <w:rsid w:val="00CF686F"/>
    <w:rsid w:val="00CF6E60"/>
    <w:rsid w:val="00CF7BCA"/>
    <w:rsid w:val="00D008FA"/>
    <w:rsid w:val="00D008FD"/>
    <w:rsid w:val="00D0321C"/>
    <w:rsid w:val="00D035EC"/>
    <w:rsid w:val="00D06AB1"/>
    <w:rsid w:val="00D072ED"/>
    <w:rsid w:val="00D07A16"/>
    <w:rsid w:val="00D1067E"/>
    <w:rsid w:val="00D10F50"/>
    <w:rsid w:val="00D11272"/>
    <w:rsid w:val="00D126F5"/>
    <w:rsid w:val="00D1489E"/>
    <w:rsid w:val="00D17CA2"/>
    <w:rsid w:val="00D203EB"/>
    <w:rsid w:val="00D20737"/>
    <w:rsid w:val="00D21E81"/>
    <w:rsid w:val="00D223DE"/>
    <w:rsid w:val="00D25E37"/>
    <w:rsid w:val="00D2661A"/>
    <w:rsid w:val="00D27582"/>
    <w:rsid w:val="00D27EC4"/>
    <w:rsid w:val="00D32719"/>
    <w:rsid w:val="00D33333"/>
    <w:rsid w:val="00D33457"/>
    <w:rsid w:val="00D34D6D"/>
    <w:rsid w:val="00D352A2"/>
    <w:rsid w:val="00D4162B"/>
    <w:rsid w:val="00D4514F"/>
    <w:rsid w:val="00D451E2"/>
    <w:rsid w:val="00D45E89"/>
    <w:rsid w:val="00D45E8D"/>
    <w:rsid w:val="00D466AE"/>
    <w:rsid w:val="00D4734F"/>
    <w:rsid w:val="00D51BF3"/>
    <w:rsid w:val="00D640EC"/>
    <w:rsid w:val="00D66846"/>
    <w:rsid w:val="00D675FB"/>
    <w:rsid w:val="00D71F25"/>
    <w:rsid w:val="00D72A9C"/>
    <w:rsid w:val="00D73146"/>
    <w:rsid w:val="00D75440"/>
    <w:rsid w:val="00D77031"/>
    <w:rsid w:val="00D84941"/>
    <w:rsid w:val="00D84FA1"/>
    <w:rsid w:val="00D851F0"/>
    <w:rsid w:val="00D86DB7"/>
    <w:rsid w:val="00D91696"/>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981"/>
    <w:rsid w:val="00E11A85"/>
    <w:rsid w:val="00E12495"/>
    <w:rsid w:val="00E15CCD"/>
    <w:rsid w:val="00E202EF"/>
    <w:rsid w:val="00E210B5"/>
    <w:rsid w:val="00E23D99"/>
    <w:rsid w:val="00E24C7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3F6"/>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7B3C"/>
    <w:rsid w:val="00E90391"/>
    <w:rsid w:val="00E906C2"/>
    <w:rsid w:val="00E92032"/>
    <w:rsid w:val="00E9311F"/>
    <w:rsid w:val="00E934D1"/>
    <w:rsid w:val="00E94AF0"/>
    <w:rsid w:val="00E95D13"/>
    <w:rsid w:val="00E95DD3"/>
    <w:rsid w:val="00E969D5"/>
    <w:rsid w:val="00EA58D1"/>
    <w:rsid w:val="00EA61BC"/>
    <w:rsid w:val="00EA6445"/>
    <w:rsid w:val="00EA681A"/>
    <w:rsid w:val="00EA735B"/>
    <w:rsid w:val="00EB17DE"/>
    <w:rsid w:val="00EB1E69"/>
    <w:rsid w:val="00EB2086"/>
    <w:rsid w:val="00EB40B5"/>
    <w:rsid w:val="00EB5099"/>
    <w:rsid w:val="00EB5EDF"/>
    <w:rsid w:val="00EB60FE"/>
    <w:rsid w:val="00EB74DB"/>
    <w:rsid w:val="00EC1414"/>
    <w:rsid w:val="00EC5359"/>
    <w:rsid w:val="00EC562A"/>
    <w:rsid w:val="00ED067A"/>
    <w:rsid w:val="00ED2B50"/>
    <w:rsid w:val="00EE0350"/>
    <w:rsid w:val="00EE0719"/>
    <w:rsid w:val="00EE0E80"/>
    <w:rsid w:val="00EE3657"/>
    <w:rsid w:val="00EE54A6"/>
    <w:rsid w:val="00EE613F"/>
    <w:rsid w:val="00EE682A"/>
    <w:rsid w:val="00EE7295"/>
    <w:rsid w:val="00EE7869"/>
    <w:rsid w:val="00EF054A"/>
    <w:rsid w:val="00EF0E2C"/>
    <w:rsid w:val="00EF3235"/>
    <w:rsid w:val="00EF3356"/>
    <w:rsid w:val="00EF7E72"/>
    <w:rsid w:val="00F05321"/>
    <w:rsid w:val="00F06D37"/>
    <w:rsid w:val="00F07B9D"/>
    <w:rsid w:val="00F11586"/>
    <w:rsid w:val="00F1183B"/>
    <w:rsid w:val="00F11C9F"/>
    <w:rsid w:val="00F12103"/>
    <w:rsid w:val="00F12263"/>
    <w:rsid w:val="00F1407B"/>
    <w:rsid w:val="00F1409D"/>
    <w:rsid w:val="00F14214"/>
    <w:rsid w:val="00F157A9"/>
    <w:rsid w:val="00F17AB6"/>
    <w:rsid w:val="00F25BB6"/>
    <w:rsid w:val="00F26B7E"/>
    <w:rsid w:val="00F27A3B"/>
    <w:rsid w:val="00F33817"/>
    <w:rsid w:val="00F420D5"/>
    <w:rsid w:val="00F451EA"/>
    <w:rsid w:val="00F45447"/>
    <w:rsid w:val="00F456C6"/>
    <w:rsid w:val="00F4577B"/>
    <w:rsid w:val="00F46496"/>
    <w:rsid w:val="00F474D0"/>
    <w:rsid w:val="00F50179"/>
    <w:rsid w:val="00F515EE"/>
    <w:rsid w:val="00F52B9F"/>
    <w:rsid w:val="00F56511"/>
    <w:rsid w:val="00F6194E"/>
    <w:rsid w:val="00F623AC"/>
    <w:rsid w:val="00F6412A"/>
    <w:rsid w:val="00F65893"/>
    <w:rsid w:val="00F66A4A"/>
    <w:rsid w:val="00F70F67"/>
    <w:rsid w:val="00F71E22"/>
    <w:rsid w:val="00F72142"/>
    <w:rsid w:val="00F72AE7"/>
    <w:rsid w:val="00F75BC9"/>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5C6"/>
    <w:rsid w:val="00FB0CB9"/>
    <w:rsid w:val="00FB231D"/>
    <w:rsid w:val="00FB45F1"/>
    <w:rsid w:val="00FB4A72"/>
    <w:rsid w:val="00FB54E8"/>
    <w:rsid w:val="00FB7054"/>
    <w:rsid w:val="00FB747F"/>
    <w:rsid w:val="00FC067C"/>
    <w:rsid w:val="00FC17B7"/>
    <w:rsid w:val="00FC2A70"/>
    <w:rsid w:val="00FC2CB7"/>
    <w:rsid w:val="00FC4090"/>
    <w:rsid w:val="00FC55B4"/>
    <w:rsid w:val="00FD00E6"/>
    <w:rsid w:val="00FD09A1"/>
    <w:rsid w:val="00FD2A7C"/>
    <w:rsid w:val="00FD59EB"/>
    <w:rsid w:val="00FD7097"/>
    <w:rsid w:val="00FD7299"/>
    <w:rsid w:val="00FE1FBE"/>
    <w:rsid w:val="00FE3901"/>
    <w:rsid w:val="00FE39D3"/>
    <w:rsid w:val="00FE4BCE"/>
    <w:rsid w:val="00FE54AE"/>
    <w:rsid w:val="00FE576A"/>
    <w:rsid w:val="00FE7E79"/>
    <w:rsid w:val="00FF3CA7"/>
    <w:rsid w:val="00FF3E7D"/>
    <w:rsid w:val="00FF5B99"/>
    <w:rsid w:val="00FF6580"/>
    <w:rsid w:val="00FF730C"/>
    <w:rsid w:val="00FF73F4"/>
    <w:rsid w:val="00FF7CE4"/>
    <w:rsid w:val="00FF7E39"/>
    <w:rsid w:val="68DE030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uiPriority="0" w:semiHidden="0" w:name="toc 8"/>
    <w:lsdException w:uiPriority="0" w:semiHidden="0" w:name="toc 9"/>
    <w:lsdException w:qFormat="1" w:unhideWhenUsed="0" w:uiPriority="99" w:semiHidden="0" w:name="Normal Indent"/>
    <w:lsdException w:qFormat="1" w:unhideWhenUsed="0" w:uiPriority="99" w:name="footnote text"/>
    <w:lsdException w:uiPriority="99" w:name="annotation text" w:locked="1"/>
    <w:lsdException w:qFormat="1" w:unhideWhenUsed="0" w:uiPriority="99" w:semiHidden="0" w:name="header"/>
    <w:lsdException w:unhideWhenUsed="0" w:uiPriority="99" w:semiHidden="0" w:name="footer"/>
    <w:lsdException w:uiPriority="99" w:name="index heading" w:locked="1"/>
    <w:lsdException w:qFormat="1" w:uiPriority="0" w:name="caption"/>
    <w:lsdException w:qFormat="1" w:unhideWhenUsed="0" w:uiPriority="99" w:name="table of figures"/>
    <w:lsdException w:uiPriority="99" w:name="envelope address" w:locked="1"/>
    <w:lsdException w:uiPriority="99" w:name="envelope return" w:locked="1"/>
    <w:lsdException w:unhideWhenUsed="0" w:uiPriority="99" w:name="footnote reference"/>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99"/>
    <w:pPr>
      <w:keepNext/>
      <w:keepLines/>
      <w:spacing w:before="340" w:after="330" w:line="578" w:lineRule="auto"/>
      <w:outlineLvl w:val="0"/>
    </w:pPr>
    <w:rPr>
      <w:rFonts w:ascii="Times New Roman" w:hAnsi="Times New Roman"/>
      <w:b/>
      <w:kern w:val="44"/>
      <w:sz w:val="44"/>
      <w:szCs w:val="20"/>
    </w:rPr>
  </w:style>
  <w:style w:type="paragraph" w:styleId="3">
    <w:name w:val="heading 2"/>
    <w:basedOn w:val="1"/>
    <w:next w:val="1"/>
    <w:link w:val="35"/>
    <w:qFormat/>
    <w:uiPriority w:val="99"/>
    <w:pPr>
      <w:keepNext/>
      <w:keepLines/>
      <w:spacing w:before="260" w:after="260" w:line="416" w:lineRule="auto"/>
      <w:outlineLvl w:val="1"/>
    </w:pPr>
    <w:rPr>
      <w:rFonts w:ascii="Arial" w:hAnsi="Arial" w:eastAsia="黑体"/>
      <w:b/>
      <w:kern w:val="0"/>
      <w:sz w:val="32"/>
      <w:szCs w:val="20"/>
    </w:rPr>
  </w:style>
  <w:style w:type="paragraph" w:styleId="4">
    <w:name w:val="heading 3"/>
    <w:basedOn w:val="1"/>
    <w:next w:val="1"/>
    <w:link w:val="36"/>
    <w:qFormat/>
    <w:uiPriority w:val="99"/>
    <w:pPr>
      <w:keepNext/>
      <w:keepLines/>
      <w:spacing w:before="260" w:after="260" w:line="416" w:lineRule="auto"/>
      <w:outlineLvl w:val="2"/>
    </w:pPr>
    <w:rPr>
      <w:rFonts w:ascii="Times New Roman" w:hAnsi="Times New Roman"/>
      <w:b/>
      <w:kern w:val="0"/>
      <w:sz w:val="32"/>
      <w:szCs w:val="20"/>
    </w:rPr>
  </w:style>
  <w:style w:type="paragraph" w:styleId="5">
    <w:name w:val="heading 4"/>
    <w:basedOn w:val="1"/>
    <w:next w:val="1"/>
    <w:link w:val="37"/>
    <w:qFormat/>
    <w:uiPriority w:val="99"/>
    <w:pPr>
      <w:keepNext/>
      <w:keepLines/>
      <w:spacing w:before="280" w:after="290" w:line="376" w:lineRule="auto"/>
      <w:outlineLvl w:val="3"/>
    </w:pPr>
    <w:rPr>
      <w:rFonts w:ascii="Arial" w:hAnsi="Arial" w:eastAsia="黑体"/>
      <w:b/>
      <w:kern w:val="0"/>
      <w:sz w:val="28"/>
      <w:szCs w:val="20"/>
    </w:rPr>
  </w:style>
  <w:style w:type="paragraph" w:styleId="6">
    <w:name w:val="heading 5"/>
    <w:basedOn w:val="1"/>
    <w:next w:val="1"/>
    <w:link w:val="38"/>
    <w:qFormat/>
    <w:uiPriority w:val="99"/>
    <w:pPr>
      <w:keepNext/>
      <w:keepLines/>
      <w:adjustRightInd/>
      <w:spacing w:before="280" w:after="290" w:line="376" w:lineRule="auto"/>
      <w:outlineLvl w:val="4"/>
    </w:pPr>
    <w:rPr>
      <w:rFonts w:ascii="Times New Roman" w:hAnsi="Times New Roman"/>
      <w:b/>
      <w:kern w:val="0"/>
      <w:sz w:val="28"/>
      <w:szCs w:val="20"/>
    </w:rPr>
  </w:style>
  <w:style w:type="paragraph" w:styleId="7">
    <w:name w:val="heading 6"/>
    <w:basedOn w:val="1"/>
    <w:next w:val="1"/>
    <w:link w:val="39"/>
    <w:qFormat/>
    <w:uiPriority w:val="99"/>
    <w:pPr>
      <w:keepNext/>
      <w:keepLines/>
      <w:adjustRightInd/>
      <w:spacing w:before="240" w:after="64" w:line="320" w:lineRule="auto"/>
      <w:outlineLvl w:val="5"/>
    </w:pPr>
    <w:rPr>
      <w:rFonts w:ascii="Arial" w:hAnsi="Arial" w:eastAsia="黑体"/>
      <w:b/>
      <w:kern w:val="0"/>
      <w:sz w:val="24"/>
      <w:szCs w:val="20"/>
    </w:rPr>
  </w:style>
  <w:style w:type="paragraph" w:styleId="8">
    <w:name w:val="heading 7"/>
    <w:basedOn w:val="1"/>
    <w:next w:val="1"/>
    <w:link w:val="40"/>
    <w:qFormat/>
    <w:uiPriority w:val="99"/>
    <w:pPr>
      <w:keepNext/>
      <w:keepLines/>
      <w:adjustRightInd/>
      <w:spacing w:before="240" w:after="64" w:line="320" w:lineRule="auto"/>
      <w:outlineLvl w:val="6"/>
    </w:pPr>
    <w:rPr>
      <w:rFonts w:ascii="Times New Roman" w:hAnsi="Times New Roman"/>
      <w:b/>
      <w:kern w:val="0"/>
      <w:sz w:val="24"/>
      <w:szCs w:val="20"/>
    </w:rPr>
  </w:style>
  <w:style w:type="paragraph" w:styleId="9">
    <w:name w:val="heading 8"/>
    <w:basedOn w:val="1"/>
    <w:next w:val="1"/>
    <w:link w:val="41"/>
    <w:qFormat/>
    <w:uiPriority w:val="99"/>
    <w:pPr>
      <w:keepNext/>
      <w:keepLines/>
      <w:adjustRightInd/>
      <w:spacing w:before="240" w:after="64" w:line="320" w:lineRule="auto"/>
      <w:outlineLvl w:val="7"/>
    </w:pPr>
    <w:rPr>
      <w:rFonts w:ascii="Arial" w:hAnsi="Arial" w:eastAsia="黑体"/>
      <w:kern w:val="0"/>
      <w:sz w:val="24"/>
      <w:szCs w:val="20"/>
    </w:rPr>
  </w:style>
  <w:style w:type="paragraph" w:styleId="10">
    <w:name w:val="heading 9"/>
    <w:basedOn w:val="1"/>
    <w:next w:val="1"/>
    <w:link w:val="42"/>
    <w:qFormat/>
    <w:uiPriority w:val="99"/>
    <w:pPr>
      <w:keepNext/>
      <w:keepLines/>
      <w:adjustRightInd/>
      <w:spacing w:before="240" w:after="64" w:line="320" w:lineRule="auto"/>
      <w:outlineLvl w:val="8"/>
    </w:pPr>
    <w:rPr>
      <w:rFonts w:ascii="Arial" w:hAnsi="Arial" w:eastAsia="黑体"/>
      <w:kern w:val="0"/>
      <w:szCs w:val="20"/>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qFormat/>
    <w:uiPriority w:val="99"/>
    <w:pPr>
      <w:tabs>
        <w:tab w:val="right" w:leader="dot" w:pos="9344"/>
      </w:tabs>
      <w:spacing w:line="300" w:lineRule="exact"/>
      <w:ind w:left="1259"/>
    </w:pPr>
    <w:rPr>
      <w:rFonts w:ascii="宋体"/>
    </w:rPr>
  </w:style>
  <w:style w:type="paragraph" w:styleId="12">
    <w:name w:val="Normal Indent"/>
    <w:basedOn w:val="1"/>
    <w:qFormat/>
    <w:uiPriority w:val="99"/>
    <w:pPr>
      <w:ind w:firstLine="420"/>
    </w:pPr>
  </w:style>
  <w:style w:type="paragraph" w:styleId="13">
    <w:name w:val="Body Text"/>
    <w:basedOn w:val="1"/>
    <w:link w:val="86"/>
    <w:uiPriority w:val="99"/>
    <w:pPr>
      <w:spacing w:after="120"/>
    </w:pPr>
    <w:rPr>
      <w:rFonts w:ascii="Times New Roman" w:hAnsi="Times New Roman"/>
      <w:kern w:val="0"/>
      <w:sz w:val="20"/>
      <w:szCs w:val="20"/>
    </w:rPr>
  </w:style>
  <w:style w:type="paragraph" w:styleId="14">
    <w:name w:val="toc 5"/>
    <w:basedOn w:val="1"/>
    <w:next w:val="1"/>
    <w:autoRedefine/>
    <w:qFormat/>
    <w:uiPriority w:val="99"/>
    <w:pPr>
      <w:ind w:left="839"/>
    </w:pPr>
    <w:rPr>
      <w:rFonts w:ascii="宋体"/>
    </w:rPr>
  </w:style>
  <w:style w:type="paragraph" w:styleId="15">
    <w:name w:val="toc 3"/>
    <w:basedOn w:val="1"/>
    <w:next w:val="1"/>
    <w:autoRedefine/>
    <w:qFormat/>
    <w:uiPriority w:val="99"/>
    <w:pPr>
      <w:spacing w:line="300" w:lineRule="exact"/>
      <w:ind w:left="420"/>
    </w:pPr>
    <w:rPr>
      <w:rFonts w:ascii="宋体"/>
    </w:rPr>
  </w:style>
  <w:style w:type="paragraph" w:styleId="16">
    <w:name w:val="Balloon Text"/>
    <w:basedOn w:val="1"/>
    <w:link w:val="45"/>
    <w:semiHidden/>
    <w:qFormat/>
    <w:uiPriority w:val="99"/>
    <w:rPr>
      <w:kern w:val="0"/>
      <w:sz w:val="18"/>
      <w:szCs w:val="20"/>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hAnsi="Times New Roman"/>
      <w:kern w:val="0"/>
      <w:sz w:val="18"/>
      <w:szCs w:val="20"/>
    </w:rPr>
  </w:style>
  <w:style w:type="paragraph" w:styleId="18">
    <w:name w:val="header"/>
    <w:basedOn w:val="1"/>
    <w:link w:val="43"/>
    <w:qFormat/>
    <w:uiPriority w:val="99"/>
    <w:pPr>
      <w:tabs>
        <w:tab w:val="center" w:pos="4153"/>
        <w:tab w:val="right" w:pos="8306"/>
      </w:tabs>
      <w:adjustRightInd/>
      <w:snapToGrid w:val="0"/>
      <w:jc w:val="center"/>
    </w:pPr>
    <w:rPr>
      <w:rFonts w:ascii="Times New Roman" w:hAnsi="Times New Roman"/>
      <w:kern w:val="0"/>
      <w:sz w:val="18"/>
      <w:szCs w:val="20"/>
    </w:rPr>
  </w:style>
  <w:style w:type="paragraph" w:styleId="19">
    <w:name w:val="toc 1"/>
    <w:basedOn w:val="1"/>
    <w:next w:val="1"/>
    <w:autoRedefine/>
    <w:qFormat/>
    <w:uiPriority w:val="99"/>
    <w:rPr>
      <w:rFonts w:ascii="宋体"/>
    </w:rPr>
  </w:style>
  <w:style w:type="paragraph" w:styleId="20">
    <w:name w:val="toc 4"/>
    <w:basedOn w:val="1"/>
    <w:next w:val="1"/>
    <w:autoRedefine/>
    <w:qFormat/>
    <w:uiPriority w:val="99"/>
    <w:pPr>
      <w:tabs>
        <w:tab w:val="right" w:leader="dot" w:pos="9344"/>
      </w:tabs>
      <w:spacing w:line="300" w:lineRule="exact"/>
      <w:ind w:left="629"/>
    </w:pPr>
    <w:rPr>
      <w:rFonts w:ascii="宋体"/>
    </w:rPr>
  </w:style>
  <w:style w:type="paragraph" w:styleId="21">
    <w:name w:val="footnote text"/>
    <w:basedOn w:val="1"/>
    <w:next w:val="1"/>
    <w:link w:val="99"/>
    <w:semiHidden/>
    <w:qFormat/>
    <w:uiPriority w:val="99"/>
    <w:pPr>
      <w:adjustRightInd/>
      <w:snapToGrid w:val="0"/>
      <w:spacing w:line="300" w:lineRule="exact"/>
      <w:ind w:left="400" w:leftChars="200" w:hanging="200" w:hangingChars="200"/>
      <w:jc w:val="left"/>
    </w:pPr>
    <w:rPr>
      <w:rFonts w:ascii="宋体" w:hAnsi="Times New Roman"/>
      <w:kern w:val="0"/>
      <w:sz w:val="18"/>
      <w:szCs w:val="20"/>
    </w:rPr>
  </w:style>
  <w:style w:type="paragraph" w:styleId="22">
    <w:name w:val="toc 6"/>
    <w:basedOn w:val="1"/>
    <w:next w:val="1"/>
    <w:autoRedefine/>
    <w:qFormat/>
    <w:uiPriority w:val="99"/>
    <w:pPr>
      <w:spacing w:line="300" w:lineRule="exact"/>
      <w:ind w:left="1049"/>
    </w:pPr>
    <w:rPr>
      <w:rFonts w:ascii="宋体"/>
    </w:rPr>
  </w:style>
  <w:style w:type="paragraph" w:styleId="23">
    <w:name w:val="table of figures"/>
    <w:basedOn w:val="1"/>
    <w:next w:val="1"/>
    <w:semiHidden/>
    <w:qFormat/>
    <w:uiPriority w:val="99"/>
    <w:pPr>
      <w:adjustRightInd/>
      <w:spacing w:line="240" w:lineRule="auto"/>
      <w:jc w:val="left"/>
    </w:pPr>
    <w:rPr>
      <w:szCs w:val="24"/>
    </w:rPr>
  </w:style>
  <w:style w:type="paragraph" w:styleId="24">
    <w:name w:val="toc 2"/>
    <w:basedOn w:val="1"/>
    <w:next w:val="1"/>
    <w:autoRedefine/>
    <w:qFormat/>
    <w:uiPriority w:val="99"/>
    <w:pPr>
      <w:tabs>
        <w:tab w:val="right" w:leader="dot" w:pos="9344"/>
      </w:tabs>
      <w:spacing w:line="300" w:lineRule="exact"/>
      <w:ind w:left="210"/>
    </w:pPr>
    <w:rPr>
      <w:rFonts w:ascii="宋体"/>
    </w:rPr>
  </w:style>
  <w:style w:type="paragraph" w:styleId="25">
    <w:name w:val="Title"/>
    <w:basedOn w:val="1"/>
    <w:link w:val="48"/>
    <w:qFormat/>
    <w:uiPriority w:val="99"/>
    <w:pPr>
      <w:spacing w:before="240" w:after="60"/>
      <w:jc w:val="center"/>
      <w:outlineLvl w:val="0"/>
    </w:pPr>
    <w:rPr>
      <w:rFonts w:ascii="Arial" w:hAnsi="Arial"/>
      <w:b/>
      <w:kern w:val="0"/>
      <w:sz w:val="32"/>
      <w:szCs w:val="20"/>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99"/>
    <w:rPr>
      <w:rFonts w:cs="Times New Roman"/>
      <w:b/>
    </w:rPr>
  </w:style>
  <w:style w:type="character" w:styleId="30">
    <w:name w:val="page number"/>
    <w:qFormat/>
    <w:uiPriority w:val="99"/>
    <w:rPr>
      <w:rFonts w:ascii="宋体" w:hAnsi="Times New Roman" w:eastAsia="宋体" w:cs="Times New Roman"/>
      <w:sz w:val="18"/>
    </w:rPr>
  </w:style>
  <w:style w:type="character" w:styleId="31">
    <w:name w:val="Emphasis"/>
    <w:qFormat/>
    <w:uiPriority w:val="99"/>
    <w:rPr>
      <w:rFonts w:cs="Times New Roman"/>
      <w:i/>
    </w:rPr>
  </w:style>
  <w:style w:type="character" w:styleId="32">
    <w:name w:val="Hyperlink"/>
    <w:uiPriority w:val="99"/>
    <w:rPr>
      <w:rFonts w:ascii="宋体" w:hAnsi="Times New Roman" w:eastAsia="宋体" w:cs="Times New Roman"/>
      <w:color w:val="auto"/>
      <w:spacing w:val="0"/>
      <w:w w:val="100"/>
      <w:position w:val="0"/>
      <w:sz w:val="21"/>
      <w:u w:val="none"/>
      <w:vertAlign w:val="baseline"/>
    </w:rPr>
  </w:style>
  <w:style w:type="character" w:styleId="33">
    <w:name w:val="footnote reference"/>
    <w:semiHidden/>
    <w:uiPriority w:val="99"/>
    <w:rPr>
      <w:rFonts w:ascii="宋体" w:hAnsi="宋体" w:eastAsia="宋体" w:cs="Times New Roman"/>
      <w:spacing w:val="0"/>
      <w:sz w:val="18"/>
      <w:vertAlign w:val="superscript"/>
    </w:rPr>
  </w:style>
  <w:style w:type="character" w:customStyle="1" w:styleId="34">
    <w:name w:val="标题 1 字符"/>
    <w:link w:val="2"/>
    <w:qFormat/>
    <w:locked/>
    <w:uiPriority w:val="99"/>
    <w:rPr>
      <w:rFonts w:ascii="Times New Roman" w:hAnsi="Times New Roman" w:eastAsia="宋体"/>
      <w:b/>
      <w:kern w:val="44"/>
      <w:sz w:val="44"/>
    </w:rPr>
  </w:style>
  <w:style w:type="character" w:customStyle="1" w:styleId="35">
    <w:name w:val="标题 2 字符"/>
    <w:link w:val="3"/>
    <w:qFormat/>
    <w:locked/>
    <w:uiPriority w:val="99"/>
    <w:rPr>
      <w:rFonts w:ascii="Arial" w:hAnsi="Arial" w:eastAsia="黑体"/>
      <w:b/>
      <w:sz w:val="32"/>
    </w:rPr>
  </w:style>
  <w:style w:type="character" w:customStyle="1" w:styleId="36">
    <w:name w:val="标题 3 字符"/>
    <w:link w:val="4"/>
    <w:locked/>
    <w:uiPriority w:val="99"/>
    <w:rPr>
      <w:rFonts w:ascii="Times New Roman" w:hAnsi="Times New Roman" w:eastAsia="宋体"/>
      <w:b/>
      <w:sz w:val="32"/>
    </w:rPr>
  </w:style>
  <w:style w:type="character" w:customStyle="1" w:styleId="37">
    <w:name w:val="标题 4 字符"/>
    <w:link w:val="5"/>
    <w:locked/>
    <w:uiPriority w:val="99"/>
    <w:rPr>
      <w:rFonts w:ascii="Arial" w:hAnsi="Arial" w:eastAsia="黑体"/>
      <w:b/>
      <w:sz w:val="28"/>
    </w:rPr>
  </w:style>
  <w:style w:type="character" w:customStyle="1" w:styleId="38">
    <w:name w:val="标题 5 字符"/>
    <w:link w:val="6"/>
    <w:qFormat/>
    <w:locked/>
    <w:uiPriority w:val="99"/>
    <w:rPr>
      <w:rFonts w:ascii="Times New Roman" w:hAnsi="Times New Roman" w:eastAsia="宋体"/>
      <w:b/>
      <w:sz w:val="28"/>
    </w:rPr>
  </w:style>
  <w:style w:type="character" w:customStyle="1" w:styleId="39">
    <w:name w:val="标题 6 字符"/>
    <w:link w:val="7"/>
    <w:locked/>
    <w:uiPriority w:val="99"/>
    <w:rPr>
      <w:rFonts w:ascii="Arial" w:hAnsi="Arial" w:eastAsia="黑体"/>
      <w:b/>
      <w:sz w:val="24"/>
    </w:rPr>
  </w:style>
  <w:style w:type="character" w:customStyle="1" w:styleId="40">
    <w:name w:val="标题 7 字符"/>
    <w:link w:val="8"/>
    <w:locked/>
    <w:uiPriority w:val="99"/>
    <w:rPr>
      <w:rFonts w:ascii="Times New Roman" w:hAnsi="Times New Roman" w:eastAsia="宋体"/>
      <w:b/>
      <w:sz w:val="24"/>
    </w:rPr>
  </w:style>
  <w:style w:type="character" w:customStyle="1" w:styleId="41">
    <w:name w:val="标题 8 字符"/>
    <w:link w:val="9"/>
    <w:qFormat/>
    <w:locked/>
    <w:uiPriority w:val="99"/>
    <w:rPr>
      <w:rFonts w:ascii="Arial" w:hAnsi="Arial" w:eastAsia="黑体"/>
      <w:sz w:val="24"/>
    </w:rPr>
  </w:style>
  <w:style w:type="character" w:customStyle="1" w:styleId="42">
    <w:name w:val="标题 9 字符"/>
    <w:link w:val="10"/>
    <w:qFormat/>
    <w:locked/>
    <w:uiPriority w:val="99"/>
    <w:rPr>
      <w:rFonts w:ascii="Arial" w:hAnsi="Arial" w:eastAsia="黑体"/>
      <w:sz w:val="21"/>
    </w:rPr>
  </w:style>
  <w:style w:type="character" w:customStyle="1" w:styleId="43">
    <w:name w:val="页眉 字符"/>
    <w:link w:val="18"/>
    <w:qFormat/>
    <w:locked/>
    <w:uiPriority w:val="99"/>
    <w:rPr>
      <w:rFonts w:ascii="Times New Roman" w:hAnsi="Times New Roman" w:eastAsia="宋体"/>
      <w:sz w:val="18"/>
    </w:rPr>
  </w:style>
  <w:style w:type="character" w:customStyle="1" w:styleId="44">
    <w:name w:val="页脚 字符"/>
    <w:link w:val="17"/>
    <w:locked/>
    <w:uiPriority w:val="99"/>
    <w:rPr>
      <w:rFonts w:ascii="宋体" w:hAnsi="Times New Roman" w:eastAsia="宋体"/>
      <w:sz w:val="18"/>
    </w:rPr>
  </w:style>
  <w:style w:type="character" w:customStyle="1" w:styleId="45">
    <w:name w:val="批注框文本 字符"/>
    <w:link w:val="16"/>
    <w:semiHidden/>
    <w:qFormat/>
    <w:locked/>
    <w:uiPriority w:val="99"/>
    <w:rPr>
      <w:sz w:val="18"/>
    </w:rPr>
  </w:style>
  <w:style w:type="paragraph" w:styleId="46">
    <w:name w:val="Quote"/>
    <w:basedOn w:val="1"/>
    <w:next w:val="1"/>
    <w:link w:val="47"/>
    <w:qFormat/>
    <w:uiPriority w:val="99"/>
    <w:rPr>
      <w:i/>
      <w:color w:val="000000"/>
      <w:kern w:val="0"/>
      <w:sz w:val="20"/>
      <w:szCs w:val="20"/>
    </w:rPr>
  </w:style>
  <w:style w:type="character" w:customStyle="1" w:styleId="47">
    <w:name w:val="引用 字符"/>
    <w:link w:val="46"/>
    <w:locked/>
    <w:uiPriority w:val="99"/>
    <w:rPr>
      <w:i/>
      <w:color w:val="000000"/>
    </w:rPr>
  </w:style>
  <w:style w:type="character" w:customStyle="1" w:styleId="48">
    <w:name w:val="标题 字符"/>
    <w:link w:val="25"/>
    <w:locked/>
    <w:uiPriority w:val="99"/>
    <w:rPr>
      <w:rFonts w:ascii="Arial" w:hAnsi="Arial" w:eastAsia="宋体"/>
      <w:b/>
      <w:sz w:val="32"/>
    </w:rPr>
  </w:style>
  <w:style w:type="paragraph" w:customStyle="1" w:styleId="49">
    <w:name w:val="标准标志"/>
    <w:next w:val="1"/>
    <w:uiPriority w:val="99"/>
    <w:pPr>
      <w:framePr w:w="2268" w:h="1392" w:hRule="exact" w:wrap="around" w:vAnchor="margin" w:hAnchor="margin" w:x="6748" w:y="171" w:anchorLock="1"/>
      <w:shd w:val="solid" w:color="FFFFFF" w:fill="FFFFFF"/>
      <w:spacing w:line="24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99"/>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99"/>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99"/>
    <w:pPr>
      <w:ind w:right="227"/>
      <w:jc w:val="right"/>
    </w:pPr>
    <w:rPr>
      <w:rFonts w:ascii="宋体" w:hAnsi="Times New Roman" w:eastAsia="宋体" w:cs="Times New Roman"/>
      <w:sz w:val="18"/>
      <w:lang w:val="en-US" w:eastAsia="zh-CN" w:bidi="ar-SA"/>
    </w:rPr>
  </w:style>
  <w:style w:type="paragraph" w:customStyle="1" w:styleId="53">
    <w:name w:val="标准书眉一"/>
    <w:uiPriority w:val="99"/>
    <w:pPr>
      <w:jc w:val="both"/>
    </w:pPr>
    <w:rPr>
      <w:rFonts w:ascii="Times New Roman" w:hAnsi="Times New Roman" w:eastAsia="宋体" w:cs="Times New Roman"/>
      <w:lang w:val="en-US" w:eastAsia="zh-CN" w:bidi="ar-SA"/>
    </w:rPr>
  </w:style>
  <w:style w:type="paragraph" w:customStyle="1" w:styleId="54">
    <w:name w:val="标准文件_ICS"/>
    <w:basedOn w:val="1"/>
    <w:uiPriority w:val="99"/>
    <w:pPr>
      <w:spacing w:line="240" w:lineRule="atLeast"/>
    </w:pPr>
    <w:rPr>
      <w:rFonts w:ascii="黑体" w:hAnsi="宋体" w:eastAsia="黑体"/>
    </w:rPr>
  </w:style>
  <w:style w:type="paragraph" w:customStyle="1" w:styleId="55">
    <w:name w:val="标准文件_标准正文"/>
    <w:basedOn w:val="1"/>
    <w:next w:val="56"/>
    <w:uiPriority w:val="99"/>
    <w:pPr>
      <w:snapToGrid w:val="0"/>
      <w:ind w:firstLine="200" w:firstLineChars="200"/>
    </w:pPr>
    <w:rPr>
      <w:kern w:val="0"/>
    </w:rPr>
  </w:style>
  <w:style w:type="paragraph" w:customStyle="1" w:styleId="56">
    <w:name w:val="标准文件_段"/>
    <w:link w:val="184"/>
    <w:uiPriority w:val="99"/>
    <w:pPr>
      <w:autoSpaceDE w:val="0"/>
      <w:autoSpaceDN w:val="0"/>
      <w:ind w:firstLine="200" w:firstLineChars="200"/>
      <w:jc w:val="both"/>
    </w:pPr>
    <w:rPr>
      <w:rFonts w:ascii="宋体" w:hAnsi="Times New Roman" w:eastAsia="宋体" w:cs="Times New Roman"/>
      <w:sz w:val="22"/>
      <w:lang w:val="en-US" w:eastAsia="zh-CN" w:bidi="ar-SA"/>
    </w:rPr>
  </w:style>
  <w:style w:type="paragraph" w:customStyle="1" w:styleId="57">
    <w:name w:val="标准文件_版本"/>
    <w:basedOn w:val="55"/>
    <w:qFormat/>
    <w:uiPriority w:val="99"/>
    <w:pPr>
      <w:adjustRightInd/>
      <w:snapToGrid/>
      <w:ind w:firstLine="0" w:firstLineChars="0"/>
    </w:pPr>
    <w:rPr>
      <w:rFonts w:ascii="宋体" w:hAnsi="宋体"/>
      <w:kern w:val="2"/>
    </w:rPr>
  </w:style>
  <w:style w:type="paragraph" w:customStyle="1" w:styleId="58">
    <w:name w:val="标准文件_标准部门"/>
    <w:basedOn w:val="1"/>
    <w:qFormat/>
    <w:uiPriority w:val="99"/>
    <w:pPr>
      <w:jc w:val="center"/>
    </w:pPr>
    <w:rPr>
      <w:rFonts w:ascii="黑体" w:eastAsia="黑体"/>
      <w:kern w:val="0"/>
      <w:sz w:val="44"/>
    </w:rPr>
  </w:style>
  <w:style w:type="paragraph" w:customStyle="1" w:styleId="59">
    <w:name w:val="标准文件_标准代替"/>
    <w:basedOn w:val="1"/>
    <w:next w:val="1"/>
    <w:qFormat/>
    <w:uiPriority w:val="99"/>
    <w:pPr>
      <w:spacing w:line="310" w:lineRule="exact"/>
      <w:jc w:val="right"/>
    </w:pPr>
    <w:rPr>
      <w:rFonts w:ascii="宋体" w:hAnsi="宋体"/>
      <w:kern w:val="0"/>
    </w:rPr>
  </w:style>
  <w:style w:type="paragraph" w:customStyle="1" w:styleId="60">
    <w:name w:val="标准文件_标准名称标题"/>
    <w:basedOn w:val="1"/>
    <w:next w:val="1"/>
    <w:uiPriority w:val="99"/>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99"/>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99"/>
    <w:pPr>
      <w:jc w:val="left"/>
    </w:pPr>
  </w:style>
  <w:style w:type="paragraph" w:customStyle="1" w:styleId="63">
    <w:name w:val="标准文件_参考文献标题"/>
    <w:basedOn w:val="1"/>
    <w:next w:val="1"/>
    <w:qFormat/>
    <w:uiPriority w:val="99"/>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uiPriority w:val="99"/>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99"/>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99"/>
    <w:rPr>
      <w:rFonts w:ascii="黑体" w:eastAsia="黑体"/>
      <w:spacing w:val="0"/>
      <w:w w:val="100"/>
      <w:position w:val="3"/>
      <w:sz w:val="28"/>
    </w:rPr>
  </w:style>
  <w:style w:type="paragraph" w:customStyle="1" w:styleId="67">
    <w:name w:val="标准文件_方框数字列项"/>
    <w:basedOn w:val="56"/>
    <w:qFormat/>
    <w:uiPriority w:val="99"/>
    <w:pPr>
      <w:numPr>
        <w:ilvl w:val="0"/>
        <w:numId w:val="3"/>
      </w:numPr>
      <w:ind w:firstLine="0" w:firstLineChars="0"/>
    </w:pPr>
  </w:style>
  <w:style w:type="paragraph" w:customStyle="1" w:styleId="68">
    <w:name w:val="标准文件_封面标准编号"/>
    <w:basedOn w:val="1"/>
    <w:next w:val="59"/>
    <w:uiPriority w:val="99"/>
    <w:pPr>
      <w:spacing w:line="310" w:lineRule="exact"/>
      <w:jc w:val="right"/>
    </w:pPr>
    <w:rPr>
      <w:rFonts w:ascii="黑体" w:eastAsia="黑体"/>
      <w:kern w:val="0"/>
      <w:sz w:val="28"/>
    </w:rPr>
  </w:style>
  <w:style w:type="paragraph" w:customStyle="1" w:styleId="69">
    <w:name w:val="标准文件_封面标准分类号"/>
    <w:basedOn w:val="1"/>
    <w:uiPriority w:val="99"/>
    <w:rPr>
      <w:rFonts w:ascii="黑体" w:eastAsia="黑体"/>
      <w:b/>
      <w:kern w:val="0"/>
      <w:sz w:val="28"/>
    </w:rPr>
  </w:style>
  <w:style w:type="paragraph" w:customStyle="1" w:styleId="70">
    <w:name w:val="标准文件_封面标准名称"/>
    <w:basedOn w:val="1"/>
    <w:uiPriority w:val="99"/>
    <w:pPr>
      <w:spacing w:line="240" w:lineRule="auto"/>
      <w:jc w:val="center"/>
    </w:pPr>
    <w:rPr>
      <w:rFonts w:ascii="黑体" w:eastAsia="黑体"/>
      <w:kern w:val="0"/>
      <w:sz w:val="52"/>
    </w:rPr>
  </w:style>
  <w:style w:type="paragraph" w:customStyle="1" w:styleId="71">
    <w:name w:val="标准文件_封面标准英文名称"/>
    <w:basedOn w:val="1"/>
    <w:uiPriority w:val="99"/>
    <w:pPr>
      <w:spacing w:line="240" w:lineRule="auto"/>
      <w:jc w:val="center"/>
    </w:pPr>
    <w:rPr>
      <w:rFonts w:ascii="黑体" w:eastAsia="黑体"/>
      <w:b/>
      <w:sz w:val="28"/>
    </w:rPr>
  </w:style>
  <w:style w:type="paragraph" w:customStyle="1" w:styleId="72">
    <w:name w:val="标准文件_封面发布日期"/>
    <w:basedOn w:val="1"/>
    <w:uiPriority w:val="99"/>
    <w:pPr>
      <w:spacing w:line="310" w:lineRule="exact"/>
    </w:pPr>
    <w:rPr>
      <w:rFonts w:ascii="黑体" w:eastAsia="黑体"/>
      <w:kern w:val="0"/>
      <w:sz w:val="28"/>
    </w:rPr>
  </w:style>
  <w:style w:type="paragraph" w:customStyle="1" w:styleId="73">
    <w:name w:val="标准文件_封面密级"/>
    <w:basedOn w:val="1"/>
    <w:uiPriority w:val="99"/>
    <w:rPr>
      <w:rFonts w:eastAsia="黑体"/>
      <w:sz w:val="32"/>
    </w:rPr>
  </w:style>
  <w:style w:type="paragraph" w:customStyle="1" w:styleId="74">
    <w:name w:val="标准文件_封面实施日期"/>
    <w:basedOn w:val="1"/>
    <w:uiPriority w:val="99"/>
    <w:pPr>
      <w:spacing w:line="310" w:lineRule="exact"/>
      <w:jc w:val="right"/>
    </w:pPr>
    <w:rPr>
      <w:rFonts w:ascii="黑体" w:eastAsia="黑体"/>
      <w:sz w:val="28"/>
    </w:rPr>
  </w:style>
  <w:style w:type="paragraph" w:customStyle="1" w:styleId="75">
    <w:name w:val="标准文件_封面抬头"/>
    <w:basedOn w:val="56"/>
    <w:uiPriority w:val="99"/>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99"/>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99"/>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99"/>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99"/>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99"/>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99"/>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99"/>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99"/>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99"/>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99"/>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locked/>
    <w:uiPriority w:val="99"/>
    <w:rPr>
      <w:rFonts w:ascii="Times New Roman" w:hAnsi="Times New Roman" w:eastAsia="宋体"/>
      <w:sz w:val="20"/>
    </w:rPr>
  </w:style>
  <w:style w:type="paragraph" w:customStyle="1" w:styleId="87">
    <w:name w:val="标准文件_附录章标题"/>
    <w:next w:val="56"/>
    <w:qFormat/>
    <w:uiPriority w:val="99"/>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99"/>
    <w:pPr>
      <w:ind w:left="488" w:leftChars="200" w:hanging="289" w:hangingChars="290"/>
    </w:pPr>
  </w:style>
  <w:style w:type="paragraph" w:customStyle="1" w:styleId="89">
    <w:name w:val="标准文件_前言、引言标题"/>
    <w:next w:val="1"/>
    <w:uiPriority w:val="99"/>
    <w:pPr>
      <w:numPr>
        <w:ilvl w:val="0"/>
        <w:numId w:val="8"/>
      </w:numPr>
      <w:shd w:val="clear" w:color="FFFFFF" w:fill="FFFFFF"/>
      <w:spacing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99"/>
    <w:pPr>
      <w:spacing w:line="460" w:lineRule="exact"/>
    </w:pPr>
  </w:style>
  <w:style w:type="paragraph" w:customStyle="1" w:styleId="91">
    <w:name w:val="标准文件_目录标题"/>
    <w:basedOn w:val="1"/>
    <w:uiPriority w:val="99"/>
    <w:pPr>
      <w:spacing w:afterLines="150" w:line="240" w:lineRule="auto"/>
      <w:jc w:val="center"/>
    </w:pPr>
    <w:rPr>
      <w:rFonts w:ascii="黑体" w:eastAsia="黑体"/>
      <w:sz w:val="32"/>
    </w:rPr>
  </w:style>
  <w:style w:type="paragraph" w:customStyle="1" w:styleId="92">
    <w:name w:val="标准文件_破折号列项"/>
    <w:uiPriority w:val="99"/>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99"/>
    <w:pPr>
      <w:numPr>
        <w:numId w:val="10"/>
      </w:numPr>
      <w:ind w:firstLine="200"/>
    </w:pPr>
  </w:style>
  <w:style w:type="paragraph" w:customStyle="1" w:styleId="94">
    <w:name w:val="标准文件_三级条标题"/>
    <w:basedOn w:val="65"/>
    <w:next w:val="56"/>
    <w:qFormat/>
    <w:uiPriority w:val="99"/>
    <w:pPr>
      <w:widowControl/>
      <w:numPr>
        <w:ilvl w:val="4"/>
      </w:numPr>
      <w:outlineLvl w:val="3"/>
    </w:pPr>
  </w:style>
  <w:style w:type="character" w:customStyle="1" w:styleId="95">
    <w:name w:val="Subtle Reference"/>
    <w:qFormat/>
    <w:uiPriority w:val="99"/>
    <w:rPr>
      <w:smallCaps/>
      <w:color w:val="C0504D"/>
      <w:u w:val="single"/>
    </w:rPr>
  </w:style>
  <w:style w:type="paragraph" w:customStyle="1" w:styleId="96">
    <w:name w:val="标准文件_示例后续"/>
    <w:basedOn w:val="1"/>
    <w:uiPriority w:val="99"/>
    <w:pPr>
      <w:adjustRightInd/>
      <w:spacing w:line="240" w:lineRule="auto"/>
      <w:ind w:firstLine="200" w:firstLineChars="200"/>
    </w:pPr>
    <w:rPr>
      <w:sz w:val="18"/>
      <w:szCs w:val="24"/>
    </w:rPr>
  </w:style>
  <w:style w:type="paragraph" w:customStyle="1" w:styleId="97">
    <w:name w:val="标准文件_数字编号列项"/>
    <w:qFormat/>
    <w:uiPriority w:val="99"/>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99"/>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locked/>
    <w:uiPriority w:val="99"/>
    <w:rPr>
      <w:rFonts w:ascii="宋体" w:hAnsi="Times New Roman" w:eastAsia="宋体"/>
      <w:sz w:val="18"/>
    </w:rPr>
  </w:style>
  <w:style w:type="paragraph" w:customStyle="1" w:styleId="100">
    <w:name w:val="标准文件_条文脚注"/>
    <w:basedOn w:val="21"/>
    <w:qFormat/>
    <w:uiPriority w:val="99"/>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99"/>
    <w:pPr>
      <w:numPr>
        <w:ilvl w:val="0"/>
        <w:numId w:val="12"/>
      </w:numPr>
      <w:spacing w:line="240" w:lineRule="auto"/>
      <w:jc w:val="left"/>
    </w:pPr>
    <w:rPr>
      <w:rFonts w:ascii="宋体" w:hAnsi="宋体"/>
      <w:sz w:val="18"/>
    </w:rPr>
  </w:style>
  <w:style w:type="character" w:customStyle="1" w:styleId="102">
    <w:name w:val="标准文件_图表脚注内容"/>
    <w:qFormat/>
    <w:uiPriority w:val="99"/>
    <w:rPr>
      <w:rFonts w:ascii="宋体" w:hAnsi="宋体" w:eastAsia="宋体"/>
      <w:spacing w:val="0"/>
      <w:sz w:val="18"/>
      <w:vertAlign w:val="superscript"/>
    </w:rPr>
  </w:style>
  <w:style w:type="paragraph" w:customStyle="1" w:styleId="103">
    <w:name w:val="标准文件_五级条标题"/>
    <w:next w:val="56"/>
    <w:uiPriority w:val="99"/>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99"/>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99"/>
    <w:pPr>
      <w:numPr>
        <w:ilvl w:val="2"/>
      </w:numPr>
      <w:spacing w:beforeLines="50" w:afterLines="50"/>
      <w:outlineLvl w:val="1"/>
    </w:pPr>
  </w:style>
  <w:style w:type="paragraph" w:customStyle="1" w:styleId="106">
    <w:name w:val="标准文件_一致程度"/>
    <w:basedOn w:val="1"/>
    <w:uiPriority w:val="99"/>
    <w:pPr>
      <w:spacing w:line="440" w:lineRule="exact"/>
      <w:jc w:val="center"/>
    </w:pPr>
    <w:rPr>
      <w:sz w:val="28"/>
    </w:rPr>
  </w:style>
  <w:style w:type="paragraph" w:customStyle="1" w:styleId="107">
    <w:name w:val="标准文件_引言标题"/>
    <w:next w:val="1"/>
    <w:uiPriority w:val="99"/>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99"/>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99"/>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99"/>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99"/>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99"/>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99"/>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99"/>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99"/>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99"/>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99"/>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99"/>
    <w:pPr>
      <w:numPr>
        <w:ilvl w:val="3"/>
        <w:numId w:val="20"/>
      </w:numPr>
      <w:adjustRightInd/>
      <w:spacing w:line="240" w:lineRule="auto"/>
    </w:pPr>
    <w:rPr>
      <w:rFonts w:ascii="宋体" w:hAnsi="宋体"/>
      <w:szCs w:val="24"/>
    </w:rPr>
  </w:style>
  <w:style w:type="paragraph" w:customStyle="1" w:styleId="119">
    <w:name w:val="发布部门"/>
    <w:next w:val="56"/>
    <w:qFormat/>
    <w:uiPriority w:val="99"/>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99"/>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9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99"/>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99"/>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99"/>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99"/>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99"/>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9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99"/>
    <w:pPr>
      <w:outlineLvl w:val="4"/>
    </w:pPr>
  </w:style>
  <w:style w:type="paragraph" w:customStyle="1" w:styleId="130">
    <w:name w:val="附录四级无标题条"/>
    <w:basedOn w:val="129"/>
    <w:next w:val="56"/>
    <w:qFormat/>
    <w:uiPriority w:val="99"/>
    <w:pPr>
      <w:outlineLvl w:val="5"/>
    </w:pPr>
  </w:style>
  <w:style w:type="paragraph" w:customStyle="1" w:styleId="131">
    <w:name w:val="附录图"/>
    <w:next w:val="56"/>
    <w:qFormat/>
    <w:uiPriority w:val="99"/>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99"/>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99"/>
    <w:pPr>
      <w:outlineLvl w:val="6"/>
    </w:pPr>
  </w:style>
  <w:style w:type="paragraph" w:customStyle="1" w:styleId="134">
    <w:name w:val="附录性质"/>
    <w:basedOn w:val="1"/>
    <w:qFormat/>
    <w:uiPriority w:val="99"/>
    <w:pPr>
      <w:widowControl/>
      <w:adjustRightInd/>
      <w:jc w:val="center"/>
    </w:pPr>
    <w:rPr>
      <w:rFonts w:ascii="黑体" w:eastAsia="黑体"/>
    </w:rPr>
  </w:style>
  <w:style w:type="paragraph" w:customStyle="1" w:styleId="135">
    <w:name w:val="附录一级无标题条"/>
    <w:basedOn w:val="87"/>
    <w:next w:val="56"/>
    <w:qFormat/>
    <w:uiPriority w:val="99"/>
    <w:pPr>
      <w:autoSpaceDN w:val="0"/>
      <w:outlineLvl w:val="2"/>
    </w:pPr>
    <w:rPr>
      <w:rFonts w:ascii="宋体" w:hAnsi="宋体" w:eastAsia="宋体"/>
    </w:rPr>
  </w:style>
  <w:style w:type="character" w:customStyle="1" w:styleId="136">
    <w:name w:val="个人答复风格"/>
    <w:qFormat/>
    <w:uiPriority w:val="99"/>
    <w:rPr>
      <w:rFonts w:ascii="Arial" w:hAnsi="Arial" w:eastAsia="宋体"/>
      <w:color w:val="auto"/>
      <w:spacing w:val="0"/>
      <w:sz w:val="20"/>
    </w:rPr>
  </w:style>
  <w:style w:type="character" w:customStyle="1" w:styleId="137">
    <w:name w:val="个人撰写风格"/>
    <w:qFormat/>
    <w:uiPriority w:val="99"/>
    <w:rPr>
      <w:rFonts w:ascii="Arial" w:hAnsi="Arial" w:eastAsia="宋体"/>
      <w:color w:val="auto"/>
      <w:spacing w:val="0"/>
      <w:sz w:val="20"/>
    </w:rPr>
  </w:style>
  <w:style w:type="paragraph" w:customStyle="1" w:styleId="138">
    <w:name w:val="脚注后续"/>
    <w:qFormat/>
    <w:uiPriority w:val="99"/>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99"/>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99"/>
    <w:pPr>
      <w:tabs>
        <w:tab w:val="left" w:pos="840"/>
      </w:tabs>
    </w:pPr>
  </w:style>
  <w:style w:type="paragraph" w:customStyle="1" w:styleId="141">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99"/>
    <w:pPr>
      <w:adjustRightInd/>
      <w:spacing w:line="240" w:lineRule="auto"/>
      <w:jc w:val="left"/>
    </w:pPr>
    <w:rPr>
      <w:bCs/>
      <w:iCs/>
    </w:rPr>
  </w:style>
  <w:style w:type="paragraph" w:customStyle="1" w:styleId="143">
    <w:name w:val="目录 31"/>
    <w:basedOn w:val="1"/>
    <w:next w:val="1"/>
    <w:autoRedefine/>
    <w:semiHidden/>
    <w:qFormat/>
    <w:uiPriority w:val="99"/>
    <w:pPr>
      <w:spacing w:line="240" w:lineRule="auto"/>
    </w:pPr>
    <w:rPr>
      <w:rFonts w:ascii="宋体" w:hAnsi="宋体"/>
      <w:iCs/>
    </w:rPr>
  </w:style>
  <w:style w:type="paragraph" w:customStyle="1" w:styleId="144">
    <w:name w:val="目录 41"/>
    <w:basedOn w:val="1"/>
    <w:next w:val="1"/>
    <w:autoRedefine/>
    <w:semiHidden/>
    <w:qFormat/>
    <w:uiPriority w:val="99"/>
    <w:pPr>
      <w:adjustRightInd/>
      <w:spacing w:line="240" w:lineRule="auto"/>
      <w:jc w:val="left"/>
    </w:pPr>
  </w:style>
  <w:style w:type="paragraph" w:customStyle="1" w:styleId="145">
    <w:name w:val="目录 51"/>
    <w:basedOn w:val="1"/>
    <w:next w:val="1"/>
    <w:autoRedefine/>
    <w:semiHidden/>
    <w:qFormat/>
    <w:uiPriority w:val="99"/>
    <w:pPr>
      <w:spacing w:line="240" w:lineRule="auto"/>
    </w:pPr>
    <w:rPr>
      <w:rFonts w:ascii="宋体" w:hAnsi="宋体"/>
    </w:rPr>
  </w:style>
  <w:style w:type="paragraph" w:customStyle="1" w:styleId="146">
    <w:name w:val="目录 61"/>
    <w:basedOn w:val="1"/>
    <w:next w:val="1"/>
    <w:autoRedefine/>
    <w:semiHidden/>
    <w:qFormat/>
    <w:uiPriority w:val="99"/>
    <w:pPr>
      <w:adjustRightInd/>
      <w:spacing w:line="240" w:lineRule="auto"/>
      <w:jc w:val="left"/>
    </w:pPr>
  </w:style>
  <w:style w:type="paragraph" w:customStyle="1" w:styleId="147">
    <w:name w:val="目录 71"/>
    <w:basedOn w:val="146"/>
    <w:autoRedefine/>
    <w:semiHidden/>
    <w:qFormat/>
    <w:uiPriority w:val="99"/>
    <w:pPr>
      <w:ind w:left="1260"/>
    </w:pPr>
  </w:style>
  <w:style w:type="paragraph" w:customStyle="1" w:styleId="148">
    <w:name w:val="目录 81"/>
    <w:basedOn w:val="147"/>
    <w:autoRedefine/>
    <w:semiHidden/>
    <w:qFormat/>
    <w:uiPriority w:val="99"/>
    <w:pPr>
      <w:ind w:left="1470"/>
    </w:pPr>
  </w:style>
  <w:style w:type="paragraph" w:customStyle="1" w:styleId="149">
    <w:name w:val="目录 91"/>
    <w:basedOn w:val="148"/>
    <w:autoRedefine/>
    <w:semiHidden/>
    <w:qFormat/>
    <w:uiPriority w:val="99"/>
    <w:pPr>
      <w:ind w:left="1680"/>
    </w:pPr>
  </w:style>
  <w:style w:type="paragraph" w:customStyle="1" w:styleId="150">
    <w:name w:val="其他标准称谓"/>
    <w:qFormat/>
    <w:uiPriority w:val="99"/>
    <w:pPr>
      <w:spacing w:line="24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99"/>
    <w:pPr>
      <w:framePr w:wrap="around"/>
      <w:spacing w:line="240" w:lineRule="atLeast"/>
    </w:pPr>
    <w:rPr>
      <w:rFonts w:ascii="黑体" w:eastAsia="黑体"/>
      <w:b w:val="0"/>
    </w:rPr>
  </w:style>
  <w:style w:type="paragraph" w:customStyle="1" w:styleId="152">
    <w:name w:val="前言标题"/>
    <w:next w:val="1"/>
    <w:qFormat/>
    <w:uiPriority w:val="99"/>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99"/>
    <w:pPr>
      <w:numPr>
        <w:ilvl w:val="4"/>
        <w:numId w:val="20"/>
      </w:numPr>
      <w:adjustRightInd/>
      <w:spacing w:line="240" w:lineRule="auto"/>
    </w:pPr>
    <w:rPr>
      <w:rFonts w:ascii="宋体" w:hAnsi="宋体"/>
      <w:szCs w:val="24"/>
    </w:rPr>
  </w:style>
  <w:style w:type="paragraph" w:customStyle="1" w:styleId="154">
    <w:name w:val="实施日期"/>
    <w:basedOn w:val="120"/>
    <w:uiPriority w:val="99"/>
    <w:pPr>
      <w:framePr w:hSpace="0" w:wrap="around" w:xAlign="right"/>
      <w:jc w:val="right"/>
    </w:pPr>
  </w:style>
  <w:style w:type="paragraph" w:customStyle="1" w:styleId="155">
    <w:name w:val="四级无标题条"/>
    <w:basedOn w:val="1"/>
    <w:qFormat/>
    <w:uiPriority w:val="99"/>
    <w:pPr>
      <w:numPr>
        <w:ilvl w:val="5"/>
        <w:numId w:val="20"/>
      </w:numPr>
      <w:adjustRightInd/>
      <w:spacing w:line="240" w:lineRule="auto"/>
    </w:pPr>
    <w:rPr>
      <w:rFonts w:ascii="宋体" w:hAnsi="宋体"/>
      <w:szCs w:val="24"/>
    </w:rPr>
  </w:style>
  <w:style w:type="paragraph" w:customStyle="1" w:styleId="156">
    <w:name w:val="文献分类号"/>
    <w:qFormat/>
    <w:uiPriority w:val="99"/>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99"/>
    <w:pPr>
      <w:jc w:val="both"/>
    </w:pPr>
    <w:rPr>
      <w:rFonts w:ascii="宋体" w:hAnsi="宋体" w:eastAsia="宋体" w:cs="Times New Roman"/>
      <w:sz w:val="21"/>
      <w:lang w:val="en-US" w:eastAsia="zh-CN" w:bidi="ar-SA"/>
    </w:rPr>
  </w:style>
  <w:style w:type="paragraph" w:customStyle="1" w:styleId="158">
    <w:name w:val="五级无标题条"/>
    <w:basedOn w:val="1"/>
    <w:qFormat/>
    <w:uiPriority w:val="99"/>
    <w:pPr>
      <w:numPr>
        <w:ilvl w:val="6"/>
        <w:numId w:val="20"/>
      </w:numPr>
      <w:adjustRightInd/>
    </w:pPr>
    <w:rPr>
      <w:szCs w:val="24"/>
    </w:rPr>
  </w:style>
  <w:style w:type="paragraph" w:customStyle="1" w:styleId="159">
    <w:name w:val="一级无标题条"/>
    <w:basedOn w:val="1"/>
    <w:uiPriority w:val="99"/>
    <w:pPr>
      <w:numPr>
        <w:ilvl w:val="2"/>
        <w:numId w:val="20"/>
      </w:numPr>
      <w:adjustRightInd/>
      <w:spacing w:before="10" w:after="10" w:line="240" w:lineRule="auto"/>
    </w:pPr>
    <w:rPr>
      <w:rFonts w:ascii="宋体" w:hAnsi="宋体"/>
      <w:szCs w:val="24"/>
    </w:rPr>
  </w:style>
  <w:style w:type="paragraph" w:customStyle="1" w:styleId="160">
    <w:name w:val="注:后续"/>
    <w:qFormat/>
    <w:uiPriority w:val="99"/>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99"/>
    <w:pPr>
      <w:ind w:left="1406" w:leftChars="0" w:hanging="499" w:firstLineChars="0"/>
    </w:pPr>
  </w:style>
  <w:style w:type="paragraph" w:customStyle="1" w:styleId="162">
    <w:name w:val="标准文件_一级无标题"/>
    <w:basedOn w:val="105"/>
    <w:qFormat/>
    <w:uiPriority w:val="99"/>
    <w:pPr>
      <w:spacing w:beforeLines="0" w:afterLines="0"/>
      <w:outlineLvl w:val="9"/>
    </w:pPr>
    <w:rPr>
      <w:rFonts w:ascii="宋体" w:eastAsia="宋体"/>
    </w:rPr>
  </w:style>
  <w:style w:type="paragraph" w:customStyle="1" w:styleId="163">
    <w:name w:val="标准文件_五级无标题"/>
    <w:basedOn w:val="103"/>
    <w:qFormat/>
    <w:uiPriority w:val="99"/>
    <w:pPr>
      <w:spacing w:beforeLines="0" w:afterLines="0"/>
      <w:outlineLvl w:val="9"/>
    </w:pPr>
    <w:rPr>
      <w:rFonts w:ascii="宋体" w:eastAsia="宋体"/>
    </w:rPr>
  </w:style>
  <w:style w:type="paragraph" w:customStyle="1" w:styleId="164">
    <w:name w:val="标准文件_三级无标题"/>
    <w:basedOn w:val="94"/>
    <w:qFormat/>
    <w:uiPriority w:val="99"/>
    <w:pPr>
      <w:spacing w:beforeLines="0" w:afterLines="0"/>
      <w:outlineLvl w:val="9"/>
    </w:pPr>
    <w:rPr>
      <w:rFonts w:ascii="宋体" w:eastAsia="宋体"/>
    </w:rPr>
  </w:style>
  <w:style w:type="paragraph" w:customStyle="1" w:styleId="165">
    <w:name w:val="标准文件_二级无标题"/>
    <w:basedOn w:val="65"/>
    <w:qFormat/>
    <w:uiPriority w:val="99"/>
    <w:pPr>
      <w:spacing w:beforeLines="0" w:afterLines="0"/>
      <w:outlineLvl w:val="9"/>
    </w:pPr>
    <w:rPr>
      <w:rFonts w:ascii="宋体" w:eastAsia="宋体"/>
    </w:rPr>
  </w:style>
  <w:style w:type="paragraph" w:customStyle="1" w:styleId="166">
    <w:name w:val="标准_四级无标题"/>
    <w:basedOn w:val="98"/>
    <w:next w:val="56"/>
    <w:qFormat/>
    <w:uiPriority w:val="99"/>
    <w:rPr>
      <w:rFonts w:eastAsia="宋体"/>
    </w:rPr>
  </w:style>
  <w:style w:type="paragraph" w:customStyle="1" w:styleId="167">
    <w:name w:val="标准文件_四级无标题"/>
    <w:basedOn w:val="98"/>
    <w:qFormat/>
    <w:uiPriority w:val="99"/>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99"/>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99"/>
    <w:pPr>
      <w:numPr>
        <w:ilvl w:val="0"/>
        <w:numId w:val="24"/>
      </w:numPr>
      <w:ind w:firstLine="0" w:firstLineChars="0"/>
    </w:pPr>
    <w:rPr>
      <w:rFonts w:cs="Arial"/>
      <w:szCs w:val="28"/>
    </w:rPr>
  </w:style>
  <w:style w:type="paragraph" w:customStyle="1" w:styleId="170">
    <w:name w:val="标准文件_附录标题"/>
    <w:basedOn w:val="76"/>
    <w:qFormat/>
    <w:uiPriority w:val="99"/>
    <w:pPr>
      <w:numPr>
        <w:numId w:val="0"/>
      </w:numPr>
      <w:spacing w:after="280"/>
      <w:outlineLvl w:val="9"/>
    </w:pPr>
  </w:style>
  <w:style w:type="paragraph" w:customStyle="1" w:styleId="171">
    <w:name w:val="标准文件_二级项"/>
    <w:qFormat/>
    <w:uiPriority w:val="99"/>
    <w:rPr>
      <w:rFonts w:ascii="宋体" w:hAnsi="Times New Roman" w:eastAsia="宋体" w:cs="Times New Roman"/>
      <w:sz w:val="21"/>
      <w:lang w:val="en-US" w:eastAsia="zh-CN" w:bidi="ar-SA"/>
    </w:rPr>
  </w:style>
  <w:style w:type="paragraph" w:customStyle="1" w:styleId="172">
    <w:name w:val="标准文件_三级项"/>
    <w:basedOn w:val="1"/>
    <w:qFormat/>
    <w:uiPriority w:val="99"/>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99"/>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99"/>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99"/>
    <w:pPr>
      <w:jc w:val="center"/>
    </w:pPr>
    <w:rPr>
      <w:rFonts w:ascii="宋体" w:hAnsi="Times New Roman" w:eastAsia="宋体" w:cs="Times New Roman"/>
      <w:b/>
      <w:kern w:val="2"/>
      <w:sz w:val="21"/>
      <w:lang w:val="en-US" w:eastAsia="zh-CN" w:bidi="ar-SA"/>
    </w:rPr>
  </w:style>
  <w:style w:type="paragraph" w:customStyle="1" w:styleId="176">
    <w:name w:val="标准文件_附录前"/>
    <w:next w:val="56"/>
    <w:qFormat/>
    <w:uiPriority w:val="99"/>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99"/>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99"/>
    <w:pPr>
      <w:ind w:firstLine="0" w:firstLineChars="0"/>
      <w:jc w:val="center"/>
    </w:pPr>
    <w:rPr>
      <w:sz w:val="18"/>
    </w:rPr>
  </w:style>
  <w:style w:type="paragraph" w:customStyle="1" w:styleId="179">
    <w:name w:val="标准文件_注："/>
    <w:next w:val="56"/>
    <w:qFormat/>
    <w:uiPriority w:val="99"/>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99"/>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99"/>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99"/>
    <w:pPr>
      <w:ind w:firstLine="420"/>
    </w:pPr>
    <w:rPr>
      <w:sz w:val="18"/>
    </w:rPr>
  </w:style>
  <w:style w:type="paragraph" w:customStyle="1" w:styleId="183">
    <w:name w:val="标准文件_示例×："/>
    <w:basedOn w:val="1"/>
    <w:next w:val="182"/>
    <w:qFormat/>
    <w:uiPriority w:val="99"/>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locked/>
    <w:uiPriority w:val="99"/>
    <w:rPr>
      <w:rFonts w:ascii="宋体" w:hAnsi="Times New Roman"/>
      <w:sz w:val="22"/>
    </w:rPr>
  </w:style>
  <w:style w:type="paragraph" w:customStyle="1" w:styleId="185">
    <w:name w:val="标准文件_表格续"/>
    <w:basedOn w:val="56"/>
    <w:next w:val="56"/>
    <w:qFormat/>
    <w:uiPriority w:val="99"/>
    <w:pPr>
      <w:jc w:val="center"/>
    </w:pPr>
    <w:rPr>
      <w:rFonts w:ascii="黑体" w:hAnsi="黑体" w:eastAsia="黑体"/>
    </w:rPr>
  </w:style>
  <w:style w:type="character" w:styleId="186">
    <w:name w:val="Placeholder Text"/>
    <w:semiHidden/>
    <w:qFormat/>
    <w:uiPriority w:val="99"/>
    <w:rPr>
      <w:color w:val="808080"/>
    </w:rPr>
  </w:style>
  <w:style w:type="paragraph" w:customStyle="1" w:styleId="187">
    <w:name w:val="标准文件_二级项2"/>
    <w:basedOn w:val="56"/>
    <w:qFormat/>
    <w:uiPriority w:val="99"/>
    <w:pPr>
      <w:numPr>
        <w:ilvl w:val="1"/>
        <w:numId w:val="21"/>
      </w:numPr>
      <w:ind w:left="1271" w:hanging="420" w:firstLineChars="0"/>
    </w:pPr>
  </w:style>
  <w:style w:type="paragraph" w:customStyle="1" w:styleId="188">
    <w:name w:val="标准文件_三级项2"/>
    <w:basedOn w:val="56"/>
    <w:qFormat/>
    <w:uiPriority w:val="99"/>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99"/>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99"/>
    <w:pPr>
      <w:ind w:firstLine="420"/>
    </w:pPr>
    <w:rPr>
      <w:rFonts w:ascii="黑体" w:eastAsia="黑体"/>
    </w:rPr>
  </w:style>
  <w:style w:type="character" w:customStyle="1" w:styleId="191">
    <w:name w:val="标准文件_来源"/>
    <w:qFormat/>
    <w:uiPriority w:val="99"/>
    <w:rPr>
      <w:rFonts w:eastAsia="宋体"/>
      <w:sz w:val="21"/>
    </w:rPr>
  </w:style>
  <w:style w:type="paragraph" w:customStyle="1" w:styleId="192">
    <w:name w:val="标准文件_图表说明"/>
    <w:qFormat/>
    <w:uiPriority w:val="99"/>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99"/>
    <w:pPr>
      <w:framePr w:w="3997" w:h="471" w:hRule="exact" w:hSpace="0" w:vSpace="181" w:wrap="around" w:vAnchor="page" w:hAnchor="page" w:x="1419" w:y="14097"/>
    </w:pPr>
  </w:style>
  <w:style w:type="paragraph" w:customStyle="1" w:styleId="194">
    <w:name w:val="其他实施日期"/>
    <w:basedOn w:val="154"/>
    <w:qFormat/>
    <w:uiPriority w:val="99"/>
    <w:pPr>
      <w:framePr w:w="3997" w:h="471" w:hRule="exact" w:vSpace="181" w:wrap="around" w:vAnchor="page" w:hAnchor="page" w:x="7089" w:y="14097"/>
    </w:pPr>
  </w:style>
  <w:style w:type="paragraph" w:customStyle="1" w:styleId="195">
    <w:name w:val="标准文件_文件编号"/>
    <w:basedOn w:val="56"/>
    <w:qFormat/>
    <w:uiPriority w:val="99"/>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99"/>
    <w:pPr>
      <w:framePr/>
      <w:spacing w:before="57"/>
    </w:pPr>
    <w:rPr>
      <w:sz w:val="21"/>
    </w:rPr>
  </w:style>
  <w:style w:type="paragraph" w:customStyle="1" w:styleId="197">
    <w:name w:val="标准文件_文件名称"/>
    <w:basedOn w:val="56"/>
    <w:next w:val="56"/>
    <w:qFormat/>
    <w:uiPriority w:val="99"/>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99"/>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99"/>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99"/>
    <w:pPr>
      <w:numPr>
        <w:ilvl w:val="1"/>
        <w:numId w:val="8"/>
      </w:numPr>
      <w:spacing w:beforeLines="50" w:afterLines="50"/>
      <w:ind w:firstLine="0" w:firstLineChars="0"/>
    </w:pPr>
    <w:rPr>
      <w:rFonts w:ascii="黑体" w:eastAsia="黑体"/>
    </w:rPr>
  </w:style>
  <w:style w:type="paragraph" w:customStyle="1" w:styleId="201">
    <w:name w:val="标准文件_引言二级条标题"/>
    <w:basedOn w:val="56"/>
    <w:next w:val="56"/>
    <w:qFormat/>
    <w:uiPriority w:val="99"/>
    <w:pPr>
      <w:numPr>
        <w:ilvl w:val="2"/>
        <w:numId w:val="8"/>
      </w:numPr>
      <w:spacing w:beforeLines="50" w:afterLines="50"/>
      <w:ind w:firstLine="0" w:firstLineChars="0"/>
    </w:pPr>
    <w:rPr>
      <w:rFonts w:ascii="黑体" w:eastAsia="黑体"/>
    </w:rPr>
  </w:style>
  <w:style w:type="paragraph" w:customStyle="1" w:styleId="202">
    <w:name w:val="标准文件_引言三级条标题"/>
    <w:basedOn w:val="56"/>
    <w:next w:val="56"/>
    <w:qFormat/>
    <w:uiPriority w:val="99"/>
    <w:pPr>
      <w:numPr>
        <w:ilvl w:val="3"/>
        <w:numId w:val="8"/>
      </w:numPr>
      <w:spacing w:beforeLines="50" w:afterLines="50"/>
      <w:ind w:firstLine="0" w:firstLineChars="0"/>
    </w:pPr>
    <w:rPr>
      <w:rFonts w:ascii="黑体" w:eastAsia="黑体"/>
    </w:rPr>
  </w:style>
  <w:style w:type="paragraph" w:customStyle="1" w:styleId="203">
    <w:name w:val="标准文件_引言四级条标题"/>
    <w:basedOn w:val="56"/>
    <w:next w:val="56"/>
    <w:qFormat/>
    <w:uiPriority w:val="99"/>
    <w:pPr>
      <w:numPr>
        <w:ilvl w:val="4"/>
        <w:numId w:val="8"/>
      </w:numPr>
      <w:spacing w:beforeLines="50" w:afterLines="50"/>
      <w:ind w:firstLine="0" w:firstLineChars="0"/>
    </w:pPr>
    <w:rPr>
      <w:rFonts w:ascii="黑体" w:eastAsia="黑体"/>
    </w:rPr>
  </w:style>
  <w:style w:type="paragraph" w:customStyle="1" w:styleId="204">
    <w:name w:val="标准文件_引言五级条标题"/>
    <w:basedOn w:val="56"/>
    <w:next w:val="56"/>
    <w:qFormat/>
    <w:uiPriority w:val="99"/>
    <w:pPr>
      <w:numPr>
        <w:ilvl w:val="5"/>
        <w:numId w:val="8"/>
      </w:numPr>
      <w:spacing w:beforeLines="50" w:afterLines="50"/>
      <w:ind w:firstLine="0" w:firstLineChars="0"/>
    </w:pPr>
    <w:rPr>
      <w:rFonts w:ascii="黑体" w:eastAsia="黑体"/>
    </w:rPr>
  </w:style>
  <w:style w:type="paragraph" w:customStyle="1" w:styleId="205">
    <w:name w:val="标准文件_注后"/>
    <w:basedOn w:val="56"/>
    <w:qFormat/>
    <w:uiPriority w:val="99"/>
    <w:pPr>
      <w:ind w:left="811" w:firstLine="0" w:firstLineChars="0"/>
    </w:pPr>
    <w:rPr>
      <w:sz w:val="18"/>
    </w:rPr>
  </w:style>
  <w:style w:type="paragraph" w:customStyle="1" w:styleId="206">
    <w:name w:val="标准文件_注X后"/>
    <w:basedOn w:val="56"/>
    <w:qFormat/>
    <w:uiPriority w:val="99"/>
    <w:pPr>
      <w:ind w:left="811" w:firstLine="0" w:firstLineChars="0"/>
    </w:pPr>
    <w:rPr>
      <w:sz w:val="18"/>
    </w:rPr>
  </w:style>
  <w:style w:type="paragraph" w:customStyle="1" w:styleId="207">
    <w:name w:val="标准文件_示例后"/>
    <w:basedOn w:val="56"/>
    <w:qFormat/>
    <w:uiPriority w:val="99"/>
    <w:pPr>
      <w:ind w:left="964" w:firstLine="0" w:firstLineChars="0"/>
    </w:pPr>
    <w:rPr>
      <w:sz w:val="18"/>
    </w:rPr>
  </w:style>
  <w:style w:type="paragraph" w:customStyle="1" w:styleId="208">
    <w:name w:val="标准文件_示例X后"/>
    <w:basedOn w:val="56"/>
    <w:link w:val="209"/>
    <w:qFormat/>
    <w:uiPriority w:val="99"/>
    <w:pPr>
      <w:ind w:left="1049" w:firstLine="0" w:firstLineChars="0"/>
    </w:pPr>
    <w:rPr>
      <w:sz w:val="18"/>
    </w:rPr>
  </w:style>
  <w:style w:type="character" w:customStyle="1" w:styleId="209">
    <w:name w:val="标准文件_示例X后 字符"/>
    <w:link w:val="208"/>
    <w:qFormat/>
    <w:locked/>
    <w:uiPriority w:val="99"/>
    <w:rPr>
      <w:rFonts w:ascii="宋体" w:hAnsi="Times New Roman"/>
      <w:sz w:val="18"/>
    </w:rPr>
  </w:style>
  <w:style w:type="paragraph" w:customStyle="1" w:styleId="210">
    <w:name w:val="标准文件_索引项"/>
    <w:basedOn w:val="56"/>
    <w:next w:val="56"/>
    <w:qFormat/>
    <w:uiPriority w:val="99"/>
    <w:pPr>
      <w:tabs>
        <w:tab w:val="right" w:leader="dot" w:pos="9356"/>
      </w:tabs>
      <w:ind w:left="210" w:hanging="210" w:firstLineChars="0"/>
      <w:jc w:val="left"/>
    </w:pPr>
  </w:style>
  <w:style w:type="paragraph" w:customStyle="1" w:styleId="211">
    <w:name w:val="标准文件_附录一级无标题"/>
    <w:basedOn w:val="78"/>
    <w:qFormat/>
    <w:uiPriority w:val="99"/>
    <w:pPr>
      <w:spacing w:beforeLines="0" w:afterLines="0" w:line="276" w:lineRule="auto"/>
      <w:outlineLvl w:val="9"/>
    </w:pPr>
    <w:rPr>
      <w:rFonts w:ascii="宋体" w:eastAsia="宋体"/>
    </w:rPr>
  </w:style>
  <w:style w:type="paragraph" w:customStyle="1" w:styleId="212">
    <w:name w:val="标准文件_附录二级无标题"/>
    <w:basedOn w:val="79"/>
    <w:qFormat/>
    <w:uiPriority w:val="99"/>
    <w:pPr>
      <w:spacing w:beforeLines="0" w:afterLines="0" w:line="276" w:lineRule="auto"/>
      <w:outlineLvl w:val="9"/>
    </w:pPr>
    <w:rPr>
      <w:rFonts w:ascii="宋体" w:eastAsia="宋体"/>
    </w:rPr>
  </w:style>
  <w:style w:type="paragraph" w:customStyle="1" w:styleId="213">
    <w:name w:val="标准文件_附录三级无标题"/>
    <w:basedOn w:val="81"/>
    <w:qFormat/>
    <w:uiPriority w:val="99"/>
    <w:pPr>
      <w:spacing w:beforeLines="0" w:afterLines="0" w:line="276" w:lineRule="auto"/>
      <w:outlineLvl w:val="9"/>
    </w:pPr>
    <w:rPr>
      <w:rFonts w:ascii="宋体" w:eastAsia="宋体"/>
    </w:rPr>
  </w:style>
  <w:style w:type="paragraph" w:customStyle="1" w:styleId="214">
    <w:name w:val="标准文件_附录四级无标题"/>
    <w:basedOn w:val="82"/>
    <w:qFormat/>
    <w:uiPriority w:val="99"/>
    <w:pPr>
      <w:spacing w:beforeLines="0" w:afterLines="0" w:line="276" w:lineRule="auto"/>
      <w:outlineLvl w:val="9"/>
    </w:pPr>
    <w:rPr>
      <w:rFonts w:ascii="宋体" w:eastAsia="宋体"/>
    </w:rPr>
  </w:style>
  <w:style w:type="paragraph" w:customStyle="1" w:styleId="215">
    <w:name w:val="标准文件_附录五级无标题"/>
    <w:basedOn w:val="84"/>
    <w:qFormat/>
    <w:uiPriority w:val="99"/>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99"/>
    <w:pPr>
      <w:spacing w:beforeLines="0" w:afterLines="0" w:line="276" w:lineRule="auto"/>
    </w:pPr>
    <w:rPr>
      <w:rFonts w:ascii="宋体" w:eastAsia="宋体"/>
    </w:rPr>
  </w:style>
  <w:style w:type="paragraph" w:customStyle="1" w:styleId="217">
    <w:name w:val="标准文件_引言二级无标题"/>
    <w:basedOn w:val="201"/>
    <w:next w:val="56"/>
    <w:qFormat/>
    <w:uiPriority w:val="99"/>
    <w:pPr>
      <w:spacing w:beforeLines="0" w:afterLines="0" w:line="276" w:lineRule="auto"/>
    </w:pPr>
    <w:rPr>
      <w:rFonts w:ascii="宋体" w:eastAsia="宋体"/>
    </w:rPr>
  </w:style>
  <w:style w:type="paragraph" w:customStyle="1" w:styleId="218">
    <w:name w:val="标准文件_引言三级无标题"/>
    <w:basedOn w:val="202"/>
    <w:next w:val="56"/>
    <w:qFormat/>
    <w:uiPriority w:val="99"/>
    <w:pPr>
      <w:spacing w:beforeLines="0" w:afterLines="0" w:line="276" w:lineRule="auto"/>
    </w:pPr>
    <w:rPr>
      <w:rFonts w:ascii="宋体" w:eastAsia="宋体"/>
    </w:rPr>
  </w:style>
  <w:style w:type="paragraph" w:customStyle="1" w:styleId="219">
    <w:name w:val="标准文件_引言四级无标题"/>
    <w:basedOn w:val="203"/>
    <w:next w:val="56"/>
    <w:qFormat/>
    <w:uiPriority w:val="99"/>
    <w:pPr>
      <w:spacing w:beforeLines="0" w:afterLines="0" w:line="276" w:lineRule="auto"/>
    </w:pPr>
    <w:rPr>
      <w:rFonts w:ascii="宋体" w:eastAsia="宋体"/>
    </w:rPr>
  </w:style>
  <w:style w:type="paragraph" w:customStyle="1" w:styleId="220">
    <w:name w:val="标准文件_引言五级无标题"/>
    <w:basedOn w:val="204"/>
    <w:next w:val="56"/>
    <w:qFormat/>
    <w:uiPriority w:val="99"/>
    <w:pPr>
      <w:spacing w:beforeLines="0" w:afterLines="0" w:line="276" w:lineRule="auto"/>
    </w:pPr>
    <w:rPr>
      <w:rFonts w:ascii="宋体" w:eastAsia="宋体"/>
    </w:rPr>
  </w:style>
  <w:style w:type="paragraph" w:customStyle="1" w:styleId="221">
    <w:name w:val="标准文件_索引标题"/>
    <w:basedOn w:val="63"/>
    <w:next w:val="56"/>
    <w:qFormat/>
    <w:uiPriority w:val="99"/>
    <w:rPr>
      <w:rFonts w:hAnsi="黑体"/>
    </w:rPr>
  </w:style>
  <w:style w:type="paragraph" w:customStyle="1" w:styleId="222">
    <w:name w:val="标准文件_脚注内容"/>
    <w:basedOn w:val="56"/>
    <w:qFormat/>
    <w:uiPriority w:val="99"/>
    <w:pPr>
      <w:ind w:left="400" w:leftChars="200" w:hanging="200" w:hangingChars="200"/>
    </w:pPr>
    <w:rPr>
      <w:sz w:val="15"/>
    </w:rPr>
  </w:style>
  <w:style w:type="paragraph" w:customStyle="1" w:styleId="223">
    <w:name w:val="标准文件_术语条一"/>
    <w:basedOn w:val="162"/>
    <w:next w:val="56"/>
    <w:qFormat/>
    <w:uiPriority w:val="99"/>
  </w:style>
  <w:style w:type="paragraph" w:customStyle="1" w:styleId="224">
    <w:name w:val="标准文件_术语条二"/>
    <w:basedOn w:val="165"/>
    <w:next w:val="56"/>
    <w:qFormat/>
    <w:uiPriority w:val="99"/>
  </w:style>
  <w:style w:type="paragraph" w:customStyle="1" w:styleId="225">
    <w:name w:val="标准文件_术语条三"/>
    <w:basedOn w:val="164"/>
    <w:next w:val="56"/>
    <w:qFormat/>
    <w:uiPriority w:val="99"/>
  </w:style>
  <w:style w:type="paragraph" w:customStyle="1" w:styleId="226">
    <w:name w:val="标准文件_术语条四"/>
    <w:basedOn w:val="167"/>
    <w:next w:val="56"/>
    <w:qFormat/>
    <w:uiPriority w:val="99"/>
  </w:style>
  <w:style w:type="paragraph" w:customStyle="1" w:styleId="227">
    <w:name w:val="标准文件_术语条五"/>
    <w:basedOn w:val="163"/>
    <w:next w:val="56"/>
    <w:qFormat/>
    <w:uiPriority w:val="99"/>
  </w:style>
  <w:style w:type="paragraph" w:customStyle="1" w:styleId="228">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qFormat/>
    <w:uiPriority w:val="99"/>
    <w:rPr>
      <w:rFonts w:ascii="黑体" w:eastAsia="黑体"/>
      <w:spacing w:val="85"/>
      <w:w w:val="100"/>
      <w:position w:val="3"/>
      <w:sz w:val="28"/>
    </w:rPr>
  </w:style>
  <w:style w:type="paragraph" w:customStyle="1" w:styleId="230">
    <w:name w:val="段"/>
    <w:link w:val="231"/>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sz w:val="22"/>
      <w:lang w:val="en-US" w:eastAsia="zh-CN" w:bidi="ar-SA"/>
    </w:rPr>
  </w:style>
  <w:style w:type="character" w:customStyle="1" w:styleId="231">
    <w:name w:val="段 Char"/>
    <w:link w:val="230"/>
    <w:qFormat/>
    <w:locked/>
    <w:uiPriority w:val="99"/>
    <w:rPr>
      <w:rFonts w:ascii="宋体" w:hAnsi="Times New Roman"/>
      <w:sz w:val="22"/>
      <w:lang w:val="en-US" w:eastAsia="zh-CN"/>
    </w:rPr>
  </w:style>
  <w:style w:type="paragraph" w:customStyle="1" w:styleId="232">
    <w:name w:val="数字编号列项（二级）"/>
    <w:qFormat/>
    <w:uiPriority w:val="99"/>
    <w:pPr>
      <w:tabs>
        <w:tab w:val="left" w:pos="1260"/>
      </w:tabs>
      <w:ind w:left="1259" w:hanging="419"/>
      <w:jc w:val="both"/>
    </w:pPr>
    <w:rPr>
      <w:rFonts w:ascii="宋体" w:hAnsi="Times New Roman" w:eastAsia="宋体" w:cs="Times New Roman"/>
      <w:sz w:val="21"/>
      <w:lang w:val="en-US" w:eastAsia="zh-CN" w:bidi="ar-SA"/>
    </w:rPr>
  </w:style>
  <w:style w:type="paragraph" w:customStyle="1" w:styleId="233">
    <w:name w:val="字母编号列项（一级）"/>
    <w:qFormat/>
    <w:uiPriority w:val="99"/>
    <w:pPr>
      <w:tabs>
        <w:tab w:val="left" w:pos="840"/>
      </w:tabs>
      <w:ind w:left="839" w:hanging="419"/>
      <w:jc w:val="both"/>
    </w:pPr>
    <w:rPr>
      <w:rFonts w:ascii="宋体" w:hAnsi="Times New Roman" w:eastAsia="宋体" w:cs="Times New Roman"/>
      <w:sz w:val="21"/>
      <w:lang w:val="en-US" w:eastAsia="zh-CN" w:bidi="ar-SA"/>
    </w:rPr>
  </w:style>
  <w:style w:type="paragraph" w:customStyle="1" w:styleId="234">
    <w:name w:val="一级条标题"/>
    <w:next w:val="230"/>
    <w:qFormat/>
    <w:uiPriority w:val="99"/>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5">
    <w:name w:val="章标题"/>
    <w:next w:val="230"/>
    <w:qFormat/>
    <w:uiPriority w:val="99"/>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6">
    <w:name w:val="二级条标题"/>
    <w:basedOn w:val="234"/>
    <w:next w:val="230"/>
    <w:qFormat/>
    <w:uiPriority w:val="99"/>
    <w:pPr>
      <w:numPr>
        <w:ilvl w:val="2"/>
      </w:numPr>
      <w:spacing w:before="50" w:after="50"/>
      <w:outlineLvl w:val="3"/>
    </w:pPr>
  </w:style>
  <w:style w:type="paragraph" w:customStyle="1" w:styleId="237">
    <w:name w:val="列项——（一级）"/>
    <w:qFormat/>
    <w:uiPriority w:val="99"/>
    <w:pPr>
      <w:widowControl w:val="0"/>
      <w:ind w:left="833" w:hanging="408"/>
      <w:jc w:val="both"/>
    </w:pPr>
    <w:rPr>
      <w:rFonts w:ascii="宋体" w:hAnsi="Times New Roman" w:eastAsia="宋体" w:cs="Times New Roman"/>
      <w:sz w:val="21"/>
      <w:lang w:val="en-US" w:eastAsia="zh-CN" w:bidi="ar-SA"/>
    </w:rPr>
  </w:style>
  <w:style w:type="paragraph" w:customStyle="1" w:styleId="238">
    <w:name w:val="列项●（二级）"/>
    <w:qFormat/>
    <w:uiPriority w:val="99"/>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39">
    <w:name w:val="四级条标题"/>
    <w:basedOn w:val="1"/>
    <w:next w:val="230"/>
    <w:qFormat/>
    <w:uiPriority w:val="99"/>
    <w:pPr>
      <w:widowControl/>
      <w:numPr>
        <w:ilvl w:val="4"/>
        <w:numId w:val="32"/>
      </w:numPr>
      <w:adjustRightInd/>
      <w:spacing w:beforeLines="50" w:afterLines="50" w:line="240" w:lineRule="auto"/>
      <w:jc w:val="left"/>
      <w:outlineLvl w:val="5"/>
    </w:pPr>
    <w:rPr>
      <w:rFonts w:ascii="黑体" w:hAnsi="Times New Roman" w:eastAsia="黑体"/>
      <w:kern w:val="0"/>
    </w:rPr>
  </w:style>
  <w:style w:type="paragraph" w:customStyle="1" w:styleId="240">
    <w:name w:val="五级条标题"/>
    <w:basedOn w:val="239"/>
    <w:next w:val="230"/>
    <w:uiPriority w:val="99"/>
    <w:pPr>
      <w:numPr>
        <w:ilvl w:val="5"/>
      </w:numPr>
      <w:outlineLvl w:val="6"/>
    </w:pPr>
  </w:style>
  <w:style w:type="paragraph" w:customStyle="1" w:styleId="241">
    <w:name w:val="列项◆（三级）"/>
    <w:basedOn w:val="1"/>
    <w:qFormat/>
    <w:uiPriority w:val="99"/>
    <w:pPr>
      <w:tabs>
        <w:tab w:val="left" w:pos="1678"/>
      </w:tabs>
      <w:adjustRightInd/>
      <w:spacing w:line="240" w:lineRule="auto"/>
      <w:ind w:left="1678" w:hanging="414"/>
    </w:pPr>
    <w:rPr>
      <w:rFonts w:ascii="宋体" w:hAnsi="Times New Roman"/>
    </w:rPr>
  </w:style>
  <w:style w:type="paragraph" w:customStyle="1" w:styleId="242">
    <w:name w:val="二级无"/>
    <w:basedOn w:val="236"/>
    <w:qFormat/>
    <w:uiPriority w:val="99"/>
    <w:pPr>
      <w:spacing w:beforeLines="0" w:afterLines="0"/>
    </w:pPr>
    <w:rPr>
      <w:rFonts w:ascii="宋体" w:eastAsia="宋体"/>
    </w:rPr>
  </w:style>
  <w:style w:type="paragraph" w:customStyle="1" w:styleId="243">
    <w:name w:val="一级无"/>
    <w:basedOn w:val="234"/>
    <w:uiPriority w:val="99"/>
    <w:pPr>
      <w:spacing w:beforeLines="0" w:afterLines="0"/>
    </w:pPr>
    <w:rPr>
      <w:rFonts w:ascii="宋体" w:eastAsia="宋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2.jpe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9</Pages>
  <Words>2735</Words>
  <Characters>2972</Characters>
  <Lines>24</Lines>
  <Paragraphs>6</Paragraphs>
  <TotalTime>2079</TotalTime>
  <ScaleCrop>false</ScaleCrop>
  <LinksUpToDate>false</LinksUpToDate>
  <CharactersWithSpaces>3035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2021-09-16T04:26:00Z</dcterms:created>
  <dc:creator>apple</dc:creator>
  <dc:description>&lt;config cover="true" show_menu="true" version="1.0.0" doctype="SDKXY"&gt;&lt;/config&gt;</dc:description>
  <cp:lastModifiedBy>忐忑</cp:lastModifiedBy>
  <cp:lastPrinted>2022-01-12T03:09:00Z</cp:lastPrinted>
  <dcterms:modified xsi:type="dcterms:W3CDTF">2025-07-25T08:55:50Z</dcterms:modified>
  <dc:title>地方标准</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eyJoZGlkIjoiMjE1MGZmOTRhZjllMGExZDlkZTMzYmYzNTljMTkwODUiLCJ1c2VySWQiOiI0MzYwMTU0NjQifQ==</vt:lpwstr>
  </property>
  <property fmtid="{D5CDD505-2E9C-101B-9397-08002B2CF9AE}" pid="16" name="KSOProductBuildVer">
    <vt:lpwstr>2052-12.1.0.21915</vt:lpwstr>
  </property>
  <property fmtid="{D5CDD505-2E9C-101B-9397-08002B2CF9AE}" pid="17" name="ICV">
    <vt:lpwstr>9BA310E37964497981BA831275F6837B_12</vt:lpwstr>
  </property>
</Properties>
</file>