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
          <w:sz w:val="44"/>
          <w:szCs w:val="44"/>
        </w:rPr>
      </w:pPr>
    </w:p>
    <w:p>
      <w:pPr>
        <w:jc w:val="center"/>
        <w:rPr>
          <w:rFonts w:ascii="仿宋" w:hAnsi="仿宋" w:eastAsia="仿宋" w:cs="仿宋"/>
          <w:b/>
          <w:sz w:val="44"/>
          <w:szCs w:val="44"/>
        </w:rPr>
      </w:pP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《学校食堂大宗食材采购管理规范》</w:t>
      </w:r>
    </w:p>
    <w:p>
      <w:pPr>
        <w:jc w:val="center"/>
        <w:rPr>
          <w:rFonts w:ascii="仿宋" w:hAnsi="仿宋" w:eastAsia="仿宋" w:cs="仿宋"/>
          <w:b/>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pPr>
        <w:tabs>
          <w:tab w:val="right" w:pos="8306"/>
        </w:tabs>
        <w:spacing w:before="156" w:beforeLines="50" w:after="156" w:afterLines="50"/>
        <w:ind w:firstLine="3064" w:firstLineChars="1277"/>
        <w:rPr>
          <w:rFonts w:ascii="黑体" w:hAnsi="黑体" w:eastAsia="黑体" w:cs="黑体"/>
          <w:sz w:val="24"/>
        </w:rPr>
      </w:pPr>
      <w:r>
        <w:rPr>
          <w:rFonts w:hint="eastAsia" w:ascii="黑体" w:hAnsi="黑体" w:eastAsia="黑体" w:cs="黑体"/>
          <w:sz w:val="24"/>
        </w:rPr>
        <w:tab/>
      </w: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ind w:firstLine="3064" w:firstLineChars="1277"/>
        <w:rPr>
          <w:rFonts w:ascii="黑体" w:hAnsi="黑体" w:eastAsia="黑体" w:cs="黑体"/>
          <w:sz w:val="24"/>
        </w:rPr>
      </w:pPr>
    </w:p>
    <w:p>
      <w:pPr>
        <w:spacing w:before="156" w:beforeLines="50" w:after="156" w:afterLines="50" w:line="300" w:lineRule="atLeast"/>
        <w:ind w:firstLine="643"/>
        <w:jc w:val="center"/>
        <w:rPr>
          <w:rFonts w:ascii="仿宋" w:hAnsi="仿宋" w:eastAsia="仿宋" w:cs="仿宋"/>
          <w:b/>
          <w:spacing w:val="-20"/>
          <w:sz w:val="36"/>
          <w:szCs w:val="36"/>
        </w:rPr>
      </w:pPr>
    </w:p>
    <w:p>
      <w:pPr>
        <w:spacing w:before="156" w:beforeLines="50" w:after="156" w:afterLines="50" w:line="300" w:lineRule="atLeast"/>
        <w:ind w:firstLine="643"/>
        <w:jc w:val="center"/>
        <w:rPr>
          <w:rFonts w:ascii="仿宋" w:hAnsi="仿宋" w:eastAsia="仿宋" w:cs="仿宋"/>
          <w:b/>
          <w:spacing w:val="-20"/>
          <w:sz w:val="36"/>
          <w:szCs w:val="36"/>
        </w:rPr>
      </w:pPr>
    </w:p>
    <w:p>
      <w:pPr>
        <w:spacing w:before="156" w:beforeLines="50" w:after="156" w:afterLines="50" w:line="300" w:lineRule="atLeast"/>
        <w:jc w:val="center"/>
        <w:rPr>
          <w:rFonts w:ascii="仿宋" w:hAnsi="仿宋" w:eastAsia="仿宋" w:cs="仿宋"/>
          <w:b/>
          <w:spacing w:val="-20"/>
          <w:sz w:val="36"/>
          <w:szCs w:val="36"/>
        </w:rPr>
      </w:pPr>
      <w:r>
        <w:rPr>
          <w:rFonts w:hint="eastAsia" w:ascii="仿宋" w:hAnsi="仿宋" w:eastAsia="仿宋" w:cs="仿宋"/>
          <w:b/>
          <w:spacing w:val="-20"/>
          <w:sz w:val="36"/>
          <w:szCs w:val="36"/>
        </w:rPr>
        <w:t>《学校食堂大宗食材采购管理规范》编写工作组</w:t>
      </w:r>
    </w:p>
    <w:p>
      <w:pPr>
        <w:spacing w:before="156" w:beforeLines="50" w:after="156" w:afterLines="50" w:line="300" w:lineRule="atLeast"/>
        <w:jc w:val="center"/>
        <w:rPr>
          <w:rFonts w:ascii="仿宋" w:hAnsi="仿宋" w:eastAsia="仿宋" w:cs="仿宋"/>
          <w:b/>
          <w:spacing w:val="-20"/>
          <w:sz w:val="36"/>
          <w:szCs w:val="36"/>
        </w:rPr>
      </w:pPr>
      <w:r>
        <w:rPr>
          <w:rFonts w:hint="eastAsia" w:ascii="仿宋" w:hAnsi="仿宋" w:eastAsia="仿宋" w:cs="仿宋"/>
          <w:b/>
          <w:spacing w:val="-20"/>
          <w:sz w:val="36"/>
          <w:szCs w:val="36"/>
        </w:rPr>
        <w:t>二〇二</w:t>
      </w:r>
      <w:r>
        <w:rPr>
          <w:rFonts w:hint="eastAsia" w:ascii="仿宋" w:hAnsi="仿宋" w:eastAsia="仿宋" w:cs="仿宋"/>
          <w:b/>
          <w:spacing w:val="-20"/>
          <w:sz w:val="36"/>
          <w:szCs w:val="36"/>
          <w:lang w:eastAsia="zh-CN"/>
        </w:rPr>
        <w:t>五</w:t>
      </w:r>
      <w:r>
        <w:rPr>
          <w:rFonts w:hint="eastAsia" w:ascii="仿宋" w:hAnsi="仿宋" w:eastAsia="仿宋" w:cs="仿宋"/>
          <w:b/>
          <w:spacing w:val="-20"/>
          <w:sz w:val="36"/>
          <w:szCs w:val="36"/>
        </w:rPr>
        <w:t>年</w:t>
      </w:r>
      <w:r>
        <w:rPr>
          <w:rFonts w:hint="eastAsia" w:ascii="仿宋" w:hAnsi="仿宋" w:eastAsia="仿宋" w:cs="仿宋"/>
          <w:b/>
          <w:spacing w:val="-20"/>
          <w:sz w:val="36"/>
          <w:szCs w:val="36"/>
          <w:lang w:eastAsia="zh-CN"/>
        </w:rPr>
        <w:t>六</w:t>
      </w:r>
      <w:r>
        <w:rPr>
          <w:rFonts w:hint="eastAsia" w:ascii="仿宋" w:hAnsi="仿宋" w:eastAsia="仿宋" w:cs="仿宋"/>
          <w:b/>
          <w:spacing w:val="-20"/>
          <w:sz w:val="36"/>
          <w:szCs w:val="36"/>
        </w:rPr>
        <w:t>月</w:t>
      </w:r>
    </w:p>
    <w:p>
      <w:pPr>
        <w:jc w:val="center"/>
        <w:rPr>
          <w:rFonts w:ascii="仿宋" w:hAnsi="仿宋" w:eastAsia="仿宋" w:cs="方正小标宋简体"/>
          <w:sz w:val="32"/>
          <w:szCs w:val="32"/>
        </w:rPr>
      </w:pPr>
    </w:p>
    <w:p>
      <w:pPr>
        <w:jc w:val="center"/>
        <w:rPr>
          <w:rFonts w:ascii="仿宋" w:hAnsi="仿宋" w:eastAsia="仿宋" w:cs="方正小标宋简体"/>
          <w:sz w:val="32"/>
          <w:szCs w:val="32"/>
        </w:rPr>
      </w:pPr>
    </w:p>
    <w:p>
      <w:pPr>
        <w:jc w:val="center"/>
        <w:rPr>
          <w:rFonts w:ascii="仿宋" w:hAnsi="仿宋" w:eastAsia="仿宋" w:cs="方正小标宋简体"/>
          <w:sz w:val="32"/>
          <w:szCs w:val="32"/>
        </w:rPr>
      </w:pPr>
    </w:p>
    <w:p>
      <w:pPr>
        <w:jc w:val="center"/>
        <w:rPr>
          <w:rFonts w:ascii="仿宋" w:hAnsi="仿宋" w:eastAsia="仿宋" w:cs="方正小标宋简体"/>
          <w:sz w:val="32"/>
          <w:szCs w:val="32"/>
        </w:rPr>
      </w:pPr>
      <w:r>
        <w:rPr>
          <w:rFonts w:hint="eastAsia" w:ascii="仿宋" w:hAnsi="仿宋" w:eastAsia="仿宋" w:cs="方正小标宋简体"/>
          <w:sz w:val="32"/>
          <w:szCs w:val="32"/>
        </w:rPr>
        <w:t>目录</w:t>
      </w:r>
    </w:p>
    <w:p>
      <w:pPr>
        <w:ind w:left="320"/>
        <w:jc w:val="distribute"/>
        <w:rPr>
          <w:rFonts w:ascii="仿宋" w:hAnsi="仿宋" w:eastAsia="仿宋" w:cs="方正小标宋简体"/>
          <w:sz w:val="28"/>
          <w:szCs w:val="28"/>
        </w:rPr>
      </w:pPr>
      <w:r>
        <w:rPr>
          <w:rFonts w:hint="eastAsia" w:ascii="仿宋" w:hAnsi="仿宋" w:eastAsia="仿宋" w:cs="方正小标宋简体"/>
          <w:sz w:val="28"/>
          <w:szCs w:val="28"/>
        </w:rPr>
        <w:t>一</w:t>
      </w:r>
      <w:r>
        <w:rPr>
          <w:rFonts w:ascii="仿宋" w:hAnsi="仿宋" w:eastAsia="仿宋" w:cs="方正小标宋简体"/>
          <w:sz w:val="28"/>
          <w:szCs w:val="28"/>
        </w:rPr>
        <w:t>、</w:t>
      </w:r>
      <w:r>
        <w:rPr>
          <w:rFonts w:hint="eastAsia" w:ascii="仿宋" w:hAnsi="仿宋" w:eastAsia="仿宋" w:cs="方正小标宋简体"/>
          <w:sz w:val="28"/>
          <w:szCs w:val="28"/>
          <w:lang w:eastAsia="zh-CN"/>
        </w:rPr>
        <w:t>任务来源与背景</w:t>
      </w:r>
      <w:r>
        <w:rPr>
          <w:rFonts w:hint="eastAsia" w:ascii="仿宋" w:hAnsi="仿宋" w:eastAsia="仿宋" w:cs="方正小标宋简体"/>
          <w:sz w:val="28"/>
          <w:szCs w:val="28"/>
        </w:rPr>
        <w:t>…………………………………………………</w:t>
      </w:r>
      <w:r>
        <w:rPr>
          <w:rFonts w:ascii="仿宋" w:hAnsi="仿宋" w:eastAsia="仿宋" w:cs="方正小标宋简体"/>
          <w:sz w:val="28"/>
          <w:szCs w:val="28"/>
        </w:rPr>
        <w:t>1</w:t>
      </w:r>
    </w:p>
    <w:p>
      <w:pPr>
        <w:ind w:left="320"/>
        <w:jc w:val="distribute"/>
        <w:rPr>
          <w:rFonts w:ascii="仿宋" w:hAnsi="仿宋" w:eastAsia="仿宋" w:cs="方正小标宋简体"/>
          <w:sz w:val="28"/>
          <w:szCs w:val="28"/>
        </w:rPr>
      </w:pPr>
      <w:r>
        <w:rPr>
          <w:rFonts w:hint="eastAsia" w:ascii="仿宋" w:hAnsi="仿宋" w:eastAsia="仿宋" w:cs="方正小标宋简体"/>
          <w:sz w:val="28"/>
          <w:szCs w:val="28"/>
        </w:rPr>
        <w:t>二</w:t>
      </w:r>
      <w:r>
        <w:rPr>
          <w:rFonts w:ascii="仿宋" w:hAnsi="仿宋" w:eastAsia="仿宋" w:cs="方正小标宋简体"/>
          <w:sz w:val="28"/>
          <w:szCs w:val="28"/>
        </w:rPr>
        <w:t>、</w:t>
      </w:r>
      <w:r>
        <w:rPr>
          <w:rFonts w:hint="eastAsia" w:ascii="仿宋" w:hAnsi="仿宋" w:eastAsia="仿宋" w:cs="方正小标宋简体"/>
          <w:sz w:val="28"/>
          <w:szCs w:val="28"/>
          <w:lang w:eastAsia="zh-CN"/>
        </w:rPr>
        <w:t>编制的必要性与</w:t>
      </w:r>
      <w:r>
        <w:rPr>
          <w:rFonts w:ascii="仿宋" w:hAnsi="仿宋" w:eastAsia="仿宋" w:cs="方正小标宋简体"/>
          <w:sz w:val="28"/>
          <w:szCs w:val="28"/>
        </w:rPr>
        <w:t>意义</w:t>
      </w:r>
      <w:r>
        <w:rPr>
          <w:rFonts w:hint="eastAsia" w:ascii="仿宋" w:hAnsi="仿宋" w:eastAsia="仿宋" w:cs="方正小标宋简体"/>
          <w:sz w:val="28"/>
          <w:szCs w:val="28"/>
        </w:rPr>
        <w:t>……………………………………………</w:t>
      </w:r>
      <w:r>
        <w:rPr>
          <w:rFonts w:ascii="仿宋" w:hAnsi="仿宋" w:eastAsia="仿宋" w:cs="方正小标宋简体"/>
          <w:sz w:val="28"/>
          <w:szCs w:val="28"/>
        </w:rPr>
        <w:t>2</w:t>
      </w:r>
    </w:p>
    <w:p>
      <w:pPr>
        <w:ind w:left="320"/>
        <w:jc w:val="distribute"/>
        <w:rPr>
          <w:rFonts w:ascii="仿宋" w:hAnsi="仿宋" w:eastAsia="仿宋" w:cs="方正小标宋简体"/>
          <w:sz w:val="28"/>
          <w:szCs w:val="28"/>
        </w:rPr>
      </w:pPr>
      <w:r>
        <w:rPr>
          <w:rFonts w:hint="eastAsia" w:ascii="仿宋" w:hAnsi="仿宋" w:eastAsia="仿宋" w:cs="方正小标宋简体"/>
          <w:sz w:val="28"/>
          <w:szCs w:val="28"/>
        </w:rPr>
        <w:t>三</w:t>
      </w:r>
      <w:r>
        <w:rPr>
          <w:rFonts w:ascii="仿宋" w:hAnsi="仿宋" w:eastAsia="仿宋" w:cs="方正小标宋简体"/>
          <w:sz w:val="28"/>
          <w:szCs w:val="28"/>
        </w:rPr>
        <w:t>、编制</w:t>
      </w:r>
      <w:r>
        <w:rPr>
          <w:rFonts w:hint="eastAsia" w:ascii="仿宋" w:hAnsi="仿宋" w:eastAsia="仿宋" w:cs="方正小标宋简体"/>
          <w:sz w:val="28"/>
          <w:szCs w:val="28"/>
          <w:lang w:eastAsia="zh-CN"/>
        </w:rPr>
        <w:t>原则</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 xml:space="preserve"> </w:t>
      </w:r>
      <w:r>
        <w:rPr>
          <w:rFonts w:ascii="仿宋" w:hAnsi="仿宋" w:eastAsia="仿宋" w:cs="方正小标宋简体"/>
          <w:sz w:val="28"/>
          <w:szCs w:val="28"/>
        </w:rPr>
        <w:t>3</w:t>
      </w:r>
    </w:p>
    <w:p>
      <w:pPr>
        <w:ind w:left="320"/>
        <w:jc w:val="distribute"/>
        <w:rPr>
          <w:rFonts w:hint="eastAsia" w:ascii="仿宋" w:hAnsi="仿宋" w:eastAsia="仿宋" w:cs="方正小标宋简体"/>
          <w:sz w:val="28"/>
          <w:szCs w:val="28"/>
          <w:lang w:val="en-US" w:eastAsia="zh-CN"/>
        </w:rPr>
      </w:pPr>
      <w:r>
        <w:rPr>
          <w:rFonts w:hint="eastAsia" w:ascii="仿宋" w:hAnsi="仿宋" w:eastAsia="仿宋" w:cs="方正小标宋简体"/>
          <w:sz w:val="28"/>
          <w:szCs w:val="28"/>
        </w:rPr>
        <w:t>四</w:t>
      </w:r>
      <w:r>
        <w:rPr>
          <w:rFonts w:ascii="仿宋" w:hAnsi="仿宋" w:eastAsia="仿宋" w:cs="方正小标宋简体"/>
          <w:sz w:val="28"/>
          <w:szCs w:val="28"/>
        </w:rPr>
        <w:t>、</w:t>
      </w:r>
      <w:r>
        <w:rPr>
          <w:rFonts w:hint="eastAsia" w:ascii="仿宋" w:hAnsi="仿宋" w:eastAsia="仿宋" w:cs="方正小标宋简体"/>
          <w:sz w:val="28"/>
          <w:szCs w:val="28"/>
          <w:lang w:eastAsia="zh-CN"/>
        </w:rPr>
        <w:t>主要内容框架</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3</w:t>
      </w:r>
    </w:p>
    <w:p>
      <w:pPr>
        <w:ind w:left="320"/>
        <w:jc w:val="distribute"/>
        <w:rPr>
          <w:rFonts w:hint="eastAsia" w:ascii="仿宋" w:hAnsi="仿宋" w:eastAsia="仿宋" w:cs="方正小标宋简体"/>
          <w:sz w:val="28"/>
          <w:szCs w:val="28"/>
          <w:lang w:eastAsia="zh-CN"/>
        </w:rPr>
      </w:pPr>
      <w:r>
        <w:rPr>
          <w:rFonts w:hint="eastAsia" w:ascii="仿宋" w:hAnsi="仿宋" w:eastAsia="仿宋" w:cs="方正小标宋简体"/>
          <w:sz w:val="28"/>
          <w:szCs w:val="28"/>
        </w:rPr>
        <w:t>五</w:t>
      </w:r>
      <w:r>
        <w:rPr>
          <w:rFonts w:ascii="仿宋" w:hAnsi="仿宋" w:eastAsia="仿宋" w:cs="方正小标宋简体"/>
          <w:sz w:val="28"/>
          <w:szCs w:val="28"/>
        </w:rPr>
        <w:t>、</w:t>
      </w:r>
      <w:r>
        <w:rPr>
          <w:rFonts w:hint="eastAsia" w:ascii="仿宋" w:hAnsi="仿宋" w:eastAsia="仿宋" w:cs="方正小标宋简体"/>
          <w:sz w:val="28"/>
          <w:szCs w:val="28"/>
          <w:lang w:eastAsia="zh-CN"/>
        </w:rPr>
        <w:t>编制过程</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 xml:space="preserve"> 4</w:t>
      </w:r>
    </w:p>
    <w:p>
      <w:pPr>
        <w:ind w:left="320"/>
        <w:jc w:val="distribute"/>
        <w:rPr>
          <w:rFonts w:hint="eastAsia" w:ascii="仿宋" w:hAnsi="仿宋" w:eastAsia="仿宋" w:cs="方正小标宋简体"/>
          <w:sz w:val="28"/>
          <w:szCs w:val="28"/>
          <w:lang w:eastAsia="zh-CN"/>
        </w:rPr>
      </w:pPr>
      <w:r>
        <w:rPr>
          <w:rFonts w:hint="eastAsia" w:ascii="仿宋" w:hAnsi="仿宋" w:eastAsia="仿宋" w:cs="方正小标宋简体"/>
          <w:sz w:val="28"/>
          <w:szCs w:val="28"/>
        </w:rPr>
        <w:t>六</w:t>
      </w:r>
      <w:r>
        <w:rPr>
          <w:rFonts w:ascii="仿宋" w:hAnsi="仿宋" w:eastAsia="仿宋" w:cs="方正小标宋简体"/>
          <w:sz w:val="28"/>
          <w:szCs w:val="28"/>
        </w:rPr>
        <w:t>、</w:t>
      </w:r>
      <w:r>
        <w:rPr>
          <w:rFonts w:hint="eastAsia" w:ascii="仿宋" w:hAnsi="仿宋" w:eastAsia="仿宋" w:cs="方正小标宋简体"/>
          <w:sz w:val="28"/>
          <w:szCs w:val="28"/>
          <w:lang w:eastAsia="zh-CN"/>
        </w:rPr>
        <w:t>与现行的法律、法规和标准的协调性</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5</w:t>
      </w:r>
    </w:p>
    <w:p>
      <w:pPr>
        <w:ind w:left="320"/>
        <w:jc w:val="distribute"/>
        <w:rPr>
          <w:rFonts w:hint="eastAsia" w:ascii="仿宋" w:hAnsi="仿宋" w:eastAsia="仿宋" w:cs="方正小标宋简体"/>
          <w:sz w:val="28"/>
          <w:szCs w:val="28"/>
          <w:lang w:val="en-US" w:eastAsia="zh-CN"/>
        </w:rPr>
      </w:pPr>
      <w:r>
        <w:rPr>
          <w:rFonts w:hint="eastAsia" w:ascii="仿宋" w:hAnsi="仿宋" w:eastAsia="仿宋" w:cs="方正小标宋简体"/>
          <w:sz w:val="28"/>
          <w:szCs w:val="28"/>
        </w:rPr>
        <w:t>七</w:t>
      </w:r>
      <w:r>
        <w:rPr>
          <w:rFonts w:ascii="仿宋" w:hAnsi="仿宋" w:eastAsia="仿宋" w:cs="方正小标宋简体"/>
          <w:sz w:val="28"/>
          <w:szCs w:val="28"/>
        </w:rPr>
        <w:t>、</w:t>
      </w:r>
      <w:r>
        <w:rPr>
          <w:rFonts w:hint="eastAsia" w:ascii="仿宋" w:hAnsi="仿宋" w:eastAsia="仿宋" w:cs="方正小标宋简体"/>
          <w:sz w:val="28"/>
          <w:szCs w:val="28"/>
          <w:lang w:eastAsia="zh-CN"/>
        </w:rPr>
        <w:t>标准性质说明</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 xml:space="preserve"> 5</w:t>
      </w:r>
    </w:p>
    <w:p>
      <w:pPr>
        <w:ind w:left="320"/>
        <w:jc w:val="distribute"/>
        <w:rPr>
          <w:rFonts w:hint="eastAsia" w:ascii="仿宋" w:hAnsi="仿宋" w:eastAsia="仿宋" w:cs="方正小标宋简体"/>
          <w:sz w:val="28"/>
          <w:szCs w:val="28"/>
          <w:lang w:eastAsia="zh-CN"/>
        </w:rPr>
      </w:pPr>
      <w:r>
        <w:rPr>
          <w:rFonts w:hint="eastAsia" w:ascii="仿宋" w:hAnsi="仿宋" w:eastAsia="仿宋" w:cs="方正小标宋简体"/>
          <w:sz w:val="28"/>
          <w:szCs w:val="28"/>
        </w:rPr>
        <w:t>八</w:t>
      </w:r>
      <w:r>
        <w:rPr>
          <w:rFonts w:ascii="仿宋" w:hAnsi="仿宋" w:eastAsia="仿宋" w:cs="方正小标宋简体"/>
          <w:sz w:val="28"/>
          <w:szCs w:val="28"/>
        </w:rPr>
        <w:t>、</w:t>
      </w:r>
      <w:r>
        <w:rPr>
          <w:rFonts w:hint="eastAsia" w:ascii="仿宋" w:hAnsi="仿宋" w:eastAsia="仿宋" w:cs="方正小标宋简体"/>
          <w:sz w:val="28"/>
          <w:szCs w:val="28"/>
          <w:lang w:eastAsia="zh-CN"/>
        </w:rPr>
        <w:t>实施预期效果</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 xml:space="preserve"> 5</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280" w:firstLineChars="100"/>
        <w:jc w:val="left"/>
        <w:textAlignment w:val="auto"/>
        <w:rPr>
          <w:rFonts w:hint="eastAsia" w:ascii="仿宋" w:hAnsi="仿宋" w:eastAsia="仿宋" w:cs="方正小标宋简体"/>
          <w:sz w:val="28"/>
          <w:szCs w:val="28"/>
          <w:lang w:eastAsia="zh-CN"/>
        </w:rPr>
      </w:pPr>
      <w:r>
        <w:rPr>
          <w:rFonts w:hint="eastAsia" w:ascii="仿宋" w:hAnsi="仿宋" w:eastAsia="仿宋" w:cs="方正小标宋简体"/>
          <w:sz w:val="28"/>
          <w:szCs w:val="28"/>
        </w:rPr>
        <w:t>九、</w:t>
      </w:r>
      <w:r>
        <w:rPr>
          <w:rFonts w:hint="eastAsia" w:ascii="仿宋" w:hAnsi="仿宋" w:eastAsia="仿宋" w:cs="方正小标宋简体"/>
          <w:sz w:val="28"/>
          <w:szCs w:val="28"/>
          <w:lang w:eastAsia="zh-CN"/>
        </w:rPr>
        <w:t>重大分歧意见的处理过程和依据</w:t>
      </w:r>
      <w:r>
        <w:rPr>
          <w:rFonts w:hint="eastAsia" w:ascii="仿宋" w:hAnsi="仿宋" w:eastAsia="仿宋" w:cs="方正小标宋简体"/>
          <w:sz w:val="28"/>
          <w:szCs w:val="28"/>
        </w:rPr>
        <w:t>………………………………</w:t>
      </w:r>
      <w:r>
        <w:rPr>
          <w:rFonts w:hint="eastAsia" w:ascii="仿宋" w:hAnsi="仿宋" w:eastAsia="仿宋" w:cs="方正小标宋简体"/>
          <w:sz w:val="28"/>
          <w:szCs w:val="28"/>
          <w:lang w:val="en-US" w:eastAsia="zh-CN"/>
        </w:rPr>
        <w:t>6</w:t>
      </w:r>
    </w:p>
    <w:p>
      <w:pPr>
        <w:ind w:left="320"/>
        <w:jc w:val="distribute"/>
        <w:rPr>
          <w:rFonts w:hint="eastAsia" w:ascii="仿宋" w:hAnsi="仿宋" w:eastAsia="仿宋" w:cs="方正小标宋简体"/>
          <w:sz w:val="28"/>
          <w:szCs w:val="28"/>
          <w:lang w:eastAsia="zh-CN"/>
        </w:rPr>
      </w:pPr>
      <w:r>
        <w:rPr>
          <w:rFonts w:hint="eastAsia" w:ascii="仿宋" w:hAnsi="仿宋" w:eastAsia="仿宋" w:cs="方正小标宋简体"/>
          <w:sz w:val="28"/>
          <w:szCs w:val="28"/>
        </w:rPr>
        <w:t>十</w:t>
      </w:r>
      <w:r>
        <w:rPr>
          <w:rFonts w:ascii="仿宋" w:hAnsi="仿宋" w:eastAsia="仿宋" w:cs="方正小标宋简体"/>
          <w:sz w:val="28"/>
          <w:szCs w:val="28"/>
        </w:rPr>
        <w:t>、</w:t>
      </w:r>
      <w:r>
        <w:rPr>
          <w:rFonts w:hint="eastAsia" w:ascii="仿宋" w:hAnsi="仿宋" w:eastAsia="仿宋" w:cs="方正小标宋简体"/>
          <w:sz w:val="28"/>
          <w:szCs w:val="28"/>
        </w:rPr>
        <w:t>贯彻标准的要求和措施建议…………………………</w:t>
      </w:r>
      <w:r>
        <w:rPr>
          <w:rFonts w:hint="eastAsia" w:ascii="仿宋" w:hAnsi="仿宋" w:eastAsia="仿宋" w:cs="方正小标宋简体"/>
          <w:sz w:val="28"/>
          <w:szCs w:val="28"/>
          <w:lang w:val="en-US" w:eastAsia="zh-CN"/>
        </w:rPr>
        <w:t xml:space="preserve"> 6</w:t>
      </w:r>
    </w:p>
    <w:p>
      <w:pPr>
        <w:jc w:val="distribute"/>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sectPr>
          <w:footerReference r:id="rId3" w:type="default"/>
          <w:pgSz w:w="11906" w:h="16838"/>
          <w:pgMar w:top="1440" w:right="1800" w:bottom="1440" w:left="1800" w:header="851" w:footer="992" w:gutter="0"/>
          <w:cols w:space="425" w:num="1"/>
          <w:docGrid w:type="lines" w:linePitch="312" w:charSpace="0"/>
        </w:sectPr>
      </w:pPr>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《学校食堂大宗食材采购管理规范》</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省</w:t>
      </w:r>
      <w:r>
        <w:rPr>
          <w:rFonts w:hint="eastAsia" w:ascii="方正小标宋简体" w:hAnsi="方正小标宋简体" w:eastAsia="方正小标宋简体" w:cs="方正小标宋简体"/>
          <w:sz w:val="44"/>
          <w:szCs w:val="44"/>
        </w:rPr>
        <w:t>级地方标准</w:t>
      </w:r>
      <w:r>
        <w:rPr>
          <w:rFonts w:ascii="方正小标宋简体" w:hAnsi="方正小标宋简体" w:eastAsia="方正小标宋简体" w:cs="方正小标宋简体"/>
          <w:sz w:val="44"/>
          <w:szCs w:val="44"/>
        </w:rPr>
        <w:t>编制说明</w:t>
      </w:r>
    </w:p>
    <w:p>
      <w:pPr>
        <w:jc w:val="center"/>
        <w:rPr>
          <w:rFonts w:ascii="黑体" w:hAnsi="黑体" w:eastAsia="黑体"/>
          <w:b/>
          <w:sz w:val="32"/>
          <w:szCs w:val="32"/>
        </w:rPr>
      </w:pP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一、任务来源与背景</w:t>
      </w:r>
    </w:p>
    <w:p>
      <w:pPr>
        <w:ind w:firstLine="640" w:firstLineChars="200"/>
        <w:rPr>
          <w:rFonts w:hint="default" w:ascii="仿宋_GB2312" w:eastAsia="仿宋_GB2312" w:cs="宋体"/>
          <w:sz w:val="32"/>
          <w:szCs w:val="32"/>
          <w:highlight w:val="none"/>
          <w:lang w:val="en-US" w:eastAsia="zh-CN"/>
        </w:rPr>
      </w:pPr>
      <w:r>
        <w:rPr>
          <w:rFonts w:hint="eastAsia" w:ascii="仿宋_GB2312" w:eastAsia="仿宋_GB2312" w:cs="宋体"/>
          <w:sz w:val="32"/>
          <w:szCs w:val="32"/>
          <w:highlight w:val="none"/>
        </w:rPr>
        <w:t>本</w:t>
      </w:r>
      <w:r>
        <w:rPr>
          <w:rFonts w:hint="eastAsia" w:ascii="仿宋_GB2312" w:eastAsia="仿宋_GB2312" w:cs="宋体"/>
          <w:sz w:val="32"/>
          <w:szCs w:val="32"/>
          <w:highlight w:val="none"/>
          <w:lang w:eastAsia="zh-CN"/>
        </w:rPr>
        <w:t>文件</w:t>
      </w:r>
      <w:r>
        <w:rPr>
          <w:rFonts w:hint="eastAsia" w:ascii="仿宋_GB2312" w:eastAsia="仿宋_GB2312" w:cs="宋体"/>
          <w:sz w:val="32"/>
          <w:szCs w:val="32"/>
          <w:highlight w:val="none"/>
        </w:rPr>
        <w:t>由</w:t>
      </w:r>
      <w:r>
        <w:rPr>
          <w:rFonts w:hint="eastAsia" w:ascii="仿宋_GB2312" w:eastAsia="仿宋_GB2312" w:cs="宋体"/>
          <w:sz w:val="32"/>
          <w:szCs w:val="32"/>
          <w:highlight w:val="none"/>
          <w:lang w:eastAsia="zh-CN"/>
        </w:rPr>
        <w:t>兰州市</w:t>
      </w:r>
      <w:r>
        <w:rPr>
          <w:rFonts w:hint="eastAsia" w:ascii="仿宋_GB2312" w:eastAsia="仿宋_GB2312" w:cs="宋体"/>
          <w:sz w:val="32"/>
          <w:szCs w:val="32"/>
          <w:highlight w:val="none"/>
        </w:rPr>
        <w:t>市场监督管理局提出</w:t>
      </w:r>
      <w:r>
        <w:rPr>
          <w:rFonts w:hint="eastAsia" w:ascii="仿宋_GB2312" w:eastAsia="仿宋_GB2312" w:cs="宋体"/>
          <w:sz w:val="32"/>
          <w:szCs w:val="32"/>
          <w:highlight w:val="none"/>
          <w:lang w:eastAsia="zh-CN"/>
        </w:rPr>
        <w:t>，</w:t>
      </w:r>
      <w:r>
        <w:rPr>
          <w:rFonts w:hint="eastAsia" w:ascii="仿宋_GB2312" w:eastAsia="仿宋_GB2312" w:cs="宋体"/>
          <w:sz w:val="32"/>
          <w:szCs w:val="32"/>
          <w:highlight w:val="none"/>
        </w:rPr>
        <w:t xml:space="preserve">根据甘肃省市场监督管理局《关于下达 </w:t>
      </w:r>
      <w:r>
        <w:rPr>
          <w:rFonts w:hint="eastAsia" w:ascii="仿宋_GB2312" w:eastAsia="仿宋_GB2312" w:cs="宋体"/>
          <w:sz w:val="32"/>
          <w:szCs w:val="32"/>
          <w:highlight w:val="none"/>
          <w:lang w:val="en-US" w:eastAsia="zh-CN"/>
        </w:rPr>
        <w:t>2024</w:t>
      </w:r>
      <w:r>
        <w:rPr>
          <w:rFonts w:hint="eastAsia" w:ascii="仿宋_GB2312" w:eastAsia="仿宋_GB2312" w:cs="宋体"/>
          <w:sz w:val="32"/>
          <w:szCs w:val="32"/>
          <w:highlight w:val="none"/>
        </w:rPr>
        <w:t xml:space="preserve"> 年度</w:t>
      </w:r>
      <w:r>
        <w:rPr>
          <w:rFonts w:hint="eastAsia" w:ascii="仿宋_GB2312" w:eastAsia="仿宋_GB2312" w:cs="宋体"/>
          <w:sz w:val="32"/>
          <w:szCs w:val="32"/>
          <w:highlight w:val="none"/>
          <w:lang w:eastAsia="zh-CN"/>
        </w:rPr>
        <w:t>第</w:t>
      </w:r>
      <w:r>
        <w:rPr>
          <w:rFonts w:hint="eastAsia" w:ascii="仿宋_GB2312" w:eastAsia="仿宋_GB2312" w:cs="宋体"/>
          <w:sz w:val="32"/>
          <w:szCs w:val="32"/>
          <w:highlight w:val="none"/>
          <w:lang w:val="en-US" w:eastAsia="zh-CN"/>
        </w:rPr>
        <w:t>3</w:t>
      </w:r>
      <w:r>
        <w:rPr>
          <w:rFonts w:hint="eastAsia" w:ascii="仿宋_GB2312" w:eastAsia="仿宋_GB2312" w:cs="宋体"/>
          <w:sz w:val="32"/>
          <w:szCs w:val="32"/>
          <w:highlight w:val="none"/>
          <w:lang w:eastAsia="zh-CN"/>
        </w:rPr>
        <w:t>批</w:t>
      </w:r>
      <w:r>
        <w:rPr>
          <w:rFonts w:hint="eastAsia" w:ascii="仿宋_GB2312" w:eastAsia="仿宋_GB2312" w:cs="宋体"/>
          <w:sz w:val="32"/>
          <w:szCs w:val="32"/>
          <w:highlight w:val="none"/>
        </w:rPr>
        <w:t>地方标准制修订计划的</w:t>
      </w:r>
      <w:r>
        <w:rPr>
          <w:rFonts w:hint="eastAsia" w:ascii="仿宋_GB2312" w:eastAsia="仿宋_GB2312" w:cs="宋体"/>
          <w:sz w:val="32"/>
          <w:szCs w:val="32"/>
          <w:highlight w:val="none"/>
          <w:lang w:eastAsia="zh-CN"/>
        </w:rPr>
        <w:t>通知</w:t>
      </w:r>
      <w:r>
        <w:rPr>
          <w:rFonts w:hint="eastAsia" w:ascii="仿宋_GB2312" w:eastAsia="仿宋_GB2312" w:cs="宋体"/>
          <w:sz w:val="32"/>
          <w:szCs w:val="32"/>
          <w:highlight w:val="none"/>
        </w:rPr>
        <w:t>》</w:t>
      </w:r>
      <w:r>
        <w:rPr>
          <w:rFonts w:hint="eastAsia" w:ascii="仿宋_GB2312" w:eastAsia="仿宋_GB2312" w:cs="宋体"/>
          <w:sz w:val="32"/>
          <w:szCs w:val="32"/>
          <w:highlight w:val="none"/>
          <w:lang w:eastAsia="zh-CN"/>
        </w:rPr>
        <w:t>，于</w:t>
      </w:r>
      <w:r>
        <w:rPr>
          <w:rFonts w:hint="eastAsia" w:ascii="仿宋_GB2312" w:eastAsia="仿宋_GB2312" w:cs="宋体"/>
          <w:sz w:val="32"/>
          <w:szCs w:val="32"/>
          <w:highlight w:val="none"/>
          <w:lang w:val="en-US" w:eastAsia="zh-CN"/>
        </w:rPr>
        <w:t>2024年11月22日</w:t>
      </w:r>
      <w:r>
        <w:rPr>
          <w:rFonts w:hint="eastAsia" w:ascii="仿宋_GB2312" w:eastAsia="仿宋_GB2312" w:cs="宋体"/>
          <w:sz w:val="32"/>
          <w:szCs w:val="32"/>
          <w:highlight w:val="none"/>
          <w:lang w:eastAsia="zh-CN"/>
        </w:rPr>
        <w:t>批准</w:t>
      </w:r>
      <w:r>
        <w:rPr>
          <w:rFonts w:hint="eastAsia" w:ascii="仿宋_GB2312" w:eastAsia="仿宋_GB2312" w:cs="宋体"/>
          <w:sz w:val="32"/>
          <w:szCs w:val="32"/>
          <w:highlight w:val="none"/>
          <w:lang w:val="en-US" w:eastAsia="zh-CN"/>
        </w:rPr>
        <w:t>正式</w:t>
      </w:r>
      <w:r>
        <w:rPr>
          <w:rFonts w:hint="eastAsia" w:ascii="仿宋_GB2312" w:eastAsia="仿宋_GB2312" w:cs="宋体"/>
          <w:sz w:val="32"/>
          <w:szCs w:val="32"/>
          <w:highlight w:val="none"/>
        </w:rPr>
        <w:t>立项</w:t>
      </w:r>
      <w:r>
        <w:rPr>
          <w:rFonts w:hint="eastAsia" w:ascii="仿宋_GB2312" w:eastAsia="仿宋_GB2312" w:cs="宋体"/>
          <w:sz w:val="32"/>
          <w:szCs w:val="32"/>
          <w:highlight w:val="none"/>
          <w:lang w:eastAsia="zh-CN"/>
        </w:rPr>
        <w:t>，计划编号：</w:t>
      </w:r>
      <w:r>
        <w:rPr>
          <w:rFonts w:hint="eastAsia" w:ascii="仿宋_GB2312" w:eastAsia="仿宋_GB2312" w:cs="宋体"/>
          <w:sz w:val="32"/>
          <w:szCs w:val="32"/>
          <w:highlight w:val="none"/>
          <w:lang w:val="en-US" w:eastAsia="zh-CN"/>
        </w:rPr>
        <w:t>2024-T-099。批准立项名称：《学校食堂大宗食品原料采购管理规范》。</w:t>
      </w:r>
    </w:p>
    <w:p>
      <w:pPr>
        <w:ind w:firstLine="640" w:firstLineChars="200"/>
        <w:rPr>
          <w:rFonts w:hint="eastAsia" w:ascii="仿宋_GB2312" w:eastAsia="仿宋_GB2312" w:cs="宋体"/>
          <w:sz w:val="32"/>
          <w:szCs w:val="32"/>
        </w:rPr>
      </w:pPr>
      <w:r>
        <w:rPr>
          <w:rFonts w:hint="eastAsia" w:ascii="仿宋_GB2312" w:eastAsia="仿宋_GB2312" w:cs="宋体"/>
          <w:sz w:val="32"/>
          <w:szCs w:val="32"/>
        </w:rPr>
        <w:t>大宗食材（通常指米、面、油、肉、蛋、奶等</w:t>
      </w:r>
      <w:bookmarkStart w:id="0" w:name="_GoBack"/>
      <w:bookmarkEnd w:id="0"/>
      <w:r>
        <w:rPr>
          <w:rFonts w:hint="eastAsia" w:ascii="仿宋_GB2312" w:eastAsia="仿宋_GB2312" w:cs="宋体"/>
          <w:sz w:val="32"/>
          <w:szCs w:val="32"/>
        </w:rPr>
        <w:t>消耗量大、采购金额占比高、食品安全风险相对集中的基础性食材）是学校食堂的核心原料，其质量安全、价格稳定和供应保障直接关系到</w:t>
      </w:r>
      <w:r>
        <w:rPr>
          <w:rFonts w:hint="eastAsia" w:ascii="仿宋_GB2312" w:eastAsia="仿宋_GB2312" w:cs="宋体"/>
          <w:sz w:val="32"/>
          <w:szCs w:val="32"/>
          <w:lang w:eastAsia="zh-CN"/>
        </w:rPr>
        <w:t>学校</w:t>
      </w:r>
      <w:r>
        <w:rPr>
          <w:rFonts w:hint="eastAsia" w:ascii="仿宋_GB2312" w:eastAsia="仿宋_GB2312" w:cs="宋体"/>
          <w:sz w:val="32"/>
          <w:szCs w:val="32"/>
        </w:rPr>
        <w:t>食堂的稳定运行、成本控制以及广大师生的健康安全与营养摄入。当前，学校食堂大宗食材采购管理中普遍存在供应商资质参差不齐、采购流程透明度不足（特别是非招标采购）、价格波动风险应对乏力、质量验收标准不统一、索证索票与溯源管理难度大、廉政风险防控压力突出等问题。制定专门针对大宗食材的地方管理规范，是贯彻落实国家要求、解决突出问题、提升管理精细化水平的迫切需要，也是对通用性食堂管理标准的重要补充和深化。</w:t>
      </w:r>
      <w:r>
        <w:rPr>
          <w:rFonts w:hint="eastAsia" w:ascii="仿宋_GB2312" w:eastAsia="仿宋_GB2312" w:cs="宋体"/>
          <w:sz w:val="32"/>
          <w:szCs w:val="32"/>
          <w:lang w:eastAsia="zh-CN"/>
        </w:rPr>
        <w:t>因此，</w:t>
      </w:r>
      <w:r>
        <w:rPr>
          <w:rFonts w:hint="eastAsia" w:ascii="仿宋_GB2312" w:eastAsia="仿宋_GB2312" w:cs="宋体"/>
          <w:sz w:val="32"/>
          <w:szCs w:val="32"/>
          <w:lang w:val="en-US" w:eastAsia="zh-CN"/>
        </w:rPr>
        <w:t>2024年，</w:t>
      </w:r>
      <w:r>
        <w:rPr>
          <w:rFonts w:hint="eastAsia" w:ascii="仿宋_GB2312" w:eastAsia="仿宋_GB2312" w:cs="宋体"/>
          <w:sz w:val="32"/>
          <w:szCs w:val="32"/>
          <w:lang w:eastAsia="zh-CN"/>
        </w:rPr>
        <w:t>标准起草由兰州市市场监督管理局正式提出，</w:t>
      </w:r>
      <w:r>
        <w:rPr>
          <w:rFonts w:hint="eastAsia" w:ascii="仿宋_GB2312" w:eastAsia="仿宋_GB2312" w:cs="宋体"/>
          <w:sz w:val="32"/>
          <w:szCs w:val="32"/>
        </w:rPr>
        <w:t>根据《中华人民共和国食品安全法》《学校食品安全与营养健康管理规定》《餐饮服务食品安全操作规范》等法律法规要求，</w:t>
      </w:r>
      <w:r>
        <w:rPr>
          <w:rFonts w:hint="eastAsia" w:ascii="仿宋_GB2312" w:eastAsia="仿宋_GB2312" w:cs="宋体"/>
          <w:sz w:val="32"/>
          <w:szCs w:val="32"/>
          <w:lang w:eastAsia="zh-CN"/>
        </w:rPr>
        <w:t>以及落实《</w:t>
      </w:r>
      <w:r>
        <w:rPr>
          <w:rFonts w:hint="eastAsia" w:ascii="仿宋_GB2312" w:eastAsia="仿宋_GB2312" w:cs="宋体"/>
          <w:sz w:val="32"/>
          <w:szCs w:val="32"/>
        </w:rPr>
        <w:t>教育部办公厅 市场监管总局办公厅</w:t>
      </w:r>
      <w:r>
        <w:rPr>
          <w:rFonts w:hint="eastAsia" w:ascii="仿宋_GB2312" w:eastAsia="仿宋_GB2312" w:cs="宋体"/>
          <w:sz w:val="32"/>
          <w:szCs w:val="32"/>
          <w:lang w:val="en-US" w:eastAsia="zh-CN"/>
        </w:rPr>
        <w:t xml:space="preserve"> </w:t>
      </w:r>
      <w:r>
        <w:rPr>
          <w:rFonts w:hint="eastAsia" w:ascii="仿宋_GB2312" w:eastAsia="仿宋_GB2312" w:cs="宋体"/>
          <w:sz w:val="32"/>
          <w:szCs w:val="32"/>
        </w:rPr>
        <w:t>国家卫生健康委办公厅关于加强学校食堂卫生安全与营养健康管理工作的通知</w:t>
      </w:r>
      <w:r>
        <w:rPr>
          <w:rFonts w:hint="eastAsia" w:ascii="仿宋_GB2312" w:eastAsia="仿宋_GB2312" w:cs="宋体"/>
          <w:sz w:val="32"/>
          <w:szCs w:val="32"/>
          <w:lang w:eastAsia="zh-CN"/>
        </w:rPr>
        <w:t>》（</w:t>
      </w:r>
      <w:r>
        <w:rPr>
          <w:rFonts w:hint="eastAsia" w:ascii="仿宋_GB2312" w:eastAsia="仿宋_GB2312" w:cs="宋体"/>
          <w:sz w:val="32"/>
          <w:szCs w:val="32"/>
        </w:rPr>
        <w:t>教体艺厅函〔</w:t>
      </w:r>
      <w:r>
        <w:rPr>
          <w:rFonts w:hint="default" w:ascii="仿宋_GB2312" w:eastAsia="仿宋_GB2312" w:cs="宋体"/>
          <w:sz w:val="32"/>
          <w:szCs w:val="32"/>
        </w:rPr>
        <w:t>2021</w:t>
      </w:r>
      <w:r>
        <w:rPr>
          <w:rFonts w:hint="eastAsia" w:ascii="仿宋_GB2312" w:eastAsia="仿宋_GB2312" w:cs="宋体"/>
          <w:sz w:val="32"/>
          <w:szCs w:val="32"/>
        </w:rPr>
        <w:t>〕</w:t>
      </w:r>
      <w:r>
        <w:rPr>
          <w:rFonts w:hint="default" w:ascii="仿宋_GB2312" w:eastAsia="仿宋_GB2312" w:cs="宋体"/>
          <w:sz w:val="32"/>
          <w:szCs w:val="32"/>
        </w:rPr>
        <w:t>38</w:t>
      </w:r>
      <w:r>
        <w:rPr>
          <w:rFonts w:hint="eastAsia" w:ascii="仿宋_GB2312" w:eastAsia="仿宋_GB2312" w:cs="宋体"/>
          <w:sz w:val="32"/>
          <w:szCs w:val="32"/>
        </w:rPr>
        <w:t>号</w:t>
      </w:r>
      <w:r>
        <w:rPr>
          <w:rFonts w:hint="eastAsia" w:ascii="仿宋_GB2312" w:eastAsia="仿宋_GB2312" w:cs="宋体"/>
          <w:sz w:val="32"/>
          <w:szCs w:val="32"/>
          <w:lang w:eastAsia="zh-CN"/>
        </w:rPr>
        <w:t>）</w:t>
      </w:r>
      <w:r>
        <w:rPr>
          <w:rFonts w:hint="eastAsia" w:ascii="仿宋_GB2312" w:eastAsia="仿宋_GB2312" w:cs="宋体"/>
          <w:sz w:val="32"/>
          <w:szCs w:val="32"/>
        </w:rPr>
        <w:t>等</w:t>
      </w:r>
      <w:r>
        <w:rPr>
          <w:rFonts w:hint="eastAsia" w:ascii="仿宋_GB2312" w:eastAsia="仿宋_GB2312" w:cs="宋体"/>
          <w:sz w:val="32"/>
          <w:szCs w:val="32"/>
          <w:lang w:eastAsia="zh-CN"/>
        </w:rPr>
        <w:t>有关</w:t>
      </w:r>
      <w:r>
        <w:rPr>
          <w:rFonts w:hint="eastAsia" w:ascii="仿宋_GB2312" w:eastAsia="仿宋_GB2312" w:cs="宋体"/>
          <w:sz w:val="32"/>
          <w:szCs w:val="32"/>
        </w:rPr>
        <w:t>文件精神，</w:t>
      </w:r>
      <w:r>
        <w:rPr>
          <w:rFonts w:hint="eastAsia" w:ascii="仿宋_GB2312" w:eastAsia="仿宋_GB2312" w:cs="宋体"/>
          <w:sz w:val="32"/>
          <w:szCs w:val="32"/>
          <w:lang w:eastAsia="zh-CN"/>
        </w:rPr>
        <w:t>严格</w:t>
      </w:r>
      <w:r>
        <w:rPr>
          <w:rFonts w:hint="eastAsia" w:ascii="仿宋_GB2312" w:eastAsia="仿宋_GB2312" w:cs="宋体"/>
          <w:sz w:val="32"/>
          <w:szCs w:val="32"/>
        </w:rPr>
        <w:t>规范学校食堂食品原料采购</w:t>
      </w:r>
      <w:r>
        <w:rPr>
          <w:rFonts w:hint="eastAsia" w:ascii="仿宋_GB2312" w:eastAsia="仿宋_GB2312" w:cs="宋体"/>
          <w:sz w:val="32"/>
          <w:szCs w:val="32"/>
          <w:lang w:eastAsia="zh-CN"/>
        </w:rPr>
        <w:t>管理，提升学校集中用餐供应管理水平，有效防控集中加工供餐中可能存在的风险隐患，有力</w:t>
      </w:r>
      <w:r>
        <w:rPr>
          <w:rFonts w:hint="eastAsia" w:ascii="仿宋_GB2312" w:eastAsia="仿宋_GB2312" w:cs="宋体"/>
          <w:sz w:val="32"/>
          <w:szCs w:val="32"/>
        </w:rPr>
        <w:t>保障师生饮食安全。</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二、编制的必要性与意义</w:t>
      </w:r>
    </w:p>
    <w:p>
      <w:pPr>
        <w:ind w:firstLine="640" w:firstLineChars="200"/>
        <w:rPr>
          <w:rFonts w:hint="eastAsia" w:ascii="仿宋_GB2312" w:eastAsia="仿宋_GB2312" w:cs="宋体"/>
          <w:sz w:val="32"/>
          <w:szCs w:val="32"/>
        </w:rPr>
      </w:pPr>
      <w:r>
        <w:rPr>
          <w:rFonts w:hint="eastAsia" w:ascii="仿宋_GB2312" w:eastAsia="仿宋_GB2312" w:cs="宋体"/>
          <w:sz w:val="32"/>
          <w:szCs w:val="32"/>
          <w:highlight w:val="none"/>
          <w:lang w:val="en-US" w:eastAsia="zh-CN"/>
        </w:rPr>
        <w:t>批准立项名称：《学校食堂大宗食品原料采购管理规范》，因考虑大宗食材更通俗易懂，涵盖食品及原料，因此，编制组集体讨论将原立项名称修改为</w:t>
      </w:r>
      <w:r>
        <w:rPr>
          <w:rFonts w:hint="eastAsia" w:ascii="仿宋_GB2312" w:eastAsia="仿宋_GB2312" w:cs="宋体"/>
          <w:sz w:val="32"/>
          <w:szCs w:val="32"/>
          <w:highlight w:val="none"/>
        </w:rPr>
        <w:t>《学校食堂大宗食材采购管理规范》</w:t>
      </w:r>
      <w:r>
        <w:rPr>
          <w:rFonts w:hint="eastAsia" w:ascii="仿宋_GB2312" w:eastAsia="仿宋_GB2312" w:cs="宋体"/>
          <w:sz w:val="32"/>
          <w:szCs w:val="32"/>
          <w:highlight w:val="none"/>
          <w:lang w:eastAsia="zh-CN"/>
        </w:rPr>
        <w:t>。起草该标准</w:t>
      </w:r>
      <w:r>
        <w:rPr>
          <w:rFonts w:hint="eastAsia" w:ascii="仿宋_GB2312" w:eastAsia="仿宋_GB2312" w:cs="宋体"/>
          <w:sz w:val="32"/>
          <w:szCs w:val="32"/>
          <w:highlight w:val="none"/>
        </w:rPr>
        <w:t>旨在通过系统化</w:t>
      </w:r>
      <w:r>
        <w:rPr>
          <w:rFonts w:hint="eastAsia" w:ascii="仿宋_GB2312" w:eastAsia="仿宋_GB2312" w:cs="宋体"/>
          <w:sz w:val="32"/>
          <w:szCs w:val="32"/>
        </w:rPr>
        <w:t>、标准化、透明化、法治化的手段，从制度层面构建起一道覆盖食材采购全链条、责任落实到人、过程可追溯、社会可监督的坚固防线。制定《学校食堂大宗食材采购管理规范》不仅必要，而且刻不容缓，其核心必要性体现在以下几个方面：</w:t>
      </w:r>
      <w:r>
        <w:rPr>
          <w:rFonts w:hint="eastAsia" w:ascii="仿宋_GB2312" w:eastAsia="仿宋_GB2312" w:cs="宋体"/>
          <w:b/>
          <w:bCs/>
          <w:sz w:val="32"/>
          <w:szCs w:val="32"/>
          <w:lang w:eastAsia="zh-CN"/>
        </w:rPr>
        <w:t>一是</w:t>
      </w:r>
      <w:r>
        <w:rPr>
          <w:rFonts w:hint="eastAsia" w:ascii="仿宋_GB2312" w:eastAsia="仿宋_GB2312" w:cs="宋体"/>
          <w:sz w:val="32"/>
          <w:szCs w:val="32"/>
        </w:rPr>
        <w:t>筑牢食品安全防线，直接阻断问题源头</w:t>
      </w:r>
      <w:r>
        <w:rPr>
          <w:rFonts w:hint="eastAsia" w:ascii="仿宋_GB2312" w:eastAsia="仿宋_GB2312" w:cs="宋体"/>
          <w:sz w:val="32"/>
          <w:szCs w:val="32"/>
          <w:lang w:eastAsia="zh-CN"/>
        </w:rPr>
        <w:t>，</w:t>
      </w:r>
      <w:r>
        <w:rPr>
          <w:rFonts w:hint="eastAsia" w:ascii="仿宋_GB2312" w:eastAsia="仿宋_GB2312" w:cs="宋体"/>
          <w:sz w:val="32"/>
          <w:szCs w:val="32"/>
        </w:rPr>
        <w:t>预防食源性疾病</w:t>
      </w:r>
      <w:r>
        <w:rPr>
          <w:rFonts w:hint="eastAsia" w:ascii="仿宋_GB2312" w:eastAsia="仿宋_GB2312" w:cs="宋体"/>
          <w:sz w:val="32"/>
          <w:szCs w:val="32"/>
          <w:lang w:eastAsia="zh-CN"/>
        </w:rPr>
        <w:t>，</w:t>
      </w:r>
      <w:r>
        <w:rPr>
          <w:rFonts w:hint="eastAsia" w:ascii="仿宋_GB2312" w:eastAsia="仿宋_GB2312" w:cs="宋体"/>
          <w:sz w:val="32"/>
          <w:szCs w:val="32"/>
        </w:rPr>
        <w:t>保障学生生命健康</w:t>
      </w:r>
      <w:r>
        <w:rPr>
          <w:rFonts w:hint="eastAsia" w:ascii="仿宋_GB2312" w:eastAsia="仿宋_GB2312" w:cs="宋体"/>
          <w:sz w:val="32"/>
          <w:szCs w:val="32"/>
          <w:lang w:eastAsia="zh-CN"/>
        </w:rPr>
        <w:t>；</w:t>
      </w:r>
      <w:r>
        <w:rPr>
          <w:rFonts w:hint="eastAsia" w:ascii="仿宋_GB2312" w:eastAsia="仿宋_GB2312" w:cs="宋体"/>
          <w:b/>
          <w:bCs/>
          <w:sz w:val="32"/>
          <w:szCs w:val="32"/>
          <w:lang w:eastAsia="zh-CN"/>
        </w:rPr>
        <w:t>二是</w:t>
      </w:r>
      <w:r>
        <w:rPr>
          <w:rFonts w:hint="eastAsia" w:ascii="仿宋_GB2312" w:eastAsia="仿宋_GB2312" w:cs="宋体"/>
          <w:sz w:val="32"/>
          <w:szCs w:val="32"/>
        </w:rPr>
        <w:t>堵塞管理漏洞，建立清晰责任体系</w:t>
      </w:r>
      <w:r>
        <w:rPr>
          <w:rFonts w:hint="eastAsia" w:ascii="仿宋_GB2312" w:eastAsia="仿宋_GB2312" w:cs="宋体"/>
          <w:sz w:val="32"/>
          <w:szCs w:val="32"/>
          <w:lang w:eastAsia="zh-CN"/>
        </w:rPr>
        <w:t>，</w:t>
      </w:r>
      <w:r>
        <w:rPr>
          <w:rFonts w:hint="eastAsia" w:ascii="仿宋_GB2312" w:eastAsia="仿宋_GB2312" w:cs="宋体"/>
          <w:sz w:val="32"/>
          <w:szCs w:val="32"/>
        </w:rPr>
        <w:t>明确各方权责</w:t>
      </w:r>
      <w:r>
        <w:rPr>
          <w:rFonts w:hint="eastAsia" w:ascii="仿宋_GB2312" w:eastAsia="仿宋_GB2312" w:cs="宋体"/>
          <w:sz w:val="32"/>
          <w:szCs w:val="32"/>
          <w:lang w:eastAsia="zh-CN"/>
        </w:rPr>
        <w:t>，</w:t>
      </w:r>
      <w:r>
        <w:rPr>
          <w:rFonts w:hint="eastAsia" w:ascii="仿宋_GB2312" w:eastAsia="仿宋_GB2312" w:cs="宋体"/>
          <w:sz w:val="32"/>
          <w:szCs w:val="32"/>
        </w:rPr>
        <w:t>规范采购流程</w:t>
      </w:r>
      <w:r>
        <w:rPr>
          <w:rFonts w:hint="eastAsia" w:ascii="仿宋_GB2312" w:eastAsia="仿宋_GB2312" w:cs="宋体"/>
          <w:sz w:val="32"/>
          <w:szCs w:val="32"/>
          <w:lang w:eastAsia="zh-CN"/>
        </w:rPr>
        <w:t>，</w:t>
      </w:r>
      <w:r>
        <w:rPr>
          <w:rFonts w:hint="eastAsia" w:ascii="仿宋_GB2312" w:eastAsia="仿宋_GB2312" w:cs="宋体"/>
          <w:sz w:val="32"/>
          <w:szCs w:val="32"/>
        </w:rPr>
        <w:t>强化验收环节</w:t>
      </w:r>
      <w:r>
        <w:rPr>
          <w:rFonts w:hint="eastAsia" w:ascii="仿宋_GB2312" w:eastAsia="仿宋_GB2312" w:cs="宋体"/>
          <w:sz w:val="32"/>
          <w:szCs w:val="32"/>
          <w:lang w:eastAsia="zh-CN"/>
        </w:rPr>
        <w:t>；</w:t>
      </w:r>
      <w:r>
        <w:rPr>
          <w:rFonts w:hint="eastAsia" w:ascii="仿宋_GB2312" w:eastAsia="仿宋_GB2312" w:cs="宋体"/>
          <w:b/>
          <w:bCs/>
          <w:sz w:val="32"/>
          <w:szCs w:val="32"/>
          <w:lang w:eastAsia="zh-CN"/>
        </w:rPr>
        <w:t>三是</w:t>
      </w:r>
      <w:r>
        <w:rPr>
          <w:rFonts w:hint="eastAsia" w:ascii="仿宋_GB2312" w:eastAsia="仿宋_GB2312" w:cs="宋体"/>
          <w:sz w:val="32"/>
          <w:szCs w:val="32"/>
        </w:rPr>
        <w:t>提升供应商准入门槛，建立优胜劣汰机制</w:t>
      </w:r>
      <w:r>
        <w:rPr>
          <w:rFonts w:hint="eastAsia" w:ascii="仿宋_GB2312" w:eastAsia="仿宋_GB2312" w:cs="宋体"/>
          <w:sz w:val="32"/>
          <w:szCs w:val="32"/>
          <w:lang w:eastAsia="zh-CN"/>
        </w:rPr>
        <w:t>，</w:t>
      </w:r>
      <w:r>
        <w:rPr>
          <w:rFonts w:hint="eastAsia" w:ascii="仿宋_GB2312" w:eastAsia="仿宋_GB2312" w:cs="宋体"/>
          <w:sz w:val="32"/>
          <w:szCs w:val="32"/>
        </w:rPr>
        <w:t>严格资质审核</w:t>
      </w:r>
      <w:r>
        <w:rPr>
          <w:rFonts w:hint="eastAsia" w:ascii="仿宋_GB2312" w:eastAsia="仿宋_GB2312" w:cs="宋体"/>
          <w:sz w:val="32"/>
          <w:szCs w:val="32"/>
          <w:lang w:eastAsia="zh-CN"/>
        </w:rPr>
        <w:t>，</w:t>
      </w:r>
      <w:r>
        <w:rPr>
          <w:rFonts w:hint="eastAsia" w:ascii="仿宋_GB2312" w:eastAsia="仿宋_GB2312" w:cs="宋体"/>
          <w:sz w:val="32"/>
          <w:szCs w:val="32"/>
        </w:rPr>
        <w:t>建立供应商评估与退出机制</w:t>
      </w:r>
      <w:r>
        <w:rPr>
          <w:rFonts w:hint="eastAsia" w:ascii="仿宋_GB2312" w:eastAsia="仿宋_GB2312" w:cs="宋体"/>
          <w:sz w:val="32"/>
          <w:szCs w:val="32"/>
          <w:lang w:eastAsia="zh-CN"/>
        </w:rPr>
        <w:t>；</w:t>
      </w:r>
      <w:r>
        <w:rPr>
          <w:rFonts w:hint="eastAsia" w:ascii="仿宋_GB2312" w:eastAsia="仿宋_GB2312" w:cs="宋体"/>
          <w:b/>
          <w:bCs/>
          <w:sz w:val="32"/>
          <w:szCs w:val="32"/>
          <w:lang w:eastAsia="zh-CN"/>
        </w:rPr>
        <w:t>四是</w:t>
      </w:r>
      <w:r>
        <w:rPr>
          <w:rFonts w:hint="eastAsia" w:ascii="仿宋_GB2312" w:eastAsia="仿宋_GB2312" w:cs="宋体"/>
          <w:sz w:val="32"/>
          <w:szCs w:val="32"/>
        </w:rPr>
        <w:t>加强食材溯源与信息公开，保障知情权与监督权</w:t>
      </w:r>
      <w:r>
        <w:rPr>
          <w:rFonts w:hint="eastAsia" w:ascii="仿宋_GB2312" w:eastAsia="仿宋_GB2312" w:cs="宋体"/>
          <w:sz w:val="32"/>
          <w:szCs w:val="32"/>
          <w:lang w:eastAsia="zh-CN"/>
        </w:rPr>
        <w:t>，</w:t>
      </w:r>
      <w:r>
        <w:rPr>
          <w:rFonts w:hint="eastAsia" w:ascii="仿宋_GB2312" w:eastAsia="仿宋_GB2312" w:cs="宋体"/>
          <w:sz w:val="32"/>
          <w:szCs w:val="32"/>
        </w:rPr>
        <w:t>强制推行溯源系统</w:t>
      </w:r>
      <w:r>
        <w:rPr>
          <w:rFonts w:hint="eastAsia" w:ascii="仿宋_GB2312" w:eastAsia="仿宋_GB2312" w:cs="宋体"/>
          <w:sz w:val="32"/>
          <w:szCs w:val="32"/>
          <w:lang w:eastAsia="zh-CN"/>
        </w:rPr>
        <w:t>，</w:t>
      </w:r>
      <w:r>
        <w:rPr>
          <w:rFonts w:hint="eastAsia" w:ascii="仿宋_GB2312" w:eastAsia="仿宋_GB2312" w:cs="宋体"/>
          <w:sz w:val="32"/>
          <w:szCs w:val="32"/>
        </w:rPr>
        <w:t>强制信息公开</w:t>
      </w:r>
      <w:r>
        <w:rPr>
          <w:rFonts w:hint="eastAsia" w:ascii="仿宋_GB2312" w:eastAsia="仿宋_GB2312" w:cs="宋体"/>
          <w:sz w:val="32"/>
          <w:szCs w:val="32"/>
          <w:lang w:eastAsia="zh-CN"/>
        </w:rPr>
        <w:t>；</w:t>
      </w:r>
      <w:r>
        <w:rPr>
          <w:rFonts w:hint="eastAsia" w:ascii="仿宋_GB2312" w:eastAsia="仿宋_GB2312" w:cs="宋体"/>
          <w:b/>
          <w:bCs/>
          <w:sz w:val="32"/>
          <w:szCs w:val="32"/>
          <w:lang w:eastAsia="zh-CN"/>
        </w:rPr>
        <w:t>五是</w:t>
      </w:r>
      <w:r>
        <w:rPr>
          <w:rFonts w:hint="eastAsia" w:ascii="仿宋_GB2312" w:eastAsia="仿宋_GB2312" w:cs="宋体"/>
          <w:sz w:val="32"/>
          <w:szCs w:val="32"/>
        </w:rPr>
        <w:t>规范储存管理，确保食材流转安全</w:t>
      </w:r>
      <w:r>
        <w:rPr>
          <w:rFonts w:hint="eastAsia" w:ascii="仿宋_GB2312" w:eastAsia="仿宋_GB2312" w:cs="宋体"/>
          <w:sz w:val="32"/>
          <w:szCs w:val="32"/>
          <w:lang w:eastAsia="zh-CN"/>
        </w:rPr>
        <w:t>，</w:t>
      </w:r>
      <w:r>
        <w:rPr>
          <w:rFonts w:hint="eastAsia" w:ascii="仿宋_GB2312" w:eastAsia="仿宋_GB2312" w:cs="宋体"/>
          <w:sz w:val="32"/>
          <w:szCs w:val="32"/>
        </w:rPr>
        <w:t>明确存储条件</w:t>
      </w:r>
      <w:r>
        <w:rPr>
          <w:rFonts w:hint="eastAsia" w:ascii="仿宋_GB2312" w:eastAsia="仿宋_GB2312" w:cs="宋体"/>
          <w:sz w:val="32"/>
          <w:szCs w:val="32"/>
          <w:lang w:eastAsia="zh-CN"/>
        </w:rPr>
        <w:t>，</w:t>
      </w:r>
      <w:r>
        <w:rPr>
          <w:rFonts w:hint="eastAsia" w:ascii="仿宋_GB2312" w:eastAsia="仿宋_GB2312" w:cs="宋体"/>
          <w:sz w:val="32"/>
          <w:szCs w:val="32"/>
        </w:rPr>
        <w:t>防止交叉污染</w:t>
      </w:r>
      <w:r>
        <w:rPr>
          <w:rFonts w:hint="eastAsia" w:ascii="仿宋_GB2312" w:eastAsia="仿宋_GB2312" w:cs="宋体"/>
          <w:sz w:val="32"/>
          <w:szCs w:val="32"/>
          <w:lang w:eastAsia="zh-CN"/>
        </w:rPr>
        <w:t>；</w:t>
      </w:r>
      <w:r>
        <w:rPr>
          <w:rFonts w:hint="eastAsia" w:ascii="仿宋_GB2312" w:eastAsia="仿宋_GB2312" w:cs="宋体"/>
          <w:b/>
          <w:bCs/>
          <w:sz w:val="32"/>
          <w:szCs w:val="32"/>
          <w:lang w:eastAsia="zh-CN"/>
        </w:rPr>
        <w:t>六是</w:t>
      </w:r>
      <w:r>
        <w:rPr>
          <w:rFonts w:hint="eastAsia" w:ascii="仿宋_GB2312" w:eastAsia="仿宋_GB2312" w:cs="宋体"/>
          <w:sz w:val="32"/>
          <w:szCs w:val="32"/>
        </w:rPr>
        <w:t>提升监管效能，形成长效治理机制</w:t>
      </w:r>
      <w:r>
        <w:rPr>
          <w:rFonts w:hint="eastAsia" w:ascii="仿宋_GB2312" w:eastAsia="仿宋_GB2312" w:cs="宋体"/>
          <w:sz w:val="32"/>
          <w:szCs w:val="32"/>
          <w:lang w:eastAsia="zh-CN"/>
        </w:rPr>
        <w:t>，</w:t>
      </w:r>
      <w:r>
        <w:rPr>
          <w:rFonts w:hint="eastAsia" w:ascii="仿宋_GB2312" w:eastAsia="仿宋_GB2312" w:cs="宋体"/>
          <w:sz w:val="32"/>
          <w:szCs w:val="32"/>
        </w:rPr>
        <w:t>为监管提供依据</w:t>
      </w:r>
      <w:r>
        <w:rPr>
          <w:rFonts w:hint="eastAsia" w:ascii="仿宋_GB2312" w:eastAsia="仿宋_GB2312" w:cs="宋体"/>
          <w:sz w:val="32"/>
          <w:szCs w:val="32"/>
          <w:lang w:eastAsia="zh-CN"/>
        </w:rPr>
        <w:t>，</w:t>
      </w:r>
      <w:r>
        <w:rPr>
          <w:rFonts w:hint="eastAsia" w:ascii="仿宋_GB2312" w:eastAsia="仿宋_GB2312" w:cs="宋体"/>
          <w:sz w:val="32"/>
          <w:szCs w:val="32"/>
        </w:rPr>
        <w:t>明确处罚标准</w:t>
      </w:r>
      <w:r>
        <w:rPr>
          <w:rFonts w:hint="eastAsia" w:ascii="仿宋_GB2312" w:eastAsia="仿宋_GB2312" w:cs="宋体"/>
          <w:sz w:val="32"/>
          <w:szCs w:val="32"/>
          <w:lang w:eastAsia="zh-CN"/>
        </w:rPr>
        <w:t>；</w:t>
      </w:r>
      <w:r>
        <w:rPr>
          <w:rFonts w:hint="eastAsia" w:ascii="仿宋_GB2312" w:eastAsia="仿宋_GB2312" w:cs="宋体"/>
          <w:sz w:val="32"/>
          <w:szCs w:val="32"/>
        </w:rPr>
        <w:t>明确处罚标准</w:t>
      </w:r>
      <w:r>
        <w:rPr>
          <w:rFonts w:hint="eastAsia" w:ascii="仿宋_GB2312" w:eastAsia="仿宋_GB2312" w:cs="宋体"/>
          <w:sz w:val="32"/>
          <w:szCs w:val="32"/>
          <w:lang w:eastAsia="zh-CN"/>
        </w:rPr>
        <w:t>七是</w:t>
      </w:r>
      <w:r>
        <w:rPr>
          <w:rFonts w:hint="eastAsia" w:ascii="仿宋_GB2312" w:eastAsia="仿宋_GB2312" w:cs="宋体"/>
          <w:sz w:val="32"/>
          <w:szCs w:val="32"/>
        </w:rPr>
        <w:t>回应社会关切，重建信任基石</w:t>
      </w:r>
      <w:r>
        <w:rPr>
          <w:rFonts w:hint="eastAsia" w:ascii="仿宋_GB2312" w:eastAsia="仿宋_GB2312" w:cs="宋体"/>
          <w:sz w:val="32"/>
          <w:szCs w:val="32"/>
          <w:lang w:eastAsia="zh-CN"/>
        </w:rPr>
        <w:t>。</w:t>
      </w:r>
      <w:r>
        <w:rPr>
          <w:rFonts w:hint="eastAsia" w:ascii="仿宋_GB2312" w:eastAsia="仿宋_GB2312" w:cs="宋体"/>
          <w:sz w:val="32"/>
          <w:szCs w:val="32"/>
        </w:rPr>
        <w:t>频发的校园食品安全事件严重损害了家长对学校和政府的信任，造成了恶劣的社会影响。制定并严格执行这样一部规范，是积极回应社会关切、展现治理决心、重建家校信任、维护社会稳定的重要举措。</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三、编制原则</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本标准的编制遵循以下几个原则：</w:t>
      </w:r>
    </w:p>
    <w:p>
      <w:pPr>
        <w:ind w:firstLine="642" w:firstLineChars="200"/>
        <w:rPr>
          <w:rFonts w:hint="eastAsia" w:ascii="仿宋_GB2312" w:eastAsia="仿宋_GB2312" w:cs="宋体"/>
          <w:sz w:val="32"/>
          <w:szCs w:val="32"/>
        </w:rPr>
      </w:pPr>
      <w:r>
        <w:rPr>
          <w:rFonts w:hint="eastAsia" w:ascii="仿宋_GB2312" w:eastAsia="仿宋_GB2312" w:cs="宋体"/>
          <w:b/>
          <w:bCs/>
          <w:sz w:val="32"/>
          <w:szCs w:val="32"/>
        </w:rPr>
        <w:t>依法合规，风险导向：</w:t>
      </w:r>
      <w:r>
        <w:rPr>
          <w:rFonts w:hint="eastAsia" w:ascii="仿宋_GB2312" w:eastAsia="仿宋_GB2312" w:cs="宋体"/>
          <w:sz w:val="32"/>
          <w:szCs w:val="32"/>
        </w:rPr>
        <w:t>严格遵守相关法律法规</w:t>
      </w:r>
      <w:r>
        <w:rPr>
          <w:rFonts w:hint="eastAsia" w:ascii="仿宋_GB2312" w:eastAsia="仿宋_GB2312" w:cs="宋体"/>
          <w:sz w:val="32"/>
          <w:szCs w:val="32"/>
          <w:lang w:eastAsia="zh-CN"/>
        </w:rPr>
        <w:t>、规范标准</w:t>
      </w:r>
      <w:r>
        <w:rPr>
          <w:rFonts w:hint="eastAsia" w:ascii="仿宋_GB2312" w:eastAsia="仿宋_GB2312" w:cs="宋体"/>
          <w:sz w:val="32"/>
          <w:szCs w:val="32"/>
        </w:rPr>
        <w:t>，</w:t>
      </w:r>
      <w:r>
        <w:rPr>
          <w:rFonts w:hint="eastAsia" w:ascii="仿宋_GB2312" w:eastAsia="仿宋_GB2312" w:cs="宋体"/>
          <w:sz w:val="32"/>
          <w:szCs w:val="32"/>
          <w:lang w:eastAsia="zh-CN"/>
        </w:rPr>
        <w:t>主要</w:t>
      </w:r>
      <w:r>
        <w:rPr>
          <w:rFonts w:hint="eastAsia" w:ascii="仿宋_GB2312" w:eastAsia="仿宋_GB2312" w:cs="宋体"/>
          <w:sz w:val="32"/>
          <w:szCs w:val="32"/>
        </w:rPr>
        <w:t>聚焦大宗食材采购的</w:t>
      </w:r>
      <w:r>
        <w:rPr>
          <w:rFonts w:hint="eastAsia" w:ascii="仿宋_GB2312" w:eastAsia="仿宋_GB2312" w:cs="宋体"/>
          <w:sz w:val="32"/>
          <w:szCs w:val="32"/>
          <w:lang w:eastAsia="zh-CN"/>
        </w:rPr>
        <w:t>安全供应</w:t>
      </w:r>
      <w:r>
        <w:rPr>
          <w:rFonts w:hint="eastAsia" w:ascii="仿宋_GB2312" w:eastAsia="仿宋_GB2312" w:cs="宋体"/>
          <w:sz w:val="32"/>
          <w:szCs w:val="32"/>
        </w:rPr>
        <w:t>核心风险点。</w:t>
      </w:r>
    </w:p>
    <w:p>
      <w:pPr>
        <w:ind w:firstLine="642" w:firstLineChars="200"/>
        <w:rPr>
          <w:rFonts w:hint="eastAsia" w:ascii="仿宋_GB2312" w:eastAsia="仿宋_GB2312" w:cs="宋体"/>
          <w:sz w:val="32"/>
          <w:szCs w:val="32"/>
        </w:rPr>
      </w:pPr>
      <w:r>
        <w:rPr>
          <w:rFonts w:hint="eastAsia" w:ascii="仿宋_GB2312" w:eastAsia="仿宋_GB2312" w:cs="宋体"/>
          <w:b/>
          <w:bCs/>
          <w:sz w:val="32"/>
          <w:szCs w:val="32"/>
        </w:rPr>
        <w:t>重点突出，精准施策：</w:t>
      </w:r>
      <w:r>
        <w:rPr>
          <w:rFonts w:hint="eastAsia" w:ascii="仿宋_GB2312" w:eastAsia="仿宋_GB2312" w:cs="宋体"/>
          <w:sz w:val="32"/>
          <w:szCs w:val="32"/>
        </w:rPr>
        <w:t>区别于通用采购规范，核心条款</w:t>
      </w:r>
      <w:r>
        <w:rPr>
          <w:rFonts w:hint="eastAsia" w:ascii="仿宋_GB2312" w:eastAsia="仿宋_GB2312" w:cs="宋体"/>
          <w:sz w:val="32"/>
          <w:szCs w:val="32"/>
          <w:lang w:eastAsia="zh-CN"/>
        </w:rPr>
        <w:t>主要</w:t>
      </w:r>
      <w:r>
        <w:rPr>
          <w:rFonts w:hint="eastAsia" w:ascii="仿宋_GB2312" w:eastAsia="仿宋_GB2312" w:cs="宋体"/>
          <w:sz w:val="32"/>
          <w:szCs w:val="32"/>
        </w:rPr>
        <w:t>围绕大宗食材的特性（消耗量大、风险集中</w:t>
      </w:r>
      <w:r>
        <w:rPr>
          <w:rFonts w:hint="eastAsia" w:ascii="仿宋_GB2312" w:eastAsia="仿宋_GB2312" w:cs="宋体"/>
          <w:sz w:val="32"/>
          <w:szCs w:val="32"/>
          <w:lang w:eastAsia="zh-CN"/>
        </w:rPr>
        <w:t>等</w:t>
      </w:r>
      <w:r>
        <w:rPr>
          <w:rFonts w:hint="eastAsia" w:ascii="仿宋_GB2312" w:eastAsia="仿宋_GB2312" w:cs="宋体"/>
          <w:sz w:val="32"/>
          <w:szCs w:val="32"/>
        </w:rPr>
        <w:t>）展开。</w:t>
      </w:r>
    </w:p>
    <w:p>
      <w:pPr>
        <w:ind w:firstLine="642" w:firstLineChars="200"/>
        <w:rPr>
          <w:rFonts w:hint="eastAsia" w:ascii="仿宋_GB2312" w:eastAsia="仿宋_GB2312" w:cs="宋体"/>
          <w:sz w:val="32"/>
          <w:szCs w:val="32"/>
        </w:rPr>
      </w:pPr>
      <w:r>
        <w:rPr>
          <w:rFonts w:hint="eastAsia" w:ascii="仿宋_GB2312" w:eastAsia="仿宋_GB2312" w:cs="宋体"/>
          <w:b/>
          <w:bCs/>
          <w:sz w:val="32"/>
          <w:szCs w:val="32"/>
        </w:rPr>
        <w:t>公开公平，强化监管：</w:t>
      </w:r>
      <w:r>
        <w:rPr>
          <w:rFonts w:hint="eastAsia" w:ascii="仿宋_GB2312" w:eastAsia="仿宋_GB2312" w:cs="宋体"/>
          <w:sz w:val="32"/>
          <w:szCs w:val="32"/>
          <w:lang w:eastAsia="zh-CN"/>
        </w:rPr>
        <w:t>主要</w:t>
      </w:r>
      <w:r>
        <w:rPr>
          <w:rFonts w:hint="eastAsia" w:ascii="仿宋_GB2312" w:eastAsia="仿宋_GB2312" w:cs="宋体"/>
          <w:sz w:val="32"/>
          <w:szCs w:val="32"/>
        </w:rPr>
        <w:t>强调采购过程的透明度、规范性，明确内部控制和外部监督要求。</w:t>
      </w:r>
    </w:p>
    <w:p>
      <w:pPr>
        <w:ind w:firstLine="642" w:firstLineChars="200"/>
        <w:rPr>
          <w:rFonts w:hint="eastAsia" w:ascii="仿宋_GB2312" w:eastAsia="仿宋_GB2312" w:cs="宋体"/>
          <w:sz w:val="32"/>
          <w:szCs w:val="32"/>
        </w:rPr>
      </w:pPr>
      <w:r>
        <w:rPr>
          <w:rFonts w:hint="eastAsia" w:ascii="仿宋_GB2312" w:eastAsia="仿宋_GB2312" w:cs="宋体"/>
          <w:b/>
          <w:bCs/>
          <w:sz w:val="32"/>
          <w:szCs w:val="32"/>
        </w:rPr>
        <w:t>全程管控，权责清晰：</w:t>
      </w:r>
      <w:r>
        <w:rPr>
          <w:rFonts w:hint="eastAsia" w:ascii="仿宋_GB2312" w:eastAsia="仿宋_GB2312" w:cs="宋体"/>
          <w:sz w:val="32"/>
          <w:szCs w:val="32"/>
        </w:rPr>
        <w:t>覆盖</w:t>
      </w:r>
      <w:r>
        <w:rPr>
          <w:rFonts w:hint="eastAsia" w:ascii="仿宋_GB2312" w:eastAsia="仿宋_GB2312" w:cs="宋体"/>
          <w:sz w:val="32"/>
          <w:szCs w:val="32"/>
          <w:lang w:eastAsia="zh-CN"/>
        </w:rPr>
        <w:t>采购</w:t>
      </w:r>
      <w:r>
        <w:rPr>
          <w:rFonts w:hint="eastAsia" w:ascii="仿宋_GB2312" w:eastAsia="仿宋_GB2312" w:cs="宋体"/>
          <w:sz w:val="32"/>
          <w:szCs w:val="32"/>
        </w:rPr>
        <w:t>供应商</w:t>
      </w:r>
      <w:r>
        <w:rPr>
          <w:rFonts w:hint="eastAsia" w:ascii="仿宋_GB2312" w:eastAsia="仿宋_GB2312" w:cs="宋体"/>
          <w:sz w:val="32"/>
          <w:szCs w:val="32"/>
          <w:lang w:eastAsia="zh-CN"/>
        </w:rPr>
        <w:t>的</w:t>
      </w:r>
      <w:r>
        <w:rPr>
          <w:rFonts w:hint="eastAsia" w:ascii="仿宋_GB2312" w:eastAsia="仿宋_GB2312" w:cs="宋体"/>
          <w:sz w:val="32"/>
          <w:szCs w:val="32"/>
        </w:rPr>
        <w:t>准入</w:t>
      </w:r>
      <w:r>
        <w:rPr>
          <w:rFonts w:hint="eastAsia" w:ascii="仿宋_GB2312" w:eastAsia="仿宋_GB2312" w:cs="宋体"/>
          <w:sz w:val="32"/>
          <w:szCs w:val="32"/>
          <w:lang w:eastAsia="zh-CN"/>
        </w:rPr>
        <w:t>退出</w:t>
      </w:r>
      <w:r>
        <w:rPr>
          <w:rFonts w:hint="eastAsia" w:ascii="仿宋_GB2312" w:eastAsia="仿宋_GB2312" w:cs="宋体"/>
          <w:sz w:val="32"/>
          <w:szCs w:val="32"/>
        </w:rPr>
        <w:t>、方式选择、合同履约、质量验收、储存管理、</w:t>
      </w:r>
      <w:r>
        <w:rPr>
          <w:rFonts w:hint="eastAsia" w:ascii="仿宋_GB2312" w:eastAsia="仿宋_GB2312" w:cs="宋体"/>
          <w:sz w:val="32"/>
          <w:szCs w:val="32"/>
          <w:lang w:eastAsia="zh-CN"/>
        </w:rPr>
        <w:t>食品</w:t>
      </w:r>
      <w:r>
        <w:rPr>
          <w:rFonts w:hint="eastAsia" w:ascii="仿宋_GB2312" w:eastAsia="仿宋_GB2312" w:cs="宋体"/>
          <w:sz w:val="32"/>
          <w:szCs w:val="32"/>
        </w:rPr>
        <w:t>溯源全链条，明确各方职责边界。</w:t>
      </w:r>
    </w:p>
    <w:p>
      <w:pPr>
        <w:ind w:firstLine="640" w:firstLineChars="200"/>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四、主要内容框架</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本文件旨在规范甘肃省行政区域内各级各类学校食堂大宗食材的采购活动。</w:t>
      </w:r>
    </w:p>
    <w:p>
      <w:pPr>
        <w:ind w:firstLine="642" w:firstLineChars="200"/>
        <w:rPr>
          <w:rFonts w:hint="eastAsia" w:ascii="仿宋_GB2312" w:eastAsia="仿宋_GB2312" w:cs="宋体"/>
          <w:sz w:val="32"/>
          <w:szCs w:val="32"/>
          <w:lang w:eastAsia="zh-CN"/>
        </w:rPr>
      </w:pPr>
      <w:r>
        <w:rPr>
          <w:rFonts w:hint="eastAsia" w:ascii="仿宋_GB2312" w:eastAsia="仿宋_GB2312" w:cs="宋体"/>
          <w:b/>
          <w:bCs/>
          <w:sz w:val="32"/>
          <w:szCs w:val="32"/>
          <w:lang w:eastAsia="zh-CN"/>
        </w:rPr>
        <w:t>主要内容包括：</w:t>
      </w:r>
      <w:r>
        <w:rPr>
          <w:rFonts w:hint="eastAsia" w:ascii="仿宋_GB2312" w:eastAsia="仿宋_GB2312" w:cs="宋体"/>
          <w:sz w:val="32"/>
          <w:szCs w:val="32"/>
          <w:lang w:eastAsia="zh-CN"/>
        </w:rPr>
        <w:t>范围、规范性引用文件、术语和定义、总则、采购管理、退出管理、食品采购、快速检测、配送管理、食材贮存、评价监督、应急管理等</w:t>
      </w:r>
      <w:r>
        <w:rPr>
          <w:rFonts w:hint="eastAsia" w:ascii="仿宋_GB2312" w:eastAsia="仿宋_GB2312" w:cs="宋体"/>
          <w:sz w:val="32"/>
          <w:szCs w:val="32"/>
          <w:lang w:val="en-US" w:eastAsia="zh-CN"/>
        </w:rPr>
        <w:t>12个内容贯穿于整个《规范》，另附有4个附录。</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五、编制过程</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由兰州市市场监管局提出，并组织相关单位成立标准编制组，在广泛开展调查研究下，形成标准草案，报省市场监管局立项。根据2024 年</w:t>
      </w:r>
      <w:r>
        <w:rPr>
          <w:rFonts w:hint="eastAsia" w:ascii="仿宋_GB2312" w:eastAsia="仿宋_GB2312" w:cs="宋体"/>
          <w:sz w:val="32"/>
          <w:szCs w:val="32"/>
          <w:lang w:val="en-US" w:eastAsia="zh-CN"/>
        </w:rPr>
        <w:t>6</w:t>
      </w:r>
      <w:r>
        <w:rPr>
          <w:rFonts w:hint="eastAsia" w:ascii="仿宋_GB2312" w:eastAsia="仿宋_GB2312" w:cs="宋体"/>
          <w:sz w:val="32"/>
          <w:szCs w:val="32"/>
          <w:lang w:eastAsia="zh-CN"/>
        </w:rPr>
        <w:t>月 《甘肃省市场监督管理局关于下达2024 年度第 1 批地方标准制修订计划的函》，立项名称为《学校食堂大宗食品原料采购管理规范》(计划编号：)。</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val="en-US" w:eastAsia="zh-CN"/>
        </w:rPr>
        <w:t>1.</w:t>
      </w:r>
      <w:r>
        <w:rPr>
          <w:rFonts w:hint="eastAsia" w:ascii="仿宋_GB2312" w:eastAsia="仿宋_GB2312" w:cs="宋体"/>
          <w:sz w:val="32"/>
          <w:szCs w:val="32"/>
          <w:lang w:eastAsia="zh-CN"/>
        </w:rPr>
        <w:t>成员组建：由归口单位牵头，标准起草成员包括：市县区市场监管部门（食品安全）、检测机构等有关专业人员；标准化研究机构专业人员；高等院校后勤管理人员等。</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2.深度调研：广泛调研不同区域、不同类型学校大宗食材采购现状、痛点难点和最佳实践；搜集部分院校、承包经营企业有关食材采购验收要求，调研省内外先进管理模式（如区域联采、带量采购）；线上收集分析一些食品安全事件案例（特别是涉及大宗食材采购贮存）。</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3.草案起草：基于调研和研讨成果，依据编制原则，形成标准草案初稿，起草组内部多次审议修改。</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val="en-US" w:eastAsia="zh-CN"/>
        </w:rPr>
        <w:t>4.</w:t>
      </w:r>
      <w:r>
        <w:rPr>
          <w:rFonts w:hint="eastAsia" w:ascii="仿宋_GB2312" w:eastAsia="仿宋_GB2312" w:cs="宋体"/>
          <w:sz w:val="32"/>
          <w:szCs w:val="32"/>
          <w:lang w:eastAsia="zh-CN"/>
        </w:rPr>
        <w:t>专题研讨：针对关键问题（如采购方式选择、供应商动态管理、索证索票、食品贮存、价格监控、应急管理、评价改进等）召开专题研讨会，对草案进行讨论修改，形成征求意见稿。</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5.意见征求：</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第一轮（全面征询）：通过省市场监管局公文发函，广泛向全省各市（州）市场监管部门、省内各级各类学校具有丰富经验的食堂管理者、高校后勤集团以及全省大宗食材供应商（特别是米面油肉蛋奶生产/经销企业）代表征求意见，同时通过网上公开征求相关行业协会（食品工业、餐饮业）、法律专家等意见和建议。</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意见处理：对收集到的意见进行汇总、分类、分析、论证，采纳合理建议，多次修改完善标准文本。</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第二轮（重点咨询）：视情就争议条款或重大修改内容，拟后期定向有关单位、专家征求意见，完成标准的再次修改。</w:t>
      </w:r>
    </w:p>
    <w:p>
      <w:pPr>
        <w:ind w:firstLine="640" w:firstLineChars="200"/>
        <w:rPr>
          <w:rFonts w:hint="eastAsia" w:ascii="仿宋_GB2312" w:eastAsia="仿宋_GB2312" w:cs="宋体"/>
          <w:sz w:val="32"/>
          <w:szCs w:val="32"/>
          <w:lang w:val="en-US" w:eastAsia="zh-CN"/>
        </w:rPr>
      </w:pPr>
      <w:r>
        <w:rPr>
          <w:rFonts w:hint="eastAsia" w:ascii="仿宋_GB2312" w:eastAsia="仿宋_GB2312" w:cs="宋体"/>
          <w:sz w:val="32"/>
          <w:szCs w:val="32"/>
          <w:lang w:val="en-US" w:eastAsia="zh-CN"/>
        </w:rPr>
        <w:t>6.形成送审：在充分吸纳各方意见基础上，形成标准送审稿及本起草说明。</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六、与现行的法律、法规和标准的协调性</w:t>
      </w:r>
    </w:p>
    <w:p>
      <w:pPr>
        <w:ind w:firstLine="640" w:firstLineChars="200"/>
        <w:rPr>
          <w:rFonts w:hint="eastAsia" w:ascii="仿宋_GB2312" w:eastAsia="仿宋_GB2312" w:cs="宋体"/>
          <w:sz w:val="32"/>
          <w:szCs w:val="32"/>
          <w:lang w:eastAsia="zh-CN"/>
        </w:rPr>
      </w:pPr>
      <w:r>
        <w:rPr>
          <w:rFonts w:hint="eastAsia" w:ascii="仿宋_GB2312" w:eastAsia="仿宋_GB2312"/>
          <w:sz w:val="32"/>
          <w:szCs w:val="32"/>
        </w:rPr>
        <w:t>本</w:t>
      </w:r>
      <w:r>
        <w:rPr>
          <w:rFonts w:hint="eastAsia" w:ascii="仿宋_GB2312" w:eastAsia="仿宋_GB2312"/>
          <w:sz w:val="32"/>
          <w:szCs w:val="32"/>
          <w:lang w:eastAsia="zh-CN"/>
        </w:rPr>
        <w:t>文件</w:t>
      </w:r>
      <w:r>
        <w:rPr>
          <w:rFonts w:hint="eastAsia" w:ascii="仿宋_GB2312" w:eastAsia="仿宋_GB2312"/>
          <w:sz w:val="32"/>
          <w:szCs w:val="32"/>
        </w:rPr>
        <w:t>参照GB/T</w:t>
      </w:r>
      <w:r>
        <w:rPr>
          <w:rFonts w:hint="eastAsia" w:ascii="仿宋_GB2312" w:eastAsia="仿宋_GB2312"/>
          <w:sz w:val="32"/>
          <w:szCs w:val="32"/>
          <w:lang w:eastAsia="zh-CN"/>
        </w:rPr>
        <w:t>　</w:t>
      </w:r>
      <w:r>
        <w:rPr>
          <w:rFonts w:hint="eastAsia" w:ascii="仿宋_GB2312" w:eastAsia="仿宋_GB2312"/>
          <w:sz w:val="32"/>
          <w:szCs w:val="32"/>
        </w:rPr>
        <w:t>1.1-2020给出的规则起草</w:t>
      </w:r>
      <w:r>
        <w:rPr>
          <w:rFonts w:hint="eastAsia" w:ascii="仿宋_GB2312" w:eastAsia="仿宋_GB2312"/>
          <w:sz w:val="32"/>
          <w:szCs w:val="32"/>
          <w:lang w:eastAsia="zh-CN"/>
        </w:rPr>
        <w:t>，</w:t>
      </w:r>
      <w:r>
        <w:rPr>
          <w:rFonts w:hint="eastAsia" w:ascii="仿宋_GB2312" w:eastAsia="仿宋_GB2312"/>
          <w:sz w:val="32"/>
          <w:szCs w:val="32"/>
        </w:rPr>
        <w:t>与</w:t>
      </w:r>
      <w:r>
        <w:rPr>
          <w:rFonts w:hint="eastAsia" w:ascii="仿宋_GB2312" w:eastAsia="仿宋_GB2312"/>
          <w:sz w:val="32"/>
          <w:szCs w:val="32"/>
          <w:lang w:eastAsia="zh-CN"/>
        </w:rPr>
        <w:t>国家</w:t>
      </w:r>
      <w:r>
        <w:rPr>
          <w:rFonts w:hint="eastAsia" w:ascii="仿宋_GB2312" w:eastAsia="仿宋_GB2312"/>
          <w:sz w:val="32"/>
          <w:szCs w:val="32"/>
        </w:rPr>
        <w:t>法律、法规</w:t>
      </w:r>
      <w:r>
        <w:rPr>
          <w:rFonts w:hint="eastAsia" w:ascii="仿宋_GB2312" w:eastAsia="仿宋_GB2312"/>
          <w:sz w:val="32"/>
          <w:szCs w:val="32"/>
          <w:lang w:eastAsia="zh-CN"/>
        </w:rPr>
        <w:t>和强制性标准无抵触，与已发布实施的</w:t>
      </w:r>
      <w:r>
        <w:rPr>
          <w:rFonts w:hint="eastAsia" w:ascii="仿宋_GB2312" w:eastAsia="仿宋_GB2312"/>
          <w:sz w:val="32"/>
          <w:szCs w:val="32"/>
        </w:rPr>
        <w:t>相关标准协调一致。</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七、标准性质说明</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建议将本文件作为“推荐性”甘肃省地方标准发布实施，便于全省各级各类学校食堂及相关管理部门在开展大宗食材采购活动时采用，以提升管理的规范性、安全性。</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八、实施预期效果</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本标准的制定和实施预期将实现以下目标：</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1.显著提升大宗食材安全保障水平：降低系统性食品安全风险，保障师生健康。</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2.规范采购市场秩序：促进供应商公平竞争，提升行业整体水平。</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3.提高资金使用效益：通过规模化、规范化采购，有效控制成本，保障伙食质量。</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4.强化内控与风险防控：减少采购环节的廉政风险和操作风险。</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5.增强应急保障能力：确保在突发情况下食堂基本供应不间断。</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6.提供统一监管标尺：为行政部门监督检查提供明确、可操作的依据。</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7.促进“阳光采购”落地：提升采购透明度和公信力。</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九、重大分歧意见的处理过程和依据</w:t>
      </w:r>
    </w:p>
    <w:p>
      <w:pPr>
        <w:ind w:firstLine="640" w:firstLineChars="200"/>
        <w:rPr>
          <w:rFonts w:hint="eastAsia" w:ascii="仿宋_GB2312" w:eastAsia="仿宋_GB2312" w:cs="宋体"/>
          <w:sz w:val="32"/>
          <w:szCs w:val="32"/>
          <w:lang w:eastAsia="zh-CN"/>
        </w:rPr>
      </w:pPr>
      <w:r>
        <w:rPr>
          <w:rFonts w:hint="eastAsia" w:ascii="仿宋_GB2312" w:eastAsia="仿宋_GB2312" w:cs="宋体"/>
          <w:sz w:val="32"/>
          <w:szCs w:val="32"/>
          <w:lang w:eastAsia="zh-CN"/>
        </w:rPr>
        <w:t>本文件在制订过程中不存在重大意见分歧。</w:t>
      </w:r>
    </w:p>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jc w:val="left"/>
        <w:textAlignment w:val="auto"/>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pPr>
      <w:r>
        <w:rPr>
          <w:rFonts w:hint="eastAsia" w:ascii="CESI黑体-GB18030" w:hAnsi="CESI黑体-GB18030" w:eastAsia="CESI黑体-GB18030" w:cs="CESI黑体-GB18030"/>
          <w:b w:val="0"/>
          <w:bCs w:val="0"/>
          <w:color w:val="000000" w:themeColor="text1"/>
          <w:sz w:val="32"/>
          <w:szCs w:val="32"/>
          <w:lang w:eastAsia="zh-CN"/>
          <w14:textFill>
            <w14:solidFill>
              <w14:schemeClr w14:val="tx1"/>
            </w14:solidFill>
          </w14:textFill>
        </w:rPr>
        <w:t>十、贯彻标准的要求和措施建议</w:t>
      </w:r>
    </w:p>
    <w:p>
      <w:pPr>
        <w:ind w:firstLine="640" w:firstLineChars="200"/>
        <w:rPr>
          <w:rFonts w:hint="eastAsia" w:ascii="仿宋_GB2312" w:eastAsia="仿宋_GB2312"/>
          <w:sz w:val="32"/>
          <w:szCs w:val="32"/>
        </w:rPr>
      </w:pPr>
      <w:r>
        <w:rPr>
          <w:rFonts w:hint="eastAsia" w:ascii="仿宋_GB2312" w:eastAsia="仿宋_GB2312"/>
          <w:sz w:val="32"/>
          <w:szCs w:val="32"/>
        </w:rPr>
        <w:t>本</w:t>
      </w:r>
      <w:r>
        <w:rPr>
          <w:rFonts w:hint="eastAsia" w:ascii="仿宋_GB2312" w:eastAsia="仿宋_GB2312"/>
          <w:sz w:val="32"/>
          <w:szCs w:val="32"/>
          <w:lang w:eastAsia="zh-CN"/>
        </w:rPr>
        <w:t>文件</w:t>
      </w:r>
      <w:r>
        <w:rPr>
          <w:rFonts w:hint="eastAsia" w:ascii="仿宋_GB2312" w:eastAsia="仿宋_GB2312"/>
          <w:sz w:val="32"/>
          <w:szCs w:val="32"/>
        </w:rPr>
        <w:t>颁布实施后，</w:t>
      </w:r>
      <w:r>
        <w:rPr>
          <w:rFonts w:hint="eastAsia" w:ascii="仿宋_GB2312" w:eastAsia="仿宋_GB2312" w:cs="宋体"/>
          <w:sz w:val="32"/>
          <w:szCs w:val="32"/>
          <w:lang w:eastAsia="zh-CN"/>
        </w:rPr>
        <w:t>建议从省级层面及时转发至各地州市各级各类学校、承包经营企业和配送企业，做好本文件的宣传贯彻，由教育、市场监管等行业管理、监管部门分别组织相关单位广泛宣传培训，使相关人员充分了解标准，自觉执行，</w:t>
      </w:r>
      <w:r>
        <w:rPr>
          <w:rFonts w:hint="eastAsia" w:ascii="仿宋_GB2312" w:eastAsia="仿宋_GB2312"/>
          <w:sz w:val="32"/>
          <w:szCs w:val="32"/>
        </w:rPr>
        <w:t>并加强对执行情况的检查与监督，定期</w:t>
      </w:r>
      <w:r>
        <w:rPr>
          <w:rFonts w:hint="eastAsia" w:ascii="仿宋_GB2312" w:eastAsia="仿宋_GB2312"/>
          <w:sz w:val="32"/>
          <w:szCs w:val="32"/>
          <w:lang w:eastAsia="zh-CN"/>
        </w:rPr>
        <w:t>开</w:t>
      </w:r>
      <w:r>
        <w:rPr>
          <w:rFonts w:hint="eastAsia" w:ascii="仿宋_GB2312" w:eastAsia="仿宋_GB2312"/>
          <w:sz w:val="32"/>
          <w:szCs w:val="32"/>
        </w:rPr>
        <w:t>展标准实施</w:t>
      </w:r>
      <w:r>
        <w:rPr>
          <w:rFonts w:hint="eastAsia" w:ascii="仿宋_GB2312" w:eastAsia="仿宋_GB2312"/>
          <w:sz w:val="32"/>
          <w:szCs w:val="32"/>
          <w:lang w:eastAsia="zh-CN"/>
        </w:rPr>
        <w:t>评价，</w:t>
      </w:r>
      <w:r>
        <w:rPr>
          <w:rFonts w:hint="eastAsia" w:ascii="仿宋_GB2312" w:eastAsia="仿宋_GB2312" w:cs="宋体"/>
          <w:sz w:val="32"/>
          <w:szCs w:val="32"/>
          <w:lang w:eastAsia="zh-CN"/>
        </w:rPr>
        <w:t>确保本标准有效实施。</w:t>
      </w:r>
    </w:p>
    <w:p>
      <w:pPr>
        <w:ind w:firstLine="640" w:firstLineChars="200"/>
        <w:rPr>
          <w:rFonts w:ascii="仿宋_GB2312" w:eastAsia="仿宋_GB2312"/>
          <w:sz w:val="32"/>
          <w:szCs w:val="32"/>
        </w:rPr>
      </w:pPr>
      <w:r>
        <w:rPr>
          <w:rFonts w:hint="eastAsia" w:ascii="仿宋_GB2312" w:eastAsia="仿宋_GB2312"/>
          <w:sz w:val="32"/>
          <w:szCs w:val="32"/>
          <w:lang w:eastAsia="zh-CN"/>
        </w:rPr>
        <w:t>本文件在</w:t>
      </w:r>
      <w:r>
        <w:rPr>
          <w:rFonts w:hint="eastAsia" w:ascii="仿宋_GB2312" w:eastAsia="仿宋_GB2312"/>
          <w:sz w:val="32"/>
          <w:szCs w:val="32"/>
        </w:rPr>
        <w:t>制定过程中，工作组</w:t>
      </w:r>
      <w:r>
        <w:rPr>
          <w:rFonts w:hint="eastAsia" w:ascii="仿宋_GB2312" w:eastAsia="仿宋_GB2312"/>
          <w:sz w:val="32"/>
          <w:szCs w:val="32"/>
          <w:lang w:eastAsia="zh-CN"/>
        </w:rPr>
        <w:t>虽然</w:t>
      </w:r>
      <w:r>
        <w:rPr>
          <w:rFonts w:hint="eastAsia" w:ascii="仿宋_GB2312" w:eastAsia="仿宋_GB2312"/>
          <w:sz w:val="32"/>
          <w:szCs w:val="32"/>
        </w:rPr>
        <w:t>进行了大量调研工作，尽可能使标准的各项</w:t>
      </w:r>
      <w:r>
        <w:rPr>
          <w:rFonts w:hint="eastAsia" w:ascii="仿宋_GB2312" w:eastAsia="仿宋_GB2312"/>
          <w:sz w:val="32"/>
          <w:szCs w:val="32"/>
          <w:lang w:eastAsia="zh-CN"/>
        </w:rPr>
        <w:t>条款</w:t>
      </w:r>
      <w:r>
        <w:rPr>
          <w:rFonts w:hint="eastAsia" w:ascii="仿宋_GB2312" w:eastAsia="仿宋_GB2312"/>
          <w:sz w:val="32"/>
          <w:szCs w:val="32"/>
        </w:rPr>
        <w:t>科学合理，但由于认识的局限性，难免有疏忽之处，为提高标准质量，</w:t>
      </w:r>
      <w:r>
        <w:rPr>
          <w:rFonts w:hint="eastAsia" w:ascii="仿宋_GB2312" w:eastAsia="仿宋_GB2312"/>
          <w:sz w:val="32"/>
          <w:szCs w:val="32"/>
          <w:lang w:eastAsia="zh-CN"/>
        </w:rPr>
        <w:t>实施过程</w:t>
      </w:r>
      <w:r>
        <w:rPr>
          <w:rFonts w:hint="eastAsia" w:ascii="仿宋_GB2312" w:eastAsia="仿宋_GB2312"/>
          <w:sz w:val="32"/>
          <w:szCs w:val="32"/>
        </w:rPr>
        <w:t>中</w:t>
      </w:r>
      <w:r>
        <w:rPr>
          <w:rFonts w:hint="eastAsia" w:ascii="仿宋_GB2312" w:eastAsia="仿宋_GB2312"/>
          <w:sz w:val="32"/>
          <w:szCs w:val="32"/>
          <w:lang w:eastAsia="zh-CN"/>
        </w:rPr>
        <w:t>如</w:t>
      </w:r>
      <w:r>
        <w:rPr>
          <w:rFonts w:hint="eastAsia" w:ascii="仿宋_GB2312" w:eastAsia="仿宋_GB2312"/>
          <w:sz w:val="32"/>
          <w:szCs w:val="32"/>
        </w:rPr>
        <w:t>有问题或建议，请</w:t>
      </w:r>
      <w:r>
        <w:rPr>
          <w:rFonts w:hint="eastAsia" w:ascii="仿宋_GB2312" w:eastAsia="仿宋_GB2312"/>
          <w:sz w:val="32"/>
          <w:szCs w:val="32"/>
          <w:lang w:eastAsia="zh-CN"/>
        </w:rPr>
        <w:t>及时</w:t>
      </w:r>
      <w:r>
        <w:rPr>
          <w:rFonts w:hint="eastAsia" w:ascii="仿宋_GB2312" w:eastAsia="仿宋_GB2312"/>
          <w:sz w:val="32"/>
          <w:szCs w:val="32"/>
        </w:rPr>
        <w:t>反馈给我们，以便修订时采纳。</w:t>
      </w:r>
    </w:p>
    <w:p>
      <w:pPr>
        <w:ind w:firstLine="640" w:firstLineChars="200"/>
        <w:rPr>
          <w:rFonts w:hint="eastAsia" w:ascii="仿宋_GB2312" w:eastAsia="仿宋_GB2312" w:cs="宋体"/>
          <w:sz w:val="32"/>
          <w:szCs w:val="32"/>
          <w:lang w:eastAsia="zh-CN"/>
        </w:rPr>
      </w:pPr>
    </w:p>
    <w:p>
      <w:pPr>
        <w:ind w:firstLine="640" w:firstLineChars="200"/>
        <w:rPr>
          <w:rFonts w:hint="eastAsia" w:ascii="仿宋_GB2312" w:eastAsia="仿宋_GB2312" w:cs="宋体"/>
          <w:sz w:val="32"/>
          <w:szCs w:val="32"/>
          <w:lang w:eastAsia="zh-CN"/>
        </w:rPr>
      </w:pPr>
    </w:p>
    <w:p>
      <w:pPr>
        <w:ind w:firstLine="640" w:firstLineChars="200"/>
        <w:rPr>
          <w:rFonts w:hint="eastAsia" w:ascii="仿宋_GB2312" w:eastAsia="仿宋_GB2312" w:cs="宋体"/>
          <w:sz w:val="32"/>
          <w:szCs w:val="32"/>
          <w:lang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0000009F"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CESI黑体-GB18030">
    <w:panose1 w:val="02000500000000000000"/>
    <w:charset w:val="86"/>
    <w:family w:val="auto"/>
    <w:pitch w:val="default"/>
    <w:sig w:usb0="A00002BF" w:usb1="38C77CFA" w:usb2="00000016" w:usb3="00000000" w:csb0="0004000F" w:csb1="00000000"/>
  </w:font>
  <w:font w:name="仿宋_GB2312">
    <w:altName w:val="方正仿宋_GBK"/>
    <w:panose1 w:val="00000000000000000000"/>
    <w:charset w:val="86"/>
    <w:family w:val="modern"/>
    <w:pitch w:val="default"/>
    <w:sig w:usb0="00000000" w:usb1="00000000" w:usb2="0000001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oto Sans Symbols2">
    <w:panose1 w:val="020B0502040504020204"/>
    <w:charset w:val="00"/>
    <w:family w:val="auto"/>
    <w:pitch w:val="default"/>
    <w:sig w:usb0="80000003" w:usb1="0200E3E4" w:usb2="00040020" w:usb3="0580A048" w:csb0="00000001" w:csb1="00000000"/>
  </w:font>
  <w:font w:name="FreeSerif">
    <w:panose1 w:val="02020603050405020304"/>
    <w:charset w:val="00"/>
    <w:family w:val="auto"/>
    <w:pitch w:val="default"/>
    <w:sig w:usb0="E59FAFFF" w:usb1="C200FDFF" w:usb2="43501B29" w:usb3="04000043" w:csb0="600101FF" w:csb1="FFFF0000"/>
  </w:font>
  <w:font w:name="Standard Symbols PS">
    <w:panose1 w:val="05050102010706020507"/>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07153"/>
      <w:docPartObj>
        <w:docPartGallery w:val="autotext"/>
      </w:docPartObj>
    </w:sdtPr>
    <w:sdtContent>
      <w:p>
        <w:pPr>
          <w:pStyle w:val="4"/>
          <w:jc w:val="center"/>
        </w:pPr>
        <w:r>
          <w:fldChar w:fldCharType="begin"/>
        </w:r>
        <w:r>
          <w:instrText xml:space="preserve">PAGE   \* MERGEFORMAT</w:instrText>
        </w:r>
        <w:r>
          <w:fldChar w:fldCharType="separate"/>
        </w:r>
        <w:r>
          <w:rPr>
            <w:lang w:val="zh-CN"/>
          </w:rPr>
          <w:t>7</w:t>
        </w:r>
        <w:r>
          <w:fldChar w:fldCharType="end"/>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420"/>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3A5"/>
    <w:rsid w:val="00011332"/>
    <w:rsid w:val="00022E6F"/>
    <w:rsid w:val="000346A3"/>
    <w:rsid w:val="000361ED"/>
    <w:rsid w:val="000538DA"/>
    <w:rsid w:val="00065201"/>
    <w:rsid w:val="0007555F"/>
    <w:rsid w:val="000853E6"/>
    <w:rsid w:val="000A4429"/>
    <w:rsid w:val="000C44F7"/>
    <w:rsid w:val="000C6D68"/>
    <w:rsid w:val="000E16DC"/>
    <w:rsid w:val="000E5E12"/>
    <w:rsid w:val="0010100C"/>
    <w:rsid w:val="0010116D"/>
    <w:rsid w:val="0012173A"/>
    <w:rsid w:val="001409D5"/>
    <w:rsid w:val="001460FB"/>
    <w:rsid w:val="00165299"/>
    <w:rsid w:val="00166034"/>
    <w:rsid w:val="0017445B"/>
    <w:rsid w:val="0018127C"/>
    <w:rsid w:val="001A25DB"/>
    <w:rsid w:val="001A4C13"/>
    <w:rsid w:val="001F4880"/>
    <w:rsid w:val="0020092E"/>
    <w:rsid w:val="002009F0"/>
    <w:rsid w:val="0022435D"/>
    <w:rsid w:val="00243F59"/>
    <w:rsid w:val="0024616B"/>
    <w:rsid w:val="00247BBD"/>
    <w:rsid w:val="00256320"/>
    <w:rsid w:val="002841C0"/>
    <w:rsid w:val="002934CD"/>
    <w:rsid w:val="002C1967"/>
    <w:rsid w:val="002C4805"/>
    <w:rsid w:val="002D6A26"/>
    <w:rsid w:val="002F6833"/>
    <w:rsid w:val="002F72DC"/>
    <w:rsid w:val="00301DD7"/>
    <w:rsid w:val="003241C7"/>
    <w:rsid w:val="0034384B"/>
    <w:rsid w:val="00344EAA"/>
    <w:rsid w:val="00352DC3"/>
    <w:rsid w:val="003559C5"/>
    <w:rsid w:val="0039442C"/>
    <w:rsid w:val="003B4625"/>
    <w:rsid w:val="003B531F"/>
    <w:rsid w:val="003F2C44"/>
    <w:rsid w:val="00402EFF"/>
    <w:rsid w:val="004033BB"/>
    <w:rsid w:val="0040777D"/>
    <w:rsid w:val="00424512"/>
    <w:rsid w:val="00433807"/>
    <w:rsid w:val="00445B8E"/>
    <w:rsid w:val="0044725B"/>
    <w:rsid w:val="004774DA"/>
    <w:rsid w:val="004841DA"/>
    <w:rsid w:val="004B25E9"/>
    <w:rsid w:val="004B5AE6"/>
    <w:rsid w:val="004B6A38"/>
    <w:rsid w:val="004E12B3"/>
    <w:rsid w:val="004E6A54"/>
    <w:rsid w:val="004F3264"/>
    <w:rsid w:val="004F5117"/>
    <w:rsid w:val="00507604"/>
    <w:rsid w:val="00511EE6"/>
    <w:rsid w:val="0052753D"/>
    <w:rsid w:val="00527CA8"/>
    <w:rsid w:val="00554FA6"/>
    <w:rsid w:val="0055694B"/>
    <w:rsid w:val="00557676"/>
    <w:rsid w:val="00557A08"/>
    <w:rsid w:val="00575C5B"/>
    <w:rsid w:val="00577853"/>
    <w:rsid w:val="00587D17"/>
    <w:rsid w:val="005A239E"/>
    <w:rsid w:val="005B0D1C"/>
    <w:rsid w:val="005B3B9A"/>
    <w:rsid w:val="005E71E3"/>
    <w:rsid w:val="005F6C2E"/>
    <w:rsid w:val="0060241E"/>
    <w:rsid w:val="006268D7"/>
    <w:rsid w:val="00653307"/>
    <w:rsid w:val="0065442F"/>
    <w:rsid w:val="006704AD"/>
    <w:rsid w:val="00673D5A"/>
    <w:rsid w:val="006864A8"/>
    <w:rsid w:val="00692372"/>
    <w:rsid w:val="006B3E28"/>
    <w:rsid w:val="006C585D"/>
    <w:rsid w:val="006D1CE7"/>
    <w:rsid w:val="006E63F7"/>
    <w:rsid w:val="00702ABB"/>
    <w:rsid w:val="007043AC"/>
    <w:rsid w:val="0071649C"/>
    <w:rsid w:val="0072548A"/>
    <w:rsid w:val="00747FF0"/>
    <w:rsid w:val="00752106"/>
    <w:rsid w:val="007620DA"/>
    <w:rsid w:val="00764924"/>
    <w:rsid w:val="0076514F"/>
    <w:rsid w:val="00781B4D"/>
    <w:rsid w:val="0079122E"/>
    <w:rsid w:val="007B6F49"/>
    <w:rsid w:val="007C7D67"/>
    <w:rsid w:val="007D5CCE"/>
    <w:rsid w:val="007D7FC4"/>
    <w:rsid w:val="007E1723"/>
    <w:rsid w:val="008000CC"/>
    <w:rsid w:val="00801425"/>
    <w:rsid w:val="00813E60"/>
    <w:rsid w:val="0081629F"/>
    <w:rsid w:val="008344C1"/>
    <w:rsid w:val="008365CC"/>
    <w:rsid w:val="00840142"/>
    <w:rsid w:val="00846FA8"/>
    <w:rsid w:val="008533C8"/>
    <w:rsid w:val="00873CE6"/>
    <w:rsid w:val="008D7E98"/>
    <w:rsid w:val="008F0C3E"/>
    <w:rsid w:val="008F5A03"/>
    <w:rsid w:val="0091266E"/>
    <w:rsid w:val="009132CF"/>
    <w:rsid w:val="00916ED3"/>
    <w:rsid w:val="00916EF0"/>
    <w:rsid w:val="009318D9"/>
    <w:rsid w:val="00965DED"/>
    <w:rsid w:val="009715C7"/>
    <w:rsid w:val="00987571"/>
    <w:rsid w:val="009C0827"/>
    <w:rsid w:val="009C0F89"/>
    <w:rsid w:val="009C2ECF"/>
    <w:rsid w:val="00A00E6D"/>
    <w:rsid w:val="00A0761C"/>
    <w:rsid w:val="00A12C2F"/>
    <w:rsid w:val="00A20AAC"/>
    <w:rsid w:val="00A45127"/>
    <w:rsid w:val="00A46BEE"/>
    <w:rsid w:val="00A62B0B"/>
    <w:rsid w:val="00A669CA"/>
    <w:rsid w:val="00A73911"/>
    <w:rsid w:val="00AB4335"/>
    <w:rsid w:val="00AC7468"/>
    <w:rsid w:val="00AE1788"/>
    <w:rsid w:val="00AE23A4"/>
    <w:rsid w:val="00AF3764"/>
    <w:rsid w:val="00B139B8"/>
    <w:rsid w:val="00B25241"/>
    <w:rsid w:val="00B34678"/>
    <w:rsid w:val="00B433A5"/>
    <w:rsid w:val="00B76137"/>
    <w:rsid w:val="00B8447E"/>
    <w:rsid w:val="00BA00F9"/>
    <w:rsid w:val="00BC0D26"/>
    <w:rsid w:val="00BC2DE3"/>
    <w:rsid w:val="00BE4E71"/>
    <w:rsid w:val="00BF3181"/>
    <w:rsid w:val="00C41D05"/>
    <w:rsid w:val="00C45A96"/>
    <w:rsid w:val="00C64773"/>
    <w:rsid w:val="00C73346"/>
    <w:rsid w:val="00C74D4D"/>
    <w:rsid w:val="00C75490"/>
    <w:rsid w:val="00C7651C"/>
    <w:rsid w:val="00C948AD"/>
    <w:rsid w:val="00CA076A"/>
    <w:rsid w:val="00CA24AC"/>
    <w:rsid w:val="00CC23DD"/>
    <w:rsid w:val="00CC2DA7"/>
    <w:rsid w:val="00CC5EC5"/>
    <w:rsid w:val="00CD72D2"/>
    <w:rsid w:val="00D0355F"/>
    <w:rsid w:val="00D15D4B"/>
    <w:rsid w:val="00D2464D"/>
    <w:rsid w:val="00D61E0D"/>
    <w:rsid w:val="00D75B25"/>
    <w:rsid w:val="00DA0EF4"/>
    <w:rsid w:val="00DA45AC"/>
    <w:rsid w:val="00DB57B7"/>
    <w:rsid w:val="00DC0AAA"/>
    <w:rsid w:val="00DD70F9"/>
    <w:rsid w:val="00DE7918"/>
    <w:rsid w:val="00DF017F"/>
    <w:rsid w:val="00DF3548"/>
    <w:rsid w:val="00DF6226"/>
    <w:rsid w:val="00DF6E5D"/>
    <w:rsid w:val="00E154F7"/>
    <w:rsid w:val="00E20538"/>
    <w:rsid w:val="00E30948"/>
    <w:rsid w:val="00E3351F"/>
    <w:rsid w:val="00E429AC"/>
    <w:rsid w:val="00E501F8"/>
    <w:rsid w:val="00E972A0"/>
    <w:rsid w:val="00EC0C89"/>
    <w:rsid w:val="00EC23DE"/>
    <w:rsid w:val="00EC74E1"/>
    <w:rsid w:val="00EF1CAB"/>
    <w:rsid w:val="00F01597"/>
    <w:rsid w:val="00F10225"/>
    <w:rsid w:val="00F13AD8"/>
    <w:rsid w:val="00F35E74"/>
    <w:rsid w:val="00F57913"/>
    <w:rsid w:val="00F631EF"/>
    <w:rsid w:val="00FA0F70"/>
    <w:rsid w:val="00FA73BE"/>
    <w:rsid w:val="00FB46E0"/>
    <w:rsid w:val="00FD110F"/>
    <w:rsid w:val="00FF6EF9"/>
    <w:rsid w:val="0643224A"/>
    <w:rsid w:val="083174D1"/>
    <w:rsid w:val="0BD7E3A4"/>
    <w:rsid w:val="0F5509C6"/>
    <w:rsid w:val="1774499E"/>
    <w:rsid w:val="1F05565C"/>
    <w:rsid w:val="2F9A4423"/>
    <w:rsid w:val="33EFA0F5"/>
    <w:rsid w:val="37B75E9B"/>
    <w:rsid w:val="3DFF54E9"/>
    <w:rsid w:val="3EFF9BE7"/>
    <w:rsid w:val="456031A1"/>
    <w:rsid w:val="47EF8198"/>
    <w:rsid w:val="4E4B6CC4"/>
    <w:rsid w:val="4EF6E809"/>
    <w:rsid w:val="4FCE6658"/>
    <w:rsid w:val="5372BF92"/>
    <w:rsid w:val="57FC9C7E"/>
    <w:rsid w:val="5BFAF5B7"/>
    <w:rsid w:val="5CA4633B"/>
    <w:rsid w:val="5DF59D4C"/>
    <w:rsid w:val="5FFF9AA6"/>
    <w:rsid w:val="67F746E8"/>
    <w:rsid w:val="6E7AC4F6"/>
    <w:rsid w:val="6F757276"/>
    <w:rsid w:val="73987354"/>
    <w:rsid w:val="760B4D5B"/>
    <w:rsid w:val="778D419B"/>
    <w:rsid w:val="7BE031D4"/>
    <w:rsid w:val="7D1F9C9A"/>
    <w:rsid w:val="7D86ED65"/>
    <w:rsid w:val="7DE70644"/>
    <w:rsid w:val="7E7F14A6"/>
    <w:rsid w:val="7EE52F55"/>
    <w:rsid w:val="7F4E51F7"/>
    <w:rsid w:val="7F7715E0"/>
    <w:rsid w:val="7F79E5B9"/>
    <w:rsid w:val="7FFE116B"/>
    <w:rsid w:val="9EBBB2FF"/>
    <w:rsid w:val="A7F76A2B"/>
    <w:rsid w:val="AFDF0E32"/>
    <w:rsid w:val="BEF60361"/>
    <w:rsid w:val="C6F5E881"/>
    <w:rsid w:val="DB7BE9A7"/>
    <w:rsid w:val="DB7D3F52"/>
    <w:rsid w:val="DE5F4CB0"/>
    <w:rsid w:val="DEBC62E4"/>
    <w:rsid w:val="DEDE4E6A"/>
    <w:rsid w:val="E3EF035E"/>
    <w:rsid w:val="EFFFB7BC"/>
    <w:rsid w:val="F5FEBDF0"/>
    <w:rsid w:val="F6B5C3F6"/>
    <w:rsid w:val="F97B6667"/>
    <w:rsid w:val="FAEFD66C"/>
    <w:rsid w:val="FAFF1A55"/>
    <w:rsid w:val="FB7B37FB"/>
    <w:rsid w:val="FB7E4D5D"/>
    <w:rsid w:val="FBBC4B09"/>
    <w:rsid w:val="FCFF1CF0"/>
    <w:rsid w:val="FDFB3F54"/>
    <w:rsid w:val="FDFF8026"/>
    <w:rsid w:val="FF6F6E97"/>
    <w:rsid w:val="FF7DADC7"/>
    <w:rsid w:val="FFDBA071"/>
    <w:rsid w:val="FFFF6A60"/>
    <w:rsid w:val="FFFF75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qFormat="1"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6"/>
    <w:qFormat/>
    <w:uiPriority w:val="0"/>
    <w:pPr>
      <w:spacing w:after="120"/>
    </w:pPr>
    <w:rPr>
      <w:rFonts w:ascii="Times New Roman" w:hAnsi="Times New Roman" w:cs="Times New Roman"/>
      <w:szCs w:val="24"/>
    </w:rPr>
  </w:style>
  <w:style w:type="paragraph" w:styleId="3">
    <w:name w:val="Balloon Text"/>
    <w:basedOn w:val="1"/>
    <w:link w:val="19"/>
    <w:semiHidden/>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index heading"/>
    <w:basedOn w:val="1"/>
    <w:next w:val="7"/>
    <w:unhideWhenUsed/>
    <w:qFormat/>
    <w:uiPriority w:val="0"/>
    <w:rPr>
      <w:rFonts w:asciiTheme="majorHAnsi" w:hAnsiTheme="majorHAnsi" w:eastAsiaTheme="majorEastAsia" w:cstheme="majorBidi"/>
      <w:b/>
      <w:bCs/>
      <w:szCs w:val="24"/>
    </w:rPr>
  </w:style>
  <w:style w:type="paragraph" w:styleId="7">
    <w:name w:val="index 1"/>
    <w:basedOn w:val="1"/>
    <w:next w:val="1"/>
    <w:unhideWhenUsed/>
    <w:qFormat/>
    <w:uiPriority w:val="0"/>
    <w:rPr>
      <w:rFonts w:asciiTheme="minorHAnsi" w:hAnsiTheme="minorHAnsi" w:eastAsiaTheme="minorEastAsia" w:cstheme="minorBidi"/>
    </w:rPr>
  </w:style>
  <w:style w:type="paragraph" w:styleId="8">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5"/>
    <w:qFormat/>
    <w:uiPriority w:val="99"/>
    <w:rPr>
      <w:sz w:val="18"/>
      <w:szCs w:val="18"/>
    </w:rPr>
  </w:style>
  <w:style w:type="character" w:customStyle="1" w:styleId="13">
    <w:name w:val="页脚 字符"/>
    <w:basedOn w:val="11"/>
    <w:link w:val="4"/>
    <w:qFormat/>
    <w:uiPriority w:val="99"/>
    <w:rPr>
      <w:sz w:val="18"/>
      <w:szCs w:val="18"/>
    </w:rPr>
  </w:style>
  <w:style w:type="paragraph" w:styleId="14">
    <w:name w:val="List Paragraph"/>
    <w:basedOn w:val="1"/>
    <w:qFormat/>
    <w:uiPriority w:val="0"/>
    <w:pPr>
      <w:ind w:firstLine="420" w:firstLineChars="200"/>
    </w:pPr>
  </w:style>
  <w:style w:type="table" w:customStyle="1" w:styleId="15">
    <w:name w:val="网格型1"/>
    <w:basedOn w:val="9"/>
    <w:qFormat/>
    <w:uiPriority w:val="39"/>
    <w:pPr>
      <w:widowControl w:val="0"/>
      <w:jc w:val="both"/>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正文文本 字符"/>
    <w:basedOn w:val="11"/>
    <w:link w:val="2"/>
    <w:qFormat/>
    <w:uiPriority w:val="0"/>
    <w:rPr>
      <w:rFonts w:ascii="Times New Roman" w:hAnsi="Times New Roman" w:cs="Times New Roman"/>
      <w:kern w:val="2"/>
      <w:sz w:val="21"/>
      <w:szCs w:val="24"/>
    </w:rPr>
  </w:style>
  <w:style w:type="paragraph" w:customStyle="1" w:styleId="17">
    <w:name w:val="标准文件_段"/>
    <w:link w:val="1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8">
    <w:name w:val="标准文件_段 Char"/>
    <w:link w:val="17"/>
    <w:qFormat/>
    <w:uiPriority w:val="0"/>
    <w:rPr>
      <w:rFonts w:ascii="宋体" w:hAnsi="Times New Roman" w:cs="Times New Roman"/>
      <w:sz w:val="21"/>
    </w:rPr>
  </w:style>
  <w:style w:type="character" w:customStyle="1" w:styleId="19">
    <w:name w:val="批注框文本 字符"/>
    <w:basedOn w:val="11"/>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680</Words>
  <Characters>3876</Characters>
  <Lines>32</Lines>
  <Paragraphs>9</Paragraphs>
  <TotalTime>6</TotalTime>
  <ScaleCrop>false</ScaleCrop>
  <LinksUpToDate>false</LinksUpToDate>
  <CharactersWithSpaces>4547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2024-11-01T01:26:00Z</dcterms:created>
  <dc:creator>wbm</dc:creator>
  <cp:lastModifiedBy>cykyxl</cp:lastModifiedBy>
  <dcterms:modified xsi:type="dcterms:W3CDTF">2025-07-02T15:43:46Z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93d32bbdcd394384bb3c12f9752dd0bf</vt:lpwstr>
  </property>
  <property fmtid="{D5CDD505-2E9C-101B-9397-08002B2CF9AE}" pid="3" name="KSOProductBuildVer">
    <vt:lpwstr>2052-11.8.2.10125</vt:lpwstr>
  </property>
</Properties>
</file>