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20C6B" w14:paraId="015E3D01" w14:textId="77777777">
        <w:tc>
          <w:tcPr>
            <w:tcW w:w="509" w:type="dxa"/>
          </w:tcPr>
          <w:p w14:paraId="455C89BA" w14:textId="77777777" w:rsidR="00020C6B"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A1C7918" w14:textId="77777777" w:rsidR="00020C6B"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w:t>
            </w:r>
            <w:r>
              <w:rPr>
                <w:rFonts w:ascii="黑体" w:eastAsia="黑体" w:hAnsi="黑体" w:hint="eastAsia"/>
                <w:sz w:val="21"/>
                <w:szCs w:val="21"/>
              </w:rPr>
              <w:t>080.30</w:t>
            </w:r>
            <w:r>
              <w:rPr>
                <w:rFonts w:ascii="黑体" w:eastAsia="黑体" w:hAnsi="黑体"/>
                <w:sz w:val="21"/>
                <w:szCs w:val="21"/>
              </w:rPr>
              <w:t xml:space="preserve"> </w:t>
            </w:r>
            <w:r>
              <w:rPr>
                <w:rFonts w:ascii="黑体" w:eastAsia="黑体" w:hAnsi="黑体"/>
                <w:sz w:val="21"/>
                <w:szCs w:val="21"/>
              </w:rPr>
              <w:fldChar w:fldCharType="end"/>
            </w:r>
            <w:bookmarkEnd w:id="0"/>
          </w:p>
        </w:tc>
      </w:tr>
      <w:tr w:rsidR="00020C6B" w14:paraId="5B7811B9" w14:textId="77777777">
        <w:tc>
          <w:tcPr>
            <w:tcW w:w="509" w:type="dxa"/>
          </w:tcPr>
          <w:p w14:paraId="1756F415" w14:textId="77777777" w:rsidR="00020C6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DDE7D41" w14:textId="77777777" w:rsidR="00020C6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A12</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20C6B" w14:paraId="245653B0" w14:textId="77777777">
        <w:tc>
          <w:tcPr>
            <w:tcW w:w="6407" w:type="dxa"/>
          </w:tcPr>
          <w:p w14:paraId="284CC60B" w14:textId="77777777" w:rsidR="00020C6B" w:rsidRDefault="00000000">
            <w:pPr>
              <w:pStyle w:val="afffff"/>
              <w:framePr w:w="0" w:hRule="auto" w:wrap="auto" w:hAnchor="text" w:xAlign="left" w:yAlign="inline" w:anchorLock="0"/>
              <w:rPr>
                <w:rFonts w:ascii="宋体" w:hAnsi="宋体" w:hint="eastAsia"/>
                <w:sz w:val="28"/>
                <w:szCs w:val="28"/>
              </w:rPr>
            </w:pPr>
            <w:bookmarkStart w:id="1" w:name="_Hlk26473981"/>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DB63</w:t>
            </w:r>
            <w:r>
              <w:fldChar w:fldCharType="end"/>
            </w:r>
            <w:bookmarkEnd w:id="2"/>
          </w:p>
        </w:tc>
      </w:tr>
    </w:tbl>
    <w:p w14:paraId="1ED5498D" w14:textId="77777777" w:rsidR="00020C6B"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青海省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14:paraId="77736C0E" w14:textId="77777777" w:rsidR="00020C6B"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63</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2024</w:t>
      </w:r>
      <w:r>
        <w:fldChar w:fldCharType="end"/>
      </w:r>
      <w:bookmarkEnd w:id="6"/>
    </w:p>
    <w:p w14:paraId="22053A04" w14:textId="77777777" w:rsidR="00020C6B"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3D8F78B4" w14:textId="77777777" w:rsidR="00020C6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AAB0362" wp14:editId="1DADA10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1675A5" w14:textId="77777777" w:rsidR="00020C6B" w:rsidRDefault="00020C6B">
      <w:pPr>
        <w:pStyle w:val="afffff0"/>
        <w:framePr w:w="9639" w:h="6976" w:hRule="exact" w:hSpace="0" w:vSpace="0" w:wrap="around" w:hAnchor="page" w:y="6408"/>
        <w:jc w:val="center"/>
        <w:rPr>
          <w:rFonts w:ascii="黑体" w:eastAsia="黑体" w:hAnsi="黑体" w:hint="eastAsia"/>
          <w:b w:val="0"/>
          <w:bCs w:val="0"/>
          <w:w w:val="100"/>
        </w:rPr>
      </w:pPr>
    </w:p>
    <w:p w14:paraId="2CAC1621" w14:textId="77777777" w:rsidR="00020C6B"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公共机构反食品浪费成效评价</w:t>
      </w:r>
      <w:r>
        <w:fldChar w:fldCharType="end"/>
      </w:r>
      <w:bookmarkEnd w:id="8"/>
    </w:p>
    <w:p w14:paraId="60D9CC00" w14:textId="77777777" w:rsidR="00020C6B" w:rsidRDefault="00020C6B">
      <w:pPr>
        <w:framePr w:w="9639" w:h="6974" w:hRule="exact" w:wrap="around" w:vAnchor="page" w:hAnchor="page" w:x="1419" w:y="6408" w:anchorLock="1"/>
        <w:ind w:left="-1418"/>
      </w:pPr>
    </w:p>
    <w:p w14:paraId="1E73F7F0" w14:textId="77777777" w:rsidR="00020C6B"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w:t>
      </w:r>
      <w:r>
        <w:rPr>
          <w:rFonts w:eastAsia="黑体"/>
          <w:szCs w:val="28"/>
        </w:rPr>
        <w:fldChar w:fldCharType="end"/>
      </w:r>
      <w:bookmarkEnd w:id="9"/>
    </w:p>
    <w:p w14:paraId="61FB8728" w14:textId="77777777" w:rsidR="00020C6B" w:rsidRDefault="00020C6B">
      <w:pPr>
        <w:framePr w:w="9639" w:h="6974" w:hRule="exact" w:wrap="around" w:vAnchor="page" w:hAnchor="page" w:x="1419" w:y="6408" w:anchorLock="1"/>
        <w:spacing w:line="760" w:lineRule="exact"/>
        <w:ind w:left="-1418"/>
      </w:pPr>
    </w:p>
    <w:p w14:paraId="097CE2A0" w14:textId="77777777" w:rsidR="00020C6B" w:rsidRDefault="00020C6B">
      <w:pPr>
        <w:pStyle w:val="afffffff8"/>
        <w:framePr w:w="9639" w:h="6974" w:hRule="exact" w:wrap="around" w:vAnchor="page" w:hAnchor="page" w:x="1419" w:y="6408" w:anchorLock="1"/>
        <w:textAlignment w:val="bottom"/>
        <w:rPr>
          <w:rFonts w:eastAsia="黑体"/>
          <w:szCs w:val="28"/>
        </w:rPr>
      </w:pPr>
    </w:p>
    <w:bookmarkStart w:id="10" w:name="下拉1"/>
    <w:p w14:paraId="170EC67B" w14:textId="77777777" w:rsidR="00020C6B" w:rsidRDefault="00000000">
      <w:pPr>
        <w:pStyle w:val="afffffff8"/>
        <w:framePr w:w="9639" w:h="6974" w:hRule="exact" w:wrap="around" w:vAnchor="page" w:hAnchor="page" w:x="1419" w:y="6408" w:anchorLock="1"/>
        <w:spacing w:before="440" w:after="160"/>
        <w:textAlignment w:val="bottom"/>
        <w:rPr>
          <w:sz w:val="24"/>
          <w:szCs w:val="28"/>
        </w:rPr>
      </w:pPr>
      <w:r>
        <w:rPr>
          <w:rFonts w:hint="eastAsia"/>
          <w:sz w:val="24"/>
          <w:szCs w:val="28"/>
        </w:rPr>
        <w:fldChar w:fldCharType="begin">
          <w:ffData>
            <w:name w:val="下拉1"/>
            <w:enabled w:val="0"/>
            <w:calcOnExit w:val="0"/>
            <w:ddList>
              <w:listEntry w:val=" "/>
              <w:listEntry w:val="草案版次选择"/>
              <w:listEntry w:val="（报批稿）"/>
              <w:listEntry w:val="（工作组讨论稿）"/>
              <w:listEntry w:val="（征求意见稿）"/>
              <w:listEntry w:val="（送审讨论稿）"/>
              <w:listEntry w:val="（送审稿）"/>
            </w:ddList>
          </w:ffData>
        </w:fldChar>
      </w:r>
      <w:r>
        <w:rPr>
          <w:rFonts w:hint="eastAsia"/>
          <w:sz w:val="24"/>
          <w:szCs w:val="28"/>
        </w:rPr>
        <w:instrText>FORMDROPDOWN</w:instrText>
      </w:r>
      <w:r>
        <w:rPr>
          <w:sz w:val="24"/>
          <w:szCs w:val="28"/>
        </w:rPr>
      </w:r>
      <w:r>
        <w:rPr>
          <w:sz w:val="24"/>
          <w:szCs w:val="28"/>
        </w:rPr>
        <w:fldChar w:fldCharType="separate"/>
      </w:r>
      <w:r>
        <w:rPr>
          <w:rFonts w:hint="eastAsia"/>
          <w:sz w:val="24"/>
          <w:szCs w:val="28"/>
        </w:rPr>
        <w:fldChar w:fldCharType="end"/>
      </w:r>
      <w:bookmarkEnd w:id="10"/>
      <w:r>
        <w:rPr>
          <w:rFonts w:hint="eastAsia"/>
          <w:sz w:val="24"/>
          <w:szCs w:val="28"/>
        </w:rPr>
        <w:t>（报批稿）</w:t>
      </w:r>
    </w:p>
    <w:p w14:paraId="2CE1128F" w14:textId="77777777" w:rsidR="00020C6B"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191C26D" w14:textId="77777777" w:rsidR="00020C6B"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FDCBE91" w14:textId="77777777" w:rsidR="00020C6B"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2879AE4" w14:textId="77777777" w:rsidR="00020C6B"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74DEAFB" w14:textId="77777777" w:rsidR="00020C6B"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青海省市场监督管理局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33C63F8" w14:textId="77777777" w:rsidR="00020C6B" w:rsidRDefault="00000000">
      <w:pPr>
        <w:rPr>
          <w:rFonts w:ascii="宋体" w:hAnsi="宋体" w:hint="eastAsia"/>
          <w:sz w:val="28"/>
          <w:szCs w:val="28"/>
        </w:rPr>
        <w:sectPr w:rsidR="00020C6B">
          <w:headerReference w:type="default" r:id="rId8"/>
          <w:footerReference w:type="even" r:id="rId9"/>
          <w:headerReference w:type="first" r:id="rId10"/>
          <w:footerReference w:type="first" r:id="rId11"/>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907DFB1" wp14:editId="2E1D41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D3F131" w14:textId="77777777" w:rsidR="00020C6B" w:rsidRDefault="00000000">
      <w:pPr>
        <w:pStyle w:val="affffffa"/>
        <w:spacing w:after="468"/>
      </w:pPr>
      <w:bookmarkStart w:id="20" w:name="BookMark1"/>
      <w:bookmarkStart w:id="21" w:name="_Toc183699706"/>
      <w:r>
        <w:rPr>
          <w:rFonts w:hint="eastAsia"/>
          <w:spacing w:val="320"/>
        </w:rPr>
        <w:lastRenderedPageBreak/>
        <w:t>目</w:t>
      </w:r>
      <w:r>
        <w:rPr>
          <w:rFonts w:hint="eastAsia"/>
        </w:rPr>
        <w:t>次</w:t>
      </w:r>
    </w:p>
    <w:p w14:paraId="03D8C550" w14:textId="77777777" w:rsidR="00020C6B" w:rsidRDefault="00000000">
      <w:pPr>
        <w:pStyle w:val="TOC1"/>
        <w:tabs>
          <w:tab w:val="right" w:leader="dot" w:pos="9354"/>
        </w:tabs>
      </w:pPr>
      <w:r>
        <w:fldChar w:fldCharType="begin"/>
      </w:r>
      <w:r>
        <w:instrText xml:space="preserve"> TOC \o "1-1" \h \t "标准文件_一级条标题,2,标准文件_附录一级条标题,2," </w:instrText>
      </w:r>
      <w:r>
        <w:fldChar w:fldCharType="separate"/>
      </w:r>
      <w:hyperlink w:anchor="_Toc585" w:history="1">
        <w:r>
          <w:rPr>
            <w:spacing w:val="320"/>
          </w:rPr>
          <w:t>前</w:t>
        </w:r>
        <w:r>
          <w:t>言</w:t>
        </w:r>
        <w:r>
          <w:tab/>
        </w:r>
        <w:r>
          <w:fldChar w:fldCharType="begin"/>
        </w:r>
        <w:r>
          <w:instrText xml:space="preserve"> PAGEREF _Toc585 \h </w:instrText>
        </w:r>
        <w:r>
          <w:fldChar w:fldCharType="separate"/>
        </w:r>
        <w:r>
          <w:t>II</w:t>
        </w:r>
        <w:r>
          <w:fldChar w:fldCharType="end"/>
        </w:r>
      </w:hyperlink>
    </w:p>
    <w:p w14:paraId="2E163FBE" w14:textId="77777777" w:rsidR="00020C6B" w:rsidRDefault="00000000">
      <w:pPr>
        <w:pStyle w:val="TOC1"/>
        <w:tabs>
          <w:tab w:val="right" w:leader="dot" w:pos="9354"/>
        </w:tabs>
      </w:pPr>
      <w:hyperlink w:anchor="_Toc14932" w:history="1">
        <w:r>
          <w:rPr>
            <w:rFonts w:ascii="黑体" w:eastAsia="黑体" w:hint="eastAsia"/>
          </w:rPr>
          <w:t xml:space="preserve">1 </w:t>
        </w:r>
        <w:r>
          <w:rPr>
            <w:rFonts w:hint="eastAsia"/>
          </w:rPr>
          <w:t>范围</w:t>
        </w:r>
        <w:r>
          <w:tab/>
        </w:r>
        <w:r>
          <w:fldChar w:fldCharType="begin"/>
        </w:r>
        <w:r>
          <w:instrText xml:space="preserve"> PAGEREF _Toc14932 \h </w:instrText>
        </w:r>
        <w:r>
          <w:fldChar w:fldCharType="separate"/>
        </w:r>
        <w:r>
          <w:t>1</w:t>
        </w:r>
        <w:r>
          <w:fldChar w:fldCharType="end"/>
        </w:r>
      </w:hyperlink>
    </w:p>
    <w:p w14:paraId="26981FE9" w14:textId="77777777" w:rsidR="00020C6B" w:rsidRDefault="00000000">
      <w:pPr>
        <w:pStyle w:val="TOC1"/>
        <w:tabs>
          <w:tab w:val="right" w:leader="dot" w:pos="9354"/>
        </w:tabs>
      </w:pPr>
      <w:hyperlink w:anchor="_Toc28320" w:history="1">
        <w:r>
          <w:rPr>
            <w:rFonts w:ascii="黑体" w:eastAsia="黑体" w:hint="eastAsia"/>
          </w:rPr>
          <w:t xml:space="preserve">2 </w:t>
        </w:r>
        <w:r>
          <w:rPr>
            <w:rFonts w:hint="eastAsia"/>
          </w:rPr>
          <w:t>规范性引用文件</w:t>
        </w:r>
        <w:r>
          <w:tab/>
        </w:r>
        <w:r>
          <w:fldChar w:fldCharType="begin"/>
        </w:r>
        <w:r>
          <w:instrText xml:space="preserve"> PAGEREF _Toc28320 \h </w:instrText>
        </w:r>
        <w:r>
          <w:fldChar w:fldCharType="separate"/>
        </w:r>
        <w:r>
          <w:t>1</w:t>
        </w:r>
        <w:r>
          <w:fldChar w:fldCharType="end"/>
        </w:r>
      </w:hyperlink>
    </w:p>
    <w:p w14:paraId="350CF6DA" w14:textId="77777777" w:rsidR="00020C6B" w:rsidRDefault="00000000">
      <w:pPr>
        <w:pStyle w:val="TOC1"/>
        <w:tabs>
          <w:tab w:val="right" w:leader="dot" w:pos="9354"/>
        </w:tabs>
      </w:pPr>
      <w:hyperlink w:anchor="_Toc7718" w:history="1">
        <w:r>
          <w:rPr>
            <w:rFonts w:ascii="黑体" w:eastAsia="黑体" w:hint="eastAsia"/>
          </w:rPr>
          <w:t xml:space="preserve">3 </w:t>
        </w:r>
        <w:r>
          <w:rPr>
            <w:rFonts w:hint="eastAsia"/>
          </w:rPr>
          <w:t>术语和定义</w:t>
        </w:r>
        <w:r>
          <w:tab/>
        </w:r>
        <w:r>
          <w:fldChar w:fldCharType="begin"/>
        </w:r>
        <w:r>
          <w:instrText xml:space="preserve"> PAGEREF _Toc7718 \h </w:instrText>
        </w:r>
        <w:r>
          <w:fldChar w:fldCharType="separate"/>
        </w:r>
        <w:r>
          <w:t>1</w:t>
        </w:r>
        <w:r>
          <w:fldChar w:fldCharType="end"/>
        </w:r>
      </w:hyperlink>
    </w:p>
    <w:p w14:paraId="4D66CE6E" w14:textId="77777777" w:rsidR="00020C6B" w:rsidRDefault="00000000">
      <w:pPr>
        <w:pStyle w:val="TOC1"/>
        <w:tabs>
          <w:tab w:val="right" w:leader="dot" w:pos="9354"/>
        </w:tabs>
      </w:pPr>
      <w:hyperlink w:anchor="_Toc17732" w:history="1">
        <w:r>
          <w:rPr>
            <w:rFonts w:ascii="黑体" w:eastAsia="黑体" w:hint="eastAsia"/>
          </w:rPr>
          <w:t xml:space="preserve">4 </w:t>
        </w:r>
        <w:r>
          <w:rPr>
            <w:rFonts w:hint="eastAsia"/>
          </w:rPr>
          <w:t>基本原则</w:t>
        </w:r>
        <w:r>
          <w:tab/>
        </w:r>
        <w:r>
          <w:fldChar w:fldCharType="begin"/>
        </w:r>
        <w:r>
          <w:instrText xml:space="preserve"> PAGEREF _Toc17732 \h </w:instrText>
        </w:r>
        <w:r>
          <w:fldChar w:fldCharType="separate"/>
        </w:r>
        <w:r>
          <w:t>1</w:t>
        </w:r>
        <w:r>
          <w:fldChar w:fldCharType="end"/>
        </w:r>
      </w:hyperlink>
    </w:p>
    <w:p w14:paraId="7C0A2581" w14:textId="77777777" w:rsidR="00020C6B" w:rsidRDefault="00000000">
      <w:pPr>
        <w:pStyle w:val="TOC2"/>
        <w:tabs>
          <w:tab w:val="clear" w:pos="9344"/>
          <w:tab w:val="right" w:leader="dot" w:pos="9354"/>
        </w:tabs>
      </w:pPr>
      <w:hyperlink w:anchor="_Toc7685" w:history="1">
        <w:r>
          <w:rPr>
            <w:rFonts w:ascii="黑体" w:eastAsia="黑体" w:hAnsi="Times New Roman" w:hint="eastAsia"/>
            <w:kern w:val="0"/>
            <w14:scene3d>
              <w14:camera w14:prst="orthographicFront"/>
              <w14:lightRig w14:rig="threePt" w14:dir="t">
                <w14:rot w14:lat="0" w14:lon="0" w14:rev="0"/>
              </w14:lightRig>
            </w14:scene3d>
          </w:rPr>
          <w:t xml:space="preserve">4.1 </w:t>
        </w:r>
        <w:r>
          <w:rPr>
            <w:rFonts w:hint="eastAsia"/>
          </w:rPr>
          <w:t>科学严谨</w:t>
        </w:r>
        <w:r>
          <w:tab/>
        </w:r>
        <w:r>
          <w:rPr>
            <w:rFonts w:hint="eastAsia"/>
          </w:rPr>
          <w:t>1</w:t>
        </w:r>
      </w:hyperlink>
    </w:p>
    <w:p w14:paraId="2C4DB402" w14:textId="77777777" w:rsidR="00020C6B" w:rsidRDefault="00000000">
      <w:pPr>
        <w:pStyle w:val="TOC2"/>
        <w:tabs>
          <w:tab w:val="clear" w:pos="9344"/>
          <w:tab w:val="right" w:leader="dot" w:pos="9354"/>
        </w:tabs>
      </w:pPr>
      <w:hyperlink w:anchor="_Toc7141" w:history="1">
        <w:r>
          <w:rPr>
            <w:rFonts w:ascii="黑体" w:eastAsia="黑体" w:hAnsi="Times New Roman" w:hint="eastAsia"/>
            <w:kern w:val="0"/>
            <w14:scene3d>
              <w14:camera w14:prst="orthographicFront"/>
              <w14:lightRig w14:rig="threePt" w14:dir="t">
                <w14:rot w14:lat="0" w14:lon="0" w14:rev="0"/>
              </w14:lightRig>
            </w14:scene3d>
          </w:rPr>
          <w:t xml:space="preserve">4.2 </w:t>
        </w:r>
        <w:r>
          <w:rPr>
            <w:rFonts w:hint="eastAsia"/>
          </w:rPr>
          <w:t>客观公正</w:t>
        </w:r>
        <w:r>
          <w:tab/>
        </w:r>
        <w:r>
          <w:fldChar w:fldCharType="begin"/>
        </w:r>
        <w:r>
          <w:instrText xml:space="preserve"> PAGEREF _Toc7141 \h </w:instrText>
        </w:r>
        <w:r>
          <w:fldChar w:fldCharType="separate"/>
        </w:r>
        <w:r>
          <w:t>2</w:t>
        </w:r>
        <w:r>
          <w:fldChar w:fldCharType="end"/>
        </w:r>
      </w:hyperlink>
    </w:p>
    <w:p w14:paraId="3BFF8B2A" w14:textId="77777777" w:rsidR="00020C6B" w:rsidRDefault="00000000">
      <w:pPr>
        <w:pStyle w:val="TOC2"/>
        <w:tabs>
          <w:tab w:val="clear" w:pos="9344"/>
          <w:tab w:val="right" w:leader="dot" w:pos="9354"/>
        </w:tabs>
      </w:pPr>
      <w:hyperlink w:anchor="_Toc29326" w:history="1">
        <w:r>
          <w:rPr>
            <w:rFonts w:ascii="黑体" w:eastAsia="黑体" w:hAnsi="Times New Roman" w:hint="eastAsia"/>
            <w:kern w:val="0"/>
            <w14:scene3d>
              <w14:camera w14:prst="orthographicFront"/>
              <w14:lightRig w14:rig="threePt" w14:dir="t">
                <w14:rot w14:lat="0" w14:lon="0" w14:rev="0"/>
              </w14:lightRig>
            </w14:scene3d>
          </w:rPr>
          <w:t xml:space="preserve">4.3 </w:t>
        </w:r>
        <w:r>
          <w:rPr>
            <w:rFonts w:hint="eastAsia"/>
          </w:rPr>
          <w:t>注重实效</w:t>
        </w:r>
        <w:r>
          <w:tab/>
        </w:r>
        <w:r>
          <w:fldChar w:fldCharType="begin"/>
        </w:r>
        <w:r>
          <w:instrText xml:space="preserve"> PAGEREF _Toc29326 \h </w:instrText>
        </w:r>
        <w:r>
          <w:fldChar w:fldCharType="separate"/>
        </w:r>
        <w:r>
          <w:t>2</w:t>
        </w:r>
        <w:r>
          <w:fldChar w:fldCharType="end"/>
        </w:r>
      </w:hyperlink>
    </w:p>
    <w:p w14:paraId="558AAD50" w14:textId="77777777" w:rsidR="00020C6B" w:rsidRDefault="00000000">
      <w:pPr>
        <w:pStyle w:val="TOC1"/>
        <w:tabs>
          <w:tab w:val="right" w:leader="dot" w:pos="9354"/>
        </w:tabs>
      </w:pPr>
      <w:hyperlink w:anchor="_Toc16204" w:history="1">
        <w:r>
          <w:rPr>
            <w:rFonts w:ascii="黑体" w:eastAsia="黑体" w:hint="eastAsia"/>
          </w:rPr>
          <w:t xml:space="preserve">5 </w:t>
        </w:r>
        <w:r>
          <w:rPr>
            <w:rFonts w:hint="eastAsia"/>
          </w:rPr>
          <w:t>评价对象</w:t>
        </w:r>
        <w:r>
          <w:tab/>
        </w:r>
        <w:r>
          <w:fldChar w:fldCharType="begin"/>
        </w:r>
        <w:r>
          <w:instrText xml:space="preserve"> PAGEREF _Toc16204 \h </w:instrText>
        </w:r>
        <w:r>
          <w:fldChar w:fldCharType="separate"/>
        </w:r>
        <w:r>
          <w:t>2</w:t>
        </w:r>
        <w:r>
          <w:fldChar w:fldCharType="end"/>
        </w:r>
      </w:hyperlink>
    </w:p>
    <w:p w14:paraId="4427B4D9" w14:textId="77777777" w:rsidR="00020C6B" w:rsidRDefault="00000000">
      <w:pPr>
        <w:pStyle w:val="TOC1"/>
        <w:tabs>
          <w:tab w:val="right" w:leader="dot" w:pos="9354"/>
        </w:tabs>
      </w:pPr>
      <w:hyperlink w:anchor="_Toc29952" w:history="1">
        <w:r>
          <w:rPr>
            <w:rFonts w:ascii="黑体" w:eastAsia="黑体" w:hint="eastAsia"/>
          </w:rPr>
          <w:t xml:space="preserve">6 </w:t>
        </w:r>
        <w:r>
          <w:rPr>
            <w:rFonts w:hint="eastAsia"/>
          </w:rPr>
          <w:t>评价组织</w:t>
        </w:r>
        <w:r>
          <w:tab/>
        </w:r>
        <w:r>
          <w:fldChar w:fldCharType="begin"/>
        </w:r>
        <w:r>
          <w:instrText xml:space="preserve"> PAGEREF _Toc29952 \h </w:instrText>
        </w:r>
        <w:r>
          <w:fldChar w:fldCharType="separate"/>
        </w:r>
        <w:r>
          <w:t>2</w:t>
        </w:r>
        <w:r>
          <w:fldChar w:fldCharType="end"/>
        </w:r>
      </w:hyperlink>
    </w:p>
    <w:p w14:paraId="4251BA0E" w14:textId="77777777" w:rsidR="00020C6B" w:rsidRDefault="00000000">
      <w:pPr>
        <w:pStyle w:val="TOC2"/>
        <w:tabs>
          <w:tab w:val="clear" w:pos="9344"/>
          <w:tab w:val="right" w:leader="dot" w:pos="9354"/>
        </w:tabs>
      </w:pPr>
      <w:hyperlink w:anchor="_Toc14761"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评价小组</w:t>
        </w:r>
        <w:r>
          <w:tab/>
        </w:r>
        <w:r>
          <w:fldChar w:fldCharType="begin"/>
        </w:r>
        <w:r>
          <w:instrText xml:space="preserve"> PAGEREF _Toc14761 \h </w:instrText>
        </w:r>
        <w:r>
          <w:fldChar w:fldCharType="separate"/>
        </w:r>
        <w:r>
          <w:t>2</w:t>
        </w:r>
        <w:r>
          <w:fldChar w:fldCharType="end"/>
        </w:r>
      </w:hyperlink>
    </w:p>
    <w:p w14:paraId="545B8107" w14:textId="77777777" w:rsidR="00020C6B" w:rsidRDefault="00000000">
      <w:pPr>
        <w:pStyle w:val="TOC2"/>
        <w:tabs>
          <w:tab w:val="clear" w:pos="9344"/>
          <w:tab w:val="right" w:leader="dot" w:pos="9354"/>
        </w:tabs>
      </w:pPr>
      <w:hyperlink w:anchor="_Toc14761"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评价小组组成</w:t>
        </w:r>
        <w:r>
          <w:tab/>
        </w:r>
        <w:r>
          <w:fldChar w:fldCharType="begin"/>
        </w:r>
        <w:r>
          <w:instrText xml:space="preserve"> PAGEREF _Toc14761 \h </w:instrText>
        </w:r>
        <w:r>
          <w:fldChar w:fldCharType="separate"/>
        </w:r>
        <w:r>
          <w:t>2</w:t>
        </w:r>
        <w:r>
          <w:fldChar w:fldCharType="end"/>
        </w:r>
      </w:hyperlink>
    </w:p>
    <w:p w14:paraId="5571D07E" w14:textId="77777777" w:rsidR="00020C6B" w:rsidRDefault="00000000">
      <w:pPr>
        <w:pStyle w:val="TOC1"/>
        <w:tabs>
          <w:tab w:val="right" w:leader="dot" w:pos="9354"/>
        </w:tabs>
      </w:pPr>
      <w:hyperlink w:anchor="_Toc6994" w:history="1">
        <w:r>
          <w:rPr>
            <w:rFonts w:ascii="黑体" w:eastAsia="黑体" w:hint="eastAsia"/>
          </w:rPr>
          <w:t xml:space="preserve">7 </w:t>
        </w:r>
        <w:r>
          <w:rPr>
            <w:rFonts w:hint="eastAsia"/>
          </w:rPr>
          <w:t>评价内容</w:t>
        </w:r>
        <w:r>
          <w:tab/>
        </w:r>
        <w:r>
          <w:fldChar w:fldCharType="begin"/>
        </w:r>
        <w:r>
          <w:instrText xml:space="preserve"> PAGEREF _Toc6994 \h </w:instrText>
        </w:r>
        <w:r>
          <w:fldChar w:fldCharType="separate"/>
        </w:r>
        <w:r>
          <w:t>2</w:t>
        </w:r>
        <w:r>
          <w:fldChar w:fldCharType="end"/>
        </w:r>
      </w:hyperlink>
    </w:p>
    <w:p w14:paraId="0A5861A5" w14:textId="77777777" w:rsidR="00020C6B" w:rsidRDefault="00000000">
      <w:pPr>
        <w:pStyle w:val="TOC2"/>
        <w:tabs>
          <w:tab w:val="clear" w:pos="9344"/>
          <w:tab w:val="right" w:leader="dot" w:pos="9354"/>
        </w:tabs>
      </w:pPr>
      <w:hyperlink w:anchor="_Toc1176" w:history="1">
        <w:r>
          <w:rPr>
            <w:rFonts w:ascii="黑体" w:eastAsia="黑体" w:hAnsi="Times New Roman" w:hint="eastAsia"/>
            <w:kern w:val="0"/>
            <w14:scene3d>
              <w14:camera w14:prst="orthographicFront"/>
              <w14:lightRig w14:rig="threePt" w14:dir="t">
                <w14:rot w14:lat="0" w14:lon="0" w14:rev="0"/>
              </w14:lightRig>
            </w14:scene3d>
          </w:rPr>
          <w:t xml:space="preserve">7.1 </w:t>
        </w:r>
        <w:r>
          <w:rPr>
            <w:rFonts w:hint="eastAsia"/>
          </w:rPr>
          <w:t>制度建设</w:t>
        </w:r>
        <w:r>
          <w:tab/>
        </w:r>
        <w:r>
          <w:fldChar w:fldCharType="begin"/>
        </w:r>
        <w:r>
          <w:instrText xml:space="preserve"> PAGEREF _Toc1176 \h </w:instrText>
        </w:r>
        <w:r>
          <w:fldChar w:fldCharType="separate"/>
        </w:r>
        <w:r>
          <w:t>2</w:t>
        </w:r>
        <w:r>
          <w:fldChar w:fldCharType="end"/>
        </w:r>
      </w:hyperlink>
    </w:p>
    <w:p w14:paraId="7BA6B1AF" w14:textId="77777777" w:rsidR="00020C6B" w:rsidRDefault="00000000">
      <w:pPr>
        <w:pStyle w:val="TOC2"/>
        <w:tabs>
          <w:tab w:val="clear" w:pos="9344"/>
          <w:tab w:val="right" w:leader="dot" w:pos="9354"/>
        </w:tabs>
      </w:pPr>
      <w:hyperlink w:anchor="_Toc1656" w:history="1">
        <w:r>
          <w:rPr>
            <w:rFonts w:ascii="黑体" w:eastAsia="黑体" w:hAnsi="Times New Roman" w:hint="eastAsia"/>
            <w:kern w:val="0"/>
            <w14:scene3d>
              <w14:camera w14:prst="orthographicFront"/>
              <w14:lightRig w14:rig="threePt" w14:dir="t">
                <w14:rot w14:lat="0" w14:lon="0" w14:rev="0"/>
              </w14:lightRig>
            </w14:scene3d>
          </w:rPr>
          <w:t xml:space="preserve">7.2 </w:t>
        </w:r>
        <w:r>
          <w:rPr>
            <w:rFonts w:hint="eastAsia"/>
          </w:rPr>
          <w:t>食材采购存储管理</w:t>
        </w:r>
        <w:r>
          <w:tab/>
        </w:r>
        <w:r>
          <w:fldChar w:fldCharType="begin"/>
        </w:r>
        <w:r>
          <w:instrText xml:space="preserve"> PAGEREF _Toc1656 \h </w:instrText>
        </w:r>
        <w:r>
          <w:fldChar w:fldCharType="separate"/>
        </w:r>
        <w:r>
          <w:t>2</w:t>
        </w:r>
        <w:r>
          <w:fldChar w:fldCharType="end"/>
        </w:r>
      </w:hyperlink>
    </w:p>
    <w:p w14:paraId="44FB7000" w14:textId="77777777" w:rsidR="00020C6B" w:rsidRDefault="00000000">
      <w:pPr>
        <w:pStyle w:val="TOC2"/>
        <w:tabs>
          <w:tab w:val="clear" w:pos="9344"/>
          <w:tab w:val="right" w:leader="dot" w:pos="9354"/>
        </w:tabs>
      </w:pPr>
      <w:hyperlink w:anchor="_Toc20083" w:history="1">
        <w:r>
          <w:rPr>
            <w:rFonts w:ascii="黑体" w:eastAsia="黑体" w:hAnsi="Times New Roman" w:hint="eastAsia"/>
            <w:kern w:val="0"/>
            <w14:scene3d>
              <w14:camera w14:prst="orthographicFront"/>
              <w14:lightRig w14:rig="threePt" w14:dir="t">
                <w14:rot w14:lat="0" w14:lon="0" w14:rev="0"/>
              </w14:lightRig>
            </w14:scene3d>
          </w:rPr>
          <w:t xml:space="preserve">7.3 </w:t>
        </w:r>
        <w:r>
          <w:rPr>
            <w:rFonts w:hint="eastAsia"/>
          </w:rPr>
          <w:t>食品制作管理</w:t>
        </w:r>
        <w:r>
          <w:tab/>
        </w:r>
        <w:r>
          <w:fldChar w:fldCharType="begin"/>
        </w:r>
        <w:r>
          <w:instrText xml:space="preserve"> PAGEREF _Toc20083 \h </w:instrText>
        </w:r>
        <w:r>
          <w:fldChar w:fldCharType="separate"/>
        </w:r>
        <w:r>
          <w:t>3</w:t>
        </w:r>
        <w:r>
          <w:fldChar w:fldCharType="end"/>
        </w:r>
      </w:hyperlink>
    </w:p>
    <w:p w14:paraId="7D04795A" w14:textId="77777777" w:rsidR="00020C6B" w:rsidRDefault="00000000">
      <w:pPr>
        <w:pStyle w:val="TOC2"/>
        <w:tabs>
          <w:tab w:val="clear" w:pos="9344"/>
          <w:tab w:val="right" w:leader="dot" w:pos="9354"/>
        </w:tabs>
      </w:pPr>
      <w:hyperlink w:anchor="_Toc14755" w:history="1">
        <w:r>
          <w:rPr>
            <w:rFonts w:ascii="黑体" w:eastAsia="黑体" w:hAnsi="Times New Roman" w:hint="eastAsia"/>
            <w:kern w:val="0"/>
            <w14:scene3d>
              <w14:camera w14:prst="orthographicFront"/>
              <w14:lightRig w14:rig="threePt" w14:dir="t">
                <w14:rot w14:lat="0" w14:lon="0" w14:rev="0"/>
              </w14:lightRig>
            </w14:scene3d>
          </w:rPr>
          <w:t xml:space="preserve">7.4 </w:t>
        </w:r>
        <w:r>
          <w:rPr>
            <w:rFonts w:hint="eastAsia"/>
          </w:rPr>
          <w:t>食品供餐管理</w:t>
        </w:r>
        <w:r>
          <w:tab/>
        </w:r>
        <w:r>
          <w:fldChar w:fldCharType="begin"/>
        </w:r>
        <w:r>
          <w:instrText xml:space="preserve"> PAGEREF _Toc14755 \h </w:instrText>
        </w:r>
        <w:r>
          <w:fldChar w:fldCharType="separate"/>
        </w:r>
        <w:r>
          <w:t>3</w:t>
        </w:r>
        <w:r>
          <w:fldChar w:fldCharType="end"/>
        </w:r>
      </w:hyperlink>
    </w:p>
    <w:p w14:paraId="2FB06B3B" w14:textId="77777777" w:rsidR="00020C6B" w:rsidRDefault="00000000">
      <w:pPr>
        <w:pStyle w:val="TOC2"/>
        <w:tabs>
          <w:tab w:val="clear" w:pos="9344"/>
          <w:tab w:val="right" w:leader="dot" w:pos="9354"/>
        </w:tabs>
      </w:pPr>
      <w:hyperlink w:anchor="_Toc27357" w:history="1">
        <w:r>
          <w:rPr>
            <w:rFonts w:ascii="黑体" w:eastAsia="黑体" w:hAnsi="Times New Roman" w:hint="eastAsia"/>
            <w:kern w:val="0"/>
            <w14:scene3d>
              <w14:camera w14:prst="orthographicFront"/>
              <w14:lightRig w14:rig="threePt" w14:dir="t">
                <w14:rot w14:lat="0" w14:lon="0" w14:rev="0"/>
              </w14:lightRig>
            </w14:scene3d>
          </w:rPr>
          <w:t xml:space="preserve">7.5 </w:t>
        </w:r>
        <w:r>
          <w:rPr>
            <w:rFonts w:hint="eastAsia"/>
          </w:rPr>
          <w:t>食堂用能设备管理</w:t>
        </w:r>
        <w:r>
          <w:tab/>
        </w:r>
        <w:r>
          <w:fldChar w:fldCharType="begin"/>
        </w:r>
        <w:r>
          <w:instrText xml:space="preserve"> PAGEREF _Toc27357 \h </w:instrText>
        </w:r>
        <w:r>
          <w:fldChar w:fldCharType="separate"/>
        </w:r>
        <w:r>
          <w:t>3</w:t>
        </w:r>
        <w:r>
          <w:fldChar w:fldCharType="end"/>
        </w:r>
      </w:hyperlink>
    </w:p>
    <w:p w14:paraId="1E0E81E4" w14:textId="77777777" w:rsidR="00020C6B" w:rsidRDefault="00000000">
      <w:pPr>
        <w:pStyle w:val="TOC2"/>
        <w:tabs>
          <w:tab w:val="clear" w:pos="9344"/>
          <w:tab w:val="right" w:leader="dot" w:pos="9354"/>
        </w:tabs>
      </w:pPr>
      <w:hyperlink w:anchor="_Toc2619" w:history="1">
        <w:r>
          <w:rPr>
            <w:rFonts w:ascii="黑体" w:eastAsia="黑体" w:hAnsi="Times New Roman" w:hint="eastAsia"/>
            <w:kern w:val="0"/>
            <w14:scene3d>
              <w14:camera w14:prst="orthographicFront"/>
              <w14:lightRig w14:rig="threePt" w14:dir="t">
                <w14:rot w14:lat="0" w14:lon="0" w14:rev="0"/>
              </w14:lightRig>
            </w14:scene3d>
          </w:rPr>
          <w:t xml:space="preserve">7.6 </w:t>
        </w:r>
        <w:r>
          <w:rPr>
            <w:rFonts w:hint="eastAsia"/>
          </w:rPr>
          <w:t>餐厨垃圾处理管理</w:t>
        </w:r>
        <w:r>
          <w:tab/>
        </w:r>
        <w:r>
          <w:fldChar w:fldCharType="begin"/>
        </w:r>
        <w:r>
          <w:instrText xml:space="preserve"> PAGEREF _Toc2619 \h </w:instrText>
        </w:r>
        <w:r>
          <w:fldChar w:fldCharType="separate"/>
        </w:r>
        <w:r>
          <w:t>3</w:t>
        </w:r>
        <w:r>
          <w:fldChar w:fldCharType="end"/>
        </w:r>
      </w:hyperlink>
    </w:p>
    <w:p w14:paraId="2D99B7EF" w14:textId="77777777" w:rsidR="00020C6B" w:rsidRDefault="00000000">
      <w:pPr>
        <w:pStyle w:val="TOC2"/>
        <w:tabs>
          <w:tab w:val="clear" w:pos="9344"/>
          <w:tab w:val="right" w:leader="dot" w:pos="9354"/>
        </w:tabs>
      </w:pPr>
      <w:hyperlink w:anchor="_Toc12463" w:history="1">
        <w:r>
          <w:rPr>
            <w:rFonts w:ascii="黑体" w:eastAsia="黑体" w:hAnsi="Times New Roman" w:hint="eastAsia"/>
            <w:kern w:val="0"/>
            <w14:scene3d>
              <w14:camera w14:prst="orthographicFront"/>
              <w14:lightRig w14:rig="threePt" w14:dir="t">
                <w14:rot w14:lat="0" w14:lon="0" w14:rev="0"/>
              </w14:lightRig>
            </w14:scene3d>
          </w:rPr>
          <w:t xml:space="preserve">7.7 </w:t>
        </w:r>
        <w:r>
          <w:rPr>
            <w:rFonts w:hint="eastAsia"/>
          </w:rPr>
          <w:t>宣传培训</w:t>
        </w:r>
        <w:r>
          <w:tab/>
        </w:r>
        <w:r>
          <w:fldChar w:fldCharType="begin"/>
        </w:r>
        <w:r>
          <w:instrText xml:space="preserve"> PAGEREF _Toc12463 \h </w:instrText>
        </w:r>
        <w:r>
          <w:fldChar w:fldCharType="separate"/>
        </w:r>
        <w:r>
          <w:t>3</w:t>
        </w:r>
        <w:r>
          <w:fldChar w:fldCharType="end"/>
        </w:r>
      </w:hyperlink>
    </w:p>
    <w:p w14:paraId="7D3216D3" w14:textId="77777777" w:rsidR="00020C6B" w:rsidRDefault="00000000">
      <w:pPr>
        <w:pStyle w:val="TOC2"/>
        <w:tabs>
          <w:tab w:val="clear" w:pos="9344"/>
          <w:tab w:val="right" w:leader="dot" w:pos="9354"/>
        </w:tabs>
      </w:pPr>
      <w:hyperlink w:anchor="_Toc5786" w:history="1">
        <w:r>
          <w:rPr>
            <w:rFonts w:ascii="黑体" w:eastAsia="黑体" w:hAnsi="Times New Roman" w:hint="eastAsia"/>
            <w:kern w:val="0"/>
            <w14:scene3d>
              <w14:camera w14:prst="orthographicFront"/>
              <w14:lightRig w14:rig="threePt" w14:dir="t">
                <w14:rot w14:lat="0" w14:lon="0" w14:rev="0"/>
              </w14:lightRig>
            </w14:scene3d>
          </w:rPr>
          <w:t xml:space="preserve">7.8 </w:t>
        </w:r>
        <w:r>
          <w:rPr>
            <w:rFonts w:hint="eastAsia"/>
          </w:rPr>
          <w:t>创新</w:t>
        </w:r>
        <w:r>
          <w:tab/>
        </w:r>
        <w:r>
          <w:fldChar w:fldCharType="begin"/>
        </w:r>
        <w:r>
          <w:instrText xml:space="preserve"> PAGEREF _Toc5786 \h </w:instrText>
        </w:r>
        <w:r>
          <w:fldChar w:fldCharType="separate"/>
        </w:r>
        <w:r>
          <w:t>3</w:t>
        </w:r>
        <w:r>
          <w:fldChar w:fldCharType="end"/>
        </w:r>
      </w:hyperlink>
    </w:p>
    <w:p w14:paraId="05A2960A" w14:textId="77777777" w:rsidR="00020C6B" w:rsidRDefault="00000000">
      <w:pPr>
        <w:pStyle w:val="TOC1"/>
        <w:tabs>
          <w:tab w:val="right" w:leader="dot" w:pos="9354"/>
        </w:tabs>
      </w:pPr>
      <w:hyperlink w:anchor="_Toc7138" w:history="1">
        <w:r>
          <w:rPr>
            <w:rFonts w:ascii="黑体" w:eastAsia="黑体" w:hint="eastAsia"/>
          </w:rPr>
          <w:t xml:space="preserve">8 </w:t>
        </w:r>
        <w:r>
          <w:rPr>
            <w:rFonts w:hint="eastAsia"/>
          </w:rPr>
          <w:t>评价程序</w:t>
        </w:r>
        <w:r>
          <w:tab/>
        </w:r>
        <w:r>
          <w:fldChar w:fldCharType="begin"/>
        </w:r>
        <w:r>
          <w:instrText xml:space="preserve"> PAGEREF _Toc7138 \h </w:instrText>
        </w:r>
        <w:r>
          <w:fldChar w:fldCharType="separate"/>
        </w:r>
        <w:r>
          <w:t>4</w:t>
        </w:r>
        <w:r>
          <w:fldChar w:fldCharType="end"/>
        </w:r>
      </w:hyperlink>
    </w:p>
    <w:p w14:paraId="4962BB00" w14:textId="77777777" w:rsidR="00020C6B" w:rsidRDefault="00000000">
      <w:pPr>
        <w:pStyle w:val="TOC2"/>
        <w:tabs>
          <w:tab w:val="clear" w:pos="9344"/>
          <w:tab w:val="right" w:leader="dot" w:pos="9354"/>
        </w:tabs>
      </w:pPr>
      <w:hyperlink w:anchor="_Toc30756" w:history="1">
        <w:r>
          <w:rPr>
            <w:rFonts w:ascii="黑体" w:eastAsia="黑体" w:hAnsi="Times New Roman" w:hint="eastAsia"/>
            <w:kern w:val="0"/>
            <w14:scene3d>
              <w14:camera w14:prst="orthographicFront"/>
              <w14:lightRig w14:rig="threePt" w14:dir="t">
                <w14:rot w14:lat="0" w14:lon="0" w14:rev="0"/>
              </w14:lightRig>
            </w14:scene3d>
          </w:rPr>
          <w:t xml:space="preserve">8.1 </w:t>
        </w:r>
        <w:r>
          <w:rPr>
            <w:rFonts w:hint="eastAsia"/>
          </w:rPr>
          <w:t>评价实施</w:t>
        </w:r>
        <w:r>
          <w:tab/>
        </w:r>
        <w:r>
          <w:fldChar w:fldCharType="begin"/>
        </w:r>
        <w:r>
          <w:instrText xml:space="preserve"> PAGEREF _Toc30756 \h </w:instrText>
        </w:r>
        <w:r>
          <w:fldChar w:fldCharType="separate"/>
        </w:r>
        <w:r>
          <w:t>4</w:t>
        </w:r>
        <w:r>
          <w:fldChar w:fldCharType="end"/>
        </w:r>
      </w:hyperlink>
    </w:p>
    <w:p w14:paraId="6BACBFC5" w14:textId="77777777" w:rsidR="00020C6B" w:rsidRDefault="00000000">
      <w:pPr>
        <w:pStyle w:val="TOC2"/>
        <w:tabs>
          <w:tab w:val="clear" w:pos="9344"/>
          <w:tab w:val="right" w:leader="dot" w:pos="9354"/>
        </w:tabs>
      </w:pPr>
      <w:hyperlink w:anchor="_Toc27451" w:history="1">
        <w:r>
          <w:rPr>
            <w:rFonts w:ascii="黑体" w:eastAsia="黑体" w:hAnsi="Times New Roman" w:hint="eastAsia"/>
            <w:kern w:val="0"/>
            <w14:scene3d>
              <w14:camera w14:prst="orthographicFront"/>
              <w14:lightRig w14:rig="threePt" w14:dir="t">
                <w14:rot w14:lat="0" w14:lon="0" w14:rev="0"/>
              </w14:lightRig>
            </w14:scene3d>
          </w:rPr>
          <w:t xml:space="preserve">8.2 </w:t>
        </w:r>
        <w:r>
          <w:rPr>
            <w:rFonts w:hint="eastAsia"/>
          </w:rPr>
          <w:t>评价流程</w:t>
        </w:r>
        <w:r>
          <w:tab/>
        </w:r>
        <w:r>
          <w:rPr>
            <w:rFonts w:hint="eastAsia"/>
          </w:rPr>
          <w:t>4</w:t>
        </w:r>
      </w:hyperlink>
    </w:p>
    <w:p w14:paraId="5D45E16D" w14:textId="77777777" w:rsidR="00020C6B" w:rsidRDefault="00000000">
      <w:pPr>
        <w:pStyle w:val="TOC1"/>
        <w:tabs>
          <w:tab w:val="right" w:leader="dot" w:pos="9354"/>
        </w:tabs>
      </w:pPr>
      <w:hyperlink w:anchor="_Toc1167" w:history="1">
        <w:r>
          <w:rPr>
            <w:rFonts w:ascii="黑体" w:eastAsia="黑体" w:hint="eastAsia"/>
          </w:rPr>
          <w:t xml:space="preserve">9 </w:t>
        </w:r>
        <w:r>
          <w:rPr>
            <w:rFonts w:hint="eastAsia"/>
          </w:rPr>
          <w:t>评价等级</w:t>
        </w:r>
        <w:r>
          <w:tab/>
        </w:r>
        <w:r>
          <w:rPr>
            <w:rFonts w:hint="eastAsia"/>
          </w:rPr>
          <w:t>4</w:t>
        </w:r>
      </w:hyperlink>
    </w:p>
    <w:p w14:paraId="5CE5EBFC" w14:textId="77777777" w:rsidR="00020C6B" w:rsidRDefault="00000000">
      <w:pPr>
        <w:pStyle w:val="TOC1"/>
        <w:tabs>
          <w:tab w:val="right" w:leader="dot" w:pos="9354"/>
        </w:tabs>
      </w:pPr>
      <w:hyperlink w:anchor="_Toc567" w:history="1">
        <w:r>
          <w:rPr>
            <w:rFonts w:ascii="黑体" w:eastAsia="黑体" w:hint="eastAsia"/>
          </w:rPr>
          <w:t xml:space="preserve">10 </w:t>
        </w:r>
        <w:r>
          <w:rPr>
            <w:rFonts w:hint="eastAsia"/>
          </w:rPr>
          <w:t>结果应用</w:t>
        </w:r>
        <w:r>
          <w:tab/>
        </w:r>
        <w:r>
          <w:rPr>
            <w:rFonts w:hint="eastAsia"/>
          </w:rPr>
          <w:t>4</w:t>
        </w:r>
      </w:hyperlink>
    </w:p>
    <w:p w14:paraId="7B9B1722" w14:textId="77777777" w:rsidR="00020C6B" w:rsidRDefault="00000000">
      <w:pPr>
        <w:pStyle w:val="TOC1"/>
        <w:tabs>
          <w:tab w:val="right" w:leader="dot" w:pos="9354"/>
        </w:tabs>
      </w:pPr>
      <w:hyperlink w:anchor="_Toc2054" w:history="1">
        <w:r>
          <w:rPr>
            <w:rFonts w:hint="eastAsia"/>
            <w:spacing w:val="100"/>
          </w:rPr>
          <w:t xml:space="preserve">附录A </w:t>
        </w:r>
        <w:r>
          <w:t xml:space="preserve"> </w:t>
        </w:r>
        <w:r>
          <w:rPr>
            <w:rFonts w:hint="eastAsia"/>
          </w:rPr>
          <w:t>（规范性）</w:t>
        </w:r>
        <w:r>
          <w:t xml:space="preserve"> </w:t>
        </w:r>
        <w:r>
          <w:rPr>
            <w:rFonts w:hint="eastAsia"/>
          </w:rPr>
          <w:t>公共机构反食品浪费成效评价指标体系</w:t>
        </w:r>
        <w:r>
          <w:tab/>
        </w:r>
        <w:r>
          <w:fldChar w:fldCharType="begin"/>
        </w:r>
        <w:r>
          <w:instrText xml:space="preserve"> PAGEREF _Toc2054 \h </w:instrText>
        </w:r>
        <w:r>
          <w:fldChar w:fldCharType="separate"/>
        </w:r>
        <w:r>
          <w:t>6</w:t>
        </w:r>
        <w:r>
          <w:fldChar w:fldCharType="end"/>
        </w:r>
      </w:hyperlink>
    </w:p>
    <w:p w14:paraId="07D36579" w14:textId="77777777" w:rsidR="00020C6B" w:rsidRDefault="00000000">
      <w:pPr>
        <w:pStyle w:val="TOC1"/>
        <w:tabs>
          <w:tab w:val="right" w:leader="dot" w:pos="9354"/>
        </w:tabs>
      </w:pPr>
      <w:hyperlink w:anchor="_Toc10036" w:history="1">
        <w:r>
          <w:rPr>
            <w:rFonts w:hint="eastAsia"/>
            <w:spacing w:val="100"/>
          </w:rPr>
          <w:t xml:space="preserve">附录B </w:t>
        </w:r>
        <w:r>
          <w:t xml:space="preserve"> </w:t>
        </w:r>
        <w:r>
          <w:rPr>
            <w:rFonts w:hint="eastAsia"/>
          </w:rPr>
          <w:t>（规范性）</w:t>
        </w:r>
        <w:r>
          <w:t xml:space="preserve"> </w:t>
        </w:r>
        <w:r>
          <w:rPr>
            <w:rFonts w:hint="eastAsia"/>
          </w:rPr>
          <w:t>公共机构反食品浪费成效评价流程</w:t>
        </w:r>
        <w:r>
          <w:tab/>
        </w:r>
        <w:r>
          <w:fldChar w:fldCharType="begin"/>
        </w:r>
        <w:r>
          <w:instrText xml:space="preserve"> PAGEREF _Toc10036 \h </w:instrText>
        </w:r>
        <w:r>
          <w:fldChar w:fldCharType="separate"/>
        </w:r>
        <w:r>
          <w:t>9</w:t>
        </w:r>
        <w:r>
          <w:fldChar w:fldCharType="end"/>
        </w:r>
      </w:hyperlink>
    </w:p>
    <w:p w14:paraId="53E878A5" w14:textId="77777777" w:rsidR="00020C6B" w:rsidRDefault="00000000">
      <w:pPr>
        <w:pStyle w:val="affffffa"/>
        <w:spacing w:after="468"/>
        <w:sectPr w:rsidR="00020C6B">
          <w:headerReference w:type="even" r:id="rId12"/>
          <w:headerReference w:type="default" r:id="rId13"/>
          <w:footerReference w:type="default" r:id="rId14"/>
          <w:pgSz w:w="11906" w:h="16838"/>
          <w:pgMar w:top="1928" w:right="1134" w:bottom="1134" w:left="1134" w:header="1418" w:footer="1134" w:gutter="284"/>
          <w:pgNumType w:fmt="upperRoman" w:start="1"/>
          <w:cols w:space="425"/>
          <w:formProt w:val="0"/>
          <w:docGrid w:type="lines" w:linePitch="312"/>
        </w:sectPr>
      </w:pPr>
      <w:r>
        <w:fldChar w:fldCharType="end"/>
      </w:r>
    </w:p>
    <w:p w14:paraId="186939CB" w14:textId="77777777" w:rsidR="00020C6B" w:rsidRDefault="00000000">
      <w:pPr>
        <w:pStyle w:val="a6"/>
        <w:spacing w:after="468"/>
      </w:pPr>
      <w:bookmarkStart w:id="22" w:name="_Toc585"/>
      <w:bookmarkStart w:id="23" w:name="BookMark2"/>
      <w:bookmarkEnd w:id="20"/>
      <w:r>
        <w:rPr>
          <w:spacing w:val="320"/>
        </w:rPr>
        <w:lastRenderedPageBreak/>
        <w:t>前</w:t>
      </w:r>
      <w:r>
        <w:t>言</w:t>
      </w:r>
      <w:bookmarkEnd w:id="21"/>
      <w:bookmarkEnd w:id="22"/>
    </w:p>
    <w:p w14:paraId="17DAF126" w14:textId="77777777" w:rsidR="00020C6B" w:rsidRDefault="00000000">
      <w:pPr>
        <w:pStyle w:val="afffff5"/>
        <w:ind w:firstLine="420"/>
      </w:pPr>
      <w:r>
        <w:rPr>
          <w:rFonts w:hint="eastAsia"/>
        </w:rPr>
        <w:t>本文件按照GB/T 1.1—2020《标准化工作导则  第1部分：标准化文件的结构和起草规则》的规定起草。</w:t>
      </w:r>
    </w:p>
    <w:p w14:paraId="4561EE76" w14:textId="77777777" w:rsidR="00020C6B" w:rsidRDefault="00000000">
      <w:pPr>
        <w:pStyle w:val="afffff5"/>
        <w:ind w:firstLine="420"/>
      </w:pPr>
      <w:r>
        <w:rPr>
          <w:rFonts w:hint="eastAsia"/>
        </w:rPr>
        <w:t>请注意本文件的某些内容可能涉及专利。本文件的发布机构不承担识别专利的责任。</w:t>
      </w:r>
    </w:p>
    <w:p w14:paraId="5905EC6C" w14:textId="77777777" w:rsidR="00020C6B" w:rsidRDefault="00000000">
      <w:pPr>
        <w:pStyle w:val="afffff5"/>
        <w:ind w:firstLine="420"/>
      </w:pPr>
      <w:r>
        <w:rPr>
          <w:rFonts w:hint="eastAsia"/>
        </w:rPr>
        <w:t>本文件由青海省省直机关事务管理局提出并归口。</w:t>
      </w:r>
    </w:p>
    <w:p w14:paraId="534BD6FB" w14:textId="77777777" w:rsidR="00020C6B" w:rsidRDefault="00000000">
      <w:pPr>
        <w:pStyle w:val="afffff5"/>
        <w:ind w:firstLine="420"/>
      </w:pPr>
      <w:r>
        <w:rPr>
          <w:rFonts w:hint="eastAsia"/>
        </w:rPr>
        <w:t>本文件起草单位：青海省省直机关事务管理局、</w:t>
      </w:r>
      <w:r>
        <w:t>青海省质量和标准研究院</w:t>
      </w:r>
      <w:r>
        <w:rPr>
          <w:rFonts w:hint="eastAsia"/>
        </w:rPr>
        <w:t>。</w:t>
      </w:r>
    </w:p>
    <w:p w14:paraId="1F833CAB" w14:textId="77777777" w:rsidR="00020C6B" w:rsidRDefault="00000000">
      <w:pPr>
        <w:pStyle w:val="afffff5"/>
        <w:ind w:firstLine="420"/>
      </w:pPr>
      <w:r>
        <w:rPr>
          <w:rFonts w:hint="eastAsia"/>
        </w:rPr>
        <w:t>本文件主要起草人：刘永靖、杨继林、张学全、多杰卓玛、马震、文莉萍、杨占福、王天祥、王海娟、徐梓珩、黄晓祺、王孔容、邓彩霞。</w:t>
      </w:r>
    </w:p>
    <w:p w14:paraId="08BB2BAA" w14:textId="77777777" w:rsidR="00020C6B" w:rsidRDefault="00000000">
      <w:pPr>
        <w:pStyle w:val="afffff5"/>
        <w:ind w:firstLine="420"/>
        <w:sectPr w:rsidR="00020C6B">
          <w:pgSz w:w="11906" w:h="16838"/>
          <w:pgMar w:top="1928" w:right="1134" w:bottom="1134" w:left="1134" w:header="1418" w:footer="1134" w:gutter="284"/>
          <w:pgNumType w:fmt="upperRoman"/>
          <w:cols w:space="425"/>
          <w:formProt w:val="0"/>
          <w:docGrid w:type="lines" w:linePitch="312"/>
        </w:sectPr>
      </w:pPr>
      <w:r>
        <w:rPr>
          <w:rFonts w:hint="eastAsia"/>
        </w:rPr>
        <w:t>本文件</w:t>
      </w:r>
      <w:r>
        <w:t>由</w:t>
      </w:r>
      <w:r>
        <w:rPr>
          <w:rFonts w:hint="eastAsia"/>
        </w:rPr>
        <w:t>青海省省直机关事务管理局监督实施</w:t>
      </w:r>
      <w:r>
        <w:t>。</w:t>
      </w:r>
    </w:p>
    <w:p w14:paraId="0F86CD70" w14:textId="77777777" w:rsidR="00020C6B" w:rsidRDefault="00020C6B">
      <w:pPr>
        <w:spacing w:line="20" w:lineRule="exact"/>
        <w:jc w:val="center"/>
        <w:rPr>
          <w:rFonts w:ascii="黑体" w:eastAsia="黑体" w:hAnsi="黑体" w:hint="eastAsia"/>
          <w:sz w:val="32"/>
          <w:szCs w:val="32"/>
        </w:rPr>
      </w:pPr>
      <w:bookmarkStart w:id="24" w:name="BookMark4"/>
      <w:bookmarkEnd w:id="23"/>
    </w:p>
    <w:p w14:paraId="4183E966" w14:textId="77777777" w:rsidR="00020C6B" w:rsidRDefault="00020C6B">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CCC0057705A24434A0B2D3F39B9EBBC6"/>
        </w:placeholder>
      </w:sdtPr>
      <w:sdtContent>
        <w:p w14:paraId="7C9DD23B" w14:textId="77777777" w:rsidR="00020C6B" w:rsidRDefault="00000000">
          <w:pPr>
            <w:pStyle w:val="afffffffff8"/>
            <w:spacing w:beforeLines="100" w:before="312" w:afterLines="220" w:after="686"/>
            <w:rPr>
              <w:rFonts w:hint="eastAsia"/>
            </w:rPr>
          </w:pPr>
          <w:r>
            <w:rPr>
              <w:rFonts w:hint="eastAsia"/>
            </w:rPr>
            <w:t>公共机构反食品浪费成效评价</w:t>
          </w:r>
        </w:p>
      </w:sdtContent>
    </w:sdt>
    <w:p w14:paraId="4D971C04" w14:textId="77777777" w:rsidR="00020C6B" w:rsidRDefault="00000000">
      <w:pPr>
        <w:pStyle w:val="affc"/>
        <w:spacing w:before="312" w:after="312"/>
      </w:pPr>
      <w:bookmarkStart w:id="26" w:name="_Toc14932"/>
      <w:bookmarkStart w:id="27" w:name="_Toc26986530"/>
      <w:bookmarkStart w:id="28" w:name="_Toc97191423"/>
      <w:bookmarkStart w:id="29" w:name="_Toc17233333"/>
      <w:bookmarkStart w:id="30" w:name="_Toc26718930"/>
      <w:bookmarkStart w:id="31" w:name="_Toc183699707"/>
      <w:bookmarkStart w:id="32" w:name="_Toc17233325"/>
      <w:bookmarkStart w:id="33" w:name="_Toc24884211"/>
      <w:bookmarkStart w:id="34" w:name="_Toc26986771"/>
      <w:bookmarkStart w:id="35" w:name="_Toc26648465"/>
      <w:bookmarkStart w:id="36" w:name="_Toc2488421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391AA596" w14:textId="77777777" w:rsidR="00020C6B" w:rsidRDefault="00000000">
      <w:pPr>
        <w:pStyle w:val="afffff5"/>
        <w:ind w:firstLine="420"/>
      </w:pPr>
      <w:bookmarkStart w:id="37" w:name="_Toc17233334"/>
      <w:bookmarkStart w:id="38" w:name="_Toc26648466"/>
      <w:bookmarkStart w:id="39" w:name="_Toc17233326"/>
      <w:bookmarkStart w:id="40" w:name="_Toc24884219"/>
      <w:bookmarkStart w:id="41" w:name="_Toc24884212"/>
      <w:r>
        <w:rPr>
          <w:rFonts w:hint="eastAsia"/>
        </w:rPr>
        <w:t xml:space="preserve">本文件规定了公共机构反食品浪费成效评价的术语和定义、基本原则、评价组织、评价内容、评价程序、评价等级、结果应用等方面的内容。 </w:t>
      </w:r>
    </w:p>
    <w:p w14:paraId="4E4F470E" w14:textId="77777777" w:rsidR="00020C6B" w:rsidRDefault="00000000">
      <w:pPr>
        <w:pStyle w:val="afffff5"/>
        <w:ind w:firstLine="420"/>
      </w:pPr>
      <w:r>
        <w:rPr>
          <w:rFonts w:hint="eastAsia"/>
        </w:rPr>
        <w:t>本文件适用于全省各级党的机关、人大机关、行政机关、政协机关、监察机关、审判机关、检察机关，以及工会、共青团、妇联等人民团体和参照公务员法管理的事业单位开展本单位反食品浪费成效评价工作。</w:t>
      </w:r>
    </w:p>
    <w:p w14:paraId="5265BC93" w14:textId="77777777" w:rsidR="00020C6B" w:rsidRDefault="00000000">
      <w:pPr>
        <w:pStyle w:val="affc"/>
        <w:spacing w:before="312" w:after="312"/>
      </w:pPr>
      <w:bookmarkStart w:id="42" w:name="_Toc28320"/>
      <w:bookmarkStart w:id="43" w:name="_Toc26986772"/>
      <w:bookmarkStart w:id="44" w:name="_Toc26718931"/>
      <w:bookmarkStart w:id="45" w:name="_Toc97191424"/>
      <w:bookmarkStart w:id="46" w:name="_Toc183699708"/>
      <w:bookmarkStart w:id="47" w:name="_Toc2698653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AC38911C7A004E8B8FF19BD4A3100A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4004119" w14:textId="77777777" w:rsidR="00020C6B" w:rsidRDefault="00000000">
          <w:pPr>
            <w:pStyle w:val="afffff5"/>
            <w:ind w:firstLine="420"/>
          </w:pPr>
          <w:r>
            <w:rPr>
              <w:rFonts w:hint="eastAsia"/>
            </w:rPr>
            <w:t>本文件没有规范性引用文件。</w:t>
          </w:r>
        </w:p>
      </w:sdtContent>
    </w:sdt>
    <w:p w14:paraId="38CE32ED" w14:textId="77777777" w:rsidR="00020C6B" w:rsidRDefault="00000000">
      <w:pPr>
        <w:pStyle w:val="affc"/>
        <w:spacing w:before="312" w:after="312"/>
      </w:pPr>
      <w:bookmarkStart w:id="48" w:name="_Toc183699709"/>
      <w:bookmarkStart w:id="49" w:name="_Toc97191425"/>
      <w:bookmarkStart w:id="50" w:name="_Toc7718"/>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4FEDBF6FA9104855AA75FD0E1A5E7B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847594" w14:textId="77777777" w:rsidR="00020C6B" w:rsidRDefault="00000000">
          <w:pPr>
            <w:pStyle w:val="afffff5"/>
            <w:ind w:firstLine="420"/>
          </w:pPr>
          <w:r>
            <w:t>下列术语和定义适用于本文件。</w:t>
          </w:r>
        </w:p>
      </w:sdtContent>
    </w:sdt>
    <w:p w14:paraId="499F938B" w14:textId="77777777" w:rsidR="00020C6B" w:rsidRDefault="00020C6B">
      <w:pPr>
        <w:pStyle w:val="afffffffffff4"/>
        <w:ind w:left="420" w:hangingChars="200" w:hanging="420"/>
        <w:rPr>
          <w:rFonts w:ascii="黑体" w:eastAsia="黑体" w:hAnsi="黑体" w:hint="eastAsia"/>
        </w:rPr>
      </w:pPr>
    </w:p>
    <w:p w14:paraId="09EC211A" w14:textId="77777777" w:rsidR="00020C6B" w:rsidRDefault="00000000">
      <w:pPr>
        <w:pStyle w:val="afffffffffff4"/>
        <w:numPr>
          <w:ilvl w:val="0"/>
          <w:numId w:val="0"/>
        </w:numPr>
        <w:ind w:firstLineChars="200" w:firstLine="420"/>
        <w:jc w:val="left"/>
        <w:rPr>
          <w:rFonts w:ascii="黑体" w:eastAsia="黑体" w:hAnsi="黑体" w:hint="eastAsia"/>
        </w:rPr>
      </w:pPr>
      <w:r>
        <w:rPr>
          <w:rFonts w:ascii="黑体" w:eastAsia="黑体" w:hAnsi="黑体" w:hint="eastAsia"/>
        </w:rPr>
        <w:t>公共机构</w:t>
      </w:r>
    </w:p>
    <w:p w14:paraId="42BEA19C" w14:textId="77777777" w:rsidR="00020C6B" w:rsidRDefault="00000000">
      <w:pPr>
        <w:pStyle w:val="afffff5"/>
        <w:ind w:firstLine="420"/>
      </w:pPr>
      <w:r>
        <w:rPr>
          <w:rFonts w:hint="eastAsia"/>
        </w:rPr>
        <w:t>全部或者部分使用财政性资金的国家机关、事业单位和团体组织。</w:t>
      </w:r>
    </w:p>
    <w:p w14:paraId="264ABC3C" w14:textId="77777777" w:rsidR="00020C6B"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公共机构食堂</w:t>
      </w:r>
    </w:p>
    <w:p w14:paraId="1C24061E" w14:textId="77777777" w:rsidR="00020C6B" w:rsidRDefault="00000000">
      <w:pPr>
        <w:pStyle w:val="afffff5"/>
        <w:ind w:firstLine="420"/>
      </w:pPr>
      <w:r>
        <w:rPr>
          <w:rFonts w:hint="eastAsia"/>
        </w:rPr>
        <w:t>公共机构中设置的为一定规模用餐人员提供集中用餐的固定内部场所（包括自营食堂和委托餐饮服务企业运营的食堂）。</w:t>
      </w:r>
    </w:p>
    <w:p w14:paraId="2D0B68D8" w14:textId="77777777" w:rsidR="00020C6B" w:rsidRDefault="00020C6B">
      <w:pPr>
        <w:pStyle w:val="afffffffffff4"/>
        <w:ind w:left="420" w:hangingChars="200" w:hanging="420"/>
        <w:rPr>
          <w:rFonts w:ascii="黑体" w:eastAsia="黑体" w:hAnsi="黑体" w:hint="eastAsia"/>
        </w:rPr>
      </w:pPr>
    </w:p>
    <w:p w14:paraId="29C1E5EF" w14:textId="77777777" w:rsidR="00020C6B" w:rsidRDefault="00000000">
      <w:pPr>
        <w:pStyle w:val="afffffffffff4"/>
        <w:numPr>
          <w:ilvl w:val="0"/>
          <w:numId w:val="0"/>
        </w:numPr>
        <w:ind w:left="420"/>
        <w:rPr>
          <w:rFonts w:ascii="黑体" w:eastAsia="黑体" w:hAnsi="黑体" w:hint="eastAsia"/>
        </w:rPr>
      </w:pPr>
      <w:r>
        <w:rPr>
          <w:rFonts w:ascii="黑体" w:eastAsia="黑体" w:hAnsi="黑体" w:hint="eastAsia"/>
        </w:rPr>
        <w:t>餐厨垃圾</w:t>
      </w:r>
    </w:p>
    <w:p w14:paraId="0E9ED5E6" w14:textId="77777777" w:rsidR="00020C6B" w:rsidRDefault="00000000">
      <w:pPr>
        <w:pStyle w:val="afffff5"/>
        <w:ind w:firstLine="420"/>
      </w:pPr>
      <w:r>
        <w:rPr>
          <w:rFonts w:hint="eastAsia"/>
        </w:rPr>
        <w:t>在食品加工、饮食服务、单位供餐等活动中，产生的食物残渣、食品加工废料和废弃食用油脂等。</w:t>
      </w:r>
    </w:p>
    <w:p w14:paraId="7E808462" w14:textId="77777777" w:rsidR="00020C6B" w:rsidRDefault="00000000">
      <w:pPr>
        <w:pStyle w:val="afffff5"/>
        <w:ind w:firstLine="420"/>
      </w:pPr>
      <w:r>
        <w:rPr>
          <w:rFonts w:hint="eastAsia"/>
        </w:rPr>
        <w:t>[来源：GB/T 42967-2023，3.3]</w:t>
      </w:r>
    </w:p>
    <w:p w14:paraId="2363ADC5" w14:textId="77777777" w:rsidR="00020C6B" w:rsidRDefault="00020C6B">
      <w:pPr>
        <w:pStyle w:val="afffffffffff4"/>
        <w:ind w:left="420" w:hangingChars="200" w:hanging="420"/>
        <w:rPr>
          <w:rFonts w:ascii="黑体" w:eastAsia="黑体" w:hAnsi="黑体" w:hint="eastAsia"/>
        </w:rPr>
      </w:pPr>
    </w:p>
    <w:p w14:paraId="420E364F" w14:textId="77777777" w:rsidR="00020C6B" w:rsidRDefault="00000000">
      <w:pPr>
        <w:pStyle w:val="afffffffffff4"/>
        <w:numPr>
          <w:ilvl w:val="0"/>
          <w:numId w:val="0"/>
        </w:numPr>
        <w:ind w:left="420"/>
        <w:rPr>
          <w:rFonts w:ascii="黑体" w:eastAsia="黑体" w:hAnsi="黑体" w:hint="eastAsia"/>
        </w:rPr>
      </w:pPr>
      <w:r>
        <w:rPr>
          <w:rFonts w:ascii="黑体" w:eastAsia="黑体" w:hAnsi="黑体" w:hint="eastAsia"/>
        </w:rPr>
        <w:t>反食品浪费</w:t>
      </w:r>
    </w:p>
    <w:p w14:paraId="36464313" w14:textId="77777777" w:rsidR="00020C6B" w:rsidRDefault="00000000">
      <w:pPr>
        <w:pStyle w:val="afffff5"/>
        <w:ind w:firstLine="420"/>
      </w:pPr>
      <w:r>
        <w:rPr>
          <w:rFonts w:hint="eastAsia"/>
        </w:rPr>
        <w:t>对可安全食用或者饮用的食品，通过一定的手段，避免因不合理利用导致食品数量减少或质量下降等一系列活动。</w:t>
      </w:r>
    </w:p>
    <w:p w14:paraId="40880998" w14:textId="77777777" w:rsidR="00020C6B" w:rsidRDefault="00000000">
      <w:pPr>
        <w:pStyle w:val="afffff5"/>
        <w:ind w:firstLine="420"/>
      </w:pPr>
      <w:r>
        <w:rPr>
          <w:rFonts w:hint="eastAsia"/>
        </w:rPr>
        <w:t>[来源：GB/T 41568-2022，6.1.1]</w:t>
      </w:r>
    </w:p>
    <w:p w14:paraId="3DE4CFF4" w14:textId="77777777" w:rsidR="00020C6B" w:rsidRDefault="00000000">
      <w:pPr>
        <w:pStyle w:val="affc"/>
        <w:spacing w:before="312" w:after="312"/>
      </w:pPr>
      <w:bookmarkStart w:id="52" w:name="_Toc17732"/>
      <w:bookmarkStart w:id="53" w:name="_Toc183699710"/>
      <w:r>
        <w:rPr>
          <w:rFonts w:hint="eastAsia"/>
        </w:rPr>
        <w:t>基本原则</w:t>
      </w:r>
      <w:bookmarkEnd w:id="52"/>
      <w:bookmarkEnd w:id="53"/>
    </w:p>
    <w:p w14:paraId="0E0AA547" w14:textId="77777777" w:rsidR="00020C6B" w:rsidRDefault="00000000">
      <w:pPr>
        <w:pStyle w:val="affd"/>
        <w:spacing w:before="156" w:after="156"/>
      </w:pPr>
      <w:bookmarkStart w:id="54" w:name="_Toc7685"/>
      <w:bookmarkStart w:id="55" w:name="_Toc183699711"/>
      <w:r>
        <w:rPr>
          <w:rFonts w:hint="eastAsia"/>
        </w:rPr>
        <w:t>科学严谨</w:t>
      </w:r>
      <w:bookmarkEnd w:id="54"/>
      <w:bookmarkEnd w:id="55"/>
    </w:p>
    <w:p w14:paraId="49733BE8" w14:textId="77777777" w:rsidR="00020C6B" w:rsidRDefault="00000000">
      <w:pPr>
        <w:pStyle w:val="afffff5"/>
        <w:ind w:firstLine="420"/>
      </w:pPr>
      <w:r>
        <w:rPr>
          <w:rFonts w:hint="eastAsia"/>
        </w:rPr>
        <w:t>坚持因地制宜、科学规范，立足公共机构工作实际科学制定评价工作实施计划，明确责任主体，健全管理制度，完善评价体系。</w:t>
      </w:r>
    </w:p>
    <w:p w14:paraId="64CE0613" w14:textId="77777777" w:rsidR="00020C6B" w:rsidRDefault="00000000">
      <w:pPr>
        <w:pStyle w:val="affd"/>
        <w:spacing w:before="156" w:after="156"/>
      </w:pPr>
      <w:bookmarkStart w:id="56" w:name="_Toc183699712"/>
      <w:bookmarkStart w:id="57" w:name="_Toc7141"/>
      <w:r>
        <w:rPr>
          <w:rFonts w:hint="eastAsia"/>
        </w:rPr>
        <w:lastRenderedPageBreak/>
        <w:t>客观公正</w:t>
      </w:r>
      <w:bookmarkEnd w:id="56"/>
      <w:bookmarkEnd w:id="57"/>
    </w:p>
    <w:p w14:paraId="4ECBFC17" w14:textId="77777777" w:rsidR="00020C6B" w:rsidRDefault="00000000">
      <w:pPr>
        <w:pStyle w:val="afffff5"/>
        <w:ind w:firstLine="420"/>
      </w:pPr>
      <w:r>
        <w:rPr>
          <w:rFonts w:hint="eastAsia"/>
        </w:rPr>
        <w:t>坚持实事求是、客观公正，统筹考虑评价指标内容，优化评价过程及方式。</w:t>
      </w:r>
    </w:p>
    <w:p w14:paraId="0292DB7F" w14:textId="77777777" w:rsidR="00020C6B" w:rsidRDefault="00000000">
      <w:pPr>
        <w:pStyle w:val="affd"/>
        <w:spacing w:before="156" w:after="156"/>
      </w:pPr>
      <w:bookmarkStart w:id="58" w:name="_Toc29326"/>
      <w:bookmarkStart w:id="59" w:name="_Toc183699713"/>
      <w:r>
        <w:rPr>
          <w:rFonts w:hint="eastAsia"/>
        </w:rPr>
        <w:t>注重实效</w:t>
      </w:r>
      <w:bookmarkEnd w:id="58"/>
      <w:bookmarkEnd w:id="59"/>
    </w:p>
    <w:p w14:paraId="56FB4225" w14:textId="77777777" w:rsidR="00020C6B" w:rsidRDefault="00000000">
      <w:pPr>
        <w:pStyle w:val="afffff5"/>
        <w:ind w:firstLine="420"/>
      </w:pPr>
      <w:r>
        <w:rPr>
          <w:rFonts w:hint="eastAsia"/>
        </w:rPr>
        <w:t>坚持问题导向、注重实效，切实提升公共机构反食品浪费精细化管理水平和工作实效，促进反食品浪费工作制度落到实处，以减少餐饮浪费、推进餐厨垃圾分类收运扩面提质增效为目标，推动以评促改、以评促优。</w:t>
      </w:r>
    </w:p>
    <w:p w14:paraId="00256954" w14:textId="77777777" w:rsidR="00020C6B" w:rsidRDefault="00000000">
      <w:pPr>
        <w:pStyle w:val="affc"/>
        <w:spacing w:before="312" w:after="312"/>
      </w:pPr>
      <w:bookmarkStart w:id="60" w:name="_Toc16204"/>
      <w:r>
        <w:rPr>
          <w:rFonts w:hint="eastAsia"/>
        </w:rPr>
        <w:t>评价对象</w:t>
      </w:r>
      <w:bookmarkEnd w:id="60"/>
    </w:p>
    <w:p w14:paraId="36466481" w14:textId="77777777" w:rsidR="00020C6B" w:rsidRDefault="00000000">
      <w:pPr>
        <w:pStyle w:val="afffff5"/>
        <w:ind w:firstLine="420"/>
      </w:pPr>
      <w:r>
        <w:rPr>
          <w:rFonts w:hint="eastAsia"/>
        </w:rPr>
        <w:t>公共机构反食品浪费成效评价的对象是设有食堂的各级党的机关、人大机关、行政机关、政协机关、监察机关、审判机关、检察机关及工会、共青团、妇联等人民团体和参照公务员法管理的事业单位，包括自营食堂和委托餐饮服务企业运营的食堂。</w:t>
      </w:r>
    </w:p>
    <w:p w14:paraId="458A6A0D" w14:textId="77777777" w:rsidR="00020C6B" w:rsidRDefault="00000000">
      <w:pPr>
        <w:pStyle w:val="affc"/>
        <w:spacing w:before="312" w:after="312"/>
      </w:pPr>
      <w:bookmarkStart w:id="61" w:name="_Toc183699715"/>
      <w:bookmarkStart w:id="62" w:name="_Toc29952"/>
      <w:r>
        <w:rPr>
          <w:rFonts w:hint="eastAsia"/>
        </w:rPr>
        <w:t>评价组织</w:t>
      </w:r>
      <w:bookmarkEnd w:id="61"/>
      <w:bookmarkEnd w:id="62"/>
      <w:r>
        <w:rPr>
          <w:rFonts w:hint="eastAsia"/>
        </w:rPr>
        <w:t xml:space="preserve"> </w:t>
      </w:r>
    </w:p>
    <w:p w14:paraId="6A135DFF" w14:textId="77777777" w:rsidR="00020C6B" w:rsidRDefault="00000000">
      <w:pPr>
        <w:pStyle w:val="affd"/>
        <w:spacing w:before="156" w:after="156"/>
      </w:pPr>
      <w:bookmarkStart w:id="63" w:name="_Toc14761"/>
      <w:bookmarkStart w:id="64" w:name="_Toc183699717"/>
      <w:r>
        <w:rPr>
          <w:rFonts w:hint="eastAsia"/>
        </w:rPr>
        <w:t>评价小组</w:t>
      </w:r>
      <w:bookmarkEnd w:id="63"/>
      <w:bookmarkEnd w:id="64"/>
    </w:p>
    <w:p w14:paraId="0409E159" w14:textId="77777777" w:rsidR="00020C6B" w:rsidRDefault="00000000">
      <w:pPr>
        <w:pStyle w:val="afffffffff1"/>
        <w:numPr>
          <w:ilvl w:val="3"/>
          <w:numId w:val="0"/>
        </w:numPr>
        <w:ind w:firstLineChars="200" w:firstLine="420"/>
      </w:pPr>
      <w:bookmarkStart w:id="65" w:name="_Toc183699718"/>
      <w:r>
        <w:rPr>
          <w:rFonts w:hint="eastAsia"/>
        </w:rPr>
        <w:t>评价小组分为内部评价小组和抽查评价小组。</w:t>
      </w:r>
      <w:bookmarkEnd w:id="65"/>
    </w:p>
    <w:p w14:paraId="0A16C16B" w14:textId="77777777" w:rsidR="00020C6B" w:rsidRDefault="00000000">
      <w:pPr>
        <w:pStyle w:val="affd"/>
        <w:spacing w:before="156" w:after="156"/>
      </w:pPr>
      <w:r>
        <w:rPr>
          <w:rFonts w:hint="eastAsia"/>
        </w:rPr>
        <w:t>评价小组组成</w:t>
      </w:r>
    </w:p>
    <w:p w14:paraId="2606CE2F" w14:textId="77777777" w:rsidR="00020C6B" w:rsidRDefault="00000000">
      <w:pPr>
        <w:pStyle w:val="afffffffff1"/>
      </w:pPr>
      <w:bookmarkStart w:id="66" w:name="_Toc183699719"/>
      <w:r>
        <w:rPr>
          <w:rFonts w:hint="eastAsia"/>
        </w:rPr>
        <w:t>各级公共机构内部评价小组由本单位建立，由纪检委员、财务人员、食堂管理人员、食堂服务人员、就餐人员代表等组成，不少于5人。</w:t>
      </w:r>
      <w:bookmarkEnd w:id="66"/>
      <w:r>
        <w:rPr>
          <w:rFonts w:hint="eastAsia"/>
        </w:rPr>
        <w:t xml:space="preserve"> </w:t>
      </w:r>
    </w:p>
    <w:p w14:paraId="6E20B045" w14:textId="77777777" w:rsidR="00020C6B" w:rsidRDefault="00000000">
      <w:pPr>
        <w:pStyle w:val="afffffffff1"/>
      </w:pPr>
      <w:bookmarkStart w:id="67" w:name="_Toc183699720"/>
      <w:r>
        <w:rPr>
          <w:rFonts w:hint="eastAsia"/>
        </w:rPr>
        <w:t>抽查评价小组由各级机关事务管理部门会同相关单位组成。</w:t>
      </w:r>
      <w:bookmarkEnd w:id="67"/>
    </w:p>
    <w:p w14:paraId="7717470A" w14:textId="77777777" w:rsidR="00020C6B" w:rsidRDefault="00000000">
      <w:pPr>
        <w:pStyle w:val="afffffffff1"/>
      </w:pPr>
      <w:bookmarkStart w:id="68" w:name="_Toc183699721"/>
      <w:r>
        <w:rPr>
          <w:rFonts w:hint="eastAsia"/>
        </w:rPr>
        <w:t>评价小组人员应熟悉相关国家政策、法律法规、标准和流程。</w:t>
      </w:r>
      <w:bookmarkEnd w:id="68"/>
    </w:p>
    <w:p w14:paraId="530D5420" w14:textId="77777777" w:rsidR="00020C6B" w:rsidRDefault="00000000">
      <w:pPr>
        <w:pStyle w:val="affc"/>
        <w:spacing w:before="312" w:after="312"/>
      </w:pPr>
      <w:bookmarkStart w:id="69" w:name="_Toc6994"/>
      <w:bookmarkStart w:id="70" w:name="_Toc183699722"/>
      <w:r>
        <w:rPr>
          <w:rFonts w:hint="eastAsia"/>
        </w:rPr>
        <w:t>评价内容</w:t>
      </w:r>
      <w:bookmarkEnd w:id="69"/>
      <w:bookmarkEnd w:id="70"/>
    </w:p>
    <w:p w14:paraId="41613574" w14:textId="77777777" w:rsidR="00020C6B" w:rsidRDefault="00000000">
      <w:pPr>
        <w:pStyle w:val="affd"/>
        <w:spacing w:before="156" w:after="156"/>
      </w:pPr>
      <w:bookmarkStart w:id="71" w:name="_Toc183699723"/>
      <w:bookmarkStart w:id="72" w:name="_Toc1176"/>
      <w:r>
        <w:rPr>
          <w:rFonts w:hint="eastAsia"/>
        </w:rPr>
        <w:t>制度建设</w:t>
      </w:r>
      <w:bookmarkEnd w:id="71"/>
      <w:bookmarkEnd w:id="72"/>
      <w:r>
        <w:rPr>
          <w:rFonts w:hint="eastAsia"/>
        </w:rPr>
        <w:t xml:space="preserve"> </w:t>
      </w:r>
    </w:p>
    <w:p w14:paraId="494C7736" w14:textId="77777777" w:rsidR="00020C6B" w:rsidRDefault="00000000">
      <w:pPr>
        <w:pStyle w:val="afffffffff1"/>
      </w:pPr>
      <w:bookmarkStart w:id="73" w:name="_Toc183699724"/>
      <w:r>
        <w:rPr>
          <w:rFonts w:hint="eastAsia"/>
        </w:rPr>
        <w:t>应设置反食品浪费管理岗位，明确反食品浪费工作管理部门、管理职责和具体管理人员、工作联络员。</w:t>
      </w:r>
      <w:bookmarkEnd w:id="73"/>
    </w:p>
    <w:p w14:paraId="158624D1" w14:textId="77777777" w:rsidR="00020C6B" w:rsidRDefault="00000000">
      <w:pPr>
        <w:pStyle w:val="afffffffff1"/>
      </w:pPr>
      <w:bookmarkStart w:id="74" w:name="_Toc183699725"/>
      <w:r>
        <w:rPr>
          <w:rFonts w:hint="eastAsia"/>
        </w:rPr>
        <w:t>应建立健全包括但不限于以下反食品浪费管理制度：</w:t>
      </w:r>
      <w:bookmarkEnd w:id="74"/>
    </w:p>
    <w:p w14:paraId="563F235E" w14:textId="77777777" w:rsidR="00020C6B" w:rsidRDefault="00000000">
      <w:pPr>
        <w:pStyle w:val="af5"/>
      </w:pPr>
      <w:bookmarkStart w:id="75" w:name="_Toc183699726"/>
      <w:r>
        <w:rPr>
          <w:rFonts w:hint="eastAsia"/>
        </w:rPr>
        <w:t>食品采购、存储、加工、消费、餐厨垃圾处理各环节反食品浪费管理制度；</w:t>
      </w:r>
      <w:bookmarkEnd w:id="75"/>
    </w:p>
    <w:p w14:paraId="4F3CA4E4" w14:textId="77777777" w:rsidR="00020C6B" w:rsidRDefault="00000000">
      <w:pPr>
        <w:pStyle w:val="af5"/>
      </w:pPr>
      <w:bookmarkStart w:id="76" w:name="_Toc183699727"/>
      <w:r>
        <w:rPr>
          <w:rFonts w:hint="eastAsia"/>
        </w:rPr>
        <w:t>能源资源节约管理制度；</w:t>
      </w:r>
      <w:bookmarkEnd w:id="76"/>
    </w:p>
    <w:p w14:paraId="648E8D34" w14:textId="77777777" w:rsidR="00020C6B" w:rsidRDefault="00000000">
      <w:pPr>
        <w:pStyle w:val="af5"/>
      </w:pPr>
      <w:bookmarkStart w:id="77" w:name="_Toc183699728"/>
      <w:r>
        <w:rPr>
          <w:rFonts w:hint="eastAsia"/>
        </w:rPr>
        <w:t>用餐人数餐前统计制度；</w:t>
      </w:r>
      <w:bookmarkEnd w:id="77"/>
    </w:p>
    <w:p w14:paraId="4BCBDD94" w14:textId="77777777" w:rsidR="00020C6B" w:rsidRDefault="00000000">
      <w:pPr>
        <w:pStyle w:val="af5"/>
      </w:pPr>
      <w:bookmarkStart w:id="78" w:name="_Toc183699729"/>
      <w:r>
        <w:rPr>
          <w:rFonts w:hint="eastAsia"/>
        </w:rPr>
        <w:t>反食品浪费自评制度；</w:t>
      </w:r>
      <w:bookmarkEnd w:id="78"/>
    </w:p>
    <w:p w14:paraId="670060DD" w14:textId="77777777" w:rsidR="00020C6B" w:rsidRDefault="00000000">
      <w:pPr>
        <w:pStyle w:val="af5"/>
      </w:pPr>
      <w:bookmarkStart w:id="79" w:name="_Toc183699730"/>
      <w:r>
        <w:rPr>
          <w:rFonts w:hint="eastAsia"/>
        </w:rPr>
        <w:t>反食品浪费考核制度</w:t>
      </w:r>
      <w:bookmarkEnd w:id="79"/>
      <w:r>
        <w:rPr>
          <w:rFonts w:hint="eastAsia"/>
        </w:rPr>
        <w:t>。</w:t>
      </w:r>
    </w:p>
    <w:p w14:paraId="1490DFEB" w14:textId="77777777" w:rsidR="00020C6B" w:rsidRDefault="00000000">
      <w:pPr>
        <w:pStyle w:val="affd"/>
        <w:spacing w:before="156" w:after="156"/>
      </w:pPr>
      <w:bookmarkStart w:id="80" w:name="_Toc183699732"/>
      <w:bookmarkStart w:id="81" w:name="_Toc1656"/>
      <w:r>
        <w:rPr>
          <w:rFonts w:hint="eastAsia"/>
        </w:rPr>
        <w:t>食材采购存储管理</w:t>
      </w:r>
      <w:bookmarkEnd w:id="80"/>
      <w:bookmarkEnd w:id="81"/>
    </w:p>
    <w:p w14:paraId="14EB07DA" w14:textId="77777777" w:rsidR="00020C6B" w:rsidRDefault="00000000">
      <w:pPr>
        <w:pStyle w:val="afffffffff1"/>
      </w:pPr>
      <w:bookmarkStart w:id="82" w:name="_Toc183699733"/>
      <w:r>
        <w:rPr>
          <w:rFonts w:hint="eastAsia"/>
        </w:rPr>
        <w:t>合理制定采购计划，合理确定食材的种类和数量，严格控制采购成本。蔬菜、生鲜食品等食材实行少采勤采、即采即用，实行做餐、配餐动态管理，做到食材供需基本平衡，避免原材料浪费。</w:t>
      </w:r>
      <w:bookmarkEnd w:id="82"/>
      <w:r>
        <w:rPr>
          <w:rFonts w:hint="eastAsia"/>
        </w:rPr>
        <w:t xml:space="preserve"> </w:t>
      </w:r>
    </w:p>
    <w:p w14:paraId="1798E2A1" w14:textId="77777777" w:rsidR="00020C6B" w:rsidRDefault="00000000">
      <w:pPr>
        <w:pStyle w:val="afffffffff1"/>
      </w:pPr>
      <w:bookmarkStart w:id="83" w:name="_Toc183699735"/>
      <w:r>
        <w:rPr>
          <w:rFonts w:hint="eastAsia"/>
        </w:rPr>
        <w:t>根据用餐人数、食品存储场所环境等因素合理安排采购周期和食品数量。</w:t>
      </w:r>
      <w:bookmarkEnd w:id="83"/>
    </w:p>
    <w:p w14:paraId="5F3B0950" w14:textId="77777777" w:rsidR="00020C6B" w:rsidRDefault="00000000">
      <w:pPr>
        <w:pStyle w:val="afffffffff1"/>
      </w:pPr>
      <w:bookmarkStart w:id="84" w:name="_Toc183699736"/>
      <w:r>
        <w:rPr>
          <w:rFonts w:hint="eastAsia"/>
        </w:rPr>
        <w:lastRenderedPageBreak/>
        <w:t>食材验收应索证索票和查验，在食堂公示栏公示食材相关凭证。</w:t>
      </w:r>
      <w:bookmarkEnd w:id="84"/>
      <w:r>
        <w:rPr>
          <w:rFonts w:hint="eastAsia"/>
        </w:rPr>
        <w:t xml:space="preserve"> </w:t>
      </w:r>
    </w:p>
    <w:p w14:paraId="76E11F32" w14:textId="77777777" w:rsidR="00020C6B" w:rsidRDefault="00000000">
      <w:pPr>
        <w:pStyle w:val="afffffffff1"/>
      </w:pPr>
      <w:bookmarkStart w:id="85" w:name="_Toc183699737"/>
      <w:r>
        <w:rPr>
          <w:rFonts w:hint="eastAsia"/>
        </w:rPr>
        <w:t>按及时入库、分类管理的原则，建立入库登记台账，分门别类对食材进行保管，做到账物相符。</w:t>
      </w:r>
      <w:bookmarkEnd w:id="85"/>
      <w:r>
        <w:rPr>
          <w:rFonts w:hint="eastAsia"/>
        </w:rPr>
        <w:t xml:space="preserve"> </w:t>
      </w:r>
    </w:p>
    <w:p w14:paraId="3576B8E7" w14:textId="77777777" w:rsidR="00020C6B" w:rsidRDefault="00000000">
      <w:pPr>
        <w:pStyle w:val="afffffffff1"/>
      </w:pPr>
      <w:bookmarkStart w:id="86" w:name="_Toc183699738"/>
      <w:r>
        <w:rPr>
          <w:rFonts w:hint="eastAsia"/>
        </w:rPr>
        <w:t>严格出库管理，按照“先进先出”原则，安排同类原材料的领用顺序，定期盘点库存。</w:t>
      </w:r>
      <w:bookmarkEnd w:id="86"/>
      <w:r>
        <w:rPr>
          <w:rFonts w:hint="eastAsia"/>
        </w:rPr>
        <w:t xml:space="preserve"> </w:t>
      </w:r>
    </w:p>
    <w:p w14:paraId="26A03396" w14:textId="77777777" w:rsidR="00020C6B" w:rsidRDefault="00000000">
      <w:pPr>
        <w:pStyle w:val="afffffffff1"/>
      </w:pPr>
      <w:bookmarkStart w:id="87" w:name="_Toc183699739"/>
      <w:r>
        <w:rPr>
          <w:rFonts w:hint="eastAsia"/>
        </w:rPr>
        <w:t>保持仓库、冷库等存储场所卫生整洁，做好防潮、防尘、防蝇、防鼠等措施。</w:t>
      </w:r>
      <w:bookmarkEnd w:id="87"/>
      <w:r>
        <w:rPr>
          <w:rFonts w:hint="eastAsia"/>
        </w:rPr>
        <w:t xml:space="preserve"> </w:t>
      </w:r>
    </w:p>
    <w:p w14:paraId="6AE7C7C6" w14:textId="77777777" w:rsidR="00020C6B" w:rsidRDefault="00000000">
      <w:pPr>
        <w:pStyle w:val="afffffffff1"/>
      </w:pPr>
      <w:bookmarkStart w:id="88" w:name="_Toc183699740"/>
      <w:r>
        <w:rPr>
          <w:rFonts w:hint="eastAsia"/>
        </w:rPr>
        <w:t>优先选用低能耗、绿色环保的设施设备、餐饮容器和用品，控制设施设备开启条件、使用时间、温度等，定期开展维护保养。</w:t>
      </w:r>
      <w:bookmarkEnd w:id="88"/>
      <w:r>
        <w:rPr>
          <w:rFonts w:hint="eastAsia"/>
        </w:rPr>
        <w:t xml:space="preserve"> </w:t>
      </w:r>
    </w:p>
    <w:p w14:paraId="58E7DF4E" w14:textId="77777777" w:rsidR="00020C6B" w:rsidRDefault="00000000">
      <w:pPr>
        <w:pStyle w:val="affd"/>
        <w:spacing w:before="156" w:after="156"/>
      </w:pPr>
      <w:bookmarkStart w:id="89" w:name="_Toc183699741"/>
      <w:bookmarkStart w:id="90" w:name="_Toc20083"/>
      <w:r>
        <w:rPr>
          <w:rFonts w:hint="eastAsia"/>
        </w:rPr>
        <w:t>食品制作管理</w:t>
      </w:r>
      <w:bookmarkEnd w:id="89"/>
      <w:bookmarkEnd w:id="90"/>
    </w:p>
    <w:p w14:paraId="526E8E39" w14:textId="77777777" w:rsidR="00020C6B" w:rsidRDefault="00000000">
      <w:pPr>
        <w:pStyle w:val="afffffffff1"/>
      </w:pPr>
      <w:bookmarkStart w:id="91" w:name="_Toc183699742"/>
      <w:r>
        <w:rPr>
          <w:rFonts w:hint="eastAsia"/>
        </w:rPr>
        <w:t>按需加工食材，推广一料多菜、一菜多味，</w:t>
      </w:r>
      <w:bookmarkEnd w:id="91"/>
      <w:r>
        <w:rPr>
          <w:rFonts w:hint="eastAsia"/>
        </w:rPr>
        <w:t xml:space="preserve">高效利用原材料。  </w:t>
      </w:r>
    </w:p>
    <w:p w14:paraId="76530735" w14:textId="77777777" w:rsidR="00020C6B" w:rsidRDefault="00000000">
      <w:pPr>
        <w:pStyle w:val="afffffffff1"/>
      </w:pPr>
      <w:bookmarkStart w:id="92" w:name="_Toc183699743"/>
      <w:r>
        <w:rPr>
          <w:rFonts w:hint="eastAsia"/>
        </w:rPr>
        <w:t>保证食品安全前提下，合理处理上期未消费食品。</w:t>
      </w:r>
      <w:bookmarkEnd w:id="92"/>
      <w:r>
        <w:rPr>
          <w:rFonts w:hint="eastAsia"/>
        </w:rPr>
        <w:t xml:space="preserve"> </w:t>
      </w:r>
    </w:p>
    <w:p w14:paraId="6A4868AC" w14:textId="77777777" w:rsidR="00020C6B" w:rsidRDefault="00000000">
      <w:pPr>
        <w:pStyle w:val="afffffffff1"/>
      </w:pPr>
      <w:bookmarkStart w:id="93" w:name="_Toc183699744"/>
      <w:r>
        <w:rPr>
          <w:rFonts w:hint="eastAsia"/>
        </w:rPr>
        <w:t>制定食谱，推行荤素搭配、少油少盐、控糖等健康饮食方式，做好食品留样。</w:t>
      </w:r>
      <w:bookmarkEnd w:id="93"/>
    </w:p>
    <w:p w14:paraId="76E48864" w14:textId="77777777" w:rsidR="00020C6B" w:rsidRDefault="00000000">
      <w:pPr>
        <w:pStyle w:val="affd"/>
        <w:spacing w:before="156" w:after="156"/>
      </w:pPr>
      <w:bookmarkStart w:id="94" w:name="_Toc14755"/>
      <w:bookmarkStart w:id="95" w:name="_Toc183699745"/>
      <w:r>
        <w:rPr>
          <w:rFonts w:hint="eastAsia"/>
        </w:rPr>
        <w:t>食品供餐管理</w:t>
      </w:r>
      <w:bookmarkEnd w:id="94"/>
      <w:bookmarkEnd w:id="95"/>
    </w:p>
    <w:p w14:paraId="38515279" w14:textId="77777777" w:rsidR="00020C6B" w:rsidRDefault="00000000">
      <w:pPr>
        <w:pStyle w:val="afffffffff1"/>
      </w:pPr>
      <w:bookmarkStart w:id="96" w:name="_Toc183699746"/>
      <w:r>
        <w:rPr>
          <w:rFonts w:hint="eastAsia"/>
        </w:rPr>
        <w:t>宜分时段、分批次安排餐饮供应。</w:t>
      </w:r>
      <w:bookmarkEnd w:id="96"/>
      <w:r>
        <w:rPr>
          <w:rFonts w:hint="eastAsia"/>
        </w:rPr>
        <w:t xml:space="preserve"> </w:t>
      </w:r>
    </w:p>
    <w:p w14:paraId="22D5C666" w14:textId="77777777" w:rsidR="00020C6B" w:rsidRDefault="00000000">
      <w:pPr>
        <w:pStyle w:val="afffffffff1"/>
      </w:pPr>
      <w:bookmarkStart w:id="97" w:name="_Toc183699747"/>
      <w:r>
        <w:rPr>
          <w:rFonts w:hint="eastAsia"/>
        </w:rPr>
        <w:t>合理设置供餐方式，宜提供“半份菜”“小份菜”等，方便用餐人员适量选取，倡导科学合理用餐。</w:t>
      </w:r>
      <w:bookmarkEnd w:id="97"/>
      <w:r>
        <w:rPr>
          <w:rFonts w:hint="eastAsia"/>
        </w:rPr>
        <w:t xml:space="preserve"> </w:t>
      </w:r>
    </w:p>
    <w:p w14:paraId="7E28F3BE" w14:textId="77777777" w:rsidR="00020C6B" w:rsidRDefault="00000000">
      <w:pPr>
        <w:pStyle w:val="afffffffff1"/>
      </w:pPr>
      <w:bookmarkStart w:id="98" w:name="_Toc183699748"/>
      <w:r>
        <w:rPr>
          <w:rFonts w:hint="eastAsia"/>
        </w:rPr>
        <w:t>应设置反食品浪费督导员，宜采用适当信息化工具等措施，对浪费行为进行劝导。</w:t>
      </w:r>
      <w:bookmarkEnd w:id="98"/>
    </w:p>
    <w:p w14:paraId="041BC52D" w14:textId="77777777" w:rsidR="00020C6B" w:rsidRDefault="00000000">
      <w:pPr>
        <w:pStyle w:val="afffffffff1"/>
      </w:pPr>
      <w:bookmarkStart w:id="99" w:name="_Toc183699749"/>
      <w:r>
        <w:rPr>
          <w:rFonts w:hint="eastAsia"/>
        </w:rPr>
        <w:t>加工制作好的食品应当餐供应，确有剩余食品应按储存要求妥善保存，尽快使用。</w:t>
      </w:r>
      <w:bookmarkEnd w:id="99"/>
    </w:p>
    <w:p w14:paraId="3867FA48" w14:textId="77777777" w:rsidR="00020C6B" w:rsidRDefault="00000000">
      <w:pPr>
        <w:pStyle w:val="affd"/>
        <w:spacing w:before="156" w:after="156"/>
      </w:pPr>
      <w:bookmarkStart w:id="100" w:name="_Toc27357"/>
      <w:r>
        <w:rPr>
          <w:rFonts w:hint="eastAsia"/>
        </w:rPr>
        <w:t>食堂用能设备管理</w:t>
      </w:r>
      <w:bookmarkEnd w:id="100"/>
    </w:p>
    <w:p w14:paraId="07F97912" w14:textId="77777777" w:rsidR="00020C6B" w:rsidRDefault="00000000">
      <w:pPr>
        <w:pStyle w:val="afffffffff1"/>
      </w:pPr>
      <w:r>
        <w:rPr>
          <w:rFonts w:hint="eastAsia"/>
        </w:rPr>
        <w:t xml:space="preserve">应建立食堂水、电、气等能源资源节约管理操作规范和设备台账。 </w:t>
      </w:r>
    </w:p>
    <w:p w14:paraId="08A66403" w14:textId="77777777" w:rsidR="00020C6B" w:rsidRDefault="00000000">
      <w:pPr>
        <w:pStyle w:val="afffffffff1"/>
      </w:pPr>
      <w:r>
        <w:rPr>
          <w:rFonts w:hint="eastAsia"/>
        </w:rPr>
        <w:t xml:space="preserve">食堂、厨房应使用节水、节电设备和节气灶具，并加强对用能设备的检查、维护和保养。 </w:t>
      </w:r>
    </w:p>
    <w:p w14:paraId="72576A9A" w14:textId="77777777" w:rsidR="00020C6B" w:rsidRDefault="00000000">
      <w:pPr>
        <w:pStyle w:val="afffffffff1"/>
      </w:pPr>
      <w:r>
        <w:rPr>
          <w:rFonts w:hint="eastAsia"/>
        </w:rPr>
        <w:t>不准许使用一次性餐具和不可降解的一次性塑料制品，应选用可降解或其他环保替代产品。</w:t>
      </w:r>
    </w:p>
    <w:p w14:paraId="1EA199E5" w14:textId="77777777" w:rsidR="00020C6B" w:rsidRDefault="00000000">
      <w:pPr>
        <w:pStyle w:val="affd"/>
        <w:spacing w:before="156" w:after="156"/>
      </w:pPr>
      <w:bookmarkStart w:id="101" w:name="_Toc183699755"/>
      <w:bookmarkStart w:id="102" w:name="_Toc2619"/>
      <w:r>
        <w:rPr>
          <w:rFonts w:hint="eastAsia"/>
        </w:rPr>
        <w:t>餐厨垃圾处理管理</w:t>
      </w:r>
      <w:bookmarkEnd w:id="101"/>
      <w:bookmarkEnd w:id="102"/>
    </w:p>
    <w:p w14:paraId="3899BB16" w14:textId="77777777" w:rsidR="00020C6B" w:rsidRDefault="00000000">
      <w:pPr>
        <w:pStyle w:val="afffffffff1"/>
      </w:pPr>
      <w:bookmarkStart w:id="103" w:name="_Toc183699756"/>
      <w:r>
        <w:rPr>
          <w:rFonts w:hint="eastAsia"/>
        </w:rPr>
        <w:t>应建立餐厨垃圾台账，每日记录餐厨垃圾重量、处理方式。</w:t>
      </w:r>
      <w:bookmarkEnd w:id="103"/>
      <w:r>
        <w:rPr>
          <w:rFonts w:hint="eastAsia"/>
        </w:rPr>
        <w:t xml:space="preserve"> </w:t>
      </w:r>
    </w:p>
    <w:p w14:paraId="7CAB0D1C" w14:textId="77777777" w:rsidR="00020C6B" w:rsidRDefault="00000000">
      <w:pPr>
        <w:pStyle w:val="afffffffff1"/>
        <w:rPr>
          <w:color w:val="FF0000"/>
        </w:rPr>
      </w:pPr>
      <w:bookmarkStart w:id="104" w:name="_Toc183699757"/>
      <w:r>
        <w:rPr>
          <w:rFonts w:hint="eastAsia"/>
        </w:rPr>
        <w:t>应对厨余垃圾进行单独寄存和收集，实行源头分类收集和分类运送，减量和资源化利用。</w:t>
      </w:r>
      <w:bookmarkEnd w:id="104"/>
      <w:r>
        <w:rPr>
          <w:rFonts w:hint="eastAsia"/>
          <w:color w:val="FF0000"/>
        </w:rPr>
        <w:t xml:space="preserve"> </w:t>
      </w:r>
    </w:p>
    <w:p w14:paraId="4922EE5F" w14:textId="77777777" w:rsidR="00020C6B" w:rsidRDefault="00000000">
      <w:pPr>
        <w:pStyle w:val="afffffffff1"/>
      </w:pPr>
      <w:bookmarkStart w:id="105" w:name="_Toc183699758"/>
      <w:r>
        <w:rPr>
          <w:rFonts w:hint="eastAsia"/>
        </w:rPr>
        <w:t>应与具备回收资质的专业机构签订餐厨垃圾处置协议或设置餐厨垃圾回收专用装置，规范餐厨垃圾分拣、收运（做到干湿分离）流程，宜实施统一收运处置或就地资源化处理。</w:t>
      </w:r>
      <w:bookmarkEnd w:id="105"/>
    </w:p>
    <w:p w14:paraId="5C1F8E73" w14:textId="77777777" w:rsidR="00020C6B" w:rsidRDefault="00000000">
      <w:pPr>
        <w:pStyle w:val="afffffffff1"/>
      </w:pPr>
      <w:bookmarkStart w:id="106" w:name="_Toc183699759"/>
      <w:r>
        <w:rPr>
          <w:rFonts w:hint="eastAsia"/>
        </w:rPr>
        <w:t>应合理设置垃圾分类容器设施。</w:t>
      </w:r>
      <w:bookmarkEnd w:id="106"/>
    </w:p>
    <w:p w14:paraId="41A8A6BF" w14:textId="77777777" w:rsidR="00020C6B" w:rsidRDefault="00000000">
      <w:pPr>
        <w:pStyle w:val="affd"/>
        <w:spacing w:before="156" w:after="156"/>
      </w:pPr>
      <w:bookmarkStart w:id="107" w:name="_Toc12463"/>
      <w:bookmarkStart w:id="108" w:name="_Toc183699760"/>
      <w:r>
        <w:rPr>
          <w:rFonts w:hint="eastAsia"/>
        </w:rPr>
        <w:t>宣传培训</w:t>
      </w:r>
      <w:bookmarkEnd w:id="107"/>
      <w:bookmarkEnd w:id="108"/>
    </w:p>
    <w:p w14:paraId="7E11C679" w14:textId="77777777" w:rsidR="00020C6B" w:rsidRDefault="00000000">
      <w:pPr>
        <w:pStyle w:val="afffffffff1"/>
      </w:pPr>
      <w:r>
        <w:rPr>
          <w:rFonts w:hint="eastAsia"/>
        </w:rPr>
        <w:t>对职工、食堂从业人员等定期开展反食品浪费培训，培训内容包括但不限于普及反食品浪费法规、制度、知识、标准、操作规程等。</w:t>
      </w:r>
    </w:p>
    <w:p w14:paraId="0AF80F0A" w14:textId="77777777" w:rsidR="00020C6B" w:rsidRDefault="00000000">
      <w:pPr>
        <w:pStyle w:val="afffffffff1"/>
      </w:pPr>
      <w:r>
        <w:rPr>
          <w:rFonts w:hint="eastAsia"/>
        </w:rPr>
        <w:t>开展多种形式的反食品浪费宣传活动。</w:t>
      </w:r>
    </w:p>
    <w:p w14:paraId="6965A881" w14:textId="77777777" w:rsidR="00020C6B" w:rsidRDefault="00000000">
      <w:pPr>
        <w:pStyle w:val="afffffffff1"/>
      </w:pPr>
      <w:r>
        <w:rPr>
          <w:rFonts w:hint="eastAsia"/>
        </w:rPr>
        <w:t xml:space="preserve">在单位或食堂通过海报、显示屏、曝光栏等多种宣传载体，提醒适量就餐。 </w:t>
      </w:r>
    </w:p>
    <w:p w14:paraId="7BFE4DB4" w14:textId="77777777" w:rsidR="00020C6B" w:rsidRDefault="00000000">
      <w:pPr>
        <w:pStyle w:val="afffffffff1"/>
      </w:pPr>
      <w:r>
        <w:rPr>
          <w:rFonts w:hint="eastAsia"/>
        </w:rPr>
        <w:t>开展“光盘行动”日常宣传，营造浓厚节粮氛围。</w:t>
      </w:r>
    </w:p>
    <w:p w14:paraId="65F7E15C" w14:textId="77777777" w:rsidR="00020C6B" w:rsidRDefault="00000000">
      <w:pPr>
        <w:pStyle w:val="affd"/>
        <w:spacing w:before="156" w:after="156"/>
      </w:pPr>
      <w:bookmarkStart w:id="109" w:name="_Toc5786"/>
      <w:r>
        <w:rPr>
          <w:rFonts w:hint="eastAsia"/>
        </w:rPr>
        <w:t>创新</w:t>
      </w:r>
      <w:bookmarkEnd w:id="109"/>
      <w:r>
        <w:rPr>
          <w:rFonts w:hint="eastAsia"/>
        </w:rPr>
        <w:t xml:space="preserve"> </w:t>
      </w:r>
    </w:p>
    <w:p w14:paraId="718D60B5" w14:textId="77777777" w:rsidR="00020C6B" w:rsidRDefault="00000000">
      <w:pPr>
        <w:pStyle w:val="afffffffff1"/>
      </w:pPr>
      <w:r>
        <w:rPr>
          <w:rFonts w:hint="eastAsia"/>
        </w:rPr>
        <w:t>利用大数据、云计算、物联网、人工智能等信息化手段，创新公共机构食堂管理，推进反食品浪费工作。</w:t>
      </w:r>
    </w:p>
    <w:p w14:paraId="57C3FB3C" w14:textId="77777777" w:rsidR="00020C6B" w:rsidRDefault="00000000">
      <w:pPr>
        <w:pStyle w:val="afffffffff1"/>
      </w:pPr>
      <w:r>
        <w:rPr>
          <w:rFonts w:hint="eastAsia"/>
        </w:rPr>
        <w:t>在反食品浪费技术、管理等方面形成创新性成果。</w:t>
      </w:r>
    </w:p>
    <w:p w14:paraId="148A13D4" w14:textId="77777777" w:rsidR="00020C6B" w:rsidRDefault="00000000">
      <w:pPr>
        <w:pStyle w:val="afffffffff1"/>
      </w:pPr>
      <w:r>
        <w:rPr>
          <w:rFonts w:hint="eastAsia"/>
        </w:rPr>
        <w:t xml:space="preserve">使用餐厨垃圾就地化处理设备，推动餐厨垃圾就地资源化、无害化利用。 </w:t>
      </w:r>
    </w:p>
    <w:p w14:paraId="10275621" w14:textId="77777777" w:rsidR="00020C6B" w:rsidRDefault="00000000">
      <w:pPr>
        <w:pStyle w:val="affc"/>
        <w:spacing w:before="312" w:after="312"/>
      </w:pPr>
      <w:bookmarkStart w:id="110" w:name="_Toc7138"/>
      <w:r>
        <w:rPr>
          <w:rFonts w:hint="eastAsia"/>
        </w:rPr>
        <w:lastRenderedPageBreak/>
        <w:t>评价程序</w:t>
      </w:r>
      <w:bookmarkEnd w:id="110"/>
      <w:r>
        <w:rPr>
          <w:rFonts w:hint="eastAsia"/>
        </w:rPr>
        <w:t xml:space="preserve"> </w:t>
      </w:r>
    </w:p>
    <w:p w14:paraId="501FE69C" w14:textId="77777777" w:rsidR="00020C6B" w:rsidRDefault="00000000">
      <w:pPr>
        <w:pStyle w:val="affd"/>
        <w:spacing w:before="156" w:after="156"/>
      </w:pPr>
      <w:bookmarkStart w:id="111" w:name="_Toc30756"/>
      <w:r>
        <w:rPr>
          <w:rFonts w:hint="eastAsia"/>
        </w:rPr>
        <w:t>评价实施</w:t>
      </w:r>
      <w:bookmarkEnd w:id="111"/>
    </w:p>
    <w:p w14:paraId="72DED878" w14:textId="77777777" w:rsidR="00020C6B" w:rsidRDefault="00000000">
      <w:pPr>
        <w:pStyle w:val="affe"/>
        <w:spacing w:before="156" w:after="156"/>
      </w:pPr>
      <w:r>
        <w:rPr>
          <w:rFonts w:hint="eastAsia"/>
        </w:rPr>
        <w:t>内部自评</w:t>
      </w:r>
    </w:p>
    <w:p w14:paraId="6A235FB7" w14:textId="77777777" w:rsidR="00020C6B" w:rsidRDefault="00000000">
      <w:pPr>
        <w:pStyle w:val="afffffffff0"/>
      </w:pPr>
      <w:r>
        <w:rPr>
          <w:rFonts w:hint="eastAsia"/>
        </w:rPr>
        <w:t>各级公共机构按照附录A表A.1每季度开展内部评价，并建立反食品浪费自评工作档案。</w:t>
      </w:r>
    </w:p>
    <w:p w14:paraId="6A1BCD83" w14:textId="77777777" w:rsidR="00020C6B" w:rsidRDefault="00000000">
      <w:pPr>
        <w:pStyle w:val="afffffffff0"/>
      </w:pPr>
      <w:r>
        <w:rPr>
          <w:rFonts w:hint="eastAsia"/>
        </w:rPr>
        <w:t>各级公共机构组建内部评价小组，负责自查自评过程中的资料准备、工作汇报、成果总结、现场答疑等事宜。</w:t>
      </w:r>
    </w:p>
    <w:p w14:paraId="47A81938" w14:textId="77777777" w:rsidR="00020C6B" w:rsidRDefault="00000000">
      <w:pPr>
        <w:pStyle w:val="afffffffff0"/>
      </w:pPr>
      <w:r>
        <w:rPr>
          <w:rFonts w:hint="eastAsia"/>
        </w:rPr>
        <w:t>内部评价小组应按照评价内容逐项开展评价工作，并结合评价情况提出存在问题与整改方向。</w:t>
      </w:r>
    </w:p>
    <w:p w14:paraId="16DC5223" w14:textId="77777777" w:rsidR="00020C6B" w:rsidRDefault="00000000">
      <w:pPr>
        <w:pStyle w:val="afffffffff0"/>
      </w:pPr>
      <w:r>
        <w:rPr>
          <w:rFonts w:hint="eastAsia"/>
        </w:rPr>
        <w:t>各公共机构根据内部评价小组的评价意见，及时制定整改方案并组织人员实施。</w:t>
      </w:r>
    </w:p>
    <w:p w14:paraId="1D47C58F" w14:textId="77777777" w:rsidR="00020C6B" w:rsidRDefault="00000000">
      <w:pPr>
        <w:pStyle w:val="affe"/>
        <w:spacing w:before="156" w:after="156"/>
      </w:pPr>
      <w:r>
        <w:rPr>
          <w:rFonts w:hint="eastAsia"/>
        </w:rPr>
        <w:t xml:space="preserve">抽查评价 </w:t>
      </w:r>
    </w:p>
    <w:p w14:paraId="6572C54E" w14:textId="77777777" w:rsidR="00020C6B" w:rsidRDefault="00000000">
      <w:pPr>
        <w:pStyle w:val="afffffffff0"/>
      </w:pPr>
      <w:r>
        <w:rPr>
          <w:rFonts w:hint="eastAsia"/>
        </w:rPr>
        <w:t>各市（州）级机关事务管理部门会同相关部门，对本地区公共机构反食品浪费工作成效实施抽查评价。</w:t>
      </w:r>
    </w:p>
    <w:p w14:paraId="7F0830AD" w14:textId="77777777" w:rsidR="00020C6B" w:rsidRDefault="00000000">
      <w:pPr>
        <w:pStyle w:val="afffffffff0"/>
      </w:pPr>
      <w:r>
        <w:rPr>
          <w:rFonts w:hint="eastAsia"/>
        </w:rPr>
        <w:t>各市（州）级机关事务管理部门负责对下级机关事务管理部门管理范围内的评价对象实施年度抽查评价。</w:t>
      </w:r>
    </w:p>
    <w:p w14:paraId="784059E6" w14:textId="77777777" w:rsidR="00020C6B" w:rsidRDefault="00000000">
      <w:pPr>
        <w:pStyle w:val="afffffffff0"/>
      </w:pPr>
      <w:r>
        <w:rPr>
          <w:rFonts w:hint="eastAsia"/>
        </w:rPr>
        <w:t>省级机关事务管理部门会同相关部门不定期对同级和下级公共机构反食品浪费工作进行抽查评估。</w:t>
      </w:r>
    </w:p>
    <w:p w14:paraId="57C5D2E6" w14:textId="77777777" w:rsidR="00020C6B" w:rsidRDefault="00000000">
      <w:pPr>
        <w:pStyle w:val="afffffffff0"/>
      </w:pPr>
      <w:r>
        <w:rPr>
          <w:rFonts w:hint="eastAsia"/>
        </w:rPr>
        <w:t>发生以下情形之一的，可直接评价为不合格：</w:t>
      </w:r>
    </w:p>
    <w:p w14:paraId="5B38B59E" w14:textId="77777777" w:rsidR="00020C6B" w:rsidRDefault="00000000">
      <w:pPr>
        <w:pStyle w:val="af5"/>
        <w:numPr>
          <w:ilvl w:val="0"/>
          <w:numId w:val="32"/>
        </w:numPr>
      </w:pPr>
      <w:r>
        <w:rPr>
          <w:rFonts w:hint="eastAsia"/>
        </w:rPr>
        <w:t>当年发生由相关执法部门认定的食品安全责任事故或环境污染责任事件；</w:t>
      </w:r>
    </w:p>
    <w:p w14:paraId="299C561A" w14:textId="77777777" w:rsidR="00020C6B" w:rsidRDefault="00000000">
      <w:pPr>
        <w:pStyle w:val="af5"/>
      </w:pPr>
      <w:r>
        <w:rPr>
          <w:rFonts w:hint="eastAsia"/>
        </w:rPr>
        <w:t>发生严重食品浪费行为被媒体或其他方式曝光，造成不良社会影响。</w:t>
      </w:r>
    </w:p>
    <w:p w14:paraId="6D9FE5E7" w14:textId="77777777" w:rsidR="00020C6B" w:rsidRDefault="00000000">
      <w:pPr>
        <w:pStyle w:val="affd"/>
        <w:spacing w:before="156" w:after="156"/>
        <w:rPr>
          <w:color w:val="000000" w:themeColor="text1"/>
        </w:rPr>
      </w:pPr>
      <w:bookmarkStart w:id="112" w:name="_Toc27451"/>
      <w:r>
        <w:rPr>
          <w:rFonts w:hint="eastAsia"/>
          <w:color w:val="000000" w:themeColor="text1"/>
        </w:rPr>
        <w:t>评价流程</w:t>
      </w:r>
      <w:bookmarkEnd w:id="112"/>
    </w:p>
    <w:p w14:paraId="2A43D38B" w14:textId="77777777" w:rsidR="00020C6B" w:rsidRDefault="00000000">
      <w:pPr>
        <w:pStyle w:val="afffff5"/>
        <w:ind w:firstLine="420"/>
      </w:pPr>
      <w:r>
        <w:t xml:space="preserve"> </w:t>
      </w:r>
      <w:r>
        <w:rPr>
          <w:rFonts w:hint="eastAsia"/>
        </w:rPr>
        <w:t>公共机构反食品浪费成效评价</w:t>
      </w:r>
      <w:r>
        <w:rPr>
          <w:rFonts w:hint="eastAsia"/>
          <w:color w:val="000000" w:themeColor="text1"/>
        </w:rPr>
        <w:t>流程按附录B进行。</w:t>
      </w:r>
    </w:p>
    <w:p w14:paraId="07174275" w14:textId="77777777" w:rsidR="00020C6B" w:rsidRDefault="00000000">
      <w:pPr>
        <w:pStyle w:val="affc"/>
        <w:spacing w:before="312" w:after="312"/>
      </w:pPr>
      <w:bookmarkStart w:id="113" w:name="_Toc1167"/>
      <w:r>
        <w:rPr>
          <w:rFonts w:hint="eastAsia"/>
        </w:rPr>
        <w:t>评价等级</w:t>
      </w:r>
      <w:bookmarkEnd w:id="113"/>
    </w:p>
    <w:p w14:paraId="225D3682" w14:textId="77777777" w:rsidR="00020C6B" w:rsidRDefault="00000000">
      <w:pPr>
        <w:pStyle w:val="affd"/>
        <w:numPr>
          <w:ilvl w:val="2"/>
          <w:numId w:val="0"/>
        </w:numPr>
        <w:spacing w:before="156" w:after="156"/>
        <w:ind w:firstLineChars="200" w:firstLine="420"/>
        <w:rPr>
          <w:color w:val="000000" w:themeColor="text1"/>
        </w:rPr>
      </w:pPr>
      <w:r>
        <w:rPr>
          <w:rFonts w:ascii="宋体" w:eastAsia="宋体" w:hint="eastAsia"/>
        </w:rPr>
        <w:t>评价结果按评价得分分为优秀、良好、合格、不合格4个等次：</w:t>
      </w:r>
    </w:p>
    <w:p w14:paraId="6D00CEF3" w14:textId="77777777" w:rsidR="00020C6B" w:rsidRDefault="00000000">
      <w:pPr>
        <w:pStyle w:val="af2"/>
      </w:pPr>
      <w:r>
        <w:rPr>
          <w:rFonts w:hint="eastAsia"/>
        </w:rPr>
        <w:t>85 分（含）以上的为优秀；</w:t>
      </w:r>
    </w:p>
    <w:p w14:paraId="5310232F" w14:textId="77777777" w:rsidR="00020C6B" w:rsidRDefault="00000000">
      <w:pPr>
        <w:pStyle w:val="af2"/>
      </w:pPr>
      <w:r>
        <w:rPr>
          <w:rFonts w:hint="eastAsia"/>
        </w:rPr>
        <w:t>75～84 分（含）为良好；</w:t>
      </w:r>
    </w:p>
    <w:p w14:paraId="2D2292EC" w14:textId="77777777" w:rsidR="00020C6B" w:rsidRDefault="00000000">
      <w:pPr>
        <w:pStyle w:val="af2"/>
      </w:pPr>
      <w:r>
        <w:rPr>
          <w:rFonts w:hint="eastAsia"/>
        </w:rPr>
        <w:t>65～74 分（含）为合格；</w:t>
      </w:r>
    </w:p>
    <w:p w14:paraId="226B4133" w14:textId="77777777" w:rsidR="00020C6B" w:rsidRDefault="00000000">
      <w:pPr>
        <w:pStyle w:val="af2"/>
      </w:pPr>
      <w:r>
        <w:rPr>
          <w:rFonts w:hint="eastAsia"/>
        </w:rPr>
        <w:t>64分（含）以下的为不合格。</w:t>
      </w:r>
    </w:p>
    <w:p w14:paraId="07B116B9" w14:textId="77777777" w:rsidR="00020C6B" w:rsidRDefault="00000000">
      <w:pPr>
        <w:pStyle w:val="afff2"/>
        <w:rPr>
          <w:rFonts w:ascii="Times New Roman"/>
        </w:rPr>
      </w:pPr>
      <w:r>
        <w:rPr>
          <w:rFonts w:hint="eastAsia"/>
        </w:rPr>
        <w:t>评价总分103分（附加分：3分）；非委托餐饮服务企业运营的食堂评价标准总分为99分（不含附录A表A.1中第10项）；评价得分中不包含附加分，总得分需折算成百分制后按照以上标准评定评价等级。折算公式：评价得分=（总得分</w:t>
      </w:r>
      <w:r>
        <w:t>÷</w:t>
      </w:r>
      <w:r>
        <w:rPr>
          <w:rFonts w:ascii="Times New Roman"/>
        </w:rPr>
        <w:t>99</w:t>
      </w:r>
      <w:r>
        <w:rPr>
          <w:rFonts w:hint="eastAsia"/>
        </w:rPr>
        <w:t>）</w:t>
      </w:r>
      <w:r>
        <w:rPr>
          <w:rFonts w:ascii="Times New Roman"/>
        </w:rPr>
        <w:t>×100</w:t>
      </w:r>
      <w:r>
        <w:rPr>
          <w:rFonts w:ascii="Times New Roman" w:hint="eastAsia"/>
        </w:rPr>
        <w:t>+</w:t>
      </w:r>
      <w:r>
        <w:rPr>
          <w:rFonts w:ascii="Times New Roman" w:hint="eastAsia"/>
        </w:rPr>
        <w:t>附加分项得分（得分四舍五入取整数）。</w:t>
      </w:r>
    </w:p>
    <w:p w14:paraId="2FC17ED7" w14:textId="77777777" w:rsidR="00020C6B" w:rsidRDefault="00000000">
      <w:pPr>
        <w:pStyle w:val="affc"/>
        <w:spacing w:before="312" w:after="312"/>
      </w:pPr>
      <w:bookmarkStart w:id="114" w:name="_Toc567"/>
      <w:r>
        <w:rPr>
          <w:rFonts w:hint="eastAsia"/>
        </w:rPr>
        <w:t>结果应用</w:t>
      </w:r>
      <w:bookmarkEnd w:id="114"/>
    </w:p>
    <w:p w14:paraId="2D2BCA75" w14:textId="77777777" w:rsidR="00020C6B" w:rsidRDefault="00000000">
      <w:pPr>
        <w:pStyle w:val="affffffffe"/>
      </w:pPr>
      <w:r>
        <w:rPr>
          <w:rFonts w:hint="eastAsia"/>
        </w:rPr>
        <w:t>各级机关事务管理部门在抽查评价后应及时向评价对象和责任主体反馈评价结果及存在的问题，对典型经验做法和工作成效进行宣传推介。</w:t>
      </w:r>
    </w:p>
    <w:p w14:paraId="0402C7DE" w14:textId="77777777" w:rsidR="00020C6B" w:rsidRDefault="00000000">
      <w:pPr>
        <w:pStyle w:val="affffffffe"/>
      </w:pPr>
      <w:r>
        <w:rPr>
          <w:rFonts w:hint="eastAsia"/>
        </w:rPr>
        <w:t>应将反食品浪费成效评价情况纳入公共机构节约能源资源考核等。</w:t>
      </w:r>
    </w:p>
    <w:p w14:paraId="79BA4F8F" w14:textId="77777777" w:rsidR="00020C6B" w:rsidRDefault="00000000">
      <w:pPr>
        <w:pStyle w:val="affffffffe"/>
        <w:sectPr w:rsidR="00020C6B">
          <w:pgSz w:w="11906" w:h="16838"/>
          <w:pgMar w:top="1928" w:right="1134" w:bottom="1134" w:left="1134" w:header="1418" w:footer="1134" w:gutter="284"/>
          <w:pgNumType w:start="1"/>
          <w:cols w:space="425"/>
          <w:formProt w:val="0"/>
          <w:docGrid w:type="lines" w:linePitch="312"/>
        </w:sectPr>
      </w:pPr>
      <w:r>
        <w:rPr>
          <w:rFonts w:hint="eastAsia"/>
        </w:rPr>
        <w:lastRenderedPageBreak/>
        <w:t>评定为不合格的食堂，应对照评价结果认真分析原因，制定整改方案，落实整改措施。整改后再次组织内部评价，确保整改到位。</w:t>
      </w:r>
    </w:p>
    <w:p w14:paraId="7B8B1ED3" w14:textId="77777777" w:rsidR="00020C6B" w:rsidRDefault="00020C6B">
      <w:pPr>
        <w:pStyle w:val="af8"/>
        <w:rPr>
          <w:rFonts w:hint="eastAsia"/>
          <w:vanish w:val="0"/>
        </w:rPr>
      </w:pPr>
      <w:bookmarkStart w:id="115" w:name="BookMark5"/>
      <w:bookmarkEnd w:id="24"/>
    </w:p>
    <w:p w14:paraId="232A8ADA" w14:textId="77777777" w:rsidR="00020C6B" w:rsidRDefault="00020C6B">
      <w:pPr>
        <w:pStyle w:val="afe"/>
        <w:rPr>
          <w:vanish w:val="0"/>
        </w:rPr>
      </w:pPr>
    </w:p>
    <w:p w14:paraId="321D8CF6" w14:textId="77777777" w:rsidR="00020C6B" w:rsidRDefault="00000000">
      <w:pPr>
        <w:pStyle w:val="aff3"/>
        <w:spacing w:after="156"/>
      </w:pPr>
      <w:bookmarkStart w:id="116" w:name="_Toc2054"/>
      <w:r>
        <w:br/>
      </w:r>
      <w:r>
        <w:rPr>
          <w:rFonts w:hint="eastAsia"/>
        </w:rPr>
        <w:t>（规范性）</w:t>
      </w:r>
      <w:r>
        <w:br/>
      </w:r>
      <w:r>
        <w:rPr>
          <w:rFonts w:hint="eastAsia"/>
        </w:rPr>
        <w:t>公共机构反食品浪费成效评价指标体系</w:t>
      </w:r>
      <w:bookmarkEnd w:id="116"/>
    </w:p>
    <w:p w14:paraId="32B582F3" w14:textId="77777777" w:rsidR="00020C6B" w:rsidRDefault="00000000">
      <w:pPr>
        <w:pStyle w:val="afffff5"/>
        <w:ind w:firstLine="420"/>
      </w:pPr>
      <w:r>
        <w:rPr>
          <w:rFonts w:hint="eastAsia"/>
        </w:rPr>
        <w:t xml:space="preserve">公共机构反食品浪费成效评价体系的指标见表A.1。 </w:t>
      </w:r>
    </w:p>
    <w:p w14:paraId="786D65FD" w14:textId="77777777" w:rsidR="00020C6B" w:rsidRDefault="00000000">
      <w:pPr>
        <w:pStyle w:val="aff"/>
        <w:spacing w:before="156" w:after="156"/>
      </w:pPr>
      <w:r>
        <w:rPr>
          <w:rFonts w:hint="eastAsia"/>
        </w:rPr>
        <w:t>公共机构反食品浪费成效评价指标体系</w:t>
      </w:r>
    </w:p>
    <w:tbl>
      <w:tblPr>
        <w:tblStyle w:val="12"/>
        <w:tblW w:w="5000" w:type="pct"/>
        <w:jc w:val="center"/>
        <w:tblLook w:val="04A0" w:firstRow="1" w:lastRow="0" w:firstColumn="1" w:lastColumn="0" w:noHBand="0" w:noVBand="1"/>
      </w:tblPr>
      <w:tblGrid>
        <w:gridCol w:w="688"/>
        <w:gridCol w:w="1046"/>
        <w:gridCol w:w="1134"/>
        <w:gridCol w:w="4474"/>
        <w:gridCol w:w="993"/>
        <w:gridCol w:w="999"/>
      </w:tblGrid>
      <w:tr w:rsidR="00020C6B" w14:paraId="6665B084" w14:textId="77777777">
        <w:trPr>
          <w:trHeight w:val="527"/>
          <w:jc w:val="center"/>
        </w:trPr>
        <w:tc>
          <w:tcPr>
            <w:tcW w:w="368" w:type="pct"/>
            <w:tcBorders>
              <w:top w:val="single" w:sz="8" w:space="0" w:color="auto"/>
              <w:left w:val="single" w:sz="8" w:space="0" w:color="auto"/>
              <w:bottom w:val="single" w:sz="8" w:space="0" w:color="auto"/>
              <w:tl2br w:val="nil"/>
              <w:tr2bl w:val="nil"/>
            </w:tcBorders>
            <w:vAlign w:val="center"/>
          </w:tcPr>
          <w:p w14:paraId="17EE8037"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b/>
                <w:bCs/>
                <w:color w:val="000000"/>
                <w:kern w:val="0"/>
                <w:sz w:val="18"/>
                <w:szCs w:val="18"/>
                <w:lang w:bidi="ar"/>
              </w:rPr>
              <w:t>序号</w:t>
            </w:r>
          </w:p>
        </w:tc>
        <w:tc>
          <w:tcPr>
            <w:tcW w:w="560" w:type="pct"/>
            <w:tcBorders>
              <w:top w:val="single" w:sz="8" w:space="0" w:color="auto"/>
              <w:left w:val="single" w:sz="8" w:space="0" w:color="auto"/>
              <w:bottom w:val="single" w:sz="8" w:space="0" w:color="auto"/>
              <w:tl2br w:val="nil"/>
              <w:tr2bl w:val="nil"/>
            </w:tcBorders>
            <w:vAlign w:val="center"/>
          </w:tcPr>
          <w:p w14:paraId="33B987A3"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一级指标</w:t>
            </w:r>
          </w:p>
        </w:tc>
        <w:tc>
          <w:tcPr>
            <w:tcW w:w="607" w:type="pct"/>
            <w:tcBorders>
              <w:top w:val="single" w:sz="8" w:space="0" w:color="auto"/>
              <w:bottom w:val="single" w:sz="8" w:space="0" w:color="auto"/>
              <w:tl2br w:val="nil"/>
              <w:tr2bl w:val="nil"/>
            </w:tcBorders>
            <w:vAlign w:val="center"/>
          </w:tcPr>
          <w:p w14:paraId="6F9540E5"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二级指标</w:t>
            </w:r>
          </w:p>
        </w:tc>
        <w:tc>
          <w:tcPr>
            <w:tcW w:w="2395" w:type="pct"/>
            <w:tcBorders>
              <w:top w:val="single" w:sz="8" w:space="0" w:color="auto"/>
              <w:bottom w:val="single" w:sz="8" w:space="0" w:color="auto"/>
              <w:tl2br w:val="nil"/>
              <w:tr2bl w:val="nil"/>
            </w:tcBorders>
            <w:vAlign w:val="center"/>
          </w:tcPr>
          <w:p w14:paraId="4BE7725F"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评价细则及标准</w:t>
            </w:r>
          </w:p>
        </w:tc>
        <w:tc>
          <w:tcPr>
            <w:tcW w:w="532" w:type="pct"/>
            <w:tcBorders>
              <w:top w:val="single" w:sz="8" w:space="0" w:color="auto"/>
              <w:bottom w:val="single" w:sz="8" w:space="0" w:color="auto"/>
              <w:right w:val="single" w:sz="8" w:space="0" w:color="auto"/>
              <w:tl2br w:val="nil"/>
              <w:tr2bl w:val="nil"/>
            </w:tcBorders>
            <w:vAlign w:val="center"/>
          </w:tcPr>
          <w:p w14:paraId="091B96FC"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评价方式</w:t>
            </w:r>
          </w:p>
        </w:tc>
        <w:tc>
          <w:tcPr>
            <w:tcW w:w="535" w:type="pct"/>
            <w:tcBorders>
              <w:top w:val="single" w:sz="8" w:space="0" w:color="auto"/>
              <w:bottom w:val="single" w:sz="8" w:space="0" w:color="auto"/>
              <w:right w:val="single" w:sz="8" w:space="0" w:color="auto"/>
              <w:tl2br w:val="nil"/>
              <w:tr2bl w:val="nil"/>
            </w:tcBorders>
            <w:vAlign w:val="center"/>
          </w:tcPr>
          <w:p w14:paraId="027BE751"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自评得分</w:t>
            </w:r>
          </w:p>
        </w:tc>
      </w:tr>
      <w:tr w:rsidR="00020C6B" w14:paraId="7701CF82" w14:textId="77777777">
        <w:trPr>
          <w:trHeight w:val="359"/>
          <w:jc w:val="center"/>
        </w:trPr>
        <w:tc>
          <w:tcPr>
            <w:tcW w:w="368" w:type="pct"/>
            <w:tcBorders>
              <w:top w:val="single" w:sz="8" w:space="0" w:color="auto"/>
              <w:left w:val="single" w:sz="8" w:space="0" w:color="auto"/>
              <w:tl2br w:val="nil"/>
              <w:tr2bl w:val="nil"/>
            </w:tcBorders>
            <w:vAlign w:val="center"/>
          </w:tcPr>
          <w:p w14:paraId="6631AA98"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val="restart"/>
            <w:tcBorders>
              <w:top w:val="single" w:sz="8" w:space="0" w:color="auto"/>
              <w:left w:val="single" w:sz="8" w:space="0" w:color="auto"/>
              <w:tl2br w:val="nil"/>
              <w:tr2bl w:val="nil"/>
            </w:tcBorders>
            <w:vAlign w:val="center"/>
          </w:tcPr>
          <w:p w14:paraId="1A6A769E"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一票</w:t>
            </w:r>
          </w:p>
          <w:p w14:paraId="0155465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否决项</w:t>
            </w:r>
          </w:p>
        </w:tc>
        <w:tc>
          <w:tcPr>
            <w:tcW w:w="607" w:type="pct"/>
            <w:vMerge w:val="restart"/>
            <w:tcBorders>
              <w:top w:val="single" w:sz="8" w:space="0" w:color="auto"/>
              <w:tl2br w:val="nil"/>
              <w:tr2bl w:val="nil"/>
            </w:tcBorders>
            <w:vAlign w:val="center"/>
          </w:tcPr>
          <w:p w14:paraId="3F795C1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vMerge w:val="restart"/>
            <w:tcBorders>
              <w:top w:val="single" w:sz="8" w:space="0" w:color="auto"/>
              <w:tl2br w:val="nil"/>
              <w:tr2bl w:val="nil"/>
            </w:tcBorders>
          </w:tcPr>
          <w:p w14:paraId="2DCFA7D1" w14:textId="77777777" w:rsidR="00020C6B" w:rsidRDefault="00000000">
            <w:pPr>
              <w:widowControl/>
              <w:adjustRightInd/>
              <w:spacing w:line="240" w:lineRule="auto"/>
              <w:jc w:val="left"/>
              <w:rPr>
                <w:rFonts w:ascii="宋体" w:hAnsi="宋体" w:cs="宋体" w:hint="eastAsia"/>
                <w:kern w:val="0"/>
                <w:sz w:val="18"/>
                <w:szCs w:val="18"/>
                <w:lang w:bidi="ar"/>
              </w:rPr>
            </w:pPr>
            <w:r>
              <w:rPr>
                <w:rFonts w:ascii="宋体" w:hAnsi="宋体" w:cs="宋体" w:hint="eastAsia"/>
                <w:color w:val="000000"/>
                <w:kern w:val="0"/>
                <w:sz w:val="18"/>
                <w:szCs w:val="18"/>
                <w:lang w:bidi="ar"/>
              </w:rPr>
              <w:t>当年发生由相关执法部门</w:t>
            </w:r>
            <w:r>
              <w:rPr>
                <w:rFonts w:ascii="宋体" w:hAnsi="宋体" w:cs="宋体" w:hint="eastAsia"/>
                <w:kern w:val="0"/>
                <w:sz w:val="18"/>
                <w:szCs w:val="18"/>
                <w:lang w:bidi="ar"/>
              </w:rPr>
              <w:t>认定的食品安全责任事故或环境污染责任事件的</w:t>
            </w:r>
          </w:p>
          <w:p w14:paraId="1265D5B8" w14:textId="77777777" w:rsidR="00020C6B" w:rsidRDefault="00000000">
            <w:pPr>
              <w:widowControl/>
              <w:adjustRightInd/>
              <w:spacing w:line="240" w:lineRule="auto"/>
              <w:jc w:val="left"/>
              <w:rPr>
                <w:rFonts w:ascii="宋体" w:hAnsi="宋体" w:cs="宋体" w:hint="eastAsia"/>
                <w:kern w:val="0"/>
                <w:sz w:val="18"/>
                <w:szCs w:val="18"/>
                <w:lang w:bidi="ar"/>
              </w:rPr>
            </w:pPr>
            <w:r>
              <w:rPr>
                <w:rFonts w:ascii="宋体" w:hAnsi="宋体" w:cs="宋体" w:hint="eastAsia"/>
                <w:kern w:val="0"/>
                <w:sz w:val="18"/>
                <w:szCs w:val="18"/>
                <w:lang w:bidi="ar"/>
              </w:rPr>
              <w:t>发生严重食品浪费行为通过媒</w:t>
            </w:r>
            <w:r>
              <w:rPr>
                <w:rFonts w:ascii="宋体" w:hAnsi="宋体" w:cs="宋体" w:hint="eastAsia"/>
                <w:color w:val="000000"/>
                <w:kern w:val="0"/>
                <w:sz w:val="18"/>
                <w:szCs w:val="18"/>
                <w:lang w:bidi="ar"/>
              </w:rPr>
              <w:t>体或其他方式曝光，造成不良社会影响的</w:t>
            </w:r>
          </w:p>
          <w:p w14:paraId="67C4B0AF"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现场抽查评价发现食堂供餐（含采购、制作）人员、用餐人员存在严重食品浪费行为的（使用相关软件测量食品浪费系数大于0.35）</w:t>
            </w:r>
          </w:p>
        </w:tc>
        <w:tc>
          <w:tcPr>
            <w:tcW w:w="532" w:type="pct"/>
            <w:vMerge w:val="restart"/>
            <w:tcBorders>
              <w:top w:val="single" w:sz="8" w:space="0" w:color="auto"/>
              <w:right w:val="single" w:sz="8" w:space="0" w:color="auto"/>
              <w:tl2br w:val="nil"/>
              <w:tr2bl w:val="nil"/>
            </w:tcBorders>
            <w:vAlign w:val="center"/>
          </w:tcPr>
          <w:p w14:paraId="7FBB164B"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查阅记录</w:t>
            </w:r>
          </w:p>
          <w:p w14:paraId="47532A97"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现场查看</w:t>
            </w:r>
          </w:p>
        </w:tc>
        <w:tc>
          <w:tcPr>
            <w:tcW w:w="535" w:type="pct"/>
            <w:vMerge w:val="restart"/>
            <w:tcBorders>
              <w:top w:val="single" w:sz="8" w:space="0" w:color="auto"/>
              <w:right w:val="single" w:sz="8" w:space="0" w:color="auto"/>
              <w:tl2br w:val="nil"/>
              <w:tr2bl w:val="nil"/>
            </w:tcBorders>
            <w:vAlign w:val="center"/>
          </w:tcPr>
          <w:p w14:paraId="5C95B9B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2130FB5D" w14:textId="77777777">
        <w:trPr>
          <w:trHeight w:val="593"/>
          <w:jc w:val="center"/>
        </w:trPr>
        <w:tc>
          <w:tcPr>
            <w:tcW w:w="368" w:type="pct"/>
            <w:tcBorders>
              <w:left w:val="single" w:sz="8" w:space="0" w:color="auto"/>
              <w:tl2br w:val="nil"/>
              <w:tr2bl w:val="nil"/>
            </w:tcBorders>
            <w:vAlign w:val="center"/>
          </w:tcPr>
          <w:p w14:paraId="1B829302"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7B4E730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BA0332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vMerge/>
            <w:tcBorders>
              <w:tl2br w:val="nil"/>
              <w:tr2bl w:val="nil"/>
            </w:tcBorders>
          </w:tcPr>
          <w:p w14:paraId="1BD6536E"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c>
          <w:tcPr>
            <w:tcW w:w="532" w:type="pct"/>
            <w:vMerge/>
            <w:tcBorders>
              <w:right w:val="single" w:sz="8" w:space="0" w:color="auto"/>
              <w:tl2br w:val="nil"/>
              <w:tr2bl w:val="nil"/>
            </w:tcBorders>
            <w:vAlign w:val="center"/>
          </w:tcPr>
          <w:p w14:paraId="084B5FA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vMerge/>
            <w:tcBorders>
              <w:right w:val="single" w:sz="8" w:space="0" w:color="auto"/>
              <w:tl2br w:val="nil"/>
              <w:tr2bl w:val="nil"/>
            </w:tcBorders>
          </w:tcPr>
          <w:p w14:paraId="4EA16874"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97ECEC0" w14:textId="77777777">
        <w:trPr>
          <w:trHeight w:val="323"/>
          <w:jc w:val="center"/>
        </w:trPr>
        <w:tc>
          <w:tcPr>
            <w:tcW w:w="368" w:type="pct"/>
            <w:tcBorders>
              <w:left w:val="single" w:sz="8" w:space="0" w:color="auto"/>
              <w:tl2br w:val="nil"/>
              <w:tr2bl w:val="nil"/>
            </w:tcBorders>
            <w:vAlign w:val="center"/>
          </w:tcPr>
          <w:p w14:paraId="6F27F4BA"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val="restart"/>
            <w:tcBorders>
              <w:left w:val="single" w:sz="8" w:space="0" w:color="auto"/>
              <w:tl2br w:val="nil"/>
              <w:tr2bl w:val="nil"/>
            </w:tcBorders>
            <w:vAlign w:val="center"/>
          </w:tcPr>
          <w:p w14:paraId="6AE46A85"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组织机制建设</w:t>
            </w:r>
          </w:p>
          <w:p w14:paraId="57D76055"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（20分）</w:t>
            </w:r>
          </w:p>
        </w:tc>
        <w:tc>
          <w:tcPr>
            <w:tcW w:w="607" w:type="pct"/>
            <w:vMerge w:val="restart"/>
            <w:tcBorders>
              <w:tl2br w:val="nil"/>
              <w:tr2bl w:val="nil"/>
            </w:tcBorders>
            <w:vAlign w:val="center"/>
          </w:tcPr>
          <w:p w14:paraId="7C978BF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组织</w:t>
            </w:r>
          </w:p>
          <w:p w14:paraId="5CE29DC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建设</w:t>
            </w:r>
          </w:p>
          <w:p w14:paraId="7CCC1470"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4</w:t>
            </w:r>
            <w:r>
              <w:rPr>
                <w:rFonts w:ascii="宋体" w:hAnsi="宋体" w:cs="宋体"/>
                <w:color w:val="000000"/>
                <w:kern w:val="0"/>
                <w:sz w:val="18"/>
                <w:szCs w:val="18"/>
                <w:lang w:bidi="ar"/>
              </w:rPr>
              <w:t>分）</w:t>
            </w:r>
          </w:p>
        </w:tc>
        <w:tc>
          <w:tcPr>
            <w:tcW w:w="2395" w:type="pct"/>
            <w:tcBorders>
              <w:tl2br w:val="nil"/>
              <w:tr2bl w:val="nil"/>
            </w:tcBorders>
          </w:tcPr>
          <w:p w14:paraId="3C390685"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建立厉行节约反食品浪费工作机制并严格落实的，得1分</w:t>
            </w:r>
          </w:p>
        </w:tc>
        <w:tc>
          <w:tcPr>
            <w:tcW w:w="532" w:type="pct"/>
            <w:vMerge w:val="restart"/>
            <w:tcBorders>
              <w:right w:val="single" w:sz="8" w:space="0" w:color="auto"/>
              <w:tl2br w:val="nil"/>
              <w:tr2bl w:val="nil"/>
            </w:tcBorders>
            <w:vAlign w:val="center"/>
          </w:tcPr>
          <w:p w14:paraId="72BC03A4"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查阅文件</w:t>
            </w:r>
          </w:p>
        </w:tc>
        <w:tc>
          <w:tcPr>
            <w:tcW w:w="535" w:type="pct"/>
            <w:tcBorders>
              <w:right w:val="single" w:sz="8" w:space="0" w:color="auto"/>
              <w:tl2br w:val="nil"/>
              <w:tr2bl w:val="nil"/>
            </w:tcBorders>
          </w:tcPr>
          <w:p w14:paraId="31E496ED"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6EB3ECAF" w14:textId="77777777">
        <w:trPr>
          <w:trHeight w:val="323"/>
          <w:jc w:val="center"/>
        </w:trPr>
        <w:tc>
          <w:tcPr>
            <w:tcW w:w="368" w:type="pct"/>
            <w:tcBorders>
              <w:left w:val="single" w:sz="8" w:space="0" w:color="auto"/>
              <w:tl2br w:val="nil"/>
              <w:tr2bl w:val="nil"/>
            </w:tcBorders>
            <w:vAlign w:val="center"/>
          </w:tcPr>
          <w:p w14:paraId="00CE6EA0"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0A769F8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3D3E39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72CF683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明确反食品浪费工作管理部门、管理职责及管理人员的，得1分</w:t>
            </w:r>
          </w:p>
        </w:tc>
        <w:tc>
          <w:tcPr>
            <w:tcW w:w="532" w:type="pct"/>
            <w:vMerge/>
            <w:tcBorders>
              <w:right w:val="single" w:sz="8" w:space="0" w:color="auto"/>
              <w:tl2br w:val="nil"/>
              <w:tr2bl w:val="nil"/>
            </w:tcBorders>
            <w:vAlign w:val="center"/>
          </w:tcPr>
          <w:p w14:paraId="19DD0EC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508DE5C1"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2EB73DD" w14:textId="77777777">
        <w:trPr>
          <w:trHeight w:val="323"/>
          <w:jc w:val="center"/>
        </w:trPr>
        <w:tc>
          <w:tcPr>
            <w:tcW w:w="368" w:type="pct"/>
            <w:tcBorders>
              <w:left w:val="single" w:sz="8" w:space="0" w:color="auto"/>
              <w:tl2br w:val="nil"/>
              <w:tr2bl w:val="nil"/>
            </w:tcBorders>
            <w:vAlign w:val="center"/>
          </w:tcPr>
          <w:p w14:paraId="078BF209"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1ED0EB8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4FE7A27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0450403E"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配备专职管理人员并设置文明用餐督导员，对食物浪费现象及时进行监督和制止；能够利用相关软件，定期检测食品浪费情况，测量食品浪费系数，照片资料记录存档，得2分</w:t>
            </w:r>
          </w:p>
        </w:tc>
        <w:tc>
          <w:tcPr>
            <w:tcW w:w="532" w:type="pct"/>
            <w:vMerge/>
            <w:tcBorders>
              <w:right w:val="single" w:sz="8" w:space="0" w:color="auto"/>
              <w:tl2br w:val="nil"/>
              <w:tr2bl w:val="nil"/>
            </w:tcBorders>
            <w:vAlign w:val="center"/>
          </w:tcPr>
          <w:p w14:paraId="15BD46E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9566849"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D200C63" w14:textId="77777777">
        <w:trPr>
          <w:trHeight w:val="323"/>
          <w:jc w:val="center"/>
        </w:trPr>
        <w:tc>
          <w:tcPr>
            <w:tcW w:w="368" w:type="pct"/>
            <w:tcBorders>
              <w:left w:val="single" w:sz="8" w:space="0" w:color="auto"/>
              <w:tl2br w:val="nil"/>
              <w:tr2bl w:val="nil"/>
            </w:tcBorders>
            <w:vAlign w:val="center"/>
          </w:tcPr>
          <w:p w14:paraId="3DC8B9BB"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588A099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val="restart"/>
            <w:tcBorders>
              <w:tl2br w:val="nil"/>
              <w:tr2bl w:val="nil"/>
            </w:tcBorders>
            <w:vAlign w:val="center"/>
          </w:tcPr>
          <w:p w14:paraId="429F74D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制度</w:t>
            </w:r>
          </w:p>
          <w:p w14:paraId="7A53689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建设</w:t>
            </w:r>
          </w:p>
          <w:p w14:paraId="6CE1A541"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（1</w:t>
            </w:r>
            <w:r>
              <w:rPr>
                <w:rFonts w:ascii="宋体" w:hAnsi="宋体" w:cs="宋体" w:hint="eastAsia"/>
                <w:color w:val="000000"/>
                <w:kern w:val="0"/>
                <w:sz w:val="18"/>
                <w:szCs w:val="18"/>
                <w:lang w:bidi="ar"/>
              </w:rPr>
              <w:t>6</w:t>
            </w:r>
            <w:r>
              <w:rPr>
                <w:rFonts w:ascii="宋体" w:hAnsi="宋体" w:cs="宋体"/>
                <w:color w:val="000000"/>
                <w:kern w:val="0"/>
                <w:sz w:val="18"/>
                <w:szCs w:val="18"/>
                <w:lang w:bidi="ar"/>
              </w:rPr>
              <w:t xml:space="preserve"> 分）</w:t>
            </w:r>
          </w:p>
        </w:tc>
        <w:tc>
          <w:tcPr>
            <w:tcW w:w="2395" w:type="pct"/>
            <w:tcBorders>
              <w:tl2br w:val="nil"/>
              <w:tr2bl w:val="nil"/>
            </w:tcBorders>
          </w:tcPr>
          <w:p w14:paraId="278D947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制定食品采购、储存、加工、供餐、就餐、食品留样、餐厨垃圾处理各环节反食品浪费管理制度，每项得0.5分，最高得3分</w:t>
            </w:r>
          </w:p>
        </w:tc>
        <w:tc>
          <w:tcPr>
            <w:tcW w:w="532" w:type="pct"/>
            <w:vMerge w:val="restart"/>
            <w:tcBorders>
              <w:right w:val="single" w:sz="8" w:space="0" w:color="auto"/>
              <w:tl2br w:val="nil"/>
              <w:tr2bl w:val="nil"/>
            </w:tcBorders>
            <w:vAlign w:val="center"/>
          </w:tcPr>
          <w:p w14:paraId="7D848731"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60436254"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查阅记录</w:t>
            </w:r>
          </w:p>
        </w:tc>
        <w:tc>
          <w:tcPr>
            <w:tcW w:w="535" w:type="pct"/>
            <w:tcBorders>
              <w:right w:val="single" w:sz="8" w:space="0" w:color="auto"/>
              <w:tl2br w:val="nil"/>
              <w:tr2bl w:val="nil"/>
            </w:tcBorders>
          </w:tcPr>
          <w:p w14:paraId="1420105A"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A98DF7B" w14:textId="77777777">
        <w:trPr>
          <w:trHeight w:val="323"/>
          <w:jc w:val="center"/>
        </w:trPr>
        <w:tc>
          <w:tcPr>
            <w:tcW w:w="368" w:type="pct"/>
            <w:tcBorders>
              <w:left w:val="single" w:sz="8" w:space="0" w:color="auto"/>
              <w:tl2br w:val="nil"/>
              <w:tr2bl w:val="nil"/>
            </w:tcBorders>
            <w:vAlign w:val="center"/>
          </w:tcPr>
          <w:p w14:paraId="4187F494"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17BE979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5CAAD8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4B6F47C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单位食堂建立用餐人数餐前统计机制的，得2分</w:t>
            </w:r>
          </w:p>
        </w:tc>
        <w:tc>
          <w:tcPr>
            <w:tcW w:w="532" w:type="pct"/>
            <w:vMerge/>
            <w:tcBorders>
              <w:right w:val="single" w:sz="8" w:space="0" w:color="auto"/>
              <w:tl2br w:val="nil"/>
              <w:tr2bl w:val="nil"/>
            </w:tcBorders>
            <w:vAlign w:val="center"/>
          </w:tcPr>
          <w:p w14:paraId="0721077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92925B9"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6EC662A1" w14:textId="77777777">
        <w:trPr>
          <w:trHeight w:val="323"/>
          <w:jc w:val="center"/>
        </w:trPr>
        <w:tc>
          <w:tcPr>
            <w:tcW w:w="368" w:type="pct"/>
            <w:tcBorders>
              <w:left w:val="single" w:sz="8" w:space="0" w:color="auto"/>
              <w:tl2br w:val="nil"/>
              <w:tr2bl w:val="nil"/>
            </w:tcBorders>
            <w:vAlign w:val="center"/>
          </w:tcPr>
          <w:p w14:paraId="35C25125"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7AAFBBA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42BECCE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2CC6E46D"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建立食堂反食品浪费工作会议制度，每半年召开一次并研究制定反食品浪费工作的计划和方案，得2分</w:t>
            </w:r>
          </w:p>
        </w:tc>
        <w:tc>
          <w:tcPr>
            <w:tcW w:w="532" w:type="pct"/>
            <w:vMerge w:val="restart"/>
            <w:tcBorders>
              <w:right w:val="single" w:sz="8" w:space="0" w:color="auto"/>
              <w:tl2br w:val="nil"/>
              <w:tr2bl w:val="nil"/>
            </w:tcBorders>
            <w:vAlign w:val="center"/>
          </w:tcPr>
          <w:p w14:paraId="6535F9C5"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62BBE20A"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查阅记录</w:t>
            </w:r>
          </w:p>
        </w:tc>
        <w:tc>
          <w:tcPr>
            <w:tcW w:w="535" w:type="pct"/>
            <w:tcBorders>
              <w:right w:val="single" w:sz="8" w:space="0" w:color="auto"/>
              <w:tl2br w:val="nil"/>
              <w:tr2bl w:val="nil"/>
            </w:tcBorders>
          </w:tcPr>
          <w:p w14:paraId="5CDB93EA"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DC119AF" w14:textId="77777777">
        <w:trPr>
          <w:trHeight w:val="323"/>
          <w:jc w:val="center"/>
        </w:trPr>
        <w:tc>
          <w:tcPr>
            <w:tcW w:w="368" w:type="pct"/>
            <w:tcBorders>
              <w:left w:val="single" w:sz="8" w:space="0" w:color="auto"/>
              <w:tl2br w:val="nil"/>
              <w:tr2bl w:val="nil"/>
            </w:tcBorders>
            <w:vAlign w:val="center"/>
          </w:tcPr>
          <w:p w14:paraId="4BC2A689"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057BACE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74A549F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0414B64C"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制定食堂反食品浪费工作成效评价和通报制度，得3分</w:t>
            </w:r>
          </w:p>
        </w:tc>
        <w:tc>
          <w:tcPr>
            <w:tcW w:w="532" w:type="pct"/>
            <w:vMerge/>
            <w:tcBorders>
              <w:right w:val="single" w:sz="8" w:space="0" w:color="auto"/>
              <w:tl2br w:val="nil"/>
              <w:tr2bl w:val="nil"/>
            </w:tcBorders>
            <w:vAlign w:val="center"/>
          </w:tcPr>
          <w:p w14:paraId="29A2426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50DB07A5"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68ADA39" w14:textId="77777777">
        <w:trPr>
          <w:trHeight w:val="323"/>
          <w:jc w:val="center"/>
        </w:trPr>
        <w:tc>
          <w:tcPr>
            <w:tcW w:w="368" w:type="pct"/>
            <w:tcBorders>
              <w:left w:val="single" w:sz="8" w:space="0" w:color="auto"/>
              <w:tl2br w:val="nil"/>
              <w:tr2bl w:val="nil"/>
            </w:tcBorders>
            <w:vAlign w:val="center"/>
          </w:tcPr>
          <w:p w14:paraId="7403391F"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3AB33F7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997878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1537668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通过规章制度或合同约定，对餐饮服务企业提出反食品管理目标和服务要求（只针对委托餐饮服务企业运营的食堂），得1分</w:t>
            </w:r>
          </w:p>
        </w:tc>
        <w:tc>
          <w:tcPr>
            <w:tcW w:w="532" w:type="pct"/>
            <w:vMerge/>
            <w:tcBorders>
              <w:right w:val="single" w:sz="8" w:space="0" w:color="auto"/>
              <w:tl2br w:val="nil"/>
              <w:tr2bl w:val="nil"/>
            </w:tcBorders>
            <w:vAlign w:val="center"/>
          </w:tcPr>
          <w:p w14:paraId="096598D3"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9A47E38"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45D7C166" w14:textId="77777777">
        <w:trPr>
          <w:trHeight w:val="323"/>
          <w:jc w:val="center"/>
        </w:trPr>
        <w:tc>
          <w:tcPr>
            <w:tcW w:w="368" w:type="pct"/>
            <w:tcBorders>
              <w:left w:val="single" w:sz="8" w:space="0" w:color="auto"/>
              <w:tl2br w:val="nil"/>
              <w:tr2bl w:val="nil"/>
            </w:tcBorders>
            <w:vAlign w:val="center"/>
          </w:tcPr>
          <w:p w14:paraId="27E2992C"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3B1AE60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11F696F9"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3C0A836F"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开展反食品浪费工作自查的，得3分 </w:t>
            </w:r>
          </w:p>
        </w:tc>
        <w:tc>
          <w:tcPr>
            <w:tcW w:w="532" w:type="pct"/>
            <w:vMerge/>
            <w:tcBorders>
              <w:right w:val="single" w:sz="8" w:space="0" w:color="auto"/>
              <w:tl2br w:val="nil"/>
              <w:tr2bl w:val="nil"/>
            </w:tcBorders>
            <w:vAlign w:val="center"/>
          </w:tcPr>
          <w:p w14:paraId="7A60FCE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75D34A5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43F3C316" w14:textId="77777777">
        <w:trPr>
          <w:trHeight w:val="323"/>
          <w:jc w:val="center"/>
        </w:trPr>
        <w:tc>
          <w:tcPr>
            <w:tcW w:w="368" w:type="pct"/>
            <w:tcBorders>
              <w:left w:val="single" w:sz="8" w:space="0" w:color="auto"/>
              <w:tl2br w:val="nil"/>
              <w:tr2bl w:val="nil"/>
            </w:tcBorders>
            <w:vAlign w:val="center"/>
          </w:tcPr>
          <w:p w14:paraId="01233F2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60" w:type="pct"/>
            <w:vMerge/>
            <w:tcBorders>
              <w:left w:val="single" w:sz="8" w:space="0" w:color="auto"/>
              <w:tl2br w:val="nil"/>
              <w:tr2bl w:val="nil"/>
            </w:tcBorders>
            <w:vAlign w:val="center"/>
          </w:tcPr>
          <w:p w14:paraId="403A472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16C8A5C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395" w:type="pct"/>
            <w:tcBorders>
              <w:tl2br w:val="nil"/>
              <w:tr2bl w:val="nil"/>
            </w:tcBorders>
          </w:tcPr>
          <w:p w14:paraId="2A8C4C83"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制定食堂考核办法，有奖励和惩罚细则的，得2分</w:t>
            </w:r>
          </w:p>
        </w:tc>
        <w:tc>
          <w:tcPr>
            <w:tcW w:w="532" w:type="pct"/>
            <w:vMerge/>
            <w:tcBorders>
              <w:right w:val="single" w:sz="8" w:space="0" w:color="auto"/>
              <w:tl2br w:val="nil"/>
              <w:tr2bl w:val="nil"/>
            </w:tcBorders>
            <w:vAlign w:val="center"/>
          </w:tcPr>
          <w:p w14:paraId="635FFE2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74A6F43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bl>
    <w:p w14:paraId="79900C6A" w14:textId="77777777" w:rsidR="00020C6B" w:rsidRDefault="00020C6B">
      <w:pPr>
        <w:widowControl/>
        <w:adjustRightInd/>
        <w:spacing w:line="240" w:lineRule="auto"/>
        <w:rPr>
          <w:rFonts w:ascii="宋体" w:hAnsi="宋体" w:cs="黑体" w:hint="eastAsia"/>
          <w:color w:val="000000"/>
          <w:kern w:val="0"/>
          <w:sz w:val="18"/>
          <w:szCs w:val="18"/>
          <w:lang w:bidi="ar"/>
        </w:rPr>
      </w:pPr>
    </w:p>
    <w:p w14:paraId="26392E27" w14:textId="77777777" w:rsidR="00020C6B" w:rsidRDefault="00020C6B">
      <w:pPr>
        <w:widowControl/>
        <w:adjustRightInd/>
        <w:spacing w:line="240" w:lineRule="auto"/>
        <w:rPr>
          <w:rFonts w:ascii="宋体" w:hAnsi="宋体" w:cs="黑体" w:hint="eastAsia"/>
          <w:color w:val="000000"/>
          <w:kern w:val="0"/>
          <w:sz w:val="18"/>
          <w:szCs w:val="18"/>
          <w:lang w:bidi="ar"/>
        </w:rPr>
      </w:pPr>
    </w:p>
    <w:p w14:paraId="7AAC5A84" w14:textId="77777777" w:rsidR="00020C6B" w:rsidRDefault="00020C6B">
      <w:pPr>
        <w:widowControl/>
        <w:adjustRightInd/>
        <w:spacing w:line="240" w:lineRule="auto"/>
        <w:rPr>
          <w:rFonts w:ascii="宋体" w:hAnsi="宋体" w:cs="黑体" w:hint="eastAsia"/>
          <w:color w:val="000000"/>
          <w:kern w:val="0"/>
          <w:sz w:val="18"/>
          <w:szCs w:val="18"/>
          <w:lang w:bidi="ar"/>
        </w:rPr>
      </w:pPr>
    </w:p>
    <w:p w14:paraId="41197DAD" w14:textId="77777777" w:rsidR="00020C6B" w:rsidRDefault="00020C6B">
      <w:pPr>
        <w:widowControl/>
        <w:adjustRightInd/>
        <w:spacing w:line="240" w:lineRule="auto"/>
        <w:jc w:val="center"/>
        <w:rPr>
          <w:rFonts w:ascii="黑体" w:eastAsia="黑体" w:hAnsi="Times New Roman"/>
          <w:kern w:val="21"/>
          <w:szCs w:val="20"/>
        </w:rPr>
      </w:pPr>
    </w:p>
    <w:p w14:paraId="6CD02EE1" w14:textId="77777777" w:rsidR="00020C6B" w:rsidRDefault="00000000">
      <w:pPr>
        <w:widowControl/>
        <w:adjustRightInd/>
        <w:spacing w:line="240" w:lineRule="auto"/>
        <w:jc w:val="center"/>
        <w:rPr>
          <w:rFonts w:ascii="黑体" w:eastAsia="黑体" w:hAnsi="Times New Roman"/>
          <w:kern w:val="21"/>
          <w:szCs w:val="20"/>
        </w:rPr>
      </w:pPr>
      <w:r>
        <w:rPr>
          <w:rFonts w:ascii="黑体" w:eastAsia="黑体" w:hAnsi="Times New Roman" w:hint="eastAsia"/>
          <w:kern w:val="21"/>
          <w:szCs w:val="20"/>
        </w:rPr>
        <w:lastRenderedPageBreak/>
        <w:t>表A.1（续）</w:t>
      </w:r>
    </w:p>
    <w:tbl>
      <w:tblPr>
        <w:tblStyle w:val="12"/>
        <w:tblW w:w="5000" w:type="pct"/>
        <w:jc w:val="center"/>
        <w:tblLook w:val="04A0" w:firstRow="1" w:lastRow="0" w:firstColumn="1" w:lastColumn="0" w:noHBand="0" w:noVBand="1"/>
      </w:tblPr>
      <w:tblGrid>
        <w:gridCol w:w="619"/>
        <w:gridCol w:w="1074"/>
        <w:gridCol w:w="1133"/>
        <w:gridCol w:w="4546"/>
        <w:gridCol w:w="963"/>
        <w:gridCol w:w="999"/>
      </w:tblGrid>
      <w:tr w:rsidR="00020C6B" w14:paraId="6C49530D" w14:textId="77777777">
        <w:trPr>
          <w:trHeight w:val="546"/>
          <w:jc w:val="center"/>
        </w:trPr>
        <w:tc>
          <w:tcPr>
            <w:tcW w:w="331" w:type="pct"/>
            <w:tcBorders>
              <w:top w:val="single" w:sz="8" w:space="0" w:color="auto"/>
              <w:left w:val="single" w:sz="8" w:space="0" w:color="auto"/>
              <w:bottom w:val="single" w:sz="8" w:space="0" w:color="auto"/>
              <w:tl2br w:val="nil"/>
              <w:tr2bl w:val="nil"/>
            </w:tcBorders>
            <w:vAlign w:val="center"/>
          </w:tcPr>
          <w:p w14:paraId="09A36BB2"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b/>
                <w:bCs/>
                <w:color w:val="000000"/>
                <w:kern w:val="0"/>
                <w:sz w:val="18"/>
                <w:szCs w:val="18"/>
                <w:lang w:bidi="ar"/>
              </w:rPr>
              <w:t>序号</w:t>
            </w:r>
          </w:p>
        </w:tc>
        <w:tc>
          <w:tcPr>
            <w:tcW w:w="575" w:type="pct"/>
            <w:tcBorders>
              <w:top w:val="single" w:sz="8" w:space="0" w:color="auto"/>
              <w:left w:val="single" w:sz="8" w:space="0" w:color="auto"/>
              <w:bottom w:val="single" w:sz="8" w:space="0" w:color="auto"/>
              <w:tl2br w:val="nil"/>
              <w:tr2bl w:val="nil"/>
            </w:tcBorders>
            <w:vAlign w:val="center"/>
          </w:tcPr>
          <w:p w14:paraId="5D674C2D"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一级指标</w:t>
            </w:r>
          </w:p>
        </w:tc>
        <w:tc>
          <w:tcPr>
            <w:tcW w:w="607" w:type="pct"/>
            <w:tcBorders>
              <w:top w:val="single" w:sz="8" w:space="0" w:color="auto"/>
              <w:bottom w:val="single" w:sz="8" w:space="0" w:color="auto"/>
              <w:tl2br w:val="nil"/>
              <w:tr2bl w:val="nil"/>
            </w:tcBorders>
            <w:vAlign w:val="center"/>
          </w:tcPr>
          <w:p w14:paraId="5EE2433F"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二级指标</w:t>
            </w:r>
          </w:p>
        </w:tc>
        <w:tc>
          <w:tcPr>
            <w:tcW w:w="2434" w:type="pct"/>
            <w:tcBorders>
              <w:top w:val="single" w:sz="8" w:space="0" w:color="auto"/>
              <w:bottom w:val="single" w:sz="8" w:space="0" w:color="auto"/>
              <w:tl2br w:val="nil"/>
              <w:tr2bl w:val="nil"/>
            </w:tcBorders>
            <w:vAlign w:val="center"/>
          </w:tcPr>
          <w:p w14:paraId="293AAD1E"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评价指标评价标准</w:t>
            </w:r>
          </w:p>
        </w:tc>
        <w:tc>
          <w:tcPr>
            <w:tcW w:w="516" w:type="pct"/>
            <w:tcBorders>
              <w:top w:val="single" w:sz="8" w:space="0" w:color="auto"/>
              <w:bottom w:val="single" w:sz="8" w:space="0" w:color="auto"/>
              <w:right w:val="single" w:sz="8" w:space="0" w:color="auto"/>
              <w:tl2br w:val="nil"/>
              <w:tr2bl w:val="nil"/>
            </w:tcBorders>
            <w:vAlign w:val="center"/>
          </w:tcPr>
          <w:p w14:paraId="4B101A96"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评价方式</w:t>
            </w:r>
          </w:p>
        </w:tc>
        <w:tc>
          <w:tcPr>
            <w:tcW w:w="535" w:type="pct"/>
            <w:tcBorders>
              <w:top w:val="single" w:sz="8" w:space="0" w:color="auto"/>
              <w:bottom w:val="single" w:sz="8" w:space="0" w:color="auto"/>
              <w:right w:val="single" w:sz="8" w:space="0" w:color="auto"/>
              <w:tl2br w:val="nil"/>
              <w:tr2bl w:val="nil"/>
            </w:tcBorders>
            <w:vAlign w:val="center"/>
          </w:tcPr>
          <w:p w14:paraId="43D8B94B"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自评得分</w:t>
            </w:r>
          </w:p>
        </w:tc>
      </w:tr>
      <w:tr w:rsidR="00020C6B" w14:paraId="17037D1A" w14:textId="77777777">
        <w:trPr>
          <w:trHeight w:val="568"/>
          <w:jc w:val="center"/>
        </w:trPr>
        <w:tc>
          <w:tcPr>
            <w:tcW w:w="331" w:type="pct"/>
            <w:tcBorders>
              <w:left w:val="single" w:sz="8" w:space="0" w:color="auto"/>
              <w:tl2br w:val="nil"/>
              <w:tr2bl w:val="nil"/>
            </w:tcBorders>
            <w:vAlign w:val="center"/>
          </w:tcPr>
          <w:p w14:paraId="54040DA3"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val="restart"/>
            <w:tcBorders>
              <w:left w:val="single" w:sz="8" w:space="0" w:color="auto"/>
              <w:tl2br w:val="nil"/>
              <w:tr2bl w:val="nil"/>
            </w:tcBorders>
            <w:vAlign w:val="center"/>
          </w:tcPr>
          <w:p w14:paraId="3A8C000E"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过程</w:t>
            </w:r>
          </w:p>
          <w:p w14:paraId="27EAEAC2"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管理</w:t>
            </w:r>
          </w:p>
          <w:p w14:paraId="7A3CEDDD"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（26分）</w:t>
            </w:r>
          </w:p>
        </w:tc>
        <w:tc>
          <w:tcPr>
            <w:tcW w:w="607" w:type="pct"/>
            <w:vMerge w:val="restart"/>
            <w:tcBorders>
              <w:tl2br w:val="nil"/>
              <w:tr2bl w:val="nil"/>
            </w:tcBorders>
            <w:vAlign w:val="center"/>
          </w:tcPr>
          <w:p w14:paraId="0E7E2BE0"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采购管理   （8 分）</w:t>
            </w:r>
          </w:p>
        </w:tc>
        <w:tc>
          <w:tcPr>
            <w:tcW w:w="2434" w:type="pct"/>
            <w:tcBorders>
              <w:tl2br w:val="nil"/>
              <w:tr2bl w:val="nil"/>
            </w:tcBorders>
          </w:tcPr>
          <w:p w14:paraId="1965FC2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根据用餐统计人数、食品存储条件和储存环境，合理安排采购周期和食品数量，得2分</w:t>
            </w:r>
          </w:p>
        </w:tc>
        <w:tc>
          <w:tcPr>
            <w:tcW w:w="516" w:type="pct"/>
            <w:vMerge w:val="restart"/>
            <w:tcBorders>
              <w:right w:val="single" w:sz="8" w:space="0" w:color="auto"/>
              <w:tl2br w:val="nil"/>
              <w:tr2bl w:val="nil"/>
            </w:tcBorders>
            <w:vAlign w:val="center"/>
          </w:tcPr>
          <w:p w14:paraId="788649F6"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查阅台账</w:t>
            </w:r>
          </w:p>
          <w:p w14:paraId="52D0699D"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查阅记录</w:t>
            </w:r>
          </w:p>
        </w:tc>
        <w:tc>
          <w:tcPr>
            <w:tcW w:w="535" w:type="pct"/>
            <w:tcBorders>
              <w:right w:val="single" w:sz="8" w:space="0" w:color="auto"/>
              <w:tl2br w:val="nil"/>
              <w:tr2bl w:val="nil"/>
            </w:tcBorders>
          </w:tcPr>
          <w:p w14:paraId="207080A2"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47ECF30" w14:textId="77777777">
        <w:trPr>
          <w:trHeight w:val="523"/>
          <w:jc w:val="center"/>
        </w:trPr>
        <w:tc>
          <w:tcPr>
            <w:tcW w:w="331" w:type="pct"/>
            <w:tcBorders>
              <w:left w:val="single" w:sz="8" w:space="0" w:color="auto"/>
              <w:tl2br w:val="nil"/>
              <w:tr2bl w:val="nil"/>
            </w:tcBorders>
            <w:vAlign w:val="center"/>
          </w:tcPr>
          <w:p w14:paraId="7BE3156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51B8EAC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3E13D6E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1A27D9AC"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食品原料采购选择具有相关合法资质供货者，建立固定供货渠道并签订供货协议的，得2分</w:t>
            </w:r>
          </w:p>
        </w:tc>
        <w:tc>
          <w:tcPr>
            <w:tcW w:w="516" w:type="pct"/>
            <w:vMerge/>
            <w:tcBorders>
              <w:right w:val="single" w:sz="8" w:space="0" w:color="auto"/>
              <w:tl2br w:val="nil"/>
              <w:tr2bl w:val="nil"/>
            </w:tcBorders>
            <w:vAlign w:val="center"/>
          </w:tcPr>
          <w:p w14:paraId="05D6641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0CCAA093"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9D63C5D" w14:textId="77777777">
        <w:trPr>
          <w:trHeight w:val="633"/>
          <w:jc w:val="center"/>
        </w:trPr>
        <w:tc>
          <w:tcPr>
            <w:tcW w:w="331" w:type="pct"/>
            <w:tcBorders>
              <w:left w:val="single" w:sz="8" w:space="0" w:color="auto"/>
              <w:tl2br w:val="nil"/>
              <w:tr2bl w:val="nil"/>
            </w:tcBorders>
            <w:vAlign w:val="center"/>
          </w:tcPr>
          <w:p w14:paraId="1FDF4F9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54FCFD9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8996A5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009249D5"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建立食品原料采购台账，台账清晰记录食材名称、采购时间、重量等信息，各类食材票证齐全，得2分</w:t>
            </w:r>
          </w:p>
        </w:tc>
        <w:tc>
          <w:tcPr>
            <w:tcW w:w="516" w:type="pct"/>
            <w:vMerge/>
            <w:tcBorders>
              <w:right w:val="single" w:sz="8" w:space="0" w:color="auto"/>
              <w:tl2br w:val="nil"/>
              <w:tr2bl w:val="nil"/>
            </w:tcBorders>
            <w:vAlign w:val="center"/>
          </w:tcPr>
          <w:p w14:paraId="07270DE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004D2021"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1F353516" w14:textId="77777777">
        <w:trPr>
          <w:trHeight w:val="544"/>
          <w:jc w:val="center"/>
        </w:trPr>
        <w:tc>
          <w:tcPr>
            <w:tcW w:w="331" w:type="pct"/>
            <w:tcBorders>
              <w:left w:val="single" w:sz="8" w:space="0" w:color="auto"/>
              <w:tl2br w:val="nil"/>
              <w:tr2bl w:val="nil"/>
            </w:tcBorders>
            <w:vAlign w:val="center"/>
          </w:tcPr>
          <w:p w14:paraId="1AD6779F"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30B7BEF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1426657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200F1987"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生鲜食材“即买即用”“按需采买”，非生鲜食材适量采购，得2分</w:t>
            </w:r>
          </w:p>
        </w:tc>
        <w:tc>
          <w:tcPr>
            <w:tcW w:w="516" w:type="pct"/>
            <w:vMerge/>
            <w:tcBorders>
              <w:right w:val="single" w:sz="8" w:space="0" w:color="auto"/>
              <w:tl2br w:val="nil"/>
              <w:tr2bl w:val="nil"/>
            </w:tcBorders>
            <w:vAlign w:val="center"/>
          </w:tcPr>
          <w:p w14:paraId="7E530DF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vAlign w:val="center"/>
          </w:tcPr>
          <w:p w14:paraId="534BD4F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0BA86EA6" w14:textId="77777777">
        <w:trPr>
          <w:trHeight w:val="378"/>
          <w:jc w:val="center"/>
        </w:trPr>
        <w:tc>
          <w:tcPr>
            <w:tcW w:w="331" w:type="pct"/>
            <w:tcBorders>
              <w:left w:val="single" w:sz="8" w:space="0" w:color="auto"/>
              <w:tl2br w:val="nil"/>
              <w:tr2bl w:val="nil"/>
            </w:tcBorders>
            <w:vAlign w:val="center"/>
          </w:tcPr>
          <w:p w14:paraId="5742596B"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276D423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val="restart"/>
            <w:tcBorders>
              <w:tl2br w:val="nil"/>
              <w:tr2bl w:val="nil"/>
            </w:tcBorders>
            <w:vAlign w:val="center"/>
          </w:tcPr>
          <w:p w14:paraId="259180A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储存</w:t>
            </w:r>
            <w:r>
              <w:rPr>
                <w:rFonts w:ascii="宋体" w:hAnsi="宋体" w:cs="宋体"/>
                <w:color w:val="000000"/>
                <w:kern w:val="0"/>
                <w:sz w:val="18"/>
                <w:szCs w:val="18"/>
                <w:lang w:bidi="ar"/>
              </w:rPr>
              <w:t>管理   （8 分）</w:t>
            </w:r>
          </w:p>
        </w:tc>
        <w:tc>
          <w:tcPr>
            <w:tcW w:w="2434" w:type="pct"/>
            <w:tcBorders>
              <w:tl2br w:val="nil"/>
              <w:tr2bl w:val="nil"/>
            </w:tcBorders>
            <w:vAlign w:val="center"/>
          </w:tcPr>
          <w:p w14:paraId="5A029177"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按要求执行出入库清单制度，食材出入库时间、保质期等信息完善</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食材出入库</w:t>
            </w:r>
            <w:r>
              <w:rPr>
                <w:rFonts w:ascii="宋体" w:hAnsi="宋体" w:cs="宋体"/>
                <w:color w:val="000000"/>
                <w:kern w:val="0"/>
                <w:sz w:val="18"/>
                <w:szCs w:val="18"/>
                <w:lang w:bidi="ar"/>
              </w:rPr>
              <w:t>验收及核对手续严格，得2分</w:t>
            </w:r>
          </w:p>
        </w:tc>
        <w:tc>
          <w:tcPr>
            <w:tcW w:w="516" w:type="pct"/>
            <w:vMerge w:val="restart"/>
            <w:tcBorders>
              <w:right w:val="single" w:sz="8" w:space="0" w:color="auto"/>
              <w:tl2br w:val="nil"/>
              <w:tr2bl w:val="nil"/>
            </w:tcBorders>
            <w:vAlign w:val="center"/>
          </w:tcPr>
          <w:p w14:paraId="2F935E8B"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439ECBF1"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查阅记录</w:t>
            </w:r>
          </w:p>
        </w:tc>
        <w:tc>
          <w:tcPr>
            <w:tcW w:w="535" w:type="pct"/>
            <w:tcBorders>
              <w:right w:val="single" w:sz="8" w:space="0" w:color="auto"/>
              <w:tl2br w:val="nil"/>
              <w:tr2bl w:val="nil"/>
            </w:tcBorders>
          </w:tcPr>
          <w:p w14:paraId="3E02C76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6C79D6C" w14:textId="77777777">
        <w:trPr>
          <w:trHeight w:val="574"/>
          <w:jc w:val="center"/>
        </w:trPr>
        <w:tc>
          <w:tcPr>
            <w:tcW w:w="331" w:type="pct"/>
            <w:tcBorders>
              <w:left w:val="single" w:sz="8" w:space="0" w:color="auto"/>
              <w:tl2br w:val="nil"/>
              <w:tr2bl w:val="nil"/>
            </w:tcBorders>
            <w:vAlign w:val="center"/>
          </w:tcPr>
          <w:p w14:paraId="57A97A92"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1BD0099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170C6B1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52759358"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食材入库后</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储存符合分类、分架、离墙、离地、有标识等要求，</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03A27B1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0B585528"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54386F6" w14:textId="77777777">
        <w:trPr>
          <w:trHeight w:val="403"/>
          <w:jc w:val="center"/>
        </w:trPr>
        <w:tc>
          <w:tcPr>
            <w:tcW w:w="331" w:type="pct"/>
            <w:tcBorders>
              <w:left w:val="single" w:sz="8" w:space="0" w:color="auto"/>
              <w:tl2br w:val="nil"/>
              <w:tr2bl w:val="nil"/>
            </w:tcBorders>
            <w:vAlign w:val="center"/>
          </w:tcPr>
          <w:p w14:paraId="42EF136C"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68C8F23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00236D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6FFE119E"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color w:val="000000"/>
                <w:kern w:val="0"/>
                <w:sz w:val="18"/>
                <w:szCs w:val="18"/>
                <w:lang w:bidi="ar"/>
              </w:rPr>
              <w:t>保持仓库、冷库等储存场所卫生整洁，</w:t>
            </w:r>
            <w:r>
              <w:rPr>
                <w:rFonts w:ascii="宋体" w:hAnsi="宋体" w:cs="宋体" w:hint="eastAsia"/>
                <w:color w:val="000000"/>
                <w:kern w:val="0"/>
                <w:sz w:val="18"/>
                <w:szCs w:val="18"/>
                <w:lang w:bidi="ar"/>
              </w:rPr>
              <w:t>做好防潮、防尘、防蝇、防鼠等措施的，</w:t>
            </w:r>
            <w:r>
              <w:rPr>
                <w:rFonts w:ascii="宋体" w:hAnsi="宋体" w:cs="宋体"/>
                <w:color w:val="000000"/>
                <w:kern w:val="0"/>
                <w:sz w:val="18"/>
                <w:szCs w:val="18"/>
                <w:lang w:bidi="ar"/>
              </w:rPr>
              <w:t>得</w:t>
            </w:r>
            <w:r>
              <w:rPr>
                <w:rFonts w:ascii="宋体" w:hAnsi="宋体" w:cs="宋体" w:hint="eastAsia"/>
                <w:color w:val="000000"/>
                <w:kern w:val="0"/>
                <w:sz w:val="18"/>
                <w:szCs w:val="18"/>
                <w:lang w:bidi="ar"/>
              </w:rPr>
              <w:t>2</w:t>
            </w:r>
            <w:r>
              <w:rPr>
                <w:rFonts w:ascii="宋体" w:hAnsi="宋体" w:cs="宋体"/>
                <w:color w:val="000000"/>
                <w:kern w:val="0"/>
                <w:sz w:val="18"/>
                <w:szCs w:val="18"/>
                <w:lang w:bidi="ar"/>
              </w:rPr>
              <w:t>分</w:t>
            </w:r>
          </w:p>
        </w:tc>
        <w:tc>
          <w:tcPr>
            <w:tcW w:w="516" w:type="pct"/>
            <w:vMerge/>
            <w:tcBorders>
              <w:right w:val="single" w:sz="8" w:space="0" w:color="auto"/>
              <w:tl2br w:val="nil"/>
              <w:tr2bl w:val="nil"/>
            </w:tcBorders>
            <w:vAlign w:val="center"/>
          </w:tcPr>
          <w:p w14:paraId="00F6D9D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91066C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10045BB" w14:textId="77777777">
        <w:trPr>
          <w:trHeight w:val="355"/>
          <w:jc w:val="center"/>
        </w:trPr>
        <w:tc>
          <w:tcPr>
            <w:tcW w:w="331" w:type="pct"/>
            <w:tcBorders>
              <w:left w:val="single" w:sz="8" w:space="0" w:color="auto"/>
              <w:tl2br w:val="nil"/>
              <w:tr2bl w:val="nil"/>
            </w:tcBorders>
            <w:vAlign w:val="center"/>
          </w:tcPr>
          <w:p w14:paraId="2A9D3FDB"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6DA7846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4E8EF1F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5CE670A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遵循先进、先出、先用原则使用食品原料、食品相关产品，防止腐败变质的，</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0F7D305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50B3E90C"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1AC74150" w14:textId="77777777">
        <w:trPr>
          <w:trHeight w:val="468"/>
          <w:jc w:val="center"/>
        </w:trPr>
        <w:tc>
          <w:tcPr>
            <w:tcW w:w="331" w:type="pct"/>
            <w:tcBorders>
              <w:left w:val="single" w:sz="8" w:space="0" w:color="auto"/>
              <w:tl2br w:val="nil"/>
              <w:tr2bl w:val="nil"/>
            </w:tcBorders>
            <w:vAlign w:val="center"/>
          </w:tcPr>
          <w:p w14:paraId="227FDEA4"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1E8D0CE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val="restart"/>
            <w:tcBorders>
              <w:tl2br w:val="nil"/>
              <w:tr2bl w:val="nil"/>
            </w:tcBorders>
            <w:vAlign w:val="center"/>
          </w:tcPr>
          <w:p w14:paraId="2434ACCC"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加工</w:t>
            </w:r>
          </w:p>
          <w:p w14:paraId="13D5CE67"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 xml:space="preserve">管理   </w:t>
            </w:r>
          </w:p>
          <w:p w14:paraId="0C5BF30E"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（10 分）</w:t>
            </w:r>
          </w:p>
        </w:tc>
        <w:tc>
          <w:tcPr>
            <w:tcW w:w="2434" w:type="pct"/>
            <w:tcBorders>
              <w:tl2br w:val="nil"/>
              <w:tr2bl w:val="nil"/>
            </w:tcBorders>
          </w:tcPr>
          <w:p w14:paraId="3E8804F3"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建立每周食谱制和食物留样制度</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推行荤素搭配、少油少盐等健康饮食方式的，</w:t>
            </w:r>
            <w:r>
              <w:rPr>
                <w:rFonts w:ascii="宋体" w:hAnsi="宋体" w:cs="宋体"/>
                <w:color w:val="000000"/>
                <w:kern w:val="0"/>
                <w:sz w:val="18"/>
                <w:szCs w:val="18"/>
                <w:lang w:bidi="ar"/>
              </w:rPr>
              <w:t>得2分</w:t>
            </w:r>
          </w:p>
        </w:tc>
        <w:tc>
          <w:tcPr>
            <w:tcW w:w="516" w:type="pct"/>
            <w:vMerge w:val="restart"/>
            <w:tcBorders>
              <w:right w:val="single" w:sz="8" w:space="0" w:color="auto"/>
              <w:tl2br w:val="nil"/>
              <w:tr2bl w:val="nil"/>
            </w:tcBorders>
            <w:vAlign w:val="center"/>
          </w:tcPr>
          <w:p w14:paraId="0332C635"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4DEA9042"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查阅记录</w:t>
            </w:r>
          </w:p>
        </w:tc>
        <w:tc>
          <w:tcPr>
            <w:tcW w:w="535" w:type="pct"/>
            <w:tcBorders>
              <w:right w:val="single" w:sz="8" w:space="0" w:color="auto"/>
              <w:tl2br w:val="nil"/>
              <w:tr2bl w:val="nil"/>
            </w:tcBorders>
          </w:tcPr>
          <w:p w14:paraId="3AAD05E0"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628705B0" w14:textId="77777777">
        <w:trPr>
          <w:trHeight w:val="338"/>
          <w:jc w:val="center"/>
        </w:trPr>
        <w:tc>
          <w:tcPr>
            <w:tcW w:w="331" w:type="pct"/>
            <w:tcBorders>
              <w:left w:val="single" w:sz="8" w:space="0" w:color="auto"/>
              <w:tl2br w:val="nil"/>
              <w:tr2bl w:val="nil"/>
            </w:tcBorders>
            <w:vAlign w:val="center"/>
          </w:tcPr>
          <w:p w14:paraId="692152DB"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3E748F9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18B6AE7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334FCDB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按需加工食材，提高原料利用率，做到整料整用，大料大用，小料小用的，得2分</w:t>
            </w:r>
          </w:p>
        </w:tc>
        <w:tc>
          <w:tcPr>
            <w:tcW w:w="516" w:type="pct"/>
            <w:vMerge/>
            <w:tcBorders>
              <w:right w:val="single" w:sz="8" w:space="0" w:color="auto"/>
              <w:tl2br w:val="nil"/>
              <w:tr2bl w:val="nil"/>
            </w:tcBorders>
            <w:vAlign w:val="center"/>
          </w:tcPr>
          <w:p w14:paraId="1792DD90"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784AA41E"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42C25DD3" w14:textId="77777777">
        <w:trPr>
          <w:trHeight w:val="353"/>
          <w:jc w:val="center"/>
        </w:trPr>
        <w:tc>
          <w:tcPr>
            <w:tcW w:w="331" w:type="pct"/>
            <w:tcBorders>
              <w:left w:val="single" w:sz="8" w:space="0" w:color="auto"/>
              <w:tl2br w:val="nil"/>
              <w:tr2bl w:val="nil"/>
            </w:tcBorders>
            <w:vAlign w:val="center"/>
          </w:tcPr>
          <w:p w14:paraId="70F21544"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1226B3D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71CED6F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2719859E"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一料多菜、一菜多味</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对蔬菜根、茎、叶等边角余料充分利用的，</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1927C7C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vAlign w:val="center"/>
          </w:tcPr>
          <w:p w14:paraId="26270A49"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5B7269DF" w14:textId="77777777">
        <w:trPr>
          <w:trHeight w:val="278"/>
          <w:jc w:val="center"/>
        </w:trPr>
        <w:tc>
          <w:tcPr>
            <w:tcW w:w="331" w:type="pct"/>
            <w:tcBorders>
              <w:left w:val="single" w:sz="8" w:space="0" w:color="auto"/>
              <w:tl2br w:val="nil"/>
              <w:tr2bl w:val="nil"/>
            </w:tcBorders>
            <w:vAlign w:val="center"/>
          </w:tcPr>
          <w:p w14:paraId="3596302F"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5DC34E5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28A07210"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2E449439"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采用生、熟食分开，粗细粮搭配制作，得1分</w:t>
            </w:r>
            <w:r>
              <w:rPr>
                <w:rFonts w:ascii="宋体" w:hAnsi="宋体" w:cs="宋体" w:hint="eastAsia"/>
                <w:color w:val="000000"/>
                <w:kern w:val="0"/>
                <w:sz w:val="18"/>
                <w:szCs w:val="18"/>
                <w:lang w:bidi="ar"/>
              </w:rPr>
              <w:t>，</w:t>
            </w:r>
            <w:r>
              <w:rPr>
                <w:rFonts w:ascii="宋体" w:hAnsi="宋体" w:cs="宋体"/>
                <w:color w:val="000000"/>
                <w:kern w:val="0"/>
                <w:sz w:val="18"/>
                <w:szCs w:val="18"/>
                <w:lang w:bidi="ar"/>
              </w:rPr>
              <w:t>违反一项不得分</w:t>
            </w:r>
          </w:p>
        </w:tc>
        <w:tc>
          <w:tcPr>
            <w:tcW w:w="516" w:type="pct"/>
            <w:vMerge/>
            <w:tcBorders>
              <w:right w:val="single" w:sz="8" w:space="0" w:color="auto"/>
              <w:tl2br w:val="nil"/>
              <w:tr2bl w:val="nil"/>
            </w:tcBorders>
            <w:vAlign w:val="center"/>
          </w:tcPr>
          <w:p w14:paraId="17F7225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7EECBF43"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4E16C62A" w14:textId="77777777">
        <w:trPr>
          <w:trHeight w:val="633"/>
          <w:jc w:val="center"/>
        </w:trPr>
        <w:tc>
          <w:tcPr>
            <w:tcW w:w="331" w:type="pct"/>
            <w:tcBorders>
              <w:left w:val="single" w:sz="8" w:space="0" w:color="auto"/>
              <w:tl2br w:val="nil"/>
              <w:tr2bl w:val="nil"/>
            </w:tcBorders>
            <w:vAlign w:val="center"/>
          </w:tcPr>
          <w:p w14:paraId="4F5465A7"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73CCA91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0D80712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13821195"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采用</w:t>
            </w:r>
            <w:r>
              <w:rPr>
                <w:rFonts w:ascii="宋体" w:hAnsi="宋体" w:cs="宋体"/>
                <w:color w:val="000000"/>
                <w:kern w:val="0"/>
                <w:sz w:val="18"/>
                <w:szCs w:val="18"/>
                <w:lang w:bidi="ar"/>
              </w:rPr>
              <w:t>大锅备菜、小锅续供，</w:t>
            </w:r>
            <w:r>
              <w:rPr>
                <w:rFonts w:ascii="宋体" w:hAnsi="宋体" w:cs="宋体" w:hint="eastAsia"/>
                <w:color w:val="000000"/>
                <w:kern w:val="0"/>
                <w:sz w:val="18"/>
                <w:szCs w:val="18"/>
                <w:lang w:bidi="ar"/>
              </w:rPr>
              <w:t>多备半成品、荤素料集中加工等方式减少浪费的，</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7FE932E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3051D2F5"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66781A2A" w14:textId="77777777">
        <w:trPr>
          <w:trHeight w:val="332"/>
          <w:jc w:val="center"/>
        </w:trPr>
        <w:tc>
          <w:tcPr>
            <w:tcW w:w="331" w:type="pct"/>
            <w:tcBorders>
              <w:left w:val="single" w:sz="8" w:space="0" w:color="auto"/>
              <w:tl2br w:val="nil"/>
              <w:tr2bl w:val="nil"/>
            </w:tcBorders>
            <w:vAlign w:val="center"/>
          </w:tcPr>
          <w:p w14:paraId="5ABD05D5"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2095AEA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2959C9D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74A1AF32"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研究和不断提高烹饪食材利用水平，得1分</w:t>
            </w:r>
          </w:p>
        </w:tc>
        <w:tc>
          <w:tcPr>
            <w:tcW w:w="516" w:type="pct"/>
            <w:vMerge/>
            <w:tcBorders>
              <w:right w:val="single" w:sz="8" w:space="0" w:color="auto"/>
              <w:tl2br w:val="nil"/>
              <w:tr2bl w:val="nil"/>
            </w:tcBorders>
            <w:vAlign w:val="center"/>
          </w:tcPr>
          <w:p w14:paraId="79CB0CC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vAlign w:val="center"/>
          </w:tcPr>
          <w:p w14:paraId="7DB6BCD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22B62421" w14:textId="77777777">
        <w:trPr>
          <w:trHeight w:val="332"/>
          <w:jc w:val="center"/>
        </w:trPr>
        <w:tc>
          <w:tcPr>
            <w:tcW w:w="331" w:type="pct"/>
            <w:tcBorders>
              <w:left w:val="single" w:sz="8" w:space="0" w:color="auto"/>
              <w:tl2br w:val="nil"/>
              <w:tr2bl w:val="nil"/>
            </w:tcBorders>
            <w:vAlign w:val="center"/>
          </w:tcPr>
          <w:p w14:paraId="289099CC"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val="restart"/>
            <w:tcBorders>
              <w:left w:val="single" w:sz="8" w:space="0" w:color="auto"/>
              <w:tl2br w:val="nil"/>
              <w:tr2bl w:val="nil"/>
            </w:tcBorders>
            <w:vAlign w:val="center"/>
          </w:tcPr>
          <w:p w14:paraId="4E68E71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用餐</w:t>
            </w:r>
          </w:p>
          <w:p w14:paraId="29768891"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管理</w:t>
            </w:r>
          </w:p>
          <w:p w14:paraId="4361FE63"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（14分）</w:t>
            </w:r>
          </w:p>
        </w:tc>
        <w:tc>
          <w:tcPr>
            <w:tcW w:w="607" w:type="pct"/>
            <w:vMerge w:val="restart"/>
            <w:tcBorders>
              <w:tl2br w:val="nil"/>
              <w:tr2bl w:val="nil"/>
            </w:tcBorders>
            <w:vAlign w:val="center"/>
          </w:tcPr>
          <w:p w14:paraId="21690265"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就餐</w:t>
            </w:r>
          </w:p>
          <w:p w14:paraId="548D9BC8"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管理</w:t>
            </w:r>
          </w:p>
          <w:p w14:paraId="579E1F3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（10分）</w:t>
            </w:r>
          </w:p>
        </w:tc>
        <w:tc>
          <w:tcPr>
            <w:tcW w:w="2434" w:type="pct"/>
            <w:tcBorders>
              <w:tl2br w:val="nil"/>
              <w:tr2bl w:val="nil"/>
            </w:tcBorders>
          </w:tcPr>
          <w:p w14:paraId="68219AB0"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采用信息化等手段对用餐人数进行动态管理</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实现精准备餐、减少食品浪费的，</w:t>
            </w:r>
            <w:r>
              <w:rPr>
                <w:rFonts w:ascii="宋体" w:hAnsi="宋体" w:cs="宋体"/>
                <w:color w:val="000000"/>
                <w:kern w:val="0"/>
                <w:sz w:val="18"/>
                <w:szCs w:val="18"/>
                <w:lang w:bidi="ar"/>
              </w:rPr>
              <w:t>得2分</w:t>
            </w:r>
          </w:p>
        </w:tc>
        <w:tc>
          <w:tcPr>
            <w:tcW w:w="516" w:type="pct"/>
            <w:vMerge w:val="restart"/>
            <w:tcBorders>
              <w:right w:val="single" w:sz="8" w:space="0" w:color="auto"/>
              <w:tl2br w:val="nil"/>
              <w:tr2bl w:val="nil"/>
            </w:tcBorders>
            <w:vAlign w:val="center"/>
          </w:tcPr>
          <w:p w14:paraId="6C3833DE"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432AB4F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查阅资料</w:t>
            </w:r>
          </w:p>
        </w:tc>
        <w:tc>
          <w:tcPr>
            <w:tcW w:w="535" w:type="pct"/>
            <w:tcBorders>
              <w:right w:val="single" w:sz="8" w:space="0" w:color="auto"/>
              <w:tl2br w:val="nil"/>
              <w:tr2bl w:val="nil"/>
            </w:tcBorders>
          </w:tcPr>
          <w:p w14:paraId="586E837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0AC67CB8" w14:textId="77777777">
        <w:trPr>
          <w:trHeight w:val="332"/>
          <w:jc w:val="center"/>
        </w:trPr>
        <w:tc>
          <w:tcPr>
            <w:tcW w:w="331" w:type="pct"/>
            <w:tcBorders>
              <w:left w:val="single" w:sz="8" w:space="0" w:color="auto"/>
              <w:tl2br w:val="nil"/>
              <w:tr2bl w:val="nil"/>
            </w:tcBorders>
            <w:vAlign w:val="center"/>
          </w:tcPr>
          <w:p w14:paraId="4094CCCC"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27817A8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2D46BE1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0DF7A73E"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提供</w:t>
            </w:r>
            <w:r>
              <w:rPr>
                <w:rFonts w:ascii="宋体" w:hAnsi="宋体" w:cs="宋体" w:hint="eastAsia"/>
                <w:color w:val="000000"/>
                <w:kern w:val="0"/>
                <w:sz w:val="18"/>
                <w:szCs w:val="18"/>
                <w:lang w:bidi="ar"/>
              </w:rPr>
              <w:t>多种规格菜式，菜品分</w:t>
            </w:r>
            <w:r>
              <w:rPr>
                <w:rFonts w:ascii="宋体" w:hAnsi="宋体" w:cs="宋体"/>
                <w:color w:val="000000"/>
                <w:kern w:val="0"/>
                <w:sz w:val="18"/>
                <w:szCs w:val="18"/>
                <w:lang w:bidi="ar"/>
              </w:rPr>
              <w:t>小份、半份</w:t>
            </w:r>
            <w:r>
              <w:rPr>
                <w:rFonts w:ascii="宋体" w:hAnsi="宋体" w:cs="宋体" w:hint="eastAsia"/>
                <w:color w:val="000000"/>
                <w:kern w:val="0"/>
                <w:sz w:val="18"/>
                <w:szCs w:val="18"/>
                <w:lang w:bidi="ar"/>
              </w:rPr>
              <w:t>，</w:t>
            </w:r>
            <w:r>
              <w:rPr>
                <w:rFonts w:ascii="宋体" w:hAnsi="宋体" w:cs="宋体"/>
                <w:color w:val="000000"/>
                <w:kern w:val="0"/>
                <w:sz w:val="18"/>
                <w:szCs w:val="18"/>
                <w:lang w:bidi="ar"/>
              </w:rPr>
              <w:t>主食</w:t>
            </w:r>
            <w:r>
              <w:rPr>
                <w:rFonts w:ascii="宋体" w:hAnsi="宋体" w:cs="宋体" w:hint="eastAsia"/>
                <w:color w:val="000000"/>
                <w:kern w:val="0"/>
                <w:sz w:val="18"/>
                <w:szCs w:val="18"/>
                <w:lang w:bidi="ar"/>
              </w:rPr>
              <w:t>分为大份、小份</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70D7A70C"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C307A09"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3C5E3CF6" w14:textId="77777777">
        <w:trPr>
          <w:trHeight w:val="332"/>
          <w:jc w:val="center"/>
        </w:trPr>
        <w:tc>
          <w:tcPr>
            <w:tcW w:w="331" w:type="pct"/>
            <w:tcBorders>
              <w:left w:val="single" w:sz="8" w:space="0" w:color="auto"/>
              <w:tl2br w:val="nil"/>
              <w:tr2bl w:val="nil"/>
            </w:tcBorders>
            <w:vAlign w:val="center"/>
          </w:tcPr>
          <w:p w14:paraId="7BAB6353"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790E681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38BC9E83"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3719E52D"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开展用餐满意度调查，建立</w:t>
            </w:r>
            <w:r>
              <w:rPr>
                <w:rFonts w:ascii="宋体" w:hAnsi="宋体" w:cs="宋体" w:hint="eastAsia"/>
                <w:color w:val="000000"/>
                <w:kern w:val="0"/>
                <w:sz w:val="18"/>
                <w:szCs w:val="18"/>
                <w:lang w:bidi="ar"/>
              </w:rPr>
              <w:t>定期征求意见建议</w:t>
            </w:r>
            <w:r>
              <w:rPr>
                <w:rFonts w:ascii="宋体" w:hAnsi="宋体" w:cs="宋体"/>
                <w:color w:val="000000"/>
                <w:kern w:val="0"/>
                <w:sz w:val="18"/>
                <w:szCs w:val="18"/>
                <w:lang w:bidi="ar"/>
              </w:rPr>
              <w:t>机制，</w:t>
            </w:r>
            <w:r>
              <w:rPr>
                <w:rFonts w:ascii="宋体" w:hAnsi="宋体" w:cs="宋体" w:hint="eastAsia"/>
                <w:color w:val="000000"/>
                <w:kern w:val="0"/>
                <w:sz w:val="18"/>
                <w:szCs w:val="18"/>
                <w:lang w:bidi="ar"/>
              </w:rPr>
              <w:t>不断优化菜谱结构和菜肴口味的，</w:t>
            </w:r>
            <w:r>
              <w:rPr>
                <w:rFonts w:ascii="宋体" w:hAnsi="宋体" w:cs="宋体"/>
                <w:color w:val="000000"/>
                <w:kern w:val="0"/>
                <w:sz w:val="18"/>
                <w:szCs w:val="18"/>
                <w:lang w:bidi="ar"/>
              </w:rPr>
              <w:t>得2分</w:t>
            </w:r>
          </w:p>
        </w:tc>
        <w:tc>
          <w:tcPr>
            <w:tcW w:w="516" w:type="pct"/>
            <w:vMerge/>
            <w:tcBorders>
              <w:right w:val="single" w:sz="8" w:space="0" w:color="auto"/>
              <w:tl2br w:val="nil"/>
              <w:tr2bl w:val="nil"/>
            </w:tcBorders>
            <w:vAlign w:val="center"/>
          </w:tcPr>
          <w:p w14:paraId="7779C42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156770C7"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5A33A2E" w14:textId="77777777">
        <w:trPr>
          <w:trHeight w:val="633"/>
          <w:jc w:val="center"/>
        </w:trPr>
        <w:tc>
          <w:tcPr>
            <w:tcW w:w="331" w:type="pct"/>
            <w:tcBorders>
              <w:left w:val="single" w:sz="8" w:space="0" w:color="auto"/>
              <w:tl2br w:val="nil"/>
              <w:tr2bl w:val="nil"/>
            </w:tcBorders>
            <w:vAlign w:val="center"/>
          </w:tcPr>
          <w:p w14:paraId="06558BD4"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1AE1EB0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680343E9"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60513AF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采取</w:t>
            </w:r>
            <w:r>
              <w:rPr>
                <w:rFonts w:ascii="宋体" w:hAnsi="宋体" w:cs="宋体" w:hint="eastAsia"/>
                <w:color w:val="000000"/>
                <w:kern w:val="0"/>
                <w:sz w:val="18"/>
                <w:szCs w:val="18"/>
                <w:lang w:bidi="ar"/>
              </w:rPr>
              <w:t>有效措施及时提醒和制止用餐浪费行为</w:t>
            </w:r>
            <w:r>
              <w:rPr>
                <w:rFonts w:ascii="宋体" w:hAnsi="宋体" w:cs="宋体"/>
                <w:color w:val="000000"/>
                <w:kern w:val="0"/>
                <w:sz w:val="18"/>
                <w:szCs w:val="18"/>
                <w:lang w:bidi="ar"/>
              </w:rPr>
              <w:t>，实行取餐提醒、用餐提醒、餐盘回收提醒等，得2分</w:t>
            </w:r>
          </w:p>
        </w:tc>
        <w:tc>
          <w:tcPr>
            <w:tcW w:w="516" w:type="pct"/>
            <w:vMerge/>
            <w:tcBorders>
              <w:right w:val="single" w:sz="8" w:space="0" w:color="auto"/>
              <w:tl2br w:val="nil"/>
              <w:tr2bl w:val="nil"/>
            </w:tcBorders>
            <w:vAlign w:val="center"/>
          </w:tcPr>
          <w:p w14:paraId="274F7F6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2FD76750"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78BD804" w14:textId="77777777">
        <w:trPr>
          <w:trHeight w:val="332"/>
          <w:jc w:val="center"/>
        </w:trPr>
        <w:tc>
          <w:tcPr>
            <w:tcW w:w="331" w:type="pct"/>
            <w:tcBorders>
              <w:left w:val="single" w:sz="8" w:space="0" w:color="auto"/>
              <w:tl2br w:val="nil"/>
              <w:tr2bl w:val="nil"/>
            </w:tcBorders>
            <w:vAlign w:val="center"/>
          </w:tcPr>
          <w:p w14:paraId="11FBF9EA"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0AAF3B96"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7F8D981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7610D02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教育引导干部职工文明就餐、礼貌用餐，得2分</w:t>
            </w:r>
          </w:p>
        </w:tc>
        <w:tc>
          <w:tcPr>
            <w:tcW w:w="516" w:type="pct"/>
            <w:vMerge/>
            <w:tcBorders>
              <w:right w:val="single" w:sz="8" w:space="0" w:color="auto"/>
              <w:tl2br w:val="nil"/>
              <w:tr2bl w:val="nil"/>
            </w:tcBorders>
            <w:vAlign w:val="center"/>
          </w:tcPr>
          <w:p w14:paraId="7E0F00C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209D8F3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2BAE37A" w14:textId="77777777">
        <w:trPr>
          <w:trHeight w:val="332"/>
          <w:jc w:val="center"/>
        </w:trPr>
        <w:tc>
          <w:tcPr>
            <w:tcW w:w="331" w:type="pct"/>
            <w:tcBorders>
              <w:left w:val="single" w:sz="8" w:space="0" w:color="auto"/>
              <w:tl2br w:val="nil"/>
              <w:tr2bl w:val="nil"/>
            </w:tcBorders>
            <w:vAlign w:val="center"/>
          </w:tcPr>
          <w:p w14:paraId="2AEB03A5"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14F7A3E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val="restart"/>
            <w:tcBorders>
              <w:tl2br w:val="nil"/>
              <w:tr2bl w:val="nil"/>
            </w:tcBorders>
            <w:vAlign w:val="center"/>
          </w:tcPr>
          <w:p w14:paraId="7B571839"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公务用餐</w:t>
            </w:r>
          </w:p>
          <w:p w14:paraId="57493DF7"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管理</w:t>
            </w:r>
            <w:r>
              <w:rPr>
                <w:rFonts w:ascii="宋体" w:hAnsi="宋体" w:cs="宋体"/>
                <w:color w:val="000000"/>
                <w:kern w:val="0"/>
                <w:sz w:val="18"/>
                <w:szCs w:val="18"/>
                <w:lang w:bidi="ar"/>
              </w:rPr>
              <w:t xml:space="preserve">   </w:t>
            </w:r>
          </w:p>
          <w:p w14:paraId="2FDAFEEE"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color w:val="000000"/>
                <w:kern w:val="0"/>
                <w:sz w:val="18"/>
                <w:szCs w:val="18"/>
                <w:lang w:bidi="ar"/>
              </w:rPr>
              <w:t>（4 分）</w:t>
            </w:r>
          </w:p>
        </w:tc>
        <w:tc>
          <w:tcPr>
            <w:tcW w:w="2434" w:type="pct"/>
            <w:tcBorders>
              <w:tl2br w:val="nil"/>
              <w:tr2bl w:val="nil"/>
            </w:tcBorders>
          </w:tcPr>
          <w:p w14:paraId="7F72ADE6"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严格公务接待用餐标准，杜绝浪费，得2分</w:t>
            </w:r>
          </w:p>
        </w:tc>
        <w:tc>
          <w:tcPr>
            <w:tcW w:w="516" w:type="pct"/>
            <w:vMerge w:val="restart"/>
            <w:tcBorders>
              <w:right w:val="single" w:sz="8" w:space="0" w:color="auto"/>
              <w:tl2br w:val="nil"/>
              <w:tr2bl w:val="nil"/>
            </w:tcBorders>
            <w:vAlign w:val="center"/>
          </w:tcPr>
          <w:p w14:paraId="6D864EA8"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查看资料</w:t>
            </w:r>
          </w:p>
          <w:p w14:paraId="548477D8"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会议纪要</w:t>
            </w:r>
          </w:p>
        </w:tc>
        <w:tc>
          <w:tcPr>
            <w:tcW w:w="535" w:type="pct"/>
            <w:tcBorders>
              <w:right w:val="single" w:sz="8" w:space="0" w:color="auto"/>
              <w:tl2br w:val="nil"/>
              <w:tr2bl w:val="nil"/>
            </w:tcBorders>
          </w:tcPr>
          <w:p w14:paraId="78F67A33"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E98B58E" w14:textId="77777777">
        <w:trPr>
          <w:trHeight w:val="633"/>
          <w:jc w:val="center"/>
        </w:trPr>
        <w:tc>
          <w:tcPr>
            <w:tcW w:w="331" w:type="pct"/>
            <w:tcBorders>
              <w:left w:val="single" w:sz="8" w:space="0" w:color="auto"/>
              <w:tl2br w:val="nil"/>
              <w:tr2bl w:val="nil"/>
            </w:tcBorders>
            <w:vAlign w:val="center"/>
          </w:tcPr>
          <w:p w14:paraId="76B576FD"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5" w:type="pct"/>
            <w:vMerge/>
            <w:tcBorders>
              <w:left w:val="single" w:sz="8" w:space="0" w:color="auto"/>
              <w:tl2br w:val="nil"/>
              <w:tr2bl w:val="nil"/>
            </w:tcBorders>
            <w:vAlign w:val="center"/>
          </w:tcPr>
          <w:p w14:paraId="2AA2C68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07" w:type="pct"/>
            <w:vMerge/>
            <w:tcBorders>
              <w:tl2br w:val="nil"/>
              <w:tr2bl w:val="nil"/>
            </w:tcBorders>
            <w:vAlign w:val="center"/>
          </w:tcPr>
          <w:p w14:paraId="41A77513"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34" w:type="pct"/>
            <w:tcBorders>
              <w:tl2br w:val="nil"/>
              <w:tr2bl w:val="nil"/>
            </w:tcBorders>
          </w:tcPr>
          <w:p w14:paraId="504324AE"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严格执行会议、培训、出差等用餐标准，落实各项节约措施，得2分</w:t>
            </w:r>
          </w:p>
        </w:tc>
        <w:tc>
          <w:tcPr>
            <w:tcW w:w="516" w:type="pct"/>
            <w:vMerge/>
            <w:tcBorders>
              <w:right w:val="single" w:sz="8" w:space="0" w:color="auto"/>
              <w:tl2br w:val="nil"/>
              <w:tr2bl w:val="nil"/>
            </w:tcBorders>
            <w:vAlign w:val="center"/>
          </w:tcPr>
          <w:p w14:paraId="3AE30BB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35" w:type="pct"/>
            <w:tcBorders>
              <w:right w:val="single" w:sz="8" w:space="0" w:color="auto"/>
              <w:tl2br w:val="nil"/>
              <w:tr2bl w:val="nil"/>
            </w:tcBorders>
          </w:tcPr>
          <w:p w14:paraId="33444F08"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bl>
    <w:p w14:paraId="2379E5A6" w14:textId="77777777" w:rsidR="00020C6B" w:rsidRDefault="00020C6B">
      <w:pPr>
        <w:widowControl/>
        <w:adjustRightInd/>
        <w:spacing w:line="240" w:lineRule="auto"/>
        <w:jc w:val="center"/>
        <w:rPr>
          <w:rFonts w:ascii="黑体" w:eastAsia="黑体" w:hAnsi="Times New Roman"/>
          <w:kern w:val="21"/>
          <w:szCs w:val="20"/>
        </w:rPr>
      </w:pPr>
    </w:p>
    <w:p w14:paraId="166BDBB6" w14:textId="77777777" w:rsidR="00020C6B" w:rsidRDefault="00000000">
      <w:pPr>
        <w:widowControl/>
        <w:adjustRightInd/>
        <w:spacing w:line="240" w:lineRule="auto"/>
        <w:jc w:val="center"/>
        <w:rPr>
          <w:rFonts w:ascii="黑体" w:eastAsia="黑体" w:hAnsi="Times New Roman"/>
          <w:kern w:val="21"/>
          <w:szCs w:val="20"/>
        </w:rPr>
      </w:pPr>
      <w:r>
        <w:rPr>
          <w:rFonts w:ascii="黑体" w:eastAsia="黑体" w:hAnsi="Times New Roman" w:hint="eastAsia"/>
          <w:kern w:val="21"/>
          <w:szCs w:val="20"/>
        </w:rPr>
        <w:t>表A.1（续）</w:t>
      </w:r>
    </w:p>
    <w:tbl>
      <w:tblPr>
        <w:tblStyle w:val="12"/>
        <w:tblW w:w="5000" w:type="pct"/>
        <w:jc w:val="center"/>
        <w:tblLook w:val="04A0" w:firstRow="1" w:lastRow="0" w:firstColumn="1" w:lastColumn="0" w:noHBand="0" w:noVBand="1"/>
      </w:tblPr>
      <w:tblGrid>
        <w:gridCol w:w="636"/>
        <w:gridCol w:w="1080"/>
        <w:gridCol w:w="1151"/>
        <w:gridCol w:w="4490"/>
        <w:gridCol w:w="991"/>
        <w:gridCol w:w="986"/>
      </w:tblGrid>
      <w:tr w:rsidR="00020C6B" w14:paraId="0587060C" w14:textId="77777777">
        <w:trPr>
          <w:trHeight w:val="527"/>
          <w:jc w:val="center"/>
        </w:trPr>
        <w:tc>
          <w:tcPr>
            <w:tcW w:w="340" w:type="pct"/>
            <w:tcBorders>
              <w:top w:val="single" w:sz="8" w:space="0" w:color="auto"/>
              <w:left w:val="single" w:sz="8" w:space="0" w:color="auto"/>
              <w:bottom w:val="single" w:sz="8" w:space="0" w:color="auto"/>
              <w:tl2br w:val="nil"/>
              <w:tr2bl w:val="nil"/>
            </w:tcBorders>
            <w:vAlign w:val="center"/>
          </w:tcPr>
          <w:p w14:paraId="42D896C1"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b/>
                <w:bCs/>
                <w:color w:val="000000"/>
                <w:kern w:val="0"/>
                <w:sz w:val="18"/>
                <w:szCs w:val="18"/>
                <w:lang w:bidi="ar"/>
              </w:rPr>
              <w:t>序号</w:t>
            </w:r>
          </w:p>
        </w:tc>
        <w:tc>
          <w:tcPr>
            <w:tcW w:w="578" w:type="pct"/>
            <w:tcBorders>
              <w:top w:val="single" w:sz="8" w:space="0" w:color="auto"/>
              <w:left w:val="single" w:sz="8" w:space="0" w:color="auto"/>
              <w:bottom w:val="single" w:sz="8" w:space="0" w:color="auto"/>
              <w:tl2br w:val="nil"/>
              <w:tr2bl w:val="nil"/>
            </w:tcBorders>
            <w:vAlign w:val="center"/>
          </w:tcPr>
          <w:p w14:paraId="0A1C4874"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一级指标</w:t>
            </w:r>
          </w:p>
        </w:tc>
        <w:tc>
          <w:tcPr>
            <w:tcW w:w="616" w:type="pct"/>
            <w:tcBorders>
              <w:top w:val="single" w:sz="8" w:space="0" w:color="auto"/>
              <w:bottom w:val="single" w:sz="8" w:space="0" w:color="auto"/>
              <w:tl2br w:val="nil"/>
              <w:tr2bl w:val="nil"/>
            </w:tcBorders>
            <w:vAlign w:val="center"/>
          </w:tcPr>
          <w:p w14:paraId="7A14318D"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二级指标</w:t>
            </w:r>
          </w:p>
        </w:tc>
        <w:tc>
          <w:tcPr>
            <w:tcW w:w="2403" w:type="pct"/>
            <w:tcBorders>
              <w:top w:val="single" w:sz="8" w:space="0" w:color="auto"/>
              <w:bottom w:val="single" w:sz="8" w:space="0" w:color="auto"/>
              <w:tl2br w:val="nil"/>
              <w:tr2bl w:val="nil"/>
            </w:tcBorders>
            <w:vAlign w:val="center"/>
          </w:tcPr>
          <w:p w14:paraId="73BDDCE4"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评价标准</w:t>
            </w:r>
          </w:p>
        </w:tc>
        <w:tc>
          <w:tcPr>
            <w:tcW w:w="531" w:type="pct"/>
            <w:tcBorders>
              <w:top w:val="single" w:sz="8" w:space="0" w:color="auto"/>
              <w:bottom w:val="single" w:sz="8" w:space="0" w:color="auto"/>
              <w:right w:val="single" w:sz="8" w:space="0" w:color="auto"/>
              <w:tl2br w:val="nil"/>
              <w:tr2bl w:val="nil"/>
            </w:tcBorders>
            <w:vAlign w:val="center"/>
          </w:tcPr>
          <w:p w14:paraId="55CFFB9B"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评价方式</w:t>
            </w:r>
          </w:p>
        </w:tc>
        <w:tc>
          <w:tcPr>
            <w:tcW w:w="528" w:type="pct"/>
            <w:tcBorders>
              <w:top w:val="single" w:sz="8" w:space="0" w:color="auto"/>
              <w:bottom w:val="single" w:sz="8" w:space="0" w:color="auto"/>
              <w:right w:val="single" w:sz="8" w:space="0" w:color="auto"/>
              <w:tl2br w:val="nil"/>
              <w:tr2bl w:val="nil"/>
            </w:tcBorders>
            <w:vAlign w:val="center"/>
          </w:tcPr>
          <w:p w14:paraId="26F44EFD" w14:textId="77777777" w:rsidR="00020C6B" w:rsidRDefault="00000000">
            <w:pPr>
              <w:widowControl/>
              <w:adjustRightInd/>
              <w:spacing w:line="240" w:lineRule="auto"/>
              <w:jc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自评得分</w:t>
            </w:r>
          </w:p>
        </w:tc>
      </w:tr>
      <w:tr w:rsidR="00020C6B" w14:paraId="22BDC0FA" w14:textId="77777777">
        <w:trPr>
          <w:trHeight w:val="323"/>
          <w:jc w:val="center"/>
        </w:trPr>
        <w:tc>
          <w:tcPr>
            <w:tcW w:w="340" w:type="pct"/>
            <w:tcBorders>
              <w:left w:val="single" w:sz="8" w:space="0" w:color="auto"/>
              <w:tl2br w:val="nil"/>
              <w:tr2bl w:val="nil"/>
            </w:tcBorders>
            <w:vAlign w:val="center"/>
          </w:tcPr>
          <w:p w14:paraId="27FFAE70"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val="restart"/>
            <w:tcBorders>
              <w:left w:val="single" w:sz="8" w:space="0" w:color="auto"/>
              <w:tl2br w:val="nil"/>
              <w:tr2bl w:val="nil"/>
            </w:tcBorders>
            <w:vAlign w:val="center"/>
          </w:tcPr>
          <w:p w14:paraId="16D3BB62"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餐厨垃圾处理</w:t>
            </w:r>
            <w:r>
              <w:rPr>
                <w:rFonts w:ascii="宋体" w:hAnsi="宋体" w:cs="宋体" w:hint="eastAsia"/>
                <w:color w:val="000000"/>
                <w:kern w:val="0"/>
                <w:sz w:val="18"/>
                <w:szCs w:val="18"/>
                <w:lang w:bidi="ar"/>
              </w:rPr>
              <w:t>及节能</w:t>
            </w:r>
          </w:p>
          <w:p w14:paraId="53C85706"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（25分）</w:t>
            </w:r>
          </w:p>
        </w:tc>
        <w:tc>
          <w:tcPr>
            <w:tcW w:w="616" w:type="pct"/>
            <w:vMerge w:val="restart"/>
            <w:tcBorders>
              <w:tl2br w:val="nil"/>
              <w:tr2bl w:val="nil"/>
            </w:tcBorders>
            <w:vAlign w:val="center"/>
          </w:tcPr>
          <w:p w14:paraId="47BF5267"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源头减量 （10分）</w:t>
            </w:r>
          </w:p>
        </w:tc>
        <w:tc>
          <w:tcPr>
            <w:tcW w:w="2403" w:type="pct"/>
            <w:tcBorders>
              <w:tl2br w:val="nil"/>
              <w:tr2bl w:val="nil"/>
            </w:tcBorders>
          </w:tcPr>
          <w:p w14:paraId="11C90F5D"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单独寄存和收集餐厨垃圾，实施餐厨垃圾源头分类、减量和资源化利用措施</w:t>
            </w:r>
            <w:r>
              <w:rPr>
                <w:rFonts w:ascii="宋体" w:hAnsi="宋体" w:cs="宋体"/>
                <w:color w:val="000000"/>
                <w:kern w:val="0"/>
                <w:sz w:val="18"/>
                <w:szCs w:val="18"/>
                <w:lang w:bidi="ar"/>
              </w:rPr>
              <w:t>，得</w:t>
            </w:r>
            <w:r>
              <w:rPr>
                <w:rFonts w:ascii="宋体" w:hAnsi="宋体" w:cs="宋体" w:hint="eastAsia"/>
                <w:color w:val="000000"/>
                <w:kern w:val="0"/>
                <w:sz w:val="18"/>
                <w:szCs w:val="18"/>
                <w:lang w:bidi="ar"/>
              </w:rPr>
              <w:t>5</w:t>
            </w:r>
            <w:r>
              <w:rPr>
                <w:rFonts w:ascii="宋体" w:hAnsi="宋体" w:cs="宋体"/>
                <w:color w:val="000000"/>
                <w:kern w:val="0"/>
                <w:sz w:val="18"/>
                <w:szCs w:val="18"/>
                <w:lang w:bidi="ar"/>
              </w:rPr>
              <w:t>分</w:t>
            </w:r>
          </w:p>
        </w:tc>
        <w:tc>
          <w:tcPr>
            <w:tcW w:w="531" w:type="pct"/>
            <w:vMerge w:val="restart"/>
            <w:tcBorders>
              <w:right w:val="single" w:sz="8" w:space="0" w:color="auto"/>
              <w:tl2br w:val="nil"/>
              <w:tr2bl w:val="nil"/>
            </w:tcBorders>
            <w:vAlign w:val="center"/>
          </w:tcPr>
          <w:p w14:paraId="695F235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查阅资料</w:t>
            </w:r>
          </w:p>
          <w:p w14:paraId="01DCE362"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会议纪要</w:t>
            </w:r>
          </w:p>
          <w:p w14:paraId="120BE15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现场查看</w:t>
            </w:r>
          </w:p>
        </w:tc>
        <w:tc>
          <w:tcPr>
            <w:tcW w:w="528" w:type="pct"/>
            <w:tcBorders>
              <w:right w:val="single" w:sz="8" w:space="0" w:color="auto"/>
              <w:tl2br w:val="nil"/>
              <w:tr2bl w:val="nil"/>
            </w:tcBorders>
          </w:tcPr>
          <w:p w14:paraId="6CD0D665"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E694A1A" w14:textId="77777777">
        <w:trPr>
          <w:trHeight w:val="323"/>
          <w:jc w:val="center"/>
        </w:trPr>
        <w:tc>
          <w:tcPr>
            <w:tcW w:w="340" w:type="pct"/>
            <w:tcBorders>
              <w:left w:val="single" w:sz="8" w:space="0" w:color="auto"/>
              <w:tl2br w:val="nil"/>
              <w:tr2bl w:val="nil"/>
            </w:tcBorders>
            <w:vAlign w:val="center"/>
          </w:tcPr>
          <w:p w14:paraId="64A0FA07"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0EA4DC20"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659D7B9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659AF9AA"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禁止使用不可降解的</w:t>
            </w:r>
            <w:r>
              <w:rPr>
                <w:rFonts w:ascii="宋体" w:hAnsi="宋体" w:cs="宋体"/>
                <w:color w:val="000000"/>
                <w:kern w:val="0"/>
                <w:sz w:val="18"/>
                <w:szCs w:val="18"/>
                <w:lang w:bidi="ar"/>
              </w:rPr>
              <w:t>一次性</w:t>
            </w:r>
            <w:r>
              <w:rPr>
                <w:rFonts w:ascii="宋体" w:hAnsi="宋体" w:cs="宋体" w:hint="eastAsia"/>
                <w:color w:val="000000"/>
                <w:kern w:val="0"/>
                <w:sz w:val="18"/>
                <w:szCs w:val="18"/>
                <w:lang w:bidi="ar"/>
              </w:rPr>
              <w:t>塑料制品</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选用可降解或其他环保替代产品的</w:t>
            </w:r>
            <w:r>
              <w:rPr>
                <w:rFonts w:ascii="宋体" w:hAnsi="宋体" w:cs="宋体"/>
                <w:color w:val="000000"/>
                <w:kern w:val="0"/>
                <w:sz w:val="18"/>
                <w:szCs w:val="18"/>
                <w:lang w:bidi="ar"/>
              </w:rPr>
              <w:t>，得</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分</w:t>
            </w:r>
          </w:p>
        </w:tc>
        <w:tc>
          <w:tcPr>
            <w:tcW w:w="531" w:type="pct"/>
            <w:vMerge/>
            <w:tcBorders>
              <w:right w:val="single" w:sz="8" w:space="0" w:color="auto"/>
              <w:tl2br w:val="nil"/>
              <w:tr2bl w:val="nil"/>
            </w:tcBorders>
            <w:vAlign w:val="center"/>
          </w:tcPr>
          <w:p w14:paraId="0568D63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21EF8FB8"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90C6D9D" w14:textId="77777777">
        <w:trPr>
          <w:trHeight w:val="323"/>
          <w:jc w:val="center"/>
        </w:trPr>
        <w:tc>
          <w:tcPr>
            <w:tcW w:w="340" w:type="pct"/>
            <w:tcBorders>
              <w:left w:val="single" w:sz="8" w:space="0" w:color="auto"/>
              <w:tl2br w:val="nil"/>
              <w:tr2bl w:val="nil"/>
            </w:tcBorders>
            <w:vAlign w:val="center"/>
          </w:tcPr>
          <w:p w14:paraId="284CB37E"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218EBFE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7C65575C"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56D55F1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kern w:val="0"/>
                <w:sz w:val="18"/>
                <w:szCs w:val="18"/>
                <w:lang w:bidi="ar"/>
              </w:rPr>
              <w:t>餐厅和厨房设置餐厨垃圾和其他垃圾投放容器（厨余垃圾桶）</w:t>
            </w:r>
            <w:r>
              <w:rPr>
                <w:rFonts w:ascii="宋体" w:hAnsi="宋体" w:cs="宋体"/>
                <w:kern w:val="0"/>
                <w:sz w:val="18"/>
                <w:szCs w:val="18"/>
                <w:lang w:bidi="ar"/>
              </w:rPr>
              <w:t>，</w:t>
            </w:r>
            <w:r>
              <w:rPr>
                <w:rFonts w:ascii="宋体" w:hAnsi="宋体" w:cs="宋体" w:hint="eastAsia"/>
                <w:kern w:val="0"/>
                <w:sz w:val="18"/>
                <w:szCs w:val="18"/>
                <w:lang w:bidi="ar"/>
              </w:rPr>
              <w:t>并做到分类投放</w:t>
            </w:r>
            <w:r>
              <w:rPr>
                <w:rFonts w:ascii="宋体" w:hAnsi="宋体" w:cs="宋体"/>
                <w:kern w:val="0"/>
                <w:sz w:val="18"/>
                <w:szCs w:val="18"/>
                <w:lang w:bidi="ar"/>
              </w:rPr>
              <w:t>得2分</w:t>
            </w:r>
          </w:p>
        </w:tc>
        <w:tc>
          <w:tcPr>
            <w:tcW w:w="531" w:type="pct"/>
            <w:vMerge/>
            <w:tcBorders>
              <w:right w:val="single" w:sz="8" w:space="0" w:color="auto"/>
              <w:tl2br w:val="nil"/>
              <w:tr2bl w:val="nil"/>
            </w:tcBorders>
            <w:vAlign w:val="center"/>
          </w:tcPr>
          <w:p w14:paraId="52AD697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61B2F275"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6B1827B" w14:textId="77777777">
        <w:trPr>
          <w:trHeight w:val="323"/>
          <w:jc w:val="center"/>
        </w:trPr>
        <w:tc>
          <w:tcPr>
            <w:tcW w:w="340" w:type="pct"/>
            <w:tcBorders>
              <w:left w:val="single" w:sz="8" w:space="0" w:color="auto"/>
              <w:tl2br w:val="nil"/>
              <w:tr2bl w:val="nil"/>
            </w:tcBorders>
            <w:vAlign w:val="center"/>
          </w:tcPr>
          <w:p w14:paraId="5CD5E438"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14A11D6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val="restart"/>
            <w:tcBorders>
              <w:tl2br w:val="nil"/>
              <w:tr2bl w:val="nil"/>
            </w:tcBorders>
            <w:vAlign w:val="center"/>
          </w:tcPr>
          <w:p w14:paraId="03F2935A"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垃圾处理</w:t>
            </w:r>
            <w:r>
              <w:rPr>
                <w:rFonts w:ascii="宋体" w:hAnsi="宋体" w:cs="宋体"/>
                <w:color w:val="000000"/>
                <w:kern w:val="0"/>
                <w:sz w:val="18"/>
                <w:szCs w:val="18"/>
                <w:lang w:bidi="ar"/>
              </w:rPr>
              <w:t xml:space="preserve"> （10 分）</w:t>
            </w:r>
          </w:p>
        </w:tc>
        <w:tc>
          <w:tcPr>
            <w:tcW w:w="2403" w:type="pct"/>
            <w:tcBorders>
              <w:tl2br w:val="nil"/>
              <w:tr2bl w:val="nil"/>
            </w:tcBorders>
          </w:tcPr>
          <w:p w14:paraId="0C0B926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与具备资质的专业机构签订合作协议并委托其对餐厨垃圾进行收运，得4分</w:t>
            </w:r>
          </w:p>
        </w:tc>
        <w:tc>
          <w:tcPr>
            <w:tcW w:w="531" w:type="pct"/>
            <w:vMerge/>
            <w:tcBorders>
              <w:right w:val="single" w:sz="8" w:space="0" w:color="auto"/>
              <w:tl2br w:val="nil"/>
              <w:tr2bl w:val="nil"/>
            </w:tcBorders>
            <w:vAlign w:val="center"/>
          </w:tcPr>
          <w:p w14:paraId="32FB4CEF"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6DC3416A"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F931265" w14:textId="77777777">
        <w:trPr>
          <w:trHeight w:val="323"/>
          <w:jc w:val="center"/>
        </w:trPr>
        <w:tc>
          <w:tcPr>
            <w:tcW w:w="340" w:type="pct"/>
            <w:tcBorders>
              <w:left w:val="single" w:sz="8" w:space="0" w:color="auto"/>
              <w:tl2br w:val="nil"/>
              <w:tr2bl w:val="nil"/>
            </w:tcBorders>
            <w:vAlign w:val="center"/>
          </w:tcPr>
          <w:p w14:paraId="12E79602"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59727EC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1877618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36E556D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建立餐厨垃圾台账，记录餐厨垃圾重量、处理方式等，得</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分</w:t>
            </w:r>
          </w:p>
        </w:tc>
        <w:tc>
          <w:tcPr>
            <w:tcW w:w="531" w:type="pct"/>
            <w:vMerge/>
            <w:tcBorders>
              <w:right w:val="single" w:sz="8" w:space="0" w:color="auto"/>
              <w:tl2br w:val="nil"/>
              <w:tr2bl w:val="nil"/>
            </w:tcBorders>
            <w:vAlign w:val="center"/>
          </w:tcPr>
          <w:p w14:paraId="1740D43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2D1AFE1B"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1D3E9BD9" w14:textId="77777777">
        <w:trPr>
          <w:trHeight w:val="323"/>
          <w:jc w:val="center"/>
        </w:trPr>
        <w:tc>
          <w:tcPr>
            <w:tcW w:w="340" w:type="pct"/>
            <w:tcBorders>
              <w:left w:val="single" w:sz="8" w:space="0" w:color="auto"/>
              <w:tl2br w:val="nil"/>
              <w:tr2bl w:val="nil"/>
            </w:tcBorders>
            <w:vAlign w:val="center"/>
          </w:tcPr>
          <w:p w14:paraId="48359C8F"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4BC3FB21"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3886116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0A55A1C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就餐及餐厨服务人员按要求分类投放</w:t>
            </w:r>
            <w:r>
              <w:rPr>
                <w:rFonts w:ascii="宋体" w:hAnsi="宋体" w:cs="宋体" w:hint="eastAsia"/>
                <w:color w:val="000000"/>
                <w:kern w:val="0"/>
                <w:sz w:val="18"/>
                <w:szCs w:val="18"/>
                <w:lang w:bidi="ar"/>
              </w:rPr>
              <w:t>餐厨垃圾的</w:t>
            </w:r>
            <w:r>
              <w:rPr>
                <w:rFonts w:ascii="宋体" w:hAnsi="宋体" w:cs="宋体"/>
                <w:color w:val="000000"/>
                <w:kern w:val="0"/>
                <w:sz w:val="18"/>
                <w:szCs w:val="18"/>
                <w:lang w:bidi="ar"/>
              </w:rPr>
              <w:t>，得</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分</w:t>
            </w:r>
          </w:p>
        </w:tc>
        <w:tc>
          <w:tcPr>
            <w:tcW w:w="531" w:type="pct"/>
            <w:vMerge/>
            <w:tcBorders>
              <w:right w:val="single" w:sz="8" w:space="0" w:color="auto"/>
              <w:tl2br w:val="nil"/>
              <w:tr2bl w:val="nil"/>
            </w:tcBorders>
            <w:vAlign w:val="center"/>
          </w:tcPr>
          <w:p w14:paraId="122B826B"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2A370EC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40B2D91E" w14:textId="77777777">
        <w:trPr>
          <w:trHeight w:val="323"/>
          <w:jc w:val="center"/>
        </w:trPr>
        <w:tc>
          <w:tcPr>
            <w:tcW w:w="340" w:type="pct"/>
            <w:tcBorders>
              <w:left w:val="single" w:sz="8" w:space="0" w:color="auto"/>
              <w:tl2br w:val="nil"/>
              <w:tr2bl w:val="nil"/>
            </w:tcBorders>
            <w:vAlign w:val="center"/>
          </w:tcPr>
          <w:p w14:paraId="05ED861D"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043EB57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val="restart"/>
            <w:tcBorders>
              <w:tl2br w:val="nil"/>
              <w:tr2bl w:val="nil"/>
            </w:tcBorders>
            <w:vAlign w:val="center"/>
          </w:tcPr>
          <w:p w14:paraId="74C37EA6"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能源节约</w:t>
            </w:r>
          </w:p>
          <w:p w14:paraId="0ADE94E7"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（5分）</w:t>
            </w:r>
          </w:p>
        </w:tc>
        <w:tc>
          <w:tcPr>
            <w:tcW w:w="2403" w:type="pct"/>
            <w:tcBorders>
              <w:tl2br w:val="nil"/>
              <w:tr2bl w:val="nil"/>
            </w:tcBorders>
          </w:tcPr>
          <w:p w14:paraId="1803194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制定水、电、气等能源资源节约管理操作规范或制度的，得2分</w:t>
            </w:r>
          </w:p>
        </w:tc>
        <w:tc>
          <w:tcPr>
            <w:tcW w:w="531" w:type="pct"/>
            <w:vMerge/>
            <w:tcBorders>
              <w:right w:val="single" w:sz="8" w:space="0" w:color="auto"/>
              <w:tl2br w:val="nil"/>
              <w:tr2bl w:val="nil"/>
            </w:tcBorders>
            <w:vAlign w:val="center"/>
          </w:tcPr>
          <w:p w14:paraId="49EE0EA3"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4CB46C7D"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009C0496" w14:textId="77777777">
        <w:trPr>
          <w:trHeight w:val="323"/>
          <w:jc w:val="center"/>
        </w:trPr>
        <w:tc>
          <w:tcPr>
            <w:tcW w:w="340" w:type="pct"/>
            <w:tcBorders>
              <w:left w:val="single" w:sz="8" w:space="0" w:color="auto"/>
              <w:tl2br w:val="nil"/>
              <w:tr2bl w:val="nil"/>
            </w:tcBorders>
            <w:vAlign w:val="center"/>
          </w:tcPr>
          <w:p w14:paraId="28402858"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405886A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1F32372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647A39B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建立健全用能设备台账，淘汰高耗能老旧设备，食堂、厨房等使用节水型设备、节电设备、节能灶具的，得2分</w:t>
            </w:r>
          </w:p>
        </w:tc>
        <w:tc>
          <w:tcPr>
            <w:tcW w:w="531" w:type="pct"/>
            <w:vMerge/>
            <w:tcBorders>
              <w:right w:val="single" w:sz="8" w:space="0" w:color="auto"/>
              <w:tl2br w:val="nil"/>
              <w:tr2bl w:val="nil"/>
            </w:tcBorders>
            <w:vAlign w:val="center"/>
          </w:tcPr>
          <w:p w14:paraId="40041E6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791047B6"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A836155" w14:textId="77777777">
        <w:trPr>
          <w:trHeight w:val="323"/>
          <w:jc w:val="center"/>
        </w:trPr>
        <w:tc>
          <w:tcPr>
            <w:tcW w:w="340" w:type="pct"/>
            <w:tcBorders>
              <w:left w:val="single" w:sz="8" w:space="0" w:color="auto"/>
              <w:tl2br w:val="nil"/>
              <w:tr2bl w:val="nil"/>
            </w:tcBorders>
            <w:vAlign w:val="center"/>
          </w:tcPr>
          <w:p w14:paraId="7C689E85"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54963EB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22F0D52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0C2E6834"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食堂用水、用电、用气单独计量的，得1分</w:t>
            </w:r>
          </w:p>
        </w:tc>
        <w:tc>
          <w:tcPr>
            <w:tcW w:w="531" w:type="pct"/>
            <w:vMerge/>
            <w:tcBorders>
              <w:right w:val="single" w:sz="8" w:space="0" w:color="auto"/>
              <w:tl2br w:val="nil"/>
              <w:tr2bl w:val="nil"/>
            </w:tcBorders>
            <w:vAlign w:val="center"/>
          </w:tcPr>
          <w:p w14:paraId="6B60525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69444120"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2EABF18" w14:textId="77777777">
        <w:trPr>
          <w:trHeight w:val="323"/>
          <w:jc w:val="center"/>
        </w:trPr>
        <w:tc>
          <w:tcPr>
            <w:tcW w:w="340" w:type="pct"/>
            <w:tcBorders>
              <w:left w:val="single" w:sz="8" w:space="0" w:color="auto"/>
              <w:tl2br w:val="nil"/>
              <w:tr2bl w:val="nil"/>
            </w:tcBorders>
            <w:vAlign w:val="center"/>
          </w:tcPr>
          <w:p w14:paraId="1D39EB9F"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val="restart"/>
            <w:tcBorders>
              <w:left w:val="single" w:sz="8" w:space="0" w:color="auto"/>
              <w:tl2br w:val="nil"/>
              <w:tr2bl w:val="nil"/>
            </w:tcBorders>
            <w:vAlign w:val="center"/>
          </w:tcPr>
          <w:p w14:paraId="5211026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宣传</w:t>
            </w:r>
          </w:p>
          <w:p w14:paraId="71965334"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教育</w:t>
            </w:r>
            <w:r>
              <w:rPr>
                <w:rFonts w:ascii="宋体" w:hAnsi="宋体" w:cs="宋体" w:hint="eastAsia"/>
                <w:color w:val="000000"/>
                <w:kern w:val="0"/>
                <w:sz w:val="18"/>
                <w:szCs w:val="18"/>
                <w:lang w:bidi="ar"/>
              </w:rPr>
              <w:t>及</w:t>
            </w:r>
          </w:p>
          <w:p w14:paraId="2F02E2A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奖励</w:t>
            </w:r>
          </w:p>
          <w:p w14:paraId="1CBE2F1C"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培训</w:t>
            </w:r>
          </w:p>
          <w:p w14:paraId="4722041D"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（15分）</w:t>
            </w:r>
          </w:p>
        </w:tc>
        <w:tc>
          <w:tcPr>
            <w:tcW w:w="616" w:type="pct"/>
            <w:vMerge w:val="restart"/>
            <w:tcBorders>
              <w:tl2br w:val="nil"/>
              <w:tr2bl w:val="nil"/>
            </w:tcBorders>
            <w:vAlign w:val="center"/>
          </w:tcPr>
          <w:p w14:paraId="7F049630"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宣传引导 （</w:t>
            </w:r>
            <w:r>
              <w:rPr>
                <w:rFonts w:ascii="宋体" w:hAnsi="宋体" w:cs="宋体" w:hint="eastAsia"/>
                <w:color w:val="000000"/>
                <w:kern w:val="0"/>
                <w:sz w:val="18"/>
                <w:szCs w:val="18"/>
                <w:lang w:bidi="ar"/>
              </w:rPr>
              <w:t>8</w:t>
            </w:r>
            <w:r>
              <w:rPr>
                <w:rFonts w:ascii="宋体" w:hAnsi="宋体" w:cs="宋体"/>
                <w:color w:val="000000"/>
                <w:kern w:val="0"/>
                <w:sz w:val="18"/>
                <w:szCs w:val="18"/>
                <w:lang w:bidi="ar"/>
              </w:rPr>
              <w:t>分）</w:t>
            </w:r>
          </w:p>
        </w:tc>
        <w:tc>
          <w:tcPr>
            <w:tcW w:w="2403" w:type="pct"/>
            <w:tcBorders>
              <w:tl2br w:val="nil"/>
              <w:tr2bl w:val="nil"/>
            </w:tcBorders>
          </w:tcPr>
          <w:p w14:paraId="6E029E7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结合全国节能宣传周、全国低碳日、世界粮食日等活动，组织开展形式多样的宣传推广活动，得4分</w:t>
            </w:r>
          </w:p>
        </w:tc>
        <w:tc>
          <w:tcPr>
            <w:tcW w:w="531" w:type="pct"/>
            <w:vMerge/>
            <w:tcBorders>
              <w:right w:val="single" w:sz="8" w:space="0" w:color="auto"/>
              <w:tl2br w:val="nil"/>
              <w:tr2bl w:val="nil"/>
            </w:tcBorders>
            <w:vAlign w:val="center"/>
          </w:tcPr>
          <w:p w14:paraId="7586B603"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4C018F7E"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3F70B496" w14:textId="77777777">
        <w:trPr>
          <w:trHeight w:val="323"/>
          <w:jc w:val="center"/>
        </w:trPr>
        <w:tc>
          <w:tcPr>
            <w:tcW w:w="340" w:type="pct"/>
            <w:tcBorders>
              <w:left w:val="single" w:sz="8" w:space="0" w:color="auto"/>
              <w:tl2br w:val="nil"/>
              <w:tr2bl w:val="nil"/>
            </w:tcBorders>
            <w:vAlign w:val="center"/>
          </w:tcPr>
          <w:p w14:paraId="32B1F242"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6FA78F3D"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0A2EF90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4713F0FC"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在醒目位置张贴反食品浪费宣传画、提示牌，提醒按需取餐，杜绝浪费得2分</w:t>
            </w:r>
          </w:p>
        </w:tc>
        <w:tc>
          <w:tcPr>
            <w:tcW w:w="531" w:type="pct"/>
            <w:vMerge/>
            <w:tcBorders>
              <w:right w:val="single" w:sz="8" w:space="0" w:color="auto"/>
              <w:tl2br w:val="nil"/>
              <w:tr2bl w:val="nil"/>
            </w:tcBorders>
            <w:vAlign w:val="center"/>
          </w:tcPr>
          <w:p w14:paraId="6310C7E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vAlign w:val="center"/>
          </w:tcPr>
          <w:p w14:paraId="15D24A15"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398B8F9C" w14:textId="77777777">
        <w:trPr>
          <w:trHeight w:val="323"/>
          <w:jc w:val="center"/>
        </w:trPr>
        <w:tc>
          <w:tcPr>
            <w:tcW w:w="340" w:type="pct"/>
            <w:tcBorders>
              <w:left w:val="single" w:sz="8" w:space="0" w:color="auto"/>
              <w:tl2br w:val="nil"/>
              <w:tr2bl w:val="nil"/>
            </w:tcBorders>
            <w:vAlign w:val="center"/>
          </w:tcPr>
          <w:p w14:paraId="61CCB7BB"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05B16797"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01DFB97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7EDBBBA2"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利用单位宣传载体宣传反食品浪费有关内容的，得2分</w:t>
            </w:r>
          </w:p>
        </w:tc>
        <w:tc>
          <w:tcPr>
            <w:tcW w:w="531" w:type="pct"/>
            <w:vMerge/>
            <w:tcBorders>
              <w:right w:val="single" w:sz="8" w:space="0" w:color="auto"/>
              <w:tl2br w:val="nil"/>
              <w:tr2bl w:val="nil"/>
            </w:tcBorders>
            <w:vAlign w:val="center"/>
          </w:tcPr>
          <w:p w14:paraId="4EBA442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vAlign w:val="center"/>
          </w:tcPr>
          <w:p w14:paraId="5AD5077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r>
      <w:tr w:rsidR="00020C6B" w14:paraId="4CEE53C2" w14:textId="77777777">
        <w:trPr>
          <w:trHeight w:val="598"/>
          <w:jc w:val="center"/>
        </w:trPr>
        <w:tc>
          <w:tcPr>
            <w:tcW w:w="340" w:type="pct"/>
            <w:tcBorders>
              <w:left w:val="single" w:sz="8" w:space="0" w:color="auto"/>
              <w:tl2br w:val="nil"/>
              <w:tr2bl w:val="nil"/>
            </w:tcBorders>
            <w:vAlign w:val="center"/>
          </w:tcPr>
          <w:p w14:paraId="3A111C6E"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3D7C69C0"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tcBorders>
              <w:tl2br w:val="nil"/>
              <w:tr2bl w:val="nil"/>
            </w:tcBorders>
            <w:vAlign w:val="center"/>
          </w:tcPr>
          <w:p w14:paraId="68F1B0A8"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教育培训 （</w:t>
            </w:r>
            <w:r>
              <w:rPr>
                <w:rFonts w:ascii="宋体" w:hAnsi="宋体" w:cs="宋体" w:hint="eastAsia"/>
                <w:color w:val="000000"/>
                <w:kern w:val="0"/>
                <w:sz w:val="18"/>
                <w:szCs w:val="18"/>
                <w:lang w:bidi="ar"/>
              </w:rPr>
              <w:t>4</w:t>
            </w:r>
            <w:r>
              <w:rPr>
                <w:rFonts w:ascii="宋体" w:hAnsi="宋体" w:cs="宋体"/>
                <w:color w:val="000000"/>
                <w:kern w:val="0"/>
                <w:sz w:val="18"/>
                <w:szCs w:val="18"/>
                <w:lang w:bidi="ar"/>
              </w:rPr>
              <w:t>分）</w:t>
            </w:r>
          </w:p>
        </w:tc>
        <w:tc>
          <w:tcPr>
            <w:tcW w:w="2403" w:type="pct"/>
            <w:tcBorders>
              <w:tl2br w:val="nil"/>
              <w:tr2bl w:val="nil"/>
            </w:tcBorders>
            <w:vAlign w:val="center"/>
          </w:tcPr>
          <w:p w14:paraId="1B1308EE" w14:textId="77777777" w:rsidR="00020C6B" w:rsidRDefault="00000000">
            <w:pPr>
              <w:widowControl/>
              <w:adjustRightInd/>
              <w:spacing w:line="240" w:lineRule="auto"/>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将节约粮食及绿色发展、节约能源资源、垃圾分类等纳入干部职工培训并组织开展相关培训活动，每开展一项得1分，最多得4分，</w:t>
            </w:r>
          </w:p>
        </w:tc>
        <w:tc>
          <w:tcPr>
            <w:tcW w:w="531" w:type="pct"/>
            <w:tcBorders>
              <w:right w:val="single" w:sz="8" w:space="0" w:color="auto"/>
              <w:tl2br w:val="nil"/>
              <w:tr2bl w:val="nil"/>
            </w:tcBorders>
            <w:vAlign w:val="center"/>
          </w:tcPr>
          <w:p w14:paraId="444A5B84"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会议纪要</w:t>
            </w:r>
          </w:p>
          <w:p w14:paraId="73A5B49C"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查阅资料</w:t>
            </w:r>
          </w:p>
        </w:tc>
        <w:tc>
          <w:tcPr>
            <w:tcW w:w="528" w:type="pct"/>
            <w:tcBorders>
              <w:right w:val="single" w:sz="8" w:space="0" w:color="auto"/>
              <w:tl2br w:val="nil"/>
              <w:tr2bl w:val="nil"/>
            </w:tcBorders>
          </w:tcPr>
          <w:p w14:paraId="370EC6D3"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5E903A7C" w14:textId="77777777">
        <w:trPr>
          <w:trHeight w:val="512"/>
          <w:jc w:val="center"/>
        </w:trPr>
        <w:tc>
          <w:tcPr>
            <w:tcW w:w="340" w:type="pct"/>
            <w:tcBorders>
              <w:left w:val="single" w:sz="8" w:space="0" w:color="auto"/>
              <w:tl2br w:val="nil"/>
              <w:tr2bl w:val="nil"/>
            </w:tcBorders>
            <w:vAlign w:val="center"/>
          </w:tcPr>
          <w:p w14:paraId="6E1021C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7BECA322"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val="restart"/>
            <w:tcBorders>
              <w:tl2br w:val="nil"/>
              <w:tr2bl w:val="nil"/>
            </w:tcBorders>
            <w:vAlign w:val="center"/>
          </w:tcPr>
          <w:p w14:paraId="403B5972"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 xml:space="preserve">奖励 </w:t>
            </w:r>
          </w:p>
          <w:p w14:paraId="3FE33B43"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分）</w:t>
            </w:r>
          </w:p>
        </w:tc>
        <w:tc>
          <w:tcPr>
            <w:tcW w:w="2403" w:type="pct"/>
            <w:tcBorders>
              <w:tl2br w:val="nil"/>
              <w:tr2bl w:val="nil"/>
            </w:tcBorders>
          </w:tcPr>
          <w:p w14:paraId="0B6552CF"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激励食堂工作人员、餐厨服务人员开展</w:t>
            </w:r>
            <w:r>
              <w:rPr>
                <w:rFonts w:ascii="宋体" w:hAnsi="宋体" w:cs="宋体" w:hint="eastAsia"/>
                <w:color w:val="000000"/>
                <w:kern w:val="0"/>
                <w:sz w:val="18"/>
                <w:szCs w:val="18"/>
                <w:lang w:bidi="ar"/>
              </w:rPr>
              <w:t>反食品浪费</w:t>
            </w:r>
            <w:r>
              <w:rPr>
                <w:rFonts w:ascii="宋体" w:hAnsi="宋体" w:cs="宋体"/>
                <w:color w:val="000000"/>
                <w:kern w:val="0"/>
                <w:sz w:val="18"/>
                <w:szCs w:val="18"/>
                <w:lang w:bidi="ar"/>
              </w:rPr>
              <w:t>活动，得2分</w:t>
            </w:r>
          </w:p>
        </w:tc>
        <w:tc>
          <w:tcPr>
            <w:tcW w:w="531" w:type="pct"/>
            <w:tcBorders>
              <w:right w:val="single" w:sz="8" w:space="0" w:color="auto"/>
              <w:tl2br w:val="nil"/>
              <w:tr2bl w:val="nil"/>
            </w:tcBorders>
            <w:vAlign w:val="center"/>
          </w:tcPr>
          <w:p w14:paraId="49267E07"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查阅资料</w:t>
            </w:r>
          </w:p>
        </w:tc>
        <w:tc>
          <w:tcPr>
            <w:tcW w:w="528" w:type="pct"/>
            <w:tcBorders>
              <w:right w:val="single" w:sz="8" w:space="0" w:color="auto"/>
              <w:tl2br w:val="nil"/>
              <w:tr2bl w:val="nil"/>
            </w:tcBorders>
          </w:tcPr>
          <w:p w14:paraId="64BDC089"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387655AC" w14:textId="77777777">
        <w:trPr>
          <w:trHeight w:val="90"/>
          <w:jc w:val="center"/>
        </w:trPr>
        <w:tc>
          <w:tcPr>
            <w:tcW w:w="340" w:type="pct"/>
            <w:tcBorders>
              <w:left w:val="single" w:sz="8" w:space="0" w:color="auto"/>
              <w:tl2br w:val="nil"/>
              <w:tr2bl w:val="nil"/>
            </w:tcBorders>
            <w:vAlign w:val="center"/>
          </w:tcPr>
          <w:p w14:paraId="5E208468"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20847010"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vMerge/>
            <w:tcBorders>
              <w:tl2br w:val="nil"/>
              <w:tr2bl w:val="nil"/>
            </w:tcBorders>
            <w:vAlign w:val="center"/>
          </w:tcPr>
          <w:p w14:paraId="13CBC6F8"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2403" w:type="pct"/>
            <w:tcBorders>
              <w:tl2br w:val="nil"/>
              <w:tr2bl w:val="nil"/>
            </w:tcBorders>
          </w:tcPr>
          <w:p w14:paraId="0B9CD191"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对践行“光盘行动”的用餐人员实行奖励的，得1分</w:t>
            </w:r>
          </w:p>
        </w:tc>
        <w:tc>
          <w:tcPr>
            <w:tcW w:w="531" w:type="pct"/>
            <w:tcBorders>
              <w:right w:val="single" w:sz="8" w:space="0" w:color="auto"/>
              <w:tl2br w:val="nil"/>
              <w:tr2bl w:val="nil"/>
            </w:tcBorders>
            <w:vAlign w:val="center"/>
          </w:tcPr>
          <w:p w14:paraId="1A20675E"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528" w:type="pct"/>
            <w:tcBorders>
              <w:right w:val="single" w:sz="8" w:space="0" w:color="auto"/>
              <w:tl2br w:val="nil"/>
              <w:tr2bl w:val="nil"/>
            </w:tcBorders>
          </w:tcPr>
          <w:p w14:paraId="682A43C2"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71EA3035" w14:textId="77777777">
        <w:trPr>
          <w:trHeight w:val="323"/>
          <w:jc w:val="center"/>
        </w:trPr>
        <w:tc>
          <w:tcPr>
            <w:tcW w:w="340" w:type="pct"/>
            <w:tcBorders>
              <w:left w:val="single" w:sz="8" w:space="0" w:color="auto"/>
              <w:tl2br w:val="nil"/>
              <w:tr2bl w:val="nil"/>
            </w:tcBorders>
            <w:vAlign w:val="center"/>
          </w:tcPr>
          <w:p w14:paraId="2EC18C6A"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val="restart"/>
            <w:tcBorders>
              <w:left w:val="single" w:sz="8" w:space="0" w:color="auto"/>
              <w:tl2br w:val="nil"/>
              <w:tr2bl w:val="nil"/>
            </w:tcBorders>
            <w:vAlign w:val="center"/>
          </w:tcPr>
          <w:p w14:paraId="52348BAF"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附加分项</w:t>
            </w:r>
          </w:p>
        </w:tc>
        <w:tc>
          <w:tcPr>
            <w:tcW w:w="616" w:type="pct"/>
            <w:tcBorders>
              <w:tl2br w:val="nil"/>
              <w:tr2bl w:val="nil"/>
            </w:tcBorders>
            <w:vAlign w:val="center"/>
          </w:tcPr>
          <w:p w14:paraId="44DF95DC"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科技应用 （1 分）</w:t>
            </w:r>
          </w:p>
        </w:tc>
        <w:tc>
          <w:tcPr>
            <w:tcW w:w="2403" w:type="pct"/>
            <w:tcBorders>
              <w:tl2br w:val="nil"/>
              <w:tr2bl w:val="nil"/>
            </w:tcBorders>
          </w:tcPr>
          <w:p w14:paraId="5084F83B"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利用安装监控摄像头、互联网+、大数据分析等手段推进反食品浪费工作等，得1分</w:t>
            </w:r>
          </w:p>
        </w:tc>
        <w:tc>
          <w:tcPr>
            <w:tcW w:w="531" w:type="pct"/>
            <w:tcBorders>
              <w:right w:val="single" w:sz="8" w:space="0" w:color="auto"/>
              <w:tl2br w:val="nil"/>
              <w:tr2bl w:val="nil"/>
            </w:tcBorders>
            <w:vAlign w:val="center"/>
          </w:tcPr>
          <w:p w14:paraId="1833CB13"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tc>
        <w:tc>
          <w:tcPr>
            <w:tcW w:w="528" w:type="pct"/>
            <w:tcBorders>
              <w:right w:val="single" w:sz="8" w:space="0" w:color="auto"/>
              <w:tl2br w:val="nil"/>
              <w:tr2bl w:val="nil"/>
            </w:tcBorders>
          </w:tcPr>
          <w:p w14:paraId="16025100"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2A4EA2B2" w14:textId="77777777">
        <w:trPr>
          <w:trHeight w:val="323"/>
          <w:jc w:val="center"/>
        </w:trPr>
        <w:tc>
          <w:tcPr>
            <w:tcW w:w="340" w:type="pct"/>
            <w:tcBorders>
              <w:left w:val="single" w:sz="8" w:space="0" w:color="auto"/>
              <w:tl2br w:val="nil"/>
              <w:tr2bl w:val="nil"/>
            </w:tcBorders>
            <w:vAlign w:val="center"/>
          </w:tcPr>
          <w:p w14:paraId="40485ED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336AFBB4"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tcBorders>
              <w:tl2br w:val="nil"/>
              <w:tr2bl w:val="nil"/>
            </w:tcBorders>
            <w:vAlign w:val="center"/>
          </w:tcPr>
          <w:p w14:paraId="2A46F891"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创新成果 （1 分）</w:t>
            </w:r>
          </w:p>
        </w:tc>
        <w:tc>
          <w:tcPr>
            <w:tcW w:w="2403" w:type="pct"/>
            <w:tcBorders>
              <w:tl2br w:val="nil"/>
              <w:tr2bl w:val="nil"/>
            </w:tcBorders>
          </w:tcPr>
          <w:p w14:paraId="7FBA93C9"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在反食品浪费技术、管理等方面形成创新性成果且成绩显著，得1分</w:t>
            </w:r>
          </w:p>
        </w:tc>
        <w:tc>
          <w:tcPr>
            <w:tcW w:w="531" w:type="pct"/>
            <w:tcBorders>
              <w:right w:val="single" w:sz="8" w:space="0" w:color="auto"/>
              <w:tl2br w:val="nil"/>
              <w:tr2bl w:val="nil"/>
            </w:tcBorders>
            <w:vAlign w:val="center"/>
          </w:tcPr>
          <w:p w14:paraId="33C4804E"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p w14:paraId="147AF499"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查阅资料</w:t>
            </w:r>
          </w:p>
        </w:tc>
        <w:tc>
          <w:tcPr>
            <w:tcW w:w="528" w:type="pct"/>
            <w:tcBorders>
              <w:right w:val="single" w:sz="8" w:space="0" w:color="auto"/>
              <w:tl2br w:val="nil"/>
              <w:tr2bl w:val="nil"/>
            </w:tcBorders>
          </w:tcPr>
          <w:p w14:paraId="4C065744"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r w:rsidR="00020C6B" w14:paraId="023E9C24" w14:textId="77777777">
        <w:trPr>
          <w:trHeight w:val="323"/>
          <w:jc w:val="center"/>
        </w:trPr>
        <w:tc>
          <w:tcPr>
            <w:tcW w:w="340" w:type="pct"/>
            <w:tcBorders>
              <w:left w:val="single" w:sz="8" w:space="0" w:color="auto"/>
              <w:tl2br w:val="nil"/>
              <w:tr2bl w:val="nil"/>
            </w:tcBorders>
            <w:vAlign w:val="center"/>
          </w:tcPr>
          <w:p w14:paraId="25C45C16" w14:textId="77777777" w:rsidR="00020C6B" w:rsidRDefault="00020C6B">
            <w:pPr>
              <w:pStyle w:val="afffffffffffa"/>
              <w:widowControl/>
              <w:numPr>
                <w:ilvl w:val="0"/>
                <w:numId w:val="33"/>
              </w:numPr>
              <w:adjustRightInd/>
              <w:spacing w:line="240" w:lineRule="auto"/>
              <w:ind w:firstLineChars="0" w:hanging="256"/>
              <w:jc w:val="center"/>
              <w:rPr>
                <w:rFonts w:ascii="宋体" w:hAnsi="宋体" w:cs="宋体" w:hint="eastAsia"/>
                <w:color w:val="000000"/>
                <w:kern w:val="0"/>
                <w:sz w:val="18"/>
                <w:szCs w:val="18"/>
                <w:lang w:bidi="ar"/>
              </w:rPr>
            </w:pPr>
          </w:p>
        </w:tc>
        <w:tc>
          <w:tcPr>
            <w:tcW w:w="578" w:type="pct"/>
            <w:vMerge/>
            <w:tcBorders>
              <w:left w:val="single" w:sz="8" w:space="0" w:color="auto"/>
              <w:tl2br w:val="nil"/>
              <w:tr2bl w:val="nil"/>
            </w:tcBorders>
            <w:vAlign w:val="center"/>
          </w:tcPr>
          <w:p w14:paraId="790D6E2A" w14:textId="77777777" w:rsidR="00020C6B" w:rsidRDefault="00020C6B">
            <w:pPr>
              <w:widowControl/>
              <w:adjustRightInd/>
              <w:spacing w:line="240" w:lineRule="auto"/>
              <w:jc w:val="center"/>
              <w:rPr>
                <w:rFonts w:ascii="宋体" w:hAnsi="宋体" w:cs="宋体" w:hint="eastAsia"/>
                <w:color w:val="000000"/>
                <w:kern w:val="0"/>
                <w:sz w:val="18"/>
                <w:szCs w:val="18"/>
                <w:lang w:bidi="ar"/>
              </w:rPr>
            </w:pPr>
          </w:p>
        </w:tc>
        <w:tc>
          <w:tcPr>
            <w:tcW w:w="616" w:type="pct"/>
            <w:tcBorders>
              <w:tl2br w:val="nil"/>
              <w:tr2bl w:val="nil"/>
            </w:tcBorders>
            <w:vAlign w:val="center"/>
          </w:tcPr>
          <w:p w14:paraId="1348279D"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资源利用 （1 分）</w:t>
            </w:r>
          </w:p>
        </w:tc>
        <w:tc>
          <w:tcPr>
            <w:tcW w:w="2403" w:type="pct"/>
            <w:tcBorders>
              <w:tl2br w:val="nil"/>
              <w:tr2bl w:val="nil"/>
            </w:tcBorders>
          </w:tcPr>
          <w:p w14:paraId="52246A4E" w14:textId="77777777" w:rsidR="00020C6B" w:rsidRDefault="00000000">
            <w:pPr>
              <w:widowControl/>
              <w:adjustRightInd/>
              <w:spacing w:line="240" w:lineRule="auto"/>
              <w:jc w:val="left"/>
              <w:rPr>
                <w:rFonts w:ascii="宋体" w:hAnsi="宋体" w:cs="宋体" w:hint="eastAsia"/>
                <w:color w:val="000000"/>
                <w:kern w:val="0"/>
                <w:sz w:val="18"/>
                <w:szCs w:val="18"/>
                <w:lang w:bidi="ar"/>
              </w:rPr>
            </w:pPr>
            <w:r>
              <w:rPr>
                <w:rFonts w:ascii="宋体" w:hAnsi="宋体" w:cs="宋体"/>
                <w:color w:val="000000"/>
                <w:kern w:val="0"/>
                <w:sz w:val="18"/>
                <w:szCs w:val="18"/>
                <w:lang w:bidi="ar"/>
              </w:rPr>
              <w:t>使用餐厨垃圾就地化处理设备，推动餐厨垃圾就地资源化、无害化利用，得1分</w:t>
            </w:r>
          </w:p>
        </w:tc>
        <w:tc>
          <w:tcPr>
            <w:tcW w:w="531" w:type="pct"/>
            <w:tcBorders>
              <w:right w:val="single" w:sz="8" w:space="0" w:color="auto"/>
              <w:tl2br w:val="nil"/>
              <w:tr2bl w:val="nil"/>
            </w:tcBorders>
            <w:vAlign w:val="center"/>
          </w:tcPr>
          <w:p w14:paraId="5A0F1BFC" w14:textId="77777777" w:rsidR="00020C6B" w:rsidRDefault="00000000">
            <w:pPr>
              <w:widowControl/>
              <w:adjustRightInd/>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现场查看</w:t>
            </w:r>
          </w:p>
        </w:tc>
        <w:tc>
          <w:tcPr>
            <w:tcW w:w="528" w:type="pct"/>
            <w:tcBorders>
              <w:right w:val="single" w:sz="8" w:space="0" w:color="auto"/>
              <w:tl2br w:val="nil"/>
              <w:tr2bl w:val="nil"/>
            </w:tcBorders>
          </w:tcPr>
          <w:p w14:paraId="10B170BC" w14:textId="77777777" w:rsidR="00020C6B" w:rsidRDefault="00020C6B">
            <w:pPr>
              <w:widowControl/>
              <w:adjustRightInd/>
              <w:spacing w:line="240" w:lineRule="auto"/>
              <w:jc w:val="left"/>
              <w:rPr>
                <w:rFonts w:ascii="宋体" w:hAnsi="宋体" w:cs="宋体" w:hint="eastAsia"/>
                <w:color w:val="000000"/>
                <w:kern w:val="0"/>
                <w:sz w:val="18"/>
                <w:szCs w:val="18"/>
                <w:lang w:bidi="ar"/>
              </w:rPr>
            </w:pPr>
          </w:p>
        </w:tc>
      </w:tr>
    </w:tbl>
    <w:p w14:paraId="36F8BB43" w14:textId="77777777" w:rsidR="00020C6B" w:rsidRDefault="00020C6B">
      <w:pPr>
        <w:pStyle w:val="afffff5"/>
        <w:ind w:firstLine="420"/>
      </w:pPr>
    </w:p>
    <w:p w14:paraId="7F34DD4B" w14:textId="77777777" w:rsidR="00020C6B" w:rsidRDefault="00020C6B">
      <w:pPr>
        <w:pStyle w:val="afffff5"/>
        <w:ind w:firstLine="420"/>
      </w:pPr>
    </w:p>
    <w:p w14:paraId="2A1A82EE" w14:textId="77777777" w:rsidR="00020C6B" w:rsidRDefault="00020C6B">
      <w:pPr>
        <w:pStyle w:val="afffff5"/>
        <w:ind w:firstLine="420"/>
      </w:pPr>
    </w:p>
    <w:p w14:paraId="561DA187" w14:textId="77777777" w:rsidR="00020C6B" w:rsidRDefault="00020C6B">
      <w:pPr>
        <w:pStyle w:val="afffff5"/>
        <w:ind w:firstLine="420"/>
      </w:pPr>
    </w:p>
    <w:p w14:paraId="49CA934E" w14:textId="77777777" w:rsidR="00020C6B" w:rsidRDefault="00000000">
      <w:pPr>
        <w:pStyle w:val="aff3"/>
        <w:spacing w:after="156"/>
      </w:pPr>
      <w:bookmarkStart w:id="117" w:name="_Toc10036"/>
      <w:r>
        <w:br/>
      </w:r>
      <w:r>
        <w:rPr>
          <w:rFonts w:hint="eastAsia"/>
        </w:rPr>
        <w:t>（规范性）</w:t>
      </w:r>
      <w:r>
        <w:br/>
      </w:r>
      <w:r>
        <w:rPr>
          <w:rFonts w:hint="eastAsia"/>
        </w:rPr>
        <w:t>公共机构反食品浪费成效评价流程</w:t>
      </w:r>
      <w:bookmarkEnd w:id="117"/>
    </w:p>
    <w:p w14:paraId="7B81FA50" w14:textId="77777777" w:rsidR="00020C6B" w:rsidRDefault="00000000">
      <w:pPr>
        <w:pStyle w:val="afffff5"/>
        <w:ind w:firstLine="420"/>
      </w:pPr>
      <w:r>
        <w:rPr>
          <w:rFonts w:hint="eastAsia"/>
        </w:rPr>
        <w:t>图B.1</w:t>
      </w:r>
      <w:r>
        <w:t>给出了</w:t>
      </w:r>
      <w:r>
        <w:rPr>
          <w:rFonts w:hint="eastAsia"/>
        </w:rPr>
        <w:t>公共机构反食品浪费成效评价的流程。</w:t>
      </w:r>
    </w:p>
    <w:p w14:paraId="446CCD3E" w14:textId="77777777" w:rsidR="00020C6B" w:rsidRDefault="00000000">
      <w:pPr>
        <w:pStyle w:val="afffff5"/>
        <w:ind w:firstLineChars="0" w:firstLine="0"/>
      </w:pPr>
      <w:r>
        <w:rPr>
          <w:rFonts w:hint="eastAsia"/>
          <w:noProof/>
        </w:rPr>
        <w:drawing>
          <wp:inline distT="0" distB="0" distL="114300" distR="114300" wp14:anchorId="336F276E" wp14:editId="4A487CE7">
            <wp:extent cx="5938520" cy="6611620"/>
            <wp:effectExtent l="0" t="0" r="5080" b="17780"/>
            <wp:docPr id="1" name="图片 1" descr="反食品浪费评估流程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反食品浪费评估流程图(5)"/>
                    <pic:cNvPicPr>
                      <a:picLocks noChangeAspect="1"/>
                    </pic:cNvPicPr>
                  </pic:nvPicPr>
                  <pic:blipFill>
                    <a:blip r:embed="rId15"/>
                    <a:stretch>
                      <a:fillRect/>
                    </a:stretch>
                  </pic:blipFill>
                  <pic:spPr>
                    <a:xfrm>
                      <a:off x="0" y="0"/>
                      <a:ext cx="5938520" cy="6611620"/>
                    </a:xfrm>
                    <a:prstGeom prst="rect">
                      <a:avLst/>
                    </a:prstGeom>
                  </pic:spPr>
                </pic:pic>
              </a:graphicData>
            </a:graphic>
          </wp:inline>
        </w:drawing>
      </w:r>
    </w:p>
    <w:p w14:paraId="66E8FE28" w14:textId="77777777" w:rsidR="007610FD" w:rsidRPr="007610FD" w:rsidRDefault="007610FD" w:rsidP="007610FD">
      <w:pPr>
        <w:pStyle w:val="afffffffffffa"/>
        <w:widowControl/>
        <w:numPr>
          <w:ilvl w:val="0"/>
          <w:numId w:val="34"/>
        </w:numPr>
        <w:autoSpaceDE w:val="0"/>
        <w:autoSpaceDN w:val="0"/>
        <w:adjustRightInd/>
        <w:spacing w:before="120" w:after="120" w:line="14" w:lineRule="exact"/>
        <w:ind w:firstLineChars="0"/>
        <w:jc w:val="center"/>
        <w:rPr>
          <w:rFonts w:ascii="黑体" w:eastAsia="黑体" w:hAnsi="黑体" w:hint="eastAsia"/>
          <w:vanish/>
          <w:kern w:val="0"/>
          <w:sz w:val="2"/>
        </w:rPr>
      </w:pPr>
    </w:p>
    <w:p w14:paraId="1469BB48" w14:textId="77777777" w:rsidR="007610FD" w:rsidRPr="007610FD" w:rsidRDefault="007610FD" w:rsidP="007610FD">
      <w:pPr>
        <w:pStyle w:val="afffffffffffa"/>
        <w:widowControl/>
        <w:numPr>
          <w:ilvl w:val="0"/>
          <w:numId w:val="34"/>
        </w:numPr>
        <w:autoSpaceDE w:val="0"/>
        <w:autoSpaceDN w:val="0"/>
        <w:adjustRightInd/>
        <w:spacing w:before="120" w:after="120" w:line="14" w:lineRule="exact"/>
        <w:ind w:firstLineChars="0"/>
        <w:jc w:val="center"/>
        <w:rPr>
          <w:rFonts w:ascii="黑体" w:eastAsia="黑体" w:hAnsi="黑体" w:hint="eastAsia"/>
          <w:vanish/>
          <w:kern w:val="0"/>
          <w:sz w:val="2"/>
        </w:rPr>
      </w:pPr>
    </w:p>
    <w:p w14:paraId="1D0A98DF" w14:textId="136B3F57" w:rsidR="00020C6B" w:rsidRDefault="00000000" w:rsidP="007610FD">
      <w:pPr>
        <w:pStyle w:val="af9"/>
        <w:numPr>
          <w:ilvl w:val="1"/>
          <w:numId w:val="34"/>
        </w:numPr>
        <w:spacing w:before="156" w:after="156"/>
      </w:pPr>
      <w:r>
        <w:rPr>
          <w:rFonts w:hint="eastAsia"/>
        </w:rPr>
        <w:t>公共机构反食品浪费成效评价流程</w:t>
      </w:r>
    </w:p>
    <w:p w14:paraId="3A975238" w14:textId="77777777" w:rsidR="00020C6B" w:rsidRDefault="00020C6B">
      <w:pPr>
        <w:pStyle w:val="afffff5"/>
        <w:ind w:firstLineChars="0" w:firstLine="0"/>
        <w:jc w:val="center"/>
        <w:rPr>
          <w:rFonts w:ascii="黑体" w:eastAsia="黑体"/>
        </w:rPr>
      </w:pPr>
    </w:p>
    <w:p w14:paraId="5A39F274" w14:textId="77777777" w:rsidR="00020C6B" w:rsidRDefault="00020C6B">
      <w:pPr>
        <w:pStyle w:val="afffff5"/>
        <w:ind w:firstLineChars="0" w:firstLine="0"/>
        <w:jc w:val="center"/>
        <w:rPr>
          <w:rFonts w:ascii="黑体" w:eastAsia="黑体"/>
        </w:rPr>
      </w:pPr>
    </w:p>
    <w:p w14:paraId="7C172A3F" w14:textId="77777777" w:rsidR="00020C6B" w:rsidRDefault="00020C6B">
      <w:pPr>
        <w:pStyle w:val="afffff5"/>
        <w:ind w:firstLineChars="0" w:firstLine="0"/>
        <w:jc w:val="center"/>
        <w:rPr>
          <w:rFonts w:ascii="黑体" w:eastAsia="黑体"/>
        </w:rPr>
      </w:pPr>
    </w:p>
    <w:p w14:paraId="1FBCB87C" w14:textId="77777777" w:rsidR="00020C6B" w:rsidRDefault="00020C6B">
      <w:pPr>
        <w:pStyle w:val="afffff5"/>
        <w:ind w:firstLineChars="0" w:firstLine="0"/>
        <w:jc w:val="center"/>
        <w:rPr>
          <w:rFonts w:ascii="黑体" w:eastAsia="黑体"/>
        </w:rPr>
      </w:pPr>
    </w:p>
    <w:p w14:paraId="25FE41CB" w14:textId="77777777" w:rsidR="00020C6B" w:rsidRDefault="00020C6B">
      <w:pPr>
        <w:pStyle w:val="afffff5"/>
        <w:ind w:firstLineChars="0" w:firstLine="0"/>
        <w:jc w:val="center"/>
        <w:rPr>
          <w:rFonts w:ascii="黑体" w:eastAsia="黑体"/>
        </w:rPr>
      </w:pPr>
    </w:p>
    <w:p w14:paraId="262ECCEF" w14:textId="77777777" w:rsidR="00020C6B" w:rsidRDefault="00000000">
      <w:pPr>
        <w:pStyle w:val="afffff5"/>
        <w:ind w:firstLineChars="0" w:firstLine="0"/>
        <w:jc w:val="center"/>
      </w:pPr>
      <w:r>
        <w:rPr>
          <w:rFonts w:ascii="黑体" w:eastAsia="黑体" w:hint="eastAsia"/>
        </w:rPr>
        <w:t>参考文献</w:t>
      </w:r>
    </w:p>
    <w:p w14:paraId="6C78AB89" w14:textId="77777777" w:rsidR="00020C6B" w:rsidRDefault="00020C6B">
      <w:pPr>
        <w:pStyle w:val="afffff5"/>
        <w:ind w:firstLine="420"/>
      </w:pPr>
    </w:p>
    <w:p w14:paraId="6C59A83E" w14:textId="77777777" w:rsidR="00020C6B" w:rsidRDefault="00000000">
      <w:pPr>
        <w:pStyle w:val="afffff5"/>
        <w:ind w:firstLine="420"/>
      </w:pPr>
      <w:r>
        <w:rPr>
          <w:rFonts w:hint="eastAsia"/>
        </w:rPr>
        <w:t>[1] GB/T 40042-2021  绿色餐饮经营与管理</w:t>
      </w:r>
    </w:p>
    <w:p w14:paraId="46984DEE" w14:textId="77777777" w:rsidR="00020C6B" w:rsidRDefault="00000000">
      <w:pPr>
        <w:pStyle w:val="afffff5"/>
        <w:ind w:firstLine="420"/>
      </w:pPr>
      <w:r>
        <w:rPr>
          <w:rFonts w:hint="eastAsia"/>
        </w:rPr>
        <w:t xml:space="preserve">[2] GB/T 41568-2022  机关事务管理 术语 </w:t>
      </w:r>
    </w:p>
    <w:p w14:paraId="5BF28398" w14:textId="77777777" w:rsidR="00020C6B" w:rsidRDefault="00000000">
      <w:pPr>
        <w:pStyle w:val="afffff5"/>
        <w:ind w:firstLine="420"/>
      </w:pPr>
      <w:r>
        <w:rPr>
          <w:rFonts w:hint="eastAsia"/>
        </w:rPr>
        <w:t>[3] GB/T 42967-2023  机关食堂反食品浪费工作指南</w:t>
      </w:r>
    </w:p>
    <w:p w14:paraId="01AF39C9" w14:textId="3C9DB0E9" w:rsidR="00020C6B" w:rsidRDefault="00000000">
      <w:pPr>
        <w:pStyle w:val="afffff5"/>
        <w:ind w:firstLine="420"/>
      </w:pPr>
      <w:r>
        <w:rPr>
          <w:rFonts w:hint="eastAsia"/>
        </w:rPr>
        <w:t>[4] 中华人民共和国反食品浪费法（中华人民共和国主席令</w:t>
      </w:r>
      <w:r w:rsidR="009F7955">
        <w:rPr>
          <w:rFonts w:hint="eastAsia"/>
        </w:rPr>
        <w:t xml:space="preserve"> </w:t>
      </w:r>
      <w:r>
        <w:rPr>
          <w:rFonts w:hint="eastAsia"/>
        </w:rPr>
        <w:t xml:space="preserve">第78号) </w:t>
      </w:r>
    </w:p>
    <w:p w14:paraId="3A488626" w14:textId="3F219EC2" w:rsidR="00020C6B" w:rsidRDefault="00000000">
      <w:pPr>
        <w:pStyle w:val="afffff5"/>
        <w:ind w:firstLine="420"/>
      </w:pPr>
      <w:r>
        <w:rPr>
          <w:rFonts w:hint="eastAsia"/>
        </w:rPr>
        <w:t>[5] 中华人民共和国食品安全法（中华人民共和国主席令</w:t>
      </w:r>
      <w:r w:rsidR="009F7955">
        <w:rPr>
          <w:rFonts w:hint="eastAsia"/>
        </w:rPr>
        <w:t xml:space="preserve"> </w:t>
      </w:r>
      <w:r>
        <w:rPr>
          <w:rFonts w:hint="eastAsia"/>
        </w:rPr>
        <w:t xml:space="preserve">第21号) </w:t>
      </w:r>
    </w:p>
    <w:p w14:paraId="0B4F2724" w14:textId="74892FB4" w:rsidR="00020C6B" w:rsidRDefault="00000000">
      <w:pPr>
        <w:pStyle w:val="afffff5"/>
        <w:ind w:firstLine="420"/>
      </w:pPr>
      <w:r>
        <w:rPr>
          <w:rFonts w:hint="eastAsia"/>
        </w:rPr>
        <w:t>[6] 公共机构节能条例（</w:t>
      </w:r>
      <w:r w:rsidR="00B046CA" w:rsidRPr="00B046CA">
        <w:rPr>
          <w:rFonts w:hint="eastAsia"/>
        </w:rPr>
        <w:t>中华人民共和国国务院</w:t>
      </w:r>
      <w:r w:rsidR="00B046CA">
        <w:rPr>
          <w:rFonts w:hint="eastAsia"/>
        </w:rPr>
        <w:t xml:space="preserve"> 2008年</w:t>
      </w:r>
      <w:r w:rsidR="00B046CA" w:rsidRPr="00B046CA">
        <w:rPr>
          <w:rFonts w:hint="eastAsia"/>
        </w:rPr>
        <w:t>第531号</w:t>
      </w:r>
      <w:r>
        <w:rPr>
          <w:rFonts w:hint="eastAsia"/>
        </w:rPr>
        <w:t xml:space="preserve">） </w:t>
      </w:r>
    </w:p>
    <w:p w14:paraId="769D578F" w14:textId="77777777" w:rsidR="00020C6B" w:rsidRDefault="00000000">
      <w:pPr>
        <w:pStyle w:val="afffff5"/>
        <w:ind w:firstLine="420"/>
      </w:pPr>
      <w:r>
        <w:rPr>
          <w:rFonts w:hint="eastAsia"/>
        </w:rPr>
        <w:t>[7] 餐饮服务食品安全操作规范（国家市场监督管理总局公告 2018年第12号）</w:t>
      </w:r>
    </w:p>
    <w:p w14:paraId="0D34EDBB" w14:textId="77777777" w:rsidR="00020C6B" w:rsidRDefault="00020C6B">
      <w:pPr>
        <w:pStyle w:val="afffff5"/>
        <w:ind w:firstLine="420"/>
      </w:pPr>
    </w:p>
    <w:p w14:paraId="4290DE40" w14:textId="77777777" w:rsidR="00020C6B" w:rsidRDefault="00000000">
      <w:pPr>
        <w:pStyle w:val="afffff5"/>
        <w:ind w:firstLineChars="0" w:firstLine="0"/>
        <w:jc w:val="center"/>
      </w:pPr>
      <w:bookmarkStart w:id="118" w:name="BookMark8"/>
      <w:bookmarkEnd w:id="115"/>
      <w:r>
        <w:rPr>
          <w:rFonts w:hint="eastAsia"/>
          <w:noProof/>
        </w:rPr>
        <w:drawing>
          <wp:inline distT="0" distB="0" distL="0" distR="0" wp14:anchorId="59EC90DE" wp14:editId="637E848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rsidR="00020C6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7162" w14:textId="77777777" w:rsidR="00625F02" w:rsidRDefault="00625F02">
      <w:pPr>
        <w:spacing w:line="240" w:lineRule="auto"/>
      </w:pPr>
      <w:r>
        <w:separator/>
      </w:r>
    </w:p>
  </w:endnote>
  <w:endnote w:type="continuationSeparator" w:id="0">
    <w:p w14:paraId="5FFBA9B8" w14:textId="77777777" w:rsidR="00625F02" w:rsidRDefault="00625F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6E900" w14:textId="77777777" w:rsidR="00020C6B"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A8F9" w14:textId="77777777" w:rsidR="00020C6B" w:rsidRDefault="00020C6B">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1994" w14:textId="77777777" w:rsidR="00020C6B" w:rsidRDefault="00000000">
    <w:pPr>
      <w:pStyle w:val="afffff2"/>
    </w:pPr>
    <w:r>
      <w:fldChar w:fldCharType="begin"/>
    </w:r>
    <w:r>
      <w:instrText>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DF03" w14:textId="77777777" w:rsidR="00625F02" w:rsidRDefault="00625F02">
      <w:pPr>
        <w:spacing w:line="240" w:lineRule="auto"/>
      </w:pPr>
      <w:r>
        <w:separator/>
      </w:r>
    </w:p>
  </w:footnote>
  <w:footnote w:type="continuationSeparator" w:id="0">
    <w:p w14:paraId="4D999CDB" w14:textId="77777777" w:rsidR="00625F02" w:rsidRDefault="00625F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3025" w14:textId="77777777" w:rsidR="00020C6B"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0FE73" w14:textId="77777777" w:rsidR="00020C6B" w:rsidRDefault="00020C6B">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0B41" w14:textId="77777777" w:rsidR="00020C6B"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63/T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1E2" w14:textId="0FC982C4" w:rsidR="00020C6B" w:rsidRDefault="00000000">
    <w:pPr>
      <w:pStyle w:val="afffffa"/>
      <w:rPr>
        <w:rFonts w:hint="eastAsia"/>
      </w:rPr>
    </w:pPr>
    <w:r>
      <w:fldChar w:fldCharType="begin"/>
    </w:r>
    <w:r>
      <w:instrText xml:space="preserve"> STYLEREF  标准文件_文件编号  \* MERGEFORMAT </w:instrText>
    </w:r>
    <w:r>
      <w:fldChar w:fldCharType="separate"/>
    </w:r>
    <w:r w:rsidR="00B046CA">
      <w:rPr>
        <w:rFonts w:hint="eastAsia"/>
        <w:noProof/>
      </w:rPr>
      <w:t>DB 63/T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DDA05D9"/>
    <w:multiLevelType w:val="multilevel"/>
    <w:tmpl w:val="3DDA05D9"/>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default"/>
        <w:b w:val="0"/>
        <w:i w:val="0"/>
        <w:color w:val="auto"/>
        <w:sz w:val="21"/>
      </w:rPr>
    </w:lvl>
    <w:lvl w:ilvl="4">
      <w:start w:val="1"/>
      <w:numFmt w:val="decimal"/>
      <w:pStyle w:val="afff"/>
      <w:suff w:val="nothing"/>
      <w:lvlText w:val="%1%2.%3.%4.%5　"/>
      <w:lvlJc w:val="left"/>
      <w:pPr>
        <w:ind w:left="0" w:firstLine="0"/>
      </w:pPr>
      <w:rPr>
        <w:rFonts w:ascii="黑体" w:eastAsia="黑体" w:hint="default"/>
        <w:b w:val="0"/>
        <w:i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60961618">
    <w:abstractNumId w:val="0"/>
  </w:num>
  <w:num w:numId="2" w16cid:durableId="576595996">
    <w:abstractNumId w:val="28"/>
  </w:num>
  <w:num w:numId="3" w16cid:durableId="1744526340">
    <w:abstractNumId w:val="5"/>
  </w:num>
  <w:num w:numId="4" w16cid:durableId="13963287">
    <w:abstractNumId w:val="24"/>
  </w:num>
  <w:num w:numId="5" w16cid:durableId="1112746524">
    <w:abstractNumId w:val="19"/>
  </w:num>
  <w:num w:numId="6" w16cid:durableId="79378270">
    <w:abstractNumId w:val="14"/>
  </w:num>
  <w:num w:numId="7" w16cid:durableId="1791971766">
    <w:abstractNumId w:val="8"/>
  </w:num>
  <w:num w:numId="8" w16cid:durableId="404693977">
    <w:abstractNumId w:val="3"/>
  </w:num>
  <w:num w:numId="9" w16cid:durableId="241991558">
    <w:abstractNumId w:val="9"/>
  </w:num>
  <w:num w:numId="10" w16cid:durableId="1084228251">
    <w:abstractNumId w:val="17"/>
  </w:num>
  <w:num w:numId="11" w16cid:durableId="1690833356">
    <w:abstractNumId w:val="26"/>
  </w:num>
  <w:num w:numId="12" w16cid:durableId="711417713">
    <w:abstractNumId w:val="11"/>
  </w:num>
  <w:num w:numId="13" w16cid:durableId="962004864">
    <w:abstractNumId w:val="13"/>
  </w:num>
  <w:num w:numId="14" w16cid:durableId="2063558585">
    <w:abstractNumId w:val="7"/>
  </w:num>
  <w:num w:numId="15" w16cid:durableId="949050247">
    <w:abstractNumId w:val="20"/>
  </w:num>
  <w:num w:numId="16" w16cid:durableId="1085801534">
    <w:abstractNumId w:val="22"/>
  </w:num>
  <w:num w:numId="17" w16cid:durableId="1289435247">
    <w:abstractNumId w:val="18"/>
  </w:num>
  <w:num w:numId="18" w16cid:durableId="1453132372">
    <w:abstractNumId w:val="30"/>
  </w:num>
  <w:num w:numId="19" w16cid:durableId="852693607">
    <w:abstractNumId w:val="16"/>
  </w:num>
  <w:num w:numId="20" w16cid:durableId="601835666">
    <w:abstractNumId w:val="1"/>
  </w:num>
  <w:num w:numId="21" w16cid:durableId="1971859175">
    <w:abstractNumId w:val="10"/>
  </w:num>
  <w:num w:numId="22" w16cid:durableId="2135444918">
    <w:abstractNumId w:val="31"/>
  </w:num>
  <w:num w:numId="23" w16cid:durableId="118379629">
    <w:abstractNumId w:val="21"/>
  </w:num>
  <w:num w:numId="24" w16cid:durableId="55469480">
    <w:abstractNumId w:val="6"/>
  </w:num>
  <w:num w:numId="25" w16cid:durableId="1970280876">
    <w:abstractNumId w:val="27"/>
  </w:num>
  <w:num w:numId="26" w16cid:durableId="93979949">
    <w:abstractNumId w:val="29"/>
  </w:num>
  <w:num w:numId="27" w16cid:durableId="1721905074">
    <w:abstractNumId w:val="2"/>
  </w:num>
  <w:num w:numId="28" w16cid:durableId="1938438970">
    <w:abstractNumId w:val="4"/>
  </w:num>
  <w:num w:numId="29" w16cid:durableId="1609237969">
    <w:abstractNumId w:val="15"/>
  </w:num>
  <w:num w:numId="30" w16cid:durableId="1798794518">
    <w:abstractNumId w:val="25"/>
  </w:num>
  <w:num w:numId="31" w16cid:durableId="914895626">
    <w:abstractNumId w:val="23"/>
  </w:num>
  <w:num w:numId="32" w16cid:durableId="1082798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2709701">
    <w:abstractNumId w:val="12"/>
  </w:num>
  <w:num w:numId="34" w16cid:durableId="1055856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F32B64"/>
    <w:rsid w:val="0000040A"/>
    <w:rsid w:val="00000A94"/>
    <w:rsid w:val="00001972"/>
    <w:rsid w:val="00001D9A"/>
    <w:rsid w:val="000055DB"/>
    <w:rsid w:val="000066DC"/>
    <w:rsid w:val="00007B3A"/>
    <w:rsid w:val="000107E0"/>
    <w:rsid w:val="00011FDE"/>
    <w:rsid w:val="00012FFD"/>
    <w:rsid w:val="00014162"/>
    <w:rsid w:val="00014340"/>
    <w:rsid w:val="00016A9C"/>
    <w:rsid w:val="00020C6B"/>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26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A7A"/>
    <w:rsid w:val="000E4C9E"/>
    <w:rsid w:val="000E6FD7"/>
    <w:rsid w:val="000F06E1"/>
    <w:rsid w:val="000F0E3C"/>
    <w:rsid w:val="000F19D5"/>
    <w:rsid w:val="000F4AEA"/>
    <w:rsid w:val="000F633F"/>
    <w:rsid w:val="000F67E9"/>
    <w:rsid w:val="00103BD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0EB2"/>
    <w:rsid w:val="00141114"/>
    <w:rsid w:val="00142969"/>
    <w:rsid w:val="001446C2"/>
    <w:rsid w:val="001457E7"/>
    <w:rsid w:val="00145D9D"/>
    <w:rsid w:val="00146388"/>
    <w:rsid w:val="001467C1"/>
    <w:rsid w:val="001529E5"/>
    <w:rsid w:val="00153C7E"/>
    <w:rsid w:val="00156B25"/>
    <w:rsid w:val="00156E1A"/>
    <w:rsid w:val="00157894"/>
    <w:rsid w:val="00157B55"/>
    <w:rsid w:val="00163FD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543"/>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CB4"/>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1C9"/>
    <w:rsid w:val="0026148A"/>
    <w:rsid w:val="0026259E"/>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6E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83F"/>
    <w:rsid w:val="002C7EBB"/>
    <w:rsid w:val="002D06C1"/>
    <w:rsid w:val="002D42B5"/>
    <w:rsid w:val="002D4F1A"/>
    <w:rsid w:val="002D6EC6"/>
    <w:rsid w:val="002D79AC"/>
    <w:rsid w:val="002E039D"/>
    <w:rsid w:val="002E4D5A"/>
    <w:rsid w:val="002E6326"/>
    <w:rsid w:val="002F30E0"/>
    <w:rsid w:val="002F35E4"/>
    <w:rsid w:val="002F3730"/>
    <w:rsid w:val="002F38E1"/>
    <w:rsid w:val="002F4712"/>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179"/>
    <w:rsid w:val="00350D1D"/>
    <w:rsid w:val="00352C83"/>
    <w:rsid w:val="003609D7"/>
    <w:rsid w:val="003615D2"/>
    <w:rsid w:val="0036429C"/>
    <w:rsid w:val="00364A53"/>
    <w:rsid w:val="003654CB"/>
    <w:rsid w:val="00365AA9"/>
    <w:rsid w:val="00365F86"/>
    <w:rsid w:val="00365F87"/>
    <w:rsid w:val="00366E89"/>
    <w:rsid w:val="003705F4"/>
    <w:rsid w:val="00370D58"/>
    <w:rsid w:val="00371316"/>
    <w:rsid w:val="00373E1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7FB"/>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A7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A60"/>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1C8"/>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5BD"/>
    <w:rsid w:val="006252D8"/>
    <w:rsid w:val="006259BC"/>
    <w:rsid w:val="00625F02"/>
    <w:rsid w:val="0062636B"/>
    <w:rsid w:val="00632182"/>
    <w:rsid w:val="00632AE0"/>
    <w:rsid w:val="00633C17"/>
    <w:rsid w:val="006347DC"/>
    <w:rsid w:val="00634D9E"/>
    <w:rsid w:val="0063538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FFF"/>
    <w:rsid w:val="00714F58"/>
    <w:rsid w:val="00722FBF"/>
    <w:rsid w:val="00722FC2"/>
    <w:rsid w:val="007242DF"/>
    <w:rsid w:val="00724879"/>
    <w:rsid w:val="00724E1B"/>
    <w:rsid w:val="00725949"/>
    <w:rsid w:val="00727FA2"/>
    <w:rsid w:val="007322D9"/>
    <w:rsid w:val="00732BC0"/>
    <w:rsid w:val="0073720F"/>
    <w:rsid w:val="00737796"/>
    <w:rsid w:val="0074165C"/>
    <w:rsid w:val="00741AFA"/>
    <w:rsid w:val="00742C35"/>
    <w:rsid w:val="007432CA"/>
    <w:rsid w:val="007439EB"/>
    <w:rsid w:val="00743CB4"/>
    <w:rsid w:val="00743F0A"/>
    <w:rsid w:val="007444E8"/>
    <w:rsid w:val="0074548E"/>
    <w:rsid w:val="00745773"/>
    <w:rsid w:val="0074625B"/>
    <w:rsid w:val="00746800"/>
    <w:rsid w:val="007501A8"/>
    <w:rsid w:val="00750D61"/>
    <w:rsid w:val="00750EE1"/>
    <w:rsid w:val="00752B4D"/>
    <w:rsid w:val="00755402"/>
    <w:rsid w:val="00756B26"/>
    <w:rsid w:val="00756EDF"/>
    <w:rsid w:val="007600E3"/>
    <w:rsid w:val="007610FD"/>
    <w:rsid w:val="0076280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A72"/>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D56"/>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613"/>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955"/>
    <w:rsid w:val="00A0058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E0E"/>
    <w:rsid w:val="00A57142"/>
    <w:rsid w:val="00A648CD"/>
    <w:rsid w:val="00A6537A"/>
    <w:rsid w:val="00A654EF"/>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6CA"/>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AE"/>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84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54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7527"/>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B4A"/>
    <w:rsid w:val="00DE0A4B"/>
    <w:rsid w:val="00DE2410"/>
    <w:rsid w:val="00DE2939"/>
    <w:rsid w:val="00DE3525"/>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553"/>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0F6"/>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5E29"/>
    <w:rsid w:val="00E969D5"/>
    <w:rsid w:val="00EA155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B64"/>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64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48D"/>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53261A"/>
    <w:rsid w:val="07832762"/>
    <w:rsid w:val="0A3751CF"/>
    <w:rsid w:val="0E3F0BFF"/>
    <w:rsid w:val="0F8234BB"/>
    <w:rsid w:val="10D75D0B"/>
    <w:rsid w:val="161B741A"/>
    <w:rsid w:val="16610551"/>
    <w:rsid w:val="235002CB"/>
    <w:rsid w:val="288960F9"/>
    <w:rsid w:val="29705ED5"/>
    <w:rsid w:val="30360848"/>
    <w:rsid w:val="38466530"/>
    <w:rsid w:val="38C22AE4"/>
    <w:rsid w:val="3AD50D22"/>
    <w:rsid w:val="3B9B5A04"/>
    <w:rsid w:val="46087B28"/>
    <w:rsid w:val="4A5D0403"/>
    <w:rsid w:val="4A8D5C21"/>
    <w:rsid w:val="4F576DB6"/>
    <w:rsid w:val="52B83651"/>
    <w:rsid w:val="55053AF9"/>
    <w:rsid w:val="5F97010C"/>
    <w:rsid w:val="683F0285"/>
    <w:rsid w:val="68C51768"/>
    <w:rsid w:val="70981F36"/>
    <w:rsid w:val="725C2323"/>
    <w:rsid w:val="74464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0259569"/>
  <w15:docId w15:val="{2193EA01-4F99-47C4-B583-DC55FB336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autoRedefine/>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table" w:customStyle="1" w:styleId="12">
    <w:name w:val="网格型1"/>
    <w:basedOn w:val="afff7"/>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a">
    <w:name w:val="List Paragraph"/>
    <w:basedOn w:val="afff5"/>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C0057705A24434A0B2D3F39B9EBBC6"/>
        <w:category>
          <w:name w:val="常规"/>
          <w:gallery w:val="placeholder"/>
        </w:category>
        <w:types>
          <w:type w:val="bbPlcHdr"/>
        </w:types>
        <w:behaviors>
          <w:behavior w:val="content"/>
        </w:behaviors>
        <w:guid w:val="{21D3F1F9-8324-44F5-912A-26AE8A99098C}"/>
      </w:docPartPr>
      <w:docPartBody>
        <w:p w:rsidR="0027362D" w:rsidRDefault="00000000">
          <w:pPr>
            <w:pStyle w:val="CCC0057705A24434A0B2D3F39B9EBBC6"/>
            <w:rPr>
              <w:rFonts w:hint="eastAsia"/>
            </w:rPr>
          </w:pPr>
          <w:r>
            <w:rPr>
              <w:rStyle w:val="a3"/>
              <w:rFonts w:hint="eastAsia"/>
            </w:rPr>
            <w:t>单击或点击此处输入文字。</w:t>
          </w:r>
        </w:p>
      </w:docPartBody>
    </w:docPart>
    <w:docPart>
      <w:docPartPr>
        <w:name w:val="AC38911C7A004E8B8FF19BD4A3100A5C"/>
        <w:category>
          <w:name w:val="常规"/>
          <w:gallery w:val="placeholder"/>
        </w:category>
        <w:types>
          <w:type w:val="bbPlcHdr"/>
        </w:types>
        <w:behaviors>
          <w:behavior w:val="content"/>
        </w:behaviors>
        <w:guid w:val="{9D6A2D41-1662-4CFA-8EEE-AA6D925D61FF}"/>
      </w:docPartPr>
      <w:docPartBody>
        <w:p w:rsidR="0027362D" w:rsidRDefault="00000000">
          <w:pPr>
            <w:pStyle w:val="AC38911C7A004E8B8FF19BD4A3100A5C"/>
            <w:rPr>
              <w:rFonts w:hint="eastAsia"/>
            </w:rPr>
          </w:pPr>
          <w:r>
            <w:rPr>
              <w:rStyle w:val="a3"/>
              <w:rFonts w:hint="eastAsia"/>
            </w:rPr>
            <w:t>选择一项。</w:t>
          </w:r>
        </w:p>
      </w:docPartBody>
    </w:docPart>
    <w:docPart>
      <w:docPartPr>
        <w:name w:val="4FEDBF6FA9104855AA75FD0E1A5E7BDF"/>
        <w:category>
          <w:name w:val="常规"/>
          <w:gallery w:val="placeholder"/>
        </w:category>
        <w:types>
          <w:type w:val="bbPlcHdr"/>
        </w:types>
        <w:behaviors>
          <w:behavior w:val="content"/>
        </w:behaviors>
        <w:guid w:val="{C1F10627-C4AA-4218-96CB-BA719ED213C6}"/>
      </w:docPartPr>
      <w:docPartBody>
        <w:p w:rsidR="0027362D" w:rsidRDefault="00000000">
          <w:pPr>
            <w:pStyle w:val="4FEDBF6FA9104855AA75FD0E1A5E7BD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611"/>
    <w:rsid w:val="000274AC"/>
    <w:rsid w:val="00123205"/>
    <w:rsid w:val="0027362D"/>
    <w:rsid w:val="003E1AED"/>
    <w:rsid w:val="00441A3D"/>
    <w:rsid w:val="0046537A"/>
    <w:rsid w:val="004E3A60"/>
    <w:rsid w:val="00544611"/>
    <w:rsid w:val="00741AFA"/>
    <w:rsid w:val="007C3A72"/>
    <w:rsid w:val="008E332A"/>
    <w:rsid w:val="008F0B53"/>
    <w:rsid w:val="009B6F58"/>
    <w:rsid w:val="00A235F6"/>
    <w:rsid w:val="00C32542"/>
    <w:rsid w:val="00E30189"/>
    <w:rsid w:val="00EC4421"/>
    <w:rsid w:val="00F6464A"/>
    <w:rsid w:val="00F6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CC0057705A24434A0B2D3F39B9EBBC6">
    <w:name w:val="CCC0057705A24434A0B2D3F39B9EBBC6"/>
    <w:autoRedefine/>
    <w:qFormat/>
    <w:pPr>
      <w:widowControl w:val="0"/>
      <w:jc w:val="both"/>
    </w:pPr>
    <w:rPr>
      <w:kern w:val="2"/>
      <w:sz w:val="21"/>
      <w:szCs w:val="22"/>
    </w:rPr>
  </w:style>
  <w:style w:type="paragraph" w:customStyle="1" w:styleId="AC38911C7A004E8B8FF19BD4A3100A5C">
    <w:name w:val="AC38911C7A004E8B8FF19BD4A3100A5C"/>
    <w:qFormat/>
    <w:pPr>
      <w:widowControl w:val="0"/>
      <w:jc w:val="both"/>
    </w:pPr>
    <w:rPr>
      <w:kern w:val="2"/>
      <w:sz w:val="21"/>
      <w:szCs w:val="22"/>
    </w:rPr>
  </w:style>
  <w:style w:type="paragraph" w:customStyle="1" w:styleId="4FEDBF6FA9104855AA75FD0E1A5E7BDF">
    <w:name w:val="4FEDBF6FA9104855AA75FD0E1A5E7BD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33</TotalTime>
  <Pages>1</Pages>
  <Words>4149</Words>
  <Characters>4482</Characters>
  <Application>Microsoft Office Word</Application>
  <DocSecurity>0</DocSecurity>
  <Lines>498</Lines>
  <Paragraphs>479</Paragraphs>
  <ScaleCrop>false</ScaleCrop>
  <Company>PCMI</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来宁军</dc:creator>
  <dc:description>&lt;config cover="true" show_menu="true" version="1.0.0" doctype="SDKXY"&gt;_x000d_
&lt;/config&gt;</dc:description>
  <cp:lastModifiedBy>zhen ma</cp:lastModifiedBy>
  <cp:revision>37</cp:revision>
  <cp:lastPrinted>2020-08-30T10:00:00Z</cp:lastPrinted>
  <dcterms:created xsi:type="dcterms:W3CDTF">2024-11-28T06:37:00Z</dcterms:created>
  <dcterms:modified xsi:type="dcterms:W3CDTF">2025-08-07T12:26:00Z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E45B240AA5844FECA3A304500FD7D7EB_13</vt:lpwstr>
  </property>
  <property fmtid="{D5CDD505-2E9C-101B-9397-08002B2CF9AE}" pid="16" name="KSOTemplateDocerSaveRecord">
    <vt:lpwstr>eyJoZGlkIjoiZDU0N2I5MTUzNGEwMDk4MTM5ODI0MjUyODJiYTQ4NzciLCJ1c2VySWQiOiIzNzkzNDU2ODAifQ==</vt:lpwstr>
  </property>
</Properties>
</file>