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51DC3">
      <w:pPr>
        <w:pStyle w:val="2"/>
        <w:spacing w:before="0" w:beforeLines="0" w:after="312" w:afterLines="100" w:line="400" w:lineRule="exact"/>
        <w:jc w:val="both"/>
        <w:rPr>
          <w:rFonts w:hint="eastAsia" w:asciiTheme="minorEastAsia" w:hAnsiTheme="minorEastAsia" w:eastAsiaTheme="minorEastAsia"/>
          <w:color w:val="0000FF"/>
          <w:sz w:val="36"/>
          <w:szCs w:val="36"/>
        </w:rPr>
      </w:pPr>
    </w:p>
    <w:p w14:paraId="714A2809">
      <w:pPr>
        <w:jc w:val="center"/>
        <w:rPr>
          <w:rFonts w:hint="eastAsia" w:ascii="黑体" w:hAnsi="黑体" w:eastAsia="黑体" w:cs="黑体"/>
          <w:b/>
          <w:bCs/>
          <w:sz w:val="52"/>
          <w:szCs w:val="52"/>
        </w:rPr>
      </w:pPr>
    </w:p>
    <w:p w14:paraId="48E30A1C">
      <w:pPr>
        <w:jc w:val="center"/>
        <w:rPr>
          <w:rFonts w:hint="eastAsia" w:ascii="黑体" w:hAnsi="黑体" w:eastAsia="黑体" w:cs="黑体"/>
          <w:b/>
          <w:bCs/>
          <w:sz w:val="52"/>
          <w:szCs w:val="52"/>
        </w:rPr>
      </w:pPr>
    </w:p>
    <w:p w14:paraId="0D966EEF">
      <w:pPr>
        <w:jc w:val="center"/>
        <w:rPr>
          <w:rFonts w:hint="eastAsia" w:ascii="黑体" w:hAnsi="黑体" w:eastAsia="黑体" w:cs="黑体"/>
          <w:b/>
          <w:bCs/>
          <w:sz w:val="52"/>
          <w:szCs w:val="52"/>
        </w:rPr>
      </w:pPr>
      <w:r>
        <w:rPr>
          <w:rFonts w:hint="eastAsia" w:ascii="黑体" w:hAnsi="黑体" w:eastAsia="黑体" w:cs="黑体"/>
          <w:b/>
          <w:bCs/>
          <w:sz w:val="52"/>
          <w:szCs w:val="52"/>
        </w:rPr>
        <w:t>《中药保健防护口罩技术要求》</w:t>
      </w:r>
    </w:p>
    <w:p w14:paraId="77FC0768">
      <w:pPr>
        <w:jc w:val="center"/>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征求意见稿</w:t>
      </w:r>
    </w:p>
    <w:p w14:paraId="7B0EED04">
      <w:pPr>
        <w:jc w:val="center"/>
        <w:rPr>
          <w:rFonts w:hint="eastAsia" w:ascii="黑体" w:hAnsi="黑体" w:eastAsia="黑体" w:cs="黑体"/>
          <w:b/>
          <w:bCs/>
          <w:sz w:val="52"/>
          <w:szCs w:val="52"/>
        </w:rPr>
      </w:pPr>
      <w:r>
        <w:rPr>
          <w:rFonts w:hint="eastAsia" w:ascii="黑体" w:hAnsi="黑体" w:eastAsia="黑体" w:cs="黑体"/>
          <w:b/>
          <w:bCs/>
          <w:sz w:val="52"/>
          <w:szCs w:val="52"/>
        </w:rPr>
        <w:t>团体标准编制说明</w:t>
      </w:r>
    </w:p>
    <w:p w14:paraId="0436FA03">
      <w:pPr>
        <w:jc w:val="center"/>
        <w:rPr>
          <w:rFonts w:hint="eastAsia" w:ascii="黑体" w:hAnsi="黑体" w:eastAsia="黑体" w:cs="黑体"/>
          <w:b/>
          <w:bCs/>
          <w:sz w:val="52"/>
          <w:szCs w:val="52"/>
        </w:rPr>
      </w:pPr>
    </w:p>
    <w:p w14:paraId="7C817B24">
      <w:pPr>
        <w:jc w:val="center"/>
        <w:rPr>
          <w:rFonts w:hint="eastAsia" w:ascii="黑体" w:hAnsi="黑体" w:eastAsia="黑体" w:cs="黑体"/>
          <w:b/>
          <w:bCs/>
          <w:sz w:val="52"/>
          <w:szCs w:val="52"/>
        </w:rPr>
      </w:pPr>
    </w:p>
    <w:p w14:paraId="25A21D25">
      <w:pPr>
        <w:jc w:val="center"/>
        <w:rPr>
          <w:rFonts w:hint="eastAsia" w:ascii="黑体" w:hAnsi="黑体" w:eastAsia="黑体" w:cs="黑体"/>
          <w:b/>
          <w:bCs/>
          <w:sz w:val="52"/>
          <w:szCs w:val="52"/>
        </w:rPr>
      </w:pPr>
    </w:p>
    <w:p w14:paraId="4A80D3B5">
      <w:pPr>
        <w:jc w:val="center"/>
        <w:rPr>
          <w:rFonts w:hint="eastAsia" w:ascii="黑体" w:hAnsi="黑体" w:eastAsia="黑体" w:cs="黑体"/>
          <w:b/>
          <w:bCs/>
          <w:sz w:val="52"/>
          <w:szCs w:val="52"/>
        </w:rPr>
      </w:pPr>
    </w:p>
    <w:p w14:paraId="168C56CB">
      <w:pPr>
        <w:jc w:val="center"/>
        <w:rPr>
          <w:rFonts w:hint="eastAsia" w:ascii="黑体" w:hAnsi="黑体" w:eastAsia="黑体" w:cs="黑体"/>
          <w:b/>
          <w:bCs/>
          <w:sz w:val="52"/>
          <w:szCs w:val="52"/>
        </w:rPr>
      </w:pPr>
    </w:p>
    <w:p w14:paraId="2BB8E192">
      <w:pPr>
        <w:jc w:val="center"/>
        <w:rPr>
          <w:rFonts w:hint="eastAsia" w:ascii="黑体" w:hAnsi="黑体" w:eastAsia="黑体" w:cs="黑体"/>
          <w:b/>
          <w:bCs/>
          <w:sz w:val="52"/>
          <w:szCs w:val="52"/>
        </w:rPr>
      </w:pPr>
    </w:p>
    <w:p w14:paraId="4132DCE6">
      <w:pPr>
        <w:jc w:val="both"/>
        <w:rPr>
          <w:rFonts w:hint="eastAsia" w:ascii="黑体" w:hAnsi="黑体" w:eastAsia="黑体" w:cs="黑体"/>
          <w:b/>
          <w:bCs/>
          <w:sz w:val="52"/>
          <w:szCs w:val="52"/>
        </w:rPr>
      </w:pPr>
    </w:p>
    <w:p w14:paraId="3E0D8FA3">
      <w:pPr>
        <w:jc w:val="center"/>
        <w:rPr>
          <w:rFonts w:ascii="Times New Roman" w:hAnsi="Times New Roman" w:eastAsia="宋体" w:cs="Times New Roman"/>
          <w:kern w:val="0"/>
          <w:sz w:val="32"/>
          <w:szCs w:val="24"/>
        </w:rPr>
      </w:pPr>
      <w:r>
        <w:rPr>
          <w:rFonts w:hint="eastAsia" w:ascii="Times New Roman" w:hAnsi="Times New Roman" w:eastAsia="宋体" w:cs="Times New Roman"/>
          <w:kern w:val="0"/>
          <w:sz w:val="32"/>
          <w:szCs w:val="24"/>
        </w:rPr>
        <w:t>标准编制项目组</w:t>
      </w:r>
    </w:p>
    <w:p w14:paraId="334A522F">
      <w:pPr>
        <w:jc w:val="center"/>
        <w:rPr>
          <w:rFonts w:hint="eastAsia" w:asciiTheme="minorEastAsia" w:hAnsiTheme="minorEastAsia"/>
          <w:color w:val="0000FF"/>
          <w:sz w:val="36"/>
          <w:szCs w:val="36"/>
        </w:rPr>
      </w:pPr>
      <w:r>
        <w:rPr>
          <w:rFonts w:hint="eastAsia" w:ascii="Times New Roman" w:hAnsi="Times New Roman" w:eastAsia="宋体" w:cs="Times New Roman"/>
          <w:kern w:val="0"/>
          <w:sz w:val="32"/>
          <w:szCs w:val="24"/>
        </w:rPr>
        <w:t>2025年</w:t>
      </w:r>
      <w:r>
        <w:rPr>
          <w:rFonts w:hint="eastAsia" w:ascii="Times New Roman" w:hAnsi="Times New Roman" w:eastAsia="宋体" w:cs="Times New Roman"/>
          <w:kern w:val="0"/>
          <w:sz w:val="32"/>
          <w:szCs w:val="24"/>
          <w:lang w:val="en-US" w:eastAsia="zh-CN"/>
        </w:rPr>
        <w:t>9</w:t>
      </w:r>
      <w:r>
        <w:rPr>
          <w:rFonts w:hint="eastAsia" w:ascii="Times New Roman" w:hAnsi="Times New Roman" w:eastAsia="宋体" w:cs="Times New Roman"/>
          <w:kern w:val="0"/>
          <w:sz w:val="32"/>
          <w:szCs w:val="24"/>
        </w:rPr>
        <w:t>月</w:t>
      </w:r>
      <w:r>
        <w:rPr>
          <w:rFonts w:hint="eastAsia" w:ascii="Times New Roman" w:hAnsi="Times New Roman" w:eastAsia="宋体" w:cs="Times New Roman"/>
          <w:kern w:val="0"/>
          <w:sz w:val="32"/>
          <w:szCs w:val="24"/>
          <w:lang w:val="en-US" w:eastAsia="zh-CN"/>
        </w:rPr>
        <w:t>10</w:t>
      </w:r>
      <w:r>
        <w:rPr>
          <w:rFonts w:hint="eastAsia" w:ascii="Times New Roman" w:hAnsi="Times New Roman" w:eastAsia="宋体" w:cs="Times New Roman"/>
          <w:kern w:val="0"/>
          <w:sz w:val="32"/>
          <w:szCs w:val="24"/>
        </w:rPr>
        <w:t>日</w:t>
      </w:r>
      <w:r>
        <w:rPr>
          <w:rFonts w:hint="eastAsia" w:asciiTheme="minorEastAsia" w:hAnsiTheme="minorEastAsia"/>
          <w:color w:val="0000FF"/>
          <w:sz w:val="36"/>
          <w:szCs w:val="36"/>
        </w:rPr>
        <w:br w:type="page"/>
      </w:r>
    </w:p>
    <w:p w14:paraId="3CA91984">
      <w:pPr>
        <w:pStyle w:val="2"/>
        <w:spacing w:before="0" w:beforeLines="0" w:after="312" w:afterLines="100" w:line="400" w:lineRule="exact"/>
        <w:rPr>
          <w:rFonts w:hint="eastAsia" w:asciiTheme="minorEastAsia" w:hAnsiTheme="minorEastAsia" w:eastAsiaTheme="minorEastAsia"/>
          <w:sz w:val="36"/>
          <w:szCs w:val="36"/>
          <w:lang w:val="en-US" w:eastAsia="zh-CN"/>
        </w:rPr>
      </w:pPr>
      <w:r>
        <w:rPr>
          <w:rFonts w:hint="eastAsia" w:asciiTheme="minorEastAsia" w:hAnsiTheme="minorEastAsia" w:eastAsiaTheme="minorEastAsia"/>
          <w:sz w:val="36"/>
          <w:szCs w:val="36"/>
        </w:rPr>
        <w:t>《中药保健防护口罩技术要求》</w:t>
      </w:r>
      <w:r>
        <w:rPr>
          <w:rFonts w:hint="eastAsia" w:asciiTheme="minorEastAsia" w:hAnsiTheme="minorEastAsia" w:eastAsiaTheme="minorEastAsia"/>
          <w:sz w:val="36"/>
          <w:szCs w:val="36"/>
          <w:lang w:val="en-US" w:eastAsia="zh-CN"/>
        </w:rPr>
        <w:t>征求意见稿</w:t>
      </w:r>
    </w:p>
    <w:p w14:paraId="170ACF06">
      <w:pPr>
        <w:pStyle w:val="2"/>
        <w:spacing w:before="0" w:beforeLines="0" w:after="312" w:afterLines="100" w:line="400" w:lineRule="exact"/>
      </w:pPr>
      <w:r>
        <w:rPr>
          <w:rFonts w:hint="eastAsia" w:asciiTheme="minorEastAsia" w:hAnsiTheme="minorEastAsia" w:eastAsiaTheme="minorEastAsia"/>
          <w:sz w:val="36"/>
          <w:szCs w:val="36"/>
        </w:rPr>
        <w:t>团体标准编制说明</w:t>
      </w:r>
    </w:p>
    <w:p w14:paraId="1203D87F">
      <w:pPr>
        <w:spacing w:line="360" w:lineRule="auto"/>
        <w:jc w:val="left"/>
        <w:rPr>
          <w:rFonts w:hint="eastAsia" w:ascii="宋体" w:hAnsi="宋体"/>
          <w:b/>
          <w:bCs/>
          <w:sz w:val="28"/>
          <w:szCs w:val="28"/>
        </w:rPr>
      </w:pPr>
      <w:r>
        <w:rPr>
          <w:rFonts w:hint="eastAsia" w:ascii="宋体" w:hAnsi="宋体"/>
          <w:b/>
          <w:bCs/>
          <w:sz w:val="28"/>
          <w:szCs w:val="28"/>
        </w:rPr>
        <w:t>一、工作简况</w:t>
      </w:r>
    </w:p>
    <w:p w14:paraId="3D41C376">
      <w:pPr>
        <w:numPr>
          <w:ilvl w:val="0"/>
          <w:numId w:val="1"/>
        </w:numPr>
        <w:spacing w:line="360" w:lineRule="auto"/>
        <w:ind w:left="0" w:leftChars="0" w:firstLine="420" w:firstLineChars="0"/>
        <w:jc w:val="left"/>
        <w:rPr>
          <w:rFonts w:ascii="宋体" w:hAnsi="宋体"/>
          <w:sz w:val="24"/>
          <w:szCs w:val="24"/>
        </w:rPr>
      </w:pPr>
      <w:r>
        <w:rPr>
          <w:rFonts w:hint="eastAsia" w:ascii="宋体" w:hAnsi="宋体"/>
          <w:sz w:val="24"/>
          <w:szCs w:val="24"/>
        </w:rPr>
        <w:t>任务来源</w:t>
      </w:r>
    </w:p>
    <w:p w14:paraId="2B943BF0">
      <w:pPr>
        <w:spacing w:line="360" w:lineRule="auto"/>
        <w:ind w:firstLine="480" w:firstLineChars="200"/>
        <w:jc w:val="left"/>
        <w:rPr>
          <w:rFonts w:hint="eastAsia" w:ascii="宋体" w:hAnsi="宋体"/>
          <w:sz w:val="24"/>
          <w:szCs w:val="24"/>
        </w:rPr>
      </w:pPr>
      <w:r>
        <w:rPr>
          <w:rFonts w:hint="eastAsia" w:ascii="宋体" w:hAnsi="宋体"/>
          <w:sz w:val="24"/>
          <w:szCs w:val="24"/>
        </w:rPr>
        <w:t>随着公众健康意识的不断增强以及对传统中医药文化认可度的持续提升，中药保健防护口罩凭借其独特的天然成分与潜在防护保健功效，在健康防护领域的市场需求日益增长。然而，当前市场上的中药保健防护口罩产品质量参差不齐，缺乏统一规范的技术标准。部分产品中药成分标注模糊，功效宣称缺乏科学验证；生产工艺无统一标准，导致产品防护性能与保健效果难以保障；同时，针对中药保健防护口罩的检测评价体系尚未建立，消费者难以辨别产品优劣，市场乱象丛生。</w:t>
      </w:r>
    </w:p>
    <w:p w14:paraId="74BA9446">
      <w:pPr>
        <w:spacing w:line="360" w:lineRule="auto"/>
        <w:ind w:firstLine="480" w:firstLineChars="200"/>
        <w:jc w:val="left"/>
        <w:rPr>
          <w:rFonts w:hint="eastAsia" w:ascii="宋体" w:hAnsi="宋体"/>
          <w:sz w:val="24"/>
          <w:szCs w:val="24"/>
        </w:rPr>
      </w:pPr>
      <w:r>
        <w:rPr>
          <w:rFonts w:hint="eastAsia" w:ascii="宋体" w:hAnsi="宋体"/>
          <w:sz w:val="24"/>
          <w:szCs w:val="24"/>
        </w:rPr>
        <w:t>为规范中药保健防护口罩行业发展，提升产品质量与安全性，秦皇岛泰治医疗科技有限公司于</w:t>
      </w:r>
      <w:r>
        <w:rPr>
          <w:rFonts w:hint="eastAsia" w:ascii="宋体" w:hAnsi="宋体"/>
          <w:sz w:val="24"/>
          <w:szCs w:val="24"/>
          <w:lang w:val="en-US" w:eastAsia="zh-CN"/>
        </w:rPr>
        <w:t>2025年8月</w:t>
      </w:r>
      <w:r>
        <w:rPr>
          <w:rFonts w:hint="eastAsia" w:ascii="宋体" w:hAnsi="宋体"/>
          <w:sz w:val="24"/>
          <w:szCs w:val="24"/>
        </w:rPr>
        <w:t>正式向中国食品药品企业质量安全促进会提出《中药保健防护口罩技术要求》团体标准立项申请。本标准旨在系统整合中医药理论、现代防护技术及质量控制规范，明确中药保健防护口罩的原料要求、生产工艺、性能指标、检测方法与标识标签等技术内容，为产品研发生产、质量监管及市场流通提供科学依据，助力中医药健康产业规范化发展，为公众提供安全有效的中药保健防护产品，推动 “健康中国” 战略在防护领域的落地实施。</w:t>
      </w:r>
    </w:p>
    <w:p w14:paraId="274F94AA">
      <w:pPr>
        <w:numPr>
          <w:ilvl w:val="0"/>
          <w:numId w:val="1"/>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起草单位</w:t>
      </w:r>
    </w:p>
    <w:p w14:paraId="5E2B486D">
      <w:pPr>
        <w:keepNext w:val="0"/>
        <w:keepLines w:val="0"/>
        <w:widowControl/>
        <w:suppressLineNumbers w:val="0"/>
        <w:shd w:val="clear" w:fill="FFFFFF"/>
        <w:bidi w:val="0"/>
        <w:spacing w:before="0" w:beforeAutospacing="0" w:after="0" w:afterAutospacing="0" w:line="420" w:lineRule="atLeast"/>
        <w:ind w:left="0" w:right="0" w:firstLine="480" w:firstLineChars="200"/>
        <w:jc w:val="left"/>
        <w:rPr>
          <w:rFonts w:hint="eastAsia" w:ascii="宋体" w:hAnsi="宋体"/>
          <w:sz w:val="24"/>
          <w:szCs w:val="24"/>
          <w:lang w:val="en-US" w:eastAsia="zh-CN"/>
        </w:rPr>
      </w:pPr>
      <w:r>
        <w:rPr>
          <w:rFonts w:hint="eastAsia" w:ascii="宋体" w:hAnsi="宋体" w:eastAsiaTheme="minorEastAsia"/>
          <w:sz w:val="24"/>
          <w:szCs w:val="24"/>
          <w:lang w:eastAsia="zh-CN"/>
        </w:rPr>
        <w:t>秦皇岛泰治医疗科技有限公司</w:t>
      </w:r>
      <w:r>
        <w:rPr>
          <w:rFonts w:hint="eastAsia" w:ascii="宋体" w:hAnsi="宋体"/>
          <w:sz w:val="24"/>
          <w:szCs w:val="24"/>
          <w:lang w:eastAsia="zh-CN"/>
        </w:rPr>
        <w:t>、</w:t>
      </w:r>
      <w:r>
        <w:rPr>
          <w:rFonts w:hint="eastAsia" w:ascii="宋体" w:hAnsi="宋体" w:eastAsiaTheme="minorEastAsia"/>
          <w:sz w:val="24"/>
          <w:szCs w:val="24"/>
          <w:lang w:eastAsia="zh-CN"/>
        </w:rPr>
        <w:t>泰治生物制造（河北）有限公司</w:t>
      </w:r>
      <w:r>
        <w:rPr>
          <w:rFonts w:hint="eastAsia" w:ascii="宋体" w:hAnsi="宋体"/>
          <w:sz w:val="24"/>
          <w:szCs w:val="24"/>
          <w:lang w:eastAsia="zh-CN"/>
        </w:rPr>
        <w:t>、</w:t>
      </w:r>
      <w:r>
        <w:rPr>
          <w:rFonts w:hint="eastAsia" w:ascii="宋体" w:hAnsi="宋体" w:eastAsiaTheme="minorEastAsia"/>
          <w:sz w:val="24"/>
          <w:szCs w:val="24"/>
          <w:lang w:eastAsia="zh-CN"/>
        </w:rPr>
        <w:t>北京中康中医药医学研究院</w:t>
      </w:r>
      <w:r>
        <w:rPr>
          <w:rFonts w:hint="eastAsia" w:ascii="宋体" w:hAnsi="宋体"/>
          <w:sz w:val="24"/>
          <w:szCs w:val="24"/>
          <w:lang w:val="en-US" w:eastAsia="zh-CN"/>
        </w:rPr>
        <w:t>为标准主要起草单位。</w:t>
      </w:r>
    </w:p>
    <w:p w14:paraId="6D72B343">
      <w:pPr>
        <w:keepNext w:val="0"/>
        <w:keepLines w:val="0"/>
        <w:widowControl/>
        <w:suppressLineNumbers w:val="0"/>
        <w:shd w:val="clear" w:fill="FFFFFF"/>
        <w:bidi w:val="0"/>
        <w:spacing w:before="0" w:beforeAutospacing="0" w:after="0" w:afterAutospacing="0" w:line="420" w:lineRule="atLeast"/>
        <w:ind w:left="0" w:right="0" w:firstLine="480" w:firstLineChars="200"/>
        <w:jc w:val="left"/>
        <w:rPr>
          <w:rFonts w:hint="eastAsia" w:ascii="宋体" w:hAnsi="宋体"/>
          <w:sz w:val="24"/>
          <w:szCs w:val="24"/>
          <w:lang w:val="en-US" w:eastAsia="zh-CN"/>
        </w:rPr>
      </w:pPr>
      <w:r>
        <w:rPr>
          <w:rFonts w:hint="eastAsia" w:ascii="宋体" w:hAnsi="宋体"/>
          <w:sz w:val="24"/>
          <w:szCs w:val="24"/>
          <w:lang w:val="en-US" w:eastAsia="zh-CN"/>
        </w:rPr>
        <w:t>秦皇岛泰治医疗科技有限公司自 2020 年成立以来，在医疗器械技术开发、生产与销售领域深耕，积累了丰富的行业经验，尤其在口罩相关产品的生产与技术创新方面成果显著；泰治生物制造（河北）有限公司于 2025 年成立，专注医药制造领域，其业务涵盖医用口罩生产以及中药提取物生产等，凭借先进的生产设备与严格的质量管控，在行业内崭露头角；北京中康中医药医学研究院自 2018 年成立，长期致力于医学研究与试验发展，在中医药领域研究成果丰硕，拥有深厚的专业知识储备与专业人才团队。</w:t>
      </w:r>
    </w:p>
    <w:p w14:paraId="498F6CC2">
      <w:pPr>
        <w:keepNext w:val="0"/>
        <w:keepLines w:val="0"/>
        <w:widowControl/>
        <w:suppressLineNumbers w:val="0"/>
        <w:shd w:val="clear" w:fill="FFFFFF"/>
        <w:bidi w:val="0"/>
        <w:spacing w:before="0" w:beforeAutospacing="0" w:after="0" w:afterAutospacing="0" w:line="420" w:lineRule="atLeast"/>
        <w:ind w:left="0" w:right="0" w:firstLine="480" w:firstLineChars="200"/>
        <w:jc w:val="left"/>
        <w:rPr>
          <w:rFonts w:hint="default" w:ascii="宋体" w:hAnsi="宋体" w:eastAsiaTheme="minorEastAsia"/>
          <w:sz w:val="24"/>
          <w:szCs w:val="24"/>
          <w:lang w:val="en-US" w:eastAsia="zh-CN"/>
        </w:rPr>
      </w:pPr>
      <w:r>
        <w:rPr>
          <w:rFonts w:hint="eastAsia" w:ascii="宋体" w:hAnsi="宋体"/>
          <w:sz w:val="24"/>
          <w:szCs w:val="24"/>
          <w:lang w:val="en-US" w:eastAsia="zh-CN"/>
        </w:rPr>
        <w:t>这三家单位作为《中药保健防护口罩技术要求》团体标准的主要起草单位，将凭借各自在医疗器械生产、医药制造以及中医药研究领域的丰富经验，充分发挥技术优势，为本标准的科学性、严谨性与实用性提供坚实保障 。</w:t>
      </w:r>
    </w:p>
    <w:p w14:paraId="227643EF">
      <w:pPr>
        <w:numPr>
          <w:ilvl w:val="0"/>
          <w:numId w:val="1"/>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主要起草人</w:t>
      </w:r>
    </w:p>
    <w:p w14:paraId="6C91AFFE">
      <w:pPr>
        <w:numPr>
          <w:ilvl w:val="0"/>
          <w:numId w:val="0"/>
        </w:numPr>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 xml:space="preserve">本次《中药保健防护口罩技术要求》团体标准由李华平、王静怡、张明远等多位专业人士共同起草。这些起草人长期从事医疗器械研发、中药成分研究、质量控制及标准制定等相关工作，具备深厚的专业背景与丰富的实践经验，将为标准的制定提供坚实的技术支撑与专业保障。 </w:t>
      </w:r>
    </w:p>
    <w:p w14:paraId="4364261C">
      <w:pPr>
        <w:numPr>
          <w:ilvl w:val="0"/>
          <w:numId w:val="1"/>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主要工作</w:t>
      </w:r>
    </w:p>
    <w:p w14:paraId="6A477E92">
      <w:pPr>
        <w:numPr>
          <w:ilvl w:val="0"/>
          <w:numId w:val="2"/>
        </w:numPr>
        <w:spacing w:line="360" w:lineRule="auto"/>
        <w:ind w:firstLine="480" w:firstLineChars="200"/>
        <w:jc w:val="left"/>
        <w:rPr>
          <w:rFonts w:hint="eastAsia" w:ascii="宋体" w:hAnsi="宋体"/>
          <w:sz w:val="24"/>
          <w:szCs w:val="24"/>
        </w:rPr>
      </w:pPr>
      <w:r>
        <w:rPr>
          <w:rFonts w:hint="eastAsia" w:ascii="宋体" w:hAnsi="宋体"/>
          <w:sz w:val="24"/>
          <w:szCs w:val="24"/>
        </w:rPr>
        <w:t>资料收集与研究​</w:t>
      </w:r>
    </w:p>
    <w:p w14:paraId="08BB5C29">
      <w:pPr>
        <w:spacing w:line="360" w:lineRule="auto"/>
        <w:ind w:firstLine="480" w:firstLineChars="200"/>
        <w:jc w:val="left"/>
        <w:rPr>
          <w:rFonts w:hint="eastAsia" w:ascii="宋体" w:hAnsi="宋体"/>
          <w:sz w:val="24"/>
          <w:szCs w:val="24"/>
        </w:rPr>
      </w:pPr>
      <w:r>
        <w:rPr>
          <w:rFonts w:hint="eastAsia" w:ascii="宋体" w:hAnsi="宋体"/>
          <w:sz w:val="24"/>
          <w:szCs w:val="24"/>
        </w:rPr>
        <w:t>广泛收集国内外中药保健防护口罩相关的研究文献、法规标准和技术资料，涵盖中医药理论研究成果、口罩生产技术规范、中药成分功效验证报告及国际防护用品标准，为《中药保健防护口罩技术要求》标准的制定提供专业理论支撑与技术参考。​</w:t>
      </w:r>
    </w:p>
    <w:p w14:paraId="3F8DCD60">
      <w:pPr>
        <w:numPr>
          <w:ilvl w:val="0"/>
          <w:numId w:val="2"/>
        </w:numPr>
        <w:spacing w:line="360" w:lineRule="auto"/>
        <w:ind w:firstLine="480" w:firstLineChars="200"/>
        <w:jc w:val="left"/>
        <w:rPr>
          <w:rFonts w:hint="eastAsia" w:ascii="宋体" w:hAnsi="宋体"/>
          <w:sz w:val="24"/>
          <w:szCs w:val="24"/>
        </w:rPr>
      </w:pPr>
      <w:r>
        <w:rPr>
          <w:rFonts w:hint="eastAsia" w:ascii="宋体" w:hAnsi="宋体"/>
          <w:sz w:val="24"/>
          <w:szCs w:val="24"/>
        </w:rPr>
        <w:t>调研与分析​</w:t>
      </w:r>
    </w:p>
    <w:p w14:paraId="68438C4C">
      <w:pPr>
        <w:spacing w:line="360" w:lineRule="auto"/>
        <w:ind w:firstLine="480" w:firstLineChars="200"/>
        <w:jc w:val="left"/>
        <w:rPr>
          <w:rFonts w:hint="eastAsia" w:ascii="宋体" w:hAnsi="宋体"/>
          <w:sz w:val="24"/>
          <w:szCs w:val="24"/>
        </w:rPr>
      </w:pPr>
      <w:r>
        <w:rPr>
          <w:rFonts w:hint="eastAsia" w:ascii="宋体" w:hAnsi="宋体"/>
          <w:sz w:val="24"/>
          <w:szCs w:val="24"/>
        </w:rPr>
        <w:t>通过线上问卷及实地走访方式，面向全国各省市中药保健防护口罩生产企业、医疗器械检测机构、中医药研究单位及消费者代表开展需求调研，回收有效问卷，梳理出 “中药成分配比无统一标准”“产品防护与保健性能检测缺失”“生产工艺规范性不足” 三大核心问题，明确标准制定的重点方向。​</w:t>
      </w:r>
    </w:p>
    <w:p w14:paraId="019EEA0C">
      <w:pPr>
        <w:numPr>
          <w:ilvl w:val="0"/>
          <w:numId w:val="2"/>
        </w:numPr>
        <w:spacing w:line="360" w:lineRule="auto"/>
        <w:ind w:firstLine="480" w:firstLineChars="200"/>
        <w:jc w:val="left"/>
        <w:rPr>
          <w:rFonts w:hint="eastAsia" w:ascii="宋体" w:hAnsi="宋体"/>
          <w:sz w:val="24"/>
          <w:szCs w:val="24"/>
        </w:rPr>
      </w:pPr>
      <w:r>
        <w:rPr>
          <w:rFonts w:hint="eastAsia" w:ascii="宋体" w:hAnsi="宋体"/>
          <w:sz w:val="24"/>
          <w:szCs w:val="24"/>
        </w:rPr>
        <w:t>标准草案起草​</w:t>
      </w:r>
    </w:p>
    <w:p w14:paraId="068FFA94">
      <w:pPr>
        <w:spacing w:line="360" w:lineRule="auto"/>
        <w:ind w:firstLine="480" w:firstLineChars="200"/>
        <w:jc w:val="left"/>
        <w:rPr>
          <w:rFonts w:hint="eastAsia" w:ascii="宋体" w:hAnsi="宋体"/>
          <w:sz w:val="24"/>
          <w:szCs w:val="24"/>
        </w:rPr>
      </w:pPr>
      <w:r>
        <w:rPr>
          <w:rFonts w:hint="eastAsia" w:ascii="宋体" w:hAnsi="宋体"/>
          <w:sz w:val="24"/>
          <w:szCs w:val="24"/>
        </w:rPr>
        <w:t>依据 GB/T 1.1—2020《标准化工作导则》起草标准草案，明确中药保健防护口罩的术语定义、原料要求、生产工艺规范、防护与保健性能指标、检测方法、标识标签等核心内容，形成具有科学性、规范性和实操性的标准草案。​</w:t>
      </w:r>
    </w:p>
    <w:p w14:paraId="1BA393A9">
      <w:pPr>
        <w:numPr>
          <w:ilvl w:val="0"/>
          <w:numId w:val="2"/>
        </w:numPr>
        <w:spacing w:line="360" w:lineRule="auto"/>
        <w:ind w:firstLine="480" w:firstLineChars="200"/>
        <w:jc w:val="left"/>
        <w:rPr>
          <w:rFonts w:hint="eastAsia" w:ascii="宋体" w:hAnsi="宋体"/>
          <w:sz w:val="24"/>
          <w:szCs w:val="24"/>
        </w:rPr>
      </w:pPr>
      <w:r>
        <w:rPr>
          <w:rFonts w:hint="eastAsia" w:ascii="宋体" w:hAnsi="宋体"/>
          <w:sz w:val="24"/>
          <w:szCs w:val="24"/>
        </w:rPr>
        <w:t>立项报批材料准备​</w:t>
      </w:r>
    </w:p>
    <w:p w14:paraId="11FD4233">
      <w:pPr>
        <w:spacing w:line="360" w:lineRule="auto"/>
        <w:ind w:firstLine="480" w:firstLineChars="200"/>
        <w:jc w:val="left"/>
        <w:rPr>
          <w:rFonts w:hint="eastAsia" w:ascii="宋体" w:hAnsi="宋体"/>
          <w:sz w:val="24"/>
          <w:szCs w:val="24"/>
        </w:rPr>
      </w:pPr>
      <w:r>
        <w:rPr>
          <w:rFonts w:hint="eastAsia" w:ascii="宋体" w:hAnsi="宋体"/>
          <w:sz w:val="24"/>
          <w:szCs w:val="24"/>
        </w:rPr>
        <w:t>整理完善标准立项申报材料，包括立项申请表、编制说明、标准草案、调研分析报告等相关文件，确保立项申报材料内容详实、格式规范，为标准立项审批奠定坚实基础，推动《中药保健防护口罩技术要求》团体标准顺利制定。</w:t>
      </w:r>
    </w:p>
    <w:p w14:paraId="6CA13E74">
      <w:pPr>
        <w:numPr>
          <w:ilvl w:val="0"/>
          <w:numId w:val="2"/>
        </w:numPr>
        <w:spacing w:line="360" w:lineRule="auto"/>
        <w:ind w:left="0" w:leftChars="0" w:firstLine="480" w:firstLineChars="200"/>
        <w:jc w:val="left"/>
        <w:rPr>
          <w:rFonts w:hint="eastAsia" w:ascii="宋体" w:hAnsi="宋体"/>
          <w:sz w:val="24"/>
          <w:szCs w:val="24"/>
        </w:rPr>
      </w:pPr>
      <w:r>
        <w:rPr>
          <w:rFonts w:hint="eastAsia" w:ascii="宋体" w:hAnsi="宋体"/>
          <w:sz w:val="24"/>
          <w:szCs w:val="24"/>
        </w:rPr>
        <w:t>立项审查</w:t>
      </w:r>
    </w:p>
    <w:p w14:paraId="28DC660D">
      <w:pPr>
        <w:numPr>
          <w:ilvl w:val="0"/>
          <w:numId w:val="0"/>
        </w:numPr>
        <w:spacing w:line="360" w:lineRule="auto"/>
        <w:ind w:firstLine="480" w:firstLineChars="200"/>
        <w:jc w:val="left"/>
        <w:rPr>
          <w:rFonts w:hint="eastAsia" w:ascii="宋体" w:hAnsi="宋体"/>
          <w:sz w:val="24"/>
          <w:szCs w:val="24"/>
        </w:rPr>
      </w:pPr>
      <w:r>
        <w:rPr>
          <w:rFonts w:hint="eastAsia" w:asciiTheme="minorEastAsia" w:hAnsiTheme="minorEastAsia" w:eastAsiaTheme="minorEastAsia" w:cstheme="minorEastAsia"/>
          <w:b w:val="0"/>
          <w:bCs w:val="0"/>
          <w:sz w:val="24"/>
          <w:szCs w:val="24"/>
        </w:rPr>
        <w:t>2025年</w:t>
      </w:r>
      <w:r>
        <w:rPr>
          <w:rFonts w:hint="eastAsia" w:asciiTheme="minorEastAsia" w:hAnsiTheme="minorEastAsia" w:cstheme="minorEastAsia"/>
          <w:b w:val="0"/>
          <w:bCs w:val="0"/>
          <w:sz w:val="24"/>
          <w:szCs w:val="24"/>
          <w:lang w:val="en-US" w:eastAsia="zh-CN"/>
        </w:rPr>
        <w:t>8</w:t>
      </w:r>
      <w:r>
        <w:rPr>
          <w:rFonts w:hint="eastAsia" w:asciiTheme="minorEastAsia" w:hAnsiTheme="minorEastAsia" w:eastAsiaTheme="minorEastAsia" w:cstheme="minorEastAsia"/>
          <w:b w:val="0"/>
          <w:bCs w:val="0"/>
          <w:sz w:val="24"/>
          <w:szCs w:val="24"/>
        </w:rPr>
        <w:t>月</w:t>
      </w:r>
      <w:r>
        <w:rPr>
          <w:rFonts w:hint="eastAsia" w:asciiTheme="minorEastAsia" w:hAnsiTheme="minorEastAsia" w:cstheme="minorEastAsia"/>
          <w:b w:val="0"/>
          <w:bCs w:val="0"/>
          <w:sz w:val="24"/>
          <w:szCs w:val="24"/>
          <w:lang w:val="en-US" w:eastAsia="zh-CN"/>
        </w:rPr>
        <w:t>14</w:t>
      </w:r>
      <w:r>
        <w:rPr>
          <w:rFonts w:hint="eastAsia" w:asciiTheme="minorEastAsia" w:hAnsiTheme="minorEastAsia" w:eastAsiaTheme="minorEastAsia" w:cstheme="minorEastAsia"/>
          <w:b w:val="0"/>
          <w:bCs w:val="0"/>
          <w:sz w:val="24"/>
          <w:szCs w:val="24"/>
        </w:rPr>
        <w:t>日（周</w:t>
      </w:r>
      <w:r>
        <w:rPr>
          <w:rFonts w:hint="eastAsia" w:asciiTheme="minorEastAsia" w:hAnsiTheme="minorEastAsia" w:cstheme="minorEastAsia"/>
          <w:b w:val="0"/>
          <w:bCs w:val="0"/>
          <w:sz w:val="24"/>
          <w:szCs w:val="24"/>
          <w:lang w:val="en-US" w:eastAsia="zh-CN"/>
        </w:rPr>
        <w:t>四</w:t>
      </w:r>
      <w:r>
        <w:rPr>
          <w:rFonts w:hint="eastAsia" w:asciiTheme="minorEastAsia" w:hAnsiTheme="minorEastAsia" w:eastAsiaTheme="minorEastAsia" w:cstheme="minorEastAsia"/>
          <w:b w:val="0"/>
          <w:bCs w:val="0"/>
          <w:sz w:val="24"/>
          <w:szCs w:val="24"/>
        </w:rPr>
        <w:t>）</w:t>
      </w:r>
      <w:r>
        <w:rPr>
          <w:rFonts w:hint="eastAsia" w:asciiTheme="minorEastAsia" w:hAnsiTheme="minorEastAsia" w:eastAsiaTheme="minorEastAsia" w:cstheme="minorEastAsia"/>
          <w:b w:val="0"/>
          <w:bCs w:val="0"/>
          <w:sz w:val="24"/>
          <w:szCs w:val="24"/>
          <w:lang w:val="en-US" w:eastAsia="zh-CN"/>
        </w:rPr>
        <w:t>1</w:t>
      </w:r>
      <w:r>
        <w:rPr>
          <w:rFonts w:hint="eastAsia" w:asciiTheme="minorEastAsia" w:hAnsiTheme="minorEastAsia" w:cstheme="minorEastAsia"/>
          <w:b w:val="0"/>
          <w:bCs w:val="0"/>
          <w:sz w:val="24"/>
          <w:szCs w:val="24"/>
          <w:lang w:val="en-US" w:eastAsia="zh-CN"/>
        </w:rPr>
        <w:t>5</w:t>
      </w:r>
      <w:r>
        <w:rPr>
          <w:rFonts w:hint="eastAsia" w:asciiTheme="minorEastAsia" w:hAnsiTheme="minorEastAsia" w:eastAsiaTheme="minorEastAsia" w:cstheme="minorEastAsia"/>
          <w:b w:val="0"/>
          <w:bCs w:val="0"/>
          <w:sz w:val="24"/>
          <w:szCs w:val="24"/>
          <w:lang w:val="en-US" w:eastAsia="zh-CN"/>
        </w:rPr>
        <w:t>:</w:t>
      </w:r>
      <w:r>
        <w:rPr>
          <w:rFonts w:hint="eastAsia" w:asciiTheme="minorEastAsia" w:hAnsiTheme="minorEastAsia" w:cstheme="minorEastAsia"/>
          <w:b w:val="0"/>
          <w:bCs w:val="0"/>
          <w:sz w:val="24"/>
          <w:szCs w:val="24"/>
          <w:lang w:val="en-US" w:eastAsia="zh-CN"/>
        </w:rPr>
        <w:t>3</w:t>
      </w:r>
      <w:r>
        <w:rPr>
          <w:rFonts w:hint="eastAsia" w:asciiTheme="minorEastAsia" w:hAnsiTheme="minorEastAsia" w:eastAsiaTheme="minorEastAsia" w:cstheme="minorEastAsia"/>
          <w:b w:val="0"/>
          <w:bCs w:val="0"/>
          <w:sz w:val="24"/>
          <w:szCs w:val="24"/>
        </w:rPr>
        <w:t>0～1</w:t>
      </w:r>
      <w:r>
        <w:rPr>
          <w:rFonts w:hint="eastAsia" w:asciiTheme="minorEastAsia" w:hAnsiTheme="minorEastAsia" w:eastAsiaTheme="minorEastAsia" w:cstheme="minorEastAsia"/>
          <w:b w:val="0"/>
          <w:bCs w:val="0"/>
          <w:sz w:val="24"/>
          <w:szCs w:val="24"/>
          <w:lang w:val="en-US" w:eastAsia="zh-CN"/>
        </w:rPr>
        <w:t>6</w:t>
      </w:r>
      <w:r>
        <w:rPr>
          <w:rFonts w:hint="eastAsia" w:asciiTheme="minorEastAsia" w:hAnsiTheme="minorEastAsia" w:eastAsiaTheme="minorEastAsia" w:cstheme="minorEastAsia"/>
          <w:b w:val="0"/>
          <w:bCs w:val="0"/>
          <w:sz w:val="24"/>
          <w:szCs w:val="24"/>
        </w:rPr>
        <w:t>:</w:t>
      </w:r>
      <w:r>
        <w:rPr>
          <w:rFonts w:hint="eastAsia" w:asciiTheme="minorEastAsia" w:hAnsiTheme="minorEastAsia" w:cstheme="minorEastAsia"/>
          <w:b w:val="0"/>
          <w:bCs w:val="0"/>
          <w:sz w:val="24"/>
          <w:szCs w:val="24"/>
          <w:lang w:eastAsia="zh-CN"/>
        </w:rPr>
        <w:t>3</w:t>
      </w:r>
      <w:r>
        <w:rPr>
          <w:rFonts w:hint="eastAsia" w:asciiTheme="minorEastAsia" w:hAnsiTheme="minorEastAsia" w:eastAsiaTheme="minorEastAsia" w:cstheme="minorEastAsia"/>
          <w:b w:val="0"/>
          <w:bCs w:val="0"/>
          <w:sz w:val="24"/>
          <w:szCs w:val="24"/>
          <w:lang w:eastAsia="zh-CN"/>
        </w:rPr>
        <w:t>0</w:t>
      </w:r>
      <w:r>
        <w:rPr>
          <w:rFonts w:hint="eastAsia" w:ascii="宋体" w:hAnsi="宋体"/>
          <w:sz w:val="24"/>
          <w:szCs w:val="24"/>
        </w:rPr>
        <w:t>，通过“腾讯会议”（会议ID：</w:t>
      </w:r>
      <w:r>
        <w:rPr>
          <w:rFonts w:hint="eastAsia" w:asciiTheme="minorEastAsia" w:hAnsiTheme="minorEastAsia" w:eastAsiaTheme="minorEastAsia" w:cstheme="minorEastAsia"/>
          <w:b w:val="0"/>
          <w:bCs w:val="0"/>
          <w:sz w:val="24"/>
          <w:szCs w:val="24"/>
        </w:rPr>
        <w:t>659-667-669</w:t>
      </w:r>
      <w:r>
        <w:rPr>
          <w:rFonts w:hint="eastAsia" w:ascii="宋体" w:hAnsi="宋体"/>
          <w:sz w:val="24"/>
          <w:szCs w:val="24"/>
        </w:rPr>
        <w:t>）中国食品药品企业质量安全促进会组织召开立项审查会，邀请相关领域专家组成评审组，对标准项目的科学性、必要性、可操作性、技术内容和结构框架等进行全面评审。与会专家深入细致讨论，提出修改意见和建议，并集体商议及投票表决，一致同意该团体标准立项。随即报请促进会批准立项。</w:t>
      </w:r>
    </w:p>
    <w:p w14:paraId="015D538C">
      <w:pPr>
        <w:numPr>
          <w:ilvl w:val="0"/>
          <w:numId w:val="2"/>
        </w:numPr>
        <w:spacing w:line="360" w:lineRule="auto"/>
        <w:ind w:left="0" w:leftChars="0" w:firstLine="480" w:firstLineChars="200"/>
        <w:jc w:val="left"/>
        <w:rPr>
          <w:rFonts w:hint="eastAsia" w:ascii="宋体" w:hAnsi="宋体"/>
          <w:sz w:val="24"/>
          <w:szCs w:val="24"/>
        </w:rPr>
      </w:pPr>
      <w:r>
        <w:rPr>
          <w:rFonts w:hint="eastAsia" w:ascii="宋体" w:hAnsi="宋体"/>
          <w:sz w:val="24"/>
          <w:szCs w:val="24"/>
        </w:rPr>
        <w:t>标准草案完善</w:t>
      </w:r>
    </w:p>
    <w:p w14:paraId="0388518A">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根据立项审查会专家提出的意见和建议，起草工作组逐条研究、充分论证，对标准文本进行系统性修改完善。修改完成后，在起草单位内部组织召开专家论证会，邀请行业权威专家对修改后的标准文本进行二次审核，重点核查技术指标的合理性、文本表述的规范性以及修改内容的完整性。经过多轮研讨和修改完善，最终形成标准征求意见稿，并上报促进会审核并公开征求意见。</w:t>
      </w:r>
    </w:p>
    <w:p w14:paraId="2939AD43">
      <w:pPr>
        <w:spacing w:line="360" w:lineRule="auto"/>
        <w:ind w:firstLine="480" w:firstLineChars="200"/>
        <w:jc w:val="left"/>
        <w:rPr>
          <w:rFonts w:hint="eastAsia" w:ascii="宋体" w:hAnsi="宋体"/>
          <w:sz w:val="24"/>
          <w:szCs w:val="24"/>
        </w:rPr>
      </w:pPr>
    </w:p>
    <w:p w14:paraId="0FA5BBCE">
      <w:pPr>
        <w:spacing w:line="360" w:lineRule="auto"/>
        <w:jc w:val="left"/>
        <w:rPr>
          <w:rFonts w:ascii="宋体" w:hAnsi="宋体"/>
          <w:b/>
          <w:bCs/>
          <w:sz w:val="28"/>
          <w:szCs w:val="28"/>
        </w:rPr>
      </w:pPr>
      <w:r>
        <w:rPr>
          <w:rFonts w:hint="eastAsia" w:ascii="宋体" w:hAnsi="宋体"/>
          <w:b/>
          <w:bCs/>
          <w:sz w:val="28"/>
          <w:szCs w:val="28"/>
        </w:rPr>
        <w:t>二、标准编制原则和确定标准主要内容及其论据</w:t>
      </w:r>
    </w:p>
    <w:p w14:paraId="0AE69233">
      <w:pPr>
        <w:numPr>
          <w:ilvl w:val="0"/>
          <w:numId w:val="3"/>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标准编制原则</w:t>
      </w:r>
    </w:p>
    <w:p w14:paraId="799BC1D8">
      <w:pPr>
        <w:numPr>
          <w:ilvl w:val="0"/>
          <w:numId w:val="4"/>
        </w:numPr>
        <w:spacing w:line="360" w:lineRule="auto"/>
        <w:ind w:firstLine="480" w:firstLineChars="200"/>
        <w:jc w:val="left"/>
        <w:rPr>
          <w:rFonts w:hint="eastAsia" w:ascii="宋体" w:hAnsi="宋体"/>
          <w:sz w:val="24"/>
          <w:szCs w:val="24"/>
        </w:rPr>
      </w:pPr>
      <w:r>
        <w:rPr>
          <w:rFonts w:hint="eastAsia" w:ascii="宋体" w:hAnsi="宋体"/>
          <w:sz w:val="24"/>
          <w:szCs w:val="24"/>
        </w:rPr>
        <w:t>科学性​</w:t>
      </w:r>
    </w:p>
    <w:p w14:paraId="07C042BA">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以中医药理论与现代防护技术研究成果为核心，参考《中华人民共和国药典》、国家药品监督管理局医疗器械相关规范及国际防护用品标准，对中药保健防护口罩的中药成分药理分析、原料质量把控、防护性能指标设定等内容进行科学论证，确保标准的专业性与严谨性。​</w:t>
      </w:r>
    </w:p>
    <w:p w14:paraId="0A3A0261">
      <w:pPr>
        <w:numPr>
          <w:ilvl w:val="0"/>
          <w:numId w:val="4"/>
        </w:numPr>
        <w:spacing w:line="360" w:lineRule="auto"/>
        <w:ind w:firstLine="480" w:firstLineChars="200"/>
        <w:jc w:val="left"/>
        <w:rPr>
          <w:rFonts w:hint="eastAsia" w:ascii="宋体" w:hAnsi="宋体"/>
          <w:sz w:val="24"/>
          <w:szCs w:val="24"/>
        </w:rPr>
      </w:pPr>
      <w:r>
        <w:rPr>
          <w:rFonts w:hint="eastAsia" w:ascii="宋体" w:hAnsi="宋体"/>
          <w:sz w:val="24"/>
          <w:szCs w:val="24"/>
        </w:rPr>
        <w:t>先进性​</w:t>
      </w:r>
    </w:p>
    <w:p w14:paraId="18955347">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融合中医药现代化提取工艺、纳米纤维材料等前沿技术，创新构建中药保健防护口罩的 “防护 + 保健” 双性能评价体系，首次将中药成分缓释技术、智能检测等创新要素纳入标准框架，对标国际先进防护用品标准理念，推动行业技术升级。​</w:t>
      </w:r>
    </w:p>
    <w:p w14:paraId="23C8C113">
      <w:pPr>
        <w:numPr>
          <w:ilvl w:val="0"/>
          <w:numId w:val="4"/>
        </w:numPr>
        <w:spacing w:line="360" w:lineRule="auto"/>
        <w:ind w:firstLine="480" w:firstLineChars="200"/>
        <w:jc w:val="left"/>
        <w:rPr>
          <w:rFonts w:hint="eastAsia" w:ascii="宋体" w:hAnsi="宋体"/>
          <w:sz w:val="24"/>
          <w:szCs w:val="24"/>
        </w:rPr>
      </w:pPr>
      <w:r>
        <w:rPr>
          <w:rFonts w:hint="eastAsia" w:ascii="宋体" w:hAnsi="宋体"/>
          <w:sz w:val="24"/>
          <w:szCs w:val="24"/>
        </w:rPr>
        <w:t>实用性​</w:t>
      </w:r>
    </w:p>
    <w:p w14:paraId="5D45F01B">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标准内容紧密结合中药保健防护口罩生产企业实际生产工艺与市场需求，原料选择考虑中药材资源可获得性与经济性，生产工艺规范贴合现有生产设备条件；配套详细的质量检测流程图、产品标签示例等实用工具，便于企业直接应用与操作。​</w:t>
      </w:r>
    </w:p>
    <w:p w14:paraId="64AA5F2E">
      <w:pPr>
        <w:numPr>
          <w:ilvl w:val="0"/>
          <w:numId w:val="4"/>
        </w:numPr>
        <w:spacing w:line="360" w:lineRule="auto"/>
        <w:ind w:firstLine="480" w:firstLineChars="200"/>
        <w:jc w:val="left"/>
        <w:rPr>
          <w:rFonts w:hint="eastAsia" w:ascii="宋体" w:hAnsi="宋体"/>
          <w:sz w:val="24"/>
          <w:szCs w:val="24"/>
        </w:rPr>
      </w:pPr>
      <w:r>
        <w:rPr>
          <w:rFonts w:hint="eastAsia" w:ascii="宋体" w:hAnsi="宋体"/>
          <w:sz w:val="24"/>
          <w:szCs w:val="24"/>
        </w:rPr>
        <w:t>协调性​</w:t>
      </w:r>
    </w:p>
    <w:p w14:paraId="4F987626">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与《医疗器械监督管理条例》《“健康中国 2030” 规划纲要》及中医药产业相关政策、防护用品国家标准等进行全方位衔接，确保中药保健防护口罩技术要求与国家卫生健康战略、行业技术规范协调一致，助力产业规范化发展。​</w:t>
      </w:r>
    </w:p>
    <w:p w14:paraId="197B6FD4">
      <w:pPr>
        <w:numPr>
          <w:ilvl w:val="0"/>
          <w:numId w:val="4"/>
        </w:numPr>
        <w:spacing w:line="360" w:lineRule="auto"/>
        <w:ind w:firstLine="480" w:firstLineChars="200"/>
        <w:jc w:val="left"/>
        <w:rPr>
          <w:rFonts w:hint="eastAsia" w:ascii="宋体" w:hAnsi="宋体"/>
          <w:sz w:val="24"/>
          <w:szCs w:val="24"/>
        </w:rPr>
      </w:pPr>
      <w:r>
        <w:rPr>
          <w:rFonts w:hint="eastAsia" w:ascii="宋体" w:hAnsi="宋体"/>
          <w:sz w:val="24"/>
          <w:szCs w:val="24"/>
        </w:rPr>
        <w:t>安全性​</w:t>
      </w:r>
    </w:p>
    <w:p w14:paraId="1987158C">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严格把控中药保健防护口罩原料安全与生产过程风险，明确中药材农残、重金属限量标准；规范生产环境洁净度要求，针对过敏体质等特殊人群，制定严格的成分警示与使用指引，确保产品使用过程中的安全性和适应性。</w:t>
      </w:r>
    </w:p>
    <w:p w14:paraId="009D1BD0">
      <w:pPr>
        <w:numPr>
          <w:ilvl w:val="0"/>
          <w:numId w:val="3"/>
        </w:numPr>
        <w:spacing w:line="360" w:lineRule="auto"/>
        <w:ind w:left="0" w:leftChars="0" w:firstLine="420" w:firstLineChars="0"/>
        <w:jc w:val="left"/>
        <w:rPr>
          <w:rFonts w:hint="eastAsia" w:ascii="宋体" w:hAnsi="宋体"/>
          <w:sz w:val="24"/>
          <w:szCs w:val="24"/>
        </w:rPr>
      </w:pPr>
      <w:r>
        <w:rPr>
          <w:rFonts w:hint="eastAsia" w:ascii="宋体" w:hAnsi="宋体"/>
          <w:sz w:val="24"/>
          <w:szCs w:val="24"/>
        </w:rPr>
        <w:t>标准主要内容</w:t>
      </w:r>
    </w:p>
    <w:p w14:paraId="5B9069CB">
      <w:pPr>
        <w:numPr>
          <w:ilvl w:val="0"/>
          <w:numId w:val="0"/>
        </w:numPr>
        <w:spacing w:line="360" w:lineRule="auto"/>
        <w:ind w:left="420" w:leftChars="0"/>
        <w:jc w:val="left"/>
        <w:rPr>
          <w:rFonts w:hint="eastAsia" w:ascii="宋体" w:hAnsi="宋体"/>
          <w:sz w:val="24"/>
          <w:szCs w:val="24"/>
        </w:rPr>
      </w:pPr>
      <w:r>
        <w:rPr>
          <w:rFonts w:hint="eastAsia" w:ascii="宋体" w:hAnsi="宋体"/>
          <w:sz w:val="24"/>
          <w:szCs w:val="24"/>
        </w:rPr>
        <w:t>《中药保健防护口罩技术要求》团体标准的主要技术内容包括以下几个方面：</w:t>
      </w:r>
    </w:p>
    <w:p w14:paraId="52F2137E">
      <w:pPr>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范围</w:t>
      </w:r>
    </w:p>
    <w:p w14:paraId="5A87124C">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规定了中药保健防护口罩的产品组成、技术要求、试验方法等内容，适用于以符合《中华人民共和国药典》（202</w:t>
      </w:r>
      <w:r>
        <w:rPr>
          <w:rFonts w:hint="eastAsia" w:ascii="宋体" w:hAnsi="宋体"/>
          <w:sz w:val="24"/>
          <w:szCs w:val="24"/>
          <w:lang w:val="en-US" w:eastAsia="zh-CN"/>
        </w:rPr>
        <w:t>5</w:t>
      </w:r>
      <w:bookmarkStart w:id="0" w:name="_GoBack"/>
      <w:bookmarkEnd w:id="0"/>
      <w:r>
        <w:rPr>
          <w:rFonts w:hint="eastAsia" w:ascii="宋体" w:hAnsi="宋体"/>
          <w:sz w:val="24"/>
          <w:szCs w:val="24"/>
        </w:rPr>
        <w:t xml:space="preserve"> 版）的中药材制成中药粉剂，与以纺织材料为主要材质的口罩主体复合，且具有保健防护功能的口罩。</w:t>
      </w:r>
    </w:p>
    <w:p w14:paraId="3B0CE99B">
      <w:pPr>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 xml:space="preserve"> 规范性引用文件</w:t>
      </w:r>
    </w:p>
    <w:p w14:paraId="6C125141">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列出了多个必不可少的引用文件，包括 GB/T 191、GB 2626、GB 15979 等国家标准，YY 0469 等行业标准，以及《中华人民共和国药典》（2020 版）等法规文件。注日期的仅对应版本适用，不注日期的最新版本（含修改单）适用。</w:t>
      </w:r>
    </w:p>
    <w:p w14:paraId="3392BD6C">
      <w:pPr>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术语和定义</w:t>
      </w:r>
    </w:p>
    <w:p w14:paraId="5DF10E77">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明确了保健膏芯、过滤效率、密合性、防护效果等适用于本文件的术语和定义，其中部分引用了其他标准。</w:t>
      </w:r>
    </w:p>
    <w:p w14:paraId="1CF95B44">
      <w:pPr>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产品组成</w:t>
      </w:r>
    </w:p>
    <w:p w14:paraId="10F8FC4E">
      <w:pPr>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口罩带：采用弹性材料或可调节设计，便于佩戴摘除且能牢固固定。</w:t>
      </w:r>
    </w:p>
    <w:p w14:paraId="1B482E57">
      <w:pPr>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鼻夹：配有可调节的鼻夹，由可弯折的可塑性材料制成，长度不小于 8.5cm。</w:t>
      </w:r>
    </w:p>
    <w:p w14:paraId="54D3FFA6">
      <w:pPr>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呼吸阀：配有 2 个，其材料、外观等符合 GB 2626 规定。</w:t>
      </w:r>
    </w:p>
    <w:p w14:paraId="32B96C00">
      <w:pPr>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纺织面料：不使用再生料及含高毒性等有害物质的材料，无异味，其他限制物质残留量符合要求。</w:t>
      </w:r>
    </w:p>
    <w:p w14:paraId="27B586A6">
      <w:pPr>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保健膏芯：以辛夷、鹅不食草等为主要原料制成，原料符合《中华人民共和国药典》2020 版规定。</w:t>
      </w:r>
    </w:p>
    <w:p w14:paraId="6E47FC2A">
      <w:pPr>
        <w:numPr>
          <w:ilvl w:val="0"/>
          <w:numId w:val="6"/>
        </w:numPr>
        <w:spacing w:line="360" w:lineRule="auto"/>
        <w:ind w:firstLine="480" w:firstLineChars="200"/>
        <w:jc w:val="left"/>
        <w:rPr>
          <w:rFonts w:hint="eastAsia" w:ascii="宋体" w:hAnsi="宋体"/>
          <w:sz w:val="24"/>
          <w:szCs w:val="24"/>
        </w:rPr>
      </w:pPr>
      <w:r>
        <w:rPr>
          <w:rFonts w:hint="eastAsia" w:ascii="宋体" w:hAnsi="宋体"/>
          <w:sz w:val="24"/>
          <w:szCs w:val="24"/>
        </w:rPr>
        <w:t>无纺布：符合 FZ/T 64005 规定。</w:t>
      </w:r>
    </w:p>
    <w:p w14:paraId="174259A8">
      <w:pPr>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技术要求</w:t>
      </w:r>
    </w:p>
    <w:p w14:paraId="7A6B66A7">
      <w:pPr>
        <w:numPr>
          <w:ilvl w:val="0"/>
          <w:numId w:val="7"/>
        </w:numPr>
        <w:spacing w:line="360" w:lineRule="auto"/>
        <w:ind w:firstLine="480" w:firstLineChars="200"/>
        <w:jc w:val="left"/>
        <w:rPr>
          <w:rFonts w:hint="eastAsia" w:ascii="宋体" w:hAnsi="宋体"/>
          <w:sz w:val="24"/>
          <w:szCs w:val="24"/>
        </w:rPr>
      </w:pPr>
      <w:r>
        <w:rPr>
          <w:rFonts w:hint="eastAsia" w:ascii="宋体" w:hAnsi="宋体"/>
          <w:sz w:val="24"/>
          <w:szCs w:val="24"/>
        </w:rPr>
        <w:t>外观：口罩形状完好，无破损等缺陷及可触及的锐利角和边缘，不伤害佩戴者；保健膏芯有本身色泽和中药混合气味，无不良气味及可见外来杂质。</w:t>
      </w:r>
    </w:p>
    <w:p w14:paraId="3236BA4E">
      <w:pPr>
        <w:numPr>
          <w:ilvl w:val="0"/>
          <w:numId w:val="7"/>
        </w:numPr>
        <w:spacing w:line="360" w:lineRule="auto"/>
        <w:ind w:firstLine="480" w:firstLineChars="200"/>
        <w:jc w:val="left"/>
        <w:rPr>
          <w:rFonts w:hint="eastAsia" w:ascii="宋体" w:hAnsi="宋体"/>
          <w:sz w:val="24"/>
          <w:szCs w:val="24"/>
        </w:rPr>
      </w:pPr>
      <w:r>
        <w:rPr>
          <w:rFonts w:hint="eastAsia" w:ascii="宋体" w:hAnsi="宋体"/>
          <w:sz w:val="24"/>
          <w:szCs w:val="24"/>
        </w:rPr>
        <w:t>理化指标：口罩的合成血液穿透、密合性、过滤效率等需符合表 1 规定；保健膏芯的 pH 值、耐热耐寒性能、重金属含量等需符合表 2 规定。</w:t>
      </w:r>
    </w:p>
    <w:p w14:paraId="483111AA">
      <w:pPr>
        <w:numPr>
          <w:ilvl w:val="0"/>
          <w:numId w:val="7"/>
        </w:numPr>
        <w:spacing w:line="360" w:lineRule="auto"/>
        <w:ind w:firstLine="480" w:firstLineChars="200"/>
        <w:jc w:val="left"/>
        <w:rPr>
          <w:rFonts w:hint="eastAsia" w:ascii="宋体" w:hAnsi="宋体"/>
          <w:sz w:val="24"/>
          <w:szCs w:val="24"/>
        </w:rPr>
      </w:pPr>
      <w:r>
        <w:rPr>
          <w:rFonts w:hint="eastAsia" w:ascii="宋体" w:hAnsi="宋体"/>
          <w:sz w:val="24"/>
          <w:szCs w:val="24"/>
        </w:rPr>
        <w:t>微生物指标：口罩的细菌菌落总数等需符合表 3 规定；保健膏芯的菌落总数等需符合表 4 规定。</w:t>
      </w:r>
    </w:p>
    <w:p w14:paraId="2518AFB9">
      <w:pPr>
        <w:numPr>
          <w:ilvl w:val="0"/>
          <w:numId w:val="7"/>
        </w:numPr>
        <w:spacing w:line="360" w:lineRule="auto"/>
        <w:ind w:firstLine="480" w:firstLineChars="200"/>
        <w:jc w:val="left"/>
        <w:rPr>
          <w:rFonts w:hint="eastAsia" w:ascii="宋体" w:hAnsi="宋体"/>
          <w:sz w:val="24"/>
          <w:szCs w:val="24"/>
        </w:rPr>
      </w:pPr>
      <w:r>
        <w:rPr>
          <w:rFonts w:hint="eastAsia" w:ascii="宋体" w:hAnsi="宋体"/>
          <w:sz w:val="24"/>
          <w:szCs w:val="24"/>
        </w:rPr>
        <w:t>结构与尺寸：佩戴后能罩住口、鼻至下颌，与设计尺寸允许偏差为 ±5%。</w:t>
      </w:r>
    </w:p>
    <w:p w14:paraId="31EB2AC6">
      <w:pPr>
        <w:numPr>
          <w:ilvl w:val="0"/>
          <w:numId w:val="7"/>
        </w:numPr>
        <w:spacing w:line="360" w:lineRule="auto"/>
        <w:ind w:firstLine="480" w:firstLineChars="200"/>
        <w:jc w:val="left"/>
        <w:rPr>
          <w:rFonts w:hint="eastAsia" w:ascii="宋体" w:hAnsi="宋体"/>
          <w:sz w:val="24"/>
          <w:szCs w:val="24"/>
        </w:rPr>
      </w:pPr>
      <w:r>
        <w:rPr>
          <w:rFonts w:hint="eastAsia" w:ascii="宋体" w:hAnsi="宋体"/>
          <w:sz w:val="24"/>
          <w:szCs w:val="24"/>
        </w:rPr>
        <w:t>净含量：保健膏芯有 0.7g / 片等规格，允许短缺量符合相关管理办法。</w:t>
      </w:r>
    </w:p>
    <w:p w14:paraId="477E43DC">
      <w:pPr>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试验方法</w:t>
      </w:r>
    </w:p>
    <w:p w14:paraId="52944203">
      <w:pPr>
        <w:numPr>
          <w:ilvl w:val="0"/>
          <w:numId w:val="8"/>
        </w:numPr>
        <w:spacing w:line="360" w:lineRule="auto"/>
        <w:ind w:firstLine="480" w:firstLineChars="200"/>
        <w:jc w:val="left"/>
        <w:rPr>
          <w:rFonts w:hint="eastAsia" w:ascii="宋体" w:hAnsi="宋体"/>
          <w:sz w:val="24"/>
          <w:szCs w:val="24"/>
        </w:rPr>
      </w:pPr>
      <w:r>
        <w:rPr>
          <w:rFonts w:hint="eastAsia" w:ascii="宋体" w:hAnsi="宋体"/>
          <w:sz w:val="24"/>
          <w:szCs w:val="24"/>
        </w:rPr>
        <w:t>外观：随机抽 5 个样品，在自然光下检查口罩表面，触摸检查锐利处；揭去保健膏芯外膜观察形态等，嗅气味。</w:t>
      </w:r>
    </w:p>
    <w:p w14:paraId="701798A8">
      <w:pPr>
        <w:numPr>
          <w:ilvl w:val="0"/>
          <w:numId w:val="8"/>
        </w:numPr>
        <w:spacing w:line="360" w:lineRule="auto"/>
        <w:ind w:firstLine="480" w:firstLineChars="200"/>
        <w:jc w:val="left"/>
        <w:rPr>
          <w:rFonts w:hint="eastAsia" w:ascii="宋体" w:hAnsi="宋体"/>
          <w:sz w:val="24"/>
          <w:szCs w:val="24"/>
        </w:rPr>
      </w:pPr>
      <w:r>
        <w:rPr>
          <w:rFonts w:hint="eastAsia" w:ascii="宋体" w:hAnsi="宋体"/>
          <w:sz w:val="24"/>
          <w:szCs w:val="24"/>
        </w:rPr>
        <w:t>理化指标：合成血液穿透、密合性等按对应标准检验；保健膏芯的 pH 值、耐热等按《化妆品安全技术规范》检验。</w:t>
      </w:r>
    </w:p>
    <w:p w14:paraId="42B3DA83">
      <w:pPr>
        <w:numPr>
          <w:ilvl w:val="0"/>
          <w:numId w:val="8"/>
        </w:numPr>
        <w:spacing w:line="360" w:lineRule="auto"/>
        <w:ind w:firstLine="480" w:firstLineChars="200"/>
        <w:jc w:val="left"/>
        <w:rPr>
          <w:rFonts w:hint="eastAsia" w:ascii="宋体" w:hAnsi="宋体"/>
          <w:sz w:val="24"/>
          <w:szCs w:val="24"/>
        </w:rPr>
      </w:pPr>
      <w:r>
        <w:rPr>
          <w:rFonts w:hint="eastAsia" w:ascii="宋体" w:hAnsi="宋体"/>
          <w:sz w:val="24"/>
          <w:szCs w:val="24"/>
        </w:rPr>
        <w:t>微生物指标：口罩的菌落总数等按 GB 15979 检验；保健膏芯的相关指标按《化妆品安全技术规范》检验。</w:t>
      </w:r>
    </w:p>
    <w:p w14:paraId="26B589D1">
      <w:pPr>
        <w:numPr>
          <w:ilvl w:val="0"/>
          <w:numId w:val="8"/>
        </w:numPr>
        <w:spacing w:line="360" w:lineRule="auto"/>
        <w:ind w:firstLine="480" w:firstLineChars="200"/>
        <w:jc w:val="left"/>
        <w:rPr>
          <w:rFonts w:hint="eastAsia" w:ascii="宋体" w:hAnsi="宋体"/>
          <w:sz w:val="24"/>
          <w:szCs w:val="24"/>
        </w:rPr>
      </w:pPr>
      <w:r>
        <w:rPr>
          <w:rFonts w:hint="eastAsia" w:ascii="宋体" w:hAnsi="宋体"/>
          <w:sz w:val="24"/>
          <w:szCs w:val="24"/>
        </w:rPr>
        <w:t>结构与尺寸：按 YY 0469 检验。</w:t>
      </w:r>
    </w:p>
    <w:p w14:paraId="26D63441">
      <w:pPr>
        <w:numPr>
          <w:ilvl w:val="0"/>
          <w:numId w:val="8"/>
        </w:numPr>
        <w:spacing w:line="360" w:lineRule="auto"/>
        <w:ind w:firstLine="480" w:firstLineChars="200"/>
        <w:jc w:val="left"/>
        <w:rPr>
          <w:rFonts w:hint="eastAsia" w:ascii="宋体" w:hAnsi="宋体"/>
          <w:sz w:val="24"/>
          <w:szCs w:val="24"/>
        </w:rPr>
      </w:pPr>
      <w:r>
        <w:rPr>
          <w:rFonts w:hint="eastAsia" w:ascii="宋体" w:hAnsi="宋体"/>
          <w:sz w:val="24"/>
          <w:szCs w:val="24"/>
        </w:rPr>
        <w:t>净含量：按 JJF 1070 检验。</w:t>
      </w:r>
    </w:p>
    <w:p w14:paraId="3102C629">
      <w:pPr>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检验规则</w:t>
      </w:r>
    </w:p>
    <w:p w14:paraId="2170FF41">
      <w:pPr>
        <w:numPr>
          <w:ilvl w:val="0"/>
          <w:numId w:val="9"/>
        </w:numPr>
        <w:spacing w:line="360" w:lineRule="auto"/>
        <w:ind w:firstLine="480" w:firstLineChars="200"/>
        <w:jc w:val="left"/>
        <w:rPr>
          <w:rFonts w:hint="eastAsia" w:ascii="宋体" w:hAnsi="宋体"/>
          <w:sz w:val="24"/>
          <w:szCs w:val="24"/>
        </w:rPr>
      </w:pPr>
      <w:r>
        <w:rPr>
          <w:rFonts w:hint="eastAsia" w:ascii="宋体" w:hAnsi="宋体"/>
          <w:sz w:val="24"/>
          <w:szCs w:val="24"/>
        </w:rPr>
        <w:t>入库：原辅料、包装材料入库前经质检部门检查验收合格方可入库。</w:t>
      </w:r>
    </w:p>
    <w:p w14:paraId="2D2AB90B">
      <w:pPr>
        <w:numPr>
          <w:ilvl w:val="0"/>
          <w:numId w:val="9"/>
        </w:numPr>
        <w:spacing w:line="360" w:lineRule="auto"/>
        <w:ind w:firstLine="480" w:firstLineChars="200"/>
        <w:jc w:val="left"/>
        <w:rPr>
          <w:rFonts w:hint="eastAsia" w:ascii="宋体" w:hAnsi="宋体"/>
          <w:sz w:val="24"/>
          <w:szCs w:val="24"/>
        </w:rPr>
      </w:pPr>
      <w:r>
        <w:rPr>
          <w:rFonts w:hint="eastAsia" w:ascii="宋体" w:hAnsi="宋体"/>
          <w:sz w:val="24"/>
          <w:szCs w:val="24"/>
        </w:rPr>
        <w:t>组批：同一批原料、规格、工艺生产的为同一检验批次。</w:t>
      </w:r>
    </w:p>
    <w:p w14:paraId="2744F5BB">
      <w:pPr>
        <w:numPr>
          <w:ilvl w:val="0"/>
          <w:numId w:val="9"/>
        </w:numPr>
        <w:spacing w:line="360" w:lineRule="auto"/>
        <w:ind w:firstLine="480" w:firstLineChars="200"/>
        <w:jc w:val="left"/>
        <w:rPr>
          <w:rFonts w:hint="eastAsia" w:ascii="宋体" w:hAnsi="宋体"/>
          <w:sz w:val="24"/>
          <w:szCs w:val="24"/>
        </w:rPr>
      </w:pPr>
      <w:r>
        <w:rPr>
          <w:rFonts w:hint="eastAsia" w:ascii="宋体" w:hAnsi="宋体"/>
          <w:sz w:val="24"/>
          <w:szCs w:val="24"/>
        </w:rPr>
        <w:t>抽样：按 GB/T 2828.1 规定的一般检验水平 I，AQL 为 6.5 的一次正常抽样方案，具体抽样数量等见表 5。</w:t>
      </w:r>
    </w:p>
    <w:p w14:paraId="2CAF2AEA">
      <w:pPr>
        <w:numPr>
          <w:ilvl w:val="0"/>
          <w:numId w:val="9"/>
        </w:numPr>
        <w:spacing w:line="360" w:lineRule="auto"/>
        <w:ind w:firstLine="480" w:firstLineChars="200"/>
        <w:jc w:val="left"/>
        <w:rPr>
          <w:rFonts w:hint="eastAsia" w:ascii="宋体" w:hAnsi="宋体"/>
          <w:sz w:val="24"/>
          <w:szCs w:val="24"/>
        </w:rPr>
      </w:pPr>
      <w:r>
        <w:rPr>
          <w:rFonts w:hint="eastAsia" w:ascii="宋体" w:hAnsi="宋体"/>
          <w:sz w:val="24"/>
          <w:szCs w:val="24"/>
        </w:rPr>
        <w:t>检验分类：分出厂检验和型式检验。出厂检验项目包括口罩和保健膏芯的外观等；型式检验为全部项目，一般每年一次，特定情况也需进行。</w:t>
      </w:r>
    </w:p>
    <w:p w14:paraId="4512F73A">
      <w:pPr>
        <w:numPr>
          <w:ilvl w:val="0"/>
          <w:numId w:val="9"/>
        </w:numPr>
        <w:spacing w:line="360" w:lineRule="auto"/>
        <w:ind w:firstLine="480" w:firstLineChars="200"/>
        <w:jc w:val="left"/>
        <w:rPr>
          <w:rFonts w:hint="eastAsia" w:ascii="宋体" w:hAnsi="宋体"/>
          <w:sz w:val="24"/>
          <w:szCs w:val="24"/>
        </w:rPr>
      </w:pPr>
      <w:r>
        <w:rPr>
          <w:rFonts w:hint="eastAsia" w:ascii="宋体" w:hAnsi="宋体"/>
          <w:sz w:val="24"/>
          <w:szCs w:val="24"/>
        </w:rPr>
        <w:t>判定规则：检验结果全部符合要求则合格，有不合格项允许加倍复检，复检仍有不合格则判为不合格，微生物指标不得复检。</w:t>
      </w:r>
    </w:p>
    <w:p w14:paraId="702644F8">
      <w:pPr>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标志、包装、运输和贮存</w:t>
      </w:r>
    </w:p>
    <w:p w14:paraId="5A414CF4">
      <w:pPr>
        <w:numPr>
          <w:ilvl w:val="0"/>
          <w:numId w:val="10"/>
        </w:numPr>
        <w:spacing w:line="360" w:lineRule="auto"/>
        <w:ind w:firstLine="480" w:firstLineChars="200"/>
        <w:jc w:val="left"/>
        <w:rPr>
          <w:rFonts w:hint="eastAsia" w:ascii="宋体" w:hAnsi="宋体"/>
          <w:sz w:val="24"/>
          <w:szCs w:val="24"/>
        </w:rPr>
      </w:pPr>
      <w:r>
        <w:rPr>
          <w:rFonts w:hint="eastAsia" w:ascii="宋体" w:hAnsi="宋体"/>
          <w:sz w:val="24"/>
          <w:szCs w:val="24"/>
        </w:rPr>
        <w:t>标志：每个包装单元有检验合格证和清晰标识，含产品名称等内容；包装箱有生产企业地址等内容及符合 GB/T 191 的标志；使用说明至少用中文，包含用途等内容。</w:t>
      </w:r>
    </w:p>
    <w:p w14:paraId="25B3BD8A">
      <w:pPr>
        <w:numPr>
          <w:ilvl w:val="0"/>
          <w:numId w:val="10"/>
        </w:numPr>
        <w:spacing w:line="360" w:lineRule="auto"/>
        <w:ind w:firstLine="480" w:firstLineChars="200"/>
        <w:jc w:val="left"/>
        <w:rPr>
          <w:rFonts w:hint="eastAsia" w:ascii="宋体" w:hAnsi="宋体"/>
          <w:sz w:val="24"/>
          <w:szCs w:val="24"/>
        </w:rPr>
      </w:pPr>
      <w:r>
        <w:rPr>
          <w:rFonts w:hint="eastAsia" w:ascii="宋体" w:hAnsi="宋体"/>
          <w:sz w:val="24"/>
          <w:szCs w:val="24"/>
        </w:rPr>
        <w:t>包装：口罩和保健膏芯独立密封包装，材料有良好防护性能；外包装用符合 GB/T 6543 的瓦楞纸箱。</w:t>
      </w:r>
    </w:p>
    <w:p w14:paraId="591FEFE1">
      <w:pPr>
        <w:numPr>
          <w:ilvl w:val="0"/>
          <w:numId w:val="10"/>
        </w:numPr>
        <w:spacing w:line="360" w:lineRule="auto"/>
        <w:ind w:firstLine="480" w:firstLineChars="200"/>
        <w:jc w:val="left"/>
        <w:rPr>
          <w:rFonts w:hint="eastAsia" w:ascii="宋体" w:hAnsi="宋体"/>
          <w:sz w:val="24"/>
          <w:szCs w:val="24"/>
        </w:rPr>
      </w:pPr>
      <w:r>
        <w:rPr>
          <w:rFonts w:hint="eastAsia" w:ascii="宋体" w:hAnsi="宋体"/>
          <w:sz w:val="24"/>
          <w:szCs w:val="24"/>
        </w:rPr>
        <w:t>运输：运输工具清洁等，避免日晒等，不与有毒等物品混装，轻拿轻放按标志堆放。</w:t>
      </w:r>
    </w:p>
    <w:p w14:paraId="1CC393F1">
      <w:pPr>
        <w:numPr>
          <w:ilvl w:val="0"/>
          <w:numId w:val="10"/>
        </w:numPr>
        <w:spacing w:line="360" w:lineRule="auto"/>
        <w:ind w:firstLine="480" w:firstLineChars="200"/>
        <w:jc w:val="left"/>
        <w:rPr>
          <w:rFonts w:hint="eastAsia" w:ascii="宋体" w:hAnsi="宋体"/>
          <w:sz w:val="24"/>
          <w:szCs w:val="24"/>
        </w:rPr>
      </w:pPr>
      <w:r>
        <w:rPr>
          <w:rFonts w:hint="eastAsia" w:ascii="宋体" w:hAnsi="宋体"/>
          <w:sz w:val="24"/>
          <w:szCs w:val="24"/>
        </w:rPr>
        <w:t>贮存：存于清洁等仓库，温度 - 10℃~30℃，相对湿度不超 80%；存放于离地面、墙壁一定距离的货架，不同批号分开存放。</w:t>
      </w:r>
    </w:p>
    <w:p w14:paraId="4F19BE3A">
      <w:pPr>
        <w:numPr>
          <w:ilvl w:val="0"/>
          <w:numId w:val="5"/>
        </w:numPr>
        <w:spacing w:line="360" w:lineRule="auto"/>
        <w:ind w:firstLine="480" w:firstLineChars="200"/>
        <w:jc w:val="left"/>
        <w:rPr>
          <w:rFonts w:hint="eastAsia" w:ascii="宋体" w:hAnsi="宋体"/>
          <w:sz w:val="24"/>
          <w:szCs w:val="24"/>
        </w:rPr>
      </w:pPr>
      <w:r>
        <w:rPr>
          <w:rFonts w:hint="eastAsia" w:ascii="宋体" w:hAnsi="宋体"/>
          <w:sz w:val="24"/>
          <w:szCs w:val="24"/>
        </w:rPr>
        <w:t>保质期</w:t>
      </w:r>
    </w:p>
    <w:p w14:paraId="3D696F69">
      <w:pPr>
        <w:numPr>
          <w:ilvl w:val="0"/>
          <w:numId w:val="0"/>
        </w:numPr>
        <w:spacing w:line="360" w:lineRule="auto"/>
        <w:ind w:firstLine="480" w:firstLineChars="200"/>
        <w:jc w:val="left"/>
        <w:rPr>
          <w:rFonts w:hint="eastAsia" w:ascii="宋体" w:hAnsi="宋体"/>
          <w:sz w:val="24"/>
          <w:szCs w:val="24"/>
        </w:rPr>
      </w:pPr>
      <w:r>
        <w:rPr>
          <w:rFonts w:hint="eastAsia" w:ascii="宋体" w:hAnsi="宋体"/>
          <w:sz w:val="24"/>
          <w:szCs w:val="24"/>
        </w:rPr>
        <w:t>在符合文件要求且未开封条件下，自生产之日起保质期为 24 个月。</w:t>
      </w:r>
    </w:p>
    <w:p w14:paraId="66CBE9BB">
      <w:pPr>
        <w:spacing w:line="360" w:lineRule="auto"/>
        <w:jc w:val="left"/>
        <w:rPr>
          <w:rFonts w:ascii="宋体" w:hAnsi="宋体"/>
          <w:b/>
          <w:bCs/>
          <w:sz w:val="28"/>
          <w:szCs w:val="28"/>
        </w:rPr>
      </w:pPr>
      <w:r>
        <w:rPr>
          <w:rFonts w:hint="eastAsia" w:ascii="宋体" w:hAnsi="宋体"/>
          <w:b/>
          <w:bCs/>
          <w:sz w:val="28"/>
          <w:szCs w:val="28"/>
        </w:rPr>
        <w:t>三、与现行法律法规及标准的符合性说明</w:t>
      </w:r>
    </w:p>
    <w:p w14:paraId="138D9DBF">
      <w:pPr>
        <w:spacing w:line="360" w:lineRule="auto"/>
        <w:ind w:firstLine="480" w:firstLineChars="200"/>
        <w:jc w:val="left"/>
        <w:rPr>
          <w:rFonts w:hint="eastAsia" w:ascii="宋体" w:hAnsi="宋体"/>
          <w:sz w:val="24"/>
          <w:szCs w:val="24"/>
        </w:rPr>
      </w:pPr>
      <w:r>
        <w:rPr>
          <w:rFonts w:hint="eastAsia" w:ascii="宋体" w:hAnsi="宋体"/>
          <w:sz w:val="24"/>
          <w:szCs w:val="24"/>
          <w:lang w:val="en-US" w:eastAsia="zh-CN"/>
        </w:rPr>
        <w:t xml:space="preserve">本标准依据GB/T 1.1—2020《标准化工作导则》规范起草，在中药原料选用、生产工艺要求、产品性能指标设定等方面，严格遵循《中华人民共和国中医药法》《医疗器械监督管理条例》《“健康中国2030”规划纲要》等现行法律法规要求。同时，与《医用防护口罩技术要求》（GB 19083）、《日常防护型口罩技术规范》（GB/T 32610）等国家标准，以及中药材质量相关标准紧密衔接，确保了《中药保健防护口罩技术要求》团体标准的科学性、合规性与实用性。 </w:t>
      </w:r>
    </w:p>
    <w:p w14:paraId="4C28BA94">
      <w:pPr>
        <w:spacing w:line="360" w:lineRule="auto"/>
        <w:jc w:val="left"/>
        <w:rPr>
          <w:rFonts w:ascii="宋体" w:hAnsi="宋体"/>
          <w:b/>
          <w:bCs/>
          <w:sz w:val="28"/>
          <w:szCs w:val="28"/>
        </w:rPr>
      </w:pPr>
      <w:r>
        <w:rPr>
          <w:rFonts w:hint="eastAsia" w:ascii="宋体" w:hAnsi="宋体"/>
          <w:b/>
          <w:bCs/>
          <w:sz w:val="28"/>
          <w:szCs w:val="28"/>
        </w:rPr>
        <w:t>四、重大分歧意见的处理经过和依据</w:t>
      </w:r>
    </w:p>
    <w:p w14:paraId="5D9FB101">
      <w:pPr>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中药保健防护口罩技术要求》团体标准编制时，由中医药科研团队、医疗器械制造企业、质量检测机构等多方专业力量组成的起草组，凭借扎实的专业功底与丰富的实践经验，保障编制工作稳步推进。编制全程，起草组通过多轮线上线下研讨、专家论证，充分结合国内外行业研究成果、生产实际与发展趋势，对标准各条款反复打磨。在原料选用、生产工艺规范、性能指标设定等关键环节，虽有不同见解，但经充分交流探讨，最终达成一致，确保标准科学可行，未出现重大分歧</w:t>
      </w:r>
      <w:r>
        <w:rPr>
          <w:rFonts w:hint="eastAsia" w:ascii="宋体" w:hAnsi="宋体" w:eastAsia="宋体" w:cs="宋体"/>
          <w:sz w:val="24"/>
          <w:szCs w:val="24"/>
          <w:lang w:eastAsia="zh-CN"/>
        </w:rPr>
        <w:t>。</w:t>
      </w:r>
    </w:p>
    <w:p w14:paraId="662C809B">
      <w:pPr>
        <w:spacing w:line="360" w:lineRule="auto"/>
        <w:jc w:val="left"/>
        <w:rPr>
          <w:rFonts w:ascii="宋体" w:hAnsi="宋体"/>
          <w:b/>
          <w:bCs/>
          <w:sz w:val="28"/>
          <w:szCs w:val="28"/>
        </w:rPr>
      </w:pPr>
      <w:r>
        <w:rPr>
          <w:rFonts w:hint="eastAsia" w:ascii="宋体" w:hAnsi="宋体"/>
          <w:b/>
          <w:bCs/>
          <w:sz w:val="28"/>
          <w:szCs w:val="28"/>
        </w:rPr>
        <w:t>五、贯彻促进会标准的要求和措施建议</w:t>
      </w:r>
    </w:p>
    <w:p w14:paraId="2A0022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确保《中药保健防护口罩技术要求》团体标准有效落地，从多维度制定贯彻实施策略。在宣传推广上，计划借助中医药学术交流、医疗器械展会、专业媒体及网络平台，全面解读标准核心价值与具体内容，提高行业与公众认知度；培训环节，将组织起草专家与行业技术精英，围绕原料把控、生产工艺、检测方法等开展专题培训，助力相关人员精准应用标准。​</w:t>
      </w:r>
    </w:p>
    <w:p w14:paraId="01542F13">
      <w:pPr>
        <w:spacing w:line="360" w:lineRule="auto"/>
        <w:ind w:firstLine="480" w:firstLineChars="200"/>
        <w:jc w:val="left"/>
        <w:rPr>
          <w:rFonts w:hint="eastAsia" w:ascii="宋体" w:hAnsi="宋体"/>
          <w:b/>
          <w:bCs/>
          <w:sz w:val="28"/>
          <w:szCs w:val="28"/>
        </w:rPr>
      </w:pPr>
      <w:r>
        <w:rPr>
          <w:rFonts w:hint="eastAsia" w:ascii="宋体" w:hAnsi="宋体" w:eastAsia="宋体" w:cs="宋体"/>
          <w:sz w:val="24"/>
          <w:szCs w:val="24"/>
        </w:rPr>
        <w:t>在实施措施方面，成立专项工作组，负责标准宣传、培训、监督全流程工作，建立高效沟通机制，及时解决实施问题；搭建技术服务平台，整合专家资源，为企业提供原料、工艺、检测等技术支持，并设立反馈渠道，助力企业突破技术瓶颈，推动行业整体升级。</w:t>
      </w:r>
      <w:r>
        <w:rPr>
          <w:rFonts w:hint="eastAsia" w:ascii="宋体" w:hAnsi="宋体"/>
          <w:b/>
          <w:bCs/>
          <w:sz w:val="28"/>
          <w:szCs w:val="28"/>
        </w:rPr>
        <w:t>六、其他应予说明的事项</w:t>
      </w:r>
    </w:p>
    <w:p w14:paraId="059268E9">
      <w:pPr>
        <w:spacing w:line="360" w:lineRule="auto"/>
        <w:ind w:firstLine="480" w:firstLineChars="200"/>
        <w:jc w:val="left"/>
        <w:rPr>
          <w:rFonts w:hint="eastAsia" w:ascii="宋体" w:hAnsi="宋体"/>
          <w:sz w:val="24"/>
          <w:szCs w:val="24"/>
        </w:rPr>
      </w:pPr>
      <w:r>
        <w:rPr>
          <w:rFonts w:hint="eastAsia" w:ascii="宋体" w:hAnsi="宋体"/>
          <w:sz w:val="24"/>
          <w:szCs w:val="24"/>
        </w:rPr>
        <w:t>目前暂无其他需特别说明事项。</w:t>
      </w:r>
    </w:p>
    <w:sectPr>
      <w:pgSz w:w="11906" w:h="16838"/>
      <w:pgMar w:top="1440" w:right="1293" w:bottom="144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F825A"/>
    <w:multiLevelType w:val="singleLevel"/>
    <w:tmpl w:val="853F825A"/>
    <w:lvl w:ilvl="0" w:tentative="0">
      <w:start w:val="1"/>
      <w:numFmt w:val="decimal"/>
      <w:suff w:val="space"/>
      <w:lvlText w:val="%1）"/>
      <w:lvlJc w:val="left"/>
    </w:lvl>
  </w:abstractNum>
  <w:abstractNum w:abstractNumId="1">
    <w:nsid w:val="AEC7B999"/>
    <w:multiLevelType w:val="singleLevel"/>
    <w:tmpl w:val="AEC7B999"/>
    <w:lvl w:ilvl="0" w:tentative="0">
      <w:start w:val="1"/>
      <w:numFmt w:val="decimal"/>
      <w:suff w:val="space"/>
      <w:lvlText w:val="%1."/>
      <w:lvlJc w:val="left"/>
    </w:lvl>
  </w:abstractNum>
  <w:abstractNum w:abstractNumId="2">
    <w:nsid w:val="BBDDED21"/>
    <w:multiLevelType w:val="singleLevel"/>
    <w:tmpl w:val="BBDDED21"/>
    <w:lvl w:ilvl="0" w:tentative="0">
      <w:start w:val="1"/>
      <w:numFmt w:val="chineseCounting"/>
      <w:suff w:val="nothing"/>
      <w:lvlText w:val="（%1）"/>
      <w:lvlJc w:val="left"/>
      <w:pPr>
        <w:ind w:left="0" w:firstLine="420"/>
      </w:pPr>
      <w:rPr>
        <w:rFonts w:hint="eastAsia"/>
      </w:rPr>
    </w:lvl>
  </w:abstractNum>
  <w:abstractNum w:abstractNumId="3">
    <w:nsid w:val="D96F5E01"/>
    <w:multiLevelType w:val="singleLevel"/>
    <w:tmpl w:val="D96F5E01"/>
    <w:lvl w:ilvl="0" w:tentative="0">
      <w:start w:val="1"/>
      <w:numFmt w:val="decimal"/>
      <w:suff w:val="space"/>
      <w:lvlText w:val="%1）"/>
      <w:lvlJc w:val="left"/>
    </w:lvl>
  </w:abstractNum>
  <w:abstractNum w:abstractNumId="4">
    <w:nsid w:val="E0B68E59"/>
    <w:multiLevelType w:val="singleLevel"/>
    <w:tmpl w:val="E0B68E59"/>
    <w:lvl w:ilvl="0" w:tentative="0">
      <w:start w:val="1"/>
      <w:numFmt w:val="decimal"/>
      <w:suff w:val="space"/>
      <w:lvlText w:val="%1."/>
      <w:lvlJc w:val="left"/>
    </w:lvl>
  </w:abstractNum>
  <w:abstractNum w:abstractNumId="5">
    <w:nsid w:val="052D3630"/>
    <w:multiLevelType w:val="singleLevel"/>
    <w:tmpl w:val="052D3630"/>
    <w:lvl w:ilvl="0" w:tentative="0">
      <w:start w:val="1"/>
      <w:numFmt w:val="decimal"/>
      <w:suff w:val="space"/>
      <w:lvlText w:val="%1）"/>
      <w:lvlJc w:val="left"/>
    </w:lvl>
  </w:abstractNum>
  <w:abstractNum w:abstractNumId="6">
    <w:nsid w:val="352F308C"/>
    <w:multiLevelType w:val="singleLevel"/>
    <w:tmpl w:val="352F308C"/>
    <w:lvl w:ilvl="0" w:tentative="0">
      <w:start w:val="1"/>
      <w:numFmt w:val="chineseCounting"/>
      <w:suff w:val="nothing"/>
      <w:lvlText w:val="（%1）"/>
      <w:lvlJc w:val="left"/>
      <w:pPr>
        <w:ind w:left="0" w:firstLine="420"/>
      </w:pPr>
      <w:rPr>
        <w:rFonts w:hint="eastAsia"/>
      </w:rPr>
    </w:lvl>
  </w:abstractNum>
  <w:abstractNum w:abstractNumId="7">
    <w:nsid w:val="38049053"/>
    <w:multiLevelType w:val="singleLevel"/>
    <w:tmpl w:val="38049053"/>
    <w:lvl w:ilvl="0" w:tentative="0">
      <w:start w:val="1"/>
      <w:numFmt w:val="decimal"/>
      <w:suff w:val="space"/>
      <w:lvlText w:val="%1."/>
      <w:lvlJc w:val="left"/>
    </w:lvl>
  </w:abstractNum>
  <w:abstractNum w:abstractNumId="8">
    <w:nsid w:val="526BB4D7"/>
    <w:multiLevelType w:val="singleLevel"/>
    <w:tmpl w:val="526BB4D7"/>
    <w:lvl w:ilvl="0" w:tentative="0">
      <w:start w:val="1"/>
      <w:numFmt w:val="decimal"/>
      <w:suff w:val="space"/>
      <w:lvlText w:val="%1）"/>
      <w:lvlJc w:val="left"/>
    </w:lvl>
  </w:abstractNum>
  <w:abstractNum w:abstractNumId="9">
    <w:nsid w:val="6E7EB692"/>
    <w:multiLevelType w:val="singleLevel"/>
    <w:tmpl w:val="6E7EB692"/>
    <w:lvl w:ilvl="0" w:tentative="0">
      <w:start w:val="1"/>
      <w:numFmt w:val="decimal"/>
      <w:suff w:val="space"/>
      <w:lvlText w:val="%1）"/>
      <w:lvlJc w:val="left"/>
    </w:lvl>
  </w:abstractNum>
  <w:num w:numId="1">
    <w:abstractNumId w:val="6"/>
  </w:num>
  <w:num w:numId="2">
    <w:abstractNumId w:val="1"/>
  </w:num>
  <w:num w:numId="3">
    <w:abstractNumId w:val="2"/>
  </w:num>
  <w:num w:numId="4">
    <w:abstractNumId w:val="4"/>
  </w:num>
  <w:num w:numId="5">
    <w:abstractNumId w:val="7"/>
  </w:num>
  <w:num w:numId="6">
    <w:abstractNumId w:val="3"/>
  </w:num>
  <w:num w:numId="7">
    <w:abstractNumId w:val="9"/>
  </w:num>
  <w:num w:numId="8">
    <w:abstractNumId w:val="8"/>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94F"/>
    <w:rsid w:val="000158EC"/>
    <w:rsid w:val="001B77BA"/>
    <w:rsid w:val="001E07EB"/>
    <w:rsid w:val="00377EBA"/>
    <w:rsid w:val="003F6FA2"/>
    <w:rsid w:val="00523E37"/>
    <w:rsid w:val="005D0DA1"/>
    <w:rsid w:val="005E79EF"/>
    <w:rsid w:val="006046A5"/>
    <w:rsid w:val="00752B6E"/>
    <w:rsid w:val="007B159F"/>
    <w:rsid w:val="007D2234"/>
    <w:rsid w:val="00850635"/>
    <w:rsid w:val="00852D02"/>
    <w:rsid w:val="008758B9"/>
    <w:rsid w:val="008F6D53"/>
    <w:rsid w:val="009456E3"/>
    <w:rsid w:val="009E307E"/>
    <w:rsid w:val="00A4537F"/>
    <w:rsid w:val="00B1041D"/>
    <w:rsid w:val="00B44B51"/>
    <w:rsid w:val="00BE025F"/>
    <w:rsid w:val="00BF31A5"/>
    <w:rsid w:val="00C66ABF"/>
    <w:rsid w:val="00CA4DD6"/>
    <w:rsid w:val="00CF1186"/>
    <w:rsid w:val="00D3694F"/>
    <w:rsid w:val="00DC6CD2"/>
    <w:rsid w:val="00E7187B"/>
    <w:rsid w:val="00E72125"/>
    <w:rsid w:val="00EA62E3"/>
    <w:rsid w:val="00EE46CE"/>
    <w:rsid w:val="00F22AAA"/>
    <w:rsid w:val="00FD082E"/>
    <w:rsid w:val="07F4237E"/>
    <w:rsid w:val="0A9C6E11"/>
    <w:rsid w:val="0DD240E1"/>
    <w:rsid w:val="170E0CFE"/>
    <w:rsid w:val="34847DD4"/>
    <w:rsid w:val="46A24A50"/>
    <w:rsid w:val="56BD5097"/>
    <w:rsid w:val="58251D81"/>
    <w:rsid w:val="68DD77BD"/>
    <w:rsid w:val="6BB96DE2"/>
    <w:rsid w:val="6C5D01E4"/>
    <w:rsid w:val="6D187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7"/>
    <w:unhideWhenUsed/>
    <w:qFormat/>
    <w:uiPriority w:val="9"/>
    <w:pPr>
      <w:keepNext/>
      <w:keepLines/>
      <w:spacing w:before="156" w:beforeLines="50" w:after="156" w:afterLines="50" w:line="500" w:lineRule="exact"/>
      <w:jc w:val="center"/>
      <w:outlineLvl w:val="1"/>
    </w:pPr>
    <w:rPr>
      <w:rFonts w:asciiTheme="majorHAnsi" w:hAnsiTheme="majorHAnsi" w:eastAsiaTheme="majorEastAsia" w:cstheme="majorBidi"/>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tabs>
        <w:tab w:val="center" w:pos="4153"/>
        <w:tab w:val="right" w:pos="8306"/>
      </w:tabs>
      <w:snapToGrid w:val="0"/>
      <w:jc w:val="center"/>
    </w:pPr>
    <w:rPr>
      <w:sz w:val="18"/>
      <w:szCs w:val="18"/>
    </w:rPr>
  </w:style>
  <w:style w:type="character" w:customStyle="1" w:styleId="7">
    <w:name w:val="标题 2 字符"/>
    <w:basedOn w:val="6"/>
    <w:link w:val="2"/>
    <w:qFormat/>
    <w:uiPriority w:val="9"/>
    <w:rPr>
      <w:rFonts w:asciiTheme="majorHAnsi" w:hAnsiTheme="majorHAnsi" w:eastAsiaTheme="majorEastAsia" w:cstheme="majorBidi"/>
      <w:b/>
      <w:bCs/>
      <w:sz w:val="32"/>
      <w:szCs w:val="32"/>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Default"/>
    <w:unhideWhenUsed/>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7</Pages>
  <Words>4174</Words>
  <Characters>4315</Characters>
  <Lines>55</Lines>
  <Paragraphs>49</Paragraphs>
  <TotalTime>0</TotalTime>
  <ScaleCrop>false</ScaleCrop>
  <LinksUpToDate>false</LinksUpToDate>
  <CharactersWithSpaces>4405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2019-11-18T08:38:00Z</dcterms:created>
  <dc:creator>User</dc:creator>
  <cp:lastModifiedBy>中标蒲公英</cp:lastModifiedBy>
  <dcterms:modified xsi:type="dcterms:W3CDTF">2025-09-10T08:42:36Z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eyJoZGlkIjoiOTBjNDg1NzJhOTc3NmEzYjBlMzdmYzBlYjZmZDI3MDYiLCJ1c2VySWQiOiIxNjE1MzQ4Njc0In0=</vt:lpwstr>
  </property>
  <property fmtid="{D5CDD505-2E9C-101B-9397-08002B2CF9AE}" pid="3" name="KSOProductBuildVer">
    <vt:lpwstr>2052-12.1.0.22529</vt:lpwstr>
  </property>
  <property fmtid="{D5CDD505-2E9C-101B-9397-08002B2CF9AE}" pid="4" name="ICV">
    <vt:lpwstr>EB765FB60E5E40548E968E074C0114A0_13</vt:lpwstr>
  </property>
</Properties>
</file>