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1DC3">
      <w:pPr>
        <w:pStyle w:val="2"/>
        <w:spacing w:before="0" w:beforeLines="0" w:after="312" w:afterLines="100" w:line="400" w:lineRule="exact"/>
        <w:jc w:val="both"/>
        <w:rPr>
          <w:rFonts w:hint="eastAsia" w:asciiTheme="minorEastAsia" w:hAnsiTheme="minorEastAsia" w:eastAsiaTheme="minorEastAsia"/>
          <w:color w:val="0000FF"/>
          <w:sz w:val="36"/>
          <w:szCs w:val="36"/>
        </w:rPr>
      </w:pPr>
    </w:p>
    <w:p w14:paraId="0D966EEF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《儿童青少年护眼健脑营养干预指南》</w:t>
      </w:r>
    </w:p>
    <w:p w14:paraId="151C1C73">
      <w:pPr>
        <w:jc w:val="center"/>
        <w:rPr>
          <w:rFonts w:hint="default" w:ascii="黑体" w:hAnsi="黑体" w:eastAsia="黑体" w:cs="黑体"/>
          <w:b/>
          <w:bCs/>
          <w:sz w:val="52"/>
          <w:szCs w:val="5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  <w:lang w:val="en-US" w:eastAsia="zh-CN"/>
        </w:rPr>
        <w:t>征求意见稿</w:t>
      </w:r>
    </w:p>
    <w:p w14:paraId="7B0EED0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团体标准编制说明</w:t>
      </w:r>
    </w:p>
    <w:p w14:paraId="0436FA03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7C817B24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5A21D2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A80D3B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168C56CB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2BB8E192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C4F6B35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68847243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4132DCE6">
      <w:pPr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</w:p>
    <w:p w14:paraId="3E0D8FA3">
      <w:pPr>
        <w:jc w:val="center"/>
        <w:rPr>
          <w:rFonts w:ascii="Times New Roman" w:hAnsi="Times New Roman" w:eastAsia="宋体" w:cs="Times New Roman"/>
          <w:kern w:val="0"/>
          <w:sz w:val="32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标准编制项目组</w:t>
      </w:r>
    </w:p>
    <w:p w14:paraId="334A522F">
      <w:pPr>
        <w:jc w:val="center"/>
        <w:rPr>
          <w:rFonts w:hint="eastAsia" w:asciiTheme="minorEastAsia" w:hAnsiTheme="minorEastAsia"/>
          <w:color w:val="0000FF"/>
          <w:sz w:val="36"/>
          <w:szCs w:val="36"/>
        </w:rPr>
      </w:pP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2025年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月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Times New Roman"/>
          <w:kern w:val="0"/>
          <w:sz w:val="32"/>
          <w:szCs w:val="24"/>
        </w:rPr>
        <w:t>日</w:t>
      </w:r>
      <w:r>
        <w:rPr>
          <w:rFonts w:hint="eastAsia" w:asciiTheme="minorEastAsia" w:hAnsiTheme="minorEastAsia"/>
          <w:color w:val="0000FF"/>
          <w:sz w:val="36"/>
          <w:szCs w:val="36"/>
        </w:rPr>
        <w:br w:type="page"/>
      </w:r>
    </w:p>
    <w:p w14:paraId="36C5F8F7">
      <w:pPr>
        <w:pStyle w:val="2"/>
        <w:spacing w:before="0" w:beforeLines="0" w:after="312" w:afterLines="100" w:line="400" w:lineRule="exact"/>
        <w:rPr>
          <w:rFonts w:hint="eastAsia"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《</w:t>
      </w:r>
      <w:bookmarkStart w:id="0" w:name="OLE_LINK3"/>
      <w:r>
        <w:rPr>
          <w:rFonts w:hint="eastAsia" w:asciiTheme="minorEastAsia" w:hAnsiTheme="minorEastAsia" w:eastAsiaTheme="minorEastAsia"/>
          <w:sz w:val="36"/>
          <w:szCs w:val="36"/>
        </w:rPr>
        <w:t>儿童青少年护眼健脑营养干预</w:t>
      </w:r>
      <w:bookmarkEnd w:id="0"/>
      <w:r>
        <w:rPr>
          <w:rFonts w:hint="eastAsia" w:asciiTheme="minorEastAsia" w:hAnsiTheme="minorEastAsia" w:eastAsiaTheme="minorEastAsia"/>
          <w:sz w:val="36"/>
          <w:szCs w:val="36"/>
        </w:rPr>
        <w:t>指南》团体标准</w:t>
      </w:r>
    </w:p>
    <w:p w14:paraId="170ACF06">
      <w:pPr>
        <w:pStyle w:val="2"/>
        <w:spacing w:before="0" w:beforeLines="0" w:after="312" w:afterLines="100" w:line="400" w:lineRule="exact"/>
      </w:pP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征求意见稿</w:t>
      </w:r>
      <w:r>
        <w:rPr>
          <w:rFonts w:hint="eastAsia" w:asciiTheme="minorEastAsia" w:hAnsiTheme="minorEastAsia" w:eastAsiaTheme="minorEastAsia"/>
          <w:sz w:val="36"/>
          <w:szCs w:val="36"/>
        </w:rPr>
        <w:t>编制说明</w:t>
      </w:r>
    </w:p>
    <w:p w14:paraId="55EAAC8B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一、工作简况</w:t>
      </w:r>
    </w:p>
    <w:p w14:paraId="4921A244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（一）任务来源</w:t>
      </w:r>
    </w:p>
    <w:p w14:paraId="6FF31FF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随着儿童青少年近视率和认知功能下降问题日益突出，社会和家庭对“护眼+健脑”一体化营养方案的需求急剧增长。然而，国内尚缺少面向 3–18 岁人群的系统性技术规范，导致学校配餐无据可依、市场产品配方混乱、家长认知参差不齐。为填补这一空白，厦门养能健璟生物科技有限公司于2025年7月正式向中国食品药品企业质量安全促进会提出《儿童青少年护眼健脑营养干预指南》团体标准立项申请，拟通过先行制定团体标准，快速响应市场需求，并为后续行业标准或国家标准积累经验。起草单位</w:t>
      </w:r>
    </w:p>
    <w:p w14:paraId="1DE71EEA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（二）主要起草人</w:t>
      </w:r>
    </w:p>
    <w:p w14:paraId="02F9A4F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陈明宇、李雪梅、刘建国、周丽娟、吴俊辉等人，均长期从事营养流行病学、眼科临床、食品法规及标准化工作，具有丰富实践经验和专业背景。</w:t>
      </w:r>
    </w:p>
    <w:p w14:paraId="0737CB21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（三）主要工作</w:t>
      </w:r>
    </w:p>
    <w:p w14:paraId="700A3B88"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资料收集与研究</w:t>
      </w:r>
    </w:p>
    <w:p w14:paraId="704AA273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广泛收集国内外有关儿童青少年护眼健脑营养干预的研究文献、法规标准和技术资料，为标准的制定提供理论基础。</w:t>
      </w:r>
    </w:p>
    <w:p w14:paraId="7A46FFDF">
      <w:pPr>
        <w:numPr>
          <w:ilvl w:val="0"/>
          <w:numId w:val="1"/>
        </w:numPr>
        <w:spacing w:line="360" w:lineRule="auto"/>
        <w:ind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调研与分析</w:t>
      </w:r>
    </w:p>
    <w:p w14:paraId="50404C92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通过线上问卷及电话访谈方式，面向全国省市教育、卫健、团餐企业、家长代表开展需求调研，回收有效问卷，梳理出“缺乏统一营养素阈值”“学校配餐无据可依”“补充剂标识混乱”三大痛点。</w:t>
      </w:r>
    </w:p>
    <w:p w14:paraId="0D001848">
      <w:pPr>
        <w:numPr>
          <w:ilvl w:val="0"/>
          <w:numId w:val="1"/>
        </w:numPr>
        <w:spacing w:line="360" w:lineRule="auto"/>
        <w:ind w:left="0" w:leftChars="0"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标准草案起草</w:t>
      </w:r>
    </w:p>
    <w:p w14:paraId="2313E590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依据 GB/T 1.1—2020《标准化工作导则》起草标准草案，明确术语和定义、营养素推荐量、膳食模式、分级干预、监测评估等核心内容，形成草案 </w:t>
      </w:r>
    </w:p>
    <w:p w14:paraId="0B51A3C3">
      <w:pPr>
        <w:numPr>
          <w:ilvl w:val="0"/>
          <w:numId w:val="1"/>
        </w:numPr>
        <w:spacing w:line="360" w:lineRule="auto"/>
        <w:ind w:left="0" w:leftChars="0"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立项报批材料准备</w:t>
      </w:r>
    </w:p>
    <w:p w14:paraId="74253AAE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整理完善标准立项申报材料，包括立项申请表、编制说明、标准草案等相关文件，确保立项申报材料的完整性和规范性，为标准立项审批做好充分准备。</w:t>
      </w:r>
    </w:p>
    <w:p w14:paraId="6CA13E74">
      <w:pPr>
        <w:numPr>
          <w:ilvl w:val="0"/>
          <w:numId w:val="1"/>
        </w:numPr>
        <w:spacing w:line="360" w:lineRule="auto"/>
        <w:ind w:left="0" w:leftChars="0"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立项审查</w:t>
      </w:r>
    </w:p>
    <w:p w14:paraId="28DC660D">
      <w:pPr>
        <w:numPr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2025年6月17日（周二）14:30～16:30，通过“腾讯会议”（会议ID：420-678-358）中国食品药品企业质量安全促进会组织召开立项审查会，邀请相关领域专家组成评审组，对标准项目的科学性、必要性、可操作性、技术内容和结构框架等进行全面评审。与会专家深入细致讨论，提出修改意见和建议，并集体商议及投票表决，一致同意该团体标准立项。随即报请促进会批准立项。</w:t>
      </w:r>
    </w:p>
    <w:p w14:paraId="015D538C">
      <w:pPr>
        <w:numPr>
          <w:ilvl w:val="0"/>
          <w:numId w:val="1"/>
        </w:numPr>
        <w:spacing w:line="360" w:lineRule="auto"/>
        <w:ind w:left="0" w:leftChars="0"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标准草案完善</w:t>
      </w:r>
    </w:p>
    <w:p w14:paraId="0388518A">
      <w:pPr>
        <w:numPr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bookmarkStart w:id="1" w:name="_GoBack"/>
      <w:bookmarkEnd w:id="1"/>
      <w:r>
        <w:rPr>
          <w:rFonts w:hint="eastAsia" w:ascii="宋体" w:hAnsi="宋体"/>
          <w:sz w:val="24"/>
          <w:szCs w:val="24"/>
        </w:rPr>
        <w:t>根据立项审查会专家提出的意见和建议，起草工作组逐条研究、充分论证，对标准文本进行系统性修改完善。修改完成后，在起草单位内部组织召开专家论证会，邀请行业权威专家对修改后的标准文本进行二次审核，重点核查技术指标的合理性、文本表述的规范性以及修改内容的完整性。经过多轮研讨和修改完善，最终形成标准征求意见稿，并上报促进会审核并公开征求意见。</w:t>
      </w:r>
    </w:p>
    <w:p w14:paraId="26EA2192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二、标准编制原则和确定标准主要内容及其论据</w:t>
      </w:r>
    </w:p>
    <w:p w14:paraId="4E915B83">
      <w:pPr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（一）标准编制原则</w:t>
      </w:r>
    </w:p>
    <w:p w14:paraId="071FB1EF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1.科学性</w:t>
      </w:r>
    </w:p>
    <w:p w14:paraId="457488F2">
      <w:pPr>
        <w:spacing w:line="360" w:lineRule="auto"/>
        <w:ind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以最新循证营养学证据为核心，参考 WHO、EFSA、IOM 及《中国居民膳食营养素参考摄入量（2023 版）》。</w:t>
      </w:r>
    </w:p>
    <w:p w14:paraId="5430E4B4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2.先进性</w:t>
      </w:r>
    </w:p>
    <w:p w14:paraId="22B6915F">
      <w:pPr>
        <w:spacing w:line="360" w:lineRule="auto"/>
        <w:ind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对接国际同类技术，首次将护眼与健脑需求整合为一套协同指标体系。</w:t>
      </w:r>
    </w:p>
    <w:p w14:paraId="2A497D35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3.实用性</w:t>
      </w:r>
    </w:p>
    <w:p w14:paraId="50F3B1BE">
      <w:pPr>
        <w:spacing w:line="360" w:lineRule="auto"/>
        <w:ind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所有食物建议均选自国内市场全年可采购品种；配套数字化食谱工具，便于学校、家庭直接落地。</w:t>
      </w:r>
    </w:p>
    <w:p w14:paraId="6F3E3A18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4.协调性</w:t>
      </w:r>
    </w:p>
    <w:p w14:paraId="2FF6A3C3">
      <w:pPr>
        <w:spacing w:line="360" w:lineRule="auto"/>
        <w:ind w:firstLine="420" w:firstLineChars="175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与现行《食品安全法》《国民营养计划（2024-2030 年）》及 GB 14880、GB 28050 等标准无缝衔接。</w:t>
      </w:r>
    </w:p>
    <w:p w14:paraId="40BF3C79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5.安全性</w:t>
      </w:r>
    </w:p>
    <w:p w14:paraId="2737FA96">
      <w:pPr>
        <w:spacing w:line="360" w:lineRule="auto"/>
        <w:ind w:firstLine="420" w:firstLineChars="175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营养素上限以 UL 为硬边界；补充剂条款严格遵循 GB 14880，确保儿童长期服用安全。</w:t>
      </w:r>
    </w:p>
    <w:p w14:paraId="45926E00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（二）标准主要内容</w:t>
      </w:r>
    </w:p>
    <w:p w14:paraId="26D650C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1.范围</w:t>
      </w:r>
    </w:p>
    <w:p w14:paraId="06E568B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本标准规定了 3–18 岁儿童青少年护眼健脑营养干预的基本原则、营养素推荐摄入量、食物选择、核心膳食模式、分级干预措施及监测评估方法；适用于学校、家庭、社区及医疗卫生机构开展相关营养干预。</w:t>
      </w:r>
    </w:p>
    <w:p w14:paraId="29EFE5F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2.规范性引用文件</w:t>
      </w:r>
    </w:p>
    <w:p w14:paraId="7355FD4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共引用 GB 14880、GB 28050、WS/T 578 系列、GB/T 1.1-2020 等 8 项国家标准及行业标准。</w:t>
      </w:r>
    </w:p>
    <w:p w14:paraId="44E1C69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3.术语和定义</w:t>
      </w:r>
    </w:p>
    <w:p w14:paraId="248C3AD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明确“护眼营养”“健脑营养”“营养干预”3 个核心术语。</w:t>
      </w:r>
    </w:p>
    <w:p w14:paraId="32BA157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4.基本原则</w:t>
      </w:r>
    </w:p>
    <w:p w14:paraId="27D7058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科学性、个性化、可行性、综合性、安全性五项原则，并给出可操作解释。</w:t>
      </w:r>
    </w:p>
    <w:p w14:paraId="7EFC9AF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5.营养素摄入量</w:t>
      </w:r>
    </w:p>
    <w:p w14:paraId="3BD2883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护眼 7 种：维生素 A、C、E、叶黄素、玉米黄质、锌、硒</w:t>
      </w:r>
    </w:p>
    <w:p w14:paraId="517B62F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健脑 7 种：蛋白质、不饱和脂肪酸（占总能量比例）、维生素 B1、B2、叶酸、铁、碘按 3–6 岁、7–10 岁、11–13 岁、14–18 岁 4 个年龄段分别给出 RNI/AI 及上限值。</w:t>
      </w:r>
    </w:p>
    <w:p w14:paraId="0590B6F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6.食物选择</w:t>
      </w:r>
    </w:p>
    <w:p w14:paraId="1BC7C04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列出 28 种常见食物及其每日/每周量化建议，如：</w:t>
      </w:r>
    </w:p>
    <w:p w14:paraId="5929280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猪肝 50 g/周、菠菜 200 g/日、深海鱼 2–3 次/周、亚麻籽油 5–10 ml/日等。</w:t>
      </w:r>
    </w:p>
    <w:p w14:paraId="1AF0ACF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7.核心膳食模式</w:t>
      </w:r>
    </w:p>
    <w:p w14:paraId="1E296511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每日食物种类≥12 种、每周≥25 种；全谷物占谷类 1/3；添加糖≤25 g/日；食盐≤5 g/日；饮水量按年龄分档 1000–3000 ml/日。</w:t>
      </w:r>
    </w:p>
    <w:p w14:paraId="3516FA0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8.分级干预措施</w:t>
      </w:r>
    </w:p>
    <w:p w14:paraId="4D82582C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家庭：微信小程序“护眼健脑食谱”自动生成一周菜单；</w:t>
      </w:r>
    </w:p>
    <w:p w14:paraId="1C7D7F5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学校：食堂配备专（兼）职营养师，每周至少 3 次深海鱼、4 次深色蔬菜；</w:t>
      </w:r>
    </w:p>
    <w:p w14:paraId="158A9036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医疗：建立“膳食强化→营养素补充→复诊追踪”闭环流程；补充剂须标注“儿童青少年适用”并符合 GB 14880。</w:t>
      </w:r>
    </w:p>
    <w:p w14:paraId="7FCB212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9.监测与评估</w:t>
      </w:r>
    </w:p>
    <w:p w14:paraId="2EC40EEB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明确膳食、视力、认知、生化四大类 14 项指标；</w:t>
      </w:r>
    </w:p>
    <w:p w14:paraId="327D0BF0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方法：24 h 膳食回顾、食物频率问卷、视力筛查、工作记忆测评、血/尿营养素检测；</w:t>
      </w:r>
    </w:p>
    <w:p w14:paraId="023FC35E">
      <w:pPr>
        <w:spacing w:line="360" w:lineRule="auto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频次：膳食半年、生长季度、生化年度；结果用于动态调整干预方案。</w:t>
      </w:r>
    </w:p>
    <w:p w14:paraId="6336A412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10.实施与监督</w:t>
      </w:r>
    </w:p>
    <w:p w14:paraId="0E4F2A58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规定学校、家庭、医疗卫生机构、行业协会四方职责；提出“试点—评估—推广”三步走策略，并配套培训教材、短视频课程及大数据监测平台。</w:t>
      </w:r>
    </w:p>
    <w:p w14:paraId="7F16A60B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三、与现行法律法规及标准的符合性说明</w:t>
      </w:r>
    </w:p>
    <w:p w14:paraId="74FECFA4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全面遵循《食品安全法》《标准化法》《国民营养计划（2024-2030 年）》；</w:t>
      </w:r>
    </w:p>
    <w:p w14:paraId="6E70CE7F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技术指标与 GB 14880、GB 28050、WS/T 578 系列保持一致或严于现行标准；</w:t>
      </w:r>
    </w:p>
    <w:p w14:paraId="4ACB9407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• 引用方法标准均为最新有效版本，无冲突条款。</w:t>
      </w:r>
    </w:p>
    <w:p w14:paraId="22ECE331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四、重大分歧意见的处理经过和依据</w:t>
      </w:r>
    </w:p>
    <w:p w14:paraId="70F7521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标准编制过程中，起草组内部未出现重大分歧意见。起草组成员均来自相关领域的权威机构和企业，具有丰富的专业知识和实践经验。在标准起草过程中，起草组多次组织内部讨论和专家咨询，充分听取各方意见，确保标准内容的科学性、合理性和可操作性。对于一些具体条款的制定，起草组在充分调研和论证的基础上，结合国内外相关研究进展和行业实际情况，达成了共识。</w:t>
      </w:r>
    </w:p>
    <w:p w14:paraId="74D4978E">
      <w:pPr>
        <w:spacing w:line="360" w:lineRule="auto"/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五、贯彻促进会标准的要求和措施建议</w:t>
      </w:r>
    </w:p>
    <w:p w14:paraId="7061F85F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（一）贯彻促进会标准的要求</w:t>
      </w:r>
    </w:p>
    <w:p w14:paraId="798257D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1.加强宣传推广</w:t>
      </w:r>
    </w:p>
    <w:p w14:paraId="18717CCC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通过多种渠道，如行业会议、学术研讨会、网络平台等，广泛宣传本标准的重要性和具体内容，提高全民对标准的认知度和重视程度。</w:t>
      </w:r>
    </w:p>
    <w:p w14:paraId="54CD6AE9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2.开展培训活动</w:t>
      </w:r>
    </w:p>
    <w:p w14:paraId="678B4D7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组织相关专家和技术人员，针对标准的主要内容、等开展培训活动，帮助单位和研究人员更好地理解和应用标准。</w:t>
      </w:r>
    </w:p>
    <w:p w14:paraId="662728B0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（二）措施建议</w:t>
      </w:r>
    </w:p>
    <w:p w14:paraId="0750E812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1.组织措施</w:t>
      </w:r>
    </w:p>
    <w:p w14:paraId="45E39EE1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成立专门的标准实施推进小组，负责标准的宣传、培训、监督等工作，确保各项工作有序推进。</w:t>
      </w:r>
    </w:p>
    <w:p w14:paraId="4852FB40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2.技术措施</w:t>
      </w:r>
    </w:p>
    <w:p w14:paraId="172895AA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建立标准实施的技术支持平台，为企业和研究人员提供技术咨询等服务，帮助解决标准实施过程中遇到的技术问题。</w:t>
      </w:r>
    </w:p>
    <w:p w14:paraId="60F3BAB7">
      <w:pPr>
        <w:spacing w:line="360" w:lineRule="auto"/>
        <w:jc w:val="left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六、其他应予说明的事项</w:t>
      </w:r>
    </w:p>
    <w:p w14:paraId="6EED64DA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（一）专利</w:t>
      </w:r>
    </w:p>
    <w:p w14:paraId="7B6D01D9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经检索，标准文本及配套工具无专利冲突；后续发现将按促进会专利政策处理。</w:t>
      </w:r>
    </w:p>
    <w:p w14:paraId="5EF1BBD6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（二）经费</w:t>
      </w:r>
    </w:p>
    <w:p w14:paraId="12F3E9D5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由厦门养能健璟生物科技有限公司自筹，并接受促进会全过程监督。</w:t>
      </w:r>
    </w:p>
    <w:sectPr>
      <w:pgSz w:w="11906" w:h="16838"/>
      <w:pgMar w:top="1440" w:right="1293" w:bottom="1440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09EEF2"/>
    <w:multiLevelType w:val="singleLevel"/>
    <w:tmpl w:val="6409EEF2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94F"/>
    <w:rsid w:val="000158EC"/>
    <w:rsid w:val="001B77BA"/>
    <w:rsid w:val="001E07EB"/>
    <w:rsid w:val="00377EBA"/>
    <w:rsid w:val="003F6FA2"/>
    <w:rsid w:val="00523E37"/>
    <w:rsid w:val="005D0DA1"/>
    <w:rsid w:val="005E79EF"/>
    <w:rsid w:val="006046A5"/>
    <w:rsid w:val="00752B6E"/>
    <w:rsid w:val="007B159F"/>
    <w:rsid w:val="007D2234"/>
    <w:rsid w:val="00850635"/>
    <w:rsid w:val="00852D02"/>
    <w:rsid w:val="008758B9"/>
    <w:rsid w:val="008F6D53"/>
    <w:rsid w:val="009456E3"/>
    <w:rsid w:val="009E307E"/>
    <w:rsid w:val="00A4537F"/>
    <w:rsid w:val="00B1041D"/>
    <w:rsid w:val="00B44B51"/>
    <w:rsid w:val="00BE025F"/>
    <w:rsid w:val="00BF31A5"/>
    <w:rsid w:val="00C66ABF"/>
    <w:rsid w:val="00CA4DD6"/>
    <w:rsid w:val="00CF1186"/>
    <w:rsid w:val="00D3694F"/>
    <w:rsid w:val="00DC6CD2"/>
    <w:rsid w:val="00E7187B"/>
    <w:rsid w:val="00E72125"/>
    <w:rsid w:val="00EA62E3"/>
    <w:rsid w:val="00EE46CE"/>
    <w:rsid w:val="00F22AAA"/>
    <w:rsid w:val="00FD082E"/>
    <w:rsid w:val="07F4237E"/>
    <w:rsid w:val="0A9C6E11"/>
    <w:rsid w:val="3BF5780A"/>
    <w:rsid w:val="46A24A50"/>
    <w:rsid w:val="47DA0B3C"/>
    <w:rsid w:val="67743E11"/>
    <w:rsid w:val="68DD77BD"/>
    <w:rsid w:val="6BB96DE2"/>
    <w:rsid w:val="6C5D01E4"/>
    <w:rsid w:val="6D187018"/>
    <w:rsid w:val="7D58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7"/>
    <w:unhideWhenUsed/>
    <w:qFormat/>
    <w:uiPriority w:val="9"/>
    <w:pPr>
      <w:keepNext/>
      <w:keepLines/>
      <w:spacing w:before="156" w:beforeLines="50" w:after="156" w:afterLines="50" w:line="500" w:lineRule="exact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2609</Words>
  <Characters>2795</Characters>
  <Lines>55</Lines>
  <Paragraphs>49</Paragraphs>
  <TotalTime>0</TotalTime>
  <ScaleCrop>false</ScaleCrop>
  <LinksUpToDate>false</LinksUpToDate>
  <CharactersWithSpaces>2880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2019-11-18T08:38:00Z</dcterms:created>
  <dc:creator>User</dc:creator>
  <cp:lastModifiedBy>中标蒲公英</cp:lastModifiedBy>
  <dcterms:modified xsi:type="dcterms:W3CDTF">2025-09-10T08:41:30Z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eyJoZGlkIjoiOTBjNDg1NzJhOTc3NmEzYjBlMzdmYzBlYjZmZDI3MDYiLCJ1c2VySWQiOiIxNjE1MzQ4Njc0In0=</vt:lpwstr>
  </property>
  <property fmtid="{D5CDD505-2E9C-101B-9397-08002B2CF9AE}" pid="3" name="KSOProductBuildVer">
    <vt:lpwstr>2052-12.1.0.22529</vt:lpwstr>
  </property>
  <property fmtid="{D5CDD505-2E9C-101B-9397-08002B2CF9AE}" pid="4" name="ICV">
    <vt:lpwstr>EB765FB60E5E40548E968E074C0114A0_13</vt:lpwstr>
  </property>
</Properties>
</file>