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51DC3">
      <w:pPr>
        <w:pStyle w:val="2"/>
        <w:spacing w:before="0" w:beforeLines="0" w:after="312" w:afterLines="100" w:line="400" w:lineRule="exact"/>
        <w:jc w:val="both"/>
        <w:rPr>
          <w:rFonts w:hint="eastAsia" w:asciiTheme="minorEastAsia" w:hAnsiTheme="minorEastAsia" w:eastAsiaTheme="minorEastAsia"/>
          <w:color w:val="0000FF"/>
          <w:sz w:val="36"/>
          <w:szCs w:val="36"/>
        </w:rPr>
      </w:pPr>
    </w:p>
    <w:p w14:paraId="244088C4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《有助于调节情绪及改善睡眠的健康食品功效评价方法》</w:t>
      </w:r>
    </w:p>
    <w:p w14:paraId="79ACE1EC">
      <w:pPr>
        <w:jc w:val="center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征求意见稿</w:t>
      </w:r>
    </w:p>
    <w:p w14:paraId="7B0EED04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团体标准编制说明</w:t>
      </w:r>
    </w:p>
    <w:p w14:paraId="0436FA03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7C817B24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25A21D25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4A80D3B5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168C56CB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2BB8E192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4C4F6B35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4132DCE6">
      <w:pPr>
        <w:jc w:val="both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3E0D8FA3">
      <w:pPr>
        <w:jc w:val="center"/>
        <w:rPr>
          <w:rFonts w:ascii="Times New Roman" w:hAnsi="Times New Roman" w:eastAsia="宋体" w:cs="Times New Roman"/>
          <w:kern w:val="0"/>
          <w:sz w:val="32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标准编制项目组</w:t>
      </w:r>
    </w:p>
    <w:p w14:paraId="334A522F">
      <w:pPr>
        <w:jc w:val="center"/>
        <w:rPr>
          <w:rFonts w:hint="eastAsia" w:asciiTheme="minorEastAsia" w:hAnsiTheme="minorEastAsia"/>
          <w:color w:val="0000FF"/>
          <w:sz w:val="36"/>
          <w:szCs w:val="36"/>
        </w:rPr>
      </w:pP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2025年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月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日</w:t>
      </w:r>
      <w:r>
        <w:rPr>
          <w:rFonts w:hint="eastAsia" w:asciiTheme="minorEastAsia" w:hAnsiTheme="minorEastAsia"/>
          <w:color w:val="0000FF"/>
          <w:sz w:val="36"/>
          <w:szCs w:val="36"/>
        </w:rPr>
        <w:br w:type="page"/>
      </w:r>
    </w:p>
    <w:p w14:paraId="2559C816">
      <w:pPr>
        <w:pStyle w:val="2"/>
        <w:spacing w:before="0" w:beforeLines="0" w:after="312" w:afterLines="100" w:line="400" w:lineRule="exact"/>
        <w:rPr>
          <w:rFonts w:hint="eastAsia"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《有助于调节情绪及改善睡眠的健康食品功效评价方法》</w:t>
      </w:r>
    </w:p>
    <w:p w14:paraId="170ACF06">
      <w:pPr>
        <w:pStyle w:val="2"/>
        <w:spacing w:before="0" w:beforeLines="0" w:after="312" w:afterLines="100" w:line="400" w:lineRule="exact"/>
      </w:pPr>
      <w:r>
        <w:rPr>
          <w:rFonts w:hint="eastAsia" w:asciiTheme="minorEastAsia" w:hAnsiTheme="minorEastAsia" w:eastAsiaTheme="minorEastAsia"/>
          <w:sz w:val="36"/>
          <w:szCs w:val="36"/>
        </w:rPr>
        <w:t>征求意见稿团体标准编制说明</w:t>
      </w:r>
    </w:p>
    <w:p w14:paraId="55EAAC8B">
      <w:pPr>
        <w:spacing w:line="36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一、工作简况</w:t>
      </w:r>
    </w:p>
    <w:p w14:paraId="4921A244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（一）任务来源</w:t>
      </w:r>
    </w:p>
    <w:p w14:paraId="6BA85E9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bookmarkStart w:id="0" w:name="OLE_LINK3"/>
      <w:r>
        <w:rPr>
          <w:rFonts w:hint="eastAsia" w:ascii="宋体" w:hAnsi="宋体"/>
          <w:sz w:val="24"/>
          <w:szCs w:val="24"/>
        </w:rPr>
        <w:t>根据市场调查，以及现代生活节奏的加快，情绪管理和睡眠质量成为影响人们健康的重要因素。近年来，市场上出现了大量宣称具有调节情绪和改善睡眠功效的健康食品，但缺乏统一的科学评价标准，导致产品质量和功效参差不齐。消费者对这类健康食品的需求日益增加，但市场上缺乏可靠的评价方法，使得消费者在选择产品时面临困惑和风险。为了规范市场，保护消费者权益，促进健康食品行业的健康发展，特制定本团体标准，旨在通过科学、客观的评价方法，筛选出真正具有调节情绪和改善睡眠功效的健康食品，为消费者提供可靠的参考依据。</w:t>
      </w:r>
    </w:p>
    <w:bookmarkEnd w:id="0"/>
    <w:p w14:paraId="6FF31FFE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（二）起草单位</w:t>
      </w:r>
    </w:p>
    <w:p w14:paraId="611F8AD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北京北清创新医学研究院有限公司</w:t>
      </w:r>
    </w:p>
    <w:p w14:paraId="1DE71EEA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（三）主要起草人</w:t>
      </w:r>
    </w:p>
    <w:p w14:paraId="2D6FDC32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主要起草人包括朱艳红、马俊明、郭丽娟、高福来、杨爱华、陈静、周琳等。他们在健康食品研发、临床试验、数据分析等领域具有丰富的经验和专业知识。</w:t>
      </w:r>
    </w:p>
    <w:p w14:paraId="0737CB21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（四）主要工作</w:t>
      </w:r>
    </w:p>
    <w:p w14:paraId="66729EA4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1.资料收集与研究</w:t>
      </w:r>
    </w:p>
    <w:p w14:paraId="5F2B065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广泛收集国内外相关标准、文献和技术资料，分析现有评价方法的优缺点，为标准制定提供理论依据。</w:t>
      </w:r>
    </w:p>
    <w:p w14:paraId="692FEDF3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2.标准框架设计</w:t>
      </w:r>
    </w:p>
    <w:p w14:paraId="109FED4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结合我国健康食品市场的实际情况，设计了科学合理的评价指标和试验方法，确保标准的科学性和实用性。</w:t>
      </w:r>
    </w:p>
    <w:p w14:paraId="54712A83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3.专家论证与预实验</w:t>
      </w:r>
    </w:p>
    <w:p w14:paraId="625ED8A4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组织多领域专家对标准草案进行多次论证，提出修改意见。同时，开展动物试验和人体试食试验的预实验，验证标准的可行性和有效性。</w:t>
      </w:r>
    </w:p>
    <w:p w14:paraId="6A9B0CEA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标准草案起草</w:t>
      </w:r>
    </w:p>
    <w:p w14:paraId="1593341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依据 GB/T 1.1—2020《标准化工作导则》起草标准草案，明确术语和定义、营养素推荐量、膳食模式、分级干预、监测评估等核心内容，形成草案 </w:t>
      </w:r>
    </w:p>
    <w:p w14:paraId="23901706">
      <w:pPr>
        <w:numPr>
          <w:ilvl w:val="0"/>
          <w:numId w:val="1"/>
        </w:numPr>
        <w:spacing w:line="360" w:lineRule="auto"/>
        <w:ind w:left="0" w:leftChars="0"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立项报批材料准备</w:t>
      </w:r>
    </w:p>
    <w:p w14:paraId="2119731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整理完善标准立项申报材料，包括立项申请表、编制说明、标准草案等相关文件，确保立项申报材料的完整性和规范性，为标准立项审批做好充分准备。</w:t>
      </w:r>
    </w:p>
    <w:p w14:paraId="7A66EB57">
      <w:pPr>
        <w:numPr>
          <w:ilvl w:val="0"/>
          <w:numId w:val="1"/>
        </w:numPr>
        <w:spacing w:line="360" w:lineRule="auto"/>
        <w:ind w:left="0" w:leftChars="0"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立项审查</w:t>
      </w:r>
      <w:bookmarkStart w:id="2" w:name="_GoBack"/>
      <w:bookmarkEnd w:id="2"/>
    </w:p>
    <w:p w14:paraId="151E07C5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2025年8月5日（周二）13:30～16:30，通过“腾讯会议”（会议ID：439-348-431）中国食品药品企业质量安全促进会组织召开立项审查会，邀请相关领域专家组成评审组，对标准项目的科学性、必要性、可操作性、技术内容和结构框架等进行全面评审。与会专家深入细致讨论，提出修改意见和建议，并集体商议及投票表决，一致同意该团体标准立项。随即报请促进会批准立项。</w:t>
      </w:r>
    </w:p>
    <w:p w14:paraId="30CA883F">
      <w:pPr>
        <w:numPr>
          <w:ilvl w:val="0"/>
          <w:numId w:val="1"/>
        </w:numPr>
        <w:spacing w:line="360" w:lineRule="auto"/>
        <w:ind w:left="0" w:leftChars="0"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标准草案完善</w:t>
      </w:r>
    </w:p>
    <w:p w14:paraId="6CA26191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根据立项审查会专家提出的意见和建议，起草工作组逐条研究、充分论证，对标准文本进行系统性修改完善。修改完成后，在起草单位内部组织召开专家论证会，邀请行业权威专家对修改后的标准文本进行二次审核，重点核查技术指标的合理性、文本表述的规范性以及修改内容的完整性。经过多轮研讨和修改完善，最终形成标准征求意见稿，并上报促进会审核并公开征求意见。</w:t>
      </w:r>
    </w:p>
    <w:p w14:paraId="26EA2192">
      <w:pPr>
        <w:spacing w:line="36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二、标准编制原则和确定标准主要内容及其论据</w:t>
      </w:r>
    </w:p>
    <w:p w14:paraId="4E915B83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（一）标准编制原则</w:t>
      </w:r>
    </w:p>
    <w:p w14:paraId="1D29602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1.科学性</w:t>
      </w:r>
    </w:p>
    <w:p w14:paraId="5759D0B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评价方法应基于科学的理论和研究成果，采用可靠的试验技术和方法，确保评价结果的准确性和可靠性。</w:t>
      </w:r>
    </w:p>
    <w:p w14:paraId="2BA7F61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2.客观性</w:t>
      </w:r>
    </w:p>
    <w:p w14:paraId="65977C8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评价过程应不受主观因素干扰，依据客观的试验数据和观察结果进行分析和判断，保证评价结果的公正性。</w:t>
      </w:r>
    </w:p>
    <w:p w14:paraId="7F915A8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3.一致性</w:t>
      </w:r>
    </w:p>
    <w:p w14:paraId="0649CC5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对于同类健康食品的功效评价，应采用统一的评价指标、方法和标准，以保证评价结果的可比性。</w:t>
      </w:r>
    </w:p>
    <w:p w14:paraId="58304E5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4.安全性</w:t>
      </w:r>
    </w:p>
    <w:p w14:paraId="50393BD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在功效评价过程中，应确保受试健康食品对人体无明显不良反应和安全风险，符合相关食品安全标准。</w:t>
      </w:r>
    </w:p>
    <w:p w14:paraId="3EB871D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5.伦理性</w:t>
      </w:r>
    </w:p>
    <w:p w14:paraId="572904D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进行人体试验时，所有受试者应当签署知情同意书后方可开展试验，且应采取必要的医学防护措施，最大程度地保护受试者的利益。评估前应完成必要的产品安全性评价，确保在正常、可预见的情况下，不会对受试者的健康产生危害。</w:t>
      </w:r>
    </w:p>
    <w:p w14:paraId="45926E00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（二）标准主要内容</w:t>
      </w:r>
    </w:p>
    <w:p w14:paraId="24B32036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bookmarkStart w:id="1" w:name="OLE_LINK4"/>
      <w:r>
        <w:rPr>
          <w:rFonts w:hint="eastAsia" w:ascii="宋体" w:hAnsi="宋体"/>
          <w:sz w:val="24"/>
          <w:szCs w:val="24"/>
        </w:rPr>
        <w:t>1.术语和定义：明确了“调节情绪”“改善睡眠”“健康食品”等关键术语的定义，为标准的实施提供准确的依据。</w:t>
      </w:r>
    </w:p>
    <w:p w14:paraId="06E787C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2.动物试验：详细规定了动物试验的材料与仪器、试验动物选择、分组设计、受试样品给予、干预周期、采样与检测等环节，包括行为学监测、睡眠监测、神经递质检测等具体方法和判定标准。</w:t>
      </w:r>
    </w:p>
    <w:p w14:paraId="7B5137D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3.人体试食试验：明确了试验启动条件、材料与仪器、受试者选择、分组设计、受试者给予、干预周期、采样与检测等内容，涵盖了情绪评价、睡眠评价、安全性指标等检测方法和判定标准。</w:t>
      </w:r>
    </w:p>
    <w:p w14:paraId="75D8C6D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4.数据处理：采用统计学软件对实验数据进行处理，规定了计量资料和计数资料的表示方法、组间比较的统计方法及差异具有统计学意义的判定标准。</w:t>
      </w:r>
    </w:p>
    <w:p w14:paraId="185110B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5.结果判定：分别对动物试验和人体试食试验的情绪指标、睡眠指标、安全性指标等进行了详细的判定标准说明，并给出了综合判定的方法。</w:t>
      </w:r>
    </w:p>
    <w:p w14:paraId="139692D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6.试验报告：规定了试验报告应包含的基本信息、材料与方法、试验结果、结果判定、结论等内容，以及附录中相关量表的文本和使用说明。</w:t>
      </w:r>
    </w:p>
    <w:bookmarkEnd w:id="1"/>
    <w:p w14:paraId="7F16A60B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三、与现行法律法规及标准的符合性说明</w:t>
      </w:r>
    </w:p>
    <w:p w14:paraId="26DA0AB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本标准在制定过程中严格遵循国家相关法律法规，如《中华人民共和国食品安全法》《中华人民共和国标准化法》等，确保标准的合法性和权威性。同时，参考了现行的国家标准、行业标准，如 GB 14924.3《试验动物 配合饲料营养成分》、DB32/T 4188《试验动物饮用水卫生要求》、《药物临床试验质量管理规范》等，保证了与现行标准的协调一致。</w:t>
      </w:r>
    </w:p>
    <w:p w14:paraId="15D93552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具体符合性说明</w:t>
      </w:r>
    </w:p>
    <w:p w14:paraId="48DF386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1.《中华人民共和国食品安全法》：本标准严格遵守食品安全法的相关规定，确保受试健康食品符合食品安全标准。</w:t>
      </w:r>
    </w:p>
    <w:p w14:paraId="3684527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2.《中华人民共和国标准化法》：本标准按照标准化法的要求，规范了标准的制定和实施流程。</w:t>
      </w:r>
    </w:p>
    <w:p w14:paraId="0D5C60C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3.GB 14924.3《试验动物 配合饲料营养成分》：本标准在动物试验部分，严格遵循该标准对试验动物饲料的要求。</w:t>
      </w:r>
    </w:p>
    <w:p w14:paraId="2BFA231D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4.DB32/T 4188《试验动物饮用水卫生要求》：本标准在动物试验部分，严格遵循该标准对试验动物饮用水的要求。</w:t>
      </w:r>
    </w:p>
    <w:p w14:paraId="4E24A06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5.《药物临床试验质量管理规范》：本标准在人体试食试验部分，严格遵循该规范的要求，确保试验的科学性和伦理性。</w:t>
      </w:r>
    </w:p>
    <w:p w14:paraId="22ECE331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四、重大分歧意见的处理经过和依据</w:t>
      </w:r>
    </w:p>
    <w:p w14:paraId="3F807C64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标准制定过程中，专家们对一些关键问题进行了充分讨论，如评价指标的选择、试验方法的科学性、判定标准的合理性等。经过多次论证和试验验证，最终达成一致意见。例如，对于动物试验中神经递质水平的判定标准，经过反复试验和数据分析，确定了 5-羟色胺（5-HT）和多巴胺（DA）浓度显著升高（P＜0.05）且升高幅度不低于 10% 的标准，既能准确反映受试样品对神经递质的调节作用，又具有较好的可操作性。</w:t>
      </w:r>
    </w:p>
    <w:p w14:paraId="3F30DCC6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具体分歧及处理：</w:t>
      </w:r>
    </w:p>
    <w:p w14:paraId="5092669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1.评价指标的选择：部分专家认为应增加更多的心理测评指标，如压力水平、情绪波动等。经过讨论，最终决定在现有基础上增加压力自评量表（PSS），以更全面地评估情绪调节效果。</w:t>
      </w:r>
    </w:p>
    <w:p w14:paraId="1B77178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2.试验方法的科学性：在人体试食试验中，部分专家对干预周期的长短存在分歧。经过多次预实验和数据分析，最终确定干预周期不少于 90 天，建议设置 30 天、60 天、90 天三个观察点，以确保试验结果的科学性和可靠性。</w:t>
      </w:r>
    </w:p>
    <w:p w14:paraId="7F441866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3.判定标准的合理性：在动物试验中，部分专家对行为学指标的判定标准存在不同意见。经过多次试验验证，最终确定强迫游泳试验中累积不动时间缩短幅度不低于 20%，高架十字迷宫试验中开放臂停留时间比例升高幅度不低于 15% 的标准，确保判定结果的科学性和合理性。</w:t>
      </w:r>
    </w:p>
    <w:p w14:paraId="74D4978E">
      <w:pPr>
        <w:spacing w:line="36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五、贯彻促进会标准的要求和措施建议</w:t>
      </w:r>
    </w:p>
    <w:p w14:paraId="544AC85F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（一）贯彻促进会标准的要求</w:t>
      </w:r>
    </w:p>
    <w:p w14:paraId="53F5CBE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加强宣传推广：通过多种渠道，如行业会议、学术研讨会、网络平台等，广泛宣传本标准的重要性和具体内容，提高全民对标准的认知度和重视程度。例如，定期举办线上线下的标准宣贯活动，邀请行业专家进行解读。</w:t>
      </w:r>
    </w:p>
    <w:p w14:paraId="179C9CF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开展培训活动：组织相关专家和技术人员，针对标准的主要内容、试验方法、数据处理、结果判定等开展培训活动，帮助单位和研究人员更好地理解和应用标准。例如，制作详细的培训教材和视频，供企业和研究人员学习。</w:t>
      </w:r>
    </w:p>
    <w:p w14:paraId="6E3E51BF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（二）措施建议</w:t>
      </w:r>
    </w:p>
    <w:p w14:paraId="67D2F80E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组织措施：成立专门的标准实施推进小组，负责标准的宣传、培训、监督等工作，确保各项工作有序推进。推进小组成员包括行业专家、企业代表和科研人员，定期召开会议，讨论标准实施中的问题和解决方案。</w:t>
      </w:r>
    </w:p>
    <w:p w14:paraId="2383320A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2.技术措施：建立标准实施的技术支持平台，为企业和研究人员提供技术咨询等服务，帮助解决标准实施过程中遇到的技术问题。</w:t>
      </w:r>
    </w:p>
    <w:p w14:paraId="51825A63"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3.监督措施：建立标准实施的监督机制，定期对标准的实施情况进行检查和评估，确保标准的严格执行。</w:t>
      </w:r>
    </w:p>
    <w:p w14:paraId="60F3BAB7">
      <w:pPr>
        <w:spacing w:line="360" w:lineRule="auto"/>
        <w:ind w:firstLine="562" w:firstLineChars="200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六、其他应予说明的事项</w:t>
      </w:r>
    </w:p>
    <w:p w14:paraId="5EC4F127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（一）标准的动态性</w:t>
      </w:r>
    </w:p>
    <w:p w14:paraId="278C85A6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本标准在实施过程中，应根据实际情况和技术发展不断进行修订和完善，以适应市场和消费者的需求。</w:t>
      </w:r>
    </w:p>
    <w:p w14:paraId="5151D06C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（二）行业参与</w:t>
      </w:r>
    </w:p>
    <w:p w14:paraId="54EFF1F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鼓励企业和研究机构积极参与标准的制定和实施，共同推动健康食品行业的健康发展。</w:t>
      </w:r>
    </w:p>
    <w:p w14:paraId="7873DF10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（三）反馈机制</w:t>
      </w:r>
    </w:p>
    <w:p w14:paraId="12F3E9D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建立标准实施的反馈机制，及时收集各方意见和建议，为标准的修订提供依据。</w:t>
      </w:r>
    </w:p>
    <w:sectPr>
      <w:pgSz w:w="11906" w:h="16838"/>
      <w:pgMar w:top="144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26D486"/>
    <w:multiLevelType w:val="singleLevel"/>
    <w:tmpl w:val="B526D486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94F"/>
    <w:rsid w:val="000158EC"/>
    <w:rsid w:val="001B77BA"/>
    <w:rsid w:val="001C2B6E"/>
    <w:rsid w:val="001E07EB"/>
    <w:rsid w:val="00377EBA"/>
    <w:rsid w:val="003F6FA2"/>
    <w:rsid w:val="00523E37"/>
    <w:rsid w:val="005D0DA1"/>
    <w:rsid w:val="005E79EF"/>
    <w:rsid w:val="005F6D04"/>
    <w:rsid w:val="006046A5"/>
    <w:rsid w:val="00637100"/>
    <w:rsid w:val="006A2CBF"/>
    <w:rsid w:val="00752B6E"/>
    <w:rsid w:val="007B159F"/>
    <w:rsid w:val="007D2234"/>
    <w:rsid w:val="00850635"/>
    <w:rsid w:val="00852D02"/>
    <w:rsid w:val="008758B9"/>
    <w:rsid w:val="008F6D53"/>
    <w:rsid w:val="00900444"/>
    <w:rsid w:val="009456E3"/>
    <w:rsid w:val="009C2CBA"/>
    <w:rsid w:val="009E307E"/>
    <w:rsid w:val="00A25C79"/>
    <w:rsid w:val="00A4537F"/>
    <w:rsid w:val="00A92851"/>
    <w:rsid w:val="00A97362"/>
    <w:rsid w:val="00B1041D"/>
    <w:rsid w:val="00B44B51"/>
    <w:rsid w:val="00BE025F"/>
    <w:rsid w:val="00BF31A5"/>
    <w:rsid w:val="00C66ABF"/>
    <w:rsid w:val="00CA4DD6"/>
    <w:rsid w:val="00CC018D"/>
    <w:rsid w:val="00CF1186"/>
    <w:rsid w:val="00D3694F"/>
    <w:rsid w:val="00DC6CD2"/>
    <w:rsid w:val="00E7187B"/>
    <w:rsid w:val="00E72125"/>
    <w:rsid w:val="00EA62E3"/>
    <w:rsid w:val="00EE46CE"/>
    <w:rsid w:val="00F0276C"/>
    <w:rsid w:val="00F22AAA"/>
    <w:rsid w:val="00FD082E"/>
    <w:rsid w:val="00FE6572"/>
    <w:rsid w:val="00FE7186"/>
    <w:rsid w:val="07F4237E"/>
    <w:rsid w:val="2B2304FB"/>
    <w:rsid w:val="2E200026"/>
    <w:rsid w:val="46A24A50"/>
    <w:rsid w:val="68DD77BD"/>
    <w:rsid w:val="6BB96DE2"/>
    <w:rsid w:val="6C5D01E4"/>
    <w:rsid w:val="6D18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156" w:beforeLines="50" w:after="156" w:afterLines="50" w:line="500" w:lineRule="exact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3357</Words>
  <Characters>3471</Characters>
  <Lines>298</Lines>
  <Paragraphs>262</Paragraphs>
  <TotalTime>0</TotalTime>
  <ScaleCrop>false</ScaleCrop>
  <LinksUpToDate>false</LinksUpToDate>
  <CharactersWithSpaces>3493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2019-11-18T08:38:00Z</dcterms:created>
  <dc:creator>User</dc:creator>
  <cp:lastModifiedBy>中标蒲公英</cp:lastModifiedBy>
  <dcterms:modified xsi:type="dcterms:W3CDTF">2025-09-10T08:45:59Z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eyJoZGlkIjoiOTBjNDg1NzJhOTc3NmEzYjBlMzdmYzBlYjZmZDI3MDYiLCJ1c2VySWQiOiIxNjE1MzQ4Njc0In0=</vt:lpwstr>
  </property>
  <property fmtid="{D5CDD505-2E9C-101B-9397-08002B2CF9AE}" pid="3" name="KSOProductBuildVer">
    <vt:lpwstr>2052-12.1.0.22529</vt:lpwstr>
  </property>
  <property fmtid="{D5CDD505-2E9C-101B-9397-08002B2CF9AE}" pid="4" name="ICV">
    <vt:lpwstr>EB765FB60E5E40548E968E074C0114A0_13</vt:lpwstr>
  </property>
</Properties>
</file>