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56CA6">
      <w:pPr>
        <w:spacing w:line="360" w:lineRule="auto"/>
        <w:rPr>
          <w:rFonts w:ascii="黑体" w:hAnsi="黑体" w:eastAsia="黑体"/>
          <w:kern w:val="0"/>
          <w:sz w:val="10"/>
          <w:szCs w:val="10"/>
        </w:rPr>
      </w:pPr>
      <w:r>
        <w:drawing>
          <wp:anchor distT="0" distB="0" distL="114300" distR="114300" simplePos="0" relativeHeight="251666432" behindDoc="0" locked="0" layoutInCell="1" allowOverlap="1">
            <wp:simplePos x="0" y="0"/>
            <wp:positionH relativeFrom="column">
              <wp:posOffset>4764405</wp:posOffset>
            </wp:positionH>
            <wp:positionV relativeFrom="paragraph">
              <wp:posOffset>-229870</wp:posOffset>
            </wp:positionV>
            <wp:extent cx="1079500" cy="1083310"/>
            <wp:effectExtent l="0" t="0" r="6350" b="2540"/>
            <wp:wrapNone/>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79500" cy="1083310"/>
                    </a:xfrm>
                    <a:prstGeom prst="rect">
                      <a:avLst/>
                    </a:prstGeom>
                    <a:noFill/>
                    <a:ln>
                      <a:noFill/>
                    </a:ln>
                  </pic:spPr>
                </pic:pic>
              </a:graphicData>
            </a:graphic>
          </wp:anchor>
        </w:drawing>
      </w:r>
    </w:p>
    <w:p w14:paraId="1FF2C843">
      <w:pPr>
        <w:pStyle w:val="56"/>
        <w:framePr w:w="9639" w:h="6976" w:hRule="exact" w:hSpace="0" w:vSpace="0" w:wrap="around" w:hAnchor="page" w:y="6408"/>
        <w:spacing w:line="360" w:lineRule="auto"/>
        <w:jc w:val="center"/>
        <w:rPr>
          <w:rFonts w:ascii="黑体" w:hAnsi="黑体" w:eastAsia="黑体"/>
          <w:b w:val="0"/>
          <w:bCs w:val="0"/>
          <w:w w:val="100"/>
        </w:rPr>
      </w:pPr>
    </w:p>
    <w:p w14:paraId="7FD05296">
      <w:pPr>
        <w:pStyle w:val="203"/>
        <w:framePr w:h="6974" w:hRule="exact" w:wrap="around" w:x="1419" w:anchorLock="1"/>
        <w:spacing w:line="360" w:lineRule="auto"/>
        <w:rPr>
          <w:rFonts w:hint="default" w:eastAsia="黑体"/>
          <w:lang w:val="en-US" w:eastAsia="zh-CN"/>
        </w:rPr>
      </w:pPr>
      <w:r>
        <w:rPr>
          <w:rFonts w:hint="eastAsia"/>
          <w:lang w:val="en-US" w:eastAsia="zh-CN"/>
        </w:rPr>
        <w:t>中医经典病房护理管理规范</w:t>
      </w:r>
    </w:p>
    <w:p w14:paraId="78EADAFF">
      <w:pPr>
        <w:framePr w:w="9639" w:h="6974" w:hRule="exact" w:wrap="around" w:vAnchor="page" w:hAnchor="page" w:x="1419" w:y="6408" w:anchorLock="1"/>
        <w:spacing w:line="360" w:lineRule="auto"/>
        <w:ind w:left="-1418"/>
      </w:pPr>
    </w:p>
    <w:p w14:paraId="6ED23417">
      <w:pPr>
        <w:pStyle w:val="131"/>
        <w:framePr w:w="9639" w:h="6974" w:hRule="exact" w:wrap="around" w:vAnchor="page" w:hAnchor="page" w:x="1419" w:y="6408" w:anchorLock="1"/>
        <w:spacing w:line="360" w:lineRule="auto"/>
        <w:textAlignment w:val="bottom"/>
        <w:rPr>
          <w:rFonts w:eastAsia="黑体"/>
          <w:szCs w:val="28"/>
        </w:rPr>
      </w:pPr>
      <w:r>
        <w:rPr>
          <w:rFonts w:hint="eastAsia" w:eastAsia="黑体"/>
          <w:szCs w:val="28"/>
          <w:lang w:val="en-US" w:eastAsia="zh-CN"/>
        </w:rPr>
        <w:t>N</w:t>
      </w:r>
      <w:r>
        <w:rPr>
          <w:rFonts w:hint="eastAsia" w:eastAsia="黑体"/>
          <w:szCs w:val="28"/>
        </w:rPr>
        <w:t xml:space="preserve">ursing management </w:t>
      </w:r>
      <w:r>
        <w:rPr>
          <w:rFonts w:hint="eastAsia" w:eastAsia="黑体"/>
          <w:szCs w:val="28"/>
          <w:lang w:val="en-US" w:eastAsia="zh-CN"/>
        </w:rPr>
        <w:t xml:space="preserve">specification </w:t>
      </w:r>
      <w:r>
        <w:rPr>
          <w:rFonts w:hint="eastAsia" w:eastAsia="黑体"/>
          <w:szCs w:val="28"/>
        </w:rPr>
        <w:t xml:space="preserve">of </w:t>
      </w:r>
      <w:r>
        <w:rPr>
          <w:rFonts w:hint="eastAsia" w:eastAsia="黑体"/>
          <w:szCs w:val="28"/>
          <w:lang w:val="en-US" w:eastAsia="zh-CN"/>
        </w:rPr>
        <w:t>t</w:t>
      </w:r>
      <w:r>
        <w:rPr>
          <w:rFonts w:hint="eastAsia" w:eastAsia="黑体"/>
          <w:szCs w:val="28"/>
        </w:rPr>
        <w:t xml:space="preserve">raditional Chinese </w:t>
      </w:r>
      <w:r>
        <w:rPr>
          <w:rFonts w:hint="eastAsia" w:eastAsia="黑体"/>
          <w:szCs w:val="28"/>
          <w:lang w:val="en-US" w:eastAsia="zh-CN"/>
        </w:rPr>
        <w:t>m</w:t>
      </w:r>
      <w:r>
        <w:rPr>
          <w:rFonts w:hint="eastAsia" w:eastAsia="黑体"/>
          <w:szCs w:val="28"/>
        </w:rPr>
        <w:t>edicine classic</w:t>
      </w:r>
      <w:r>
        <w:rPr>
          <w:rFonts w:hint="eastAsia" w:eastAsia="黑体"/>
          <w:szCs w:val="28"/>
          <w:lang w:val="en-US" w:eastAsia="zh-CN"/>
        </w:rPr>
        <w:t>al ward</w:t>
      </w:r>
    </w:p>
    <w:p w14:paraId="0D5875E5">
      <w:pPr>
        <w:framePr w:w="9639" w:h="6974" w:hRule="exact" w:wrap="around" w:vAnchor="page" w:hAnchor="page" w:x="1419" w:y="6408" w:anchorLock="1"/>
        <w:spacing w:line="360" w:lineRule="auto"/>
        <w:ind w:left="-1418"/>
      </w:pPr>
    </w:p>
    <w:p w14:paraId="5B3A83EE">
      <w:pPr>
        <w:pStyle w:val="131"/>
        <w:framePr w:w="9639" w:h="6974" w:hRule="exact" w:wrap="around" w:vAnchor="page" w:hAnchor="page" w:x="1419" w:y="6408" w:anchorLock="1"/>
        <w:spacing w:line="360" w:lineRule="auto"/>
        <w:textAlignment w:val="bottom"/>
        <w:rPr>
          <w:rFonts w:eastAsia="黑体"/>
          <w:szCs w:val="28"/>
        </w:rPr>
      </w:pPr>
    </w:p>
    <w:p w14:paraId="34F04FE8">
      <w:pPr>
        <w:pStyle w:val="131"/>
        <w:framePr w:w="9639" w:h="6974" w:hRule="exact" w:wrap="around" w:vAnchor="page" w:hAnchor="page" w:x="1419" w:y="6408" w:anchorLock="1"/>
        <w:spacing w:before="440" w:after="160" w:line="360" w:lineRule="auto"/>
        <w:textAlignment w:val="bottom"/>
        <w:rPr>
          <w:rFonts w:hint="eastAsia" w:ascii="黑体" w:hAnsi="黑体" w:eastAsia="黑体" w:cs="黑体"/>
          <w:sz w:val="28"/>
          <w:szCs w:val="32"/>
        </w:rPr>
      </w:pPr>
    </w:p>
    <w:p w14:paraId="362AD848">
      <w:pPr>
        <w:pStyle w:val="131"/>
        <w:framePr w:w="9639" w:h="6974" w:hRule="exact" w:wrap="around" w:vAnchor="page" w:hAnchor="page" w:x="1419" w:y="6408" w:anchorLock="1"/>
        <w:spacing w:before="720" w:beforeLines="300" w:after="72" w:afterLines="30" w:line="360" w:lineRule="auto"/>
        <w:jc w:val="both"/>
        <w:textAlignment w:val="bottom"/>
        <w:rPr>
          <w:b/>
          <w:sz w:val="21"/>
          <w:szCs w:val="28"/>
        </w:rPr>
      </w:pPr>
    </w:p>
    <w:p w14:paraId="187D1B77">
      <w:pPr>
        <w:pStyle w:val="199"/>
        <w:framePr w:wrap="around" w:y="14176"/>
        <w:spacing w:line="360" w:lineRule="auto"/>
      </w:pPr>
      <w:r>
        <w:rPr>
          <w:rFonts w:ascii="黑体"/>
        </w:rPr>
        <w:fldChar w:fldCharType="begin">
          <w:ffData>
            <w:name w:val="PLSH_DATE_Y"/>
            <w:enabled/>
            <w:calcOnExit w:val="0"/>
            <w:textInput>
              <w:default w:val="2025"/>
              <w:maxLength w:val="4"/>
            </w:textInput>
          </w:ffData>
        </w:fldChar>
      </w:r>
      <w:r>
        <w:rPr>
          <w:rFonts w:ascii="黑体"/>
        </w:rPr>
        <w:instrText xml:space="preserve">FORMTEXT</w:instrText>
      </w:r>
      <w:r>
        <w:rPr>
          <w:rFonts w:ascii="黑体"/>
        </w:rPr>
        <w:fldChar w:fldCharType="separate"/>
      </w:r>
      <w:r>
        <w:rPr>
          <w:rFonts w:ascii="黑体"/>
        </w:rPr>
        <w:t>2025</w:t>
      </w:r>
      <w:r>
        <w:rPr>
          <w:rFonts w:ascii="黑体"/>
        </w:rPr>
        <w:fldChar w:fldCharType="end"/>
      </w:r>
      <w:r>
        <w:rPr>
          <w:rFonts w:ascii="黑体"/>
        </w:rPr>
        <w:t>-</w:t>
      </w:r>
      <w:r>
        <w:rPr>
          <w:rFonts w:ascii="黑体"/>
        </w:rPr>
        <w:fldChar w:fldCharType="begin">
          <w:ffData>
            <w:name w:val="PLSH_DATE_M"/>
            <w:enabled/>
            <w:calcOnExit w:val="0"/>
            <w:textInput>
              <w:default w:val="02"/>
              <w:maxLength w:val="2"/>
            </w:textInput>
          </w:ffData>
        </w:fldChar>
      </w:r>
      <w:r>
        <w:rPr>
          <w:rFonts w:ascii="黑体"/>
        </w:rPr>
        <w:instrText xml:space="preserve">FORMTEXT</w:instrText>
      </w:r>
      <w:r>
        <w:rPr>
          <w:rFonts w:ascii="黑体"/>
        </w:rPr>
        <w:fldChar w:fldCharType="separate"/>
      </w:r>
      <w:r>
        <w:rPr>
          <w:rFonts w:ascii="黑体"/>
        </w:rPr>
        <w:t>02</w:t>
      </w:r>
      <w:r>
        <w:rPr>
          <w:rFonts w:ascii="黑体"/>
        </w:rPr>
        <w:fldChar w:fldCharType="end"/>
      </w:r>
      <w:r>
        <w:rPr>
          <w:rFonts w:ascii="黑体"/>
        </w:rPr>
        <w:t>-</w:t>
      </w:r>
      <w:r>
        <w:rPr>
          <w:rFonts w:ascii="黑体"/>
        </w:rPr>
        <w:fldChar w:fldCharType="begin">
          <w:ffData>
            <w:name w:val="PLSH_DATE_D"/>
            <w:enabled/>
            <w:calcOnExit w:val="0"/>
            <w:textInput>
              <w:default w:val="24"/>
              <w:maxLength w:val="2"/>
            </w:textInput>
          </w:ffData>
        </w:fldChar>
      </w:r>
      <w:r>
        <w:rPr>
          <w:rFonts w:ascii="黑体"/>
        </w:rPr>
        <w:instrText xml:space="preserve">FORMTEXT</w:instrText>
      </w:r>
      <w:r>
        <w:rPr>
          <w:rFonts w:ascii="黑体"/>
        </w:rPr>
        <w:fldChar w:fldCharType="separate"/>
      </w:r>
      <w:r>
        <w:rPr>
          <w:rFonts w:ascii="黑体"/>
        </w:rPr>
        <w:t>24</w:t>
      </w:r>
      <w:r>
        <w:rPr>
          <w:rFonts w:ascii="黑体"/>
        </w:rPr>
        <w:fldChar w:fldCharType="end"/>
      </w:r>
      <w:r>
        <w:rPr>
          <w:rFonts w:ascii="黑体"/>
        </w:rPr>
        <w:t xml:space="preserve"> </w:t>
      </w:r>
      <w:r>
        <w:rPr>
          <w:rFonts w:hint="eastAsia"/>
        </w:rPr>
        <w:t>发布</w:t>
      </w:r>
    </w:p>
    <w:p w14:paraId="16895AE0">
      <w:pPr>
        <w:pStyle w:val="200"/>
        <w:framePr w:wrap="around" w:y="14176"/>
        <w:spacing w:line="360" w:lineRule="auto"/>
      </w:pPr>
      <w:r>
        <w:rPr>
          <w:rFonts w:hint="eastAsia" w:ascii="黑体"/>
        </w:rPr>
        <w:t>2025-0</w:t>
      </w:r>
      <w:r>
        <w:rPr>
          <w:rFonts w:hint="eastAsia" w:ascii="黑体"/>
          <w:lang w:val="en-US" w:eastAsia="zh-CN"/>
        </w:rPr>
        <w:t>5</w:t>
      </w:r>
      <w:r>
        <w:rPr>
          <w:rFonts w:hint="eastAsia" w:ascii="黑体"/>
        </w:rPr>
        <w:t>-24</w:t>
      </w:r>
      <w:r>
        <w:rPr>
          <w:rFonts w:ascii="黑体"/>
        </w:rPr>
        <w:t xml:space="preserve"> </w:t>
      </w:r>
      <w:r>
        <w:rPr>
          <w:rFonts w:hint="eastAsia"/>
        </w:rPr>
        <w:t>实施</w:t>
      </w:r>
    </w:p>
    <w:p w14:paraId="673FCDD0">
      <w:pPr>
        <w:rPr>
          <w:spacing w:val="320"/>
        </w:rPr>
        <w:sectPr>
          <w:headerReference r:id="rId7" w:type="first"/>
          <w:footerReference r:id="rId10" w:type="first"/>
          <w:headerReference r:id="rId5" w:type="default"/>
          <w:footerReference r:id="rId8" w:type="default"/>
          <w:headerReference r:id="rId6" w:type="even"/>
          <w:footerReference r:id="rId9"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start="1"/>
          <w:cols w:space="425" w:num="1"/>
          <w:formProt w:val="0"/>
          <w:titlePg/>
          <w:docGrid w:linePitch="312" w:charSpace="0"/>
        </w:sectPr>
      </w:pPr>
      <w:r>
        <w:rPr>
          <w:rFonts w:hAnsi="宋体" w:cs="宋体"/>
          <w:sz w:val="24"/>
          <w:szCs w:val="24"/>
        </w:rPr>
        <mc:AlternateContent>
          <mc:Choice Requires="wps">
            <w:drawing>
              <wp:anchor distT="0" distB="0" distL="114300" distR="114300" simplePos="0" relativeHeight="251668480" behindDoc="0" locked="1" layoutInCell="1" allowOverlap="1">
                <wp:simplePos x="0" y="0"/>
                <wp:positionH relativeFrom="margin">
                  <wp:align>center</wp:align>
                </wp:positionH>
                <wp:positionV relativeFrom="margin">
                  <wp:align>bottom</wp:align>
                </wp:positionV>
                <wp:extent cx="5760085" cy="363855"/>
                <wp:effectExtent l="0" t="0" r="0" b="0"/>
                <wp:wrapNone/>
                <wp:docPr id="15"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5760085" cy="363855"/>
                        </a:xfrm>
                        <a:prstGeom prst="rect">
                          <a:avLst/>
                        </a:prstGeom>
                        <a:solidFill>
                          <a:srgbClr val="FFFFFF"/>
                        </a:solidFill>
                        <a:ln>
                          <a:noFill/>
                        </a:ln>
                      </wps:spPr>
                      <wps:txbx>
                        <w:txbxContent>
                          <w:p w14:paraId="7DD8E7F5">
                            <w:pPr>
                              <w:spacing w:line="300" w:lineRule="auto"/>
                              <w:jc w:val="center"/>
                              <w:rPr>
                                <w:rFonts w:hAnsi="黑体"/>
                                <w:spacing w:val="20"/>
                              </w:rPr>
                            </w:pPr>
                            <w:r>
                              <w:rPr>
                                <w:rFonts w:hint="eastAsia" w:ascii="黑体" w:hAnsi="黑体" w:eastAsia="黑体"/>
                                <w:b/>
                                <w:bCs/>
                                <w:spacing w:val="85"/>
                                <w:sz w:val="40"/>
                                <w:szCs w:val="40"/>
                              </w:rPr>
                              <w:t>广东省中医药学会</w:t>
                            </w:r>
                            <w:r>
                              <w:rPr>
                                <w:rFonts w:hint="eastAsia" w:ascii="黑体" w:hAnsi="黑体" w:eastAsia="黑体"/>
                                <w:b/>
                                <w:bCs/>
                                <w:spacing w:val="85"/>
                                <w:position w:val="3"/>
                                <w:sz w:val="40"/>
                                <w:szCs w:val="40"/>
                              </w:rPr>
                              <w:t xml:space="preserve"> </w:t>
                            </w:r>
                            <w:r>
                              <w:rPr>
                                <w:rFonts w:hint="eastAsia" w:ascii="黑体" w:eastAsia="黑体"/>
                                <w:spacing w:val="85"/>
                                <w:position w:val="3"/>
                                <w:sz w:val="28"/>
                                <w:szCs w:val="28"/>
                              </w:rPr>
                              <w:t>发布</w:t>
                            </w:r>
                          </w:p>
                          <w:p w14:paraId="5AE8606E">
                            <w:pPr>
                              <w:jc w:val="center"/>
                              <w:rPr>
                                <w:rFonts w:hAnsi="黑体"/>
                                <w:spacing w:val="20"/>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height:28.65pt;width:453.55pt;mso-position-horizontal:center;mso-position-horizontal-relative:margin;mso-position-vertical:bottom;mso-position-vertical-relative:margin;z-index:251668480;mso-width-relative:page;mso-height-relative:page;" fillcolor="#FFFFFF" filled="t" stroked="f" coordsize="21600,21600" o:gfxdata="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LqWGU1QAA&#10;AAQBAAAPAAAAAAAAAAEAIAAAACIAAABkcnMvZG93bnJldi54bWxQSwECFAAUAAAACACHTuJAy28q&#10;DyECAAAwBAAADgAAAAAAAAABACAAAAAkAQAAZHJzL2Uyb0RvYy54bWxQSwUGAAAAAAYABgBZAQAA&#10;twUAAAAA&#10;">
                <v:fill on="t" focussize="0,0"/>
                <v:stroke on="f"/>
                <v:imagedata o:title=""/>
                <o:lock v:ext="edit" aspectratio="f"/>
                <v:textbox inset="0mm,0mm,0mm,0mm">
                  <w:txbxContent>
                    <w:p w14:paraId="7DD8E7F5">
                      <w:pPr>
                        <w:spacing w:line="300" w:lineRule="auto"/>
                        <w:jc w:val="center"/>
                        <w:rPr>
                          <w:rFonts w:hAnsi="黑体"/>
                          <w:spacing w:val="20"/>
                        </w:rPr>
                      </w:pPr>
                      <w:r>
                        <w:rPr>
                          <w:rFonts w:hint="eastAsia" w:ascii="黑体" w:hAnsi="黑体" w:eastAsia="黑体"/>
                          <w:b/>
                          <w:bCs/>
                          <w:spacing w:val="85"/>
                          <w:sz w:val="40"/>
                          <w:szCs w:val="40"/>
                        </w:rPr>
                        <w:t>广东省中医药学会</w:t>
                      </w:r>
                      <w:r>
                        <w:rPr>
                          <w:rFonts w:hint="eastAsia" w:ascii="黑体" w:hAnsi="黑体" w:eastAsia="黑体"/>
                          <w:b/>
                          <w:bCs/>
                          <w:spacing w:val="85"/>
                          <w:position w:val="3"/>
                          <w:sz w:val="40"/>
                          <w:szCs w:val="40"/>
                        </w:rPr>
                        <w:t xml:space="preserve"> </w:t>
                      </w:r>
                      <w:r>
                        <w:rPr>
                          <w:rFonts w:hint="eastAsia" w:ascii="黑体" w:eastAsia="黑体"/>
                          <w:spacing w:val="85"/>
                          <w:position w:val="3"/>
                          <w:sz w:val="28"/>
                          <w:szCs w:val="28"/>
                        </w:rPr>
                        <w:t>发布</w:t>
                      </w:r>
                    </w:p>
                    <w:p w14:paraId="5AE8606E">
                      <w:pPr>
                        <w:jc w:val="center"/>
                        <w:rPr>
                          <w:rFonts w:hAnsi="黑体"/>
                          <w:spacing w:val="20"/>
                        </w:rPr>
                      </w:pPr>
                    </w:p>
                  </w:txbxContent>
                </v:textbox>
                <w10:anchorlock/>
              </v:shape>
            </w:pict>
          </mc:Fallback>
        </mc:AlternateContent>
      </w:r>
      <w:r>
        <mc:AlternateContent>
          <mc:Choice Requires="wps">
            <w:drawing>
              <wp:anchor distT="0" distB="0" distL="114300" distR="114300" simplePos="0" relativeHeight="251667456" behindDoc="0" locked="0" layoutInCell="1" allowOverlap="1">
                <wp:simplePos x="0" y="0"/>
                <wp:positionH relativeFrom="margin">
                  <wp:align>left</wp:align>
                </wp:positionH>
                <wp:positionV relativeFrom="paragraph">
                  <wp:posOffset>1943100</wp:posOffset>
                </wp:positionV>
                <wp:extent cx="5759450" cy="0"/>
                <wp:effectExtent l="0" t="0" r="0" b="0"/>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top:153pt;height:0pt;width:453.5pt;mso-position-horizontal:left;mso-position-horizontal-relative:margin;z-index:251667456;mso-width-relative:page;mso-height-relative:page;" filled="f" stroked="t" coordsize="21600,21600" o:gfxdata="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PtqECtYA&#10;AAAIAQAADwAAAAAAAAABACAAAAAiAAAAZHJzL2Rvd25yZXYueG1sUEsBAhQAFAAAAAgAh07iQA/G&#10;6eboAQAArQMAAA4AAAAAAAAAAQAgAAAAJQEAAGRycy9lMm9Eb2MueG1sUEsFBgAAAAAGAAYAWQEA&#10;AH8FAAAAAA==&#10;">
                <v:fill on="f" focussize="0,0"/>
                <v:stroke weight="1pt" color="#080000" joinstyle="round"/>
                <v:imagedata o:title=""/>
                <o:lock v:ext="edit" aspectratio="f"/>
              </v:line>
            </w:pict>
          </mc:Fallback>
        </mc:AlternateContent>
      </w:r>
      <w:r>
        <w:rPr>
          <w:rFonts w:ascii="宋体" w:hAnsi="宋体" w:cs="宋体"/>
          <w:kern w:val="0"/>
          <w:sz w:val="24"/>
          <w:szCs w:val="24"/>
        </w:rPr>
        <mc:AlternateContent>
          <mc:Choice Requires="wps">
            <w:drawing>
              <wp:anchor distT="0" distB="0" distL="114300" distR="114300" simplePos="0" relativeHeight="251662336" behindDoc="0" locked="1" layoutInCell="1" allowOverlap="1">
                <wp:simplePos x="0" y="0"/>
                <wp:positionH relativeFrom="margin">
                  <wp:align>left</wp:align>
                </wp:positionH>
                <wp:positionV relativeFrom="margin">
                  <wp:posOffset>1000760</wp:posOffset>
                </wp:positionV>
                <wp:extent cx="5759450" cy="391160"/>
                <wp:effectExtent l="0" t="0" r="0" b="8890"/>
                <wp:wrapNone/>
                <wp:docPr id="12" name="文本框 5"/>
                <wp:cNvGraphicFramePr/>
                <a:graphic xmlns:a="http://schemas.openxmlformats.org/drawingml/2006/main">
                  <a:graphicData uri="http://schemas.microsoft.com/office/word/2010/wordprocessingShape">
                    <wps:wsp>
                      <wps:cNvSpPr txBox="1">
                        <a:spLocks noChangeArrowheads="1"/>
                      </wps:cNvSpPr>
                      <wps:spPr bwMode="auto">
                        <a:xfrm>
                          <a:off x="0" y="0"/>
                          <a:ext cx="5759450" cy="391160"/>
                        </a:xfrm>
                        <a:prstGeom prst="rect">
                          <a:avLst/>
                        </a:prstGeom>
                        <a:solidFill>
                          <a:srgbClr val="FFFFFF"/>
                        </a:solidFill>
                        <a:ln>
                          <a:noFill/>
                        </a:ln>
                      </wps:spPr>
                      <wps:txbx>
                        <w:txbxContent>
                          <w:p w14:paraId="2CB90357">
                            <w:pPr>
                              <w:pStyle w:val="156"/>
                              <w:ind w:right="99" w:rightChars="47"/>
                            </w:pPr>
                            <w:r>
                              <w:rPr>
                                <w:rFonts w:hint="eastAsia"/>
                              </w:rPr>
                              <w:t>团体标准</w:t>
                            </w:r>
                          </w:p>
                        </w:txbxContent>
                      </wps:txbx>
                      <wps:bodyPr rot="0" vert="horz" wrap="square" lIns="0" tIns="0" rIns="0" bIns="0" anchor="t" anchorCtr="0" upright="1">
                        <a:noAutofit/>
                      </wps:bodyPr>
                    </wps:wsp>
                  </a:graphicData>
                </a:graphic>
              </wp:anchor>
            </w:drawing>
          </mc:Choice>
          <mc:Fallback>
            <w:pict>
              <v:shape id="文本框 5" o:spid="_x0000_s1026" o:spt="202" type="#_x0000_t202" style="position:absolute;left:0pt;margin-top:78.8pt;height:30.8pt;width:453.5pt;mso-position-horizontal:left;mso-position-horizontal-relative:margin;mso-position-vertical-relative:margin;z-index:251662336;mso-width-relative:page;mso-height-relative:page;" fillcolor="#FFFFFF" filled="t" stroked="f" coordsize="21600,21600" o:gfxdata="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sWkWrX&#10;AAAACAEAAA8AAAAAAAAAAQAgAAAAIgAAAGRycy9kb3ducmV2LnhtbFBLAQIUABQAAAAIAIdO4kAv&#10;FNt9IQIAAC8EAAAOAAAAAAAAAAEAIAAAACYBAABkcnMvZTJvRG9jLnhtbFBLBQYAAAAABgAGAFkB&#10;AAC5BQAAAAA=&#10;">
                <v:fill on="t" focussize="0,0"/>
                <v:stroke on="f"/>
                <v:imagedata o:title=""/>
                <o:lock v:ext="edit" aspectratio="f"/>
                <v:textbox inset="0mm,0mm,0mm,0mm">
                  <w:txbxContent>
                    <w:p w14:paraId="2CB90357">
                      <w:pPr>
                        <w:pStyle w:val="156"/>
                        <w:ind w:right="99" w:rightChars="47"/>
                      </w:pPr>
                      <w:r>
                        <w:rPr>
                          <w:rFonts w:hint="eastAsia"/>
                        </w:rPr>
                        <w:t>团体标准</w:t>
                      </w:r>
                    </w:p>
                  </w:txbxContent>
                </v:textbox>
                <w10:anchorlock/>
              </v:shape>
            </w:pict>
          </mc:Fallback>
        </mc:AlternateContent>
      </w:r>
      <w:r>
        <w:rPr>
          <w:rFonts w:ascii="宋体" w:hAnsi="宋体" w:cs="宋体"/>
          <w:kern w:val="0"/>
          <w:sz w:val="24"/>
          <w:szCs w:val="24"/>
        </w:rPr>
        <w:drawing>
          <wp:anchor distT="0" distB="0" distL="114300" distR="114300" simplePos="0" relativeHeight="251664384" behindDoc="0" locked="0" layoutInCell="1" allowOverlap="1">
            <wp:simplePos x="0" y="0"/>
            <wp:positionH relativeFrom="margin">
              <wp:posOffset>9348470</wp:posOffset>
            </wp:positionH>
            <wp:positionV relativeFrom="topMargin">
              <wp:posOffset>990600</wp:posOffset>
            </wp:positionV>
            <wp:extent cx="1079500" cy="1083310"/>
            <wp:effectExtent l="0" t="0" r="6350" b="2540"/>
            <wp:wrapNone/>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079500" cy="1083310"/>
                    </a:xfrm>
                    <a:prstGeom prst="rect">
                      <a:avLst/>
                    </a:prstGeom>
                    <a:noFill/>
                  </pic:spPr>
                </pic:pic>
              </a:graphicData>
            </a:graphic>
          </wp:anchor>
        </w:drawing>
      </w:r>
      <w:r>
        <w:rPr>
          <w:rFonts w:ascii="宋体" w:hAnsi="宋体" w:cs="宋体"/>
          <w:kern w:val="0"/>
          <w:sz w:val="24"/>
          <w:szCs w:val="24"/>
        </w:rP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topMargin">
                  <wp:posOffset>850900</wp:posOffset>
                </wp:positionV>
                <wp:extent cx="942975" cy="489585"/>
                <wp:effectExtent l="0" t="0" r="9525" b="5715"/>
                <wp:wrapNone/>
                <wp:docPr id="7" name="文本框 5"/>
                <wp:cNvGraphicFramePr/>
                <a:graphic xmlns:a="http://schemas.openxmlformats.org/drawingml/2006/main">
                  <a:graphicData uri="http://schemas.microsoft.com/office/word/2010/wordprocessingShape">
                    <wps:wsp>
                      <wps:cNvSpPr txBox="1">
                        <a:spLocks noChangeArrowheads="1"/>
                      </wps:cNvSpPr>
                      <wps:spPr bwMode="auto">
                        <a:xfrm>
                          <a:off x="0" y="0"/>
                          <a:ext cx="942975" cy="489585"/>
                        </a:xfrm>
                        <a:prstGeom prst="rect">
                          <a:avLst/>
                        </a:prstGeom>
                        <a:solidFill>
                          <a:srgbClr val="FFFFFF"/>
                        </a:solidFill>
                        <a:ln>
                          <a:noFill/>
                        </a:ln>
                      </wps:spPr>
                      <wps:txbx>
                        <w:txbxContent>
                          <w:p w14:paraId="742786E0">
                            <w:pPr>
                              <w:rPr>
                                <w:rFonts w:ascii="Times New Roman"/>
                              </w:rPr>
                            </w:pPr>
                            <w:r>
                              <w:rPr>
                                <w:rFonts w:ascii="Times New Roman"/>
                                <w:b/>
                                <w:bCs/>
                              </w:rPr>
                              <w:t xml:space="preserve">ICS </w:t>
                            </w:r>
                            <w:r>
                              <w:rPr>
                                <w:rFonts w:hint="eastAsia" w:ascii="MS Gothic" w:hAnsi="MS Gothic" w:eastAsia="MS Gothic"/>
                              </w:rPr>
                              <w:t>11.020</w:t>
                            </w:r>
                          </w:p>
                          <w:p w14:paraId="15278381">
                            <w:pPr>
                              <w:rPr>
                                <w:rFonts w:ascii="Times New Roman"/>
                              </w:rPr>
                            </w:pPr>
                            <w:r>
                              <w:rPr>
                                <w:rFonts w:ascii="Times New Roman"/>
                                <w:b/>
                                <w:bCs/>
                              </w:rPr>
                              <w:t>C</w:t>
                            </w:r>
                            <w:r>
                              <w:rPr>
                                <w:rFonts w:ascii="Times New Roman"/>
                              </w:rPr>
                              <w:t xml:space="preserve"> </w:t>
                            </w:r>
                            <w:r>
                              <w:rPr>
                                <w:rFonts w:hint="eastAsia" w:ascii="MS Gothic" w:hAnsi="MS Gothic" w:eastAsia="MS Gothic"/>
                              </w:rPr>
                              <w:t>05</w:t>
                            </w:r>
                          </w:p>
                        </w:txbxContent>
                      </wps:txbx>
                      <wps:bodyPr rot="0" vert="horz" wrap="square" lIns="0" tIns="0" rIns="0" bIns="0" anchor="t" anchorCtr="0" upright="1">
                        <a:noAutofit/>
                      </wps:bodyPr>
                    </wps:wsp>
                  </a:graphicData>
                </a:graphic>
              </wp:anchor>
            </w:drawing>
          </mc:Choice>
          <mc:Fallback>
            <w:pict>
              <v:shape id="文本框 5" o:spid="_x0000_s1026" o:spt="202" type="#_x0000_t202" style="position:absolute;left:0pt;margin-left:70.9pt;margin-top:67pt;height:38.55pt;width:74.25pt;mso-position-horizontal-relative:page;mso-position-vertical-relative:page;z-index:251665408;mso-width-relative:page;mso-height-relative:page;" fillcolor="#FFFFFF" filled="t" stroked="f" coordsize="21600,21600" o:gfxdata="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4IFQzX&#10;AAAACAEAAA8AAAAAAAAAAQAgAAAAIgAAAGRycy9kb3ducmV2LnhtbFBLAQIUABQAAAAIAIdO4kDa&#10;Rz/uIQIAAC0EAAAOAAAAAAAAAAEAIAAAACYBAABkcnMvZTJvRG9jLnhtbFBLBQYAAAAABgAGAFkB&#10;AAC5BQAAAAA=&#10;">
                <v:fill on="t" focussize="0,0"/>
                <v:stroke on="f"/>
                <v:imagedata o:title=""/>
                <o:lock v:ext="edit" aspectratio="f"/>
                <v:textbox inset="0mm,0mm,0mm,0mm">
                  <w:txbxContent>
                    <w:p w14:paraId="742786E0">
                      <w:pPr>
                        <w:rPr>
                          <w:rFonts w:ascii="Times New Roman"/>
                        </w:rPr>
                      </w:pPr>
                      <w:r>
                        <w:rPr>
                          <w:rFonts w:ascii="Times New Roman"/>
                          <w:b/>
                          <w:bCs/>
                        </w:rPr>
                        <w:t xml:space="preserve">ICS </w:t>
                      </w:r>
                      <w:r>
                        <w:rPr>
                          <w:rFonts w:hint="eastAsia" w:ascii="MS Gothic" w:hAnsi="MS Gothic" w:eastAsia="MS Gothic"/>
                        </w:rPr>
                        <w:t>11.020</w:t>
                      </w:r>
                    </w:p>
                    <w:p w14:paraId="15278381">
                      <w:pPr>
                        <w:rPr>
                          <w:rFonts w:ascii="Times New Roman"/>
                        </w:rPr>
                      </w:pPr>
                      <w:r>
                        <w:rPr>
                          <w:rFonts w:ascii="Times New Roman"/>
                          <w:b/>
                          <w:bCs/>
                        </w:rPr>
                        <w:t>C</w:t>
                      </w:r>
                      <w:r>
                        <w:rPr>
                          <w:rFonts w:ascii="Times New Roman"/>
                        </w:rPr>
                        <w:t xml:space="preserve"> </w:t>
                      </w:r>
                      <w:r>
                        <w:rPr>
                          <w:rFonts w:hint="eastAsia" w:ascii="MS Gothic" w:hAnsi="MS Gothic" w:eastAsia="MS Gothic"/>
                        </w:rPr>
                        <w:t>05</w:t>
                      </w:r>
                    </w:p>
                  </w:txbxContent>
                </v:textbox>
                <w10:anchorlock/>
              </v:shape>
            </w:pict>
          </mc:Fallback>
        </mc:AlternateContent>
      </w:r>
      <w:r>
        <w:rPr>
          <w:rFonts w:ascii="宋体" w:hAnsi="宋体" w:cs="宋体"/>
          <w:kern w:val="0"/>
          <w:sz w:val="24"/>
          <w:szCs w:val="24"/>
        </w:rPr>
        <mc:AlternateContent>
          <mc:Choice Requires="wps">
            <w:drawing>
              <wp:anchor distT="0" distB="0" distL="114300" distR="114300" simplePos="0" relativeHeight="251663360" behindDoc="0" locked="1" layoutInCell="1" allowOverlap="1">
                <wp:simplePos x="0" y="0"/>
                <wp:positionH relativeFrom="margin">
                  <wp:align>left</wp:align>
                </wp:positionH>
                <wp:positionV relativeFrom="margin">
                  <wp:posOffset>1481455</wp:posOffset>
                </wp:positionV>
                <wp:extent cx="5759450" cy="42735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5759450" cy="427355"/>
                        </a:xfrm>
                        <a:prstGeom prst="rect">
                          <a:avLst/>
                        </a:prstGeom>
                        <a:solidFill>
                          <a:srgbClr val="FFFFFF"/>
                        </a:solidFill>
                        <a:ln>
                          <a:noFill/>
                        </a:ln>
                      </wps:spPr>
                      <wps:txbx>
                        <w:txbxContent>
                          <w:p w14:paraId="6E585980">
                            <w:pPr>
                              <w:pStyle w:val="237"/>
                              <w:rPr>
                                <w:rFonts w:hint="default" w:eastAsia="黑体"/>
                                <w:lang w:val="en-US" w:eastAsia="zh-CN"/>
                              </w:rPr>
                            </w:pPr>
                            <w:r>
                              <w:rPr>
                                <w:rFonts w:hint="eastAsia"/>
                              </w:rPr>
                              <w:t xml:space="preserve">T/GDACM </w:t>
                            </w:r>
                            <w:r>
                              <w:rPr>
                                <w:rFonts w:hint="eastAsia"/>
                                <w:lang w:val="en-US" w:eastAsia="zh-CN"/>
                              </w:rPr>
                              <w:t>0135</w:t>
                            </w:r>
                            <w:r>
                              <w:rPr>
                                <w:rFonts w:hint="eastAsia"/>
                              </w:rPr>
                              <w:t>—20</w:t>
                            </w:r>
                            <w:r>
                              <w:rPr>
                                <w:rFonts w:hint="eastAsia"/>
                                <w:lang w:val="en-US" w:eastAsia="zh-CN"/>
                              </w:rPr>
                              <w:t>25</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116.65pt;height:33.65pt;width:453.5pt;mso-position-horizontal:left;mso-position-horizontal-relative:margin;mso-position-vertical-relative:margin;z-index:251663360;mso-width-relative:page;mso-height-relative:page;" fillcolor="#FFFFFF" filled="t" stroked="f" coordsize="21600,21600" o:gfxdata="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ciXxDX&#10;AAAACAEAAA8AAAAAAAAAAQAgAAAAIgAAAGRycy9kb3ducmV2LnhtbFBLAQIUABQAAAAIAIdO4kDE&#10;b7Z2IQIAAC4EAAAOAAAAAAAAAAEAIAAAACYBAABkcnMvZTJvRG9jLnhtbFBLBQYAAAAABgAGAFkB&#10;AAC5BQAAAAA=&#10;">
                <v:fill on="t" focussize="0,0"/>
                <v:stroke on="f"/>
                <v:imagedata o:title=""/>
                <o:lock v:ext="edit" aspectratio="f"/>
                <v:textbox inset="0mm,0mm,0mm,0mm">
                  <w:txbxContent>
                    <w:p w14:paraId="6E585980">
                      <w:pPr>
                        <w:pStyle w:val="237"/>
                        <w:rPr>
                          <w:rFonts w:hint="default" w:eastAsia="黑体"/>
                          <w:lang w:val="en-US" w:eastAsia="zh-CN"/>
                        </w:rPr>
                      </w:pPr>
                      <w:r>
                        <w:rPr>
                          <w:rFonts w:hint="eastAsia"/>
                        </w:rPr>
                        <w:t xml:space="preserve">T/GDACM </w:t>
                      </w:r>
                      <w:r>
                        <w:rPr>
                          <w:rFonts w:hint="eastAsia"/>
                          <w:lang w:val="en-US" w:eastAsia="zh-CN"/>
                        </w:rPr>
                        <w:t>0135</w:t>
                      </w:r>
                      <w:r>
                        <w:rPr>
                          <w:rFonts w:hint="eastAsia"/>
                        </w:rPr>
                        <w:t>—20</w:t>
                      </w:r>
                      <w:r>
                        <w:rPr>
                          <w:rFonts w:hint="eastAsia"/>
                          <w:lang w:val="en-US" w:eastAsia="zh-CN"/>
                        </w:rPr>
                        <w:t>25</w:t>
                      </w:r>
                    </w:p>
                  </w:txbxContent>
                </v:textbox>
                <w10:anchorlock/>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1189355</wp:posOffset>
                </wp:positionV>
                <wp:extent cx="5759450" cy="0"/>
                <wp:effectExtent l="0" t="0" r="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top:93.65pt;height:0pt;width:453.5pt;mso-position-horizontal:left;mso-position-horizontal-relative:margin;z-index:251661312;mso-width-relative:page;mso-height-relative:page;" filled="f" stroked="t" coordsize="21600,21600" o:gfxdata="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4RDdjNUAAAAI&#10;AQAADwAAAAAAAAABACAAAAAiAAAAZHJzL2Rvd25yZXYueG1sUEsBAhQAFAAAAAgAh07iQCaXCvbm&#10;AQAAqwMAAA4AAAAAAAAAAQAgAAAAJAEAAGRycy9lMm9Eb2MueG1sUEsFBgAAAAAGAAYAWQEAAHwF&#10;AAAAAA==&#10;">
                <v:fill on="f" focussize="0,0"/>
                <v:stroke weight="1pt" color="#080000" joinstyle="round"/>
                <v:imagedata o:title=""/>
                <o:lock v:ext="edit" aspectratio="f"/>
              </v:line>
            </w:pict>
          </mc:Fallback>
        </mc:AlternateContent>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bookmarkStart w:id="0" w:name="BookMark1"/>
      <w:bookmarkStart w:id="1" w:name="_Toc91513478"/>
      <w:bookmarkStart w:id="2" w:name="_Toc91513403"/>
      <w:bookmarkStart w:id="3" w:name="_Toc91513415"/>
      <w:bookmarkStart w:id="4" w:name="_Toc91516491"/>
    </w:p>
    <w:p w14:paraId="6AD4777C">
      <w:pPr>
        <w:pStyle w:val="97"/>
        <w:spacing w:after="360" w:line="360" w:lineRule="auto"/>
      </w:pPr>
      <w:bookmarkStart w:id="5" w:name="_Hlk97499017"/>
      <w:r>
        <w:rPr>
          <w:rFonts w:hint="eastAsia"/>
          <w:spacing w:val="320"/>
        </w:rPr>
        <w:t>目</w:t>
      </w:r>
      <w:r>
        <w:rPr>
          <w:rFonts w:hint="eastAsia"/>
        </w:rPr>
        <w:t>次</w:t>
      </w:r>
    </w:p>
    <w:bookmarkEnd w:id="5"/>
    <w:p w14:paraId="753FA1FF">
      <w:pPr>
        <w:pStyle w:val="21"/>
        <w:tabs>
          <w:tab w:val="right" w:leader="dot" w:pos="9354"/>
        </w:tabs>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_Toc17222 </w:instrText>
      </w:r>
      <w:r>
        <w:fldChar w:fldCharType="separate"/>
      </w:r>
      <w:r>
        <w:t>前言</w:t>
      </w:r>
      <w:r>
        <w:tab/>
      </w:r>
      <w:r>
        <w:fldChar w:fldCharType="begin"/>
      </w:r>
      <w:r>
        <w:instrText xml:space="preserve"> PAGEREF _Toc17222 \h </w:instrText>
      </w:r>
      <w:r>
        <w:fldChar w:fldCharType="separate"/>
      </w:r>
      <w:r>
        <w:t>III</w:t>
      </w:r>
      <w:r>
        <w:fldChar w:fldCharType="end"/>
      </w:r>
      <w:r>
        <w:fldChar w:fldCharType="end"/>
      </w:r>
    </w:p>
    <w:p w14:paraId="291097B6">
      <w:pPr>
        <w:pStyle w:val="21"/>
        <w:tabs>
          <w:tab w:val="right" w:leader="dot" w:pos="9354"/>
        </w:tabs>
      </w:pPr>
      <w:r>
        <w:fldChar w:fldCharType="begin"/>
      </w:r>
      <w:r>
        <w:instrText xml:space="preserve"> HYPERLINK \l _Toc14748 </w:instrText>
      </w:r>
      <w:r>
        <w:fldChar w:fldCharType="separate"/>
      </w:r>
      <w:r>
        <w:t>引言</w:t>
      </w:r>
      <w:r>
        <w:tab/>
      </w:r>
      <w:r>
        <w:fldChar w:fldCharType="begin"/>
      </w:r>
      <w:r>
        <w:instrText xml:space="preserve"> PAGEREF _Toc14748 \h </w:instrText>
      </w:r>
      <w:r>
        <w:fldChar w:fldCharType="separate"/>
      </w:r>
      <w:r>
        <w:t>II</w:t>
      </w:r>
      <w:r>
        <w:fldChar w:fldCharType="end"/>
      </w:r>
      <w:r>
        <w:fldChar w:fldCharType="end"/>
      </w:r>
    </w:p>
    <w:p w14:paraId="20A72CE1">
      <w:pPr>
        <w:pStyle w:val="21"/>
        <w:tabs>
          <w:tab w:val="right" w:leader="dot" w:pos="9354"/>
        </w:tabs>
      </w:pPr>
      <w:r>
        <w:fldChar w:fldCharType="begin"/>
      </w:r>
      <w:r>
        <w:instrText xml:space="preserve"> HYPERLINK \l _Toc30929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_Toc30929 \h </w:instrText>
      </w:r>
      <w:r>
        <w:fldChar w:fldCharType="separate"/>
      </w:r>
      <w:r>
        <w:t>1</w:t>
      </w:r>
      <w:r>
        <w:fldChar w:fldCharType="end"/>
      </w:r>
      <w:r>
        <w:fldChar w:fldCharType="end"/>
      </w:r>
    </w:p>
    <w:p w14:paraId="0F3EE2BA">
      <w:pPr>
        <w:pStyle w:val="21"/>
        <w:tabs>
          <w:tab w:val="right" w:leader="dot" w:pos="9354"/>
        </w:tabs>
      </w:pPr>
      <w:r>
        <w:fldChar w:fldCharType="begin"/>
      </w:r>
      <w:r>
        <w:instrText xml:space="preserve"> HYPERLINK \l _Toc1257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_Toc1257 \h </w:instrText>
      </w:r>
      <w:r>
        <w:fldChar w:fldCharType="separate"/>
      </w:r>
      <w:r>
        <w:t>1</w:t>
      </w:r>
      <w:r>
        <w:fldChar w:fldCharType="end"/>
      </w:r>
      <w:r>
        <w:fldChar w:fldCharType="end"/>
      </w:r>
    </w:p>
    <w:p w14:paraId="10BB878A">
      <w:pPr>
        <w:pStyle w:val="21"/>
        <w:tabs>
          <w:tab w:val="right" w:leader="dot" w:pos="9354"/>
        </w:tabs>
      </w:pPr>
      <w:r>
        <w:fldChar w:fldCharType="begin"/>
      </w:r>
      <w:r>
        <w:instrText xml:space="preserve"> HYPERLINK \l _Toc26793 </w:instrText>
      </w:r>
      <w: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_Toc26793 \h </w:instrText>
      </w:r>
      <w:r>
        <w:fldChar w:fldCharType="separate"/>
      </w:r>
      <w:r>
        <w:t>1</w:t>
      </w:r>
      <w:r>
        <w:fldChar w:fldCharType="end"/>
      </w:r>
      <w:r>
        <w:fldChar w:fldCharType="end"/>
      </w:r>
    </w:p>
    <w:p w14:paraId="02FB7321">
      <w:pPr>
        <w:pStyle w:val="21"/>
        <w:tabs>
          <w:tab w:val="right" w:leader="dot" w:pos="9354"/>
        </w:tabs>
      </w:pPr>
      <w:r>
        <w:fldChar w:fldCharType="begin"/>
      </w:r>
      <w:r>
        <w:instrText xml:space="preserve"> HYPERLINK \l _Toc13756 </w:instrText>
      </w:r>
      <w:r>
        <w:fldChar w:fldCharType="separate"/>
      </w:r>
      <w:r>
        <w:rPr>
          <w:rFonts w:hint="eastAsia" w:ascii="黑体" w:eastAsia="黑体"/>
          <w:i w:val="0"/>
        </w:rPr>
        <w:t xml:space="preserve">4 </w:t>
      </w:r>
      <w:r>
        <w:rPr>
          <w:rFonts w:hint="eastAsia"/>
          <w:lang w:val="en-US" w:eastAsia="zh-CN"/>
        </w:rPr>
        <w:t>人员队伍建设</w:t>
      </w:r>
      <w:r>
        <w:tab/>
      </w:r>
      <w:r>
        <w:fldChar w:fldCharType="begin"/>
      </w:r>
      <w:r>
        <w:instrText xml:space="preserve"> PAGEREF _Toc13756 \h </w:instrText>
      </w:r>
      <w:r>
        <w:fldChar w:fldCharType="separate"/>
      </w:r>
      <w:r>
        <w:t>1</w:t>
      </w:r>
      <w:r>
        <w:fldChar w:fldCharType="end"/>
      </w:r>
      <w:r>
        <w:fldChar w:fldCharType="end"/>
      </w:r>
    </w:p>
    <w:p w14:paraId="4C969443">
      <w:pPr>
        <w:pStyle w:val="26"/>
      </w:pPr>
      <w:r>
        <w:fldChar w:fldCharType="begin"/>
      </w:r>
      <w:r>
        <w:instrText xml:space="preserve"> HYPERLINK \l _Toc29752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lang w:val="en-US" w:eastAsia="zh-CN"/>
        </w:rPr>
        <w:t>人员配置</w:t>
      </w:r>
      <w:r>
        <w:tab/>
      </w:r>
      <w:r>
        <w:fldChar w:fldCharType="begin"/>
      </w:r>
      <w:r>
        <w:instrText xml:space="preserve"> PAGEREF _Toc29752 \h </w:instrText>
      </w:r>
      <w:r>
        <w:fldChar w:fldCharType="separate"/>
      </w:r>
      <w:r>
        <w:t>1</w:t>
      </w:r>
      <w:r>
        <w:fldChar w:fldCharType="end"/>
      </w:r>
      <w:r>
        <w:fldChar w:fldCharType="end"/>
      </w:r>
    </w:p>
    <w:p w14:paraId="0688E7D7">
      <w:pPr>
        <w:pStyle w:val="26"/>
      </w:pPr>
      <w:r>
        <w:fldChar w:fldCharType="begin"/>
      </w:r>
      <w:r>
        <w:instrText xml:space="preserve"> HYPERLINK \l _Toc26297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lang w:val="en-US" w:eastAsia="zh-CN"/>
        </w:rPr>
        <w:t>人才培养</w:t>
      </w:r>
      <w:r>
        <w:tab/>
      </w:r>
      <w:r>
        <w:fldChar w:fldCharType="begin"/>
      </w:r>
      <w:r>
        <w:instrText xml:space="preserve"> PAGEREF _Toc26297 \h </w:instrText>
      </w:r>
      <w:r>
        <w:fldChar w:fldCharType="separate"/>
      </w:r>
      <w:r>
        <w:t>2</w:t>
      </w:r>
      <w:r>
        <w:fldChar w:fldCharType="end"/>
      </w:r>
      <w:r>
        <w:fldChar w:fldCharType="end"/>
      </w:r>
    </w:p>
    <w:p w14:paraId="333DA440">
      <w:pPr>
        <w:pStyle w:val="21"/>
        <w:tabs>
          <w:tab w:val="right" w:leader="dot" w:pos="9354"/>
        </w:tabs>
      </w:pPr>
      <w:r>
        <w:fldChar w:fldCharType="begin"/>
      </w:r>
      <w:r>
        <w:instrText xml:space="preserve"> HYPERLINK \l _Toc2582 </w:instrText>
      </w:r>
      <w:r>
        <w:fldChar w:fldCharType="separate"/>
      </w:r>
      <w:r>
        <w:rPr>
          <w:rFonts w:hint="eastAsia" w:ascii="黑体" w:eastAsia="黑体"/>
          <w:i w:val="0"/>
          <w:lang w:val="en-US" w:eastAsia="zh-CN"/>
        </w:rPr>
        <w:t xml:space="preserve">5 </w:t>
      </w:r>
      <w:r>
        <w:rPr>
          <w:rFonts w:hint="eastAsia"/>
          <w:lang w:val="en-US" w:eastAsia="zh-CN"/>
        </w:rPr>
        <w:t>工作内容</w:t>
      </w:r>
      <w:r>
        <w:tab/>
      </w:r>
      <w:r>
        <w:fldChar w:fldCharType="begin"/>
      </w:r>
      <w:r>
        <w:instrText xml:space="preserve"> PAGEREF _Toc2582 \h </w:instrText>
      </w:r>
      <w:r>
        <w:fldChar w:fldCharType="separate"/>
      </w:r>
      <w:r>
        <w:t>3</w:t>
      </w:r>
      <w:r>
        <w:fldChar w:fldCharType="end"/>
      </w:r>
      <w:r>
        <w:fldChar w:fldCharType="end"/>
      </w:r>
    </w:p>
    <w:p w14:paraId="0DD5DE2F">
      <w:pPr>
        <w:pStyle w:val="26"/>
        <w:tabs>
          <w:tab w:val="right" w:leader="dot" w:pos="9354"/>
          <w:tab w:val="clear" w:pos="9344"/>
        </w:tabs>
      </w:pPr>
      <w:r>
        <w:fldChar w:fldCharType="begin"/>
      </w:r>
      <w:r>
        <w:instrText xml:space="preserve"> HYPERLINK \l _Toc3484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lang w:val="en-US" w:eastAsia="zh-CN"/>
        </w:rPr>
        <w:t>辨证施术</w:t>
      </w:r>
      <w:r>
        <w:tab/>
      </w:r>
      <w:r>
        <w:fldChar w:fldCharType="begin"/>
      </w:r>
      <w:r>
        <w:instrText xml:space="preserve"> PAGEREF _Toc3484 \h </w:instrText>
      </w:r>
      <w:r>
        <w:fldChar w:fldCharType="separate"/>
      </w:r>
      <w:r>
        <w:t>3</w:t>
      </w:r>
      <w:r>
        <w:fldChar w:fldCharType="end"/>
      </w:r>
      <w:r>
        <w:fldChar w:fldCharType="end"/>
      </w:r>
    </w:p>
    <w:p w14:paraId="1C1D1856">
      <w:pPr>
        <w:pStyle w:val="26"/>
        <w:tabs>
          <w:tab w:val="right" w:leader="dot" w:pos="9354"/>
          <w:tab w:val="clear" w:pos="9344"/>
        </w:tabs>
      </w:pPr>
      <w:r>
        <w:fldChar w:fldCharType="begin"/>
      </w:r>
      <w:r>
        <w:instrText xml:space="preserve"> HYPERLINK \l _Toc19148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lang w:val="en-US" w:eastAsia="zh-CN"/>
        </w:rPr>
        <w:t>用药观察</w:t>
      </w:r>
      <w:r>
        <w:tab/>
      </w:r>
      <w:r>
        <w:fldChar w:fldCharType="begin"/>
      </w:r>
      <w:r>
        <w:instrText xml:space="preserve"> PAGEREF _Toc19148 \h </w:instrText>
      </w:r>
      <w:r>
        <w:fldChar w:fldCharType="separate"/>
      </w:r>
      <w:r>
        <w:t>3</w:t>
      </w:r>
      <w:r>
        <w:fldChar w:fldCharType="end"/>
      </w:r>
      <w:r>
        <w:fldChar w:fldCharType="end"/>
      </w:r>
    </w:p>
    <w:p w14:paraId="4F44B280">
      <w:pPr>
        <w:pStyle w:val="26"/>
        <w:tabs>
          <w:tab w:val="right" w:leader="dot" w:pos="9354"/>
          <w:tab w:val="clear" w:pos="9344"/>
        </w:tabs>
      </w:pPr>
      <w:r>
        <w:fldChar w:fldCharType="begin"/>
      </w:r>
      <w:r>
        <w:instrText xml:space="preserve"> HYPERLINK \l _Toc1377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lang w:val="en-US" w:eastAsia="zh-CN"/>
        </w:rPr>
        <w:t>病案管理</w:t>
      </w:r>
      <w:r>
        <w:tab/>
      </w:r>
      <w:r>
        <w:fldChar w:fldCharType="begin"/>
      </w:r>
      <w:r>
        <w:instrText xml:space="preserve"> PAGEREF _Toc1377 \h </w:instrText>
      </w:r>
      <w:r>
        <w:fldChar w:fldCharType="separate"/>
      </w:r>
      <w:r>
        <w:t>3</w:t>
      </w:r>
      <w:r>
        <w:fldChar w:fldCharType="end"/>
      </w:r>
      <w:r>
        <w:fldChar w:fldCharType="end"/>
      </w:r>
    </w:p>
    <w:p w14:paraId="2BF983AE">
      <w:pPr>
        <w:pStyle w:val="21"/>
        <w:tabs>
          <w:tab w:val="right" w:leader="dot" w:pos="9354"/>
        </w:tabs>
      </w:pPr>
      <w:r>
        <w:fldChar w:fldCharType="begin"/>
      </w:r>
      <w:r>
        <w:instrText xml:space="preserve"> HYPERLINK \l _Toc25315 </w:instrText>
      </w:r>
      <w:r>
        <w:fldChar w:fldCharType="separate"/>
      </w:r>
      <w:r>
        <w:rPr>
          <w:rFonts w:hint="eastAsia" w:ascii="黑体" w:eastAsia="黑体"/>
          <w:i w:val="0"/>
        </w:rPr>
        <w:t xml:space="preserve">6 </w:t>
      </w:r>
      <w:r>
        <w:rPr>
          <w:rFonts w:hint="eastAsia"/>
          <w:lang w:val="en-US" w:eastAsia="zh-CN"/>
        </w:rPr>
        <w:t>场地与设施设备</w:t>
      </w:r>
      <w:r>
        <w:tab/>
      </w:r>
      <w:r>
        <w:fldChar w:fldCharType="begin"/>
      </w:r>
      <w:r>
        <w:instrText xml:space="preserve"> PAGEREF _Toc25315 \h </w:instrText>
      </w:r>
      <w:r>
        <w:fldChar w:fldCharType="separate"/>
      </w:r>
      <w:r>
        <w:t>4</w:t>
      </w:r>
      <w:r>
        <w:fldChar w:fldCharType="end"/>
      </w:r>
      <w:r>
        <w:fldChar w:fldCharType="end"/>
      </w:r>
    </w:p>
    <w:p w14:paraId="13DBCFE5">
      <w:pPr>
        <w:pStyle w:val="26"/>
      </w:pPr>
      <w:r>
        <w:fldChar w:fldCharType="begin"/>
      </w:r>
      <w:r>
        <w:instrText xml:space="preserve"> HYPERLINK \l _Toc14221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lang w:val="en-US" w:eastAsia="zh-CN"/>
        </w:rPr>
        <w:t>场地</w:t>
      </w:r>
      <w:r>
        <w:tab/>
      </w:r>
      <w:r>
        <w:fldChar w:fldCharType="begin"/>
      </w:r>
      <w:r>
        <w:instrText xml:space="preserve"> PAGEREF _Toc14221 \h </w:instrText>
      </w:r>
      <w:r>
        <w:fldChar w:fldCharType="separate"/>
      </w:r>
      <w:r>
        <w:t>4</w:t>
      </w:r>
      <w:r>
        <w:fldChar w:fldCharType="end"/>
      </w:r>
      <w:r>
        <w:fldChar w:fldCharType="end"/>
      </w:r>
    </w:p>
    <w:p w14:paraId="5FF76622">
      <w:pPr>
        <w:pStyle w:val="26"/>
      </w:pPr>
      <w:r>
        <w:fldChar w:fldCharType="begin"/>
      </w:r>
      <w:r>
        <w:instrText xml:space="preserve"> HYPERLINK \l _Toc25553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lang w:val="en-US" w:eastAsia="zh-CN"/>
        </w:rPr>
        <w:t>设施设备</w:t>
      </w:r>
      <w:r>
        <w:tab/>
      </w:r>
      <w:r>
        <w:fldChar w:fldCharType="begin"/>
      </w:r>
      <w:r>
        <w:instrText xml:space="preserve"> PAGEREF _Toc25553 \h </w:instrText>
      </w:r>
      <w:r>
        <w:fldChar w:fldCharType="separate"/>
      </w:r>
      <w:r>
        <w:t>4</w:t>
      </w:r>
      <w:r>
        <w:fldChar w:fldCharType="end"/>
      </w:r>
      <w:r>
        <w:fldChar w:fldCharType="end"/>
      </w:r>
    </w:p>
    <w:p w14:paraId="3E31CCF3">
      <w:pPr>
        <w:pStyle w:val="26"/>
      </w:pPr>
      <w:r>
        <w:fldChar w:fldCharType="begin"/>
      </w:r>
      <w:r>
        <w:instrText xml:space="preserve"> HYPERLINK \l _Toc6977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lang w:val="en-US" w:eastAsia="zh-CN"/>
        </w:rPr>
        <w:t>信息化</w:t>
      </w:r>
      <w:r>
        <w:tab/>
      </w:r>
      <w:r>
        <w:fldChar w:fldCharType="begin"/>
      </w:r>
      <w:r>
        <w:instrText xml:space="preserve"> PAGEREF _Toc6977 \h </w:instrText>
      </w:r>
      <w:r>
        <w:fldChar w:fldCharType="separate"/>
      </w:r>
      <w:r>
        <w:t>5</w:t>
      </w:r>
      <w:r>
        <w:fldChar w:fldCharType="end"/>
      </w:r>
      <w:r>
        <w:fldChar w:fldCharType="end"/>
      </w:r>
    </w:p>
    <w:p w14:paraId="1F5ED173">
      <w:pPr>
        <w:pStyle w:val="21"/>
        <w:tabs>
          <w:tab w:val="right" w:leader="dot" w:pos="9354"/>
        </w:tabs>
      </w:pPr>
      <w:r>
        <w:fldChar w:fldCharType="begin"/>
      </w:r>
      <w:r>
        <w:instrText xml:space="preserve"> HYPERLINK \l _Toc9861 </w:instrText>
      </w:r>
      <w:r>
        <w:fldChar w:fldCharType="separate"/>
      </w:r>
      <w:r>
        <w:rPr>
          <w:rFonts w:hint="eastAsia" w:ascii="黑体" w:eastAsia="黑体"/>
          <w:i w:val="0"/>
        </w:rPr>
        <w:t xml:space="preserve">7 </w:t>
      </w:r>
      <w:r>
        <w:rPr>
          <w:rFonts w:hint="eastAsia"/>
          <w:lang w:val="en-US" w:eastAsia="zh-CN"/>
        </w:rPr>
        <w:t>质量管理</w:t>
      </w:r>
      <w:r>
        <w:tab/>
      </w:r>
      <w:r>
        <w:fldChar w:fldCharType="begin"/>
      </w:r>
      <w:r>
        <w:instrText xml:space="preserve"> PAGEREF _Toc9861 \h </w:instrText>
      </w:r>
      <w:r>
        <w:fldChar w:fldCharType="separate"/>
      </w:r>
      <w:r>
        <w:t>5</w:t>
      </w:r>
      <w:r>
        <w:fldChar w:fldCharType="end"/>
      </w:r>
      <w:r>
        <w:fldChar w:fldCharType="end"/>
      </w:r>
    </w:p>
    <w:p w14:paraId="1E670F2E">
      <w:pPr>
        <w:pStyle w:val="26"/>
        <w:tabs>
          <w:tab w:val="right" w:leader="dot" w:pos="9354"/>
          <w:tab w:val="clear" w:pos="9344"/>
        </w:tabs>
      </w:pPr>
      <w:r>
        <w:fldChar w:fldCharType="begin"/>
      </w:r>
      <w:r>
        <w:instrText xml:space="preserve"> HYPERLINK \l _Toc31016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lang w:val="en-US" w:eastAsia="zh-CN"/>
        </w:rPr>
        <w:t>临床工作管理</w:t>
      </w:r>
      <w:r>
        <w:tab/>
      </w:r>
      <w:r>
        <w:fldChar w:fldCharType="begin"/>
      </w:r>
      <w:r>
        <w:instrText xml:space="preserve"> PAGEREF _Toc31016 \h </w:instrText>
      </w:r>
      <w:r>
        <w:fldChar w:fldCharType="separate"/>
      </w:r>
      <w:r>
        <w:t>5</w:t>
      </w:r>
      <w:r>
        <w:fldChar w:fldCharType="end"/>
      </w:r>
      <w:r>
        <w:fldChar w:fldCharType="end"/>
      </w:r>
    </w:p>
    <w:p w14:paraId="477380C1">
      <w:pPr>
        <w:pStyle w:val="26"/>
        <w:tabs>
          <w:tab w:val="right" w:leader="dot" w:pos="9354"/>
          <w:tab w:val="clear" w:pos="9344"/>
        </w:tabs>
      </w:pPr>
      <w:r>
        <w:fldChar w:fldCharType="begin"/>
      </w:r>
      <w:r>
        <w:instrText xml:space="preserve"> HYPERLINK \l _Toc8358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lang w:val="en-US" w:eastAsia="zh-CN"/>
        </w:rPr>
        <w:t>行政质量管理</w:t>
      </w:r>
      <w:r>
        <w:tab/>
      </w:r>
      <w:r>
        <w:fldChar w:fldCharType="begin"/>
      </w:r>
      <w:r>
        <w:instrText xml:space="preserve"> PAGEREF _Toc8358 \h </w:instrText>
      </w:r>
      <w:r>
        <w:fldChar w:fldCharType="separate"/>
      </w:r>
      <w:r>
        <w:t>5</w:t>
      </w:r>
      <w:r>
        <w:fldChar w:fldCharType="end"/>
      </w:r>
      <w:r>
        <w:fldChar w:fldCharType="end"/>
      </w:r>
    </w:p>
    <w:p w14:paraId="1792F681">
      <w:pPr>
        <w:pStyle w:val="26"/>
      </w:pPr>
      <w:r>
        <w:fldChar w:fldCharType="begin"/>
      </w:r>
      <w:r>
        <w:instrText xml:space="preserve"> HYPERLINK \l _Toc26924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lang w:val="en-US" w:eastAsia="zh-CN"/>
        </w:rPr>
        <w:t>服务质量管理</w:t>
      </w:r>
      <w:r>
        <w:tab/>
      </w:r>
      <w:r>
        <w:fldChar w:fldCharType="begin"/>
      </w:r>
      <w:r>
        <w:instrText xml:space="preserve"> PAGEREF _Toc26924 \h </w:instrText>
      </w:r>
      <w:r>
        <w:fldChar w:fldCharType="separate"/>
      </w:r>
      <w:r>
        <w:t>6</w:t>
      </w:r>
      <w:r>
        <w:fldChar w:fldCharType="end"/>
      </w:r>
      <w:r>
        <w:fldChar w:fldCharType="end"/>
      </w:r>
    </w:p>
    <w:p w14:paraId="4CCA78A6">
      <w:pPr>
        <w:pStyle w:val="21"/>
        <w:tabs>
          <w:tab w:val="right" w:leader="dot" w:pos="9354"/>
        </w:tabs>
      </w:pPr>
      <w:r>
        <w:fldChar w:fldCharType="begin"/>
      </w:r>
      <w:r>
        <w:instrText xml:space="preserve"> HYPERLINK \l _Toc15470 </w:instrText>
      </w:r>
      <w:r>
        <w:fldChar w:fldCharType="separate"/>
      </w:r>
      <w:r>
        <w:rPr>
          <w:rFonts w:hint="eastAsia" w:ascii="黑体" w:eastAsia="黑体"/>
          <w:i w:val="0"/>
        </w:rPr>
        <w:t xml:space="preserve">8 </w:t>
      </w:r>
      <w:r>
        <w:rPr>
          <w:rFonts w:hint="eastAsia"/>
          <w:lang w:val="en-US" w:eastAsia="zh-CN"/>
        </w:rPr>
        <w:t>安全管理</w:t>
      </w:r>
      <w:r>
        <w:tab/>
      </w:r>
      <w:r>
        <w:fldChar w:fldCharType="begin"/>
      </w:r>
      <w:r>
        <w:instrText xml:space="preserve"> PAGEREF _Toc15470 \h </w:instrText>
      </w:r>
      <w:r>
        <w:fldChar w:fldCharType="separate"/>
      </w:r>
      <w:r>
        <w:t>6</w:t>
      </w:r>
      <w:r>
        <w:fldChar w:fldCharType="end"/>
      </w:r>
      <w:r>
        <w:fldChar w:fldCharType="end"/>
      </w:r>
    </w:p>
    <w:p w14:paraId="6D203405">
      <w:pPr>
        <w:pStyle w:val="26"/>
        <w:tabs>
          <w:tab w:val="right" w:leader="dot" w:pos="9354"/>
          <w:tab w:val="clear" w:pos="9344"/>
        </w:tabs>
      </w:pPr>
      <w:r>
        <w:fldChar w:fldCharType="begin"/>
      </w:r>
      <w:r>
        <w:instrText xml:space="preserve"> HYPERLINK \l _Toc17420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lang w:val="en-US" w:eastAsia="zh-CN"/>
        </w:rPr>
        <w:t>院感防控</w:t>
      </w:r>
      <w:r>
        <w:tab/>
      </w:r>
      <w:r>
        <w:fldChar w:fldCharType="begin"/>
      </w:r>
      <w:r>
        <w:instrText xml:space="preserve"> PAGEREF _Toc17420 \h </w:instrText>
      </w:r>
      <w:r>
        <w:fldChar w:fldCharType="separate"/>
      </w:r>
      <w:r>
        <w:t>6</w:t>
      </w:r>
      <w:r>
        <w:fldChar w:fldCharType="end"/>
      </w:r>
      <w:r>
        <w:fldChar w:fldCharType="end"/>
      </w:r>
    </w:p>
    <w:p w14:paraId="15CB328E">
      <w:pPr>
        <w:pStyle w:val="26"/>
        <w:tabs>
          <w:tab w:val="right" w:leader="dot" w:pos="9354"/>
          <w:tab w:val="clear" w:pos="9344"/>
        </w:tabs>
      </w:pPr>
      <w:r>
        <w:fldChar w:fldCharType="begin"/>
      </w:r>
      <w:r>
        <w:instrText xml:space="preserve"> HYPERLINK \l _Toc6655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lang w:val="en-US" w:eastAsia="zh-CN"/>
        </w:rPr>
        <w:t>消防安全</w:t>
      </w:r>
      <w:r>
        <w:tab/>
      </w:r>
      <w:r>
        <w:fldChar w:fldCharType="begin"/>
      </w:r>
      <w:r>
        <w:instrText xml:space="preserve"> PAGEREF _Toc6655 \h </w:instrText>
      </w:r>
      <w:r>
        <w:fldChar w:fldCharType="separate"/>
      </w:r>
      <w:r>
        <w:t>6</w:t>
      </w:r>
      <w:r>
        <w:fldChar w:fldCharType="end"/>
      </w:r>
      <w:r>
        <w:fldChar w:fldCharType="end"/>
      </w:r>
    </w:p>
    <w:p w14:paraId="0569487D">
      <w:pPr>
        <w:pStyle w:val="26"/>
      </w:pPr>
      <w:r>
        <w:fldChar w:fldCharType="begin"/>
      </w:r>
      <w:r>
        <w:instrText xml:space="preserve"> HYPERLINK \l _Toc28531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lang w:val="en-US" w:eastAsia="zh-CN"/>
        </w:rPr>
        <w:t>应急处理管理</w:t>
      </w:r>
      <w:r>
        <w:tab/>
      </w:r>
      <w:r>
        <w:fldChar w:fldCharType="begin"/>
      </w:r>
      <w:r>
        <w:instrText xml:space="preserve"> PAGEREF _Toc28531 \h </w:instrText>
      </w:r>
      <w:r>
        <w:fldChar w:fldCharType="separate"/>
      </w:r>
      <w:r>
        <w:t>6</w:t>
      </w:r>
      <w:r>
        <w:fldChar w:fldCharType="end"/>
      </w:r>
      <w:r>
        <w:fldChar w:fldCharType="end"/>
      </w:r>
    </w:p>
    <w:p w14:paraId="597AD70C">
      <w:pPr>
        <w:pStyle w:val="21"/>
        <w:tabs>
          <w:tab w:val="right" w:leader="dot" w:pos="9354"/>
        </w:tabs>
      </w:pPr>
      <w:r>
        <w:fldChar w:fldCharType="begin"/>
      </w:r>
      <w:r>
        <w:instrText xml:space="preserve"> HYPERLINK \l _Toc10812 </w:instrText>
      </w:r>
      <w:r>
        <w:fldChar w:fldCharType="separate"/>
      </w:r>
      <w:r>
        <w:rPr>
          <w:rFonts w:hint="eastAsia"/>
          <w:spacing w:val="0"/>
          <w:w w:val="100"/>
          <w:kern w:val="0"/>
        </w:rPr>
        <w:t>附录A</w:t>
      </w:r>
      <w:r>
        <w:rPr>
          <w:rFonts w:hint="eastAsia"/>
        </w:rPr>
        <w:t>（</w:t>
      </w:r>
      <w:r>
        <w:rPr>
          <w:rFonts w:hint="eastAsia"/>
          <w:lang w:val="en-US" w:eastAsia="zh-CN"/>
        </w:rPr>
        <w:t>规范</w:t>
      </w:r>
      <w:r>
        <w:rPr>
          <w:rFonts w:hint="eastAsia"/>
        </w:rPr>
        <w:t>性）</w:t>
      </w:r>
      <w:r>
        <w:rPr>
          <w:rFonts w:hint="eastAsia"/>
          <w:lang w:val="en-US" w:eastAsia="zh-CN"/>
        </w:rPr>
        <w:t>中医辨证体系图</w:t>
      </w:r>
      <w:r>
        <w:tab/>
      </w:r>
      <w:r>
        <w:fldChar w:fldCharType="begin"/>
      </w:r>
      <w:r>
        <w:instrText xml:space="preserve"> PAGEREF _Toc10812 \h </w:instrText>
      </w:r>
      <w:r>
        <w:fldChar w:fldCharType="separate"/>
      </w:r>
      <w:r>
        <w:t>7</w:t>
      </w:r>
      <w:r>
        <w:fldChar w:fldCharType="end"/>
      </w:r>
      <w:r>
        <w:fldChar w:fldCharType="end"/>
      </w:r>
    </w:p>
    <w:p w14:paraId="5E48AA77">
      <w:pPr>
        <w:pStyle w:val="21"/>
        <w:tabs>
          <w:tab w:val="right" w:leader="dot" w:pos="9354"/>
        </w:tabs>
      </w:pPr>
      <w:r>
        <w:fldChar w:fldCharType="begin"/>
      </w:r>
      <w:r>
        <w:instrText xml:space="preserve"> HYPERLINK \l _Toc458 </w:instrText>
      </w:r>
      <w:r>
        <w:fldChar w:fldCharType="separate"/>
      </w:r>
      <w:r>
        <w:rPr>
          <w:rFonts w:hint="eastAsia"/>
          <w:spacing w:val="0"/>
          <w:w w:val="100"/>
          <w:kern w:val="0"/>
        </w:rPr>
        <w:t>附录B</w:t>
      </w:r>
      <w:r>
        <w:rPr>
          <w:rFonts w:hint="eastAsia"/>
        </w:rPr>
        <w:t>（</w:t>
      </w:r>
      <w:r>
        <w:rPr>
          <w:rFonts w:hint="eastAsia"/>
          <w:lang w:val="en-US" w:eastAsia="zh-CN"/>
        </w:rPr>
        <w:t>规范</w:t>
      </w:r>
      <w:r>
        <w:rPr>
          <w:rFonts w:hint="eastAsia"/>
        </w:rPr>
        <w:t>性）</w:t>
      </w:r>
      <w:r>
        <w:rPr>
          <w:rFonts w:hint="eastAsia"/>
          <w:lang w:val="en-US" w:eastAsia="zh-CN"/>
        </w:rPr>
        <w:t>中医特色技术操作评分标准</w:t>
      </w:r>
      <w:r>
        <w:tab/>
      </w:r>
      <w:r>
        <w:fldChar w:fldCharType="begin"/>
      </w:r>
      <w:r>
        <w:instrText xml:space="preserve"> PAGEREF _Toc458 \h </w:instrText>
      </w:r>
      <w:r>
        <w:fldChar w:fldCharType="separate"/>
      </w:r>
      <w:r>
        <w:t>8</w:t>
      </w:r>
      <w:r>
        <w:fldChar w:fldCharType="end"/>
      </w:r>
      <w:r>
        <w:fldChar w:fldCharType="end"/>
      </w:r>
    </w:p>
    <w:p w14:paraId="724F0123">
      <w:pPr>
        <w:pStyle w:val="21"/>
        <w:tabs>
          <w:tab w:val="right" w:leader="dot" w:pos="9354"/>
        </w:tabs>
      </w:pPr>
      <w:r>
        <w:fldChar w:fldCharType="begin"/>
      </w:r>
      <w:r>
        <w:instrText xml:space="preserve"> HYPERLINK \l _Toc22074 </w:instrText>
      </w:r>
      <w:r>
        <w:fldChar w:fldCharType="separate"/>
      </w:r>
      <w:r>
        <w:rPr>
          <w:rFonts w:hint="eastAsia"/>
          <w:spacing w:val="0"/>
          <w:w w:val="100"/>
          <w:kern w:val="0"/>
        </w:rPr>
        <w:t>附录C</w:t>
      </w:r>
      <w:r>
        <w:rPr>
          <w:rFonts w:hint="eastAsia"/>
        </w:rPr>
        <w:t>（</w:t>
      </w:r>
      <w:r>
        <w:rPr>
          <w:rFonts w:hint="eastAsia"/>
          <w:lang w:val="en-US" w:eastAsia="zh-CN"/>
        </w:rPr>
        <w:t>规范</w:t>
      </w:r>
      <w:r>
        <w:rPr>
          <w:rFonts w:hint="eastAsia"/>
        </w:rPr>
        <w:t>性）</w:t>
      </w:r>
      <w:r>
        <w:rPr>
          <w:rFonts w:hint="eastAsia"/>
          <w:lang w:val="en-US" w:eastAsia="zh-CN"/>
        </w:rPr>
        <w:t>中医护理查房表</w:t>
      </w:r>
      <w:r>
        <w:tab/>
      </w:r>
      <w:r>
        <w:fldChar w:fldCharType="begin"/>
      </w:r>
      <w:r>
        <w:instrText xml:space="preserve"> PAGEREF _Toc22074 \h </w:instrText>
      </w:r>
      <w:r>
        <w:fldChar w:fldCharType="separate"/>
      </w:r>
      <w:r>
        <w:t>9</w:t>
      </w:r>
      <w:r>
        <w:fldChar w:fldCharType="end"/>
      </w:r>
      <w:r>
        <w:fldChar w:fldCharType="end"/>
      </w:r>
    </w:p>
    <w:p w14:paraId="2FC7F808">
      <w:pPr>
        <w:pStyle w:val="21"/>
        <w:tabs>
          <w:tab w:val="right" w:leader="dot" w:pos="9354"/>
        </w:tabs>
      </w:pPr>
      <w:r>
        <w:fldChar w:fldCharType="begin"/>
      </w:r>
      <w:r>
        <w:instrText xml:space="preserve"> HYPERLINK \l _Toc18320 </w:instrText>
      </w:r>
      <w:r>
        <w:fldChar w:fldCharType="separate"/>
      </w:r>
      <w:r>
        <w:rPr>
          <w:rFonts w:hint="eastAsia"/>
          <w:spacing w:val="0"/>
          <w:w w:val="100"/>
          <w:kern w:val="0"/>
        </w:rPr>
        <w:t>附录D</w:t>
      </w:r>
      <w:r>
        <w:rPr>
          <w:rFonts w:hint="eastAsia"/>
        </w:rPr>
        <w:t>（</w:t>
      </w:r>
      <w:r>
        <w:rPr>
          <w:rFonts w:hint="eastAsia"/>
          <w:lang w:val="en-US" w:eastAsia="zh-CN"/>
        </w:rPr>
        <w:t>规范</w:t>
      </w:r>
      <w:r>
        <w:rPr>
          <w:rFonts w:hint="eastAsia"/>
        </w:rPr>
        <w:t>性）</w:t>
      </w:r>
      <w:r>
        <w:rPr>
          <w:rFonts w:hint="eastAsia"/>
          <w:lang w:val="en-US" w:eastAsia="zh-CN"/>
        </w:rPr>
        <w:t>专科（专病）特色护理质量评价</w:t>
      </w:r>
      <w:r>
        <w:tab/>
      </w:r>
      <w:r>
        <w:fldChar w:fldCharType="begin"/>
      </w:r>
      <w:r>
        <w:instrText xml:space="preserve"> PAGEREF _Toc18320 \h </w:instrText>
      </w:r>
      <w:r>
        <w:fldChar w:fldCharType="separate"/>
      </w:r>
      <w:r>
        <w:t>11</w:t>
      </w:r>
      <w:r>
        <w:fldChar w:fldCharType="end"/>
      </w:r>
      <w:r>
        <w:fldChar w:fldCharType="end"/>
      </w:r>
    </w:p>
    <w:p w14:paraId="26987E1D">
      <w:pPr>
        <w:pStyle w:val="21"/>
        <w:tabs>
          <w:tab w:val="right" w:leader="dot" w:pos="9354"/>
        </w:tabs>
      </w:pPr>
      <w:r>
        <w:fldChar w:fldCharType="begin"/>
      </w:r>
      <w:r>
        <w:instrText xml:space="preserve"> HYPERLINK \l _Toc7900 </w:instrText>
      </w:r>
      <w:r>
        <w:fldChar w:fldCharType="separate"/>
      </w:r>
      <w:r>
        <w:rPr>
          <w:rFonts w:hint="eastAsia"/>
          <w:spacing w:val="0"/>
          <w:w w:val="100"/>
          <w:kern w:val="0"/>
        </w:rPr>
        <w:t>附录E</w:t>
      </w:r>
      <w:r>
        <w:rPr>
          <w:rFonts w:hint="eastAsia"/>
        </w:rPr>
        <w:t>（资料性）</w:t>
      </w:r>
      <w:r>
        <w:rPr>
          <w:rFonts w:hint="eastAsia"/>
          <w:lang w:val="en-US" w:eastAsia="zh-CN"/>
        </w:rPr>
        <w:t>应急处理流程</w:t>
      </w:r>
      <w:r>
        <w:tab/>
      </w:r>
      <w:r>
        <w:fldChar w:fldCharType="begin"/>
      </w:r>
      <w:r>
        <w:instrText xml:space="preserve"> PAGEREF _Toc7900 \h </w:instrText>
      </w:r>
      <w:r>
        <w:fldChar w:fldCharType="separate"/>
      </w:r>
      <w:r>
        <w:t>13</w:t>
      </w:r>
      <w:r>
        <w:fldChar w:fldCharType="end"/>
      </w:r>
      <w:r>
        <w:fldChar w:fldCharType="end"/>
      </w:r>
    </w:p>
    <w:p w14:paraId="1569889D">
      <w:pPr>
        <w:pStyle w:val="21"/>
        <w:tabs>
          <w:tab w:val="right" w:leader="dot" w:pos="9354"/>
        </w:tabs>
      </w:pPr>
      <w:r>
        <w:fldChar w:fldCharType="begin"/>
      </w:r>
      <w:r>
        <w:instrText xml:space="preserve"> HYPERLINK \l _Toc16201 </w:instrText>
      </w:r>
      <w:r>
        <w:fldChar w:fldCharType="separate"/>
      </w:r>
      <w:r>
        <w:rPr>
          <w:rFonts w:hint="eastAsia"/>
        </w:rPr>
        <w:t>参考文献</w:t>
      </w:r>
      <w:r>
        <w:tab/>
      </w:r>
      <w:r>
        <w:fldChar w:fldCharType="begin"/>
      </w:r>
      <w:r>
        <w:instrText xml:space="preserve"> PAGEREF _Toc16201 \h </w:instrText>
      </w:r>
      <w:r>
        <w:fldChar w:fldCharType="separate"/>
      </w:r>
      <w:r>
        <w:t>14</w:t>
      </w:r>
      <w:r>
        <w:fldChar w:fldCharType="end"/>
      </w:r>
      <w:r>
        <w:fldChar w:fldCharType="end"/>
      </w:r>
    </w:p>
    <w:p w14:paraId="4267C9F6">
      <w:pPr>
        <w:pStyle w:val="62"/>
        <w:spacing w:line="360" w:lineRule="auto"/>
        <w:ind w:firstLine="420"/>
      </w:pPr>
      <w:r>
        <w:fldChar w:fldCharType="end"/>
      </w:r>
      <w:bookmarkStart w:id="6" w:name="muci"/>
      <w:bookmarkEnd w:id="6"/>
    </w:p>
    <w:bookmarkEnd w:id="0"/>
    <w:p w14:paraId="3CDDAF74">
      <w:pPr>
        <w:pStyle w:val="95"/>
        <w:spacing w:after="360" w:line="360" w:lineRule="auto"/>
        <w:rPr>
          <w:spacing w:val="320"/>
        </w:rPr>
        <w:sectPr>
          <w:footerReference r:id="rId12" w:type="default"/>
          <w:headerReference r:id="rId11" w:type="even"/>
          <w:footerReference r:id="rId13"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bookmarkStart w:id="7" w:name="BookMark2"/>
    </w:p>
    <w:bookmarkEnd w:id="1"/>
    <w:bookmarkEnd w:id="2"/>
    <w:bookmarkEnd w:id="3"/>
    <w:bookmarkEnd w:id="4"/>
    <w:p w14:paraId="6720F10B">
      <w:pPr>
        <w:numPr>
          <w:ilvl w:val="0"/>
          <w:numId w:val="8"/>
        </w:numPr>
        <w:shd w:val="clear" w:color="FFFFFF" w:fill="FFFFFF"/>
        <w:spacing w:after="360" w:afterLines="150" w:line="360" w:lineRule="auto"/>
        <w:ind w:left="3826" w:leftChars="1822" w:right="4250" w:rightChars="2024" w:firstLine="0"/>
        <w:jc w:val="distribute"/>
        <w:outlineLvl w:val="0"/>
        <w:rPr>
          <w:rFonts w:ascii="黑体" w:hAnsi="Times New Roman" w:eastAsia="黑体" w:cs="Times New Roman"/>
          <w:sz w:val="32"/>
          <w:lang w:val="en-US" w:eastAsia="zh-CN" w:bidi="ar-SA"/>
        </w:rPr>
      </w:pPr>
      <w:bookmarkStart w:id="8" w:name="_Toc17222"/>
      <w:bookmarkStart w:id="9" w:name="_Toc25368"/>
      <w:bookmarkStart w:id="10" w:name="_Toc97885740"/>
      <w:bookmarkStart w:id="11" w:name="_Toc97885741"/>
      <w:bookmarkStart w:id="12" w:name="_Toc15041"/>
      <w:bookmarkStart w:id="13" w:name="_Toc14748"/>
      <w:bookmarkStart w:id="14" w:name="_Toc91513404"/>
      <w:bookmarkStart w:id="15" w:name="_Toc91516492"/>
      <w:bookmarkStart w:id="16" w:name="_Toc91513479"/>
      <w:bookmarkStart w:id="17" w:name="_Toc91513416"/>
      <w:r>
        <w:rPr>
          <w:rFonts w:ascii="黑体" w:hAnsi="Times New Roman" w:eastAsia="黑体" w:cs="Times New Roman"/>
          <w:sz w:val="32"/>
          <w:lang w:val="en-US" w:eastAsia="zh-CN" w:bidi="ar-SA"/>
        </w:rPr>
        <w:t>前言</w:t>
      </w:r>
      <w:bookmarkEnd w:id="8"/>
      <w:bookmarkEnd w:id="9"/>
      <w:bookmarkEnd w:id="10"/>
    </w:p>
    <w:p w14:paraId="03C2BE11">
      <w:pPr>
        <w:pStyle w:val="62"/>
        <w:spacing w:line="360" w:lineRule="auto"/>
        <w:ind w:firstLine="420"/>
      </w:pPr>
      <w:r>
        <w:rPr>
          <w:rFonts w:hint="eastAsia"/>
        </w:rPr>
        <w:t>本文件按照GB/T 1.1—2020《标准化工作导则  第1部分：标准化文件的结构和起草规则》的规定起草。</w:t>
      </w:r>
    </w:p>
    <w:p w14:paraId="28F26295">
      <w:pPr>
        <w:pStyle w:val="62"/>
        <w:spacing w:line="360" w:lineRule="auto"/>
        <w:ind w:firstLine="420"/>
      </w:pPr>
      <w:r>
        <w:rPr>
          <w:rFonts w:hint="eastAsia"/>
        </w:rPr>
        <w:t>本文件由</w:t>
      </w:r>
      <w:r>
        <w:rPr>
          <w:rFonts w:hint="eastAsia"/>
          <w:lang w:val="en-US" w:eastAsia="zh-CN"/>
        </w:rPr>
        <w:t>广东省中医院（广州中医药大学第二附属医院）提出，由广东省中医药学会</w:t>
      </w:r>
      <w:r>
        <w:rPr>
          <w:rFonts w:hint="eastAsia"/>
        </w:rPr>
        <w:t>归口。</w:t>
      </w:r>
    </w:p>
    <w:p w14:paraId="065A01B8">
      <w:pPr>
        <w:pStyle w:val="62"/>
        <w:spacing w:line="360" w:lineRule="auto"/>
        <w:ind w:firstLine="420"/>
        <w:rPr>
          <w:color w:val="000000" w:themeColor="text1"/>
          <w14:textFill>
            <w14:solidFill>
              <w14:schemeClr w14:val="tx1"/>
            </w14:solidFill>
          </w14:textFill>
        </w:rPr>
      </w:pPr>
      <w:r>
        <w:rPr>
          <w:rFonts w:hint="eastAsia"/>
        </w:rPr>
        <w:t>本文件起草单位：</w:t>
      </w:r>
      <w:r>
        <w:rPr>
          <w:rFonts w:hint="eastAsia"/>
          <w:lang w:val="en-US" w:eastAsia="zh-CN"/>
        </w:rPr>
        <w:t>广东省中医院（广州中医药大学第二附属医院）</w:t>
      </w:r>
      <w:r>
        <w:rPr>
          <w:rFonts w:hint="eastAsia"/>
          <w:color w:val="000000" w:themeColor="text1"/>
          <w:lang w:val="en-US" w:eastAsia="zh-CN"/>
          <w14:textFill>
            <w14:solidFill>
              <w14:schemeClr w14:val="tx1"/>
            </w14:solidFill>
          </w14:textFill>
        </w:rPr>
        <w:t>、澳门科技大学中医药学院、香港中文大学中医学院、香港大学中医药学院、浏阳市中医医院、柳州市中医医院（柳州市壮医医院）、郴州市中医医院、重庆市中医院、佛山市中医院、湖北省中西医结合医院、湖南中医药大学第一附属医院、十堰市中西医结合医院、绍兴市上虞区中医院</w:t>
      </w:r>
      <w:r>
        <w:rPr>
          <w:rFonts w:hint="eastAsia"/>
          <w:color w:val="000000" w:themeColor="text1"/>
          <w14:textFill>
            <w14:solidFill>
              <w14:schemeClr w14:val="tx1"/>
            </w14:solidFill>
          </w14:textFill>
        </w:rPr>
        <w:t>。</w:t>
      </w:r>
    </w:p>
    <w:p w14:paraId="3B61B769">
      <w:pPr>
        <w:pStyle w:val="62"/>
        <w:ind w:firstLine="420"/>
        <w:rPr>
          <w:rFonts w:hint="eastAsia"/>
        </w:rPr>
      </w:pPr>
      <w:r>
        <w:rPr>
          <w:rFonts w:hint="eastAsia"/>
        </w:rPr>
        <w:t>本文件主要起草人：</w:t>
      </w:r>
      <w:r>
        <w:rPr>
          <w:rFonts w:hint="eastAsia"/>
          <w:lang w:val="en-US" w:eastAsia="zh-CN"/>
        </w:rPr>
        <w:t>刘宇、郭桂云、徐健莹、吴巧媚、颜芳、黄遂和、梁海龙、李煜、林志秀、张樟进、林美珍、魏琳、邓丽丽、罗凌云、赵瑜珺、梁双萍、李慧臻、肖玲、谢晓梅、曾奕云、龚丽丽、易可兰、陆静波</w:t>
      </w:r>
      <w:r>
        <w:rPr>
          <w:rFonts w:hint="eastAsia"/>
        </w:rPr>
        <w:t>。</w:t>
      </w:r>
    </w:p>
    <w:p w14:paraId="5D72A31D">
      <w:pPr>
        <w:rPr>
          <w:rFonts w:hint="eastAsia"/>
        </w:rPr>
      </w:pPr>
      <w:r>
        <w:rPr>
          <w:rFonts w:hint="eastAsia"/>
        </w:rPr>
        <w:br w:type="page"/>
      </w:r>
    </w:p>
    <w:p w14:paraId="58BDE1F9">
      <w:pPr>
        <w:pStyle w:val="62"/>
        <w:ind w:firstLine="420"/>
        <w:rPr>
          <w:rFonts w:hint="eastAsia"/>
        </w:rPr>
      </w:pPr>
    </w:p>
    <w:p w14:paraId="0D7C6FDA">
      <w:pPr>
        <w:pStyle w:val="95"/>
        <w:spacing w:after="360" w:line="360" w:lineRule="auto"/>
        <w:ind w:left="3826" w:leftChars="1822" w:right="4250" w:rightChars="2024" w:firstLine="0"/>
        <w:jc w:val="distribute"/>
      </w:pPr>
      <w:r>
        <w:t>引言</w:t>
      </w:r>
      <w:bookmarkEnd w:id="11"/>
      <w:bookmarkEnd w:id="12"/>
      <w:bookmarkEnd w:id="13"/>
      <w:bookmarkEnd w:id="14"/>
      <w:bookmarkEnd w:id="15"/>
      <w:bookmarkEnd w:id="16"/>
      <w:bookmarkEnd w:id="17"/>
    </w:p>
    <w:p w14:paraId="09EEF9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国家中医药管理局在2020年发布了《中医药传承创新工程重点中医医院中医经典病房建设与管理指南》，</w:t>
      </w:r>
      <w:r>
        <w:rPr>
          <w:rFonts w:hint="eastAsia"/>
          <w:color w:val="000000" w:themeColor="text1"/>
          <w:lang w:val="en-US" w:eastAsia="zh-Hans"/>
          <w14:textFill>
            <w14:solidFill>
              <w14:schemeClr w14:val="tx1"/>
            </w14:solidFill>
          </w14:textFill>
        </w:rPr>
        <w:t>指出</w:t>
      </w:r>
      <w:r>
        <w:rPr>
          <w:rFonts w:hint="eastAsia"/>
          <w:color w:val="000000" w:themeColor="text1"/>
          <w:lang w:val="en-US" w:eastAsia="zh-CN"/>
          <w14:textFill>
            <w14:solidFill>
              <w14:schemeClr w14:val="tx1"/>
            </w14:solidFill>
          </w14:textFill>
        </w:rPr>
        <w:t>中医经典病房是在中医经典理论与名老中医经验指导下，运用中医主导的方法和技术开展各种急危重症和复杂疑难病诊疗的临床科室。其中，护理队伍建设是中医经典病房建设中重要的一环，在《全国护理事业发展规划（2021-2025年）》中也</w:t>
      </w:r>
      <w:r>
        <w:rPr>
          <w:rFonts w:hint="eastAsia"/>
          <w:color w:val="000000" w:themeColor="text1"/>
          <w14:textFill>
            <w14:solidFill>
              <w14:schemeClr w14:val="tx1"/>
            </w14:solidFill>
          </w14:textFill>
        </w:rPr>
        <w:t>提出了要</w:t>
      </w:r>
      <w:r>
        <w:rPr>
          <w:rFonts w:ascii="Helvetica" w:hAnsi="Helvetica" w:cs="Helvetica"/>
          <w:color w:val="000000" w:themeColor="text1"/>
          <w:szCs w:val="21"/>
          <w:shd w:val="clear" w:color="auto" w:fill="FFFFFF"/>
          <w14:textFill>
            <w14:solidFill>
              <w14:schemeClr w14:val="tx1"/>
            </w14:solidFill>
          </w14:textFill>
        </w:rPr>
        <w:t>强化中医护理人才培养，切实提高中医护理服务能力</w:t>
      </w:r>
      <w:r>
        <w:rPr>
          <w:rFonts w:hint="eastAsia"/>
          <w:color w:val="000000" w:themeColor="text1"/>
          <w14:textFill>
            <w14:solidFill>
              <w14:schemeClr w14:val="tx1"/>
            </w14:solidFill>
          </w14:textFill>
        </w:rPr>
        <w:t>的具体要求</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并且</w:t>
      </w:r>
      <w:r>
        <w:rPr>
          <w:rFonts w:hint="eastAsia" w:ascii="宋体" w:hAnsi="宋体" w:eastAsia="宋体" w:cs="宋体"/>
          <w:color w:val="000000" w:themeColor="text1"/>
          <w:sz w:val="21"/>
          <w:szCs w:val="18"/>
          <w:lang w:val="en-US" w:eastAsia="zh-CN"/>
          <w14:textFill>
            <w14:solidFill>
              <w14:schemeClr w14:val="tx1"/>
            </w14:solidFill>
          </w14:textFill>
        </w:rPr>
        <w:t>要</w:t>
      </w:r>
      <w:r>
        <w:rPr>
          <w:rFonts w:hint="eastAsia" w:ascii="宋体" w:hAnsi="宋体" w:eastAsia="宋体" w:cs="宋体"/>
          <w:color w:val="000000" w:themeColor="text1"/>
          <w:sz w:val="21"/>
          <w:szCs w:val="21"/>
          <w14:textFill>
            <w14:solidFill>
              <w14:schemeClr w14:val="tx1"/>
            </w14:solidFill>
          </w14:textFill>
        </w:rPr>
        <w:t>深入开展与国际及港澳台地区间护理领域的合作与交流，在护理管理、制度政策、人才培养、护理技术等方面加大交流合作的力度。</w:t>
      </w:r>
      <w:r>
        <w:rPr>
          <w:rFonts w:hint="eastAsia" w:ascii="宋体" w:hAnsi="宋体" w:cs="宋体"/>
          <w:color w:val="000000" w:themeColor="text1"/>
          <w:sz w:val="21"/>
          <w:szCs w:val="21"/>
          <w:lang w:val="en-US" w:eastAsia="zh-CN"/>
          <w14:textFill>
            <w14:solidFill>
              <w14:schemeClr w14:val="tx1"/>
            </w14:solidFill>
          </w14:textFill>
        </w:rPr>
        <w:t>因此，</w:t>
      </w:r>
      <w:r>
        <w:rPr>
          <w:rFonts w:hint="eastAsia"/>
          <w:color w:val="000000" w:themeColor="text1"/>
          <w:lang w:val="en-US" w:eastAsia="zh-CN"/>
          <w14:textFill>
            <w14:solidFill>
              <w14:schemeClr w14:val="tx1"/>
            </w14:solidFill>
          </w14:textFill>
        </w:rPr>
        <w:t>中医经典病房的护理工作要求护士具备基本的护理专业素养之余，同时兼备协助医生突围急危重症和疑难杂症的能力，此外还需具备中医思维和中医素养，掌握多项常用中医治疗技术。</w:t>
      </w:r>
    </w:p>
    <w:p w14:paraId="67E2B8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截至2024年3月，全国已有100余家医疗机构成立中医经典病房。为了促进中医经典病房的护理队伍建设，推动中医药事业的高质量传承与创新发展，特制定本标准，为国内各级医疗单位在中医经典病房护理建设与管理方面提供依据。</w:t>
      </w:r>
    </w:p>
    <w:p w14:paraId="03988197">
      <w:pPr>
        <w:pStyle w:val="66"/>
        <w:spacing w:line="360" w:lineRule="auto"/>
        <w:rPr>
          <w:color w:val="000000" w:themeColor="text1"/>
          <w14:textFill>
            <w14:solidFill>
              <w14:schemeClr w14:val="tx1"/>
            </w14:solidFill>
          </w14:textFill>
        </w:rPr>
        <w:sectPr>
          <w:headerReference r:id="rId14" w:type="default"/>
          <w:type w:val="oddPage"/>
          <w:pgSz w:w="11906" w:h="16838"/>
          <w:pgMar w:top="2410" w:right="1134" w:bottom="1134" w:left="1134" w:header="1418" w:footer="1134" w:gutter="284"/>
          <w:pgBorders>
            <w:top w:val="none" w:sz="0" w:space="0"/>
            <w:left w:val="none" w:sz="0" w:space="0"/>
            <w:bottom w:val="none" w:sz="0" w:space="0"/>
            <w:right w:val="none" w:sz="0" w:space="0"/>
          </w:pgBorders>
          <w:pgNumType w:fmt="upperRoman"/>
          <w:cols w:space="425" w:num="1"/>
          <w:formProt w:val="0"/>
          <w:docGrid w:linePitch="312" w:charSpace="0"/>
        </w:sectPr>
      </w:pPr>
    </w:p>
    <w:bookmarkEnd w:id="7"/>
    <w:p w14:paraId="22BA66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textAlignment w:val="auto"/>
        <w:rPr>
          <w:rFonts w:hint="eastAsia"/>
          <w:lang w:val="en-US" w:eastAsia="zh-CN"/>
        </w:rPr>
      </w:pPr>
      <w:bookmarkStart w:id="18" w:name="BookMark3"/>
    </w:p>
    <w:bookmarkEnd w:id="18"/>
    <w:sdt>
      <w:sdtPr>
        <w:tag w:val="NEW_STAND_NAME"/>
        <w:id w:val="595910757"/>
        <w:lock w:val="sdtLocked"/>
        <w:placeholder>
          <w:docPart w:val="4C4821467A3B4DB589874826D41FF7B1"/>
        </w:placeholder>
      </w:sdtPr>
      <w:sdtContent>
        <w:p w14:paraId="42588B6E">
          <w:pPr>
            <w:pStyle w:val="183"/>
            <w:spacing w:before="2" w:beforeLines="1" w:after="528" w:afterLines="220" w:line="360" w:lineRule="auto"/>
          </w:pPr>
          <w:bookmarkStart w:id="19" w:name="NEW_STAND_NAME"/>
          <w:bookmarkStart w:id="20" w:name="BookMark4"/>
          <w:r>
            <w:rPr>
              <w:rFonts w:hint="eastAsia"/>
              <w:lang w:val="en-US" w:eastAsia="zh-CN"/>
            </w:rPr>
            <w:t>中医经典病房护理管理规范</w:t>
          </w:r>
        </w:p>
      </w:sdtContent>
    </w:sdt>
    <w:bookmarkEnd w:id="19"/>
    <w:p w14:paraId="33289393">
      <w:pPr>
        <w:pStyle w:val="110"/>
        <w:spacing w:before="0" w:after="0" w:line="240" w:lineRule="auto"/>
      </w:pPr>
      <w:bookmarkStart w:id="21" w:name="_Toc17448"/>
      <w:bookmarkStart w:id="22" w:name="_Toc17233333"/>
      <w:bookmarkStart w:id="23" w:name="_Toc91496116"/>
      <w:bookmarkStart w:id="24" w:name="_Toc30929"/>
      <w:bookmarkStart w:id="25" w:name="_Toc24884211"/>
      <w:bookmarkStart w:id="26" w:name="_Toc26986771"/>
      <w:bookmarkStart w:id="27" w:name="_Toc26986530"/>
      <w:bookmarkStart w:id="28" w:name="_Toc91516493"/>
      <w:bookmarkStart w:id="29" w:name="_Toc26648465"/>
      <w:bookmarkStart w:id="30" w:name="_Toc26718930"/>
      <w:bookmarkStart w:id="31" w:name="_Toc97885742"/>
      <w:bookmarkStart w:id="32" w:name="_Toc91513417"/>
      <w:bookmarkStart w:id="33" w:name="_Toc24884218"/>
      <w:bookmarkStart w:id="34" w:name="_Toc91513480"/>
      <w:bookmarkStart w:id="35" w:name="_Toc17233325"/>
      <w:bookmarkStart w:id="36" w:name="_Toc91513405"/>
      <w:r>
        <w:rPr>
          <w:rFonts w:hint="eastAsia"/>
        </w:rPr>
        <w:t>范围</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E462904">
      <w:pPr>
        <w:pStyle w:val="62"/>
        <w:keepNext w:val="0"/>
        <w:keepLines w:val="0"/>
        <w:pageBreakBefore w:val="0"/>
        <w:widowControl/>
        <w:kinsoku/>
        <w:wordWrap/>
        <w:overflowPunct/>
        <w:topLinePunct w:val="0"/>
        <w:autoSpaceDE w:val="0"/>
        <w:autoSpaceDN w:val="0"/>
        <w:bidi w:val="0"/>
        <w:adjustRightInd/>
        <w:snapToGrid/>
        <w:spacing w:line="300" w:lineRule="auto"/>
        <w:ind w:firstLine="420"/>
        <w:textAlignment w:val="auto"/>
      </w:pPr>
      <w:bookmarkStart w:id="37" w:name="_Toc24884219"/>
      <w:bookmarkStart w:id="38" w:name="_Toc24884212"/>
      <w:bookmarkStart w:id="39" w:name="_Toc26648466"/>
      <w:bookmarkStart w:id="40" w:name="_Toc17233334"/>
      <w:bookmarkStart w:id="41" w:name="_Toc17233326"/>
      <w:r>
        <w:rPr>
          <w:rFonts w:hint="eastAsia"/>
        </w:rPr>
        <w:t>本文件</w:t>
      </w:r>
      <w:r>
        <w:rPr>
          <w:rFonts w:hint="eastAsia"/>
          <w:lang w:val="en-US" w:eastAsia="zh-CN"/>
        </w:rPr>
        <w:t>规范了中医经典病房护理管理的相关术语及定义、人员队伍建设、工作内容、</w:t>
      </w:r>
      <w:r>
        <w:rPr>
          <w:rFonts w:hint="eastAsia"/>
          <w:b w:val="0"/>
          <w:bCs w:val="0"/>
          <w:vertAlign w:val="baseline"/>
          <w:lang w:val="en-US" w:eastAsia="zh-Hans"/>
        </w:rPr>
        <w:t>场地与设施设备</w:t>
      </w:r>
      <w:r>
        <w:rPr>
          <w:rFonts w:hint="eastAsia"/>
          <w:b w:val="0"/>
          <w:bCs w:val="0"/>
          <w:vertAlign w:val="baseline"/>
          <w:lang w:val="en-US" w:eastAsia="zh-CN"/>
        </w:rPr>
        <w:t>、</w:t>
      </w:r>
      <w:r>
        <w:rPr>
          <w:rFonts w:hint="eastAsia"/>
          <w:b w:val="0"/>
          <w:bCs w:val="0"/>
          <w:vertAlign w:val="baseline"/>
          <w:lang w:val="en-US" w:eastAsia="zh-Hans"/>
        </w:rPr>
        <w:t>质量</w:t>
      </w:r>
      <w:r>
        <w:rPr>
          <w:rFonts w:hint="eastAsia"/>
          <w:b w:val="0"/>
          <w:bCs w:val="0"/>
          <w:vertAlign w:val="baseline"/>
          <w:lang w:val="en-US" w:eastAsia="zh-CN"/>
        </w:rPr>
        <w:t>管理与</w:t>
      </w:r>
      <w:r>
        <w:rPr>
          <w:rFonts w:hint="eastAsia"/>
          <w:b w:val="0"/>
          <w:bCs w:val="0"/>
          <w:vertAlign w:val="baseline"/>
          <w:lang w:val="en-US" w:eastAsia="zh-Hans"/>
        </w:rPr>
        <w:t>安全</w:t>
      </w:r>
      <w:r>
        <w:rPr>
          <w:rFonts w:hint="eastAsia"/>
          <w:b w:val="0"/>
          <w:bCs w:val="0"/>
          <w:vertAlign w:val="baseline"/>
          <w:lang w:val="en-US" w:eastAsia="zh-CN"/>
        </w:rPr>
        <w:t>管理</w:t>
      </w:r>
      <w:r>
        <w:rPr>
          <w:rFonts w:hint="eastAsia"/>
        </w:rPr>
        <w:t>。</w:t>
      </w:r>
    </w:p>
    <w:p w14:paraId="5B54C7B1">
      <w:pPr>
        <w:pStyle w:val="62"/>
        <w:keepNext w:val="0"/>
        <w:keepLines w:val="0"/>
        <w:pageBreakBefore w:val="0"/>
        <w:widowControl/>
        <w:kinsoku/>
        <w:wordWrap/>
        <w:overflowPunct/>
        <w:topLinePunct w:val="0"/>
        <w:autoSpaceDE w:val="0"/>
        <w:autoSpaceDN w:val="0"/>
        <w:bidi w:val="0"/>
        <w:adjustRightInd/>
        <w:snapToGrid/>
        <w:spacing w:line="300" w:lineRule="auto"/>
        <w:ind w:firstLine="420"/>
        <w:textAlignment w:val="auto"/>
      </w:pPr>
      <w:r>
        <w:rPr>
          <w:rFonts w:hint="eastAsia"/>
        </w:rPr>
        <w:t>本文件适用于</w:t>
      </w:r>
      <w:r>
        <w:rPr>
          <w:rFonts w:hint="eastAsia" w:ascii="宋体" w:hAnsi="宋体" w:eastAsia="宋体" w:cs="宋体"/>
          <w:color w:val="000000"/>
          <w:kern w:val="0"/>
          <w:sz w:val="22"/>
          <w:szCs w:val="22"/>
          <w:lang w:val="en-US" w:eastAsia="zh-CN" w:bidi="ar"/>
        </w:rPr>
        <w:t>各级医疗单位</w:t>
      </w:r>
      <w:r>
        <w:rPr>
          <w:rFonts w:hint="eastAsia" w:hAnsi="宋体" w:cs="宋体"/>
          <w:color w:val="000000"/>
          <w:kern w:val="0"/>
          <w:sz w:val="22"/>
          <w:szCs w:val="22"/>
          <w:lang w:val="en-US" w:eastAsia="zh-CN" w:bidi="ar"/>
        </w:rPr>
        <w:t>，</w:t>
      </w:r>
      <w:r>
        <w:rPr>
          <w:rFonts w:hint="eastAsia" w:ascii="宋体" w:hAnsi="宋体" w:eastAsia="宋体" w:cs="宋体"/>
          <w:color w:val="000000"/>
          <w:kern w:val="0"/>
          <w:sz w:val="22"/>
          <w:szCs w:val="22"/>
          <w:lang w:val="en-US" w:eastAsia="zh-CN" w:bidi="ar"/>
        </w:rPr>
        <w:t>包括中医专科医院、</w:t>
      </w:r>
      <w:r>
        <w:rPr>
          <w:rFonts w:hint="eastAsia" w:hAnsi="宋体" w:cs="宋体"/>
          <w:color w:val="000000"/>
          <w:kern w:val="0"/>
          <w:sz w:val="22"/>
          <w:szCs w:val="22"/>
          <w:lang w:val="en-US" w:eastAsia="zh-CN" w:bidi="ar"/>
        </w:rPr>
        <w:t>民族医医院、</w:t>
      </w:r>
      <w:r>
        <w:rPr>
          <w:rFonts w:hint="eastAsia" w:ascii="宋体" w:hAnsi="宋体" w:eastAsia="宋体" w:cs="宋体"/>
          <w:color w:val="000000"/>
          <w:kern w:val="0"/>
          <w:sz w:val="22"/>
          <w:szCs w:val="22"/>
          <w:lang w:val="en-US" w:eastAsia="zh-CN" w:bidi="ar"/>
        </w:rPr>
        <w:t>综合性医院的中医经典病房</w:t>
      </w:r>
      <w:r>
        <w:rPr>
          <w:rFonts w:hint="eastAsia" w:cs="宋体"/>
          <w:color w:val="000000"/>
          <w:kern w:val="0"/>
          <w:sz w:val="22"/>
          <w:szCs w:val="22"/>
          <w:lang w:val="en-US" w:eastAsia="zh-CN" w:bidi="ar"/>
        </w:rPr>
        <w:t>，港澳地区的医院及诊所</w:t>
      </w:r>
      <w:bookmarkStart w:id="173" w:name="_GoBack"/>
      <w:bookmarkEnd w:id="173"/>
      <w:r>
        <w:rPr>
          <w:rFonts w:hint="eastAsia"/>
          <w:sz w:val="22"/>
          <w:szCs w:val="22"/>
        </w:rPr>
        <w:t>。</w:t>
      </w:r>
    </w:p>
    <w:p w14:paraId="0C12EADF">
      <w:pPr>
        <w:pStyle w:val="110"/>
        <w:spacing w:before="0" w:after="0" w:line="240" w:lineRule="auto"/>
      </w:pPr>
      <w:bookmarkStart w:id="42" w:name="_Toc91516494"/>
      <w:bookmarkStart w:id="43" w:name="_Toc91513418"/>
      <w:bookmarkStart w:id="44" w:name="_Toc28845"/>
      <w:bookmarkStart w:id="45" w:name="_Toc26718931"/>
      <w:bookmarkStart w:id="46" w:name="_Toc91496117"/>
      <w:bookmarkStart w:id="47" w:name="_Toc91513481"/>
      <w:bookmarkStart w:id="48" w:name="_Toc91513406"/>
      <w:bookmarkStart w:id="49" w:name="_Toc26986772"/>
      <w:bookmarkStart w:id="50" w:name="_Toc97885743"/>
      <w:bookmarkStart w:id="51" w:name="_Toc1257"/>
      <w:bookmarkStart w:id="52" w:name="_Toc26986531"/>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5B1FC8F8F15B4B5A8F0A1EDDDBC0C3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D81ED91">
          <w:pPr>
            <w:pStyle w:val="62"/>
            <w:keepNext w:val="0"/>
            <w:keepLines w:val="0"/>
            <w:pageBreakBefore w:val="0"/>
            <w:widowControl/>
            <w:kinsoku/>
            <w:wordWrap/>
            <w:overflowPunct/>
            <w:topLinePunct w:val="0"/>
            <w:bidi w:val="0"/>
            <w:snapToGrid/>
            <w:spacing w:line="300" w:lineRule="auto"/>
            <w:ind w:firstLine="420"/>
            <w:textAlignment w:val="auto"/>
          </w:pPr>
          <w:bookmarkStart w:id="53" w:name="_Hlk97498406"/>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53"/>
    <w:p w14:paraId="0CB95699">
      <w:pPr>
        <w:keepNext w:val="0"/>
        <w:keepLines w:val="0"/>
        <w:pageBreakBefore w:val="0"/>
        <w:widowControl/>
        <w:suppressLineNumbers w:val="0"/>
        <w:kinsoku/>
        <w:wordWrap/>
        <w:overflowPunct/>
        <w:topLinePunct w:val="0"/>
        <w:autoSpaceDE/>
        <w:autoSpaceDN/>
        <w:bidi w:val="0"/>
        <w:adjustRightInd w:val="0"/>
        <w:snapToGrid/>
        <w:spacing w:line="300" w:lineRule="auto"/>
        <w:ind w:firstLine="420" w:firstLineChars="200"/>
        <w:jc w:val="left"/>
        <w:textAlignment w:val="auto"/>
        <w:rPr>
          <w:rFonts w:hint="eastAsia" w:ascii="宋体" w:hAnsi="宋体" w:eastAsia="宋体" w:cs="宋体"/>
          <w:color w:val="000000"/>
          <w:kern w:val="0"/>
          <w:sz w:val="21"/>
          <w:szCs w:val="21"/>
          <w:lang w:val="en-US" w:eastAsia="zh-CN" w:bidi="ar"/>
        </w:rPr>
      </w:pPr>
      <w:bookmarkStart w:id="54" w:name="_Toc91513482"/>
      <w:bookmarkStart w:id="55" w:name="_Toc91513419"/>
      <w:bookmarkStart w:id="56" w:name="_Toc91496118"/>
      <w:bookmarkStart w:id="57" w:name="_Toc91516495"/>
      <w:bookmarkStart w:id="58" w:name="_Toc97885744"/>
      <w:bookmarkStart w:id="59" w:name="_Toc91513407"/>
      <w:r>
        <w:rPr>
          <w:rFonts w:hint="eastAsia" w:ascii="宋体" w:hAnsi="宋体" w:eastAsia="宋体" w:cs="宋体"/>
          <w:color w:val="000000"/>
          <w:kern w:val="0"/>
          <w:sz w:val="21"/>
          <w:szCs w:val="21"/>
          <w:lang w:val="en-US" w:eastAsia="zh-CN" w:bidi="ar"/>
        </w:rPr>
        <w:t>GB 13495.1-2015消防安全标志 第1部分：标志</w:t>
      </w:r>
    </w:p>
    <w:p w14:paraId="7418268C">
      <w:pPr>
        <w:keepNext w:val="0"/>
        <w:keepLines w:val="0"/>
        <w:pageBreakBefore w:val="0"/>
        <w:widowControl/>
        <w:suppressLineNumbers w:val="0"/>
        <w:kinsoku/>
        <w:wordWrap/>
        <w:overflowPunct/>
        <w:topLinePunct w:val="0"/>
        <w:autoSpaceDE/>
        <w:autoSpaceDN/>
        <w:bidi w:val="0"/>
        <w:adjustRightInd w:val="0"/>
        <w:snapToGrid/>
        <w:spacing w:line="30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WS 308 医疗机构消防安全管理</w:t>
      </w:r>
    </w:p>
    <w:p w14:paraId="0C8CB395">
      <w:pPr>
        <w:keepNext w:val="0"/>
        <w:keepLines w:val="0"/>
        <w:pageBreakBefore w:val="0"/>
        <w:widowControl/>
        <w:suppressLineNumbers w:val="0"/>
        <w:kinsoku/>
        <w:wordWrap/>
        <w:overflowPunct/>
        <w:topLinePunct w:val="0"/>
        <w:autoSpaceDE/>
        <w:autoSpaceDN/>
        <w:bidi w:val="0"/>
        <w:adjustRightInd w:val="0"/>
        <w:snapToGrid/>
        <w:spacing w:line="300" w:lineRule="auto"/>
        <w:ind w:firstLine="420" w:firstLineChars="200"/>
        <w:jc w:val="left"/>
        <w:textAlignment w:val="auto"/>
        <w:rPr>
          <w:rFonts w:hint="eastAsia"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WS/T 509 重症监护病房医院感染预防与控制规范</w:t>
      </w:r>
    </w:p>
    <w:p w14:paraId="5B2F8D53">
      <w:pPr>
        <w:keepNext w:val="0"/>
        <w:keepLines w:val="0"/>
        <w:pageBreakBefore w:val="0"/>
        <w:widowControl/>
        <w:suppressLineNumbers w:val="0"/>
        <w:kinsoku/>
        <w:wordWrap/>
        <w:overflowPunct/>
        <w:topLinePunct w:val="0"/>
        <w:autoSpaceDE/>
        <w:autoSpaceDN/>
        <w:bidi w:val="0"/>
        <w:adjustRightInd w:val="0"/>
        <w:snapToGrid/>
        <w:spacing w:line="300" w:lineRule="auto"/>
        <w:ind w:firstLine="420" w:firstLineChars="200"/>
        <w:jc w:val="left"/>
        <w:textAlignment w:val="auto"/>
        <w:rPr>
          <w:rFonts w:hint="eastAsia"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WS/T 510 病区医院感染管理规范</w:t>
      </w:r>
    </w:p>
    <w:p w14:paraId="71341BF2">
      <w:pPr>
        <w:pStyle w:val="110"/>
        <w:spacing w:before="0" w:after="0" w:line="240" w:lineRule="auto"/>
      </w:pPr>
      <w:bookmarkStart w:id="60" w:name="_Toc3495"/>
      <w:bookmarkStart w:id="61" w:name="_Toc26793"/>
      <w:r>
        <w:rPr>
          <w:rFonts w:hint="eastAsia"/>
        </w:rPr>
        <w:t>术语和定义</w:t>
      </w:r>
      <w:bookmarkEnd w:id="54"/>
      <w:bookmarkEnd w:id="55"/>
      <w:bookmarkEnd w:id="56"/>
      <w:bookmarkEnd w:id="57"/>
      <w:bookmarkEnd w:id="58"/>
      <w:bookmarkEnd w:id="59"/>
      <w:bookmarkEnd w:id="60"/>
      <w:bookmarkEnd w:id="61"/>
    </w:p>
    <w:sdt>
      <w:sdtPr>
        <w:id w:val="-1909835108"/>
        <w:placeholder>
          <w:docPart w:val="8991A396561441D297A413D4AC68AA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92C0411">
          <w:pPr>
            <w:pStyle w:val="62"/>
            <w:keepNext w:val="0"/>
            <w:keepLines w:val="0"/>
            <w:pageBreakBefore w:val="0"/>
            <w:widowControl/>
            <w:kinsoku/>
            <w:wordWrap/>
            <w:overflowPunct/>
            <w:topLinePunct w:val="0"/>
            <w:autoSpaceDE w:val="0"/>
            <w:autoSpaceDN w:val="0"/>
            <w:bidi w:val="0"/>
            <w:adjustRightInd/>
            <w:snapToGrid/>
            <w:spacing w:line="300" w:lineRule="auto"/>
            <w:ind w:firstLine="420"/>
            <w:textAlignment w:val="auto"/>
          </w:pPr>
          <w:bookmarkStart w:id="62" w:name="_Toc26986532"/>
          <w:bookmarkEnd w:id="62"/>
          <w:r>
            <w:t>下列术语和定义适用于本文件。</w:t>
          </w:r>
        </w:p>
      </w:sdtContent>
    </w:sdt>
    <w:p w14:paraId="5F9F7DD8">
      <w:pPr>
        <w:pStyle w:val="229"/>
        <w:spacing w:line="360" w:lineRule="auto"/>
        <w:rPr>
          <w:rFonts w:ascii="Times New Roman" w:eastAsia="黑体"/>
          <w:b/>
          <w:bCs/>
          <w:color w:val="000000" w:themeColor="text1"/>
          <w14:textFill>
            <w14:solidFill>
              <w14:schemeClr w14:val="tx1"/>
            </w14:solidFill>
          </w14:textFill>
        </w:rPr>
      </w:pPr>
      <w:r>
        <w:rPr>
          <w:rFonts w:hint="eastAsia" w:ascii="黑体" w:hAnsi="黑体" w:eastAsia="黑体"/>
          <w:lang w:val="en-US" w:eastAsia="zh-CN"/>
        </w:rPr>
        <w:t>中医经典病房</w:t>
      </w:r>
      <w:r>
        <w:rPr>
          <w:rFonts w:hint="eastAsia" w:ascii="黑体" w:hAnsi="黑体" w:eastAsia="黑体"/>
        </w:rPr>
        <w:t>　</w:t>
      </w:r>
      <w:r>
        <w:rPr>
          <w:rFonts w:hint="eastAsia" w:ascii="Times New Roman" w:eastAsia="黑体" w:cs="Times New Roman"/>
          <w:lang w:val="en-US" w:eastAsia="zh-CN"/>
        </w:rPr>
        <w:t xml:space="preserve"> t</w:t>
      </w:r>
      <w:r>
        <w:rPr>
          <w:rFonts w:hint="default" w:ascii="Times New Roman" w:hAnsi="Times New Roman" w:eastAsia="黑体" w:cs="Times New Roman"/>
        </w:rPr>
        <w:t xml:space="preserve">raditional Chinese </w:t>
      </w:r>
      <w:r>
        <w:rPr>
          <w:rFonts w:hint="eastAsia" w:ascii="Times New Roman" w:eastAsia="黑体" w:cs="Times New Roman"/>
          <w:lang w:val="en-US" w:eastAsia="zh-CN"/>
        </w:rPr>
        <w:t>m</w:t>
      </w:r>
      <w:r>
        <w:rPr>
          <w:rFonts w:hint="default" w:ascii="Times New Roman" w:hAnsi="Times New Roman" w:eastAsia="黑体" w:cs="Times New Roman"/>
        </w:rPr>
        <w:t xml:space="preserve">edicine </w:t>
      </w:r>
      <w:r>
        <w:rPr>
          <w:rFonts w:hint="eastAsia" w:ascii="Times New Roman" w:eastAsia="黑体" w:cs="Times New Roman"/>
          <w:lang w:val="en-US" w:eastAsia="zh-CN"/>
        </w:rPr>
        <w:t>classical ward</w:t>
      </w:r>
    </w:p>
    <w:p w14:paraId="46696294">
      <w:pPr>
        <w:pStyle w:val="62"/>
        <w:keepNext w:val="0"/>
        <w:keepLines w:val="0"/>
        <w:pageBreakBefore w:val="0"/>
        <w:widowControl/>
        <w:kinsoku/>
        <w:wordWrap/>
        <w:overflowPunct/>
        <w:topLinePunct w:val="0"/>
        <w:autoSpaceDE/>
        <w:autoSpaceDN/>
        <w:bidi w:val="0"/>
        <w:adjustRightInd/>
        <w:snapToGrid/>
        <w:spacing w:line="300" w:lineRule="auto"/>
        <w:ind w:firstLine="420"/>
        <w:textAlignment w:val="auto"/>
      </w:pPr>
      <w:r>
        <w:rPr>
          <w:rFonts w:hint="eastAsia"/>
          <w:lang w:val="en-US" w:eastAsia="zh-CN"/>
        </w:rPr>
        <w:t>在中医经典理论与名老中医经验指导下，运用中医主导的方法和技术开展各种急危重症和复杂疑难病诊疗的临床科室。</w:t>
      </w:r>
    </w:p>
    <w:p w14:paraId="73A31152">
      <w:pPr>
        <w:pStyle w:val="110"/>
        <w:spacing w:before="0" w:after="0" w:line="360" w:lineRule="auto"/>
      </w:pPr>
      <w:bookmarkStart w:id="63" w:name="_Toc6412"/>
      <w:bookmarkStart w:id="64" w:name="_Toc13756"/>
      <w:r>
        <w:rPr>
          <w:rFonts w:hint="eastAsia"/>
          <w:lang w:val="en-US" w:eastAsia="zh-CN"/>
        </w:rPr>
        <w:t>人员队伍建设</w:t>
      </w:r>
      <w:bookmarkEnd w:id="63"/>
      <w:bookmarkEnd w:id="64"/>
    </w:p>
    <w:p w14:paraId="07BB41EA">
      <w:pPr>
        <w:pStyle w:val="111"/>
        <w:spacing w:before="0" w:after="0" w:line="360" w:lineRule="auto"/>
      </w:pPr>
      <w:bookmarkStart w:id="65" w:name="_Toc12821"/>
      <w:bookmarkStart w:id="66" w:name="_Toc29752"/>
      <w:r>
        <w:rPr>
          <w:rFonts w:hint="eastAsia"/>
          <w:lang w:val="en-US" w:eastAsia="zh-CN"/>
        </w:rPr>
        <w:t>人员配置</w:t>
      </w:r>
      <w:bookmarkEnd w:id="65"/>
      <w:bookmarkEnd w:id="66"/>
    </w:p>
    <w:p w14:paraId="52330EF4">
      <w:pPr>
        <w:pStyle w:val="71"/>
        <w:numPr>
          <w:ilvl w:val="2"/>
          <w:numId w:val="32"/>
        </w:numPr>
        <w:spacing w:before="120" w:after="120" w:line="360" w:lineRule="auto"/>
        <w:ind w:left="709" w:hanging="709"/>
      </w:pPr>
      <w:bookmarkStart w:id="67" w:name="_Toc23449"/>
      <w:bookmarkStart w:id="68" w:name="_Toc20162"/>
      <w:r>
        <w:rPr>
          <w:rFonts w:hint="eastAsia"/>
          <w:lang w:val="en-US" w:eastAsia="zh-CN"/>
        </w:rPr>
        <w:t>岗位设置</w:t>
      </w:r>
      <w:bookmarkEnd w:id="67"/>
      <w:bookmarkEnd w:id="68"/>
    </w:p>
    <w:p w14:paraId="2BCB8043">
      <w:pPr>
        <w:pStyle w:val="62"/>
        <w:keepNext w:val="0"/>
        <w:keepLines w:val="0"/>
        <w:pageBreakBefore w:val="0"/>
        <w:kinsoku/>
        <w:wordWrap/>
        <w:overflowPunct/>
        <w:topLinePunct w:val="0"/>
        <w:autoSpaceDE/>
        <w:autoSpaceDN/>
        <w:bidi w:val="0"/>
        <w:adjustRightInd/>
        <w:snapToGrid/>
        <w:spacing w:before="120" w:after="120" w:line="300" w:lineRule="auto"/>
        <w:ind w:firstLine="420"/>
        <w:textAlignment w:val="auto"/>
        <w:rPr>
          <w:rFonts w:hint="default"/>
          <w:lang w:val="en-US" w:eastAsia="zh-CN"/>
        </w:rPr>
      </w:pPr>
      <w:r>
        <w:rPr>
          <w:rFonts w:hint="eastAsia"/>
          <w:lang w:val="en-US" w:eastAsia="zh-CN"/>
        </w:rPr>
        <w:t>建议设病房护士长1名；护理组长与床位1:10的比例进行</w:t>
      </w:r>
      <w:r>
        <w:rPr>
          <w:rFonts w:hint="eastAsia"/>
          <w:color w:val="auto"/>
          <w:lang w:val="en-US" w:eastAsia="zh-CN"/>
        </w:rPr>
        <w:t>配置；</w:t>
      </w:r>
      <w:r>
        <w:rPr>
          <w:rFonts w:hint="eastAsia"/>
          <w:lang w:val="en-US" w:eastAsia="zh-CN"/>
        </w:rPr>
        <w:t>普通床位与护士1:0.5、重症监护病床与护士1:3的比例进行配备。</w:t>
      </w:r>
    </w:p>
    <w:p w14:paraId="45E1433D">
      <w:pPr>
        <w:pStyle w:val="71"/>
        <w:numPr>
          <w:ilvl w:val="2"/>
          <w:numId w:val="33"/>
        </w:numPr>
        <w:spacing w:line="360" w:lineRule="auto"/>
        <w:ind w:left="709" w:leftChars="0" w:hanging="709"/>
        <w:jc w:val="both"/>
        <w:rPr>
          <w:rFonts w:hint="eastAsia"/>
          <w:lang w:val="en-US"/>
        </w:rPr>
      </w:pPr>
      <w:bookmarkStart w:id="69" w:name="_Toc16682"/>
      <w:bookmarkStart w:id="70" w:name="_Toc13582"/>
      <w:r>
        <w:rPr>
          <w:rFonts w:hint="eastAsia"/>
          <w:lang w:val="en-US" w:eastAsia="zh-CN"/>
        </w:rPr>
        <w:t>资质要求</w:t>
      </w:r>
      <w:bookmarkEnd w:id="69"/>
      <w:bookmarkEnd w:id="70"/>
    </w:p>
    <w:p w14:paraId="3E2D8EA6">
      <w:pPr>
        <w:pStyle w:val="62"/>
        <w:spacing w:before="0" w:after="0"/>
        <w:ind w:firstLine="0"/>
        <w:rPr>
          <w:rFonts w:hint="eastAsia"/>
          <w:lang w:val="en-US"/>
        </w:rPr>
      </w:pPr>
      <w:r>
        <w:rPr>
          <w:rFonts w:hint="eastAsia" w:hAnsi="宋体" w:cs="宋体"/>
          <w:color w:val="000000" w:themeColor="text1"/>
          <w:sz w:val="22"/>
          <w:szCs w:val="22"/>
          <w:lang w:val="en-US" w:eastAsia="zh-CN"/>
          <w14:textFill>
            <w14:solidFill>
              <w14:schemeClr w14:val="tx1"/>
            </w14:solidFill>
          </w14:textFill>
        </w:rPr>
        <w:t>在中医经典病房护理团队中，</w:t>
      </w:r>
      <w:r>
        <w:rPr>
          <w:rFonts w:hint="eastAsia" w:ascii="宋体" w:hAnsi="宋体" w:eastAsia="宋体" w:cs="宋体"/>
          <w:color w:val="000000" w:themeColor="text1"/>
          <w:sz w:val="22"/>
          <w:szCs w:val="22"/>
          <w:lang w:val="en-US" w:eastAsia="zh-CN"/>
          <w14:textFill>
            <w14:solidFill>
              <w14:schemeClr w14:val="tx1"/>
            </w14:solidFill>
          </w14:textFill>
        </w:rPr>
        <w:t>中医药</w:t>
      </w:r>
      <w:r>
        <w:rPr>
          <w:rFonts w:hint="eastAsia" w:ascii="宋体" w:hAnsi="Times New Roman" w:eastAsia="宋体" w:cs="Times New Roman"/>
          <w:sz w:val="21"/>
          <w:szCs w:val="20"/>
          <w:lang w:val="en-US" w:eastAsia="zh-CN"/>
        </w:rPr>
        <w:t>院校</w:t>
      </w:r>
      <w:r>
        <w:rPr>
          <w:rFonts w:hint="eastAsia" w:ascii="宋体" w:hAnsi="宋体" w:eastAsia="宋体" w:cs="宋体"/>
          <w:color w:val="000000" w:themeColor="text1"/>
          <w:sz w:val="22"/>
          <w:szCs w:val="22"/>
          <w:lang w:val="en-US" w:eastAsia="zh-CN"/>
          <w14:textFill>
            <w14:solidFill>
              <w14:schemeClr w14:val="tx1"/>
            </w14:solidFill>
          </w14:textFill>
        </w:rPr>
        <w:t>或中医护理专业毕业或系统接受不少于100学时中医护理知识与技能培训的护理人员比例</w:t>
      </w:r>
      <w:r>
        <w:rPr>
          <w:rFonts w:hint="eastAsia" w:hAnsi="宋体" w:cs="宋体"/>
          <w:color w:val="000000" w:themeColor="text1"/>
          <w:sz w:val="22"/>
          <w:szCs w:val="22"/>
          <w:lang w:val="en-US" w:eastAsia="zh-CN"/>
          <w14:textFill>
            <w14:solidFill>
              <w14:schemeClr w14:val="tx1"/>
            </w14:solidFill>
          </w14:textFill>
        </w:rPr>
        <w:t>应</w:t>
      </w:r>
      <w:r>
        <w:rPr>
          <w:rFonts w:hint="eastAsia" w:ascii="宋体" w:hAnsi="宋体" w:eastAsia="宋体" w:cs="宋体"/>
          <w:color w:val="000000" w:themeColor="text1"/>
          <w:sz w:val="22"/>
          <w:szCs w:val="22"/>
          <w:lang w:val="en-US" w:eastAsia="zh-CN"/>
          <w14:textFill>
            <w14:solidFill>
              <w14:schemeClr w14:val="tx1"/>
            </w14:solidFill>
          </w14:textFill>
        </w:rPr>
        <w:t>≥90%</w:t>
      </w:r>
      <w:r>
        <w:rPr>
          <w:rFonts w:hint="eastAsia" w:cs="宋体"/>
          <w:color w:val="000000" w:themeColor="text1"/>
          <w:sz w:val="22"/>
          <w:szCs w:val="22"/>
          <w:lang w:val="en-US" w:eastAsia="zh-CN"/>
          <w14:textFill>
            <w14:solidFill>
              <w14:schemeClr w14:val="tx1"/>
            </w14:solidFill>
          </w14:textFill>
        </w:rPr>
        <w:t>（港澳地区据当地要求调整）</w:t>
      </w:r>
      <w:r>
        <w:rPr>
          <w:rFonts w:hint="eastAsia" w:hAnsi="宋体" w:cs="宋体"/>
          <w:color w:val="000000" w:themeColor="text1"/>
          <w:sz w:val="22"/>
          <w:szCs w:val="22"/>
          <w:lang w:val="en-US" w:eastAsia="zh-CN"/>
          <w14:textFill>
            <w14:solidFill>
              <w14:schemeClr w14:val="tx1"/>
            </w14:solidFill>
          </w14:textFill>
        </w:rPr>
        <w:t>。</w:t>
      </w:r>
    </w:p>
    <w:p w14:paraId="61340830">
      <w:pPr>
        <w:pStyle w:val="171"/>
        <w:keepNext w:val="0"/>
        <w:keepLines w:val="0"/>
        <w:pageBreakBefore w:val="0"/>
        <w:widowControl w:val="0"/>
        <w:numPr>
          <w:ilvl w:val="0"/>
          <w:numId w:val="34"/>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lang w:val="en-US" w:eastAsia="zh-CN"/>
        </w:rPr>
      </w:pPr>
      <w:r>
        <w:rPr>
          <w:rFonts w:hint="eastAsia"/>
          <w:lang w:val="en-US" w:eastAsia="zh-CN"/>
        </w:rPr>
        <w:t>护士长应取得本科及以上学历，具有护理中级或以上职称，有中医护理教育培训背景者优先，</w:t>
      </w:r>
      <w:r>
        <w:rPr>
          <w:rFonts w:hint="eastAsia"/>
        </w:rPr>
        <w:t>从事中医临床</w:t>
      </w:r>
      <w:r>
        <w:rPr>
          <w:rFonts w:hint="eastAsia"/>
          <w:lang w:val="en-US" w:eastAsia="zh-CN"/>
        </w:rPr>
        <w:t>护理工作5年以上</w:t>
      </w:r>
      <w:r>
        <w:rPr>
          <w:rFonts w:hint="eastAsia"/>
          <w:lang w:eastAsia="zh-CN"/>
        </w:rPr>
        <w:t>；</w:t>
      </w:r>
    </w:p>
    <w:p w14:paraId="6CFDDCB9">
      <w:pPr>
        <w:pStyle w:val="171"/>
        <w:keepNext w:val="0"/>
        <w:keepLines w:val="0"/>
        <w:pageBreakBefore w:val="0"/>
        <w:widowControl w:val="0"/>
        <w:numPr>
          <w:ilvl w:val="0"/>
          <w:numId w:val="34"/>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lang w:val="en-US" w:eastAsia="zh-CN"/>
        </w:rPr>
      </w:pPr>
      <w:r>
        <w:rPr>
          <w:rFonts w:hint="eastAsia"/>
          <w:lang w:val="en-US" w:eastAsia="zh-CN"/>
        </w:rPr>
        <w:t>护理组长应取得大专及以上学历，具有护理中级或以上职称，具有中医护理教育培训背景，</w:t>
      </w:r>
      <w:r>
        <w:rPr>
          <w:rFonts w:hint="eastAsia"/>
        </w:rPr>
        <w:t>从事中医临床</w:t>
      </w:r>
      <w:r>
        <w:rPr>
          <w:rFonts w:hint="eastAsia"/>
          <w:lang w:val="en-US" w:eastAsia="zh-CN"/>
        </w:rPr>
        <w:t>护理和（或）急危重症</w:t>
      </w:r>
      <w:r>
        <w:rPr>
          <w:rFonts w:hint="eastAsia"/>
        </w:rPr>
        <w:t>护理工作</w:t>
      </w:r>
      <w:r>
        <w:rPr>
          <w:rFonts w:hint="eastAsia"/>
          <w:lang w:val="en-US" w:eastAsia="zh-CN"/>
        </w:rPr>
        <w:t>5</w:t>
      </w:r>
      <w:r>
        <w:rPr>
          <w:rFonts w:hint="eastAsia"/>
        </w:rPr>
        <w:t>年以上</w:t>
      </w:r>
      <w:r>
        <w:rPr>
          <w:rFonts w:hint="eastAsia"/>
          <w:lang w:eastAsia="zh-CN"/>
        </w:rPr>
        <w:t>；</w:t>
      </w:r>
    </w:p>
    <w:p w14:paraId="7E0BF1E2">
      <w:pPr>
        <w:pStyle w:val="171"/>
        <w:keepNext w:val="0"/>
        <w:keepLines w:val="0"/>
        <w:pageBreakBefore w:val="0"/>
        <w:widowControl w:val="0"/>
        <w:numPr>
          <w:ilvl w:val="0"/>
          <w:numId w:val="34"/>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lang w:val="en-US" w:eastAsia="zh-CN"/>
        </w:rPr>
      </w:pPr>
      <w:r>
        <w:rPr>
          <w:rFonts w:hint="eastAsia"/>
          <w:lang w:val="en-US" w:eastAsia="zh-CN"/>
        </w:rPr>
        <w:t>护士应取得大专及以上学历，具有中医护理教育背景者优先。</w:t>
      </w:r>
    </w:p>
    <w:p w14:paraId="775EE90E">
      <w:pPr>
        <w:pStyle w:val="71"/>
        <w:numPr>
          <w:ilvl w:val="2"/>
          <w:numId w:val="35"/>
        </w:numPr>
        <w:spacing w:line="360" w:lineRule="auto"/>
        <w:ind w:left="709" w:leftChars="0" w:hanging="709" w:firstLineChars="0"/>
        <w:rPr>
          <w:rFonts w:hint="default"/>
          <w:lang w:val="en-US" w:eastAsia="zh-CN"/>
        </w:rPr>
      </w:pPr>
      <w:bookmarkStart w:id="71" w:name="_Toc28870"/>
      <w:bookmarkStart w:id="72" w:name="_Toc12830"/>
      <w:r>
        <w:rPr>
          <w:rFonts w:hint="eastAsia"/>
          <w:lang w:val="en-US" w:eastAsia="zh-CN"/>
        </w:rPr>
        <w:t>能力要求</w:t>
      </w:r>
      <w:bookmarkEnd w:id="71"/>
      <w:bookmarkEnd w:id="72"/>
    </w:p>
    <w:p w14:paraId="7D72A684">
      <w:pPr>
        <w:pStyle w:val="100"/>
        <w:numPr>
          <w:ilvl w:val="3"/>
          <w:numId w:val="35"/>
        </w:numPr>
        <w:spacing w:line="360" w:lineRule="auto"/>
        <w:ind w:left="0" w:leftChars="0" w:firstLine="0" w:firstLineChars="0"/>
        <w:rPr>
          <w:rFonts w:hint="default"/>
          <w:lang w:val="en-US" w:eastAsia="zh-CN"/>
        </w:rPr>
      </w:pPr>
      <w:r>
        <w:rPr>
          <w:rFonts w:hint="eastAsia"/>
          <w:lang w:val="en-US" w:eastAsia="zh-CN"/>
        </w:rPr>
        <w:t>护士长</w:t>
      </w:r>
    </w:p>
    <w:p w14:paraId="6AD236EC">
      <w:pPr>
        <w:pStyle w:val="62"/>
        <w:autoSpaceDE/>
        <w:autoSpaceDN/>
        <w:spacing w:before="0" w:after="0" w:line="300" w:lineRule="auto"/>
        <w:ind w:firstLine="0"/>
        <w:rPr>
          <w:rFonts w:hint="default"/>
          <w:lang w:val="en-US" w:eastAsia="zh-CN"/>
        </w:rPr>
      </w:pPr>
      <w:r>
        <w:rPr>
          <w:rFonts w:hint="eastAsia"/>
          <w:lang w:val="en-US" w:eastAsia="zh-CN"/>
        </w:rPr>
        <w:t>中医经典病房护士长应具备以下能力：</w:t>
      </w:r>
    </w:p>
    <w:p w14:paraId="549BD4A9">
      <w:pPr>
        <w:pStyle w:val="180"/>
        <w:keepNext w:val="0"/>
        <w:keepLines w:val="0"/>
        <w:pageBreakBefore w:val="0"/>
        <w:widowControl/>
        <w:numPr>
          <w:ilvl w:val="0"/>
          <w:numId w:val="36"/>
        </w:numPr>
        <w:kinsoku/>
        <w:wordWrap/>
        <w:overflowPunct/>
        <w:topLinePunct w:val="0"/>
        <w:autoSpaceDE w:val="0"/>
        <w:autoSpaceDN w:val="0"/>
        <w:bidi w:val="0"/>
        <w:adjustRightInd/>
        <w:snapToGrid/>
        <w:spacing w:line="300" w:lineRule="auto"/>
        <w:ind w:left="840" w:leftChars="200" w:hanging="420" w:hangingChars="200"/>
        <w:textAlignment w:val="auto"/>
        <w:rPr>
          <w:rFonts w:hint="default"/>
          <w:lang w:val="en-US" w:eastAsia="zh-CN"/>
        </w:rPr>
      </w:pPr>
      <w:r>
        <w:rPr>
          <w:rFonts w:hint="eastAsia"/>
          <w:lang w:val="en-US" w:eastAsia="zh-CN"/>
        </w:rPr>
        <w:t>应</w:t>
      </w:r>
      <w:r>
        <w:rPr>
          <w:rFonts w:hint="eastAsia"/>
        </w:rPr>
        <w:t>具备扎实的中医经典理论基础和较高的中医临床护理综合能力与素养</w:t>
      </w:r>
      <w:r>
        <w:rPr>
          <w:rFonts w:hint="eastAsia"/>
          <w:lang w:eastAsia="zh-CN"/>
        </w:rPr>
        <w:t>；</w:t>
      </w:r>
    </w:p>
    <w:p w14:paraId="284BD09B">
      <w:pPr>
        <w:pStyle w:val="180"/>
        <w:keepNext w:val="0"/>
        <w:keepLines w:val="0"/>
        <w:pageBreakBefore w:val="0"/>
        <w:widowControl/>
        <w:numPr>
          <w:ilvl w:val="0"/>
          <w:numId w:val="36"/>
        </w:numPr>
        <w:kinsoku/>
        <w:wordWrap/>
        <w:overflowPunct/>
        <w:topLinePunct w:val="0"/>
        <w:autoSpaceDE w:val="0"/>
        <w:autoSpaceDN w:val="0"/>
        <w:bidi w:val="0"/>
        <w:adjustRightInd/>
        <w:snapToGrid/>
        <w:spacing w:line="300" w:lineRule="auto"/>
        <w:ind w:left="840" w:leftChars="200" w:hanging="420" w:hangingChars="200"/>
        <w:textAlignment w:val="auto"/>
        <w:rPr>
          <w:rFonts w:hint="default"/>
          <w:lang w:val="en-US" w:eastAsia="zh-CN"/>
        </w:rPr>
      </w:pPr>
      <w:r>
        <w:rPr>
          <w:rFonts w:hint="eastAsia"/>
          <w:lang w:val="en-US" w:eastAsia="zh-CN"/>
        </w:rPr>
        <w:t>应具有</w:t>
      </w:r>
      <w:r>
        <w:rPr>
          <w:rFonts w:hint="eastAsia"/>
        </w:rPr>
        <w:t>急危重症及疑难病护理实践及经验</w:t>
      </w:r>
      <w:r>
        <w:rPr>
          <w:rFonts w:hint="eastAsia"/>
          <w:lang w:eastAsia="zh-CN"/>
        </w:rPr>
        <w:t>；</w:t>
      </w:r>
    </w:p>
    <w:p w14:paraId="389F621E">
      <w:pPr>
        <w:pStyle w:val="180"/>
        <w:keepNext w:val="0"/>
        <w:keepLines w:val="0"/>
        <w:pageBreakBefore w:val="0"/>
        <w:widowControl/>
        <w:numPr>
          <w:ilvl w:val="0"/>
          <w:numId w:val="36"/>
        </w:numPr>
        <w:kinsoku/>
        <w:wordWrap/>
        <w:overflowPunct/>
        <w:topLinePunct w:val="0"/>
        <w:autoSpaceDE w:val="0"/>
        <w:autoSpaceDN w:val="0"/>
        <w:bidi w:val="0"/>
        <w:adjustRightInd/>
        <w:snapToGrid/>
        <w:spacing w:line="300" w:lineRule="auto"/>
        <w:ind w:left="840" w:leftChars="200" w:hanging="420" w:hangingChars="200"/>
        <w:textAlignment w:val="auto"/>
        <w:rPr>
          <w:rFonts w:hint="default"/>
          <w:lang w:val="en-US" w:eastAsia="zh-CN"/>
        </w:rPr>
      </w:pPr>
      <w:r>
        <w:rPr>
          <w:rFonts w:hint="eastAsia"/>
          <w:lang w:val="en-US" w:eastAsia="zh-CN"/>
        </w:rPr>
        <w:t>应具备独立开展中医护理门诊的资质及专业能力；</w:t>
      </w:r>
    </w:p>
    <w:p w14:paraId="711149EA">
      <w:pPr>
        <w:pStyle w:val="180"/>
        <w:keepNext w:val="0"/>
        <w:keepLines w:val="0"/>
        <w:pageBreakBefore w:val="0"/>
        <w:widowControl/>
        <w:numPr>
          <w:ilvl w:val="0"/>
          <w:numId w:val="36"/>
        </w:numPr>
        <w:kinsoku/>
        <w:wordWrap/>
        <w:overflowPunct/>
        <w:topLinePunct w:val="0"/>
        <w:autoSpaceDE w:val="0"/>
        <w:autoSpaceDN w:val="0"/>
        <w:bidi w:val="0"/>
        <w:adjustRightInd/>
        <w:snapToGrid/>
        <w:spacing w:line="300" w:lineRule="auto"/>
        <w:ind w:left="840" w:leftChars="200" w:hanging="420" w:hangingChars="200"/>
        <w:textAlignment w:val="auto"/>
        <w:rPr>
          <w:rFonts w:hint="default"/>
          <w:lang w:val="en-US" w:eastAsia="zh-CN"/>
        </w:rPr>
      </w:pPr>
      <w:r>
        <w:rPr>
          <w:rFonts w:hint="eastAsia"/>
          <w:lang w:val="en-US" w:eastAsia="zh-CN"/>
        </w:rPr>
        <w:t>应引领护理团队实施中医辨证施护，开展中医专科护理；</w:t>
      </w:r>
    </w:p>
    <w:p w14:paraId="18B39929">
      <w:pPr>
        <w:pStyle w:val="180"/>
        <w:keepNext w:val="0"/>
        <w:keepLines w:val="0"/>
        <w:pageBreakBefore w:val="0"/>
        <w:widowControl/>
        <w:numPr>
          <w:ilvl w:val="0"/>
          <w:numId w:val="36"/>
        </w:numPr>
        <w:kinsoku/>
        <w:wordWrap/>
        <w:overflowPunct/>
        <w:topLinePunct w:val="0"/>
        <w:autoSpaceDE w:val="0"/>
        <w:autoSpaceDN w:val="0"/>
        <w:bidi w:val="0"/>
        <w:adjustRightInd/>
        <w:snapToGrid/>
        <w:spacing w:line="300" w:lineRule="auto"/>
        <w:ind w:left="840" w:leftChars="200" w:hanging="420" w:hangingChars="200"/>
        <w:textAlignment w:val="auto"/>
        <w:rPr>
          <w:rFonts w:hint="default"/>
          <w:lang w:val="en-US" w:eastAsia="zh-CN"/>
        </w:rPr>
      </w:pPr>
      <w:r>
        <w:rPr>
          <w:rFonts w:hint="eastAsia"/>
          <w:lang w:val="en-US" w:eastAsia="zh-CN"/>
        </w:rPr>
        <w:t>应</w:t>
      </w:r>
      <w:r>
        <w:rPr>
          <w:rFonts w:hint="eastAsia"/>
        </w:rPr>
        <w:t>具备一定的管理能力和综合处置协调能力</w:t>
      </w:r>
      <w:r>
        <w:rPr>
          <w:rFonts w:hint="eastAsia"/>
          <w:lang w:eastAsia="zh-CN"/>
        </w:rPr>
        <w:t>；</w:t>
      </w:r>
    </w:p>
    <w:p w14:paraId="05CC9E15">
      <w:pPr>
        <w:pStyle w:val="180"/>
        <w:keepNext w:val="0"/>
        <w:keepLines w:val="0"/>
        <w:pageBreakBefore w:val="0"/>
        <w:widowControl/>
        <w:numPr>
          <w:ilvl w:val="0"/>
          <w:numId w:val="36"/>
        </w:numPr>
        <w:kinsoku/>
        <w:wordWrap/>
        <w:overflowPunct/>
        <w:topLinePunct w:val="0"/>
        <w:bidi w:val="0"/>
        <w:adjustRightInd/>
        <w:snapToGrid/>
        <w:spacing w:line="300" w:lineRule="auto"/>
        <w:ind w:left="840" w:leftChars="200" w:hanging="420" w:hangingChars="200"/>
        <w:textAlignment w:val="auto"/>
        <w:rPr>
          <w:rFonts w:hint="default"/>
          <w:lang w:val="en-US" w:eastAsia="zh-CN"/>
        </w:rPr>
      </w:pPr>
      <w:r>
        <w:rPr>
          <w:rFonts w:hint="eastAsia"/>
          <w:lang w:val="en-US" w:eastAsia="zh-CN"/>
        </w:rPr>
        <w:t>应传播中医养生防病知识。</w:t>
      </w:r>
    </w:p>
    <w:p w14:paraId="66E7A77B">
      <w:pPr>
        <w:pStyle w:val="100"/>
        <w:numPr>
          <w:ilvl w:val="3"/>
          <w:numId w:val="35"/>
        </w:numPr>
        <w:spacing w:line="360" w:lineRule="auto"/>
        <w:ind w:left="0" w:leftChars="0" w:firstLine="0" w:firstLineChars="0"/>
        <w:rPr>
          <w:rFonts w:hint="eastAsia"/>
          <w:lang w:val="en-US" w:eastAsia="zh-CN"/>
        </w:rPr>
      </w:pPr>
      <w:r>
        <w:rPr>
          <w:rFonts w:hint="eastAsia"/>
          <w:lang w:val="en-US" w:eastAsia="zh-CN"/>
        </w:rPr>
        <w:t>护理组长</w:t>
      </w:r>
    </w:p>
    <w:p w14:paraId="39B8D9C7">
      <w:pPr>
        <w:pStyle w:val="62"/>
        <w:rPr>
          <w:rFonts w:hint="eastAsia"/>
          <w:lang w:val="en-US" w:eastAsia="zh-CN"/>
        </w:rPr>
      </w:pPr>
      <w:r>
        <w:rPr>
          <w:rFonts w:hint="eastAsia"/>
          <w:lang w:val="en-US" w:eastAsia="zh-CN"/>
        </w:rPr>
        <w:t>中医经典病房护理组长应具备以下能力：</w:t>
      </w:r>
    </w:p>
    <w:p w14:paraId="5FA1DBC5">
      <w:pPr>
        <w:pStyle w:val="180"/>
        <w:keepNext w:val="0"/>
        <w:keepLines w:val="0"/>
        <w:pageBreakBefore w:val="0"/>
        <w:widowControl/>
        <w:numPr>
          <w:ilvl w:val="0"/>
          <w:numId w:val="37"/>
        </w:numPr>
        <w:kinsoku/>
        <w:wordWrap/>
        <w:overflowPunct/>
        <w:topLinePunct w:val="0"/>
        <w:autoSpaceDE w:val="0"/>
        <w:autoSpaceDN w:val="0"/>
        <w:bidi w:val="0"/>
        <w:adjustRightInd/>
        <w:snapToGrid/>
        <w:spacing w:line="300" w:lineRule="auto"/>
        <w:ind w:left="840" w:leftChars="200" w:hanging="420" w:hangingChars="200"/>
        <w:textAlignment w:val="auto"/>
        <w:rPr>
          <w:rFonts w:hint="default"/>
          <w:lang w:val="en-US" w:eastAsia="zh-CN"/>
        </w:rPr>
      </w:pPr>
      <w:r>
        <w:rPr>
          <w:rFonts w:hint="eastAsia"/>
          <w:lang w:val="en-US" w:eastAsia="zh-CN"/>
        </w:rPr>
        <w:t>应具备围绕专科优势病种监督实施科室中医护理常规/方案、开展凸显中医优势特色护理的能力；</w:t>
      </w:r>
    </w:p>
    <w:p w14:paraId="0FD507A0">
      <w:pPr>
        <w:pStyle w:val="180"/>
        <w:keepNext w:val="0"/>
        <w:keepLines w:val="0"/>
        <w:pageBreakBefore w:val="0"/>
        <w:widowControl/>
        <w:numPr>
          <w:ilvl w:val="0"/>
          <w:numId w:val="37"/>
        </w:numPr>
        <w:kinsoku/>
        <w:wordWrap/>
        <w:overflowPunct/>
        <w:topLinePunct w:val="0"/>
        <w:autoSpaceDE w:val="0"/>
        <w:autoSpaceDN w:val="0"/>
        <w:bidi w:val="0"/>
        <w:adjustRightInd/>
        <w:snapToGrid/>
        <w:spacing w:line="300" w:lineRule="auto"/>
        <w:ind w:left="840" w:leftChars="200" w:hanging="420" w:hangingChars="200"/>
        <w:textAlignment w:val="auto"/>
        <w:rPr>
          <w:rFonts w:hint="default"/>
          <w:lang w:val="en-US" w:eastAsia="zh-CN"/>
        </w:rPr>
      </w:pPr>
      <w:r>
        <w:rPr>
          <w:rFonts w:hint="eastAsia"/>
          <w:lang w:val="en-US" w:eastAsia="zh-CN"/>
        </w:rPr>
        <w:t>应具有</w:t>
      </w:r>
      <w:r>
        <w:rPr>
          <w:rFonts w:hint="eastAsia"/>
        </w:rPr>
        <w:t>急危重症及疑难病护理实践及经验</w:t>
      </w:r>
      <w:r>
        <w:rPr>
          <w:rFonts w:hint="eastAsia"/>
          <w:lang w:eastAsia="zh-CN"/>
        </w:rPr>
        <w:t>；</w:t>
      </w:r>
    </w:p>
    <w:p w14:paraId="6274D485">
      <w:pPr>
        <w:pStyle w:val="180"/>
        <w:keepNext w:val="0"/>
        <w:keepLines w:val="0"/>
        <w:pageBreakBefore w:val="0"/>
        <w:widowControl/>
        <w:numPr>
          <w:ilvl w:val="0"/>
          <w:numId w:val="37"/>
        </w:numPr>
        <w:kinsoku/>
        <w:wordWrap/>
        <w:overflowPunct/>
        <w:topLinePunct w:val="0"/>
        <w:autoSpaceDE w:val="0"/>
        <w:autoSpaceDN w:val="0"/>
        <w:bidi w:val="0"/>
        <w:adjustRightInd/>
        <w:snapToGrid/>
        <w:spacing w:line="300" w:lineRule="auto"/>
        <w:ind w:left="840" w:leftChars="200" w:hanging="420" w:hangingChars="200"/>
        <w:textAlignment w:val="auto"/>
        <w:rPr>
          <w:rFonts w:hint="default"/>
          <w:lang w:val="en-US" w:eastAsia="zh-CN"/>
        </w:rPr>
      </w:pPr>
      <w:r>
        <w:rPr>
          <w:rFonts w:hint="eastAsia"/>
          <w:lang w:val="en-US" w:eastAsia="zh-CN"/>
        </w:rPr>
        <w:t>应具有符合科室发展的专项方向，如中医专科、危重症专科、科研、教学等；</w:t>
      </w:r>
    </w:p>
    <w:p w14:paraId="5ED758DB">
      <w:pPr>
        <w:pStyle w:val="180"/>
        <w:keepNext w:val="0"/>
        <w:keepLines w:val="0"/>
        <w:pageBreakBefore w:val="0"/>
        <w:widowControl/>
        <w:numPr>
          <w:ilvl w:val="0"/>
          <w:numId w:val="37"/>
        </w:numPr>
        <w:kinsoku/>
        <w:wordWrap/>
        <w:overflowPunct/>
        <w:topLinePunct w:val="0"/>
        <w:autoSpaceDE w:val="0"/>
        <w:autoSpaceDN w:val="0"/>
        <w:bidi w:val="0"/>
        <w:adjustRightInd/>
        <w:snapToGrid/>
        <w:spacing w:line="300" w:lineRule="auto"/>
        <w:ind w:left="840" w:leftChars="200" w:hanging="420" w:hangingChars="200"/>
        <w:textAlignment w:val="auto"/>
        <w:rPr>
          <w:rFonts w:hint="default"/>
          <w:lang w:val="en-US" w:eastAsia="zh-CN"/>
        </w:rPr>
      </w:pPr>
      <w:r>
        <w:rPr>
          <w:rFonts w:hint="eastAsia"/>
          <w:lang w:val="en-US" w:eastAsia="zh-CN"/>
        </w:rPr>
        <w:t>应具备中医护理的思维模式，能够发挥辨证施护的独立决策权；</w:t>
      </w:r>
    </w:p>
    <w:p w14:paraId="5FC5A96C">
      <w:pPr>
        <w:pStyle w:val="180"/>
        <w:keepNext w:val="0"/>
        <w:keepLines w:val="0"/>
        <w:pageBreakBefore w:val="0"/>
        <w:widowControl/>
        <w:numPr>
          <w:ilvl w:val="0"/>
          <w:numId w:val="37"/>
        </w:numPr>
        <w:kinsoku/>
        <w:wordWrap/>
        <w:overflowPunct/>
        <w:topLinePunct w:val="0"/>
        <w:autoSpaceDE w:val="0"/>
        <w:autoSpaceDN w:val="0"/>
        <w:bidi w:val="0"/>
        <w:adjustRightInd/>
        <w:snapToGrid/>
        <w:spacing w:line="300" w:lineRule="auto"/>
        <w:ind w:left="840" w:leftChars="200" w:hanging="420" w:hangingChars="200"/>
        <w:textAlignment w:val="auto"/>
        <w:rPr>
          <w:rFonts w:hint="default"/>
          <w:lang w:val="en-US" w:eastAsia="zh-CN"/>
        </w:rPr>
      </w:pPr>
      <w:r>
        <w:rPr>
          <w:rFonts w:hint="eastAsia"/>
          <w:lang w:val="en-US" w:eastAsia="zh-CN"/>
        </w:rPr>
        <w:t>承担中医护理临床教学的能力；</w:t>
      </w:r>
    </w:p>
    <w:p w14:paraId="7C3F5349">
      <w:pPr>
        <w:pStyle w:val="180"/>
        <w:keepNext w:val="0"/>
        <w:keepLines w:val="0"/>
        <w:pageBreakBefore w:val="0"/>
        <w:widowControl/>
        <w:numPr>
          <w:ilvl w:val="0"/>
          <w:numId w:val="37"/>
        </w:numPr>
        <w:kinsoku/>
        <w:wordWrap/>
        <w:overflowPunct/>
        <w:topLinePunct w:val="0"/>
        <w:bidi w:val="0"/>
        <w:adjustRightInd/>
        <w:snapToGrid/>
        <w:spacing w:line="300" w:lineRule="auto"/>
        <w:ind w:left="840" w:leftChars="200" w:hanging="420" w:hangingChars="200"/>
        <w:textAlignment w:val="auto"/>
        <w:rPr>
          <w:rFonts w:hint="eastAsia"/>
          <w:lang w:val="en-US" w:eastAsia="zh-CN"/>
        </w:rPr>
      </w:pPr>
      <w:r>
        <w:rPr>
          <w:rFonts w:hint="eastAsia"/>
          <w:lang w:val="en-US" w:eastAsia="zh-CN"/>
        </w:rPr>
        <w:t>应具备与医-护-患之间的沟通与协调能力。</w:t>
      </w:r>
    </w:p>
    <w:p w14:paraId="4BB15A98">
      <w:pPr>
        <w:pStyle w:val="100"/>
        <w:numPr>
          <w:ilvl w:val="3"/>
          <w:numId w:val="35"/>
        </w:numPr>
        <w:spacing w:line="360" w:lineRule="auto"/>
        <w:ind w:left="0" w:leftChars="0" w:firstLine="0" w:firstLineChars="0"/>
        <w:rPr>
          <w:rFonts w:hint="eastAsia"/>
          <w:lang w:val="en-US" w:eastAsia="zh-CN"/>
        </w:rPr>
      </w:pPr>
      <w:r>
        <w:rPr>
          <w:rFonts w:hint="eastAsia"/>
          <w:lang w:val="en-US" w:eastAsia="zh-CN"/>
        </w:rPr>
        <w:t>护士</w:t>
      </w:r>
    </w:p>
    <w:p w14:paraId="68F7A154">
      <w:pPr>
        <w:pStyle w:val="62"/>
        <w:rPr>
          <w:rFonts w:hint="eastAsia"/>
          <w:lang w:val="en-US" w:eastAsia="zh-CN"/>
        </w:rPr>
      </w:pPr>
      <w:r>
        <w:rPr>
          <w:rFonts w:hint="eastAsia"/>
          <w:lang w:val="en-US" w:eastAsia="zh-CN"/>
        </w:rPr>
        <w:t>中医经典病房护士应具备以下能力：</w:t>
      </w:r>
    </w:p>
    <w:p w14:paraId="27B56D25">
      <w:pPr>
        <w:pStyle w:val="180"/>
        <w:keepNext w:val="0"/>
        <w:keepLines w:val="0"/>
        <w:pageBreakBefore w:val="0"/>
        <w:widowControl/>
        <w:numPr>
          <w:ilvl w:val="0"/>
          <w:numId w:val="38"/>
        </w:numPr>
        <w:kinsoku/>
        <w:wordWrap/>
        <w:overflowPunct/>
        <w:topLinePunct w:val="0"/>
        <w:autoSpaceDE/>
        <w:autoSpaceDN/>
        <w:bidi w:val="0"/>
        <w:adjustRightInd/>
        <w:snapToGrid/>
        <w:spacing w:line="300" w:lineRule="auto"/>
        <w:ind w:left="0" w:leftChars="0" w:firstLine="420" w:firstLineChars="200"/>
        <w:textAlignment w:val="auto"/>
        <w:rPr>
          <w:rFonts w:hint="eastAsia"/>
          <w:lang w:val="en-US" w:eastAsia="zh-CN"/>
        </w:rPr>
      </w:pPr>
      <w:r>
        <w:rPr>
          <w:rFonts w:hint="eastAsia"/>
          <w:lang w:val="en-US" w:eastAsia="zh-CN"/>
        </w:rPr>
        <w:t>应熟练掌握普通护理及专科护理技能，且具有实施中医特色技术的能力；</w:t>
      </w:r>
    </w:p>
    <w:p w14:paraId="6B84919E">
      <w:pPr>
        <w:pStyle w:val="180"/>
        <w:keepNext w:val="0"/>
        <w:keepLines w:val="0"/>
        <w:pageBreakBefore w:val="0"/>
        <w:widowControl/>
        <w:numPr>
          <w:ilvl w:val="0"/>
          <w:numId w:val="38"/>
        </w:numPr>
        <w:kinsoku/>
        <w:wordWrap/>
        <w:overflowPunct/>
        <w:topLinePunct w:val="0"/>
        <w:autoSpaceDE/>
        <w:autoSpaceDN/>
        <w:bidi w:val="0"/>
        <w:adjustRightInd/>
        <w:snapToGrid/>
        <w:spacing w:line="300" w:lineRule="auto"/>
        <w:ind w:left="0" w:leftChars="0" w:firstLine="420" w:firstLineChars="200"/>
        <w:textAlignment w:val="auto"/>
        <w:rPr>
          <w:rFonts w:hint="eastAsia"/>
          <w:lang w:val="en-US" w:eastAsia="zh-CN"/>
        </w:rPr>
      </w:pPr>
      <w:r>
        <w:rPr>
          <w:rFonts w:hint="eastAsia"/>
          <w:lang w:val="en-US" w:eastAsia="zh-CN"/>
        </w:rPr>
        <w:t>护士须具备中医四诊能力;</w:t>
      </w:r>
    </w:p>
    <w:p w14:paraId="308A3019">
      <w:pPr>
        <w:pStyle w:val="180"/>
        <w:keepNext w:val="0"/>
        <w:keepLines w:val="0"/>
        <w:pageBreakBefore w:val="0"/>
        <w:widowControl/>
        <w:numPr>
          <w:ilvl w:val="0"/>
          <w:numId w:val="38"/>
        </w:numPr>
        <w:kinsoku/>
        <w:wordWrap/>
        <w:overflowPunct/>
        <w:topLinePunct w:val="0"/>
        <w:autoSpaceDE/>
        <w:autoSpaceDN/>
        <w:bidi w:val="0"/>
        <w:adjustRightInd/>
        <w:snapToGrid/>
        <w:spacing w:line="300" w:lineRule="auto"/>
        <w:ind w:left="0" w:leftChars="0" w:firstLine="420" w:firstLineChars="200"/>
        <w:textAlignment w:val="auto"/>
        <w:rPr>
          <w:rFonts w:hint="eastAsia"/>
          <w:lang w:val="en-US" w:eastAsia="zh-CN"/>
        </w:rPr>
      </w:pPr>
      <w:r>
        <w:rPr>
          <w:rFonts w:hint="eastAsia"/>
          <w:lang w:val="en-US" w:eastAsia="zh-CN"/>
        </w:rPr>
        <w:t>应具有一定的学习与理解能力，能持续强化自身中医护理内涵建设。</w:t>
      </w:r>
    </w:p>
    <w:p w14:paraId="3E230D95">
      <w:pPr>
        <w:pStyle w:val="111"/>
        <w:spacing w:line="360" w:lineRule="auto"/>
      </w:pPr>
      <w:bookmarkStart w:id="73" w:name="_Toc26297"/>
      <w:bookmarkStart w:id="74" w:name="_Toc15429"/>
      <w:r>
        <w:rPr>
          <w:rFonts w:hint="eastAsia"/>
          <w:lang w:val="en-US" w:eastAsia="zh-CN"/>
        </w:rPr>
        <w:t>人才培养</w:t>
      </w:r>
      <w:bookmarkEnd w:id="73"/>
      <w:bookmarkEnd w:id="74"/>
    </w:p>
    <w:p w14:paraId="2DA8D029">
      <w:pPr>
        <w:pStyle w:val="71"/>
        <w:spacing w:line="360" w:lineRule="auto"/>
        <w:ind w:left="0" w:firstLine="0"/>
        <w:rPr>
          <w:rFonts w:hint="default"/>
          <w:lang w:val="en-US" w:eastAsia="zh-CN"/>
        </w:rPr>
      </w:pPr>
      <w:bookmarkStart w:id="75" w:name="_Toc9783"/>
      <w:bookmarkStart w:id="76" w:name="_Toc17788"/>
      <w:r>
        <w:rPr>
          <w:rFonts w:hint="eastAsia"/>
          <w:lang w:val="en-US" w:eastAsia="zh-CN"/>
        </w:rPr>
        <w:t>培训内容</w:t>
      </w:r>
      <w:bookmarkEnd w:id="75"/>
      <w:bookmarkEnd w:id="76"/>
    </w:p>
    <w:p w14:paraId="51FC3DB1">
      <w:pPr>
        <w:pStyle w:val="62"/>
        <w:rPr>
          <w:rFonts w:hint="default"/>
          <w:lang w:val="en-US" w:eastAsia="zh-CN"/>
        </w:rPr>
      </w:pPr>
      <w:r>
        <w:rPr>
          <w:rFonts w:hint="default"/>
          <w:lang w:val="en-US" w:eastAsia="zh-CN"/>
        </w:rPr>
        <w:t>中医经典病房</w:t>
      </w:r>
      <w:r>
        <w:rPr>
          <w:rFonts w:hint="eastAsia"/>
          <w:lang w:val="en-US" w:eastAsia="zh-CN"/>
        </w:rPr>
        <w:t>护理培训内容包括：</w:t>
      </w:r>
    </w:p>
    <w:p w14:paraId="78396CCA">
      <w:pPr>
        <w:pStyle w:val="180"/>
        <w:keepNext w:val="0"/>
        <w:keepLines w:val="0"/>
        <w:pageBreakBefore w:val="0"/>
        <w:widowControl/>
        <w:numPr>
          <w:ilvl w:val="0"/>
          <w:numId w:val="39"/>
        </w:numPr>
        <w:kinsoku/>
        <w:wordWrap/>
        <w:overflowPunct/>
        <w:topLinePunct w:val="0"/>
        <w:bidi w:val="0"/>
        <w:adjustRightInd/>
        <w:snapToGrid/>
        <w:spacing w:line="300" w:lineRule="auto"/>
        <w:ind w:left="840" w:leftChars="200" w:hanging="420" w:hangingChars="200"/>
        <w:jc w:val="left"/>
        <w:textAlignment w:val="auto"/>
        <w:rPr>
          <w:rFonts w:hint="default"/>
          <w:lang w:val="en-US" w:eastAsia="zh-CN"/>
        </w:rPr>
      </w:pPr>
      <w:r>
        <w:rPr>
          <w:rFonts w:hint="eastAsia"/>
          <w:lang w:val="en-US" w:eastAsia="zh-CN"/>
        </w:rPr>
        <w:t>应开展中华传统文化及中医经典理论学习，营造科室文化氛围；</w:t>
      </w:r>
    </w:p>
    <w:p w14:paraId="42190CA2">
      <w:pPr>
        <w:pStyle w:val="180"/>
        <w:keepNext w:val="0"/>
        <w:keepLines w:val="0"/>
        <w:pageBreakBefore w:val="0"/>
        <w:widowControl/>
        <w:numPr>
          <w:ilvl w:val="0"/>
          <w:numId w:val="13"/>
        </w:numPr>
        <w:kinsoku/>
        <w:wordWrap/>
        <w:overflowPunct/>
        <w:topLinePunct w:val="0"/>
        <w:bidi w:val="0"/>
        <w:adjustRightInd/>
        <w:snapToGrid/>
        <w:spacing w:line="300" w:lineRule="auto"/>
        <w:ind w:left="840" w:leftChars="200" w:hanging="420" w:hangingChars="200"/>
        <w:jc w:val="left"/>
        <w:textAlignment w:val="auto"/>
        <w:rPr>
          <w:rFonts w:hint="default"/>
          <w:lang w:val="en-US" w:eastAsia="zh-CN"/>
        </w:rPr>
      </w:pPr>
      <w:r>
        <w:rPr>
          <w:rFonts w:hint="eastAsia"/>
          <w:lang w:val="en-US" w:eastAsia="zh-CN"/>
        </w:rPr>
        <w:t>应对护理人员的中医护理辨证施护能力进行培养，包括</w:t>
      </w:r>
      <w:r>
        <w:rPr>
          <w:rFonts w:hint="eastAsia"/>
          <w:color w:val="auto"/>
          <w:lang w:val="en-US" w:eastAsia="zh-CN"/>
        </w:rPr>
        <w:t>辨证施术、辨证施膳、辨证施教、辨证施养等；</w:t>
      </w:r>
    </w:p>
    <w:p w14:paraId="3895F917">
      <w:pPr>
        <w:pStyle w:val="193"/>
        <w:keepNext w:val="0"/>
        <w:keepLines w:val="0"/>
        <w:pageBreakBefore w:val="0"/>
        <w:widowControl/>
        <w:numPr>
          <w:ilvl w:val="-1"/>
          <w:numId w:val="0"/>
        </w:numPr>
        <w:tabs>
          <w:tab w:val="left" w:pos="1276"/>
          <w:tab w:val="clear" w:pos="851"/>
        </w:tabs>
        <w:kinsoku/>
        <w:wordWrap/>
        <w:overflowPunct/>
        <w:topLinePunct w:val="0"/>
        <w:bidi w:val="0"/>
        <w:adjustRightInd/>
        <w:snapToGrid/>
        <w:spacing w:line="300" w:lineRule="auto"/>
        <w:ind w:left="860" w:leftChars="200" w:hanging="440" w:hangingChars="200"/>
        <w:jc w:val="left"/>
        <w:textAlignment w:val="auto"/>
        <w:rPr>
          <w:rFonts w:hint="eastAsia"/>
          <w:lang w:val="en-US" w:eastAsia="zh-CN"/>
        </w:rPr>
      </w:pPr>
      <w:r>
        <w:rPr>
          <w:rFonts w:hint="eastAsia"/>
          <w:lang w:val="en-US" w:eastAsia="zh-CN"/>
        </w:rPr>
        <w:t>——应选择适宜的中医辨证体系（附录A 图A.1）进行培训；</w:t>
      </w:r>
    </w:p>
    <w:p w14:paraId="32482687">
      <w:pPr>
        <w:pStyle w:val="193"/>
        <w:keepNext w:val="0"/>
        <w:keepLines w:val="0"/>
        <w:pageBreakBefore w:val="0"/>
        <w:widowControl/>
        <w:numPr>
          <w:ilvl w:val="-1"/>
          <w:numId w:val="0"/>
        </w:numPr>
        <w:tabs>
          <w:tab w:val="left" w:pos="1276"/>
          <w:tab w:val="clear" w:pos="851"/>
        </w:tabs>
        <w:kinsoku/>
        <w:wordWrap/>
        <w:overflowPunct/>
        <w:topLinePunct w:val="0"/>
        <w:bidi w:val="0"/>
        <w:adjustRightInd/>
        <w:snapToGrid/>
        <w:spacing w:line="300" w:lineRule="auto"/>
        <w:ind w:left="860" w:leftChars="200" w:hanging="440" w:hangingChars="200"/>
        <w:jc w:val="left"/>
        <w:textAlignment w:val="auto"/>
        <w:rPr>
          <w:rFonts w:hint="default"/>
          <w:lang w:val="en-US" w:eastAsia="zh-CN"/>
        </w:rPr>
      </w:pPr>
      <w:r>
        <w:rPr>
          <w:rFonts w:hint="eastAsia"/>
          <w:lang w:val="en-US" w:eastAsia="zh-CN"/>
        </w:rPr>
        <w:t>——宜选择医护一体化查房方式学习；</w:t>
      </w:r>
    </w:p>
    <w:p w14:paraId="310083DE">
      <w:pPr>
        <w:pStyle w:val="180"/>
        <w:keepNext w:val="0"/>
        <w:keepLines w:val="0"/>
        <w:pageBreakBefore w:val="0"/>
        <w:widowControl/>
        <w:numPr>
          <w:ilvl w:val="0"/>
          <w:numId w:val="39"/>
        </w:numPr>
        <w:kinsoku/>
        <w:wordWrap/>
        <w:overflowPunct/>
        <w:topLinePunct w:val="0"/>
        <w:bidi w:val="0"/>
        <w:adjustRightInd/>
        <w:snapToGrid/>
        <w:spacing w:line="300" w:lineRule="auto"/>
        <w:ind w:left="840" w:leftChars="200" w:hanging="420" w:hangingChars="200"/>
        <w:jc w:val="left"/>
        <w:textAlignment w:val="auto"/>
        <w:rPr>
          <w:rFonts w:hint="default"/>
          <w:lang w:val="en-US" w:eastAsia="zh-CN"/>
        </w:rPr>
      </w:pPr>
      <w:r>
        <w:rPr>
          <w:rFonts w:hint="eastAsia"/>
          <w:lang w:val="en-US" w:eastAsia="zh-CN"/>
        </w:rPr>
        <w:t>应对火龙灸、刮痧、腕踝针、耳穴压豆等中医特色技术进行专项培训；</w:t>
      </w:r>
    </w:p>
    <w:p w14:paraId="230157C9">
      <w:pPr>
        <w:pStyle w:val="180"/>
        <w:keepNext w:val="0"/>
        <w:keepLines w:val="0"/>
        <w:pageBreakBefore w:val="0"/>
        <w:widowControl/>
        <w:numPr>
          <w:ilvl w:val="0"/>
          <w:numId w:val="39"/>
        </w:numPr>
        <w:kinsoku/>
        <w:wordWrap/>
        <w:overflowPunct/>
        <w:topLinePunct w:val="0"/>
        <w:bidi w:val="0"/>
        <w:adjustRightInd/>
        <w:snapToGrid/>
        <w:spacing w:line="300" w:lineRule="auto"/>
        <w:ind w:left="840" w:leftChars="200" w:hanging="420" w:hangingChars="200"/>
        <w:jc w:val="left"/>
        <w:textAlignment w:val="auto"/>
        <w:rPr>
          <w:rFonts w:hint="default"/>
          <w:lang w:val="en-US" w:eastAsia="zh-CN"/>
        </w:rPr>
      </w:pPr>
      <w:r>
        <w:rPr>
          <w:rFonts w:hint="eastAsia"/>
          <w:lang w:val="en-US" w:eastAsia="zh-CN"/>
        </w:rPr>
        <w:t>应定期培训护士对中药组方、剂型剂量、煎煮服法及服药后的反应观察、排病反应的表现、分级、处理等；</w:t>
      </w:r>
    </w:p>
    <w:p w14:paraId="7659488F">
      <w:pPr>
        <w:pStyle w:val="180"/>
        <w:keepNext w:val="0"/>
        <w:keepLines w:val="0"/>
        <w:pageBreakBefore w:val="0"/>
        <w:widowControl/>
        <w:numPr>
          <w:ilvl w:val="0"/>
          <w:numId w:val="39"/>
        </w:numPr>
        <w:kinsoku/>
        <w:wordWrap/>
        <w:overflowPunct/>
        <w:topLinePunct w:val="0"/>
        <w:bidi w:val="0"/>
        <w:adjustRightInd/>
        <w:snapToGrid/>
        <w:spacing w:line="300" w:lineRule="auto"/>
        <w:ind w:left="840" w:leftChars="200" w:hanging="420" w:hangingChars="200"/>
        <w:jc w:val="left"/>
        <w:textAlignment w:val="auto"/>
        <w:rPr>
          <w:rFonts w:hint="default"/>
          <w:lang w:val="en-US" w:eastAsia="zh-CN"/>
        </w:rPr>
      </w:pPr>
      <w:r>
        <w:rPr>
          <w:rFonts w:hint="eastAsia"/>
          <w:lang w:val="en-US" w:eastAsia="zh-CN"/>
        </w:rPr>
        <w:t>应强化护士急危重症护理能力；</w:t>
      </w:r>
    </w:p>
    <w:p w14:paraId="0F8FB2A9">
      <w:pPr>
        <w:pStyle w:val="180"/>
        <w:keepNext w:val="0"/>
        <w:keepLines w:val="0"/>
        <w:pageBreakBefore w:val="0"/>
        <w:widowControl/>
        <w:numPr>
          <w:ilvl w:val="0"/>
          <w:numId w:val="39"/>
        </w:numPr>
        <w:kinsoku/>
        <w:wordWrap/>
        <w:overflowPunct/>
        <w:topLinePunct w:val="0"/>
        <w:bidi w:val="0"/>
        <w:adjustRightInd/>
        <w:snapToGrid/>
        <w:spacing w:line="300" w:lineRule="auto"/>
        <w:ind w:left="840" w:leftChars="200" w:hanging="420" w:hangingChars="200"/>
        <w:jc w:val="left"/>
        <w:textAlignment w:val="auto"/>
        <w:rPr>
          <w:rFonts w:hint="default"/>
          <w:lang w:val="en-US" w:eastAsia="zh-CN"/>
        </w:rPr>
      </w:pPr>
      <w:r>
        <w:rPr>
          <w:rFonts w:hint="eastAsia"/>
          <w:lang w:val="en-US" w:eastAsia="zh-CN"/>
        </w:rPr>
        <w:t>宜围绕科室发展方向定向培养护理创新型科研人才。</w:t>
      </w:r>
    </w:p>
    <w:p w14:paraId="3CF23885">
      <w:pPr>
        <w:pStyle w:val="71"/>
        <w:spacing w:line="360" w:lineRule="auto"/>
        <w:ind w:left="0"/>
        <w:rPr>
          <w:rFonts w:hint="eastAsia"/>
          <w:lang w:val="en-US" w:eastAsia="zh-CN"/>
        </w:rPr>
      </w:pPr>
      <w:bookmarkStart w:id="77" w:name="_Toc14992"/>
      <w:bookmarkStart w:id="78" w:name="_Toc27102"/>
      <w:r>
        <w:rPr>
          <w:rFonts w:hint="eastAsia"/>
          <w:lang w:val="en-US" w:eastAsia="zh-CN"/>
        </w:rPr>
        <w:t>培训方式</w:t>
      </w:r>
      <w:bookmarkEnd w:id="77"/>
      <w:bookmarkEnd w:id="78"/>
    </w:p>
    <w:p w14:paraId="51C47752">
      <w:pPr>
        <w:pStyle w:val="62"/>
        <w:rPr>
          <w:rFonts w:hint="eastAsia"/>
          <w:lang w:val="en-US" w:eastAsia="zh-CN"/>
        </w:rPr>
      </w:pPr>
      <w:r>
        <w:rPr>
          <w:rFonts w:hint="eastAsia"/>
          <w:lang w:val="en-US" w:eastAsia="zh-CN"/>
        </w:rPr>
        <w:t>中医经典病房护理培训方式包括：</w:t>
      </w:r>
    </w:p>
    <w:p w14:paraId="2F0D2383">
      <w:pPr>
        <w:pStyle w:val="180"/>
        <w:keepNext w:val="0"/>
        <w:keepLines w:val="0"/>
        <w:pageBreakBefore w:val="0"/>
        <w:widowControl/>
        <w:numPr>
          <w:ilvl w:val="0"/>
          <w:numId w:val="40"/>
        </w:numPr>
        <w:kinsoku/>
        <w:wordWrap/>
        <w:overflowPunct/>
        <w:topLinePunct w:val="0"/>
        <w:autoSpaceDE/>
        <w:autoSpaceDN/>
        <w:bidi w:val="0"/>
        <w:adjustRightInd/>
        <w:snapToGrid/>
        <w:spacing w:line="300" w:lineRule="auto"/>
        <w:ind w:left="210" w:leftChars="100" w:firstLine="210" w:firstLineChars="100"/>
        <w:jc w:val="left"/>
        <w:textAlignment w:val="auto"/>
        <w:rPr>
          <w:rFonts w:hint="default"/>
          <w:lang w:val="en-US" w:eastAsia="zh-CN"/>
        </w:rPr>
      </w:pPr>
      <w:r>
        <w:rPr>
          <w:rFonts w:hint="eastAsia"/>
          <w:lang w:val="en-US" w:eastAsia="zh-CN"/>
        </w:rPr>
        <w:t>宜通过</w:t>
      </w:r>
      <w:r>
        <w:rPr>
          <w:rFonts w:hint="default"/>
          <w:lang w:val="en-US" w:eastAsia="zh-CN"/>
        </w:rPr>
        <w:t>案例分析</w:t>
      </w:r>
      <w:r>
        <w:rPr>
          <w:rFonts w:hint="eastAsia"/>
          <w:lang w:val="en-US" w:eastAsia="zh-CN"/>
        </w:rPr>
        <w:t>、疑难病例讨论、</w:t>
      </w:r>
      <w:r>
        <w:rPr>
          <w:rFonts w:hint="default"/>
          <w:lang w:val="en-US" w:eastAsia="zh-CN"/>
        </w:rPr>
        <w:t>外出进修、学术研讨等方式</w:t>
      </w:r>
      <w:r>
        <w:rPr>
          <w:rFonts w:hint="eastAsia"/>
          <w:lang w:val="en-US" w:eastAsia="zh-CN"/>
        </w:rPr>
        <w:t>学习；</w:t>
      </w:r>
    </w:p>
    <w:p w14:paraId="13DA99C8">
      <w:pPr>
        <w:pStyle w:val="180"/>
        <w:keepNext w:val="0"/>
        <w:keepLines w:val="0"/>
        <w:pageBreakBefore w:val="0"/>
        <w:widowControl/>
        <w:numPr>
          <w:ilvl w:val="0"/>
          <w:numId w:val="13"/>
        </w:numPr>
        <w:kinsoku/>
        <w:wordWrap/>
        <w:overflowPunct/>
        <w:topLinePunct w:val="0"/>
        <w:autoSpaceDE/>
        <w:autoSpaceDN/>
        <w:bidi w:val="0"/>
        <w:adjustRightInd/>
        <w:snapToGrid/>
        <w:spacing w:line="300" w:lineRule="auto"/>
        <w:ind w:left="210" w:leftChars="100" w:firstLine="210" w:firstLineChars="100"/>
        <w:jc w:val="left"/>
        <w:textAlignment w:val="auto"/>
        <w:rPr>
          <w:rFonts w:hint="default"/>
          <w:lang w:val="en-US" w:eastAsia="zh-CN"/>
        </w:rPr>
      </w:pPr>
      <w:r>
        <w:rPr>
          <w:rFonts w:hint="eastAsia"/>
          <w:lang w:val="en-US" w:eastAsia="zh-CN"/>
        </w:rPr>
        <w:t>可通过</w:t>
      </w:r>
      <w:r>
        <w:rPr>
          <w:rFonts w:hint="default"/>
          <w:lang w:val="en-US" w:eastAsia="zh-CN"/>
        </w:rPr>
        <w:t>临证跟师，通过“师带徒”形式</w:t>
      </w:r>
      <w:r>
        <w:rPr>
          <w:rFonts w:hint="eastAsia"/>
          <w:lang w:val="en-US" w:eastAsia="zh-CN"/>
        </w:rPr>
        <w:t>进行学习；</w:t>
      </w:r>
    </w:p>
    <w:p w14:paraId="6D61BD17">
      <w:pPr>
        <w:pStyle w:val="180"/>
        <w:keepNext w:val="0"/>
        <w:keepLines w:val="0"/>
        <w:pageBreakBefore w:val="0"/>
        <w:widowControl/>
        <w:numPr>
          <w:ilvl w:val="0"/>
          <w:numId w:val="13"/>
        </w:numPr>
        <w:kinsoku/>
        <w:wordWrap/>
        <w:overflowPunct/>
        <w:topLinePunct w:val="0"/>
        <w:autoSpaceDE/>
        <w:autoSpaceDN/>
        <w:bidi w:val="0"/>
        <w:adjustRightInd/>
        <w:snapToGrid/>
        <w:spacing w:line="300" w:lineRule="auto"/>
        <w:ind w:left="210" w:leftChars="100" w:firstLine="210" w:firstLineChars="100"/>
        <w:jc w:val="left"/>
        <w:textAlignment w:val="auto"/>
        <w:rPr>
          <w:rFonts w:hint="default"/>
          <w:lang w:val="en-US" w:eastAsia="zh-CN"/>
        </w:rPr>
      </w:pPr>
      <w:r>
        <w:rPr>
          <w:rFonts w:hint="eastAsia"/>
          <w:lang w:val="en-US" w:eastAsia="zh-CN"/>
        </w:rPr>
        <w:t>应鼓励护理人员进行专科护士认证，如中医专科、老年专科等；</w:t>
      </w:r>
    </w:p>
    <w:p w14:paraId="7D04A896">
      <w:pPr>
        <w:pStyle w:val="180"/>
        <w:keepNext w:val="0"/>
        <w:keepLines w:val="0"/>
        <w:pageBreakBefore w:val="0"/>
        <w:widowControl/>
        <w:numPr>
          <w:ilvl w:val="0"/>
          <w:numId w:val="13"/>
        </w:numPr>
        <w:kinsoku/>
        <w:wordWrap/>
        <w:overflowPunct/>
        <w:topLinePunct w:val="0"/>
        <w:autoSpaceDE/>
        <w:autoSpaceDN/>
        <w:bidi w:val="0"/>
        <w:adjustRightInd/>
        <w:snapToGrid/>
        <w:spacing w:line="300" w:lineRule="auto"/>
        <w:ind w:left="210" w:leftChars="100" w:firstLine="210" w:firstLineChars="100"/>
        <w:jc w:val="left"/>
        <w:textAlignment w:val="auto"/>
        <w:rPr>
          <w:rFonts w:hint="default"/>
          <w:lang w:val="en-US" w:eastAsia="zh-CN"/>
        </w:rPr>
      </w:pPr>
      <w:r>
        <w:rPr>
          <w:rFonts w:hint="eastAsia"/>
          <w:lang w:val="en-US" w:eastAsia="zh-CN"/>
        </w:rPr>
        <w:t>中医特色技术宜进行同质化培训,并定期考核（附录B 表B.1）；</w:t>
      </w:r>
    </w:p>
    <w:p w14:paraId="14F5EB2B">
      <w:pPr>
        <w:pStyle w:val="180"/>
        <w:keepNext w:val="0"/>
        <w:keepLines w:val="0"/>
        <w:pageBreakBefore w:val="0"/>
        <w:widowControl/>
        <w:numPr>
          <w:ilvl w:val="0"/>
          <w:numId w:val="13"/>
        </w:numPr>
        <w:kinsoku/>
        <w:wordWrap/>
        <w:overflowPunct/>
        <w:topLinePunct w:val="0"/>
        <w:autoSpaceDE/>
        <w:autoSpaceDN/>
        <w:bidi w:val="0"/>
        <w:adjustRightInd/>
        <w:snapToGrid/>
        <w:spacing w:line="300" w:lineRule="auto"/>
        <w:ind w:left="210" w:leftChars="100" w:firstLine="210" w:firstLineChars="100"/>
        <w:jc w:val="left"/>
        <w:textAlignment w:val="auto"/>
        <w:rPr>
          <w:rFonts w:hint="eastAsia" w:ascii="黑体" w:hAnsi="黑体" w:eastAsia="黑体" w:cs="黑体"/>
          <w:lang w:val="en-US" w:eastAsia="zh-CN"/>
        </w:rPr>
      </w:pPr>
      <w:r>
        <w:rPr>
          <w:rFonts w:hint="eastAsia" w:cs="Times New Roman"/>
          <w:sz w:val="21"/>
          <w:lang w:val="en-US" w:eastAsia="zh-CN" w:bidi="ar-SA"/>
        </w:rPr>
        <w:t>护士应轮转</w:t>
      </w:r>
      <w:r>
        <w:rPr>
          <w:rFonts w:hint="eastAsia" w:ascii="宋体" w:hAnsi="Times New Roman" w:eastAsia="宋体" w:cs="Times New Roman"/>
          <w:sz w:val="21"/>
          <w:lang w:val="en-US" w:eastAsia="zh-CN" w:bidi="ar-SA"/>
        </w:rPr>
        <w:t>综合ICU</w:t>
      </w:r>
      <w:r>
        <w:rPr>
          <w:rFonts w:hint="eastAsia" w:ascii="宋体" w:hAnsi="Times New Roman" w:cs="Times New Roman"/>
          <w:sz w:val="21"/>
          <w:lang w:val="en-US" w:eastAsia="zh-CN" w:bidi="ar-SA"/>
        </w:rPr>
        <w:t>或急诊</w:t>
      </w:r>
      <w:r>
        <w:rPr>
          <w:rFonts w:hint="eastAsia" w:cs="Times New Roman"/>
          <w:sz w:val="21"/>
          <w:lang w:val="en-US" w:eastAsia="zh-CN" w:bidi="ar-SA"/>
        </w:rPr>
        <w:t>≥3</w:t>
      </w:r>
      <w:r>
        <w:rPr>
          <w:rFonts w:hint="eastAsia" w:ascii="宋体" w:hAnsi="Times New Roman" w:eastAsia="宋体" w:cs="Times New Roman"/>
          <w:sz w:val="21"/>
          <w:lang w:val="en-US" w:eastAsia="zh-CN" w:bidi="ar-SA"/>
        </w:rPr>
        <w:t>个月</w:t>
      </w:r>
      <w:r>
        <w:rPr>
          <w:rFonts w:hint="eastAsia" w:cs="Times New Roman"/>
          <w:sz w:val="21"/>
          <w:lang w:val="en-US" w:eastAsia="zh-CN" w:bidi="ar-SA"/>
        </w:rPr>
        <w:t>，其中入职3年内的新护士应≥6个月</w:t>
      </w:r>
      <w:r>
        <w:rPr>
          <w:rFonts w:hint="eastAsia" w:ascii="宋体" w:hAnsi="Times New Roman" w:eastAsia="宋体" w:cs="Times New Roman"/>
          <w:sz w:val="21"/>
          <w:lang w:val="en-US" w:eastAsia="zh-CN" w:bidi="ar-SA"/>
        </w:rPr>
        <w:t>，学习急危重症护理技术</w:t>
      </w:r>
      <w:r>
        <w:rPr>
          <w:rFonts w:hint="eastAsia" w:cs="Times New Roman"/>
          <w:sz w:val="21"/>
          <w:lang w:val="en-US" w:eastAsia="zh-CN" w:bidi="ar-SA"/>
        </w:rPr>
        <w:t>；</w:t>
      </w:r>
    </w:p>
    <w:p w14:paraId="140C2747">
      <w:pPr>
        <w:pStyle w:val="180"/>
        <w:keepNext w:val="0"/>
        <w:keepLines w:val="0"/>
        <w:pageBreakBefore w:val="0"/>
        <w:widowControl/>
        <w:numPr>
          <w:ilvl w:val="0"/>
          <w:numId w:val="13"/>
        </w:numPr>
        <w:kinsoku/>
        <w:wordWrap/>
        <w:overflowPunct/>
        <w:topLinePunct w:val="0"/>
        <w:autoSpaceDE/>
        <w:autoSpaceDN/>
        <w:bidi w:val="0"/>
        <w:adjustRightInd/>
        <w:snapToGrid/>
        <w:spacing w:line="300" w:lineRule="auto"/>
        <w:ind w:left="210" w:leftChars="100" w:firstLine="210" w:firstLineChars="100"/>
        <w:jc w:val="left"/>
        <w:textAlignment w:val="auto"/>
        <w:rPr>
          <w:rFonts w:hint="eastAsia" w:ascii="黑体" w:hAnsi="黑体" w:eastAsia="黑体" w:cs="黑体"/>
          <w:lang w:val="en-US" w:eastAsia="zh-CN"/>
        </w:rPr>
      </w:pPr>
      <w:r>
        <w:rPr>
          <w:rFonts w:hint="eastAsia"/>
          <w:lang w:val="en-US" w:eastAsia="zh-CN"/>
        </w:rPr>
        <w:t>应</w:t>
      </w:r>
      <w:r>
        <w:rPr>
          <w:rFonts w:hint="eastAsia" w:cs="Times New Roman"/>
          <w:sz w:val="21"/>
          <w:lang w:val="en-US" w:eastAsia="zh-CN" w:bidi="ar-SA"/>
        </w:rPr>
        <w:t>制定科室科研发展计划，结合临床应用建立数据库，定期进行文献检索、阅读等科研培训。</w:t>
      </w:r>
    </w:p>
    <w:p w14:paraId="44662A54">
      <w:pPr>
        <w:pStyle w:val="71"/>
        <w:spacing w:line="360" w:lineRule="auto"/>
        <w:ind w:left="0"/>
        <w:rPr>
          <w:rFonts w:hint="eastAsia"/>
          <w:lang w:val="en-US" w:eastAsia="zh-CN"/>
        </w:rPr>
      </w:pPr>
      <w:bookmarkStart w:id="79" w:name="_Toc2662"/>
      <w:bookmarkStart w:id="80" w:name="_Toc28072"/>
      <w:r>
        <w:rPr>
          <w:rFonts w:hint="eastAsia"/>
          <w:lang w:val="en-US" w:eastAsia="zh-CN"/>
        </w:rPr>
        <w:t>考核模式</w:t>
      </w:r>
      <w:bookmarkEnd w:id="79"/>
      <w:bookmarkEnd w:id="80"/>
    </w:p>
    <w:p w14:paraId="0D23484A">
      <w:pPr>
        <w:pStyle w:val="62"/>
        <w:rPr>
          <w:rFonts w:hint="eastAsia"/>
          <w:lang w:val="en-US" w:eastAsia="zh-CN"/>
        </w:rPr>
      </w:pPr>
      <w:r>
        <w:rPr>
          <w:rFonts w:hint="eastAsia"/>
          <w:lang w:val="en-US" w:eastAsia="zh-CN"/>
        </w:rPr>
        <w:t>中医经典病房护理考核模式包括：</w:t>
      </w:r>
    </w:p>
    <w:p w14:paraId="27F222A9">
      <w:pPr>
        <w:pStyle w:val="180"/>
        <w:keepNext w:val="0"/>
        <w:keepLines w:val="0"/>
        <w:pageBreakBefore w:val="0"/>
        <w:widowControl/>
        <w:numPr>
          <w:ilvl w:val="0"/>
          <w:numId w:val="41"/>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ascii="宋体" w:hAnsi="宋体" w:eastAsia="宋体" w:cs="宋体"/>
          <w:lang w:val="en-US" w:eastAsia="zh-CN"/>
        </w:rPr>
      </w:pPr>
      <w:r>
        <w:rPr>
          <w:rFonts w:hint="eastAsia" w:hAnsi="宋体" w:cs="宋体"/>
          <w:lang w:val="en-US" w:eastAsia="zh-CN"/>
        </w:rPr>
        <w:t>宜采用情景演练、客观结构化临床考核、多站式培训考核、标准化过程考核等考核模式对护理人员的中医护理素养、中医特色技术、临床综合实践能力等方面进行考核；</w:t>
      </w:r>
    </w:p>
    <w:p w14:paraId="32458996">
      <w:pPr>
        <w:pStyle w:val="180"/>
        <w:keepNext w:val="0"/>
        <w:keepLines w:val="0"/>
        <w:pageBreakBefore w:val="0"/>
        <w:widowControl/>
        <w:numPr>
          <w:ilvl w:val="0"/>
          <w:numId w:val="41"/>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hAnsi="宋体" w:cs="宋体"/>
          <w:lang w:val="en-US" w:eastAsia="zh-CN"/>
        </w:rPr>
      </w:pPr>
      <w:r>
        <w:rPr>
          <w:rFonts w:hint="eastAsia" w:hAnsi="宋体" w:cs="宋体"/>
          <w:lang w:val="en-US" w:eastAsia="zh-CN"/>
        </w:rPr>
        <w:t>根</w:t>
      </w:r>
      <w:r>
        <w:rPr>
          <w:rFonts w:hint="eastAsia" w:ascii="宋体" w:hAnsi="宋体" w:eastAsia="宋体" w:cs="宋体"/>
          <w:lang w:val="en-US" w:eastAsia="zh-CN"/>
        </w:rPr>
        <w:t>据护理人员的层级分别制定考核模式、</w:t>
      </w:r>
      <w:r>
        <w:rPr>
          <w:rFonts w:hint="eastAsia" w:hAnsi="宋体" w:cs="宋体"/>
          <w:lang w:val="en-US" w:eastAsia="zh-CN"/>
        </w:rPr>
        <w:t>考核内容、</w:t>
      </w:r>
      <w:r>
        <w:rPr>
          <w:rFonts w:hint="eastAsia" w:ascii="宋体" w:hAnsi="宋体" w:eastAsia="宋体" w:cs="宋体"/>
          <w:lang w:val="en-US" w:eastAsia="zh-CN"/>
        </w:rPr>
        <w:t>考核</w:t>
      </w:r>
      <w:r>
        <w:rPr>
          <w:rFonts w:hint="eastAsia" w:hAnsi="宋体" w:cs="宋体"/>
          <w:lang w:val="en-US" w:eastAsia="zh-CN"/>
        </w:rPr>
        <w:t>频率等；</w:t>
      </w:r>
    </w:p>
    <w:p w14:paraId="5C891CE4">
      <w:pPr>
        <w:pStyle w:val="180"/>
        <w:keepNext w:val="0"/>
        <w:keepLines w:val="0"/>
        <w:pageBreakBefore w:val="0"/>
        <w:widowControl/>
        <w:numPr>
          <w:ilvl w:val="0"/>
          <w:numId w:val="41"/>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hAnsi="宋体" w:cs="宋体"/>
          <w:lang w:val="en-US" w:eastAsia="zh-CN"/>
        </w:rPr>
      </w:pPr>
      <w:r>
        <w:rPr>
          <w:rFonts w:hint="eastAsia" w:hAnsi="宋体" w:cs="宋体"/>
          <w:lang w:val="en-US" w:eastAsia="zh-CN"/>
        </w:rPr>
        <w:t>可建立科室绩效评估机制，对护理人员的工作表现、考核结果等进行评估和奖惩，以激发其积极性和工作热情。</w:t>
      </w:r>
    </w:p>
    <w:p w14:paraId="7ABA8AD1">
      <w:pPr>
        <w:pStyle w:val="110"/>
        <w:keepNext w:val="0"/>
        <w:keepLines w:val="0"/>
        <w:pageBreakBefore w:val="0"/>
        <w:widowControl/>
        <w:kinsoku/>
        <w:wordWrap/>
        <w:overflowPunct/>
        <w:topLinePunct w:val="0"/>
        <w:autoSpaceDE/>
        <w:autoSpaceDN/>
        <w:bidi w:val="0"/>
        <w:adjustRightInd/>
        <w:snapToGrid/>
        <w:spacing w:line="360" w:lineRule="auto"/>
        <w:ind w:left="0" w:leftChars="0" w:firstLineChars="0"/>
        <w:jc w:val="left"/>
        <w:textAlignment w:val="auto"/>
        <w:rPr>
          <w:rFonts w:hint="eastAsia"/>
          <w:lang w:val="en-US" w:eastAsia="zh-CN"/>
        </w:rPr>
      </w:pPr>
      <w:bookmarkStart w:id="81" w:name="_Toc2582"/>
      <w:bookmarkStart w:id="82" w:name="_Toc22147"/>
      <w:r>
        <w:rPr>
          <w:rFonts w:hint="eastAsia"/>
          <w:lang w:val="en-US" w:eastAsia="zh-CN"/>
        </w:rPr>
        <w:t>工作内容</w:t>
      </w:r>
      <w:bookmarkEnd w:id="81"/>
      <w:bookmarkEnd w:id="82"/>
    </w:p>
    <w:p w14:paraId="1FDA26DD">
      <w:pPr>
        <w:pStyle w:val="111"/>
        <w:keepNext w:val="0"/>
        <w:keepLines w:val="0"/>
        <w:pageBreakBefore w:val="0"/>
        <w:widowControl/>
        <w:kinsoku/>
        <w:wordWrap/>
        <w:overflowPunct/>
        <w:topLinePunct w:val="0"/>
        <w:autoSpaceDE/>
        <w:autoSpaceDN/>
        <w:bidi w:val="0"/>
        <w:adjustRightInd/>
        <w:snapToGrid/>
        <w:spacing w:line="360" w:lineRule="auto"/>
        <w:ind w:left="0" w:leftChars="0" w:firstLineChars="0"/>
        <w:jc w:val="left"/>
        <w:textAlignment w:val="auto"/>
        <w:rPr>
          <w:rFonts w:hint="eastAsia"/>
          <w:lang w:val="en-US" w:eastAsia="zh-CN"/>
        </w:rPr>
      </w:pPr>
      <w:bookmarkStart w:id="83" w:name="_Toc22655"/>
      <w:bookmarkStart w:id="84" w:name="_Toc3484"/>
      <w:r>
        <w:rPr>
          <w:rFonts w:hint="eastAsia"/>
          <w:lang w:val="en-US" w:eastAsia="zh-CN"/>
        </w:rPr>
        <w:t>辨证施术</w:t>
      </w:r>
      <w:bookmarkEnd w:id="83"/>
      <w:bookmarkEnd w:id="84"/>
    </w:p>
    <w:p w14:paraId="484169FD">
      <w:pPr>
        <w:pStyle w:val="62"/>
        <w:keepNext w:val="0"/>
        <w:keepLines w:val="0"/>
        <w:pageBreakBefore w:val="0"/>
        <w:widowControl/>
        <w:kinsoku/>
        <w:wordWrap/>
        <w:overflowPunct/>
        <w:topLinePunct w:val="0"/>
        <w:autoSpaceDE/>
        <w:autoSpaceDN/>
        <w:bidi w:val="0"/>
        <w:adjustRightInd/>
        <w:snapToGrid/>
        <w:spacing w:line="300" w:lineRule="auto"/>
        <w:ind w:left="420" w:leftChars="200" w:firstLine="440" w:firstLineChars="200"/>
        <w:jc w:val="left"/>
        <w:textAlignment w:val="auto"/>
        <w:rPr>
          <w:rFonts w:hint="eastAsia"/>
          <w:lang w:val="en-US" w:eastAsia="zh-CN"/>
        </w:rPr>
      </w:pPr>
      <w:r>
        <w:rPr>
          <w:rFonts w:hint="eastAsia"/>
          <w:lang w:val="en-US" w:eastAsia="zh-CN"/>
        </w:rPr>
        <w:t>护士应根据新入院患者症状进行独立辨证施术，配合管床医生用药方案。N2级及以下护士的辨证施术方案须由护理组长把关。</w:t>
      </w:r>
    </w:p>
    <w:p w14:paraId="6B76258B">
      <w:pPr>
        <w:pStyle w:val="111"/>
        <w:keepNext w:val="0"/>
        <w:keepLines w:val="0"/>
        <w:pageBreakBefore w:val="0"/>
        <w:widowControl/>
        <w:kinsoku/>
        <w:wordWrap/>
        <w:overflowPunct/>
        <w:topLinePunct w:val="0"/>
        <w:autoSpaceDE/>
        <w:autoSpaceDN/>
        <w:bidi w:val="0"/>
        <w:adjustRightInd/>
        <w:snapToGrid/>
        <w:spacing w:line="360" w:lineRule="auto"/>
        <w:ind w:left="0" w:leftChars="0" w:firstLineChars="0"/>
        <w:jc w:val="left"/>
        <w:textAlignment w:val="auto"/>
        <w:rPr>
          <w:rFonts w:hint="eastAsia"/>
          <w:lang w:val="en-US" w:eastAsia="zh-CN"/>
        </w:rPr>
      </w:pPr>
      <w:bookmarkStart w:id="85" w:name="_Toc19148"/>
      <w:bookmarkStart w:id="86" w:name="_Toc4424"/>
      <w:r>
        <w:rPr>
          <w:rFonts w:hint="eastAsia"/>
          <w:lang w:val="en-US" w:eastAsia="zh-CN"/>
        </w:rPr>
        <w:t>用药观察</w:t>
      </w:r>
      <w:bookmarkEnd w:id="85"/>
      <w:bookmarkEnd w:id="86"/>
    </w:p>
    <w:p w14:paraId="50951F35">
      <w:pPr>
        <w:pStyle w:val="180"/>
        <w:keepNext w:val="0"/>
        <w:keepLines w:val="0"/>
        <w:pageBreakBefore w:val="0"/>
        <w:widowControl/>
        <w:numPr>
          <w:ilvl w:val="0"/>
          <w:numId w:val="42"/>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lang w:val="en-US" w:eastAsia="zh-CN"/>
        </w:rPr>
      </w:pPr>
      <w:r>
        <w:rPr>
          <w:rFonts w:hint="eastAsia"/>
          <w:lang w:val="en-US" w:eastAsia="zh-CN"/>
        </w:rPr>
        <w:t>中药应由护理组长或N3级及以上护士发放，发药者须熟知中药处方用药、服法、功效等，并对患者进行详细宣教；</w:t>
      </w:r>
    </w:p>
    <w:p w14:paraId="7B7AB9B2">
      <w:pPr>
        <w:pStyle w:val="180"/>
        <w:keepNext w:val="0"/>
        <w:keepLines w:val="0"/>
        <w:pageBreakBefore w:val="0"/>
        <w:widowControl/>
        <w:numPr>
          <w:ilvl w:val="0"/>
          <w:numId w:val="42"/>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lang w:val="en-US" w:eastAsia="zh-CN"/>
        </w:rPr>
      </w:pPr>
      <w:r>
        <w:rPr>
          <w:rFonts w:hint="eastAsia"/>
          <w:lang w:val="en-US" w:eastAsia="zh-CN"/>
        </w:rPr>
        <w:t>所有护士应熟练掌握中药药性、服药后的不良反应；</w:t>
      </w:r>
    </w:p>
    <w:p w14:paraId="79F1F634">
      <w:pPr>
        <w:pStyle w:val="180"/>
        <w:keepNext w:val="0"/>
        <w:keepLines w:val="0"/>
        <w:pageBreakBefore w:val="0"/>
        <w:widowControl/>
        <w:numPr>
          <w:ilvl w:val="0"/>
          <w:numId w:val="42"/>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lang w:val="en-US" w:eastAsia="zh-CN"/>
        </w:rPr>
      </w:pPr>
      <w:r>
        <w:rPr>
          <w:rFonts w:hint="eastAsia"/>
          <w:lang w:val="en-US" w:eastAsia="zh-CN"/>
        </w:rPr>
        <w:t>所有护士应熟练掌握排病反应的分级、处理流程。</w:t>
      </w:r>
    </w:p>
    <w:p w14:paraId="71D2E054">
      <w:pPr>
        <w:pStyle w:val="111"/>
        <w:keepNext w:val="0"/>
        <w:keepLines w:val="0"/>
        <w:pageBreakBefore w:val="0"/>
        <w:widowControl/>
        <w:kinsoku/>
        <w:wordWrap/>
        <w:overflowPunct/>
        <w:topLinePunct w:val="0"/>
        <w:autoSpaceDE/>
        <w:autoSpaceDN/>
        <w:bidi w:val="0"/>
        <w:adjustRightInd/>
        <w:snapToGrid/>
        <w:spacing w:line="360" w:lineRule="auto"/>
        <w:ind w:left="0" w:leftChars="0" w:firstLineChars="0"/>
        <w:jc w:val="left"/>
        <w:textAlignment w:val="auto"/>
        <w:rPr>
          <w:rFonts w:hint="eastAsia"/>
          <w:lang w:val="en-US" w:eastAsia="zh-CN"/>
        </w:rPr>
      </w:pPr>
      <w:bookmarkStart w:id="87" w:name="_Toc1377"/>
      <w:bookmarkStart w:id="88" w:name="_Toc31649"/>
      <w:r>
        <w:rPr>
          <w:rFonts w:hint="eastAsia"/>
          <w:lang w:val="en-US" w:eastAsia="zh-CN"/>
        </w:rPr>
        <w:t>病案管理</w:t>
      </w:r>
      <w:bookmarkEnd w:id="87"/>
      <w:bookmarkEnd w:id="88"/>
    </w:p>
    <w:p w14:paraId="333BBC35">
      <w:pPr>
        <w:pStyle w:val="180"/>
        <w:keepNext w:val="0"/>
        <w:keepLines w:val="0"/>
        <w:pageBreakBefore w:val="0"/>
        <w:widowControl/>
        <w:numPr>
          <w:ilvl w:val="0"/>
          <w:numId w:val="43"/>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lang w:val="en-US" w:eastAsia="zh-CN"/>
        </w:rPr>
      </w:pPr>
      <w:r>
        <w:rPr>
          <w:rFonts w:hint="eastAsia"/>
          <w:lang w:val="en-US" w:eastAsia="zh-CN"/>
        </w:rPr>
        <w:t>根据病种、中医特色疗法治疗方案整理患者病案信息；</w:t>
      </w:r>
    </w:p>
    <w:p w14:paraId="17CD922E">
      <w:pPr>
        <w:pStyle w:val="180"/>
        <w:keepNext w:val="0"/>
        <w:keepLines w:val="0"/>
        <w:pageBreakBefore w:val="0"/>
        <w:widowControl/>
        <w:numPr>
          <w:ilvl w:val="0"/>
          <w:numId w:val="43"/>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lang w:val="en-US" w:eastAsia="zh-CN"/>
        </w:rPr>
      </w:pPr>
      <w:r>
        <w:rPr>
          <w:rFonts w:hint="eastAsia"/>
          <w:lang w:val="en-US" w:eastAsia="zh-CN"/>
        </w:rPr>
        <w:t>建立病案管理知识库。</w:t>
      </w:r>
    </w:p>
    <w:p w14:paraId="09629B85">
      <w:pPr>
        <w:pStyle w:val="110"/>
        <w:spacing w:line="360" w:lineRule="auto"/>
      </w:pPr>
      <w:bookmarkStart w:id="89" w:name="_Toc25315"/>
      <w:bookmarkStart w:id="90" w:name="_Toc13035"/>
      <w:r>
        <w:rPr>
          <w:rFonts w:hint="eastAsia"/>
          <w:lang w:val="en-US" w:eastAsia="zh-CN"/>
        </w:rPr>
        <w:t>场地与设施设备</w:t>
      </w:r>
      <w:bookmarkEnd w:id="89"/>
      <w:bookmarkEnd w:id="90"/>
    </w:p>
    <w:p w14:paraId="631D8710">
      <w:pPr>
        <w:pStyle w:val="111"/>
        <w:spacing w:line="360" w:lineRule="auto"/>
      </w:pPr>
      <w:bookmarkStart w:id="91" w:name="_Toc18923"/>
      <w:bookmarkStart w:id="92" w:name="_Toc14221"/>
      <w:r>
        <w:rPr>
          <w:rFonts w:hint="eastAsia"/>
          <w:lang w:val="en-US" w:eastAsia="zh-CN"/>
        </w:rPr>
        <w:t>场地</w:t>
      </w:r>
      <w:bookmarkEnd w:id="91"/>
      <w:bookmarkEnd w:id="92"/>
    </w:p>
    <w:p w14:paraId="15E69988">
      <w:pPr>
        <w:pStyle w:val="71"/>
        <w:spacing w:line="360" w:lineRule="auto"/>
      </w:pPr>
      <w:bookmarkStart w:id="93" w:name="_Toc29491"/>
      <w:bookmarkStart w:id="94" w:name="_Toc9286"/>
      <w:r>
        <w:rPr>
          <w:rFonts w:hint="eastAsia"/>
          <w:lang w:val="en-US" w:eastAsia="zh-CN"/>
        </w:rPr>
        <w:t>普通病房</w:t>
      </w:r>
      <w:bookmarkEnd w:id="93"/>
      <w:bookmarkEnd w:id="94"/>
    </w:p>
    <w:p w14:paraId="153DDA9B">
      <w:pPr>
        <w:pStyle w:val="62"/>
        <w:ind w:firstLine="440" w:firstLineChars="200"/>
      </w:pPr>
      <w:r>
        <w:rPr>
          <w:rFonts w:hint="eastAsia"/>
          <w:lang w:val="en-US" w:eastAsia="zh-CN"/>
        </w:rPr>
        <w:t>中医经典病房的普通病房设置应包括：</w:t>
      </w:r>
    </w:p>
    <w:p w14:paraId="402220F2">
      <w:pPr>
        <w:pStyle w:val="180"/>
        <w:keepNext w:val="0"/>
        <w:keepLines w:val="0"/>
        <w:pageBreakBefore w:val="0"/>
        <w:widowControl/>
        <w:numPr>
          <w:ilvl w:val="0"/>
          <w:numId w:val="44"/>
        </w:numPr>
        <w:kinsoku/>
        <w:wordWrap/>
        <w:overflowPunct/>
        <w:topLinePunct w:val="0"/>
        <w:autoSpaceDE/>
        <w:autoSpaceDN/>
        <w:bidi w:val="0"/>
        <w:adjustRightInd/>
        <w:snapToGrid/>
        <w:spacing w:line="300" w:lineRule="auto"/>
        <w:textAlignment w:val="auto"/>
      </w:pPr>
      <w:r>
        <w:rPr>
          <w:rFonts w:hint="eastAsia"/>
          <w:lang w:val="en-US" w:eastAsia="zh-CN"/>
        </w:rPr>
        <w:t>病区走廊应设置科普宣传栏；</w:t>
      </w:r>
    </w:p>
    <w:p w14:paraId="5FB9259B">
      <w:pPr>
        <w:pStyle w:val="180"/>
        <w:keepNext w:val="0"/>
        <w:keepLines w:val="0"/>
        <w:pageBreakBefore w:val="0"/>
        <w:widowControl/>
        <w:numPr>
          <w:ilvl w:val="0"/>
          <w:numId w:val="44"/>
        </w:numPr>
        <w:kinsoku/>
        <w:wordWrap/>
        <w:overflowPunct/>
        <w:topLinePunct w:val="0"/>
        <w:autoSpaceDE/>
        <w:autoSpaceDN/>
        <w:bidi w:val="0"/>
        <w:adjustRightInd/>
        <w:snapToGrid/>
        <w:spacing w:line="300" w:lineRule="auto"/>
        <w:textAlignment w:val="auto"/>
      </w:pPr>
      <w:r>
        <w:rPr>
          <w:rFonts w:hint="eastAsia"/>
          <w:lang w:val="en-US" w:eastAsia="zh-CN"/>
        </w:rPr>
        <w:t>普通病房应设置床位≥30张；</w:t>
      </w:r>
    </w:p>
    <w:p w14:paraId="57484BB9">
      <w:pPr>
        <w:pStyle w:val="180"/>
        <w:keepNext w:val="0"/>
        <w:keepLines w:val="0"/>
        <w:pageBreakBefore w:val="0"/>
        <w:widowControl/>
        <w:numPr>
          <w:ilvl w:val="0"/>
          <w:numId w:val="44"/>
        </w:numPr>
        <w:kinsoku/>
        <w:wordWrap/>
        <w:overflowPunct/>
        <w:topLinePunct w:val="0"/>
        <w:autoSpaceDE/>
        <w:autoSpaceDN/>
        <w:bidi w:val="0"/>
        <w:adjustRightInd/>
        <w:snapToGrid/>
        <w:spacing w:line="300" w:lineRule="auto"/>
        <w:textAlignment w:val="auto"/>
      </w:pPr>
      <w:r>
        <w:rPr>
          <w:rFonts w:hint="eastAsia"/>
          <w:lang w:val="en-US" w:eastAsia="zh-CN"/>
        </w:rPr>
        <w:t>病房环境布局宜体现中医文化内涵。</w:t>
      </w:r>
    </w:p>
    <w:p w14:paraId="18DE4834">
      <w:pPr>
        <w:pStyle w:val="71"/>
        <w:keepNext w:val="0"/>
        <w:keepLines w:val="0"/>
        <w:pageBreakBefore w:val="0"/>
        <w:widowControl/>
        <w:kinsoku/>
        <w:wordWrap/>
        <w:overflowPunct/>
        <w:topLinePunct w:val="0"/>
        <w:autoSpaceDE/>
        <w:autoSpaceDN/>
        <w:bidi w:val="0"/>
        <w:adjustRightInd/>
        <w:snapToGrid/>
        <w:spacing w:line="360" w:lineRule="auto"/>
        <w:textAlignment w:val="auto"/>
      </w:pPr>
      <w:bookmarkStart w:id="95" w:name="_Toc30039"/>
      <w:bookmarkStart w:id="96" w:name="_Toc20419"/>
      <w:r>
        <w:rPr>
          <w:rFonts w:hint="eastAsia"/>
          <w:lang w:val="en-US" w:eastAsia="zh-CN"/>
        </w:rPr>
        <w:t>重症监护病房</w:t>
      </w:r>
      <w:bookmarkEnd w:id="95"/>
      <w:bookmarkEnd w:id="96"/>
    </w:p>
    <w:p w14:paraId="22AE6759">
      <w:pPr>
        <w:pStyle w:val="62"/>
        <w:ind w:firstLine="440" w:firstLineChars="200"/>
      </w:pPr>
      <w:r>
        <w:rPr>
          <w:rFonts w:hint="eastAsia"/>
          <w:lang w:val="en-US" w:eastAsia="zh-CN"/>
        </w:rPr>
        <w:t>中医经典病房的重症监护病房设置应包括：</w:t>
      </w:r>
    </w:p>
    <w:p w14:paraId="3BE86935">
      <w:pPr>
        <w:pStyle w:val="180"/>
        <w:keepNext w:val="0"/>
        <w:keepLines w:val="0"/>
        <w:pageBreakBefore w:val="0"/>
        <w:widowControl/>
        <w:numPr>
          <w:ilvl w:val="0"/>
          <w:numId w:val="45"/>
        </w:numPr>
        <w:kinsoku/>
        <w:wordWrap/>
        <w:overflowPunct/>
        <w:topLinePunct w:val="0"/>
        <w:autoSpaceDE/>
        <w:autoSpaceDN/>
        <w:bidi w:val="0"/>
        <w:adjustRightInd/>
        <w:snapToGrid/>
        <w:spacing w:line="300" w:lineRule="auto"/>
        <w:ind w:left="850" w:hanging="425"/>
        <w:textAlignment w:val="auto"/>
      </w:pPr>
      <w:r>
        <w:rPr>
          <w:rFonts w:hint="eastAsia"/>
          <w:lang w:val="en-US" w:eastAsia="zh-CN"/>
        </w:rPr>
        <w:t>重症监护病房病应设置床数≥4张；</w:t>
      </w:r>
    </w:p>
    <w:p w14:paraId="7CD74C15">
      <w:pPr>
        <w:pStyle w:val="180"/>
        <w:keepNext w:val="0"/>
        <w:keepLines w:val="0"/>
        <w:pageBreakBefore w:val="0"/>
        <w:widowControl/>
        <w:numPr>
          <w:ilvl w:val="0"/>
          <w:numId w:val="45"/>
        </w:numPr>
        <w:kinsoku/>
        <w:wordWrap/>
        <w:overflowPunct/>
        <w:topLinePunct w:val="0"/>
        <w:autoSpaceDE/>
        <w:autoSpaceDN/>
        <w:bidi w:val="0"/>
        <w:adjustRightInd/>
        <w:snapToGrid/>
        <w:spacing w:line="300" w:lineRule="auto"/>
        <w:ind w:left="850" w:hanging="425"/>
        <w:textAlignment w:val="auto"/>
        <w:rPr>
          <w:rFonts w:hint="eastAsia"/>
        </w:rPr>
      </w:pPr>
      <w:r>
        <w:rPr>
          <w:rFonts w:hint="eastAsia"/>
          <w:lang w:val="en-US" w:eastAsia="zh-CN"/>
        </w:rPr>
        <w:t>重</w:t>
      </w:r>
      <w:r>
        <w:rPr>
          <w:rFonts w:hint="eastAsia" w:ascii="宋体" w:hAnsi="Times New Roman" w:eastAsia="宋体" w:cs="Times New Roman"/>
          <w:i w:val="0"/>
          <w:iCs w:val="0"/>
          <w:caps w:val="0"/>
          <w:color w:val="auto"/>
          <w:spacing w:val="0"/>
          <w:sz w:val="21"/>
          <w:szCs w:val="20"/>
          <w:shd w:val="clear" w:fill="auto"/>
        </w:rPr>
        <w:t>症</w:t>
      </w:r>
      <w:r>
        <w:rPr>
          <w:rFonts w:hint="eastAsia" w:cs="Times New Roman"/>
          <w:i w:val="0"/>
          <w:iCs w:val="0"/>
          <w:caps w:val="0"/>
          <w:spacing w:val="0"/>
          <w:sz w:val="21"/>
          <w:szCs w:val="20"/>
          <w:shd w:val="clear"/>
          <w:lang w:val="en-US" w:eastAsia="zh-CN"/>
        </w:rPr>
        <w:t>监护病房应规划</w:t>
      </w:r>
      <w:r>
        <w:rPr>
          <w:rFonts w:hint="eastAsia" w:ascii="宋体" w:hAnsi="Times New Roman" w:eastAsia="宋体" w:cs="Times New Roman"/>
          <w:i w:val="0"/>
          <w:iCs w:val="0"/>
          <w:caps w:val="0"/>
          <w:color w:val="auto"/>
          <w:spacing w:val="0"/>
          <w:sz w:val="21"/>
          <w:szCs w:val="20"/>
          <w:shd w:val="clear" w:fill="auto"/>
        </w:rPr>
        <w:t>每床使用面积</w:t>
      </w:r>
      <w:r>
        <w:rPr>
          <w:rFonts w:hint="eastAsia" w:cs="Times New Roman"/>
          <w:i w:val="0"/>
          <w:iCs w:val="0"/>
          <w:caps w:val="0"/>
          <w:color w:val="auto"/>
          <w:spacing w:val="0"/>
          <w:sz w:val="21"/>
          <w:szCs w:val="20"/>
          <w:shd w:val="clear" w:fill="auto"/>
          <w:lang w:val="en-US" w:eastAsia="zh-CN"/>
        </w:rPr>
        <w:t>≥</w:t>
      </w:r>
      <w:r>
        <w:rPr>
          <w:rFonts w:hint="eastAsia" w:ascii="宋体" w:hAnsi="Times New Roman" w:eastAsia="宋体" w:cs="Times New Roman"/>
          <w:i w:val="0"/>
          <w:iCs w:val="0"/>
          <w:caps w:val="0"/>
          <w:color w:val="auto"/>
          <w:spacing w:val="0"/>
          <w:sz w:val="21"/>
          <w:szCs w:val="20"/>
          <w:shd w:val="clear" w:fill="auto"/>
        </w:rPr>
        <w:t>15</w:t>
      </w:r>
      <w:r>
        <w:rPr>
          <w:rFonts w:hint="eastAsia" w:cs="Times New Roman"/>
          <w:i w:val="0"/>
          <w:iCs w:val="0"/>
          <w:caps w:val="0"/>
          <w:color w:val="auto"/>
          <w:spacing w:val="0"/>
          <w:sz w:val="21"/>
          <w:szCs w:val="20"/>
          <w:shd w:val="clear" w:fill="auto"/>
          <w:lang w:val="en-US" w:eastAsia="zh-CN"/>
        </w:rPr>
        <w:t>㎡</w:t>
      </w:r>
      <w:r>
        <w:rPr>
          <w:rFonts w:hint="eastAsia" w:ascii="宋体" w:hAnsi="Times New Roman" w:eastAsia="宋体" w:cs="Times New Roman"/>
          <w:i w:val="0"/>
          <w:iCs w:val="0"/>
          <w:caps w:val="0"/>
          <w:color w:val="auto"/>
          <w:spacing w:val="0"/>
          <w:sz w:val="21"/>
          <w:szCs w:val="20"/>
          <w:shd w:val="clear" w:fill="auto"/>
        </w:rPr>
        <w:t>，床间距</w:t>
      </w:r>
      <w:r>
        <w:rPr>
          <w:rFonts w:hint="eastAsia" w:cs="Times New Roman"/>
          <w:i w:val="0"/>
          <w:iCs w:val="0"/>
          <w:caps w:val="0"/>
          <w:color w:val="auto"/>
          <w:spacing w:val="0"/>
          <w:sz w:val="21"/>
          <w:szCs w:val="20"/>
          <w:shd w:val="clear" w:fill="auto"/>
          <w:lang w:val="en-US" w:eastAsia="zh-CN"/>
        </w:rPr>
        <w:t>≥</w:t>
      </w:r>
      <w:r>
        <w:rPr>
          <w:rFonts w:hint="eastAsia" w:ascii="宋体" w:hAnsi="Times New Roman" w:eastAsia="宋体" w:cs="Times New Roman"/>
          <w:i w:val="0"/>
          <w:iCs w:val="0"/>
          <w:caps w:val="0"/>
          <w:color w:val="auto"/>
          <w:spacing w:val="0"/>
          <w:sz w:val="21"/>
          <w:szCs w:val="20"/>
          <w:shd w:val="clear" w:fill="auto"/>
        </w:rPr>
        <w:t>1</w:t>
      </w:r>
      <w:r>
        <w:rPr>
          <w:rFonts w:hint="eastAsia" w:cs="Times New Roman"/>
          <w:i w:val="0"/>
          <w:iCs w:val="0"/>
          <w:caps w:val="0"/>
          <w:color w:val="auto"/>
          <w:spacing w:val="0"/>
          <w:sz w:val="21"/>
          <w:szCs w:val="20"/>
          <w:shd w:val="clear" w:fill="auto"/>
          <w:lang w:val="en-US" w:eastAsia="zh-CN"/>
        </w:rPr>
        <w:t>m</w:t>
      </w:r>
      <w:r>
        <w:rPr>
          <w:rFonts w:hint="eastAsia" w:cs="Times New Roman"/>
          <w:i w:val="0"/>
          <w:iCs w:val="0"/>
          <w:caps w:val="0"/>
          <w:spacing w:val="0"/>
          <w:sz w:val="21"/>
          <w:szCs w:val="20"/>
          <w:shd w:val="clear"/>
          <w:lang w:eastAsia="zh-CN"/>
        </w:rPr>
        <w:t>；</w:t>
      </w:r>
    </w:p>
    <w:p w14:paraId="7D31CB8A">
      <w:pPr>
        <w:pStyle w:val="180"/>
        <w:keepNext w:val="0"/>
        <w:keepLines w:val="0"/>
        <w:pageBreakBefore w:val="0"/>
        <w:widowControl/>
        <w:numPr>
          <w:ilvl w:val="0"/>
          <w:numId w:val="45"/>
        </w:numPr>
        <w:kinsoku/>
        <w:wordWrap/>
        <w:overflowPunct/>
        <w:topLinePunct w:val="0"/>
        <w:autoSpaceDE/>
        <w:autoSpaceDN/>
        <w:bidi w:val="0"/>
        <w:adjustRightInd/>
        <w:snapToGrid/>
        <w:spacing w:line="300" w:lineRule="auto"/>
        <w:ind w:left="850" w:hanging="425"/>
        <w:textAlignment w:val="auto"/>
        <w:rPr>
          <w:rFonts w:hint="eastAsia"/>
        </w:rPr>
      </w:pPr>
      <w:r>
        <w:rPr>
          <w:rFonts w:hint="eastAsia"/>
          <w:lang w:val="en-US" w:eastAsia="zh-CN"/>
        </w:rPr>
        <w:t>重症监护病房内应设置独立的护士站与治疗室。</w:t>
      </w:r>
    </w:p>
    <w:p w14:paraId="7D2A3172">
      <w:pPr>
        <w:pStyle w:val="71"/>
        <w:keepNext w:val="0"/>
        <w:keepLines w:val="0"/>
        <w:pageBreakBefore w:val="0"/>
        <w:widowControl/>
        <w:kinsoku/>
        <w:wordWrap/>
        <w:overflowPunct/>
        <w:topLinePunct w:val="0"/>
        <w:autoSpaceDE/>
        <w:autoSpaceDN/>
        <w:bidi w:val="0"/>
        <w:adjustRightInd/>
        <w:snapToGrid/>
        <w:spacing w:line="360" w:lineRule="auto"/>
        <w:textAlignment w:val="auto"/>
      </w:pPr>
      <w:bookmarkStart w:id="97" w:name="_Toc26411"/>
      <w:bookmarkStart w:id="98" w:name="_Toc5690"/>
      <w:r>
        <w:rPr>
          <w:rFonts w:hint="eastAsia"/>
          <w:lang w:val="en-US" w:eastAsia="zh-CN"/>
        </w:rPr>
        <w:t>治疗室</w:t>
      </w:r>
      <w:bookmarkEnd w:id="97"/>
      <w:bookmarkEnd w:id="98"/>
    </w:p>
    <w:p w14:paraId="6116789E">
      <w:pPr>
        <w:pStyle w:val="62"/>
        <w:rPr>
          <w:rFonts w:hint="eastAsia"/>
          <w:lang w:val="en-US" w:eastAsia="zh-CN"/>
        </w:rPr>
      </w:pPr>
      <w:r>
        <w:rPr>
          <w:rFonts w:hint="eastAsia"/>
          <w:lang w:val="en-US" w:eastAsia="zh-CN"/>
        </w:rPr>
        <w:t>中医经典病房的治疗室设置应包括：</w:t>
      </w:r>
    </w:p>
    <w:p w14:paraId="1E652C50">
      <w:pPr>
        <w:pStyle w:val="180"/>
        <w:keepNext w:val="0"/>
        <w:keepLines w:val="0"/>
        <w:pageBreakBefore w:val="0"/>
        <w:widowControl/>
        <w:numPr>
          <w:ilvl w:val="0"/>
          <w:numId w:val="46"/>
        </w:numPr>
        <w:kinsoku/>
        <w:wordWrap/>
        <w:overflowPunct/>
        <w:topLinePunct w:val="0"/>
        <w:autoSpaceDE/>
        <w:autoSpaceDN/>
        <w:bidi w:val="0"/>
        <w:adjustRightInd/>
        <w:snapToGrid/>
        <w:spacing w:line="300" w:lineRule="auto"/>
        <w:ind w:left="850" w:hanging="425"/>
        <w:textAlignment w:val="auto"/>
      </w:pPr>
      <w:r>
        <w:rPr>
          <w:rFonts w:hint="eastAsia"/>
          <w:lang w:val="en-US" w:eastAsia="zh-CN"/>
        </w:rPr>
        <w:t>应设置独立的中医治疗室与煎药室，并有明显标识；</w:t>
      </w:r>
    </w:p>
    <w:p w14:paraId="2E7D69AB">
      <w:pPr>
        <w:pStyle w:val="180"/>
        <w:keepNext w:val="0"/>
        <w:keepLines w:val="0"/>
        <w:pageBreakBefore w:val="0"/>
        <w:widowControl/>
        <w:numPr>
          <w:ilvl w:val="0"/>
          <w:numId w:val="46"/>
        </w:numPr>
        <w:kinsoku/>
        <w:wordWrap/>
        <w:overflowPunct/>
        <w:topLinePunct w:val="0"/>
        <w:autoSpaceDE/>
        <w:autoSpaceDN/>
        <w:bidi w:val="0"/>
        <w:adjustRightInd/>
        <w:snapToGrid/>
        <w:spacing w:line="300" w:lineRule="auto"/>
        <w:ind w:left="850" w:hanging="425"/>
        <w:textAlignment w:val="auto"/>
      </w:pPr>
      <w:r>
        <w:rPr>
          <w:rFonts w:hint="eastAsia"/>
          <w:lang w:val="en-US" w:eastAsia="zh-CN"/>
        </w:rPr>
        <w:t>中医治疗室面积应≥30㎡；</w:t>
      </w:r>
    </w:p>
    <w:p w14:paraId="1623911D">
      <w:pPr>
        <w:pStyle w:val="180"/>
        <w:keepNext w:val="0"/>
        <w:keepLines w:val="0"/>
        <w:pageBreakBefore w:val="0"/>
        <w:widowControl/>
        <w:numPr>
          <w:ilvl w:val="0"/>
          <w:numId w:val="46"/>
        </w:numPr>
        <w:kinsoku/>
        <w:wordWrap/>
        <w:overflowPunct/>
        <w:topLinePunct w:val="0"/>
        <w:autoSpaceDE/>
        <w:autoSpaceDN/>
        <w:bidi w:val="0"/>
        <w:adjustRightInd/>
        <w:snapToGrid/>
        <w:spacing w:line="300" w:lineRule="auto"/>
        <w:ind w:left="850" w:hanging="425"/>
        <w:textAlignment w:val="auto"/>
      </w:pPr>
      <w:r>
        <w:rPr>
          <w:rFonts w:hint="eastAsia"/>
          <w:lang w:val="en-US" w:eastAsia="zh-CN"/>
        </w:rPr>
        <w:t>中医治疗室与病房床位1:15的比例进行配备治疗床，床间距设置≥1m。</w:t>
      </w:r>
    </w:p>
    <w:p w14:paraId="6630228A">
      <w:pPr>
        <w:pStyle w:val="71"/>
        <w:keepNext w:val="0"/>
        <w:keepLines w:val="0"/>
        <w:pageBreakBefore w:val="0"/>
        <w:widowControl/>
        <w:kinsoku/>
        <w:wordWrap/>
        <w:overflowPunct/>
        <w:topLinePunct w:val="0"/>
        <w:autoSpaceDE/>
        <w:autoSpaceDN/>
        <w:bidi w:val="0"/>
        <w:adjustRightInd/>
        <w:snapToGrid/>
        <w:spacing w:line="360" w:lineRule="auto"/>
        <w:textAlignment w:val="auto"/>
      </w:pPr>
      <w:bookmarkStart w:id="99" w:name="_Toc16413"/>
      <w:bookmarkStart w:id="100" w:name="_Toc20047"/>
      <w:r>
        <w:rPr>
          <w:rFonts w:hint="eastAsia"/>
          <w:lang w:val="en-US" w:eastAsia="zh-CN"/>
        </w:rPr>
        <w:t>教研室</w:t>
      </w:r>
      <w:bookmarkEnd w:id="99"/>
      <w:bookmarkEnd w:id="100"/>
    </w:p>
    <w:p w14:paraId="2F2073B4">
      <w:pPr>
        <w:pStyle w:val="62"/>
        <w:rPr>
          <w:rFonts w:hint="eastAsia"/>
          <w:lang w:val="en-US" w:eastAsia="zh-CN"/>
        </w:rPr>
      </w:pPr>
      <w:r>
        <w:rPr>
          <w:rFonts w:hint="eastAsia"/>
          <w:lang w:val="en-US" w:eastAsia="zh-CN"/>
        </w:rPr>
        <w:t>中医经典病房的教研室设置可包括：</w:t>
      </w:r>
    </w:p>
    <w:p w14:paraId="543D3241">
      <w:pPr>
        <w:pStyle w:val="180"/>
        <w:keepNext w:val="0"/>
        <w:keepLines w:val="0"/>
        <w:pageBreakBefore w:val="0"/>
        <w:widowControl/>
        <w:numPr>
          <w:ilvl w:val="0"/>
          <w:numId w:val="47"/>
        </w:numPr>
        <w:kinsoku/>
        <w:wordWrap/>
        <w:overflowPunct/>
        <w:topLinePunct w:val="0"/>
        <w:autoSpaceDE/>
        <w:autoSpaceDN/>
        <w:bidi w:val="0"/>
        <w:adjustRightInd/>
        <w:snapToGrid/>
        <w:spacing w:line="300" w:lineRule="auto"/>
        <w:textAlignment w:val="auto"/>
      </w:pPr>
      <w:r>
        <w:rPr>
          <w:rFonts w:hint="eastAsia"/>
          <w:lang w:val="en-US" w:eastAsia="zh-CN"/>
        </w:rPr>
        <w:t>应设立多媒体教室；</w:t>
      </w:r>
    </w:p>
    <w:p w14:paraId="3F1188B3">
      <w:pPr>
        <w:pStyle w:val="180"/>
        <w:keepNext w:val="0"/>
        <w:keepLines w:val="0"/>
        <w:pageBreakBefore w:val="0"/>
        <w:widowControl/>
        <w:numPr>
          <w:ilvl w:val="0"/>
          <w:numId w:val="47"/>
        </w:numPr>
        <w:kinsoku/>
        <w:wordWrap/>
        <w:overflowPunct/>
        <w:topLinePunct w:val="0"/>
        <w:autoSpaceDE/>
        <w:autoSpaceDN/>
        <w:bidi w:val="0"/>
        <w:adjustRightInd/>
        <w:snapToGrid/>
        <w:spacing w:line="300" w:lineRule="auto"/>
        <w:textAlignment w:val="auto"/>
      </w:pPr>
      <w:r>
        <w:rPr>
          <w:rFonts w:hint="eastAsia"/>
          <w:lang w:val="en-US" w:eastAsia="zh-CN"/>
        </w:rPr>
        <w:t>可划分模拟病房区域。</w:t>
      </w:r>
    </w:p>
    <w:p w14:paraId="2C24C6AC">
      <w:pPr>
        <w:pStyle w:val="111"/>
        <w:spacing w:line="360" w:lineRule="auto"/>
      </w:pPr>
      <w:bookmarkStart w:id="101" w:name="_Toc25553"/>
      <w:bookmarkStart w:id="102" w:name="_Toc22094"/>
      <w:r>
        <w:rPr>
          <w:rFonts w:hint="eastAsia"/>
          <w:lang w:val="en-US" w:eastAsia="zh-CN"/>
        </w:rPr>
        <w:t>设施设备</w:t>
      </w:r>
      <w:bookmarkEnd w:id="101"/>
      <w:bookmarkEnd w:id="102"/>
    </w:p>
    <w:p w14:paraId="400067FC">
      <w:pPr>
        <w:pStyle w:val="71"/>
        <w:spacing w:line="360" w:lineRule="auto"/>
      </w:pPr>
      <w:bookmarkStart w:id="103" w:name="_Toc2423"/>
      <w:bookmarkStart w:id="104" w:name="_Toc27922"/>
      <w:r>
        <w:rPr>
          <w:rFonts w:hint="eastAsia"/>
          <w:lang w:val="en-US" w:eastAsia="zh-CN"/>
        </w:rPr>
        <w:t>普通病房</w:t>
      </w:r>
      <w:bookmarkEnd w:id="103"/>
      <w:bookmarkEnd w:id="104"/>
    </w:p>
    <w:p w14:paraId="1DA910CD">
      <w:pPr>
        <w:pStyle w:val="62"/>
        <w:ind w:firstLine="440" w:firstLineChars="200"/>
      </w:pPr>
      <w:r>
        <w:rPr>
          <w:rFonts w:hint="eastAsia"/>
          <w:lang w:val="en-US" w:eastAsia="zh-CN"/>
        </w:rPr>
        <w:t>中医经典病房的普通病房设施设备包括：</w:t>
      </w:r>
    </w:p>
    <w:p w14:paraId="66963B55">
      <w:pPr>
        <w:pStyle w:val="180"/>
        <w:numPr>
          <w:ilvl w:val="0"/>
          <w:numId w:val="48"/>
        </w:numPr>
        <w:spacing w:line="300" w:lineRule="auto"/>
      </w:pPr>
      <w:r>
        <w:rPr>
          <w:rFonts w:hint="eastAsia"/>
          <w:lang w:val="en-US" w:eastAsia="zh-CN"/>
        </w:rPr>
        <w:t>病房应配</w:t>
      </w:r>
      <w:r>
        <w:rPr>
          <w:rFonts w:hint="eastAsia"/>
          <w:color w:val="000000" w:themeColor="text1"/>
          <w:lang w:val="en-US" w:eastAsia="zh-CN"/>
          <w14:textFill>
            <w14:solidFill>
              <w14:schemeClr w14:val="tx1"/>
            </w14:solidFill>
          </w14:textFill>
        </w:rPr>
        <w:t>备中心供氧/负压设备、热水器、独立卫生间等；</w:t>
      </w:r>
    </w:p>
    <w:p w14:paraId="25DE10A9">
      <w:pPr>
        <w:pStyle w:val="180"/>
        <w:numPr>
          <w:ilvl w:val="0"/>
          <w:numId w:val="43"/>
        </w:numPr>
        <w:spacing w:line="300" w:lineRule="auto"/>
        <w:ind w:left="840" w:leftChars="200" w:hanging="420" w:hangingChars="200"/>
      </w:pPr>
      <w:r>
        <w:rPr>
          <w:rFonts w:hint="eastAsia"/>
          <w:lang w:val="en-US" w:eastAsia="zh-CN"/>
        </w:rPr>
        <w:t>根据科室优势病种需求配备专科设备，如输液泵、微量注射泵、B型超声诊断设备等。</w:t>
      </w:r>
    </w:p>
    <w:p w14:paraId="18E4CD47">
      <w:pPr>
        <w:pStyle w:val="71"/>
        <w:spacing w:line="360" w:lineRule="auto"/>
      </w:pPr>
      <w:bookmarkStart w:id="105" w:name="_Toc13172"/>
      <w:bookmarkStart w:id="106" w:name="_Toc18353"/>
      <w:r>
        <w:rPr>
          <w:rFonts w:hint="eastAsia"/>
          <w:lang w:val="en-US" w:eastAsia="zh-CN"/>
        </w:rPr>
        <w:t>重症监护室</w:t>
      </w:r>
      <w:bookmarkEnd w:id="105"/>
      <w:bookmarkEnd w:id="106"/>
    </w:p>
    <w:p w14:paraId="705B81A5">
      <w:pPr>
        <w:pStyle w:val="62"/>
      </w:pPr>
      <w:r>
        <w:rPr>
          <w:rFonts w:hint="eastAsia"/>
          <w:lang w:val="en-US" w:eastAsia="zh-CN"/>
        </w:rPr>
        <w:t>中医经典病房的重症监护室设施设备包括：</w:t>
      </w:r>
    </w:p>
    <w:p w14:paraId="017472AC">
      <w:pPr>
        <w:pStyle w:val="180"/>
        <w:numPr>
          <w:ilvl w:val="0"/>
          <w:numId w:val="49"/>
        </w:numPr>
        <w:spacing w:line="300" w:lineRule="auto"/>
        <w:ind w:left="850" w:hanging="425"/>
      </w:pPr>
      <w:r>
        <w:rPr>
          <w:rFonts w:hint="eastAsia"/>
          <w:color w:val="000000" w:themeColor="text1"/>
          <w:lang w:val="en-US" w:eastAsia="zh-CN"/>
          <w14:textFill>
            <w14:solidFill>
              <w14:schemeClr w14:val="tx1"/>
            </w14:solidFill>
          </w14:textFill>
        </w:rPr>
        <w:t>应配备心电监护</w:t>
      </w:r>
      <w:r>
        <w:rPr>
          <w:rFonts w:hint="eastAsia"/>
          <w:lang w:val="en-US" w:eastAsia="zh-CN"/>
        </w:rPr>
        <w:t>仪、移动心电图机、呼吸机、高流量吸氧仪、移动吸痰装置、除颤仪、抢救车等急救设施；</w:t>
      </w:r>
    </w:p>
    <w:p w14:paraId="6D3C1BB3">
      <w:pPr>
        <w:pStyle w:val="180"/>
        <w:numPr>
          <w:ilvl w:val="0"/>
          <w:numId w:val="49"/>
        </w:numPr>
        <w:spacing w:line="300" w:lineRule="auto"/>
        <w:ind w:left="850" w:hanging="425"/>
      </w:pPr>
      <w:r>
        <w:rPr>
          <w:rFonts w:hint="eastAsia"/>
          <w:lang w:val="en-US" w:eastAsia="zh-CN"/>
        </w:rPr>
        <w:t>应配备球囊-面罩通气装置、便携式转运监护仪与呼吸机；</w:t>
      </w:r>
    </w:p>
    <w:p w14:paraId="3617E2AE">
      <w:pPr>
        <w:pStyle w:val="180"/>
        <w:numPr>
          <w:ilvl w:val="0"/>
          <w:numId w:val="49"/>
        </w:numPr>
        <w:spacing w:line="300" w:lineRule="auto"/>
        <w:ind w:left="850" w:hanging="425"/>
      </w:pPr>
      <w:r>
        <w:rPr>
          <w:rFonts w:hint="eastAsia"/>
          <w:lang w:val="en-US" w:eastAsia="zh-CN"/>
        </w:rPr>
        <w:t>应设立独立用电、供氧以及负压装置，备用发电机；</w:t>
      </w:r>
    </w:p>
    <w:p w14:paraId="4F210DA8">
      <w:pPr>
        <w:pStyle w:val="71"/>
        <w:spacing w:line="360" w:lineRule="auto"/>
      </w:pPr>
      <w:bookmarkStart w:id="107" w:name="_Toc6773"/>
      <w:bookmarkStart w:id="108" w:name="_Toc15410"/>
      <w:r>
        <w:rPr>
          <w:rFonts w:hint="eastAsia"/>
          <w:lang w:val="en-US" w:eastAsia="zh-CN"/>
        </w:rPr>
        <w:t>治疗室</w:t>
      </w:r>
      <w:bookmarkEnd w:id="107"/>
      <w:bookmarkEnd w:id="108"/>
    </w:p>
    <w:p w14:paraId="68BBD7AE">
      <w:pPr>
        <w:pStyle w:val="62"/>
      </w:pPr>
      <w:r>
        <w:rPr>
          <w:rFonts w:hint="eastAsia"/>
          <w:lang w:val="en-US" w:eastAsia="zh-CN"/>
        </w:rPr>
        <w:t>中医经典病房的治疗室设施设备包括：</w:t>
      </w:r>
    </w:p>
    <w:p w14:paraId="0D09C6B5">
      <w:pPr>
        <w:pStyle w:val="180"/>
        <w:keepNext w:val="0"/>
        <w:keepLines w:val="0"/>
        <w:pageBreakBefore w:val="0"/>
        <w:widowControl/>
        <w:numPr>
          <w:ilvl w:val="0"/>
          <w:numId w:val="50"/>
        </w:numPr>
        <w:kinsoku/>
        <w:wordWrap/>
        <w:overflowPunct/>
        <w:topLinePunct w:val="0"/>
        <w:autoSpaceDE/>
        <w:autoSpaceDN/>
        <w:bidi w:val="0"/>
        <w:adjustRightInd/>
        <w:snapToGrid/>
        <w:spacing w:line="300" w:lineRule="auto"/>
        <w:ind w:left="840" w:leftChars="200" w:hanging="420" w:hangingChars="200"/>
        <w:textAlignment w:val="auto"/>
        <w:rPr>
          <w:rFonts w:hint="eastAsia"/>
          <w:lang w:val="en-US" w:eastAsia="zh-CN"/>
        </w:rPr>
      </w:pPr>
      <w:r>
        <w:rPr>
          <w:rFonts w:hint="eastAsia"/>
          <w:lang w:val="en-US" w:eastAsia="zh-CN"/>
        </w:rPr>
        <w:t>中医治疗室应配备针具、灸具、砭具等中医特色技术工具；</w:t>
      </w:r>
    </w:p>
    <w:p w14:paraId="71A54C64">
      <w:pPr>
        <w:pStyle w:val="180"/>
        <w:numPr>
          <w:ilvl w:val="0"/>
          <w:numId w:val="43"/>
        </w:numPr>
        <w:spacing w:line="300" w:lineRule="auto"/>
      </w:pPr>
      <w:r>
        <w:rPr>
          <w:rFonts w:hint="eastAsia"/>
          <w:lang w:val="en-US" w:eastAsia="zh-CN"/>
        </w:rPr>
        <w:t>煎药室应配备煎药壶、打粉机、捣药杵等中药煎煮工具；</w:t>
      </w:r>
    </w:p>
    <w:p w14:paraId="405995AD">
      <w:pPr>
        <w:pStyle w:val="180"/>
        <w:numPr>
          <w:ilvl w:val="0"/>
          <w:numId w:val="50"/>
        </w:numPr>
        <w:spacing w:line="300" w:lineRule="auto"/>
      </w:pPr>
      <w:r>
        <w:rPr>
          <w:rFonts w:hint="eastAsia"/>
          <w:lang w:val="en-US" w:eastAsia="zh-CN"/>
        </w:rPr>
        <w:t>中医治疗室与煎药室应分别设置操作台、洗手池、排烟装置、灭火器、应急灯等设备。</w:t>
      </w:r>
    </w:p>
    <w:p w14:paraId="1620A042">
      <w:pPr>
        <w:pStyle w:val="71"/>
        <w:spacing w:line="360" w:lineRule="auto"/>
      </w:pPr>
      <w:bookmarkStart w:id="109" w:name="_Toc12697"/>
      <w:bookmarkStart w:id="110" w:name="_Toc26881"/>
      <w:r>
        <w:rPr>
          <w:rFonts w:hint="eastAsia"/>
          <w:lang w:val="en-US" w:eastAsia="zh-CN"/>
        </w:rPr>
        <w:t>教研室</w:t>
      </w:r>
      <w:bookmarkEnd w:id="109"/>
      <w:bookmarkEnd w:id="110"/>
    </w:p>
    <w:p w14:paraId="6793898E">
      <w:pPr>
        <w:pStyle w:val="62"/>
      </w:pPr>
      <w:r>
        <w:rPr>
          <w:rFonts w:hint="eastAsia"/>
          <w:lang w:val="en-US" w:eastAsia="zh-CN"/>
        </w:rPr>
        <w:t>中医经典病房的教研室设施设备包括：</w:t>
      </w:r>
    </w:p>
    <w:p w14:paraId="671805C1">
      <w:pPr>
        <w:pStyle w:val="180"/>
        <w:keepNext w:val="0"/>
        <w:keepLines w:val="0"/>
        <w:pageBreakBefore w:val="0"/>
        <w:widowControl/>
        <w:numPr>
          <w:ilvl w:val="0"/>
          <w:numId w:val="51"/>
        </w:numPr>
        <w:kinsoku/>
        <w:wordWrap/>
        <w:overflowPunct/>
        <w:topLinePunct w:val="0"/>
        <w:autoSpaceDE/>
        <w:autoSpaceDN/>
        <w:bidi w:val="0"/>
        <w:adjustRightInd/>
        <w:snapToGrid/>
        <w:spacing w:line="300" w:lineRule="auto"/>
        <w:ind w:left="840" w:leftChars="200" w:hanging="420" w:hangingChars="200"/>
        <w:textAlignment w:val="auto"/>
        <w:rPr>
          <w:rFonts w:hint="eastAsia"/>
          <w:color w:val="000000" w:themeColor="text1"/>
          <w:lang w:val="en-US" w:eastAsia="zh-CN"/>
          <w14:textFill>
            <w14:solidFill>
              <w14:schemeClr w14:val="tx1"/>
            </w14:solidFill>
          </w14:textFill>
        </w:rPr>
      </w:pPr>
      <w:r>
        <w:rPr>
          <w:rFonts w:hint="eastAsia"/>
          <w:lang w:val="en-US" w:eastAsia="zh-CN"/>
        </w:rPr>
        <w:t>须配备多媒体设施，包括电子显示屏、音响设备等；</w:t>
      </w:r>
    </w:p>
    <w:p w14:paraId="658902F6">
      <w:pPr>
        <w:pStyle w:val="180"/>
        <w:keepNext w:val="0"/>
        <w:keepLines w:val="0"/>
        <w:pageBreakBefore w:val="0"/>
        <w:widowControl/>
        <w:numPr>
          <w:ilvl w:val="0"/>
          <w:numId w:val="52"/>
        </w:numPr>
        <w:kinsoku/>
        <w:wordWrap/>
        <w:overflowPunct/>
        <w:topLinePunct w:val="0"/>
        <w:autoSpaceDE/>
        <w:autoSpaceDN/>
        <w:bidi w:val="0"/>
        <w:adjustRightInd/>
        <w:snapToGrid/>
        <w:spacing w:line="300" w:lineRule="auto"/>
        <w:ind w:left="840" w:leftChars="200" w:hanging="420" w:hangingChars="200"/>
        <w:textAlignment w:val="auto"/>
        <w:rPr>
          <w:rFonts w:hint="eastAsia"/>
          <w:lang w:val="en-US" w:eastAsia="zh-CN"/>
        </w:rPr>
      </w:pPr>
      <w:r>
        <w:rPr>
          <w:rFonts w:hint="eastAsia"/>
          <w:color w:val="000000" w:themeColor="text1"/>
          <w:lang w:val="en-US" w:eastAsia="zh-CN"/>
          <w14:textFill>
            <w14:solidFill>
              <w14:schemeClr w14:val="tx1"/>
            </w14:solidFill>
          </w14:textFill>
        </w:rPr>
        <w:t>须设置会议桌、椅；</w:t>
      </w:r>
    </w:p>
    <w:p w14:paraId="3A0DC8E7">
      <w:pPr>
        <w:pStyle w:val="180"/>
        <w:keepNext w:val="0"/>
        <w:keepLines w:val="0"/>
        <w:pageBreakBefore w:val="0"/>
        <w:widowControl/>
        <w:numPr>
          <w:ilvl w:val="0"/>
          <w:numId w:val="52"/>
        </w:numPr>
        <w:kinsoku/>
        <w:wordWrap/>
        <w:overflowPunct/>
        <w:topLinePunct w:val="0"/>
        <w:autoSpaceDE/>
        <w:autoSpaceDN/>
        <w:bidi w:val="0"/>
        <w:adjustRightInd/>
        <w:snapToGrid/>
        <w:spacing w:line="300" w:lineRule="auto"/>
        <w:ind w:left="840" w:leftChars="200" w:hanging="420" w:hangingChars="200"/>
        <w:textAlignment w:val="auto"/>
        <w:rPr>
          <w:rFonts w:hint="eastAsia"/>
          <w:lang w:val="en-US" w:eastAsia="zh-CN"/>
        </w:rPr>
      </w:pPr>
      <w:r>
        <w:rPr>
          <w:rFonts w:hint="eastAsia"/>
          <w:color w:val="000000" w:themeColor="text1"/>
          <w:lang w:val="en-US" w:eastAsia="zh-CN"/>
          <w14:textFill>
            <w14:solidFill>
              <w14:schemeClr w14:val="tx1"/>
            </w14:solidFill>
          </w14:textFill>
        </w:rPr>
        <w:t>应设置书柜；</w:t>
      </w:r>
    </w:p>
    <w:p w14:paraId="22BD6E11">
      <w:pPr>
        <w:pStyle w:val="180"/>
        <w:keepNext w:val="0"/>
        <w:keepLines w:val="0"/>
        <w:pageBreakBefore w:val="0"/>
        <w:widowControl/>
        <w:numPr>
          <w:ilvl w:val="0"/>
          <w:numId w:val="51"/>
        </w:numPr>
        <w:kinsoku/>
        <w:wordWrap/>
        <w:overflowPunct/>
        <w:topLinePunct w:val="0"/>
        <w:autoSpaceDE/>
        <w:autoSpaceDN/>
        <w:bidi w:val="0"/>
        <w:adjustRightInd/>
        <w:snapToGrid/>
        <w:spacing w:line="300" w:lineRule="auto"/>
        <w:ind w:left="840" w:leftChars="200" w:hanging="420" w:hangingChars="200"/>
        <w:textAlignment w:val="auto"/>
        <w:rPr>
          <w:rFonts w:hint="default"/>
          <w:lang w:val="en-US" w:eastAsia="zh-CN"/>
        </w:rPr>
      </w:pPr>
      <w:r>
        <w:rPr>
          <w:rFonts w:hint="eastAsia"/>
          <w:color w:val="000000" w:themeColor="text1"/>
          <w:lang w:val="en-US" w:eastAsia="zh-CN"/>
          <w14:textFill>
            <w14:solidFill>
              <w14:schemeClr w14:val="tx1"/>
            </w14:solidFill>
          </w14:textFill>
        </w:rPr>
        <w:t>若有模拟病房区域，应配备心肺复苏模型。</w:t>
      </w:r>
    </w:p>
    <w:p w14:paraId="32109A2B">
      <w:pPr>
        <w:pStyle w:val="111"/>
        <w:spacing w:line="360" w:lineRule="auto"/>
        <w:rPr>
          <w:rFonts w:hint="eastAsia"/>
          <w:lang w:val="en-US" w:eastAsia="zh-CN"/>
        </w:rPr>
      </w:pPr>
      <w:bookmarkStart w:id="111" w:name="_Toc17427"/>
      <w:bookmarkStart w:id="112" w:name="_Toc6977"/>
      <w:r>
        <w:rPr>
          <w:rFonts w:hint="eastAsia"/>
          <w:lang w:val="en-US" w:eastAsia="zh-CN"/>
        </w:rPr>
        <w:t>信息化</w:t>
      </w:r>
      <w:bookmarkEnd w:id="111"/>
      <w:bookmarkEnd w:id="112"/>
    </w:p>
    <w:p w14:paraId="4FFDC01A">
      <w:pPr>
        <w:pStyle w:val="71"/>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rPr>
          <w:rFonts w:hint="eastAsia"/>
          <w:lang w:val="en-US" w:eastAsia="zh-CN"/>
        </w:rPr>
      </w:pPr>
      <w:bookmarkStart w:id="113" w:name="_Toc5001"/>
      <w:bookmarkStart w:id="114" w:name="_Toc31729"/>
      <w:r>
        <w:rPr>
          <w:rFonts w:hint="eastAsia"/>
          <w:lang w:val="en-US" w:eastAsia="zh-CN"/>
        </w:rPr>
        <w:t>临床信息化管理</w:t>
      </w:r>
      <w:bookmarkEnd w:id="113"/>
      <w:bookmarkEnd w:id="114"/>
    </w:p>
    <w:p w14:paraId="5EC0500F">
      <w:pPr>
        <w:pStyle w:val="180"/>
        <w:keepNext w:val="0"/>
        <w:keepLines w:val="0"/>
        <w:pageBreakBefore w:val="0"/>
        <w:widowControl/>
        <w:numPr>
          <w:ilvl w:val="0"/>
          <w:numId w:val="53"/>
        </w:numPr>
        <w:kinsoku/>
        <w:wordWrap/>
        <w:overflowPunct/>
        <w:topLinePunct w:val="0"/>
        <w:autoSpaceDE w:val="0"/>
        <w:autoSpaceDN w:val="0"/>
        <w:bidi w:val="0"/>
        <w:adjustRightInd/>
        <w:snapToGrid/>
        <w:spacing w:line="300" w:lineRule="auto"/>
        <w:ind w:left="840" w:leftChars="200" w:hanging="420" w:hangingChars="200"/>
        <w:textAlignment w:val="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Arial" w:hAnsi="Arial" w:eastAsia="宋体" w:cs="Arial"/>
          <w:i w:val="0"/>
          <w:iCs w:val="0"/>
          <w:caps w:val="0"/>
          <w:color w:val="000000" w:themeColor="text1"/>
          <w:spacing w:val="0"/>
          <w:sz w:val="21"/>
          <w:szCs w:val="21"/>
          <w:shd w:val="clear" w:fill="FFFFFF"/>
          <w:lang w:val="en-US" w:eastAsia="zh-CN"/>
          <w14:textFill>
            <w14:solidFill>
              <w14:schemeClr w14:val="tx1"/>
            </w14:solidFill>
          </w14:textFill>
        </w:rPr>
        <w:t>应</w:t>
      </w:r>
      <w:r>
        <w:rPr>
          <w:rFonts w:hint="eastAsia" w:ascii="Arial" w:hAnsi="Arial" w:eastAsia="宋体" w:cs="Arial"/>
          <w:i w:val="0"/>
          <w:iCs w:val="0"/>
          <w:caps w:val="0"/>
          <w:color w:val="000000" w:themeColor="text1"/>
          <w:spacing w:val="0"/>
          <w:sz w:val="21"/>
          <w:szCs w:val="21"/>
          <w:shd w:val="clear" w:fill="FFFFFF"/>
          <w14:textFill>
            <w14:solidFill>
              <w14:schemeClr w14:val="tx1"/>
            </w14:solidFill>
          </w14:textFill>
        </w:rPr>
        <w:t>建设完善的病房信息管理系统，实现患者信息、护理记录、药品管理等方</w:t>
      </w:r>
      <w:permStart w:id="0" w:edGrp="everyone"/>
      <w:permEnd w:id="0"/>
      <w:r>
        <w:rPr>
          <w:rFonts w:hint="eastAsia" w:ascii="Arial" w:hAnsi="Arial" w:eastAsia="宋体" w:cs="Arial"/>
          <w:i w:val="0"/>
          <w:iCs w:val="0"/>
          <w:caps w:val="0"/>
          <w:color w:val="000000" w:themeColor="text1"/>
          <w:spacing w:val="0"/>
          <w:sz w:val="21"/>
          <w:szCs w:val="21"/>
          <w:shd w:val="clear" w:fill="FFFFFF"/>
          <w14:textFill>
            <w14:solidFill>
              <w14:schemeClr w14:val="tx1"/>
            </w14:solidFill>
          </w14:textFill>
        </w:rPr>
        <w:t>面的数字化管</w:t>
      </w:r>
      <w:r>
        <w:rPr>
          <w:rFonts w:hint="eastAsia" w:ascii="Arial" w:hAnsi="Arial" w:cs="Arial"/>
          <w:i w:val="0"/>
          <w:iCs w:val="0"/>
          <w:caps w:val="0"/>
          <w:color w:val="000000" w:themeColor="text1"/>
          <w:spacing w:val="0"/>
          <w:sz w:val="21"/>
          <w:szCs w:val="21"/>
          <w:shd w:val="clear" w:fill="FFFFFF"/>
          <w:lang w:val="en-US" w:eastAsia="zh-CN"/>
          <w14:textFill>
            <w14:solidFill>
              <w14:schemeClr w14:val="tx1"/>
            </w14:solidFill>
          </w14:textFill>
        </w:rPr>
        <w:t>理；</w:t>
      </w:r>
    </w:p>
    <w:p w14:paraId="6DE3ABA0">
      <w:pPr>
        <w:pStyle w:val="180"/>
        <w:keepNext w:val="0"/>
        <w:keepLines w:val="0"/>
        <w:pageBreakBefore w:val="0"/>
        <w:widowControl/>
        <w:numPr>
          <w:ilvl w:val="0"/>
          <w:numId w:val="53"/>
        </w:numPr>
        <w:kinsoku/>
        <w:wordWrap/>
        <w:overflowPunct/>
        <w:topLinePunct w:val="0"/>
        <w:autoSpaceDE w:val="0"/>
        <w:autoSpaceDN w:val="0"/>
        <w:bidi w:val="0"/>
        <w:adjustRightInd/>
        <w:snapToGrid/>
        <w:spacing w:line="300" w:lineRule="auto"/>
        <w:ind w:left="840" w:leftChars="200" w:hanging="420" w:hangingChars="200"/>
        <w:textAlignment w:val="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宜以临床-科研一体化为指引，做好临床信息采集及记录，建立数据库</w:t>
      </w:r>
      <w:r>
        <w:rPr>
          <w:rFonts w:hint="eastAsia" w:hAnsi="宋体" w:cs="宋体"/>
          <w:i w:val="0"/>
          <w:iCs w:val="0"/>
          <w:caps w:val="0"/>
          <w:color w:val="000000" w:themeColor="text1"/>
          <w:spacing w:val="0"/>
          <w:sz w:val="21"/>
          <w:szCs w:val="21"/>
          <w:shd w:val="clear" w:fill="FFFFFF"/>
          <w:lang w:val="en-US" w:eastAsia="zh-CN"/>
          <w14:textFill>
            <w14:solidFill>
              <w14:schemeClr w14:val="tx1"/>
            </w14:solidFill>
          </w14:textFill>
        </w:rPr>
        <w:t>；</w:t>
      </w:r>
    </w:p>
    <w:p w14:paraId="5B72A1A8">
      <w:pPr>
        <w:pStyle w:val="180"/>
        <w:keepNext w:val="0"/>
        <w:keepLines w:val="0"/>
        <w:pageBreakBefore w:val="0"/>
        <w:widowControl/>
        <w:numPr>
          <w:ilvl w:val="0"/>
          <w:numId w:val="53"/>
        </w:numPr>
        <w:kinsoku/>
        <w:wordWrap/>
        <w:overflowPunct/>
        <w:topLinePunct w:val="0"/>
        <w:autoSpaceDE w:val="0"/>
        <w:autoSpaceDN w:val="0"/>
        <w:bidi w:val="0"/>
        <w:adjustRightInd/>
        <w:snapToGrid/>
        <w:spacing w:line="300" w:lineRule="auto"/>
        <w:ind w:left="840" w:leftChars="200" w:hanging="420" w:hangingChars="200"/>
        <w:textAlignment w:val="auto"/>
        <w:rPr>
          <w:rFonts w:hint="eastAsia" w:ascii="宋体" w:hAnsi="宋体" w:eastAsia="宋体" w:cs="宋体"/>
          <w:color w:val="000000" w:themeColor="text1"/>
          <w:szCs w:val="21"/>
          <w:lang w:val="en-US" w:eastAsia="zh-CN"/>
          <w14:textFill>
            <w14:solidFill>
              <w14:schemeClr w14:val="tx1"/>
            </w14:solidFill>
          </w14:textFill>
        </w:rPr>
      </w:pPr>
      <w:r>
        <w:rPr>
          <w:rFonts w:hint="eastAsia" w:hAnsi="宋体" w:cs="宋体"/>
          <w:i w:val="0"/>
          <w:iCs w:val="0"/>
          <w:caps w:val="0"/>
          <w:color w:val="000000" w:themeColor="text1"/>
          <w:spacing w:val="0"/>
          <w:sz w:val="21"/>
          <w:szCs w:val="21"/>
          <w:shd w:val="clear" w:fill="FFFFFF"/>
          <w:lang w:val="en-US" w:eastAsia="zh-CN"/>
          <w14:textFill>
            <w14:solidFill>
              <w14:schemeClr w14:val="tx1"/>
            </w14:solidFill>
          </w14:textFill>
        </w:rPr>
        <w:t>可通过视频、推文等形式在互联网平台发布中医养生宣教、中医特色技术介绍等内容进行健康科普宣教。</w:t>
      </w:r>
    </w:p>
    <w:p w14:paraId="148EF8AB">
      <w:pPr>
        <w:pStyle w:val="71"/>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rPr>
          <w:rFonts w:hint="eastAsia"/>
          <w:lang w:val="en-US" w:eastAsia="zh-CN"/>
        </w:rPr>
      </w:pPr>
      <w:bookmarkStart w:id="115" w:name="_Toc903"/>
      <w:bookmarkStart w:id="116" w:name="_Toc8609"/>
      <w:r>
        <w:rPr>
          <w:rFonts w:hint="eastAsia"/>
          <w:lang w:val="en-US" w:eastAsia="zh-CN"/>
        </w:rPr>
        <w:t>后勤管理平台</w:t>
      </w:r>
      <w:bookmarkEnd w:id="115"/>
      <w:bookmarkEnd w:id="116"/>
    </w:p>
    <w:p w14:paraId="2501E31B">
      <w:pPr>
        <w:pStyle w:val="180"/>
        <w:keepNext w:val="0"/>
        <w:keepLines w:val="0"/>
        <w:pageBreakBefore w:val="0"/>
        <w:widowControl/>
        <w:numPr>
          <w:ilvl w:val="0"/>
          <w:numId w:val="54"/>
        </w:numPr>
        <w:kinsoku/>
        <w:wordWrap/>
        <w:overflowPunct/>
        <w:topLinePunct w:val="0"/>
        <w:autoSpaceDE w:val="0"/>
        <w:autoSpaceDN w:val="0"/>
        <w:bidi w:val="0"/>
        <w:adjustRightInd/>
        <w:snapToGrid/>
        <w:spacing w:line="300" w:lineRule="auto"/>
        <w:ind w:left="840" w:leftChars="200" w:hanging="420" w:hangingChars="200"/>
        <w:jc w:val="left"/>
        <w:textAlignment w:val="auto"/>
        <w:rPr>
          <w:rFonts w:hint="eastAsia" w:ascii="宋体" w:hAnsi="宋体" w:eastAsia="宋体" w:cs="宋体"/>
          <w:szCs w:val="21"/>
          <w:lang w:val="en-US" w:eastAsia="zh-CN"/>
        </w:rPr>
      </w:pPr>
      <w:r>
        <w:rPr>
          <w:rFonts w:hint="eastAsia"/>
          <w:lang w:val="en-US" w:eastAsia="zh-CN"/>
        </w:rPr>
        <w:t>可建立医院中、西药房与科室的快捷发药通道；</w:t>
      </w:r>
    </w:p>
    <w:p w14:paraId="2D83C536">
      <w:pPr>
        <w:pStyle w:val="180"/>
        <w:keepNext w:val="0"/>
        <w:keepLines w:val="0"/>
        <w:pageBreakBefore w:val="0"/>
        <w:widowControl/>
        <w:numPr>
          <w:ilvl w:val="0"/>
          <w:numId w:val="54"/>
        </w:numPr>
        <w:kinsoku/>
        <w:wordWrap/>
        <w:overflowPunct/>
        <w:topLinePunct w:val="0"/>
        <w:autoSpaceDE/>
        <w:autoSpaceDN/>
        <w:bidi w:val="0"/>
        <w:adjustRightInd w:val="0"/>
        <w:snapToGrid/>
        <w:spacing w:line="300" w:lineRule="auto"/>
        <w:ind w:left="840" w:leftChars="200" w:hanging="420" w:hangingChars="200"/>
        <w:jc w:val="left"/>
        <w:textAlignment w:val="auto"/>
        <w:rPr>
          <w:rFonts w:hint="eastAsia" w:ascii="宋体" w:hAnsi="宋体" w:eastAsia="宋体" w:cs="宋体"/>
          <w:szCs w:val="21"/>
          <w:lang w:val="en-US" w:eastAsia="zh-CN"/>
        </w:rPr>
      </w:pPr>
      <w:r>
        <w:rPr>
          <w:rFonts w:hint="eastAsia"/>
          <w:lang w:val="en-US" w:eastAsia="zh-CN"/>
        </w:rPr>
        <w:t>医院后勤部门可建立信息化平台，为患者提供线上订餐、线上办理出入院、出院药物配送等服务。</w:t>
      </w:r>
    </w:p>
    <w:p w14:paraId="4D2F2093">
      <w:pPr>
        <w:pStyle w:val="71"/>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rPr>
          <w:rFonts w:hint="eastAsia"/>
          <w:lang w:val="en-US" w:eastAsia="zh-CN"/>
        </w:rPr>
      </w:pPr>
      <w:bookmarkStart w:id="117" w:name="_Toc22331"/>
      <w:bookmarkStart w:id="118" w:name="_Toc14119"/>
      <w:r>
        <w:rPr>
          <w:rFonts w:hint="eastAsia"/>
          <w:lang w:val="en-US" w:eastAsia="zh-CN"/>
        </w:rPr>
        <w:t>人力资源信息化管理</w:t>
      </w:r>
      <w:bookmarkEnd w:id="117"/>
      <w:bookmarkEnd w:id="118"/>
    </w:p>
    <w:p w14:paraId="48CB6E9E">
      <w:pPr>
        <w:pStyle w:val="180"/>
        <w:keepNext w:val="0"/>
        <w:keepLines w:val="0"/>
        <w:pageBreakBefore w:val="0"/>
        <w:widowControl/>
        <w:numPr>
          <w:ilvl w:val="-1"/>
          <w:numId w:val="0"/>
        </w:numPr>
        <w:kinsoku/>
        <w:wordWrap/>
        <w:overflowPunct/>
        <w:topLinePunct w:val="0"/>
        <w:autoSpaceDE/>
        <w:autoSpaceDN/>
        <w:bidi w:val="0"/>
        <w:adjustRightInd/>
        <w:snapToGrid/>
        <w:spacing w:line="300" w:lineRule="auto"/>
        <w:ind w:left="0" w:firstLine="420" w:firstLineChars="200"/>
        <w:textAlignment w:val="auto"/>
        <w:rPr>
          <w:rFonts w:hint="eastAsia"/>
          <w:lang w:val="en-US" w:eastAsia="zh-CN"/>
        </w:rPr>
      </w:pPr>
      <w:r>
        <w:rPr>
          <w:rFonts w:hint="eastAsia" w:ascii="Arial" w:hAnsi="Arial" w:cs="Arial"/>
          <w:i w:val="0"/>
          <w:iCs w:val="0"/>
          <w:caps w:val="0"/>
          <w:color w:val="000000" w:themeColor="text1"/>
          <w:spacing w:val="0"/>
          <w:sz w:val="21"/>
          <w:szCs w:val="21"/>
          <w:shd w:val="clear" w:fill="FFFFFF"/>
          <w:lang w:val="en-US" w:eastAsia="zh-CN"/>
          <w14:textFill>
            <w14:solidFill>
              <w14:schemeClr w14:val="tx1"/>
            </w14:solidFill>
          </w14:textFill>
        </w:rPr>
        <w:t>可建设护理管理系统，录入护理人员的基本信息、继续教育、培训记录、考核成绩等电子化信息，统一管理，定期更新</w:t>
      </w:r>
      <w:r>
        <w:rPr>
          <w:rFonts w:hint="eastAsia" w:ascii="Arial" w:hAnsi="Arial" w:eastAsia="宋体" w:cs="Arial"/>
          <w:i w:val="0"/>
          <w:iCs w:val="0"/>
          <w:caps w:val="0"/>
          <w:color w:val="000000" w:themeColor="text1"/>
          <w:spacing w:val="0"/>
          <w:sz w:val="21"/>
          <w:szCs w:val="21"/>
          <w:shd w:val="clear" w:fill="FFFFFF"/>
          <w14:textFill>
            <w14:solidFill>
              <w14:schemeClr w14:val="tx1"/>
            </w14:solidFill>
          </w14:textFill>
        </w:rPr>
        <w:t>。</w:t>
      </w:r>
    </w:p>
    <w:p w14:paraId="2DA711AE">
      <w:pPr>
        <w:pStyle w:val="110"/>
        <w:spacing w:line="360" w:lineRule="auto"/>
      </w:pPr>
      <w:bookmarkStart w:id="119" w:name="_Toc9861"/>
      <w:bookmarkStart w:id="120" w:name="_Toc22406"/>
      <w:r>
        <w:rPr>
          <w:rFonts w:hint="eastAsia"/>
          <w:lang w:val="en-US" w:eastAsia="zh-CN"/>
        </w:rPr>
        <w:t>质量管理</w:t>
      </w:r>
      <w:bookmarkEnd w:id="119"/>
      <w:bookmarkEnd w:id="120"/>
    </w:p>
    <w:p w14:paraId="2033E20E">
      <w:pPr>
        <w:pStyle w:val="111"/>
        <w:spacing w:line="360" w:lineRule="auto"/>
      </w:pPr>
      <w:bookmarkStart w:id="121" w:name="_Toc13706"/>
      <w:bookmarkStart w:id="122" w:name="_Toc31016"/>
      <w:r>
        <w:rPr>
          <w:rFonts w:hint="eastAsia"/>
          <w:lang w:val="en-US" w:eastAsia="zh-CN"/>
        </w:rPr>
        <w:t>临床工作管理</w:t>
      </w:r>
      <w:bookmarkEnd w:id="121"/>
      <w:bookmarkEnd w:id="122"/>
    </w:p>
    <w:p w14:paraId="3B03E8F9">
      <w:pPr>
        <w:pStyle w:val="180"/>
        <w:keepNext w:val="0"/>
        <w:keepLines w:val="0"/>
        <w:pageBreakBefore w:val="0"/>
        <w:widowControl/>
        <w:numPr>
          <w:ilvl w:val="0"/>
          <w:numId w:val="55"/>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应制定病房优势病种中医护理常规/方案，定期总结及优化；</w:t>
      </w:r>
    </w:p>
    <w:p w14:paraId="18274CBA">
      <w:pPr>
        <w:pStyle w:val="180"/>
        <w:keepNext w:val="0"/>
        <w:keepLines w:val="0"/>
        <w:pageBreakBefore w:val="0"/>
        <w:widowControl/>
        <w:numPr>
          <w:ilvl w:val="0"/>
          <w:numId w:val="55"/>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应设置疾病症状转归、中医特色技术评价指标库，定期更新；</w:t>
      </w:r>
    </w:p>
    <w:p w14:paraId="4E6338CF">
      <w:pPr>
        <w:pStyle w:val="180"/>
        <w:keepNext w:val="0"/>
        <w:keepLines w:val="0"/>
        <w:pageBreakBefore w:val="0"/>
        <w:widowControl/>
        <w:numPr>
          <w:ilvl w:val="0"/>
          <w:numId w:val="55"/>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应制定中医中医特色技术规范及流程；</w:t>
      </w:r>
    </w:p>
    <w:p w14:paraId="2AD61045">
      <w:pPr>
        <w:pStyle w:val="180"/>
        <w:keepNext w:val="0"/>
        <w:keepLines w:val="0"/>
        <w:pageBreakBefore w:val="0"/>
        <w:widowControl/>
        <w:numPr>
          <w:ilvl w:val="0"/>
          <w:numId w:val="55"/>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宜定期组织护士进行中医护理查房（附录C 表C.1）及中医特色技术培训；</w:t>
      </w:r>
    </w:p>
    <w:p w14:paraId="642B43E2">
      <w:pPr>
        <w:pStyle w:val="180"/>
        <w:keepNext w:val="0"/>
        <w:keepLines w:val="0"/>
        <w:pageBreakBefore w:val="0"/>
        <w:widowControl/>
        <w:numPr>
          <w:ilvl w:val="0"/>
          <w:numId w:val="55"/>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宜每月进行</w:t>
      </w:r>
      <w:r>
        <w:rPr>
          <w:rFonts w:hint="eastAsia" w:ascii="仿宋_GB2312" w:hAnsi="仿宋"/>
          <w:color w:val="000000" w:themeColor="text1"/>
          <w:kern w:val="0"/>
          <w:sz w:val="21"/>
          <w:szCs w:val="21"/>
          <w14:textFill>
            <w14:solidFill>
              <w14:schemeClr w14:val="tx1"/>
            </w14:solidFill>
          </w14:textFill>
        </w:rPr>
        <w:t>中医护理质量评价</w:t>
      </w:r>
      <w:r>
        <w:rPr>
          <w:rFonts w:hint="eastAsia"/>
          <w:color w:val="000000" w:themeColor="text1"/>
          <w:lang w:val="en-US" w:eastAsia="zh-CN"/>
          <w14:textFill>
            <w14:solidFill>
              <w14:schemeClr w14:val="tx1"/>
            </w14:solidFill>
          </w14:textFill>
        </w:rPr>
        <w:t>（附录D 表D.1）；</w:t>
      </w:r>
    </w:p>
    <w:p w14:paraId="6AAFD156">
      <w:pPr>
        <w:pStyle w:val="180"/>
        <w:keepNext w:val="0"/>
        <w:keepLines w:val="0"/>
        <w:pageBreakBefore w:val="0"/>
        <w:widowControl/>
        <w:numPr>
          <w:ilvl w:val="0"/>
          <w:numId w:val="55"/>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宜从结构-过程-结果三要素明确科室敏感指标，包括中医特色技术操作合格率、不良事件发生数、病区管理质量合格率等。</w:t>
      </w:r>
    </w:p>
    <w:p w14:paraId="1A85F097">
      <w:pPr>
        <w:pStyle w:val="111"/>
        <w:keepNext w:val="0"/>
        <w:keepLines w:val="0"/>
        <w:pageBreakBefore w:val="0"/>
        <w:widowControl/>
        <w:kinsoku/>
        <w:wordWrap/>
        <w:overflowPunct/>
        <w:topLinePunct w:val="0"/>
        <w:autoSpaceDE/>
        <w:autoSpaceDN/>
        <w:bidi w:val="0"/>
        <w:adjustRightInd/>
        <w:snapToGrid/>
        <w:spacing w:line="360" w:lineRule="auto"/>
        <w:ind w:left="0" w:leftChars="0" w:firstLineChars="0"/>
        <w:jc w:val="left"/>
        <w:textAlignment w:val="auto"/>
        <w:rPr>
          <w:rFonts w:hint="eastAsia"/>
        </w:rPr>
      </w:pPr>
      <w:bookmarkStart w:id="123" w:name="_Toc8358"/>
      <w:bookmarkStart w:id="124" w:name="_Toc30795"/>
      <w:r>
        <w:rPr>
          <w:rFonts w:hint="eastAsia"/>
          <w:lang w:val="en-US" w:eastAsia="zh-CN"/>
        </w:rPr>
        <w:t>行政质量管理</w:t>
      </w:r>
      <w:bookmarkEnd w:id="123"/>
      <w:bookmarkEnd w:id="124"/>
    </w:p>
    <w:p w14:paraId="60361E27">
      <w:pPr>
        <w:pStyle w:val="180"/>
        <w:keepNext w:val="0"/>
        <w:keepLines w:val="0"/>
        <w:pageBreakBefore w:val="0"/>
        <w:widowControl/>
        <w:numPr>
          <w:ilvl w:val="0"/>
          <w:numId w:val="56"/>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rPr>
      </w:pPr>
      <w:r>
        <w:rPr>
          <w:rFonts w:hint="eastAsia"/>
          <w:color w:val="000000" w:themeColor="text1"/>
          <w:lang w:val="en-US" w:eastAsia="zh-CN"/>
          <w14:textFill>
            <w14:solidFill>
              <w14:schemeClr w14:val="tx1"/>
            </w14:solidFill>
          </w14:textFill>
        </w:rPr>
        <w:t>应制定病房护理工作核心制度及岗位职责；</w:t>
      </w:r>
    </w:p>
    <w:p w14:paraId="7351B444">
      <w:pPr>
        <w:pStyle w:val="180"/>
        <w:keepNext w:val="0"/>
        <w:keepLines w:val="0"/>
        <w:pageBreakBefore w:val="0"/>
        <w:widowControl/>
        <w:numPr>
          <w:ilvl w:val="0"/>
          <w:numId w:val="56"/>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rPr>
      </w:pPr>
      <w:r>
        <w:rPr>
          <w:rFonts w:hint="eastAsia"/>
          <w:color w:val="000000" w:themeColor="text1"/>
          <w:lang w:val="en-US" w:eastAsia="zh-CN"/>
          <w14:textFill>
            <w14:solidFill>
              <w14:schemeClr w14:val="tx1"/>
            </w14:solidFill>
          </w14:textFill>
        </w:rPr>
        <w:t>应根据科室人力资源保证弹性排班；</w:t>
      </w:r>
    </w:p>
    <w:p w14:paraId="6AB11473">
      <w:pPr>
        <w:pStyle w:val="180"/>
        <w:keepNext w:val="0"/>
        <w:keepLines w:val="0"/>
        <w:pageBreakBefore w:val="0"/>
        <w:widowControl/>
        <w:numPr>
          <w:ilvl w:val="0"/>
          <w:numId w:val="43"/>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rPr>
      </w:pPr>
      <w:r>
        <w:rPr>
          <w:rFonts w:hint="eastAsia"/>
          <w:color w:val="000000" w:themeColor="text1"/>
          <w:lang w:val="en-US" w:eastAsia="zh-CN"/>
          <w14:textFill>
            <w14:solidFill>
              <w14:schemeClr w14:val="tx1"/>
            </w14:solidFill>
          </w14:textFill>
        </w:rPr>
        <w:t>护士长应定期组织科内例会，把控临床安全与服务质量，并对科内事务进行任务分工等。</w:t>
      </w:r>
    </w:p>
    <w:p w14:paraId="56E9228F">
      <w:pPr>
        <w:pStyle w:val="111"/>
        <w:keepNext w:val="0"/>
        <w:keepLines w:val="0"/>
        <w:pageBreakBefore w:val="0"/>
        <w:widowControl/>
        <w:kinsoku/>
        <w:wordWrap/>
        <w:overflowPunct/>
        <w:topLinePunct w:val="0"/>
        <w:autoSpaceDE/>
        <w:autoSpaceDN/>
        <w:bidi w:val="0"/>
        <w:adjustRightInd/>
        <w:snapToGrid/>
        <w:spacing w:line="360" w:lineRule="auto"/>
        <w:ind w:left="0" w:leftChars="0" w:firstLineChars="0"/>
        <w:jc w:val="left"/>
        <w:textAlignment w:val="auto"/>
        <w:rPr>
          <w:rFonts w:hint="eastAsia"/>
        </w:rPr>
      </w:pPr>
      <w:bookmarkStart w:id="125" w:name="_Toc2831"/>
      <w:bookmarkStart w:id="126" w:name="_Toc26924"/>
      <w:r>
        <w:rPr>
          <w:rFonts w:hint="eastAsia"/>
          <w:lang w:val="en-US" w:eastAsia="zh-CN"/>
        </w:rPr>
        <w:t>服务质量管理</w:t>
      </w:r>
      <w:bookmarkEnd w:id="125"/>
      <w:bookmarkEnd w:id="126"/>
    </w:p>
    <w:p w14:paraId="43DD7D6B">
      <w:pPr>
        <w:pStyle w:val="71"/>
        <w:keepNext w:val="0"/>
        <w:keepLines w:val="0"/>
        <w:pageBreakBefore w:val="0"/>
        <w:widowControl/>
        <w:kinsoku/>
        <w:wordWrap/>
        <w:overflowPunct/>
        <w:topLinePunct w:val="0"/>
        <w:autoSpaceDE/>
        <w:autoSpaceDN/>
        <w:bidi w:val="0"/>
        <w:adjustRightInd/>
        <w:snapToGrid/>
        <w:spacing w:line="360" w:lineRule="auto"/>
        <w:ind w:left="0" w:leftChars="0" w:firstLineChars="0"/>
        <w:jc w:val="left"/>
        <w:textAlignment w:val="auto"/>
        <w:rPr>
          <w:rFonts w:hint="eastAsia"/>
        </w:rPr>
      </w:pPr>
      <w:bookmarkStart w:id="127" w:name="_Toc11612"/>
      <w:bookmarkStart w:id="128" w:name="_Toc15115"/>
      <w:r>
        <w:rPr>
          <w:rFonts w:hint="eastAsia"/>
          <w:lang w:val="en-US" w:eastAsia="zh-CN"/>
        </w:rPr>
        <w:t>服务措施</w:t>
      </w:r>
      <w:bookmarkEnd w:id="127"/>
      <w:bookmarkEnd w:id="128"/>
    </w:p>
    <w:p w14:paraId="1C708F1F">
      <w:pPr>
        <w:pStyle w:val="180"/>
        <w:keepNext w:val="0"/>
        <w:keepLines w:val="0"/>
        <w:pageBreakBefore w:val="0"/>
        <w:widowControl/>
        <w:numPr>
          <w:ilvl w:val="0"/>
          <w:numId w:val="57"/>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rPr>
      </w:pPr>
      <w:r>
        <w:rPr>
          <w:rFonts w:hint="eastAsia"/>
          <w:lang w:val="en-US" w:eastAsia="zh-CN"/>
        </w:rPr>
        <w:t>普通病房患者人文关怀措施须参照《医学人文关怀提升行动方案（2024-2027年）》执行</w:t>
      </w:r>
      <w:r>
        <w:rPr>
          <w:rFonts w:hint="eastAsia" w:ascii="宋体" w:hAnsi="宋体" w:cs="宋体"/>
          <w:color w:val="000000"/>
          <w:kern w:val="0"/>
          <w:sz w:val="21"/>
          <w:szCs w:val="21"/>
          <w:lang w:val="en-US" w:eastAsia="zh-CN" w:bidi="ar"/>
        </w:rPr>
        <w:t>；</w:t>
      </w:r>
    </w:p>
    <w:p w14:paraId="7372A83E">
      <w:pPr>
        <w:pStyle w:val="180"/>
        <w:keepNext w:val="0"/>
        <w:keepLines w:val="0"/>
        <w:pageBreakBefore w:val="0"/>
        <w:widowControl/>
        <w:numPr>
          <w:ilvl w:val="0"/>
          <w:numId w:val="46"/>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rPr>
      </w:pPr>
      <w:r>
        <w:rPr>
          <w:rFonts w:hint="eastAsia" w:hAnsi="宋体" w:cs="宋体"/>
          <w:color w:val="000000"/>
          <w:kern w:val="0"/>
          <w:sz w:val="21"/>
          <w:szCs w:val="21"/>
          <w:lang w:val="en-US" w:eastAsia="zh-CN" w:bidi="ar"/>
        </w:rPr>
        <w:t>重症监护病房患者人文关怀须遵循《进一步改善护理服务行动计划（2023—2025年）》执行；</w:t>
      </w:r>
    </w:p>
    <w:p w14:paraId="37880EDF">
      <w:pPr>
        <w:pStyle w:val="180"/>
        <w:keepNext w:val="0"/>
        <w:keepLines w:val="0"/>
        <w:pageBreakBefore w:val="0"/>
        <w:widowControl/>
        <w:numPr>
          <w:ilvl w:val="0"/>
          <w:numId w:val="46"/>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rPr>
      </w:pPr>
      <w:r>
        <w:rPr>
          <w:rFonts w:hint="eastAsia"/>
          <w:lang w:val="en-US" w:eastAsia="zh-CN"/>
        </w:rPr>
        <w:t>制定中医护理服务规范，护理人员每月培训至少1次。</w:t>
      </w:r>
    </w:p>
    <w:p w14:paraId="5AE21418">
      <w:pPr>
        <w:pStyle w:val="71"/>
        <w:keepNext w:val="0"/>
        <w:keepLines w:val="0"/>
        <w:pageBreakBefore w:val="0"/>
        <w:widowControl/>
        <w:kinsoku/>
        <w:wordWrap/>
        <w:overflowPunct/>
        <w:topLinePunct w:val="0"/>
        <w:autoSpaceDE/>
        <w:autoSpaceDN/>
        <w:bidi w:val="0"/>
        <w:adjustRightInd/>
        <w:snapToGrid/>
        <w:spacing w:line="360" w:lineRule="auto"/>
        <w:ind w:left="0" w:leftChars="0" w:firstLineChars="0"/>
        <w:jc w:val="left"/>
        <w:textAlignment w:val="auto"/>
        <w:rPr>
          <w:rFonts w:hint="eastAsia"/>
        </w:rPr>
      </w:pPr>
      <w:bookmarkStart w:id="129" w:name="_Toc18889"/>
      <w:bookmarkStart w:id="130" w:name="_Toc13206"/>
      <w:r>
        <w:rPr>
          <w:rFonts w:hint="eastAsia"/>
          <w:lang w:val="en-US" w:eastAsia="zh-CN"/>
        </w:rPr>
        <w:t>服务评价指标</w:t>
      </w:r>
      <w:bookmarkEnd w:id="129"/>
      <w:bookmarkEnd w:id="130"/>
    </w:p>
    <w:p w14:paraId="3500C081">
      <w:pPr>
        <w:pStyle w:val="180"/>
        <w:keepNext w:val="0"/>
        <w:keepLines w:val="0"/>
        <w:pageBreakBefore w:val="0"/>
        <w:widowControl/>
        <w:numPr>
          <w:ilvl w:val="0"/>
          <w:numId w:val="58"/>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rPr>
      </w:pPr>
      <w:r>
        <w:rPr>
          <w:rFonts w:hint="eastAsia"/>
          <w:lang w:val="en-US" w:eastAsia="zh-CN"/>
        </w:rPr>
        <w:t>每日统计患者治疗体验与疗效反馈，应记录在册；</w:t>
      </w:r>
    </w:p>
    <w:p w14:paraId="419739C3">
      <w:pPr>
        <w:pStyle w:val="180"/>
        <w:keepNext w:val="0"/>
        <w:keepLines w:val="0"/>
        <w:pageBreakBefore w:val="0"/>
        <w:widowControl/>
        <w:numPr>
          <w:ilvl w:val="0"/>
          <w:numId w:val="58"/>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rPr>
      </w:pPr>
      <w:r>
        <w:rPr>
          <w:rFonts w:hint="eastAsia"/>
          <w:lang w:val="en-US" w:eastAsia="zh-CN"/>
        </w:rPr>
        <w:t>每日调查次日出院患者的住院满意度；</w:t>
      </w:r>
    </w:p>
    <w:p w14:paraId="122BEB1B">
      <w:pPr>
        <w:pStyle w:val="180"/>
        <w:keepNext w:val="0"/>
        <w:keepLines w:val="0"/>
        <w:pageBreakBefore w:val="0"/>
        <w:widowControl/>
        <w:numPr>
          <w:ilvl w:val="0"/>
          <w:numId w:val="58"/>
        </w:numPr>
        <w:kinsoku/>
        <w:wordWrap/>
        <w:overflowPunct/>
        <w:topLinePunct w:val="0"/>
        <w:autoSpaceDE/>
        <w:autoSpaceDN/>
        <w:bidi w:val="0"/>
        <w:adjustRightInd/>
        <w:snapToGrid/>
        <w:spacing w:line="300" w:lineRule="auto"/>
        <w:ind w:left="840" w:leftChars="200" w:hanging="420" w:hangingChars="200"/>
        <w:jc w:val="left"/>
        <w:textAlignment w:val="auto"/>
        <w:rPr>
          <w:rFonts w:hint="eastAsia"/>
        </w:rPr>
      </w:pPr>
      <w:r>
        <w:rPr>
          <w:rFonts w:hint="eastAsia"/>
          <w:lang w:val="en-US" w:eastAsia="zh-CN"/>
        </w:rPr>
        <w:t>应根据医院服务要求每月进行科内自检。</w:t>
      </w:r>
    </w:p>
    <w:p w14:paraId="00548B40">
      <w:pPr>
        <w:pStyle w:val="110"/>
        <w:bidi w:val="0"/>
        <w:spacing w:line="360" w:lineRule="auto"/>
        <w:rPr>
          <w:rFonts w:hint="eastAsia"/>
        </w:rPr>
      </w:pPr>
      <w:bookmarkStart w:id="131" w:name="_Toc15470"/>
      <w:bookmarkStart w:id="132" w:name="_Toc8886"/>
      <w:r>
        <w:rPr>
          <w:rFonts w:hint="eastAsia"/>
          <w:lang w:val="en-US" w:eastAsia="zh-CN"/>
        </w:rPr>
        <w:t>安全管理</w:t>
      </w:r>
      <w:bookmarkEnd w:id="131"/>
      <w:bookmarkEnd w:id="132"/>
    </w:p>
    <w:p w14:paraId="4918CC35">
      <w:pPr>
        <w:pStyle w:val="111"/>
        <w:spacing w:line="360" w:lineRule="auto"/>
        <w:rPr>
          <w:rFonts w:hint="eastAsia"/>
        </w:rPr>
      </w:pPr>
      <w:bookmarkStart w:id="133" w:name="_Toc17420"/>
      <w:bookmarkStart w:id="134" w:name="_Toc13402"/>
      <w:r>
        <w:rPr>
          <w:rFonts w:hint="eastAsia"/>
          <w:lang w:val="en-US" w:eastAsia="zh-CN"/>
        </w:rPr>
        <w:t>院感防控</w:t>
      </w:r>
      <w:bookmarkEnd w:id="133"/>
      <w:bookmarkEnd w:id="134"/>
    </w:p>
    <w:p w14:paraId="32CA1471">
      <w:pPr>
        <w:pStyle w:val="62"/>
        <w:keepNext w:val="0"/>
        <w:keepLines w:val="0"/>
        <w:pageBreakBefore w:val="0"/>
        <w:widowControl/>
        <w:numPr>
          <w:ilvl w:val="0"/>
          <w:numId w:val="59"/>
        </w:numPr>
        <w:kinsoku/>
        <w:wordWrap/>
        <w:overflowPunct/>
        <w:topLinePunct w:val="0"/>
        <w:autoSpaceDE w:val="0"/>
        <w:autoSpaceDN w:val="0"/>
        <w:bidi w:val="0"/>
        <w:adjustRightInd/>
        <w:snapToGrid/>
        <w:spacing w:line="300" w:lineRule="auto"/>
        <w:ind w:firstLine="42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 xml:space="preserve">普通病房的院感防控应符合WS/T 510 </w:t>
      </w:r>
      <w:r>
        <w:rPr>
          <w:rFonts w:hint="eastAsia" w:ascii="宋体" w:hAnsi="宋体" w:cs="宋体"/>
          <w:color w:val="000000"/>
          <w:kern w:val="0"/>
          <w:sz w:val="21"/>
          <w:szCs w:val="21"/>
          <w:lang w:val="en-US" w:eastAsia="zh-CN" w:bidi="ar"/>
        </w:rPr>
        <w:t>病区医院感染管理规范</w:t>
      </w:r>
      <w:r>
        <w:rPr>
          <w:rFonts w:hint="eastAsia" w:hAnsi="宋体" w:cs="宋体"/>
          <w:color w:val="000000"/>
          <w:kern w:val="0"/>
          <w:sz w:val="21"/>
          <w:szCs w:val="21"/>
          <w:lang w:val="en-US" w:eastAsia="zh-CN" w:bidi="ar"/>
        </w:rPr>
        <w:t>；</w:t>
      </w:r>
    </w:p>
    <w:p w14:paraId="6D56A9DA">
      <w:pPr>
        <w:pStyle w:val="62"/>
        <w:keepNext w:val="0"/>
        <w:keepLines w:val="0"/>
        <w:pageBreakBefore w:val="0"/>
        <w:widowControl/>
        <w:numPr>
          <w:ilvl w:val="0"/>
          <w:numId w:val="59"/>
        </w:numPr>
        <w:kinsoku/>
        <w:wordWrap/>
        <w:overflowPunct/>
        <w:topLinePunct w:val="0"/>
        <w:autoSpaceDE w:val="0"/>
        <w:autoSpaceDN w:val="0"/>
        <w:bidi w:val="0"/>
        <w:adjustRightInd/>
        <w:snapToGrid/>
        <w:spacing w:line="300" w:lineRule="auto"/>
        <w:ind w:firstLine="420"/>
        <w:textAlignment w:val="auto"/>
        <w:rPr>
          <w:rFonts w:hint="eastAsia" w:hAnsi="宋体" w:cs="宋体"/>
          <w:color w:val="000000"/>
          <w:sz w:val="21"/>
          <w:szCs w:val="21"/>
          <w:lang w:val="en-US" w:bidi="ar"/>
        </w:rPr>
      </w:pPr>
      <w:r>
        <w:rPr>
          <w:rFonts w:hint="eastAsia" w:hAnsi="宋体" w:cs="宋体"/>
          <w:color w:val="000000"/>
          <w:kern w:val="0"/>
          <w:sz w:val="21"/>
          <w:szCs w:val="21"/>
          <w:lang w:val="en-US" w:eastAsia="zh-CN" w:bidi="ar"/>
        </w:rPr>
        <w:t>重症监护病房</w:t>
      </w:r>
      <w:r>
        <w:rPr>
          <w:rFonts w:hint="eastAsia" w:cs="宋体"/>
          <w:color w:val="000000"/>
          <w:kern w:val="0"/>
          <w:sz w:val="21"/>
          <w:szCs w:val="21"/>
          <w:lang w:val="en-US" w:eastAsia="zh-CN" w:bidi="ar"/>
        </w:rPr>
        <w:t>（含港澳地区）</w:t>
      </w:r>
      <w:r>
        <w:rPr>
          <w:rFonts w:hint="eastAsia" w:hAnsi="宋体" w:cs="宋体"/>
          <w:color w:val="000000"/>
          <w:kern w:val="0"/>
          <w:sz w:val="21"/>
          <w:szCs w:val="21"/>
          <w:lang w:val="en-US" w:eastAsia="zh-CN" w:bidi="ar"/>
        </w:rPr>
        <w:t xml:space="preserve">的消毒隔离应遵循WS/T 509 </w:t>
      </w:r>
      <w:r>
        <w:rPr>
          <w:rFonts w:hint="eastAsia" w:ascii="宋体" w:hAnsi="宋体" w:cs="宋体"/>
          <w:color w:val="000000"/>
          <w:kern w:val="0"/>
          <w:sz w:val="21"/>
          <w:szCs w:val="21"/>
          <w:lang w:val="en-US" w:eastAsia="zh-CN" w:bidi="ar"/>
        </w:rPr>
        <w:t>重症监护病房医院感染预防与控制规范</w:t>
      </w:r>
      <w:r>
        <w:rPr>
          <w:rFonts w:hint="eastAsia" w:hAnsi="宋体" w:cs="宋体"/>
          <w:color w:val="000000"/>
          <w:kern w:val="0"/>
          <w:sz w:val="21"/>
          <w:szCs w:val="21"/>
          <w:lang w:val="en-US" w:eastAsia="zh-CN" w:bidi="ar"/>
        </w:rPr>
        <w:t>的要求；</w:t>
      </w:r>
    </w:p>
    <w:p w14:paraId="1D51992D">
      <w:pPr>
        <w:pStyle w:val="62"/>
        <w:keepNext w:val="0"/>
        <w:keepLines w:val="0"/>
        <w:pageBreakBefore w:val="0"/>
        <w:widowControl/>
        <w:numPr>
          <w:ilvl w:val="0"/>
          <w:numId w:val="59"/>
        </w:numPr>
        <w:kinsoku/>
        <w:wordWrap/>
        <w:overflowPunct/>
        <w:topLinePunct w:val="0"/>
        <w:autoSpaceDE w:val="0"/>
        <w:autoSpaceDN w:val="0"/>
        <w:bidi w:val="0"/>
        <w:adjustRightInd/>
        <w:snapToGrid/>
        <w:spacing w:line="300" w:lineRule="auto"/>
        <w:ind w:firstLine="420"/>
        <w:textAlignment w:val="auto"/>
        <w:rPr>
          <w:rFonts w:hint="eastAsia" w:hAnsi="宋体" w:cs="宋体"/>
          <w:color w:val="000000"/>
          <w:sz w:val="21"/>
          <w:szCs w:val="21"/>
          <w:lang w:val="en-US" w:bidi="ar"/>
        </w:rPr>
      </w:pPr>
      <w:r>
        <w:rPr>
          <w:rFonts w:hint="eastAsia" w:hAnsi="宋体" w:cs="宋体"/>
          <w:color w:val="000000"/>
          <w:sz w:val="21"/>
          <w:szCs w:val="21"/>
          <w:lang w:val="en-US" w:eastAsia="zh-CN" w:bidi="ar"/>
        </w:rPr>
        <w:t>中医诊疗仪器、设备、器具的清洁、消毒应符合医院感染防控规范。</w:t>
      </w:r>
    </w:p>
    <w:p w14:paraId="04AE7BFF">
      <w:pPr>
        <w:pStyle w:val="111"/>
        <w:spacing w:line="360" w:lineRule="auto"/>
        <w:rPr>
          <w:rFonts w:hint="eastAsia"/>
          <w:lang w:val="en-US" w:eastAsia="zh-CN"/>
        </w:rPr>
      </w:pPr>
      <w:bookmarkStart w:id="135" w:name="_Toc6655"/>
      <w:bookmarkStart w:id="136" w:name="_Toc29967"/>
      <w:r>
        <w:rPr>
          <w:rFonts w:hint="eastAsia"/>
          <w:lang w:val="en-US" w:eastAsia="zh-CN"/>
        </w:rPr>
        <w:t>消防安全</w:t>
      </w:r>
      <w:bookmarkEnd w:id="135"/>
      <w:bookmarkEnd w:id="136"/>
    </w:p>
    <w:p w14:paraId="4A37300B">
      <w:pPr>
        <w:pStyle w:val="62"/>
        <w:keepNext w:val="0"/>
        <w:keepLines w:val="0"/>
        <w:pageBreakBefore w:val="0"/>
        <w:widowControl/>
        <w:kinsoku/>
        <w:wordWrap/>
        <w:overflowPunct/>
        <w:topLinePunct w:val="0"/>
        <w:autoSpaceDE w:val="0"/>
        <w:autoSpaceDN w:val="0"/>
        <w:bidi w:val="0"/>
        <w:adjustRightInd/>
        <w:snapToGrid/>
        <w:spacing w:line="300" w:lineRule="auto"/>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消防安全应符合</w:t>
      </w:r>
      <w:r>
        <w:rPr>
          <w:rFonts w:hint="default"/>
          <w:color w:val="000000" w:themeColor="text1"/>
          <w:lang w:val="en-US" w:eastAsia="zh-CN"/>
          <w14:textFill>
            <w14:solidFill>
              <w14:schemeClr w14:val="tx1"/>
            </w14:solidFill>
          </w14:textFill>
        </w:rPr>
        <w:t>WS</w:t>
      </w:r>
      <w:r>
        <w:rPr>
          <w:rFonts w:hint="eastAsia"/>
          <w:color w:val="000000" w:themeColor="text1"/>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308</w:t>
      </w:r>
      <w:r>
        <w:rPr>
          <w:rFonts w:hint="eastAsia"/>
          <w:color w:val="000000" w:themeColor="text1"/>
          <w:lang w:val="en-US" w:eastAsia="zh-CN"/>
          <w14:textFill>
            <w14:solidFill>
              <w14:schemeClr w14:val="tx1"/>
            </w14:solidFill>
          </w14:textFill>
        </w:rPr>
        <w:t xml:space="preserve"> 医疗机构消防安全管理；消防安全标志应符合</w:t>
      </w:r>
      <w:r>
        <w:rPr>
          <w:rFonts w:hint="default"/>
          <w:color w:val="000000" w:themeColor="text1"/>
          <w:lang w:val="en-US" w:eastAsia="zh-CN"/>
          <w14:textFill>
            <w14:solidFill>
              <w14:schemeClr w14:val="tx1"/>
            </w14:solidFill>
          </w14:textFill>
        </w:rPr>
        <w:t>GB 13495.</w:t>
      </w:r>
      <w:r>
        <w:rPr>
          <w:rFonts w:hint="eastAsia" w:ascii="宋体" w:hAnsi="宋体" w:eastAsia="宋体" w:cs="宋体"/>
          <w:color w:val="000000"/>
          <w:kern w:val="0"/>
          <w:sz w:val="21"/>
          <w:szCs w:val="21"/>
          <w:lang w:val="en-US" w:eastAsia="zh-CN" w:bidi="ar"/>
        </w:rPr>
        <w:t>1-2015</w:t>
      </w:r>
      <w:r>
        <w:rPr>
          <w:rFonts w:hint="eastAsia"/>
          <w:color w:val="000000" w:themeColor="text1"/>
          <w:lang w:val="en-US" w:eastAsia="zh-CN"/>
          <w14:textFill>
            <w14:solidFill>
              <w14:schemeClr w14:val="tx1"/>
            </w14:solidFill>
          </w14:textFill>
        </w:rPr>
        <w:t>要求，安全通道应时刻保持畅通。</w:t>
      </w:r>
    </w:p>
    <w:p w14:paraId="2EA5E1AF">
      <w:pPr>
        <w:pStyle w:val="111"/>
        <w:spacing w:line="360" w:lineRule="auto"/>
        <w:rPr>
          <w:rFonts w:hint="eastAsia"/>
          <w:lang w:val="en-US" w:eastAsia="zh-CN"/>
        </w:rPr>
      </w:pPr>
      <w:bookmarkStart w:id="137" w:name="_Toc28531"/>
      <w:bookmarkStart w:id="138" w:name="_Toc23037"/>
      <w:r>
        <w:rPr>
          <w:rFonts w:hint="eastAsia"/>
          <w:lang w:val="en-US" w:eastAsia="zh-CN"/>
        </w:rPr>
        <w:t>应急处理管理</w:t>
      </w:r>
      <w:bookmarkEnd w:id="137"/>
      <w:bookmarkEnd w:id="138"/>
    </w:p>
    <w:p w14:paraId="5EF2BEE9">
      <w:pPr>
        <w:pStyle w:val="71"/>
        <w:keepNext w:val="0"/>
        <w:keepLines w:val="0"/>
        <w:pageBreakBefore w:val="0"/>
        <w:widowControl/>
        <w:kinsoku/>
        <w:wordWrap/>
        <w:overflowPunct/>
        <w:topLinePunct w:val="0"/>
        <w:autoSpaceDE/>
        <w:autoSpaceDN/>
        <w:bidi w:val="0"/>
        <w:adjustRightInd/>
        <w:snapToGrid/>
        <w:spacing w:line="360" w:lineRule="auto"/>
        <w:ind w:left="0" w:leftChars="0" w:firstLineChars="0"/>
        <w:textAlignment w:val="auto"/>
        <w:rPr>
          <w:rFonts w:hint="default"/>
          <w:lang w:val="en-US" w:eastAsia="zh-CN"/>
        </w:rPr>
      </w:pPr>
      <w:bookmarkStart w:id="139" w:name="_Toc24127"/>
      <w:bookmarkStart w:id="140" w:name="_Toc20513"/>
      <w:r>
        <w:rPr>
          <w:rFonts w:hint="eastAsia"/>
          <w:lang w:val="en-US" w:eastAsia="zh-CN"/>
        </w:rPr>
        <w:t>人力资源管理</w:t>
      </w:r>
      <w:bookmarkEnd w:id="139"/>
      <w:bookmarkEnd w:id="140"/>
    </w:p>
    <w:p w14:paraId="7E9D8D91">
      <w:pPr>
        <w:pStyle w:val="62"/>
        <w:keepNext w:val="0"/>
        <w:keepLines w:val="0"/>
        <w:pageBreakBefore w:val="0"/>
        <w:widowControl/>
        <w:numPr>
          <w:ilvl w:val="-1"/>
          <w:numId w:val="0"/>
        </w:numPr>
        <w:kinsoku/>
        <w:wordWrap/>
        <w:overflowPunct/>
        <w:topLinePunct w:val="0"/>
        <w:autoSpaceDE w:val="0"/>
        <w:autoSpaceDN w:val="0"/>
        <w:bidi w:val="0"/>
        <w:adjustRightInd/>
        <w:snapToGrid/>
        <w:spacing w:line="300" w:lineRule="auto"/>
        <w:ind w:left="420" w:leftChars="200" w:firstLine="0" w:firstLineChars="0"/>
        <w:textAlignment w:val="auto"/>
        <w:rPr>
          <w:rFonts w:hint="eastAsia"/>
          <w:sz w:val="21"/>
          <w:szCs w:val="21"/>
        </w:rPr>
      </w:pPr>
      <w:r>
        <w:rPr>
          <w:rFonts w:hint="eastAsia"/>
          <w:color w:val="000000" w:themeColor="text1"/>
          <w:sz w:val="21"/>
          <w:szCs w:val="21"/>
          <w:lang w:val="en-US" w:eastAsia="zh-CN"/>
          <w14:textFill>
            <w14:solidFill>
              <w14:schemeClr w14:val="tx1"/>
            </w14:solidFill>
          </w14:textFill>
        </w:rPr>
        <w:t>应制定紧急情况下护理人力资源调配预案（附录E 图E.1），内含调配规定及实施方案</w:t>
      </w:r>
      <w:r>
        <w:rPr>
          <w:rFonts w:hint="eastAsia"/>
          <w:color w:val="000000" w:themeColor="text1"/>
          <w:sz w:val="21"/>
          <w:szCs w:val="21"/>
          <w14:textFill>
            <w14:solidFill>
              <w14:schemeClr w14:val="tx1"/>
            </w14:solidFill>
          </w14:textFill>
        </w:rPr>
        <w:t>。</w:t>
      </w:r>
    </w:p>
    <w:p w14:paraId="65A6F330">
      <w:pPr>
        <w:pStyle w:val="71"/>
        <w:keepNext w:val="0"/>
        <w:keepLines w:val="0"/>
        <w:pageBreakBefore w:val="0"/>
        <w:widowControl/>
        <w:kinsoku/>
        <w:wordWrap/>
        <w:overflowPunct/>
        <w:topLinePunct w:val="0"/>
        <w:autoSpaceDE/>
        <w:autoSpaceDN/>
        <w:bidi w:val="0"/>
        <w:adjustRightInd/>
        <w:snapToGrid/>
        <w:spacing w:line="360" w:lineRule="auto"/>
        <w:ind w:left="0" w:leftChars="0" w:firstLineChars="0"/>
        <w:textAlignment w:val="auto"/>
        <w:rPr>
          <w:rFonts w:hint="default"/>
          <w:lang w:val="en-US" w:eastAsia="zh-CN"/>
        </w:rPr>
      </w:pPr>
      <w:bookmarkStart w:id="141" w:name="_Toc32712"/>
      <w:bookmarkStart w:id="142" w:name="_Toc5676"/>
      <w:r>
        <w:rPr>
          <w:rFonts w:hint="eastAsia"/>
          <w:lang w:val="en-US" w:eastAsia="zh-CN"/>
        </w:rPr>
        <w:t>突发事件管理</w:t>
      </w:r>
      <w:bookmarkEnd w:id="141"/>
      <w:bookmarkEnd w:id="142"/>
    </w:p>
    <w:p w14:paraId="4460629A">
      <w:pPr>
        <w:pStyle w:val="62"/>
        <w:keepNext w:val="0"/>
        <w:keepLines w:val="0"/>
        <w:pageBreakBefore w:val="0"/>
        <w:widowControl/>
        <w:numPr>
          <w:ilvl w:val="-1"/>
          <w:numId w:val="0"/>
        </w:numPr>
        <w:kinsoku/>
        <w:wordWrap/>
        <w:overflowPunct/>
        <w:topLinePunct w:val="0"/>
        <w:autoSpaceDE w:val="0"/>
        <w:autoSpaceDN w:val="0"/>
        <w:bidi w:val="0"/>
        <w:adjustRightInd/>
        <w:snapToGrid/>
        <w:spacing w:line="300" w:lineRule="auto"/>
        <w:ind w:left="420" w:leftChars="200" w:firstLine="0" w:firstLineChars="0"/>
        <w:textAlignment w:val="auto"/>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应制定突发事件的应急管理方案（附录E 图E.1）并定期组织演练。</w:t>
      </w:r>
    </w:p>
    <w:p w14:paraId="3B6713DB">
      <w:pPr>
        <w:pStyle w:val="62"/>
        <w:keepNext w:val="0"/>
        <w:keepLines w:val="0"/>
        <w:pageBreakBefore w:val="0"/>
        <w:widowControl/>
        <w:numPr>
          <w:ilvl w:val="0"/>
          <w:numId w:val="60"/>
        </w:numPr>
        <w:kinsoku/>
        <w:wordWrap/>
        <w:overflowPunct/>
        <w:topLinePunct w:val="0"/>
        <w:autoSpaceDE w:val="0"/>
        <w:autoSpaceDN w:val="0"/>
        <w:bidi w:val="0"/>
        <w:adjustRightInd/>
        <w:snapToGrid/>
        <w:spacing w:line="300" w:lineRule="auto"/>
        <w:ind w:left="420" w:leftChars="200" w:firstLine="0" w:firstLineChars="0"/>
        <w:textAlignment w:val="auto"/>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患者相关的急救、跌倒、自杀等；</w:t>
      </w:r>
    </w:p>
    <w:p w14:paraId="240A4EF5">
      <w:pPr>
        <w:pStyle w:val="62"/>
        <w:keepNext w:val="0"/>
        <w:keepLines w:val="0"/>
        <w:pageBreakBefore w:val="0"/>
        <w:widowControl/>
        <w:numPr>
          <w:ilvl w:val="0"/>
          <w:numId w:val="60"/>
        </w:numPr>
        <w:kinsoku/>
        <w:wordWrap/>
        <w:overflowPunct/>
        <w:topLinePunct w:val="0"/>
        <w:autoSpaceDE w:val="0"/>
        <w:autoSpaceDN w:val="0"/>
        <w:bidi w:val="0"/>
        <w:adjustRightInd/>
        <w:snapToGrid/>
        <w:spacing w:line="300" w:lineRule="auto"/>
        <w:ind w:left="420" w:leftChars="200" w:firstLine="0" w:firstLineChars="0"/>
        <w:textAlignment w:val="auto"/>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突发意外事件，包括停电、火灾、房屋倒塌等；</w:t>
      </w:r>
    </w:p>
    <w:p w14:paraId="539332B8">
      <w:pPr>
        <w:pStyle w:val="62"/>
        <w:keepNext w:val="0"/>
        <w:keepLines w:val="0"/>
        <w:pageBreakBefore w:val="0"/>
        <w:widowControl/>
        <w:numPr>
          <w:ilvl w:val="0"/>
          <w:numId w:val="60"/>
        </w:numPr>
        <w:kinsoku/>
        <w:wordWrap/>
        <w:overflowPunct/>
        <w:topLinePunct w:val="0"/>
        <w:autoSpaceDE w:val="0"/>
        <w:autoSpaceDN w:val="0"/>
        <w:bidi w:val="0"/>
        <w:adjustRightInd/>
        <w:snapToGrid/>
        <w:spacing w:line="300" w:lineRule="auto"/>
        <w:ind w:left="420" w:leftChars="200" w:firstLine="0" w:firstLineChars="0"/>
        <w:textAlignment w:val="auto"/>
        <w:rPr>
          <w:rFonts w:hint="default"/>
          <w:b w:val="0"/>
          <w:bCs w:val="0"/>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自然灾害如地震、台风、海啸等。</w:t>
      </w:r>
    </w:p>
    <w:p w14:paraId="72850687">
      <w:pPr>
        <w:pStyle w:val="62"/>
        <w:spacing w:line="360" w:lineRule="auto"/>
        <w:ind w:left="0" w:leftChars="0" w:firstLine="0" w:firstLineChars="0"/>
        <w:rPr>
          <w:rFonts w:hint="default" w:eastAsia="宋体"/>
          <w:sz w:val="21"/>
          <w:szCs w:val="21"/>
          <w:lang w:val="en-US" w:eastAsia="zh-CN"/>
        </w:rPr>
      </w:pPr>
    </w:p>
    <w:p w14:paraId="647EC307">
      <w:pPr>
        <w:pStyle w:val="62"/>
        <w:spacing w:line="360" w:lineRule="auto"/>
        <w:ind w:firstLine="420"/>
      </w:pPr>
    </w:p>
    <w:p w14:paraId="097454B2">
      <w:pPr>
        <w:pStyle w:val="62"/>
        <w:spacing w:line="360" w:lineRule="auto"/>
        <w:ind w:firstLine="420"/>
        <w:sectPr>
          <w:headerReference r:id="rId15" w:type="even"/>
          <w:pgSz w:w="11906" w:h="16838"/>
          <w:pgMar w:top="2127"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pPr>
    </w:p>
    <w:bookmarkEnd w:id="20"/>
    <w:p w14:paraId="3BA5FA5A">
      <w:pPr>
        <w:pStyle w:val="82"/>
        <w:spacing w:before="60" w:after="120" w:line="360" w:lineRule="auto"/>
      </w:pPr>
      <w:bookmarkStart w:id="143" w:name="_Toc31218"/>
      <w:bookmarkEnd w:id="143"/>
      <w:bookmarkStart w:id="144" w:name="_Toc10812"/>
      <w:bookmarkEnd w:id="144"/>
      <w:bookmarkStart w:id="145" w:name="_Toc29207"/>
      <w:bookmarkStart w:id="146" w:name="_Toc8231"/>
      <w:bookmarkStart w:id="147" w:name="BookMark5"/>
      <w:r>
        <w:rPr>
          <w:rFonts w:hint="eastAsia"/>
        </w:rPr>
        <w:br w:type="textWrapping"/>
      </w:r>
      <w:r>
        <w:rPr>
          <w:rFonts w:hint="eastAsia"/>
        </w:rPr>
        <w:t>（</w:t>
      </w:r>
      <w:r>
        <w:rPr>
          <w:rFonts w:hint="eastAsia"/>
          <w:lang w:val="en-US" w:eastAsia="zh-CN"/>
        </w:rPr>
        <w:t>规范</w:t>
      </w:r>
      <w:r>
        <w:rPr>
          <w:rFonts w:hint="eastAsia"/>
        </w:rPr>
        <w:t>性）</w:t>
      </w:r>
      <w:bookmarkEnd w:id="145"/>
      <w:bookmarkEnd w:id="146"/>
      <w:bookmarkStart w:id="148" w:name="_Toc14849"/>
      <w:r>
        <w:rPr>
          <w:rFonts w:hint="eastAsia"/>
        </w:rPr>
        <w:br w:type="textWrapping"/>
      </w:r>
      <w:r>
        <w:rPr>
          <w:rFonts w:hint="eastAsia"/>
          <w:lang w:val="en-US" w:eastAsia="zh-CN"/>
        </w:rPr>
        <w:t>中医</w:t>
      </w:r>
      <w:bookmarkEnd w:id="148"/>
      <w:r>
        <w:rPr>
          <w:rFonts w:hint="eastAsia"/>
          <w:lang w:val="en-US" w:eastAsia="zh-CN"/>
        </w:rPr>
        <w:t>辨证体系图</w:t>
      </w:r>
    </w:p>
    <w:p w14:paraId="608FC04C">
      <w:pPr>
        <w:pStyle w:val="82"/>
        <w:numPr>
          <w:ilvl w:val="-1"/>
          <w:numId w:val="0"/>
        </w:numPr>
        <w:spacing w:before="60" w:after="120" w:line="360" w:lineRule="auto"/>
        <w:jc w:val="center"/>
        <w:rPr>
          <w:rFonts w:ascii="宋体" w:hAnsi="宋体"/>
          <w:szCs w:val="21"/>
        </w:rPr>
      </w:pPr>
      <w:r>
        <w:rPr>
          <w:rFonts w:hint="eastAsia"/>
          <w:lang w:val="en-US" w:eastAsia="zh-CN"/>
        </w:rPr>
        <w:t xml:space="preserve"> </w:t>
      </w:r>
      <w:bookmarkStart w:id="149" w:name="_Toc3308"/>
      <w:bookmarkStart w:id="150" w:name="_Toc974"/>
      <w:r>
        <w:drawing>
          <wp:inline distT="0" distB="0" distL="114300" distR="114300">
            <wp:extent cx="5939790" cy="3003550"/>
            <wp:effectExtent l="0" t="0" r="3810" b="635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8"/>
                    <a:stretch>
                      <a:fillRect/>
                    </a:stretch>
                  </pic:blipFill>
                  <pic:spPr>
                    <a:xfrm>
                      <a:off x="0" y="0"/>
                      <a:ext cx="5939790" cy="3003550"/>
                    </a:xfrm>
                    <a:prstGeom prst="rect">
                      <a:avLst/>
                    </a:prstGeom>
                    <a:noFill/>
                    <a:ln>
                      <a:noFill/>
                    </a:ln>
                  </pic:spPr>
                </pic:pic>
              </a:graphicData>
            </a:graphic>
          </wp:inline>
        </w:drawing>
      </w:r>
      <w:bookmarkEnd w:id="149"/>
      <w:bookmarkEnd w:id="150"/>
    </w:p>
    <w:p w14:paraId="4824AF45">
      <w:pPr>
        <w:pStyle w:val="83"/>
        <w:numPr>
          <w:ilvl w:val="1"/>
          <w:numId w:val="0"/>
        </w:numPr>
        <w:spacing w:before="120" w:after="120" w:line="360" w:lineRule="auto"/>
        <w:ind w:leftChars="0"/>
        <w:jc w:val="center"/>
        <w:rPr>
          <w:rFonts w:hint="eastAsia"/>
          <w:lang w:val="en-US" w:eastAsia="zh-CN"/>
        </w:rPr>
      </w:pPr>
      <w:r>
        <w:rPr>
          <w:rFonts w:hint="eastAsia"/>
          <w:lang w:val="en-US" w:eastAsia="zh-CN"/>
        </w:rPr>
        <w:t>图A.1 中医辨证体系图</w:t>
      </w:r>
    </w:p>
    <w:p w14:paraId="22CA4388">
      <w:pPr>
        <w:pStyle w:val="62"/>
        <w:spacing w:line="360" w:lineRule="auto"/>
        <w:rPr>
          <w:rFonts w:hint="eastAsia" w:ascii="黑体" w:hAnsi="黑体" w:eastAsia="黑体" w:cs="黑体"/>
          <w:lang w:val="en-US" w:eastAsia="zh-CN"/>
        </w:rPr>
      </w:pPr>
    </w:p>
    <w:p w14:paraId="3130D629">
      <w:pPr>
        <w:pStyle w:val="62"/>
        <w:spacing w:line="360" w:lineRule="auto"/>
        <w:ind w:firstLine="420"/>
        <w:rPr>
          <w:rFonts w:hint="eastAsia" w:eastAsia="宋体"/>
          <w:lang w:eastAsia="zh-CN"/>
        </w:rPr>
      </w:pPr>
    </w:p>
    <w:p w14:paraId="1FF0A419">
      <w:pPr>
        <w:pStyle w:val="62"/>
        <w:spacing w:line="360" w:lineRule="auto"/>
        <w:ind w:firstLine="420"/>
        <w:sectPr>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1BEE4247">
      <w:pPr>
        <w:pStyle w:val="82"/>
        <w:shd w:val="clear" w:color="FFFFFF" w:fill="FFFFFF"/>
        <w:spacing w:before="60" w:after="120" w:line="360" w:lineRule="auto"/>
      </w:pPr>
      <w:bookmarkStart w:id="151" w:name="_Toc458"/>
      <w:bookmarkEnd w:id="151"/>
      <w:bookmarkStart w:id="152" w:name="_Toc19729"/>
      <w:bookmarkEnd w:id="152"/>
      <w:bookmarkStart w:id="153" w:name="_Toc19301"/>
      <w:bookmarkStart w:id="154" w:name="_Toc20830"/>
      <w:bookmarkStart w:id="155" w:name="_Toc97885767"/>
      <w:bookmarkStart w:id="156" w:name="_Toc91516516"/>
      <w:r>
        <w:rPr>
          <w:rFonts w:hint="eastAsia"/>
        </w:rPr>
        <w:br w:type="textWrapping"/>
      </w:r>
      <w:r>
        <w:rPr>
          <w:rFonts w:hint="eastAsia"/>
        </w:rPr>
        <w:t>（</w:t>
      </w:r>
      <w:r>
        <w:rPr>
          <w:rFonts w:hint="eastAsia"/>
          <w:lang w:val="en-US" w:eastAsia="zh-CN"/>
        </w:rPr>
        <w:t>规范</w:t>
      </w:r>
      <w:r>
        <w:rPr>
          <w:rFonts w:hint="eastAsia"/>
        </w:rPr>
        <w:t>性）</w:t>
      </w:r>
      <w:bookmarkEnd w:id="153"/>
      <w:bookmarkEnd w:id="154"/>
      <w:bookmarkStart w:id="157" w:name="_Toc529"/>
      <w:bookmarkStart w:id="158" w:name="_Toc13053"/>
      <w:r>
        <w:rPr>
          <w:rFonts w:hint="eastAsia"/>
        </w:rPr>
        <w:br w:type="textWrapping"/>
      </w:r>
      <w:r>
        <w:rPr>
          <w:rFonts w:hint="eastAsia"/>
          <w:lang w:val="en-US" w:eastAsia="zh-CN"/>
        </w:rPr>
        <w:t>中医特色技术操作评分标准</w:t>
      </w:r>
      <w:bookmarkEnd w:id="157"/>
      <w:bookmarkEnd w:id="158"/>
    </w:p>
    <w:p w14:paraId="4F03E541">
      <w:pPr>
        <w:pStyle w:val="62"/>
        <w:spacing w:line="360" w:lineRule="auto"/>
        <w:ind w:firstLine="420"/>
      </w:pPr>
      <w:r>
        <w:rPr>
          <w:rFonts w:hint="eastAsia"/>
        </w:rPr>
        <w:t>表</w:t>
      </w:r>
      <w:r>
        <w:rPr>
          <w:rFonts w:hint="eastAsia"/>
          <w:lang w:val="en-US" w:eastAsia="zh-CN"/>
        </w:rPr>
        <w:t xml:space="preserve">B </w:t>
      </w:r>
      <w:r>
        <w:rPr>
          <w:rFonts w:hint="eastAsia"/>
        </w:rPr>
        <w:t>提供了</w:t>
      </w:r>
      <w:r>
        <w:rPr>
          <w:rFonts w:hint="eastAsia"/>
          <w:lang w:val="en-US" w:eastAsia="zh-CN"/>
        </w:rPr>
        <w:t>护理人员的中医特色技术操作评分标准，用于评价护理人员的操作培训效果，此表可根据不同中医特色技术的操作适当进行修改。</w:t>
      </w:r>
    </w:p>
    <w:p w14:paraId="0302557B">
      <w:pPr>
        <w:pStyle w:val="83"/>
        <w:keepNext w:val="0"/>
        <w:keepLines w:val="0"/>
        <w:pageBreakBefore w:val="0"/>
        <w:widowControl/>
        <w:numPr>
          <w:ilvl w:val="1"/>
          <w:numId w:val="0"/>
        </w:numPr>
        <w:kinsoku/>
        <w:wordWrap/>
        <w:overflowPunct/>
        <w:topLinePunct w:val="0"/>
        <w:autoSpaceDE/>
        <w:autoSpaceDN/>
        <w:bidi w:val="0"/>
        <w:adjustRightInd w:val="0"/>
        <w:snapToGrid/>
        <w:spacing w:before="120" w:after="0" w:afterLines="0" w:line="240" w:lineRule="auto"/>
        <w:ind w:leftChars="0"/>
        <w:textAlignment w:val="baseline"/>
      </w:pPr>
      <w:r>
        <w:rPr>
          <w:rFonts w:hint="eastAsia"/>
          <w:lang w:val="en-US" w:eastAsia="zh-CN"/>
        </w:rPr>
        <w:t>表B.1 中医特色疗法操作评分标准</w:t>
      </w:r>
    </w:p>
    <w:tbl>
      <w:tblPr>
        <w:tblStyle w:val="31"/>
        <w:tblpPr w:leftFromText="180" w:rightFromText="180" w:vertAnchor="text" w:horzAnchor="page" w:tblpXSpec="center" w:tblpY="228"/>
        <w:tblOverlap w:val="never"/>
        <w:tblW w:w="4997" w:type="pct"/>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722"/>
        <w:gridCol w:w="4421"/>
        <w:gridCol w:w="486"/>
        <w:gridCol w:w="641"/>
        <w:gridCol w:w="783"/>
        <w:gridCol w:w="867"/>
        <w:gridCol w:w="1016"/>
      </w:tblGrid>
      <w:tr w14:paraId="7465458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5" w:type="pct"/>
            <w:gridSpan w:val="2"/>
            <w:tcBorders>
              <w:tl2br w:val="nil"/>
              <w:tr2bl w:val="nil"/>
            </w:tcBorders>
          </w:tcPr>
          <w:p w14:paraId="44D31DF9">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项目</w:t>
            </w:r>
          </w:p>
        </w:tc>
        <w:tc>
          <w:tcPr>
            <w:tcW w:w="2310" w:type="pct"/>
            <w:tcBorders>
              <w:tl2br w:val="nil"/>
              <w:tr2bl w:val="nil"/>
            </w:tcBorders>
          </w:tcPr>
          <w:p w14:paraId="71CB1B3A">
            <w:pPr>
              <w:spacing w:line="360" w:lineRule="auto"/>
              <w:rPr>
                <w:rFonts w:hint="eastAsia" w:ascii="宋体" w:hAnsi="宋体" w:eastAsia="宋体" w:cs="宋体"/>
                <w:sz w:val="18"/>
                <w:szCs w:val="18"/>
                <w:vertAlign w:val="baseline"/>
              </w:rPr>
            </w:pPr>
            <w:r>
              <w:rPr>
                <w:rFonts w:hint="eastAsia" w:ascii="宋体" w:hAnsi="宋体" w:eastAsia="宋体" w:cs="宋体"/>
                <w:sz w:val="18"/>
                <w:szCs w:val="18"/>
                <w:vertAlign w:val="baseline"/>
                <w:lang w:val="en-US" w:eastAsia="zh-CN"/>
              </w:rPr>
              <w:t>要求</w:t>
            </w:r>
          </w:p>
        </w:tc>
        <w:tc>
          <w:tcPr>
            <w:tcW w:w="589" w:type="pct"/>
            <w:gridSpan w:val="2"/>
            <w:tcBorders>
              <w:tl2br w:val="nil"/>
              <w:tr2bl w:val="nil"/>
            </w:tcBorders>
          </w:tcPr>
          <w:p w14:paraId="4BA973FB">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应得分</w:t>
            </w:r>
          </w:p>
        </w:tc>
        <w:tc>
          <w:tcPr>
            <w:tcW w:w="409" w:type="pct"/>
            <w:tcBorders>
              <w:tl2br w:val="nil"/>
              <w:tr2bl w:val="nil"/>
            </w:tcBorders>
          </w:tcPr>
          <w:p w14:paraId="6D159826">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扣分</w:t>
            </w:r>
          </w:p>
        </w:tc>
        <w:tc>
          <w:tcPr>
            <w:tcW w:w="453" w:type="pct"/>
            <w:tcBorders>
              <w:tl2br w:val="nil"/>
              <w:tr2bl w:val="nil"/>
            </w:tcBorders>
          </w:tcPr>
          <w:p w14:paraId="7CBFC5BB">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得分</w:t>
            </w:r>
          </w:p>
        </w:tc>
        <w:tc>
          <w:tcPr>
            <w:tcW w:w="531" w:type="pct"/>
            <w:tcBorders>
              <w:tl2br w:val="nil"/>
              <w:tr2bl w:val="nil"/>
            </w:tcBorders>
          </w:tcPr>
          <w:p w14:paraId="03D3B029">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说明</w:t>
            </w:r>
          </w:p>
        </w:tc>
      </w:tr>
      <w:tr w14:paraId="5F51FCE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05" w:type="pct"/>
            <w:gridSpan w:val="2"/>
            <w:vMerge w:val="restart"/>
            <w:tcBorders>
              <w:tl2br w:val="nil"/>
              <w:tr2bl w:val="nil"/>
            </w:tcBorders>
          </w:tcPr>
          <w:p w14:paraId="23DD9AD2">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素质要求</w:t>
            </w:r>
          </w:p>
        </w:tc>
        <w:tc>
          <w:tcPr>
            <w:tcW w:w="2310" w:type="pct"/>
            <w:tcBorders>
              <w:tl2br w:val="nil"/>
              <w:tr2bl w:val="nil"/>
            </w:tcBorders>
          </w:tcPr>
          <w:p w14:paraId="1F6B76AA">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仪表大方，举止端庄，态度和蔼。</w:t>
            </w:r>
          </w:p>
        </w:tc>
        <w:tc>
          <w:tcPr>
            <w:tcW w:w="254" w:type="pct"/>
            <w:tcBorders>
              <w:tl2br w:val="nil"/>
              <w:tr2bl w:val="nil"/>
            </w:tcBorders>
          </w:tcPr>
          <w:p w14:paraId="0B280E13">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5</w:t>
            </w:r>
          </w:p>
        </w:tc>
        <w:tc>
          <w:tcPr>
            <w:tcW w:w="334" w:type="pct"/>
            <w:vMerge w:val="restart"/>
            <w:tcBorders>
              <w:tl2br w:val="nil"/>
              <w:tr2bl w:val="nil"/>
            </w:tcBorders>
          </w:tcPr>
          <w:p w14:paraId="16FB655F">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10</w:t>
            </w:r>
          </w:p>
        </w:tc>
        <w:tc>
          <w:tcPr>
            <w:tcW w:w="409" w:type="pct"/>
            <w:tcBorders>
              <w:tl2br w:val="nil"/>
              <w:tr2bl w:val="nil"/>
            </w:tcBorders>
          </w:tcPr>
          <w:p w14:paraId="1618544F">
            <w:pPr>
              <w:spacing w:line="360" w:lineRule="auto"/>
              <w:rPr>
                <w:rFonts w:hint="eastAsia" w:ascii="宋体" w:hAnsi="宋体" w:eastAsia="宋体" w:cs="宋体"/>
                <w:sz w:val="18"/>
                <w:szCs w:val="18"/>
                <w:vertAlign w:val="baseline"/>
                <w:lang w:val="en-US" w:eastAsia="zh-CN"/>
              </w:rPr>
            </w:pPr>
          </w:p>
        </w:tc>
        <w:tc>
          <w:tcPr>
            <w:tcW w:w="453" w:type="pct"/>
            <w:tcBorders>
              <w:tl2br w:val="nil"/>
              <w:tr2bl w:val="nil"/>
            </w:tcBorders>
          </w:tcPr>
          <w:p w14:paraId="7203F21C">
            <w:pPr>
              <w:spacing w:line="360" w:lineRule="auto"/>
              <w:rPr>
                <w:rFonts w:hint="eastAsia" w:ascii="宋体" w:hAnsi="宋体" w:eastAsia="宋体" w:cs="宋体"/>
                <w:sz w:val="18"/>
                <w:szCs w:val="18"/>
                <w:vertAlign w:val="baseline"/>
                <w:lang w:val="en-US" w:eastAsia="zh-CN"/>
              </w:rPr>
            </w:pPr>
          </w:p>
        </w:tc>
        <w:tc>
          <w:tcPr>
            <w:tcW w:w="531" w:type="pct"/>
            <w:tcBorders>
              <w:tl2br w:val="nil"/>
              <w:tr2bl w:val="nil"/>
            </w:tcBorders>
          </w:tcPr>
          <w:p w14:paraId="53A03821">
            <w:pPr>
              <w:spacing w:line="360" w:lineRule="auto"/>
              <w:rPr>
                <w:rFonts w:hint="eastAsia" w:ascii="宋体" w:hAnsi="宋体" w:eastAsia="宋体" w:cs="宋体"/>
                <w:sz w:val="18"/>
                <w:szCs w:val="18"/>
                <w:vertAlign w:val="baseline"/>
                <w:lang w:val="en-US" w:eastAsia="zh-CN"/>
              </w:rPr>
            </w:pPr>
          </w:p>
        </w:tc>
      </w:tr>
      <w:tr w14:paraId="7FDBD8A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05" w:type="pct"/>
            <w:gridSpan w:val="2"/>
            <w:vMerge w:val="continue"/>
            <w:tcBorders>
              <w:tl2br w:val="nil"/>
              <w:tr2bl w:val="nil"/>
            </w:tcBorders>
          </w:tcPr>
          <w:p w14:paraId="4E9D7FA7">
            <w:pPr>
              <w:spacing w:line="360" w:lineRule="auto"/>
              <w:jc w:val="center"/>
              <w:rPr>
                <w:rFonts w:hint="eastAsia" w:ascii="宋体" w:hAnsi="宋体" w:eastAsia="宋体" w:cs="宋体"/>
                <w:sz w:val="18"/>
                <w:szCs w:val="18"/>
                <w:vertAlign w:val="baseline"/>
                <w:lang w:val="en-US" w:eastAsia="zh-CN"/>
              </w:rPr>
            </w:pPr>
          </w:p>
        </w:tc>
        <w:tc>
          <w:tcPr>
            <w:tcW w:w="2310" w:type="pct"/>
            <w:tcBorders>
              <w:tl2br w:val="nil"/>
              <w:tr2bl w:val="nil"/>
            </w:tcBorders>
          </w:tcPr>
          <w:p w14:paraId="2BC181DD">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服装、鞋帽整洁。</w:t>
            </w:r>
          </w:p>
        </w:tc>
        <w:tc>
          <w:tcPr>
            <w:tcW w:w="254" w:type="pct"/>
            <w:tcBorders>
              <w:tl2br w:val="nil"/>
              <w:tr2bl w:val="nil"/>
            </w:tcBorders>
          </w:tcPr>
          <w:p w14:paraId="6EC93DF4">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5</w:t>
            </w:r>
          </w:p>
        </w:tc>
        <w:tc>
          <w:tcPr>
            <w:tcW w:w="334" w:type="pct"/>
            <w:vMerge w:val="continue"/>
            <w:tcBorders>
              <w:tl2br w:val="nil"/>
              <w:tr2bl w:val="nil"/>
            </w:tcBorders>
          </w:tcPr>
          <w:p w14:paraId="22F42DED">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0E4D4C23">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4B1B8D61">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0C37113E">
            <w:pPr>
              <w:spacing w:line="360" w:lineRule="auto"/>
              <w:rPr>
                <w:rFonts w:hint="eastAsia" w:ascii="宋体" w:hAnsi="宋体" w:eastAsia="宋体" w:cs="宋体"/>
                <w:sz w:val="18"/>
                <w:szCs w:val="18"/>
                <w:vertAlign w:val="baseline"/>
              </w:rPr>
            </w:pPr>
          </w:p>
        </w:tc>
      </w:tr>
      <w:tr w14:paraId="7A75871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restart"/>
            <w:tcBorders>
              <w:tl2br w:val="nil"/>
              <w:tr2bl w:val="nil"/>
            </w:tcBorders>
            <w:textDirection w:val="tbRlV"/>
          </w:tcPr>
          <w:p w14:paraId="71C2848D">
            <w:pPr>
              <w:spacing w:line="360" w:lineRule="auto"/>
              <w:ind w:left="113" w:right="113"/>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操作前准备</w:t>
            </w:r>
          </w:p>
        </w:tc>
        <w:tc>
          <w:tcPr>
            <w:tcW w:w="376" w:type="pct"/>
            <w:vMerge w:val="restart"/>
            <w:tcBorders>
              <w:tl2br w:val="nil"/>
              <w:tr2bl w:val="nil"/>
            </w:tcBorders>
          </w:tcPr>
          <w:p w14:paraId="0897C78F">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护士</w:t>
            </w:r>
          </w:p>
        </w:tc>
        <w:tc>
          <w:tcPr>
            <w:tcW w:w="2310" w:type="pct"/>
            <w:tcBorders>
              <w:bottom w:val="single" w:color="000000" w:sz="4" w:space="0"/>
              <w:tl2br w:val="nil"/>
              <w:tr2bl w:val="nil"/>
            </w:tcBorders>
          </w:tcPr>
          <w:p w14:paraId="56E4F894">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遵照医嘱要求，对患者评估正确，全面。</w:t>
            </w:r>
          </w:p>
        </w:tc>
        <w:tc>
          <w:tcPr>
            <w:tcW w:w="254" w:type="pct"/>
            <w:tcBorders>
              <w:tl2br w:val="nil"/>
              <w:tr2bl w:val="nil"/>
            </w:tcBorders>
          </w:tcPr>
          <w:p w14:paraId="7D3D97FC">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3</w:t>
            </w:r>
          </w:p>
        </w:tc>
        <w:tc>
          <w:tcPr>
            <w:tcW w:w="334" w:type="pct"/>
            <w:vMerge w:val="restart"/>
            <w:tcBorders>
              <w:tl2br w:val="nil"/>
              <w:tr2bl w:val="nil"/>
            </w:tcBorders>
          </w:tcPr>
          <w:p w14:paraId="1A0572A4">
            <w:pPr>
              <w:spacing w:line="360" w:lineRule="auto"/>
              <w:jc w:val="center"/>
              <w:rPr>
                <w:rFonts w:hint="eastAsia" w:ascii="宋体" w:hAnsi="宋体" w:eastAsia="宋体" w:cs="宋体"/>
                <w:sz w:val="18"/>
                <w:szCs w:val="18"/>
                <w:vertAlign w:val="baseline"/>
                <w:lang w:val="en-US" w:eastAsia="zh-CN"/>
              </w:rPr>
            </w:pPr>
          </w:p>
          <w:p w14:paraId="7A8FF697">
            <w:pPr>
              <w:spacing w:line="360" w:lineRule="auto"/>
              <w:jc w:val="center"/>
              <w:rPr>
                <w:rFonts w:hint="eastAsia" w:ascii="宋体" w:hAnsi="宋体" w:eastAsia="宋体" w:cs="宋体"/>
                <w:sz w:val="18"/>
                <w:szCs w:val="18"/>
                <w:vertAlign w:val="baseline"/>
                <w:lang w:val="en-US" w:eastAsia="zh-CN"/>
              </w:rPr>
            </w:pPr>
          </w:p>
          <w:p w14:paraId="61936019">
            <w:pPr>
              <w:spacing w:line="360" w:lineRule="auto"/>
              <w:jc w:val="center"/>
              <w:rPr>
                <w:rFonts w:hint="eastAsia" w:ascii="宋体" w:hAnsi="宋体" w:eastAsia="宋体" w:cs="宋体"/>
                <w:sz w:val="18"/>
                <w:szCs w:val="18"/>
                <w:vertAlign w:val="baseline"/>
                <w:lang w:val="en-US" w:eastAsia="zh-CN"/>
              </w:rPr>
            </w:pPr>
          </w:p>
          <w:p w14:paraId="37E670D9">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25</w:t>
            </w:r>
          </w:p>
        </w:tc>
        <w:tc>
          <w:tcPr>
            <w:tcW w:w="409" w:type="pct"/>
            <w:tcBorders>
              <w:tl2br w:val="nil"/>
              <w:tr2bl w:val="nil"/>
            </w:tcBorders>
          </w:tcPr>
          <w:p w14:paraId="3462A200">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38202C4B">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44E70A6C">
            <w:pPr>
              <w:spacing w:line="360" w:lineRule="auto"/>
              <w:rPr>
                <w:rFonts w:hint="eastAsia" w:ascii="宋体" w:hAnsi="宋体" w:eastAsia="宋体" w:cs="宋体"/>
                <w:sz w:val="18"/>
                <w:szCs w:val="18"/>
                <w:vertAlign w:val="baseline"/>
              </w:rPr>
            </w:pPr>
          </w:p>
        </w:tc>
      </w:tr>
      <w:tr w14:paraId="3D098BF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continue"/>
            <w:tcBorders>
              <w:tl2br w:val="nil"/>
              <w:tr2bl w:val="nil"/>
            </w:tcBorders>
            <w:textDirection w:val="tbRlV"/>
          </w:tcPr>
          <w:p w14:paraId="1E005AA8">
            <w:pPr>
              <w:spacing w:line="360" w:lineRule="auto"/>
              <w:ind w:left="113" w:right="113"/>
              <w:jc w:val="center"/>
              <w:rPr>
                <w:rFonts w:hint="eastAsia" w:ascii="宋体" w:hAnsi="宋体" w:eastAsia="宋体" w:cs="宋体"/>
                <w:sz w:val="18"/>
                <w:szCs w:val="18"/>
                <w:vertAlign w:val="baseline"/>
                <w:lang w:val="en-US" w:eastAsia="zh-CN"/>
              </w:rPr>
            </w:pPr>
          </w:p>
        </w:tc>
        <w:tc>
          <w:tcPr>
            <w:tcW w:w="376" w:type="pct"/>
            <w:vMerge w:val="continue"/>
            <w:tcBorders>
              <w:tl2br w:val="nil"/>
              <w:tr2bl w:val="nil"/>
            </w:tcBorders>
          </w:tcPr>
          <w:p w14:paraId="2B19DCBD">
            <w:pPr>
              <w:spacing w:line="360" w:lineRule="auto"/>
              <w:jc w:val="center"/>
              <w:rPr>
                <w:rFonts w:hint="eastAsia" w:ascii="宋体" w:hAnsi="宋体" w:eastAsia="宋体" w:cs="宋体"/>
                <w:sz w:val="18"/>
                <w:szCs w:val="18"/>
                <w:vertAlign w:val="baseline"/>
                <w:lang w:val="en-US" w:eastAsia="zh-CN"/>
              </w:rPr>
            </w:pPr>
          </w:p>
        </w:tc>
        <w:tc>
          <w:tcPr>
            <w:tcW w:w="2310" w:type="pct"/>
            <w:tcBorders>
              <w:top w:val="single" w:color="000000" w:sz="4" w:space="0"/>
              <w:tl2br w:val="nil"/>
              <w:tr2bl w:val="nil"/>
            </w:tcBorders>
          </w:tcPr>
          <w:p w14:paraId="507AFE78">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向患者简单介绍疗法的作用及原理。</w:t>
            </w:r>
          </w:p>
        </w:tc>
        <w:tc>
          <w:tcPr>
            <w:tcW w:w="254" w:type="pct"/>
            <w:tcBorders>
              <w:tl2br w:val="nil"/>
              <w:tr2bl w:val="nil"/>
            </w:tcBorders>
          </w:tcPr>
          <w:p w14:paraId="30662E4C">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w:t>
            </w:r>
          </w:p>
        </w:tc>
        <w:tc>
          <w:tcPr>
            <w:tcW w:w="334" w:type="pct"/>
            <w:vMerge w:val="continue"/>
            <w:tcBorders>
              <w:tl2br w:val="nil"/>
              <w:tr2bl w:val="nil"/>
            </w:tcBorders>
          </w:tcPr>
          <w:p w14:paraId="03999B98">
            <w:pPr>
              <w:spacing w:line="360" w:lineRule="auto"/>
              <w:jc w:val="center"/>
              <w:rPr>
                <w:rFonts w:hint="eastAsia" w:ascii="宋体" w:hAnsi="宋体" w:eastAsia="宋体" w:cs="宋体"/>
                <w:sz w:val="18"/>
                <w:szCs w:val="18"/>
                <w:vertAlign w:val="baseline"/>
                <w:lang w:val="en-US" w:eastAsia="zh-CN"/>
              </w:rPr>
            </w:pPr>
          </w:p>
        </w:tc>
        <w:tc>
          <w:tcPr>
            <w:tcW w:w="409" w:type="pct"/>
            <w:tcBorders>
              <w:tl2br w:val="nil"/>
              <w:tr2bl w:val="nil"/>
            </w:tcBorders>
          </w:tcPr>
          <w:p w14:paraId="0EDA29A5">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3424AF97">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2E29F498">
            <w:pPr>
              <w:spacing w:line="360" w:lineRule="auto"/>
              <w:rPr>
                <w:rFonts w:hint="eastAsia" w:ascii="宋体" w:hAnsi="宋体" w:eastAsia="宋体" w:cs="宋体"/>
                <w:sz w:val="18"/>
                <w:szCs w:val="18"/>
                <w:vertAlign w:val="baseline"/>
              </w:rPr>
            </w:pPr>
          </w:p>
        </w:tc>
      </w:tr>
      <w:tr w14:paraId="0F4D0A81">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continue"/>
            <w:tcBorders>
              <w:tl2br w:val="nil"/>
              <w:tr2bl w:val="nil"/>
            </w:tcBorders>
          </w:tcPr>
          <w:p w14:paraId="500CC792">
            <w:pPr>
              <w:spacing w:line="360" w:lineRule="auto"/>
              <w:jc w:val="center"/>
              <w:rPr>
                <w:rFonts w:hint="eastAsia" w:ascii="宋体" w:hAnsi="宋体" w:eastAsia="宋体" w:cs="宋体"/>
                <w:sz w:val="18"/>
                <w:szCs w:val="18"/>
                <w:vertAlign w:val="baseline"/>
              </w:rPr>
            </w:pPr>
          </w:p>
        </w:tc>
        <w:tc>
          <w:tcPr>
            <w:tcW w:w="376" w:type="pct"/>
            <w:vMerge w:val="continue"/>
            <w:tcBorders>
              <w:tl2br w:val="nil"/>
              <w:tr2bl w:val="nil"/>
            </w:tcBorders>
          </w:tcPr>
          <w:p w14:paraId="4D7C8D6D">
            <w:pPr>
              <w:spacing w:line="360" w:lineRule="auto"/>
              <w:jc w:val="center"/>
              <w:rPr>
                <w:rFonts w:hint="eastAsia" w:ascii="宋体" w:hAnsi="宋体" w:eastAsia="宋体" w:cs="宋体"/>
                <w:sz w:val="18"/>
                <w:szCs w:val="18"/>
                <w:vertAlign w:val="baseline"/>
              </w:rPr>
            </w:pPr>
          </w:p>
        </w:tc>
        <w:tc>
          <w:tcPr>
            <w:tcW w:w="2310" w:type="pct"/>
            <w:tcBorders>
              <w:tl2br w:val="nil"/>
              <w:tr2bl w:val="nil"/>
            </w:tcBorders>
          </w:tcPr>
          <w:p w14:paraId="5A28ABB8">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洗手，戴口罩</w:t>
            </w:r>
          </w:p>
        </w:tc>
        <w:tc>
          <w:tcPr>
            <w:tcW w:w="254" w:type="pct"/>
            <w:tcBorders>
              <w:tl2br w:val="nil"/>
              <w:tr2bl w:val="nil"/>
            </w:tcBorders>
          </w:tcPr>
          <w:p w14:paraId="2283E49B">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w:t>
            </w:r>
          </w:p>
        </w:tc>
        <w:tc>
          <w:tcPr>
            <w:tcW w:w="334" w:type="pct"/>
            <w:vMerge w:val="continue"/>
            <w:tcBorders>
              <w:tl2br w:val="nil"/>
              <w:tr2bl w:val="nil"/>
            </w:tcBorders>
          </w:tcPr>
          <w:p w14:paraId="62037C62">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04A26F28">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15C5D5C5">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5FBB5738">
            <w:pPr>
              <w:spacing w:line="360" w:lineRule="auto"/>
              <w:rPr>
                <w:rFonts w:hint="eastAsia" w:ascii="宋体" w:hAnsi="宋体" w:eastAsia="宋体" w:cs="宋体"/>
                <w:sz w:val="18"/>
                <w:szCs w:val="18"/>
                <w:vertAlign w:val="baseline"/>
              </w:rPr>
            </w:pPr>
          </w:p>
        </w:tc>
      </w:tr>
      <w:tr w14:paraId="150BC2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28" w:type="pct"/>
            <w:vMerge w:val="continue"/>
            <w:tcBorders>
              <w:tl2br w:val="nil"/>
              <w:tr2bl w:val="nil"/>
            </w:tcBorders>
          </w:tcPr>
          <w:p w14:paraId="76951ADA">
            <w:pPr>
              <w:spacing w:line="360" w:lineRule="auto"/>
              <w:jc w:val="center"/>
              <w:rPr>
                <w:rFonts w:hint="eastAsia" w:ascii="宋体" w:hAnsi="宋体" w:eastAsia="宋体" w:cs="宋体"/>
                <w:sz w:val="18"/>
                <w:szCs w:val="18"/>
                <w:vertAlign w:val="baseline"/>
              </w:rPr>
            </w:pPr>
          </w:p>
        </w:tc>
        <w:tc>
          <w:tcPr>
            <w:tcW w:w="376" w:type="pct"/>
            <w:tcBorders>
              <w:tl2br w:val="nil"/>
              <w:tr2bl w:val="nil"/>
            </w:tcBorders>
          </w:tcPr>
          <w:p w14:paraId="5C0FB2A5">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物品</w:t>
            </w:r>
          </w:p>
        </w:tc>
        <w:tc>
          <w:tcPr>
            <w:tcW w:w="2310" w:type="pct"/>
            <w:tcBorders>
              <w:tl2br w:val="nil"/>
              <w:tr2bl w:val="nil"/>
            </w:tcBorders>
          </w:tcPr>
          <w:p w14:paraId="12D58076">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各种合适型号的中医操作器具、石蜡油、纱布、浴巾，必要时备屏风。检查操作器具有无破损。</w:t>
            </w:r>
          </w:p>
        </w:tc>
        <w:tc>
          <w:tcPr>
            <w:tcW w:w="254" w:type="pct"/>
            <w:tcBorders>
              <w:tl2br w:val="nil"/>
              <w:tr2bl w:val="nil"/>
            </w:tcBorders>
          </w:tcPr>
          <w:p w14:paraId="4708D678">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5</w:t>
            </w:r>
          </w:p>
        </w:tc>
        <w:tc>
          <w:tcPr>
            <w:tcW w:w="334" w:type="pct"/>
            <w:vMerge w:val="continue"/>
            <w:tcBorders>
              <w:tl2br w:val="nil"/>
              <w:tr2bl w:val="nil"/>
            </w:tcBorders>
          </w:tcPr>
          <w:p w14:paraId="7D561D11">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373D488E">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54E7CF58">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22A8AD3A">
            <w:pPr>
              <w:spacing w:line="360" w:lineRule="auto"/>
              <w:rPr>
                <w:rFonts w:hint="eastAsia" w:ascii="宋体" w:hAnsi="宋体" w:eastAsia="宋体" w:cs="宋体"/>
                <w:sz w:val="18"/>
                <w:szCs w:val="18"/>
                <w:vertAlign w:val="baseline"/>
              </w:rPr>
            </w:pPr>
          </w:p>
        </w:tc>
      </w:tr>
      <w:tr w14:paraId="28D47C0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28" w:type="pct"/>
            <w:vMerge w:val="continue"/>
            <w:tcBorders>
              <w:tl2br w:val="nil"/>
              <w:tr2bl w:val="nil"/>
            </w:tcBorders>
          </w:tcPr>
          <w:p w14:paraId="51290754">
            <w:pPr>
              <w:spacing w:line="360" w:lineRule="auto"/>
              <w:jc w:val="center"/>
              <w:rPr>
                <w:rFonts w:hint="eastAsia" w:ascii="宋体" w:hAnsi="宋体" w:eastAsia="宋体" w:cs="宋体"/>
                <w:sz w:val="18"/>
                <w:szCs w:val="18"/>
                <w:vertAlign w:val="baseline"/>
              </w:rPr>
            </w:pPr>
          </w:p>
        </w:tc>
        <w:tc>
          <w:tcPr>
            <w:tcW w:w="376" w:type="pct"/>
            <w:tcBorders>
              <w:tl2br w:val="nil"/>
              <w:tr2bl w:val="nil"/>
            </w:tcBorders>
          </w:tcPr>
          <w:p w14:paraId="5A67E360">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环境</w:t>
            </w:r>
          </w:p>
        </w:tc>
        <w:tc>
          <w:tcPr>
            <w:tcW w:w="2310" w:type="pct"/>
            <w:tcBorders>
              <w:tl2br w:val="nil"/>
              <w:tr2bl w:val="nil"/>
            </w:tcBorders>
          </w:tcPr>
          <w:p w14:paraId="1018D231">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光线、安全、隐私等方面的准备</w:t>
            </w:r>
          </w:p>
        </w:tc>
        <w:tc>
          <w:tcPr>
            <w:tcW w:w="254" w:type="pct"/>
            <w:tcBorders>
              <w:tl2br w:val="nil"/>
              <w:tr2bl w:val="nil"/>
            </w:tcBorders>
          </w:tcPr>
          <w:p w14:paraId="551645AC">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w:t>
            </w:r>
          </w:p>
        </w:tc>
        <w:tc>
          <w:tcPr>
            <w:tcW w:w="334" w:type="pct"/>
            <w:vMerge w:val="continue"/>
            <w:tcBorders>
              <w:tl2br w:val="nil"/>
              <w:tr2bl w:val="nil"/>
            </w:tcBorders>
          </w:tcPr>
          <w:p w14:paraId="78389A08">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5E2E2F36">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510B7CBD">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21382F7E">
            <w:pPr>
              <w:spacing w:line="360" w:lineRule="auto"/>
              <w:rPr>
                <w:rFonts w:hint="eastAsia" w:ascii="宋体" w:hAnsi="宋体" w:eastAsia="宋体" w:cs="宋体"/>
                <w:sz w:val="18"/>
                <w:szCs w:val="18"/>
                <w:vertAlign w:val="baseline"/>
              </w:rPr>
            </w:pPr>
          </w:p>
        </w:tc>
      </w:tr>
      <w:tr w14:paraId="1471FD4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28" w:type="pct"/>
            <w:vMerge w:val="continue"/>
            <w:tcBorders>
              <w:tl2br w:val="nil"/>
              <w:tr2bl w:val="nil"/>
            </w:tcBorders>
          </w:tcPr>
          <w:p w14:paraId="1366B345">
            <w:pPr>
              <w:spacing w:line="360" w:lineRule="auto"/>
              <w:jc w:val="center"/>
              <w:rPr>
                <w:rFonts w:hint="eastAsia" w:ascii="宋体" w:hAnsi="宋体" w:eastAsia="宋体" w:cs="宋体"/>
                <w:sz w:val="18"/>
                <w:szCs w:val="18"/>
                <w:vertAlign w:val="baseline"/>
              </w:rPr>
            </w:pPr>
          </w:p>
        </w:tc>
        <w:tc>
          <w:tcPr>
            <w:tcW w:w="376" w:type="pct"/>
            <w:vMerge w:val="restart"/>
            <w:tcBorders>
              <w:tl2br w:val="nil"/>
              <w:tr2bl w:val="nil"/>
            </w:tcBorders>
          </w:tcPr>
          <w:p w14:paraId="2BCABB61">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患者</w:t>
            </w:r>
          </w:p>
        </w:tc>
        <w:tc>
          <w:tcPr>
            <w:tcW w:w="2310" w:type="pct"/>
            <w:tcBorders>
              <w:tl2br w:val="nil"/>
              <w:tr2bl w:val="nil"/>
            </w:tcBorders>
          </w:tcPr>
          <w:p w14:paraId="0288DC40">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核对姓名、诊断、介绍并解释，患者理解与配合。</w:t>
            </w:r>
          </w:p>
        </w:tc>
        <w:tc>
          <w:tcPr>
            <w:tcW w:w="254" w:type="pct"/>
            <w:tcBorders>
              <w:tl2br w:val="nil"/>
              <w:tr2bl w:val="nil"/>
            </w:tcBorders>
          </w:tcPr>
          <w:p w14:paraId="32E50BDA">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6</w:t>
            </w:r>
          </w:p>
        </w:tc>
        <w:tc>
          <w:tcPr>
            <w:tcW w:w="334" w:type="pct"/>
            <w:vMerge w:val="continue"/>
            <w:tcBorders>
              <w:tl2br w:val="nil"/>
              <w:tr2bl w:val="nil"/>
            </w:tcBorders>
          </w:tcPr>
          <w:p w14:paraId="04B5B0A7">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7D392A3C">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5FFE673D">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315CFA2E">
            <w:pPr>
              <w:spacing w:line="360" w:lineRule="auto"/>
              <w:rPr>
                <w:rFonts w:hint="eastAsia" w:ascii="宋体" w:hAnsi="宋体" w:eastAsia="宋体" w:cs="宋体"/>
                <w:sz w:val="18"/>
                <w:szCs w:val="18"/>
                <w:vertAlign w:val="baseline"/>
              </w:rPr>
            </w:pPr>
          </w:p>
        </w:tc>
      </w:tr>
      <w:tr w14:paraId="3B818A9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continue"/>
            <w:tcBorders>
              <w:tl2br w:val="nil"/>
              <w:tr2bl w:val="nil"/>
            </w:tcBorders>
          </w:tcPr>
          <w:p w14:paraId="115A97E2">
            <w:pPr>
              <w:spacing w:line="360" w:lineRule="auto"/>
              <w:jc w:val="center"/>
              <w:rPr>
                <w:rFonts w:hint="eastAsia" w:ascii="宋体" w:hAnsi="宋体" w:eastAsia="宋体" w:cs="宋体"/>
                <w:sz w:val="18"/>
                <w:szCs w:val="18"/>
                <w:vertAlign w:val="baseline"/>
              </w:rPr>
            </w:pPr>
          </w:p>
        </w:tc>
        <w:tc>
          <w:tcPr>
            <w:tcW w:w="376" w:type="pct"/>
            <w:vMerge w:val="continue"/>
            <w:tcBorders>
              <w:tl2br w:val="nil"/>
              <w:tr2bl w:val="nil"/>
            </w:tcBorders>
          </w:tcPr>
          <w:p w14:paraId="4695A740">
            <w:pPr>
              <w:spacing w:line="360" w:lineRule="auto"/>
              <w:jc w:val="center"/>
              <w:rPr>
                <w:rFonts w:hint="eastAsia" w:ascii="宋体" w:hAnsi="宋体" w:eastAsia="宋体" w:cs="宋体"/>
                <w:sz w:val="18"/>
                <w:szCs w:val="18"/>
                <w:vertAlign w:val="baseline"/>
              </w:rPr>
            </w:pPr>
          </w:p>
        </w:tc>
        <w:tc>
          <w:tcPr>
            <w:tcW w:w="2310" w:type="pct"/>
            <w:tcBorders>
              <w:tl2br w:val="nil"/>
              <w:tr2bl w:val="nil"/>
            </w:tcBorders>
          </w:tcPr>
          <w:p w14:paraId="1D62278A">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体位舒适合理，暴露操作部位，保暖。</w:t>
            </w:r>
          </w:p>
        </w:tc>
        <w:tc>
          <w:tcPr>
            <w:tcW w:w="254" w:type="pct"/>
            <w:tcBorders>
              <w:tl2br w:val="nil"/>
              <w:tr2bl w:val="nil"/>
            </w:tcBorders>
          </w:tcPr>
          <w:p w14:paraId="1D8CDE0F">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5</w:t>
            </w:r>
          </w:p>
        </w:tc>
        <w:tc>
          <w:tcPr>
            <w:tcW w:w="334" w:type="pct"/>
            <w:vMerge w:val="continue"/>
            <w:tcBorders>
              <w:tl2br w:val="nil"/>
              <w:tr2bl w:val="nil"/>
            </w:tcBorders>
          </w:tcPr>
          <w:p w14:paraId="1823C6A3">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69173452">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1AC58899">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167844C0">
            <w:pPr>
              <w:spacing w:line="360" w:lineRule="auto"/>
              <w:rPr>
                <w:rFonts w:hint="eastAsia" w:ascii="宋体" w:hAnsi="宋体" w:eastAsia="宋体" w:cs="宋体"/>
                <w:sz w:val="18"/>
                <w:szCs w:val="18"/>
                <w:vertAlign w:val="baseline"/>
              </w:rPr>
            </w:pPr>
          </w:p>
        </w:tc>
      </w:tr>
      <w:tr w14:paraId="00191F7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restart"/>
            <w:tcBorders>
              <w:tl2br w:val="nil"/>
              <w:tr2bl w:val="nil"/>
            </w:tcBorders>
            <w:textDirection w:val="tbRlV"/>
          </w:tcPr>
          <w:p w14:paraId="662BF370">
            <w:pPr>
              <w:spacing w:line="360" w:lineRule="auto"/>
              <w:ind w:left="113" w:right="113"/>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操作流程</w:t>
            </w:r>
          </w:p>
        </w:tc>
        <w:tc>
          <w:tcPr>
            <w:tcW w:w="376" w:type="pct"/>
            <w:tcBorders>
              <w:tl2br w:val="nil"/>
              <w:tr2bl w:val="nil"/>
            </w:tcBorders>
          </w:tcPr>
          <w:p w14:paraId="546A64B8">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定位</w:t>
            </w:r>
          </w:p>
        </w:tc>
        <w:tc>
          <w:tcPr>
            <w:tcW w:w="2310" w:type="pct"/>
            <w:tcBorders>
              <w:tl2br w:val="nil"/>
              <w:tr2bl w:val="nil"/>
            </w:tcBorders>
          </w:tcPr>
          <w:p w14:paraId="7F71844B">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再次核对，确定操作部位。</w:t>
            </w:r>
          </w:p>
        </w:tc>
        <w:tc>
          <w:tcPr>
            <w:tcW w:w="254" w:type="pct"/>
            <w:tcBorders>
              <w:tl2br w:val="nil"/>
              <w:tr2bl w:val="nil"/>
            </w:tcBorders>
          </w:tcPr>
          <w:p w14:paraId="1166A043">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5</w:t>
            </w:r>
          </w:p>
        </w:tc>
        <w:tc>
          <w:tcPr>
            <w:tcW w:w="334" w:type="pct"/>
            <w:vMerge w:val="restart"/>
            <w:tcBorders>
              <w:tl2br w:val="nil"/>
              <w:tr2bl w:val="nil"/>
            </w:tcBorders>
          </w:tcPr>
          <w:p w14:paraId="1B1D6987">
            <w:pPr>
              <w:spacing w:line="360" w:lineRule="auto"/>
              <w:jc w:val="center"/>
              <w:rPr>
                <w:rFonts w:hint="eastAsia" w:ascii="宋体" w:hAnsi="宋体" w:eastAsia="宋体" w:cs="宋体"/>
                <w:sz w:val="18"/>
                <w:szCs w:val="18"/>
                <w:vertAlign w:val="baseline"/>
                <w:lang w:val="en-US" w:eastAsia="zh-CN"/>
              </w:rPr>
            </w:pPr>
          </w:p>
          <w:p w14:paraId="00ACF708">
            <w:pPr>
              <w:spacing w:line="360" w:lineRule="auto"/>
              <w:jc w:val="center"/>
              <w:rPr>
                <w:rFonts w:hint="eastAsia" w:ascii="宋体" w:hAnsi="宋体" w:eastAsia="宋体" w:cs="宋体"/>
                <w:sz w:val="18"/>
                <w:szCs w:val="18"/>
                <w:vertAlign w:val="baseline"/>
                <w:lang w:val="en-US" w:eastAsia="zh-CN"/>
              </w:rPr>
            </w:pPr>
          </w:p>
          <w:p w14:paraId="0E180D19">
            <w:pPr>
              <w:spacing w:line="360" w:lineRule="auto"/>
              <w:jc w:val="center"/>
              <w:rPr>
                <w:rFonts w:hint="eastAsia" w:ascii="宋体" w:hAnsi="宋体" w:eastAsia="宋体" w:cs="宋体"/>
                <w:sz w:val="18"/>
                <w:szCs w:val="18"/>
                <w:vertAlign w:val="baseline"/>
                <w:lang w:val="en-US" w:eastAsia="zh-CN"/>
              </w:rPr>
            </w:pPr>
          </w:p>
          <w:p w14:paraId="68F3DC3C">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35</w:t>
            </w:r>
          </w:p>
        </w:tc>
        <w:tc>
          <w:tcPr>
            <w:tcW w:w="409" w:type="pct"/>
            <w:tcBorders>
              <w:tl2br w:val="nil"/>
              <w:tr2bl w:val="nil"/>
            </w:tcBorders>
          </w:tcPr>
          <w:p w14:paraId="2EC9068F">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0DE7F69F">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40421FDC">
            <w:pPr>
              <w:spacing w:line="360" w:lineRule="auto"/>
              <w:rPr>
                <w:rFonts w:hint="eastAsia" w:ascii="宋体" w:hAnsi="宋体" w:eastAsia="宋体" w:cs="宋体"/>
                <w:sz w:val="18"/>
                <w:szCs w:val="18"/>
                <w:vertAlign w:val="baseline"/>
              </w:rPr>
            </w:pPr>
          </w:p>
        </w:tc>
      </w:tr>
      <w:tr w14:paraId="3E253FA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continue"/>
            <w:tcBorders>
              <w:tl2br w:val="nil"/>
              <w:tr2bl w:val="nil"/>
            </w:tcBorders>
          </w:tcPr>
          <w:p w14:paraId="1B4BFA0D">
            <w:pPr>
              <w:spacing w:line="360" w:lineRule="auto"/>
              <w:jc w:val="center"/>
              <w:rPr>
                <w:rFonts w:hint="eastAsia" w:ascii="宋体" w:hAnsi="宋体" w:eastAsia="宋体" w:cs="宋体"/>
                <w:sz w:val="18"/>
                <w:szCs w:val="18"/>
                <w:vertAlign w:val="baseline"/>
              </w:rPr>
            </w:pPr>
          </w:p>
        </w:tc>
        <w:tc>
          <w:tcPr>
            <w:tcW w:w="376" w:type="pct"/>
            <w:vMerge w:val="restart"/>
            <w:tcBorders>
              <w:tl2br w:val="nil"/>
              <w:tr2bl w:val="nil"/>
            </w:tcBorders>
          </w:tcPr>
          <w:p w14:paraId="63F70704">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手法</w:t>
            </w:r>
          </w:p>
        </w:tc>
        <w:tc>
          <w:tcPr>
            <w:tcW w:w="2310" w:type="pct"/>
            <w:tcBorders>
              <w:tl2br w:val="nil"/>
              <w:tr2bl w:val="nil"/>
            </w:tcBorders>
          </w:tcPr>
          <w:p w14:paraId="100D72EF">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操作方法，运用、正确。</w:t>
            </w:r>
          </w:p>
        </w:tc>
        <w:tc>
          <w:tcPr>
            <w:tcW w:w="254" w:type="pct"/>
            <w:tcBorders>
              <w:tl2br w:val="nil"/>
              <w:tr2bl w:val="nil"/>
            </w:tcBorders>
          </w:tcPr>
          <w:p w14:paraId="0889A9C6">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10</w:t>
            </w:r>
          </w:p>
        </w:tc>
        <w:tc>
          <w:tcPr>
            <w:tcW w:w="334" w:type="pct"/>
            <w:vMerge w:val="continue"/>
            <w:tcBorders>
              <w:tl2br w:val="nil"/>
              <w:tr2bl w:val="nil"/>
            </w:tcBorders>
          </w:tcPr>
          <w:p w14:paraId="342BFD3E">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7FB378E2">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24C5CD21">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5C29FA51">
            <w:pPr>
              <w:spacing w:line="360" w:lineRule="auto"/>
              <w:rPr>
                <w:rFonts w:hint="eastAsia" w:ascii="宋体" w:hAnsi="宋体" w:eastAsia="宋体" w:cs="宋体"/>
                <w:sz w:val="18"/>
                <w:szCs w:val="18"/>
                <w:vertAlign w:val="baseline"/>
              </w:rPr>
            </w:pPr>
          </w:p>
        </w:tc>
      </w:tr>
      <w:tr w14:paraId="7EE8E94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continue"/>
            <w:tcBorders>
              <w:tl2br w:val="nil"/>
              <w:tr2bl w:val="nil"/>
            </w:tcBorders>
          </w:tcPr>
          <w:p w14:paraId="4BCF086C">
            <w:pPr>
              <w:spacing w:line="360" w:lineRule="auto"/>
              <w:jc w:val="center"/>
              <w:rPr>
                <w:rFonts w:hint="eastAsia" w:ascii="宋体" w:hAnsi="宋体" w:eastAsia="宋体" w:cs="宋体"/>
                <w:sz w:val="18"/>
                <w:szCs w:val="18"/>
                <w:vertAlign w:val="baseline"/>
              </w:rPr>
            </w:pPr>
          </w:p>
        </w:tc>
        <w:tc>
          <w:tcPr>
            <w:tcW w:w="376" w:type="pct"/>
            <w:vMerge w:val="continue"/>
            <w:tcBorders>
              <w:tl2br w:val="nil"/>
              <w:tr2bl w:val="nil"/>
            </w:tcBorders>
          </w:tcPr>
          <w:p w14:paraId="14C74A29">
            <w:pPr>
              <w:spacing w:line="360" w:lineRule="auto"/>
              <w:jc w:val="center"/>
              <w:rPr>
                <w:rFonts w:hint="eastAsia" w:ascii="宋体" w:hAnsi="宋体" w:eastAsia="宋体" w:cs="宋体"/>
                <w:sz w:val="18"/>
                <w:szCs w:val="18"/>
                <w:vertAlign w:val="baseline"/>
              </w:rPr>
            </w:pPr>
          </w:p>
        </w:tc>
        <w:tc>
          <w:tcPr>
            <w:tcW w:w="2310" w:type="pct"/>
            <w:tcBorders>
              <w:tl2br w:val="nil"/>
              <w:tr2bl w:val="nil"/>
            </w:tcBorders>
          </w:tcPr>
          <w:p w14:paraId="6AD90301">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环境温度适宜。</w:t>
            </w:r>
          </w:p>
        </w:tc>
        <w:tc>
          <w:tcPr>
            <w:tcW w:w="254" w:type="pct"/>
            <w:tcBorders>
              <w:tl2br w:val="nil"/>
              <w:tr2bl w:val="nil"/>
            </w:tcBorders>
          </w:tcPr>
          <w:p w14:paraId="43781069">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w:t>
            </w:r>
          </w:p>
        </w:tc>
        <w:tc>
          <w:tcPr>
            <w:tcW w:w="334" w:type="pct"/>
            <w:vMerge w:val="continue"/>
            <w:tcBorders>
              <w:tl2br w:val="nil"/>
              <w:tr2bl w:val="nil"/>
            </w:tcBorders>
          </w:tcPr>
          <w:p w14:paraId="4EE8B99F">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7DC215C8">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1E990C68">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5CEF49BB">
            <w:pPr>
              <w:spacing w:line="360" w:lineRule="auto"/>
              <w:rPr>
                <w:rFonts w:hint="eastAsia" w:ascii="宋体" w:hAnsi="宋体" w:eastAsia="宋体" w:cs="宋体"/>
                <w:sz w:val="18"/>
                <w:szCs w:val="18"/>
                <w:vertAlign w:val="baseline"/>
              </w:rPr>
            </w:pPr>
          </w:p>
        </w:tc>
      </w:tr>
      <w:tr w14:paraId="5669F11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continue"/>
            <w:tcBorders>
              <w:tl2br w:val="nil"/>
              <w:tr2bl w:val="nil"/>
            </w:tcBorders>
          </w:tcPr>
          <w:p w14:paraId="635839C0">
            <w:pPr>
              <w:spacing w:line="360" w:lineRule="auto"/>
              <w:jc w:val="center"/>
              <w:rPr>
                <w:rFonts w:hint="eastAsia" w:ascii="宋体" w:hAnsi="宋体" w:eastAsia="宋体" w:cs="宋体"/>
                <w:sz w:val="18"/>
                <w:szCs w:val="18"/>
                <w:vertAlign w:val="baseline"/>
              </w:rPr>
            </w:pPr>
          </w:p>
        </w:tc>
        <w:tc>
          <w:tcPr>
            <w:tcW w:w="376" w:type="pct"/>
            <w:vMerge w:val="continue"/>
            <w:tcBorders>
              <w:tl2br w:val="nil"/>
              <w:tr2bl w:val="nil"/>
            </w:tcBorders>
          </w:tcPr>
          <w:p w14:paraId="6322482B">
            <w:pPr>
              <w:spacing w:line="360" w:lineRule="auto"/>
              <w:jc w:val="center"/>
              <w:rPr>
                <w:rFonts w:hint="eastAsia" w:ascii="宋体" w:hAnsi="宋体" w:eastAsia="宋体" w:cs="宋体"/>
                <w:sz w:val="18"/>
                <w:szCs w:val="18"/>
                <w:vertAlign w:val="baseline"/>
              </w:rPr>
            </w:pPr>
          </w:p>
        </w:tc>
        <w:tc>
          <w:tcPr>
            <w:tcW w:w="2310" w:type="pct"/>
            <w:tcBorders>
              <w:tl2br w:val="nil"/>
              <w:tr2bl w:val="nil"/>
            </w:tcBorders>
          </w:tcPr>
          <w:p w14:paraId="62A8A97F">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操作熟练。</w:t>
            </w:r>
          </w:p>
        </w:tc>
        <w:tc>
          <w:tcPr>
            <w:tcW w:w="254" w:type="pct"/>
            <w:tcBorders>
              <w:tl2br w:val="nil"/>
              <w:tr2bl w:val="nil"/>
            </w:tcBorders>
          </w:tcPr>
          <w:p w14:paraId="7F0A33A9">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8</w:t>
            </w:r>
          </w:p>
        </w:tc>
        <w:tc>
          <w:tcPr>
            <w:tcW w:w="334" w:type="pct"/>
            <w:vMerge w:val="continue"/>
            <w:tcBorders>
              <w:tl2br w:val="nil"/>
              <w:tr2bl w:val="nil"/>
            </w:tcBorders>
          </w:tcPr>
          <w:p w14:paraId="3D5C37DB">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738A248F">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01862160">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60025B5D">
            <w:pPr>
              <w:spacing w:line="360" w:lineRule="auto"/>
              <w:rPr>
                <w:rFonts w:hint="eastAsia" w:ascii="宋体" w:hAnsi="宋体" w:eastAsia="宋体" w:cs="宋体"/>
                <w:sz w:val="18"/>
                <w:szCs w:val="18"/>
                <w:vertAlign w:val="baseline"/>
              </w:rPr>
            </w:pPr>
          </w:p>
        </w:tc>
      </w:tr>
      <w:tr w14:paraId="3F49C18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continue"/>
            <w:tcBorders>
              <w:tl2br w:val="nil"/>
              <w:tr2bl w:val="nil"/>
            </w:tcBorders>
          </w:tcPr>
          <w:p w14:paraId="079E5FBA">
            <w:pPr>
              <w:spacing w:line="360" w:lineRule="auto"/>
              <w:jc w:val="center"/>
              <w:rPr>
                <w:rFonts w:hint="eastAsia" w:ascii="宋体" w:hAnsi="宋体" w:eastAsia="宋体" w:cs="宋体"/>
                <w:sz w:val="18"/>
                <w:szCs w:val="18"/>
                <w:vertAlign w:val="baseline"/>
              </w:rPr>
            </w:pPr>
          </w:p>
        </w:tc>
        <w:tc>
          <w:tcPr>
            <w:tcW w:w="376" w:type="pct"/>
            <w:vMerge w:val="continue"/>
            <w:tcBorders>
              <w:tl2br w:val="nil"/>
              <w:tr2bl w:val="nil"/>
            </w:tcBorders>
          </w:tcPr>
          <w:p w14:paraId="74894008">
            <w:pPr>
              <w:spacing w:line="360" w:lineRule="auto"/>
              <w:jc w:val="center"/>
              <w:rPr>
                <w:rFonts w:hint="eastAsia" w:ascii="宋体" w:hAnsi="宋体" w:eastAsia="宋体" w:cs="宋体"/>
                <w:sz w:val="18"/>
                <w:szCs w:val="18"/>
                <w:vertAlign w:val="baseline"/>
              </w:rPr>
            </w:pPr>
          </w:p>
        </w:tc>
        <w:tc>
          <w:tcPr>
            <w:tcW w:w="2310" w:type="pct"/>
            <w:tcBorders>
              <w:tl2br w:val="nil"/>
              <w:tr2bl w:val="nil"/>
            </w:tcBorders>
          </w:tcPr>
          <w:p w14:paraId="1BF1375D">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操作时间适宜。</w:t>
            </w:r>
          </w:p>
        </w:tc>
        <w:tc>
          <w:tcPr>
            <w:tcW w:w="254" w:type="pct"/>
            <w:tcBorders>
              <w:tl2br w:val="nil"/>
              <w:tr2bl w:val="nil"/>
            </w:tcBorders>
          </w:tcPr>
          <w:p w14:paraId="6E6F7997">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w:t>
            </w:r>
          </w:p>
        </w:tc>
        <w:tc>
          <w:tcPr>
            <w:tcW w:w="334" w:type="pct"/>
            <w:vMerge w:val="continue"/>
            <w:tcBorders>
              <w:tl2br w:val="nil"/>
              <w:tr2bl w:val="nil"/>
            </w:tcBorders>
          </w:tcPr>
          <w:p w14:paraId="4C2E2774">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2E612612">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38BC8223">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02236DDB">
            <w:pPr>
              <w:spacing w:line="360" w:lineRule="auto"/>
              <w:rPr>
                <w:rFonts w:hint="eastAsia" w:ascii="宋体" w:hAnsi="宋体" w:eastAsia="宋体" w:cs="宋体"/>
                <w:sz w:val="18"/>
                <w:szCs w:val="18"/>
                <w:vertAlign w:val="baseline"/>
              </w:rPr>
            </w:pPr>
          </w:p>
        </w:tc>
      </w:tr>
      <w:tr w14:paraId="2B6D31A1">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continue"/>
            <w:tcBorders>
              <w:tl2br w:val="nil"/>
              <w:tr2bl w:val="nil"/>
            </w:tcBorders>
          </w:tcPr>
          <w:p w14:paraId="40CEF76B">
            <w:pPr>
              <w:spacing w:line="360" w:lineRule="auto"/>
              <w:jc w:val="center"/>
              <w:rPr>
                <w:rFonts w:hint="eastAsia" w:ascii="宋体" w:hAnsi="宋体" w:eastAsia="宋体" w:cs="宋体"/>
                <w:sz w:val="18"/>
                <w:szCs w:val="18"/>
                <w:vertAlign w:val="baseline"/>
              </w:rPr>
            </w:pPr>
          </w:p>
        </w:tc>
        <w:tc>
          <w:tcPr>
            <w:tcW w:w="376" w:type="pct"/>
            <w:tcBorders>
              <w:tl2br w:val="nil"/>
              <w:tr2bl w:val="nil"/>
            </w:tcBorders>
          </w:tcPr>
          <w:p w14:paraId="341D11F9">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观察</w:t>
            </w:r>
          </w:p>
        </w:tc>
        <w:tc>
          <w:tcPr>
            <w:tcW w:w="2310" w:type="pct"/>
            <w:tcBorders>
              <w:tl2br w:val="nil"/>
              <w:tr2bl w:val="nil"/>
            </w:tcBorders>
          </w:tcPr>
          <w:p w14:paraId="011B8B2E">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观察操作部位皮肤情况，询问患者有无不适。</w:t>
            </w:r>
          </w:p>
        </w:tc>
        <w:tc>
          <w:tcPr>
            <w:tcW w:w="254" w:type="pct"/>
            <w:tcBorders>
              <w:tl2br w:val="nil"/>
              <w:tr2bl w:val="nil"/>
            </w:tcBorders>
          </w:tcPr>
          <w:p w14:paraId="7C61BD33">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5</w:t>
            </w:r>
          </w:p>
        </w:tc>
        <w:tc>
          <w:tcPr>
            <w:tcW w:w="334" w:type="pct"/>
            <w:vMerge w:val="continue"/>
            <w:tcBorders>
              <w:tl2br w:val="nil"/>
              <w:tr2bl w:val="nil"/>
            </w:tcBorders>
          </w:tcPr>
          <w:p w14:paraId="04DB6CF3">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0577F42D">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5773F5B1">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7D113BE5">
            <w:pPr>
              <w:spacing w:line="360" w:lineRule="auto"/>
              <w:rPr>
                <w:rFonts w:hint="eastAsia" w:ascii="宋体" w:hAnsi="宋体" w:eastAsia="宋体" w:cs="宋体"/>
                <w:sz w:val="18"/>
                <w:szCs w:val="18"/>
                <w:vertAlign w:val="baseline"/>
              </w:rPr>
            </w:pPr>
          </w:p>
        </w:tc>
      </w:tr>
      <w:tr w14:paraId="5154626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continue"/>
            <w:tcBorders>
              <w:tl2br w:val="nil"/>
              <w:tr2bl w:val="nil"/>
            </w:tcBorders>
          </w:tcPr>
          <w:p w14:paraId="1807AB20">
            <w:pPr>
              <w:spacing w:line="360" w:lineRule="auto"/>
              <w:jc w:val="center"/>
              <w:rPr>
                <w:rFonts w:hint="eastAsia" w:ascii="宋体" w:hAnsi="宋体" w:eastAsia="宋体" w:cs="宋体"/>
                <w:sz w:val="18"/>
                <w:szCs w:val="18"/>
                <w:vertAlign w:val="baseline"/>
              </w:rPr>
            </w:pPr>
          </w:p>
        </w:tc>
        <w:tc>
          <w:tcPr>
            <w:tcW w:w="376" w:type="pct"/>
            <w:tcBorders>
              <w:tl2br w:val="nil"/>
              <w:tr2bl w:val="nil"/>
            </w:tcBorders>
          </w:tcPr>
          <w:p w14:paraId="663809A8">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结束</w:t>
            </w:r>
          </w:p>
        </w:tc>
        <w:tc>
          <w:tcPr>
            <w:tcW w:w="2310" w:type="pct"/>
            <w:tcBorders>
              <w:tl2br w:val="nil"/>
              <w:tr2bl w:val="nil"/>
            </w:tcBorders>
          </w:tcPr>
          <w:p w14:paraId="17E1A405">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清洁局部皮肤、协助更衣，取舒适卧位。</w:t>
            </w:r>
          </w:p>
        </w:tc>
        <w:tc>
          <w:tcPr>
            <w:tcW w:w="254" w:type="pct"/>
            <w:tcBorders>
              <w:tl2br w:val="nil"/>
              <w:tr2bl w:val="nil"/>
            </w:tcBorders>
          </w:tcPr>
          <w:p w14:paraId="3D6EE822">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3</w:t>
            </w:r>
          </w:p>
        </w:tc>
        <w:tc>
          <w:tcPr>
            <w:tcW w:w="334" w:type="pct"/>
            <w:vMerge w:val="continue"/>
            <w:tcBorders>
              <w:tl2br w:val="nil"/>
              <w:tr2bl w:val="nil"/>
            </w:tcBorders>
          </w:tcPr>
          <w:p w14:paraId="60409A63">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2F866387">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7CCCEFFC">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44CC07A6">
            <w:pPr>
              <w:spacing w:line="360" w:lineRule="auto"/>
              <w:rPr>
                <w:rFonts w:hint="eastAsia" w:ascii="宋体" w:hAnsi="宋体" w:eastAsia="宋体" w:cs="宋体"/>
                <w:sz w:val="18"/>
                <w:szCs w:val="18"/>
                <w:vertAlign w:val="baseline"/>
              </w:rPr>
            </w:pPr>
          </w:p>
        </w:tc>
      </w:tr>
      <w:tr w14:paraId="75CC35E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restart"/>
            <w:tcBorders>
              <w:tl2br w:val="nil"/>
              <w:tr2bl w:val="nil"/>
            </w:tcBorders>
            <w:textDirection w:val="tbRlV"/>
          </w:tcPr>
          <w:p w14:paraId="63ADA433">
            <w:pPr>
              <w:spacing w:line="360" w:lineRule="auto"/>
              <w:ind w:left="113" w:right="113"/>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操作后</w:t>
            </w:r>
          </w:p>
        </w:tc>
        <w:tc>
          <w:tcPr>
            <w:tcW w:w="376" w:type="pct"/>
            <w:vMerge w:val="restart"/>
            <w:tcBorders>
              <w:tl2br w:val="nil"/>
              <w:tr2bl w:val="nil"/>
            </w:tcBorders>
          </w:tcPr>
          <w:p w14:paraId="56923973">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整理</w:t>
            </w:r>
          </w:p>
        </w:tc>
        <w:tc>
          <w:tcPr>
            <w:tcW w:w="2310" w:type="pct"/>
            <w:tcBorders>
              <w:tl2br w:val="nil"/>
              <w:tr2bl w:val="nil"/>
            </w:tcBorders>
          </w:tcPr>
          <w:p w14:paraId="4E7A9FAA">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整理床单位，合理安排体位。</w:t>
            </w:r>
          </w:p>
        </w:tc>
        <w:tc>
          <w:tcPr>
            <w:tcW w:w="254" w:type="pct"/>
            <w:tcBorders>
              <w:tl2br w:val="nil"/>
              <w:tr2bl w:val="nil"/>
            </w:tcBorders>
          </w:tcPr>
          <w:p w14:paraId="02F0911F">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3</w:t>
            </w:r>
          </w:p>
        </w:tc>
        <w:tc>
          <w:tcPr>
            <w:tcW w:w="334" w:type="pct"/>
            <w:vMerge w:val="restart"/>
            <w:tcBorders>
              <w:tl2br w:val="nil"/>
              <w:tr2bl w:val="nil"/>
            </w:tcBorders>
          </w:tcPr>
          <w:p w14:paraId="0FC058E9">
            <w:pPr>
              <w:spacing w:line="360" w:lineRule="auto"/>
              <w:jc w:val="center"/>
              <w:rPr>
                <w:rFonts w:hint="eastAsia" w:ascii="宋体" w:hAnsi="宋体" w:eastAsia="宋体" w:cs="宋体"/>
                <w:sz w:val="18"/>
                <w:szCs w:val="18"/>
                <w:vertAlign w:val="baseline"/>
                <w:lang w:val="en-US" w:eastAsia="zh-CN"/>
              </w:rPr>
            </w:pPr>
          </w:p>
          <w:p w14:paraId="48181A95">
            <w:pPr>
              <w:spacing w:line="360" w:lineRule="auto"/>
              <w:jc w:val="center"/>
              <w:rPr>
                <w:rFonts w:hint="eastAsia" w:ascii="宋体" w:hAnsi="宋体" w:eastAsia="宋体" w:cs="宋体"/>
                <w:sz w:val="18"/>
                <w:szCs w:val="18"/>
                <w:vertAlign w:val="baseline"/>
                <w:lang w:val="en-US" w:eastAsia="zh-CN"/>
              </w:rPr>
            </w:pPr>
          </w:p>
          <w:p w14:paraId="55A7F4DA">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15</w:t>
            </w:r>
          </w:p>
        </w:tc>
        <w:tc>
          <w:tcPr>
            <w:tcW w:w="409" w:type="pct"/>
            <w:tcBorders>
              <w:tl2br w:val="nil"/>
              <w:tr2bl w:val="nil"/>
            </w:tcBorders>
          </w:tcPr>
          <w:p w14:paraId="014151D1">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73159418">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51EC83AE">
            <w:pPr>
              <w:spacing w:line="360" w:lineRule="auto"/>
              <w:rPr>
                <w:rFonts w:hint="eastAsia" w:ascii="宋体" w:hAnsi="宋体" w:eastAsia="宋体" w:cs="宋体"/>
                <w:sz w:val="18"/>
                <w:szCs w:val="18"/>
                <w:vertAlign w:val="baseline"/>
              </w:rPr>
            </w:pPr>
          </w:p>
        </w:tc>
      </w:tr>
      <w:tr w14:paraId="7B51A47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 w:type="pct"/>
            <w:vMerge w:val="continue"/>
            <w:tcBorders>
              <w:tl2br w:val="nil"/>
              <w:tr2bl w:val="nil"/>
            </w:tcBorders>
          </w:tcPr>
          <w:p w14:paraId="65C13449">
            <w:pPr>
              <w:spacing w:line="360" w:lineRule="auto"/>
              <w:jc w:val="center"/>
              <w:rPr>
                <w:rFonts w:hint="eastAsia" w:ascii="宋体" w:hAnsi="宋体" w:eastAsia="宋体" w:cs="宋体"/>
                <w:sz w:val="18"/>
                <w:szCs w:val="18"/>
                <w:vertAlign w:val="baseline"/>
              </w:rPr>
            </w:pPr>
          </w:p>
        </w:tc>
        <w:tc>
          <w:tcPr>
            <w:tcW w:w="376" w:type="pct"/>
            <w:vMerge w:val="continue"/>
            <w:tcBorders>
              <w:tl2br w:val="nil"/>
              <w:tr2bl w:val="nil"/>
            </w:tcBorders>
          </w:tcPr>
          <w:p w14:paraId="7DAB3B8D">
            <w:pPr>
              <w:spacing w:line="360" w:lineRule="auto"/>
              <w:jc w:val="center"/>
              <w:rPr>
                <w:rFonts w:hint="eastAsia" w:ascii="宋体" w:hAnsi="宋体" w:eastAsia="宋体" w:cs="宋体"/>
                <w:sz w:val="18"/>
                <w:szCs w:val="18"/>
                <w:vertAlign w:val="baseline"/>
              </w:rPr>
            </w:pPr>
          </w:p>
        </w:tc>
        <w:tc>
          <w:tcPr>
            <w:tcW w:w="2310" w:type="pct"/>
            <w:tcBorders>
              <w:tl2br w:val="nil"/>
              <w:tr2bl w:val="nil"/>
            </w:tcBorders>
          </w:tcPr>
          <w:p w14:paraId="713D92EC">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清理用物，归还原处，洗手。</w:t>
            </w:r>
          </w:p>
        </w:tc>
        <w:tc>
          <w:tcPr>
            <w:tcW w:w="254" w:type="pct"/>
            <w:tcBorders>
              <w:tl2br w:val="nil"/>
              <w:tr2bl w:val="nil"/>
            </w:tcBorders>
          </w:tcPr>
          <w:p w14:paraId="73D0064D">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5</w:t>
            </w:r>
          </w:p>
        </w:tc>
        <w:tc>
          <w:tcPr>
            <w:tcW w:w="334" w:type="pct"/>
            <w:vMerge w:val="continue"/>
            <w:tcBorders>
              <w:tl2br w:val="nil"/>
              <w:tr2bl w:val="nil"/>
            </w:tcBorders>
          </w:tcPr>
          <w:p w14:paraId="462B9A56">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16569232">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1F43F9DF">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282BCD15">
            <w:pPr>
              <w:spacing w:line="360" w:lineRule="auto"/>
              <w:rPr>
                <w:rFonts w:hint="eastAsia" w:ascii="宋体" w:hAnsi="宋体" w:eastAsia="宋体" w:cs="宋体"/>
                <w:sz w:val="18"/>
                <w:szCs w:val="18"/>
                <w:vertAlign w:val="baseline"/>
              </w:rPr>
            </w:pPr>
          </w:p>
        </w:tc>
      </w:tr>
      <w:tr w14:paraId="5445E54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328" w:type="pct"/>
            <w:vMerge w:val="continue"/>
            <w:tcBorders>
              <w:tl2br w:val="nil"/>
              <w:tr2bl w:val="nil"/>
            </w:tcBorders>
          </w:tcPr>
          <w:p w14:paraId="59B7EF6F">
            <w:pPr>
              <w:spacing w:line="360" w:lineRule="auto"/>
              <w:jc w:val="center"/>
              <w:rPr>
                <w:rFonts w:hint="eastAsia" w:ascii="宋体" w:hAnsi="宋体" w:eastAsia="宋体" w:cs="宋体"/>
                <w:sz w:val="18"/>
                <w:szCs w:val="18"/>
                <w:vertAlign w:val="baseline"/>
              </w:rPr>
            </w:pPr>
          </w:p>
        </w:tc>
        <w:tc>
          <w:tcPr>
            <w:tcW w:w="376" w:type="pct"/>
            <w:tcBorders>
              <w:tl2br w:val="nil"/>
              <w:tr2bl w:val="nil"/>
            </w:tcBorders>
          </w:tcPr>
          <w:p w14:paraId="1CF33F15">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评价</w:t>
            </w:r>
          </w:p>
        </w:tc>
        <w:tc>
          <w:tcPr>
            <w:tcW w:w="2310" w:type="pct"/>
            <w:tcBorders>
              <w:tl2br w:val="nil"/>
              <w:tr2bl w:val="nil"/>
            </w:tcBorders>
          </w:tcPr>
          <w:p w14:paraId="07FC9077">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操作部位准确、皮肤情况、患者感受、目标到达程度。</w:t>
            </w:r>
          </w:p>
        </w:tc>
        <w:tc>
          <w:tcPr>
            <w:tcW w:w="254" w:type="pct"/>
            <w:tcBorders>
              <w:tl2br w:val="nil"/>
              <w:tr2bl w:val="nil"/>
            </w:tcBorders>
          </w:tcPr>
          <w:p w14:paraId="63FF5B4B">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5</w:t>
            </w:r>
          </w:p>
        </w:tc>
        <w:tc>
          <w:tcPr>
            <w:tcW w:w="334" w:type="pct"/>
            <w:vMerge w:val="continue"/>
            <w:tcBorders>
              <w:tl2br w:val="nil"/>
              <w:tr2bl w:val="nil"/>
            </w:tcBorders>
          </w:tcPr>
          <w:p w14:paraId="0DD8580A">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1DDEAF40">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3A4D55FE">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0EDEA6F7">
            <w:pPr>
              <w:spacing w:line="360" w:lineRule="auto"/>
              <w:rPr>
                <w:rFonts w:hint="eastAsia" w:ascii="宋体" w:hAnsi="宋体" w:eastAsia="宋体" w:cs="宋体"/>
                <w:sz w:val="18"/>
                <w:szCs w:val="18"/>
                <w:vertAlign w:val="baseline"/>
              </w:rPr>
            </w:pPr>
          </w:p>
        </w:tc>
      </w:tr>
      <w:tr w14:paraId="66FBF35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28" w:type="pct"/>
            <w:vMerge w:val="continue"/>
            <w:tcBorders>
              <w:tl2br w:val="nil"/>
              <w:tr2bl w:val="nil"/>
            </w:tcBorders>
          </w:tcPr>
          <w:p w14:paraId="5854E839">
            <w:pPr>
              <w:spacing w:line="360" w:lineRule="auto"/>
              <w:jc w:val="center"/>
              <w:rPr>
                <w:rFonts w:hint="eastAsia" w:ascii="宋体" w:hAnsi="宋体" w:eastAsia="宋体" w:cs="宋体"/>
                <w:sz w:val="18"/>
                <w:szCs w:val="18"/>
                <w:vertAlign w:val="baseline"/>
              </w:rPr>
            </w:pPr>
          </w:p>
        </w:tc>
        <w:tc>
          <w:tcPr>
            <w:tcW w:w="376" w:type="pct"/>
            <w:tcBorders>
              <w:tl2br w:val="nil"/>
              <w:tr2bl w:val="nil"/>
            </w:tcBorders>
          </w:tcPr>
          <w:p w14:paraId="02D38703">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记录</w:t>
            </w:r>
          </w:p>
        </w:tc>
        <w:tc>
          <w:tcPr>
            <w:tcW w:w="2310" w:type="pct"/>
            <w:tcBorders>
              <w:tl2br w:val="nil"/>
              <w:tr2bl w:val="nil"/>
            </w:tcBorders>
          </w:tcPr>
          <w:p w14:paraId="15C5A8E7">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按要求记录及签名。</w:t>
            </w:r>
          </w:p>
        </w:tc>
        <w:tc>
          <w:tcPr>
            <w:tcW w:w="254" w:type="pct"/>
            <w:tcBorders>
              <w:tl2br w:val="nil"/>
              <w:tr2bl w:val="nil"/>
            </w:tcBorders>
          </w:tcPr>
          <w:p w14:paraId="2783DECB">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w:t>
            </w:r>
          </w:p>
        </w:tc>
        <w:tc>
          <w:tcPr>
            <w:tcW w:w="334" w:type="pct"/>
            <w:vMerge w:val="continue"/>
            <w:tcBorders>
              <w:tl2br w:val="nil"/>
              <w:tr2bl w:val="nil"/>
            </w:tcBorders>
          </w:tcPr>
          <w:p w14:paraId="558069F7">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346817F7">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72204412">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710A9CA0">
            <w:pPr>
              <w:spacing w:line="360" w:lineRule="auto"/>
              <w:rPr>
                <w:rFonts w:hint="eastAsia" w:ascii="宋体" w:hAnsi="宋体" w:eastAsia="宋体" w:cs="宋体"/>
                <w:sz w:val="18"/>
                <w:szCs w:val="18"/>
                <w:vertAlign w:val="baseline"/>
              </w:rPr>
            </w:pPr>
          </w:p>
        </w:tc>
      </w:tr>
      <w:tr w14:paraId="6559C69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05" w:type="pct"/>
            <w:gridSpan w:val="2"/>
            <w:tcBorders>
              <w:tl2br w:val="nil"/>
              <w:tr2bl w:val="nil"/>
            </w:tcBorders>
          </w:tcPr>
          <w:p w14:paraId="2E358521">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技能熟练</w:t>
            </w:r>
          </w:p>
        </w:tc>
        <w:tc>
          <w:tcPr>
            <w:tcW w:w="2310" w:type="pct"/>
            <w:tcBorders>
              <w:tl2br w:val="nil"/>
              <w:tr2bl w:val="nil"/>
            </w:tcBorders>
          </w:tcPr>
          <w:p w14:paraId="75AAFD32">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操作正确、熟练、轻巧。</w:t>
            </w:r>
          </w:p>
        </w:tc>
        <w:tc>
          <w:tcPr>
            <w:tcW w:w="254" w:type="pct"/>
            <w:tcBorders>
              <w:tl2br w:val="nil"/>
              <w:tr2bl w:val="nil"/>
            </w:tcBorders>
          </w:tcPr>
          <w:p w14:paraId="1F5243BF">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5</w:t>
            </w:r>
          </w:p>
        </w:tc>
        <w:tc>
          <w:tcPr>
            <w:tcW w:w="334" w:type="pct"/>
            <w:vMerge w:val="restart"/>
            <w:tcBorders>
              <w:tl2br w:val="nil"/>
              <w:tr2bl w:val="nil"/>
            </w:tcBorders>
          </w:tcPr>
          <w:p w14:paraId="6B3F2200">
            <w:pPr>
              <w:spacing w:line="360" w:lineRule="auto"/>
              <w:jc w:val="center"/>
              <w:rPr>
                <w:rFonts w:hint="eastAsia" w:ascii="宋体" w:hAnsi="宋体" w:eastAsia="宋体" w:cs="宋体"/>
                <w:sz w:val="18"/>
                <w:szCs w:val="18"/>
                <w:vertAlign w:val="baseline"/>
                <w:lang w:val="en-US" w:eastAsia="zh-CN"/>
              </w:rPr>
            </w:pPr>
          </w:p>
          <w:p w14:paraId="29F76BD1">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15</w:t>
            </w:r>
          </w:p>
        </w:tc>
        <w:tc>
          <w:tcPr>
            <w:tcW w:w="409" w:type="pct"/>
            <w:tcBorders>
              <w:tl2br w:val="nil"/>
              <w:tr2bl w:val="nil"/>
            </w:tcBorders>
          </w:tcPr>
          <w:p w14:paraId="37F31FA1">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56BB0B30">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3FE20BE7">
            <w:pPr>
              <w:spacing w:line="360" w:lineRule="auto"/>
              <w:rPr>
                <w:rFonts w:hint="eastAsia" w:ascii="宋体" w:hAnsi="宋体" w:eastAsia="宋体" w:cs="宋体"/>
                <w:sz w:val="18"/>
                <w:szCs w:val="18"/>
                <w:vertAlign w:val="baseline"/>
              </w:rPr>
            </w:pPr>
          </w:p>
        </w:tc>
      </w:tr>
      <w:tr w14:paraId="05B9CEB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05" w:type="pct"/>
            <w:gridSpan w:val="2"/>
            <w:tcBorders>
              <w:tl2br w:val="nil"/>
              <w:tr2bl w:val="nil"/>
            </w:tcBorders>
          </w:tcPr>
          <w:p w14:paraId="1C378A5E">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理论提问</w:t>
            </w:r>
          </w:p>
        </w:tc>
        <w:tc>
          <w:tcPr>
            <w:tcW w:w="2310" w:type="pct"/>
            <w:tcBorders>
              <w:tl2br w:val="nil"/>
              <w:tr2bl w:val="nil"/>
            </w:tcBorders>
          </w:tcPr>
          <w:p w14:paraId="538DFD5A">
            <w:pPr>
              <w:spacing w:line="360" w:lineRule="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回答全面、正确。</w:t>
            </w:r>
          </w:p>
        </w:tc>
        <w:tc>
          <w:tcPr>
            <w:tcW w:w="254" w:type="pct"/>
            <w:tcBorders>
              <w:tl2br w:val="nil"/>
              <w:tr2bl w:val="nil"/>
            </w:tcBorders>
          </w:tcPr>
          <w:p w14:paraId="28AE937D">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10</w:t>
            </w:r>
          </w:p>
        </w:tc>
        <w:tc>
          <w:tcPr>
            <w:tcW w:w="334" w:type="pct"/>
            <w:vMerge w:val="continue"/>
            <w:tcBorders>
              <w:tl2br w:val="nil"/>
              <w:tr2bl w:val="nil"/>
            </w:tcBorders>
          </w:tcPr>
          <w:p w14:paraId="61D48D27">
            <w:pPr>
              <w:spacing w:line="360" w:lineRule="auto"/>
              <w:jc w:val="center"/>
              <w:rPr>
                <w:rFonts w:hint="eastAsia" w:ascii="宋体" w:hAnsi="宋体" w:eastAsia="宋体" w:cs="宋体"/>
                <w:sz w:val="18"/>
                <w:szCs w:val="18"/>
                <w:vertAlign w:val="baseline"/>
              </w:rPr>
            </w:pPr>
          </w:p>
        </w:tc>
        <w:tc>
          <w:tcPr>
            <w:tcW w:w="409" w:type="pct"/>
            <w:tcBorders>
              <w:tl2br w:val="nil"/>
              <w:tr2bl w:val="nil"/>
            </w:tcBorders>
          </w:tcPr>
          <w:p w14:paraId="72B584BF">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14679B6A">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1BAA372D">
            <w:pPr>
              <w:spacing w:line="360" w:lineRule="auto"/>
              <w:rPr>
                <w:rFonts w:hint="eastAsia" w:ascii="宋体" w:hAnsi="宋体" w:eastAsia="宋体" w:cs="宋体"/>
                <w:sz w:val="18"/>
                <w:szCs w:val="18"/>
                <w:vertAlign w:val="baseline"/>
              </w:rPr>
            </w:pPr>
          </w:p>
        </w:tc>
      </w:tr>
      <w:tr w14:paraId="7C0E4B6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5" w:type="pct"/>
            <w:gridSpan w:val="2"/>
            <w:tcBorders>
              <w:tl2br w:val="nil"/>
              <w:tr2bl w:val="nil"/>
            </w:tcBorders>
          </w:tcPr>
          <w:p w14:paraId="7D3438E4">
            <w:pPr>
              <w:spacing w:line="360" w:lineRule="auto"/>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合计</w:t>
            </w:r>
          </w:p>
        </w:tc>
        <w:tc>
          <w:tcPr>
            <w:tcW w:w="2310" w:type="pct"/>
            <w:tcBorders>
              <w:tl2br w:val="nil"/>
              <w:tr2bl w:val="nil"/>
            </w:tcBorders>
          </w:tcPr>
          <w:p w14:paraId="50DDAF45">
            <w:pPr>
              <w:spacing w:line="360" w:lineRule="auto"/>
              <w:rPr>
                <w:rFonts w:hint="eastAsia" w:ascii="宋体" w:hAnsi="宋体" w:eastAsia="宋体" w:cs="宋体"/>
                <w:sz w:val="18"/>
                <w:szCs w:val="18"/>
                <w:vertAlign w:val="baseline"/>
              </w:rPr>
            </w:pPr>
          </w:p>
        </w:tc>
        <w:tc>
          <w:tcPr>
            <w:tcW w:w="589" w:type="pct"/>
            <w:gridSpan w:val="2"/>
            <w:tcBorders>
              <w:tl2br w:val="nil"/>
              <w:tr2bl w:val="nil"/>
            </w:tcBorders>
          </w:tcPr>
          <w:p w14:paraId="289E529A">
            <w:pPr>
              <w:spacing w:line="360" w:lineRule="auto"/>
              <w:jc w:val="center"/>
              <w:rPr>
                <w:rFonts w:hint="eastAsia" w:ascii="宋体" w:hAnsi="宋体" w:eastAsia="宋体" w:cs="宋体"/>
                <w:sz w:val="18"/>
                <w:szCs w:val="18"/>
                <w:vertAlign w:val="baseline"/>
              </w:rPr>
            </w:pPr>
            <w:r>
              <w:rPr>
                <w:rFonts w:hint="eastAsia" w:ascii="宋体" w:hAnsi="宋体" w:eastAsia="宋体" w:cs="宋体"/>
                <w:sz w:val="18"/>
                <w:szCs w:val="18"/>
                <w:vertAlign w:val="baseline"/>
                <w:lang w:val="en-US" w:eastAsia="zh-CN"/>
              </w:rPr>
              <w:t>100</w:t>
            </w:r>
          </w:p>
        </w:tc>
        <w:tc>
          <w:tcPr>
            <w:tcW w:w="409" w:type="pct"/>
            <w:tcBorders>
              <w:tl2br w:val="nil"/>
              <w:tr2bl w:val="nil"/>
            </w:tcBorders>
          </w:tcPr>
          <w:p w14:paraId="22892BCB">
            <w:pPr>
              <w:spacing w:line="360" w:lineRule="auto"/>
              <w:rPr>
                <w:rFonts w:hint="eastAsia" w:ascii="宋体" w:hAnsi="宋体" w:eastAsia="宋体" w:cs="宋体"/>
                <w:sz w:val="18"/>
                <w:szCs w:val="18"/>
                <w:vertAlign w:val="baseline"/>
              </w:rPr>
            </w:pPr>
          </w:p>
        </w:tc>
        <w:tc>
          <w:tcPr>
            <w:tcW w:w="453" w:type="pct"/>
            <w:tcBorders>
              <w:tl2br w:val="nil"/>
              <w:tr2bl w:val="nil"/>
            </w:tcBorders>
          </w:tcPr>
          <w:p w14:paraId="6A3E17A7">
            <w:pPr>
              <w:spacing w:line="360" w:lineRule="auto"/>
              <w:rPr>
                <w:rFonts w:hint="eastAsia" w:ascii="宋体" w:hAnsi="宋体" w:eastAsia="宋体" w:cs="宋体"/>
                <w:sz w:val="18"/>
                <w:szCs w:val="18"/>
                <w:vertAlign w:val="baseline"/>
              </w:rPr>
            </w:pPr>
          </w:p>
        </w:tc>
        <w:tc>
          <w:tcPr>
            <w:tcW w:w="531" w:type="pct"/>
            <w:tcBorders>
              <w:tl2br w:val="nil"/>
              <w:tr2bl w:val="nil"/>
            </w:tcBorders>
          </w:tcPr>
          <w:p w14:paraId="3E575B07">
            <w:pPr>
              <w:spacing w:line="360" w:lineRule="auto"/>
              <w:rPr>
                <w:rFonts w:hint="eastAsia" w:ascii="宋体" w:hAnsi="宋体" w:eastAsia="宋体" w:cs="宋体"/>
                <w:sz w:val="18"/>
                <w:szCs w:val="18"/>
                <w:vertAlign w:val="baseline"/>
              </w:rPr>
            </w:pPr>
          </w:p>
        </w:tc>
      </w:tr>
      <w:bookmarkEnd w:id="155"/>
      <w:bookmarkEnd w:id="156"/>
    </w:tbl>
    <w:p w14:paraId="370259C7">
      <w:pPr>
        <w:pStyle w:val="62"/>
        <w:spacing w:line="360" w:lineRule="auto"/>
        <w:ind w:left="0" w:leftChars="0" w:firstLine="0" w:firstLineChars="0"/>
        <w:rPr>
          <w:rFonts w:hint="eastAsia" w:ascii="宋体" w:hAnsi="宋体"/>
          <w:szCs w:val="21"/>
          <w:lang w:eastAsia="zh-CN"/>
        </w:rPr>
      </w:pPr>
    </w:p>
    <w:p w14:paraId="1350D118">
      <w:pPr>
        <w:pStyle w:val="62"/>
        <w:spacing w:line="360" w:lineRule="auto"/>
        <w:ind w:firstLine="0" w:firstLineChars="0"/>
        <w:rPr>
          <w:rFonts w:hint="eastAsia" w:ascii="宋体" w:hAnsi="宋体"/>
          <w:szCs w:val="21"/>
          <w:lang w:eastAsia="zh-CN"/>
        </w:rPr>
        <w:sectPr>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4D02F04D">
      <w:pPr>
        <w:pStyle w:val="82"/>
        <w:spacing w:before="60" w:after="120" w:line="360" w:lineRule="auto"/>
      </w:pPr>
      <w:bookmarkStart w:id="159" w:name="_Toc22074"/>
      <w:bookmarkEnd w:id="159"/>
      <w:bookmarkStart w:id="160" w:name="_Toc16197"/>
      <w:bookmarkEnd w:id="160"/>
      <w:bookmarkStart w:id="161" w:name="_Toc97885761"/>
      <w:bookmarkStart w:id="162" w:name="_Toc91516510"/>
      <w:r>
        <w:rPr>
          <w:rFonts w:hint="eastAsia"/>
        </w:rPr>
        <w:br w:type="textWrapping"/>
      </w:r>
      <w:r>
        <w:rPr>
          <w:rFonts w:hint="eastAsia"/>
        </w:rPr>
        <w:t>（</w:t>
      </w:r>
      <w:r>
        <w:rPr>
          <w:rFonts w:hint="eastAsia"/>
          <w:lang w:val="en-US" w:eastAsia="zh-CN"/>
        </w:rPr>
        <w:t>规范</w:t>
      </w:r>
      <w:r>
        <w:rPr>
          <w:rFonts w:hint="eastAsia"/>
        </w:rPr>
        <w:t>性）</w:t>
      </w:r>
      <w:r>
        <w:rPr>
          <w:rFonts w:hint="eastAsia"/>
        </w:rPr>
        <w:br w:type="textWrapping"/>
      </w:r>
      <w:r>
        <w:rPr>
          <w:rFonts w:hint="eastAsia"/>
          <w:lang w:val="en-US" w:eastAsia="zh-CN"/>
        </w:rPr>
        <w:t>中医护理查房表</w:t>
      </w:r>
    </w:p>
    <w:p w14:paraId="306388FC">
      <w:pPr>
        <w:pStyle w:val="83"/>
        <w:keepNext w:val="0"/>
        <w:keepLines w:val="0"/>
        <w:pageBreakBefore w:val="0"/>
        <w:widowControl/>
        <w:numPr>
          <w:ilvl w:val="1"/>
          <w:numId w:val="0"/>
        </w:numPr>
        <w:kinsoku/>
        <w:wordWrap/>
        <w:overflowPunct/>
        <w:topLinePunct w:val="0"/>
        <w:autoSpaceDE/>
        <w:autoSpaceDN/>
        <w:bidi w:val="0"/>
        <w:adjustRightInd w:val="0"/>
        <w:snapToGrid w:val="0"/>
        <w:spacing w:before="120" w:after="0" w:afterLines="0" w:line="240" w:lineRule="auto"/>
        <w:ind w:leftChars="0"/>
        <w:textAlignment w:val="baseline"/>
        <w:rPr>
          <w:rFonts w:hint="default"/>
          <w:lang w:val="en-US"/>
        </w:rPr>
      </w:pPr>
      <w:r>
        <w:rPr>
          <w:rFonts w:hint="eastAsia"/>
          <w:lang w:val="en-US" w:eastAsia="zh-CN"/>
        </w:rPr>
        <w:t>表C.1 中医护理查房表</w:t>
      </w:r>
    </w:p>
    <w:tbl>
      <w:tblPr>
        <w:tblStyle w:val="31"/>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598"/>
        <w:gridCol w:w="646"/>
        <w:gridCol w:w="312"/>
        <w:gridCol w:w="453"/>
        <w:gridCol w:w="287"/>
        <w:gridCol w:w="134"/>
        <w:gridCol w:w="581"/>
        <w:gridCol w:w="824"/>
        <w:gridCol w:w="128"/>
        <w:gridCol w:w="956"/>
        <w:gridCol w:w="143"/>
        <w:gridCol w:w="386"/>
        <w:gridCol w:w="172"/>
        <w:gridCol w:w="354"/>
        <w:gridCol w:w="872"/>
        <w:gridCol w:w="354"/>
        <w:gridCol w:w="84"/>
        <w:gridCol w:w="1679"/>
      </w:tblGrid>
      <w:tr w14:paraId="2D5B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278DD2D7">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姓 名</w:t>
            </w:r>
          </w:p>
        </w:tc>
        <w:tc>
          <w:tcPr>
            <w:tcW w:w="738" w:type="pct"/>
            <w:gridSpan w:val="3"/>
            <w:vAlign w:val="center"/>
          </w:tcPr>
          <w:p w14:paraId="290638D7">
            <w:pPr>
              <w:pageBreakBefore w:val="0"/>
              <w:widowControl/>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b w:val="0"/>
                <w:bCs w:val="0"/>
                <w:sz w:val="18"/>
                <w:szCs w:val="18"/>
              </w:rPr>
            </w:pPr>
          </w:p>
        </w:tc>
        <w:tc>
          <w:tcPr>
            <w:tcW w:w="523" w:type="pct"/>
            <w:gridSpan w:val="3"/>
            <w:vAlign w:val="center"/>
          </w:tcPr>
          <w:p w14:paraId="60EA95FB">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性别</w:t>
            </w:r>
          </w:p>
        </w:tc>
        <w:tc>
          <w:tcPr>
            <w:tcW w:w="431" w:type="pct"/>
            <w:vAlign w:val="center"/>
          </w:tcPr>
          <w:p w14:paraId="40733D18">
            <w:pPr>
              <w:pageBreakBefore w:val="0"/>
              <w:kinsoku/>
              <w:wordWrap/>
              <w:overflowPunct/>
              <w:topLinePunct w:val="0"/>
              <w:autoSpaceDE/>
              <w:autoSpaceDN/>
              <w:bidi w:val="0"/>
              <w:adjustRightInd w:val="0"/>
              <w:snapToGrid/>
              <w:spacing w:line="240" w:lineRule="auto"/>
              <w:ind w:left="0" w:right="0" w:firstLine="180" w:firstLineChars="100"/>
              <w:jc w:val="center"/>
              <w:textAlignment w:val="auto"/>
              <w:rPr>
                <w:rFonts w:hint="eastAsia" w:ascii="宋体" w:hAnsi="宋体" w:eastAsia="宋体" w:cs="宋体"/>
                <w:b w:val="0"/>
                <w:bCs w:val="0"/>
                <w:sz w:val="18"/>
                <w:szCs w:val="18"/>
              </w:rPr>
            </w:pPr>
          </w:p>
        </w:tc>
        <w:tc>
          <w:tcPr>
            <w:tcW w:w="642" w:type="pct"/>
            <w:gridSpan w:val="3"/>
            <w:vAlign w:val="center"/>
          </w:tcPr>
          <w:p w14:paraId="02002C3B">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年龄</w:t>
            </w:r>
          </w:p>
        </w:tc>
        <w:tc>
          <w:tcPr>
            <w:tcW w:w="477" w:type="pct"/>
            <w:gridSpan w:val="3"/>
            <w:vAlign w:val="center"/>
          </w:tcPr>
          <w:p w14:paraId="628E4E57">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641" w:type="pct"/>
            <w:gridSpan w:val="2"/>
            <w:vAlign w:val="center"/>
          </w:tcPr>
          <w:p w14:paraId="45A0C352">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入院时间</w:t>
            </w:r>
          </w:p>
        </w:tc>
        <w:tc>
          <w:tcPr>
            <w:tcW w:w="917" w:type="pct"/>
            <w:gridSpan w:val="2"/>
            <w:vAlign w:val="center"/>
          </w:tcPr>
          <w:p w14:paraId="7D2BCF5D">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r>
      <w:tr w14:paraId="0CF0A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351DE08B">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职 业</w:t>
            </w:r>
          </w:p>
        </w:tc>
        <w:tc>
          <w:tcPr>
            <w:tcW w:w="738" w:type="pct"/>
            <w:gridSpan w:val="3"/>
            <w:vAlign w:val="center"/>
          </w:tcPr>
          <w:p w14:paraId="2E076297">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523" w:type="pct"/>
            <w:gridSpan w:val="3"/>
            <w:vAlign w:val="center"/>
          </w:tcPr>
          <w:p w14:paraId="183E52A7">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住院号</w:t>
            </w:r>
          </w:p>
        </w:tc>
        <w:tc>
          <w:tcPr>
            <w:tcW w:w="431" w:type="pct"/>
            <w:vAlign w:val="center"/>
          </w:tcPr>
          <w:p w14:paraId="71FCDDB8">
            <w:pPr>
              <w:pageBreakBefore w:val="0"/>
              <w:widowControl/>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b w:val="0"/>
                <w:bCs w:val="0"/>
                <w:sz w:val="18"/>
                <w:szCs w:val="18"/>
              </w:rPr>
            </w:pPr>
          </w:p>
        </w:tc>
        <w:tc>
          <w:tcPr>
            <w:tcW w:w="642" w:type="pct"/>
            <w:gridSpan w:val="3"/>
            <w:vAlign w:val="center"/>
          </w:tcPr>
          <w:p w14:paraId="67F5B648">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lang w:val="en-US" w:eastAsia="zh-CN"/>
              </w:rPr>
              <w:t>婚姻状况</w:t>
            </w:r>
          </w:p>
        </w:tc>
        <w:tc>
          <w:tcPr>
            <w:tcW w:w="477" w:type="pct"/>
            <w:gridSpan w:val="3"/>
            <w:vAlign w:val="center"/>
          </w:tcPr>
          <w:p w14:paraId="40E5A467">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641" w:type="pct"/>
            <w:gridSpan w:val="2"/>
            <w:vAlign w:val="center"/>
          </w:tcPr>
          <w:p w14:paraId="7D736673">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发病节气</w:t>
            </w:r>
          </w:p>
        </w:tc>
        <w:tc>
          <w:tcPr>
            <w:tcW w:w="917" w:type="pct"/>
            <w:gridSpan w:val="2"/>
            <w:vAlign w:val="center"/>
          </w:tcPr>
          <w:p w14:paraId="4C490988">
            <w:pPr>
              <w:pageBreakBefore w:val="0"/>
              <w:kinsoku/>
              <w:wordWrap/>
              <w:overflowPunct/>
              <w:topLinePunct w:val="0"/>
              <w:autoSpaceDE/>
              <w:autoSpaceDN/>
              <w:bidi w:val="0"/>
              <w:adjustRightInd w:val="0"/>
              <w:snapToGrid/>
              <w:spacing w:line="240" w:lineRule="auto"/>
              <w:ind w:left="0" w:right="0" w:firstLine="180" w:firstLineChars="100"/>
              <w:textAlignment w:val="auto"/>
              <w:rPr>
                <w:rFonts w:hint="eastAsia" w:ascii="宋体" w:hAnsi="宋体" w:eastAsia="宋体" w:cs="宋体"/>
                <w:b w:val="0"/>
                <w:bCs w:val="0"/>
                <w:sz w:val="18"/>
                <w:szCs w:val="18"/>
              </w:rPr>
            </w:pPr>
          </w:p>
        </w:tc>
      </w:tr>
      <w:tr w14:paraId="32CA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19"/>
            <w:vAlign w:val="center"/>
          </w:tcPr>
          <w:p w14:paraId="24097359">
            <w:pPr>
              <w:pageBreakBefore w:val="0"/>
              <w:widowControl/>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基本病情</w:t>
            </w:r>
          </w:p>
        </w:tc>
      </w:tr>
      <w:tr w14:paraId="5FF37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35AC88C3">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现病史</w:t>
            </w:r>
          </w:p>
          <w:p w14:paraId="11AD64D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主 诉</w:t>
            </w:r>
          </w:p>
        </w:tc>
        <w:tc>
          <w:tcPr>
            <w:tcW w:w="4374" w:type="pct"/>
            <w:gridSpan w:val="17"/>
            <w:vAlign w:val="center"/>
          </w:tcPr>
          <w:p w14:paraId="21304481">
            <w:pPr>
              <w:pageBreakBefore w:val="0"/>
              <w:widowControl/>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b w:val="0"/>
                <w:bCs w:val="0"/>
                <w:sz w:val="18"/>
                <w:szCs w:val="18"/>
              </w:rPr>
            </w:pPr>
          </w:p>
        </w:tc>
      </w:tr>
      <w:tr w14:paraId="4E17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4D7C102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既往病史</w:t>
            </w:r>
          </w:p>
        </w:tc>
        <w:tc>
          <w:tcPr>
            <w:tcW w:w="4374" w:type="pct"/>
            <w:gridSpan w:val="17"/>
            <w:vAlign w:val="center"/>
          </w:tcPr>
          <w:p w14:paraId="46206C88">
            <w:pPr>
              <w:pageBreakBefore w:val="0"/>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b w:val="0"/>
                <w:bCs w:val="0"/>
                <w:sz w:val="18"/>
                <w:szCs w:val="18"/>
              </w:rPr>
            </w:pPr>
          </w:p>
        </w:tc>
      </w:tr>
      <w:tr w14:paraId="7E4E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21401640">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lang w:val="en-US" w:eastAsia="zh-CN"/>
              </w:rPr>
              <w:t>过敏</w:t>
            </w:r>
            <w:r>
              <w:rPr>
                <w:rFonts w:hint="eastAsia" w:ascii="宋体" w:hAnsi="宋体" w:eastAsia="宋体" w:cs="宋体"/>
                <w:b w:val="0"/>
                <w:bCs w:val="0"/>
                <w:sz w:val="18"/>
                <w:szCs w:val="18"/>
              </w:rPr>
              <w:t>史</w:t>
            </w:r>
          </w:p>
        </w:tc>
        <w:tc>
          <w:tcPr>
            <w:tcW w:w="4374" w:type="pct"/>
            <w:gridSpan w:val="17"/>
            <w:vAlign w:val="center"/>
          </w:tcPr>
          <w:p w14:paraId="7E94DA57">
            <w:pPr>
              <w:pageBreakBefore w:val="0"/>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b w:val="0"/>
                <w:bCs w:val="0"/>
                <w:sz w:val="18"/>
                <w:szCs w:val="18"/>
              </w:rPr>
            </w:pPr>
          </w:p>
        </w:tc>
      </w:tr>
      <w:tr w14:paraId="48B4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0B737612">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生育史</w:t>
            </w:r>
          </w:p>
        </w:tc>
        <w:tc>
          <w:tcPr>
            <w:tcW w:w="4374" w:type="pct"/>
            <w:gridSpan w:val="17"/>
            <w:vAlign w:val="center"/>
          </w:tcPr>
          <w:p w14:paraId="4DF6C7ED">
            <w:pPr>
              <w:pageBreakBefore w:val="0"/>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b w:val="0"/>
                <w:bCs w:val="0"/>
                <w:sz w:val="18"/>
                <w:szCs w:val="18"/>
              </w:rPr>
            </w:pPr>
          </w:p>
        </w:tc>
      </w:tr>
      <w:tr w14:paraId="206B2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18E029F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相关检验检查结果</w:t>
            </w:r>
          </w:p>
        </w:tc>
        <w:tc>
          <w:tcPr>
            <w:tcW w:w="4374" w:type="pct"/>
            <w:gridSpan w:val="17"/>
            <w:vAlign w:val="center"/>
          </w:tcPr>
          <w:p w14:paraId="0EBF349E">
            <w:pPr>
              <w:pageBreakBefore w:val="0"/>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b w:val="0"/>
                <w:bCs w:val="0"/>
                <w:sz w:val="18"/>
                <w:szCs w:val="18"/>
              </w:rPr>
            </w:pPr>
          </w:p>
        </w:tc>
      </w:tr>
      <w:tr w14:paraId="7351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restart"/>
            <w:vAlign w:val="center"/>
          </w:tcPr>
          <w:p w14:paraId="2695D41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诊断</w:t>
            </w:r>
          </w:p>
        </w:tc>
        <w:tc>
          <w:tcPr>
            <w:tcW w:w="1262" w:type="pct"/>
            <w:gridSpan w:val="6"/>
            <w:vAlign w:val="center"/>
          </w:tcPr>
          <w:p w14:paraId="03A8CAB5">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中医诊断</w:t>
            </w:r>
          </w:p>
        </w:tc>
        <w:tc>
          <w:tcPr>
            <w:tcW w:w="3111" w:type="pct"/>
            <w:gridSpan w:val="11"/>
            <w:vAlign w:val="center"/>
          </w:tcPr>
          <w:p w14:paraId="531DC748">
            <w:pPr>
              <w:pageBreakBefore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b w:val="0"/>
                <w:bCs w:val="0"/>
                <w:sz w:val="18"/>
                <w:szCs w:val="18"/>
              </w:rPr>
            </w:pPr>
          </w:p>
        </w:tc>
      </w:tr>
      <w:tr w14:paraId="76E8F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continue"/>
            <w:vAlign w:val="center"/>
          </w:tcPr>
          <w:p w14:paraId="0F9F9B7E">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1262" w:type="pct"/>
            <w:gridSpan w:val="6"/>
            <w:vAlign w:val="center"/>
          </w:tcPr>
          <w:p w14:paraId="48D2EA07">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西医诊断</w:t>
            </w:r>
          </w:p>
        </w:tc>
        <w:tc>
          <w:tcPr>
            <w:tcW w:w="3111" w:type="pct"/>
            <w:gridSpan w:val="11"/>
            <w:vAlign w:val="center"/>
          </w:tcPr>
          <w:p w14:paraId="1A2C86F9">
            <w:pPr>
              <w:pageBreakBefore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b w:val="0"/>
                <w:bCs w:val="0"/>
                <w:color w:val="000000"/>
                <w:sz w:val="18"/>
                <w:szCs w:val="18"/>
              </w:rPr>
            </w:pPr>
          </w:p>
        </w:tc>
      </w:tr>
      <w:tr w14:paraId="05FFB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14D83A46">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中医辨证</w:t>
            </w:r>
          </w:p>
        </w:tc>
        <w:tc>
          <w:tcPr>
            <w:tcW w:w="4374" w:type="pct"/>
            <w:gridSpan w:val="17"/>
            <w:vAlign w:val="center"/>
          </w:tcPr>
          <w:p w14:paraId="5F5A7169">
            <w:pPr>
              <w:pageBreakBefore w:val="0"/>
              <w:kinsoku/>
              <w:wordWrap/>
              <w:overflowPunct/>
              <w:topLinePunct w:val="0"/>
              <w:autoSpaceDE/>
              <w:autoSpaceDN/>
              <w:bidi w:val="0"/>
              <w:adjustRightInd w:val="0"/>
              <w:snapToGrid/>
              <w:spacing w:line="240" w:lineRule="auto"/>
              <w:ind w:left="0" w:right="0" w:firstLine="360" w:firstLineChars="200"/>
              <w:jc w:val="left"/>
              <w:textAlignment w:val="auto"/>
              <w:rPr>
                <w:rFonts w:hint="eastAsia" w:ascii="宋体" w:hAnsi="宋体" w:eastAsia="宋体" w:cs="宋体"/>
                <w:b w:val="0"/>
                <w:bCs w:val="0"/>
                <w:sz w:val="18"/>
                <w:szCs w:val="18"/>
              </w:rPr>
            </w:pPr>
          </w:p>
        </w:tc>
      </w:tr>
      <w:tr w14:paraId="78A04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26" w:type="pct"/>
            <w:gridSpan w:val="4"/>
            <w:vAlign w:val="center"/>
          </w:tcPr>
          <w:p w14:paraId="32A771F6">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已采取的</w:t>
            </w:r>
          </w:p>
          <w:p w14:paraId="3E38893D">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主要护理措施</w:t>
            </w:r>
          </w:p>
          <w:p w14:paraId="2B116F85">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(含</w:t>
            </w:r>
            <w:r>
              <w:rPr>
                <w:rFonts w:hint="eastAsia" w:ascii="宋体" w:hAnsi="宋体" w:eastAsia="宋体" w:cs="宋体"/>
                <w:b w:val="0"/>
                <w:bCs w:val="0"/>
                <w:sz w:val="18"/>
                <w:szCs w:val="18"/>
                <w:lang w:val="en-US" w:eastAsia="zh-CN"/>
              </w:rPr>
              <w:t>中医特色疗法</w:t>
            </w:r>
            <w:r>
              <w:rPr>
                <w:rFonts w:hint="eastAsia" w:ascii="宋体" w:hAnsi="宋体" w:eastAsia="宋体" w:cs="宋体"/>
                <w:b w:val="0"/>
                <w:bCs w:val="0"/>
                <w:sz w:val="18"/>
                <w:szCs w:val="18"/>
              </w:rPr>
              <w:t>)</w:t>
            </w:r>
          </w:p>
        </w:tc>
        <w:tc>
          <w:tcPr>
            <w:tcW w:w="3873" w:type="pct"/>
            <w:gridSpan w:val="15"/>
            <w:vAlign w:val="center"/>
          </w:tcPr>
          <w:p w14:paraId="248FA6BF">
            <w:pPr>
              <w:pageBreakBefore w:val="0"/>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b w:val="0"/>
                <w:bCs w:val="0"/>
                <w:sz w:val="18"/>
                <w:szCs w:val="18"/>
              </w:rPr>
            </w:pPr>
          </w:p>
        </w:tc>
      </w:tr>
      <w:tr w14:paraId="48F0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7867BD6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治疗护理效果</w:t>
            </w:r>
          </w:p>
        </w:tc>
        <w:tc>
          <w:tcPr>
            <w:tcW w:w="4374" w:type="pct"/>
            <w:gridSpan w:val="17"/>
            <w:vAlign w:val="center"/>
          </w:tcPr>
          <w:p w14:paraId="007CA771">
            <w:pPr>
              <w:pageBreakBefore w:val="0"/>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b w:val="0"/>
                <w:bCs w:val="0"/>
                <w:sz w:val="18"/>
                <w:szCs w:val="18"/>
              </w:rPr>
            </w:pPr>
          </w:p>
        </w:tc>
      </w:tr>
      <w:tr w14:paraId="2BE46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19"/>
            <w:vAlign w:val="center"/>
          </w:tcPr>
          <w:p w14:paraId="0D12BDE9">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中医护理辨证</w:t>
            </w:r>
          </w:p>
        </w:tc>
      </w:tr>
      <w:tr w14:paraId="60FD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restart"/>
            <w:vAlign w:val="center"/>
          </w:tcPr>
          <w:p w14:paraId="62E7B186">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中医四诊 月  日</w:t>
            </w:r>
          </w:p>
        </w:tc>
        <w:tc>
          <w:tcPr>
            <w:tcW w:w="338" w:type="pct"/>
            <w:vMerge w:val="restart"/>
            <w:textDirection w:val="tbRlV"/>
            <w:vAlign w:val="center"/>
          </w:tcPr>
          <w:p w14:paraId="64D9513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望</w:t>
            </w:r>
            <w:r>
              <w:rPr>
                <w:rFonts w:hint="eastAsia" w:ascii="宋体" w:hAnsi="宋体" w:cs="宋体"/>
                <w:b w:val="0"/>
                <w:bCs w:val="0"/>
                <w:sz w:val="18"/>
                <w:szCs w:val="18"/>
                <w:lang w:val="en-US" w:eastAsia="zh-CN"/>
              </w:rPr>
              <w:t xml:space="preserve"> </w:t>
            </w:r>
            <w:r>
              <w:rPr>
                <w:rFonts w:hint="eastAsia" w:ascii="宋体" w:hAnsi="宋体" w:eastAsia="宋体" w:cs="宋体"/>
                <w:b w:val="0"/>
                <w:bCs w:val="0"/>
                <w:sz w:val="18"/>
                <w:szCs w:val="18"/>
              </w:rPr>
              <w:t>诊</w:t>
            </w:r>
          </w:p>
        </w:tc>
        <w:tc>
          <w:tcPr>
            <w:tcW w:w="620" w:type="pct"/>
            <w:gridSpan w:val="4"/>
            <w:vAlign w:val="center"/>
          </w:tcPr>
          <w:p w14:paraId="06BCEF9D">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望神</w:t>
            </w:r>
          </w:p>
        </w:tc>
        <w:tc>
          <w:tcPr>
            <w:tcW w:w="1301" w:type="pct"/>
            <w:gridSpan w:val="4"/>
            <w:vAlign w:val="center"/>
          </w:tcPr>
          <w:p w14:paraId="1B76B41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277" w:type="pct"/>
            <w:gridSpan w:val="2"/>
            <w:vMerge w:val="restart"/>
            <w:vAlign w:val="center"/>
          </w:tcPr>
          <w:p w14:paraId="310E5B3B">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问诊</w:t>
            </w:r>
          </w:p>
        </w:tc>
        <w:tc>
          <w:tcPr>
            <w:tcW w:w="731" w:type="pct"/>
            <w:gridSpan w:val="3"/>
            <w:vAlign w:val="center"/>
          </w:tcPr>
          <w:p w14:paraId="44DC1737">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一问寒热</w:t>
            </w:r>
          </w:p>
        </w:tc>
        <w:tc>
          <w:tcPr>
            <w:tcW w:w="1104" w:type="pct"/>
            <w:gridSpan w:val="3"/>
            <w:vAlign w:val="center"/>
          </w:tcPr>
          <w:p w14:paraId="30C4A149">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r>
      <w:tr w14:paraId="361E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continue"/>
            <w:vAlign w:val="center"/>
          </w:tcPr>
          <w:p w14:paraId="469727E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338" w:type="pct"/>
            <w:vMerge w:val="continue"/>
            <w:textDirection w:val="tbRlV"/>
            <w:vAlign w:val="center"/>
          </w:tcPr>
          <w:p w14:paraId="244DCA46">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620" w:type="pct"/>
            <w:gridSpan w:val="4"/>
            <w:vAlign w:val="center"/>
          </w:tcPr>
          <w:p w14:paraId="7E41EFE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望色</w:t>
            </w:r>
          </w:p>
        </w:tc>
        <w:tc>
          <w:tcPr>
            <w:tcW w:w="1301" w:type="pct"/>
            <w:gridSpan w:val="4"/>
            <w:vAlign w:val="center"/>
          </w:tcPr>
          <w:p w14:paraId="1DFDF28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277" w:type="pct"/>
            <w:gridSpan w:val="2"/>
            <w:vMerge w:val="continue"/>
            <w:vAlign w:val="center"/>
          </w:tcPr>
          <w:p w14:paraId="330B4E5B">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731" w:type="pct"/>
            <w:gridSpan w:val="3"/>
            <w:vAlign w:val="center"/>
          </w:tcPr>
          <w:p w14:paraId="0D12B10D">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二问汗</w:t>
            </w:r>
          </w:p>
        </w:tc>
        <w:tc>
          <w:tcPr>
            <w:tcW w:w="1104" w:type="pct"/>
            <w:gridSpan w:val="3"/>
            <w:vAlign w:val="center"/>
          </w:tcPr>
          <w:p w14:paraId="35424C49">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r>
      <w:tr w14:paraId="7B1C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continue"/>
            <w:vAlign w:val="center"/>
          </w:tcPr>
          <w:p w14:paraId="4A6D4EC0">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338" w:type="pct"/>
            <w:vMerge w:val="continue"/>
            <w:textDirection w:val="tbRlV"/>
            <w:vAlign w:val="center"/>
          </w:tcPr>
          <w:p w14:paraId="7571FA72">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620" w:type="pct"/>
            <w:gridSpan w:val="4"/>
            <w:vAlign w:val="center"/>
          </w:tcPr>
          <w:p w14:paraId="6E8ADB6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望形</w:t>
            </w:r>
          </w:p>
        </w:tc>
        <w:tc>
          <w:tcPr>
            <w:tcW w:w="1301" w:type="pct"/>
            <w:gridSpan w:val="4"/>
            <w:vAlign w:val="center"/>
          </w:tcPr>
          <w:p w14:paraId="18B78029">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277" w:type="pct"/>
            <w:gridSpan w:val="2"/>
            <w:vMerge w:val="continue"/>
            <w:vAlign w:val="center"/>
          </w:tcPr>
          <w:p w14:paraId="60C4B1B8">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c>
          <w:tcPr>
            <w:tcW w:w="731" w:type="pct"/>
            <w:gridSpan w:val="3"/>
            <w:vAlign w:val="center"/>
          </w:tcPr>
          <w:p w14:paraId="4E5D21AB">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三问头身</w:t>
            </w:r>
          </w:p>
        </w:tc>
        <w:tc>
          <w:tcPr>
            <w:tcW w:w="1104" w:type="pct"/>
            <w:gridSpan w:val="3"/>
            <w:vAlign w:val="center"/>
          </w:tcPr>
          <w:p w14:paraId="1328A6E4">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r>
      <w:tr w14:paraId="48563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continue"/>
            <w:vAlign w:val="center"/>
          </w:tcPr>
          <w:p w14:paraId="29A47413">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338" w:type="pct"/>
            <w:vMerge w:val="continue"/>
            <w:textDirection w:val="tbRlV"/>
            <w:vAlign w:val="center"/>
          </w:tcPr>
          <w:p w14:paraId="63929BED">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620" w:type="pct"/>
            <w:gridSpan w:val="4"/>
            <w:vAlign w:val="center"/>
          </w:tcPr>
          <w:p w14:paraId="66AB8DB0">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望态</w:t>
            </w:r>
          </w:p>
        </w:tc>
        <w:tc>
          <w:tcPr>
            <w:tcW w:w="1301" w:type="pct"/>
            <w:gridSpan w:val="4"/>
            <w:vAlign w:val="center"/>
          </w:tcPr>
          <w:p w14:paraId="00822D6E">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277" w:type="pct"/>
            <w:gridSpan w:val="2"/>
            <w:vMerge w:val="continue"/>
            <w:vAlign w:val="center"/>
          </w:tcPr>
          <w:p w14:paraId="6803BC8D">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c>
          <w:tcPr>
            <w:tcW w:w="731" w:type="pct"/>
            <w:gridSpan w:val="3"/>
            <w:vAlign w:val="center"/>
          </w:tcPr>
          <w:p w14:paraId="475F1465">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四问便</w:t>
            </w:r>
          </w:p>
        </w:tc>
        <w:tc>
          <w:tcPr>
            <w:tcW w:w="1104" w:type="pct"/>
            <w:gridSpan w:val="3"/>
            <w:vAlign w:val="center"/>
          </w:tcPr>
          <w:p w14:paraId="3704A2D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r>
      <w:tr w14:paraId="5ED13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continue"/>
            <w:vAlign w:val="center"/>
          </w:tcPr>
          <w:p w14:paraId="213E5DA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338" w:type="pct"/>
            <w:vMerge w:val="continue"/>
            <w:textDirection w:val="tbRlV"/>
            <w:vAlign w:val="center"/>
          </w:tcPr>
          <w:p w14:paraId="4DCAC130">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620" w:type="pct"/>
            <w:gridSpan w:val="4"/>
            <w:vAlign w:val="center"/>
          </w:tcPr>
          <w:p w14:paraId="75D7BE58">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望舌</w:t>
            </w:r>
          </w:p>
        </w:tc>
        <w:tc>
          <w:tcPr>
            <w:tcW w:w="1301" w:type="pct"/>
            <w:gridSpan w:val="4"/>
            <w:vAlign w:val="center"/>
          </w:tcPr>
          <w:p w14:paraId="3D0397E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277" w:type="pct"/>
            <w:gridSpan w:val="2"/>
            <w:vMerge w:val="continue"/>
            <w:vAlign w:val="center"/>
          </w:tcPr>
          <w:p w14:paraId="179E00A2">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c>
          <w:tcPr>
            <w:tcW w:w="731" w:type="pct"/>
            <w:gridSpan w:val="3"/>
            <w:vAlign w:val="center"/>
          </w:tcPr>
          <w:p w14:paraId="7A7D158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五问饮食</w:t>
            </w:r>
          </w:p>
        </w:tc>
        <w:tc>
          <w:tcPr>
            <w:tcW w:w="1104" w:type="pct"/>
            <w:gridSpan w:val="3"/>
            <w:vAlign w:val="center"/>
          </w:tcPr>
          <w:p w14:paraId="5C6E7467">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r>
      <w:tr w14:paraId="69DE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continue"/>
            <w:vAlign w:val="center"/>
          </w:tcPr>
          <w:p w14:paraId="0AE38F6A">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338" w:type="pct"/>
            <w:vMerge w:val="restart"/>
            <w:textDirection w:val="tbRlV"/>
            <w:vAlign w:val="center"/>
          </w:tcPr>
          <w:p w14:paraId="7322AA0C">
            <w:pPr>
              <w:pageBreakBefore w:val="0"/>
              <w:kinsoku/>
              <w:wordWrap/>
              <w:overflowPunct/>
              <w:topLinePunct w:val="0"/>
              <w:autoSpaceDE/>
              <w:autoSpaceDN/>
              <w:bidi w:val="0"/>
              <w:adjustRightInd w:val="0"/>
              <w:snapToGrid/>
              <w:spacing w:line="240" w:lineRule="auto"/>
              <w:ind w:left="0" w:leftChars="0" w:right="0" w:rightChars="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闻</w:t>
            </w:r>
            <w:r>
              <w:rPr>
                <w:rFonts w:hint="eastAsia" w:ascii="宋体" w:hAnsi="宋体" w:cs="宋体"/>
                <w:b w:val="0"/>
                <w:bCs w:val="0"/>
                <w:sz w:val="18"/>
                <w:szCs w:val="18"/>
                <w:lang w:val="en-US" w:eastAsia="zh-CN"/>
              </w:rPr>
              <w:t xml:space="preserve"> 诊</w:t>
            </w:r>
          </w:p>
        </w:tc>
        <w:tc>
          <w:tcPr>
            <w:tcW w:w="620" w:type="pct"/>
            <w:gridSpan w:val="4"/>
            <w:vAlign w:val="center"/>
          </w:tcPr>
          <w:p w14:paraId="30E72BA2">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声音</w:t>
            </w:r>
          </w:p>
        </w:tc>
        <w:tc>
          <w:tcPr>
            <w:tcW w:w="1301" w:type="pct"/>
            <w:gridSpan w:val="4"/>
            <w:vAlign w:val="center"/>
          </w:tcPr>
          <w:p w14:paraId="59151C2A">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277" w:type="pct"/>
            <w:gridSpan w:val="2"/>
            <w:vMerge w:val="continue"/>
            <w:vAlign w:val="center"/>
          </w:tcPr>
          <w:p w14:paraId="49250420">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c>
          <w:tcPr>
            <w:tcW w:w="731" w:type="pct"/>
            <w:gridSpan w:val="3"/>
            <w:vAlign w:val="center"/>
          </w:tcPr>
          <w:p w14:paraId="043EC77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六问胸腹</w:t>
            </w:r>
          </w:p>
        </w:tc>
        <w:tc>
          <w:tcPr>
            <w:tcW w:w="1104" w:type="pct"/>
            <w:gridSpan w:val="3"/>
            <w:vAlign w:val="center"/>
          </w:tcPr>
          <w:p w14:paraId="33AB1F33">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r>
      <w:tr w14:paraId="40E4C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continue"/>
            <w:vAlign w:val="center"/>
          </w:tcPr>
          <w:p w14:paraId="0BDCC3B4">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338" w:type="pct"/>
            <w:vMerge w:val="continue"/>
            <w:textDirection w:val="tbRlV"/>
            <w:vAlign w:val="center"/>
          </w:tcPr>
          <w:p w14:paraId="37E580A9">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620" w:type="pct"/>
            <w:gridSpan w:val="4"/>
            <w:vAlign w:val="center"/>
          </w:tcPr>
          <w:p w14:paraId="385A9470">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气味</w:t>
            </w:r>
          </w:p>
        </w:tc>
        <w:tc>
          <w:tcPr>
            <w:tcW w:w="1301" w:type="pct"/>
            <w:gridSpan w:val="4"/>
            <w:vAlign w:val="center"/>
          </w:tcPr>
          <w:p w14:paraId="5BCE87B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277" w:type="pct"/>
            <w:gridSpan w:val="2"/>
            <w:vMerge w:val="continue"/>
            <w:vAlign w:val="center"/>
          </w:tcPr>
          <w:p w14:paraId="36848149">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c>
          <w:tcPr>
            <w:tcW w:w="731" w:type="pct"/>
            <w:gridSpan w:val="3"/>
            <w:vAlign w:val="center"/>
          </w:tcPr>
          <w:p w14:paraId="73B3D989">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七问聋</w:t>
            </w:r>
          </w:p>
        </w:tc>
        <w:tc>
          <w:tcPr>
            <w:tcW w:w="1104" w:type="pct"/>
            <w:gridSpan w:val="3"/>
            <w:vAlign w:val="center"/>
          </w:tcPr>
          <w:p w14:paraId="55BE7B06">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r>
      <w:tr w14:paraId="2C83E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continue"/>
            <w:vAlign w:val="center"/>
          </w:tcPr>
          <w:p w14:paraId="42E9BBF0">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338" w:type="pct"/>
            <w:vMerge w:val="restart"/>
            <w:textDirection w:val="tbRlV"/>
            <w:vAlign w:val="center"/>
          </w:tcPr>
          <w:p w14:paraId="5C9C435E">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切</w:t>
            </w:r>
            <w:r>
              <w:rPr>
                <w:rFonts w:hint="eastAsia" w:ascii="宋体" w:hAnsi="宋体" w:cs="宋体"/>
                <w:b w:val="0"/>
                <w:bCs w:val="0"/>
                <w:sz w:val="18"/>
                <w:szCs w:val="18"/>
                <w:lang w:val="en-US" w:eastAsia="zh-CN"/>
              </w:rPr>
              <w:t xml:space="preserve"> </w:t>
            </w:r>
            <w:r>
              <w:rPr>
                <w:rFonts w:hint="eastAsia" w:ascii="宋体" w:hAnsi="宋体" w:eastAsia="宋体" w:cs="宋体"/>
                <w:b w:val="0"/>
                <w:bCs w:val="0"/>
                <w:sz w:val="18"/>
                <w:szCs w:val="18"/>
              </w:rPr>
              <w:t>诊</w:t>
            </w:r>
          </w:p>
        </w:tc>
        <w:tc>
          <w:tcPr>
            <w:tcW w:w="620" w:type="pct"/>
            <w:gridSpan w:val="4"/>
            <w:vAlign w:val="center"/>
          </w:tcPr>
          <w:p w14:paraId="645EA932">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脉诊</w:t>
            </w:r>
          </w:p>
        </w:tc>
        <w:tc>
          <w:tcPr>
            <w:tcW w:w="1301" w:type="pct"/>
            <w:gridSpan w:val="4"/>
            <w:vAlign w:val="center"/>
          </w:tcPr>
          <w:p w14:paraId="1AE72FE3">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277" w:type="pct"/>
            <w:gridSpan w:val="2"/>
            <w:vMerge w:val="continue"/>
            <w:vAlign w:val="center"/>
          </w:tcPr>
          <w:p w14:paraId="4CAC9E6D">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c>
          <w:tcPr>
            <w:tcW w:w="731" w:type="pct"/>
            <w:gridSpan w:val="3"/>
            <w:vAlign w:val="center"/>
          </w:tcPr>
          <w:p w14:paraId="3F36770D">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八问渴</w:t>
            </w:r>
          </w:p>
        </w:tc>
        <w:tc>
          <w:tcPr>
            <w:tcW w:w="1104" w:type="pct"/>
            <w:gridSpan w:val="3"/>
            <w:vAlign w:val="center"/>
          </w:tcPr>
          <w:p w14:paraId="3FF15545">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color w:val="000000"/>
                <w:sz w:val="18"/>
                <w:szCs w:val="18"/>
              </w:rPr>
            </w:pPr>
          </w:p>
        </w:tc>
      </w:tr>
      <w:tr w14:paraId="0254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continue"/>
            <w:vAlign w:val="center"/>
          </w:tcPr>
          <w:p w14:paraId="49012C09">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338" w:type="pct"/>
            <w:vMerge w:val="continue"/>
            <w:vAlign w:val="center"/>
          </w:tcPr>
          <w:p w14:paraId="20D25A17">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620" w:type="pct"/>
            <w:gridSpan w:val="4"/>
            <w:vAlign w:val="center"/>
          </w:tcPr>
          <w:p w14:paraId="2500BE1A">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腹部</w:t>
            </w:r>
          </w:p>
        </w:tc>
        <w:tc>
          <w:tcPr>
            <w:tcW w:w="1301" w:type="pct"/>
            <w:gridSpan w:val="4"/>
            <w:vAlign w:val="center"/>
          </w:tcPr>
          <w:p w14:paraId="7CEF5873">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277" w:type="pct"/>
            <w:gridSpan w:val="2"/>
            <w:vMerge w:val="continue"/>
            <w:vAlign w:val="center"/>
          </w:tcPr>
          <w:p w14:paraId="28AEB22E">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731" w:type="pct"/>
            <w:gridSpan w:val="3"/>
            <w:vAlign w:val="center"/>
          </w:tcPr>
          <w:p w14:paraId="099412E0">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九问睡眠</w:t>
            </w:r>
          </w:p>
        </w:tc>
        <w:tc>
          <w:tcPr>
            <w:tcW w:w="1104" w:type="pct"/>
            <w:gridSpan w:val="3"/>
            <w:vAlign w:val="center"/>
          </w:tcPr>
          <w:p w14:paraId="71B34B3F">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r>
      <w:tr w14:paraId="4E277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Merge w:val="continue"/>
            <w:vAlign w:val="center"/>
          </w:tcPr>
          <w:p w14:paraId="6EDC8208">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2260" w:type="pct"/>
            <w:gridSpan w:val="9"/>
            <w:vAlign w:val="center"/>
          </w:tcPr>
          <w:p w14:paraId="2D078886">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277" w:type="pct"/>
            <w:gridSpan w:val="2"/>
            <w:vMerge w:val="continue"/>
            <w:vAlign w:val="center"/>
          </w:tcPr>
          <w:p w14:paraId="162C472F">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731" w:type="pct"/>
            <w:gridSpan w:val="3"/>
            <w:vAlign w:val="center"/>
          </w:tcPr>
          <w:p w14:paraId="3F4113CD">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十问妇科</w:t>
            </w:r>
          </w:p>
        </w:tc>
        <w:tc>
          <w:tcPr>
            <w:tcW w:w="1104" w:type="pct"/>
            <w:gridSpan w:val="3"/>
            <w:vAlign w:val="center"/>
          </w:tcPr>
          <w:p w14:paraId="64A6DD96">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r>
      <w:tr w14:paraId="3625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09C70B63">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患者舌象照片</w:t>
            </w:r>
          </w:p>
        </w:tc>
        <w:tc>
          <w:tcPr>
            <w:tcW w:w="4374" w:type="pct"/>
            <w:gridSpan w:val="17"/>
            <w:vAlign w:val="center"/>
          </w:tcPr>
          <w:p w14:paraId="72D1897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r>
      <w:tr w14:paraId="51157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19"/>
            <w:vAlign w:val="center"/>
          </w:tcPr>
          <w:p w14:paraId="64E557B6">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病 性</w:t>
            </w:r>
          </w:p>
        </w:tc>
      </w:tr>
      <w:tr w14:paraId="1476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02FB71A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888" w:type="pct"/>
            <w:gridSpan w:val="4"/>
            <w:vAlign w:val="center"/>
          </w:tcPr>
          <w:p w14:paraId="1FE65B56">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寒</w:t>
            </w:r>
          </w:p>
        </w:tc>
        <w:tc>
          <w:tcPr>
            <w:tcW w:w="871" w:type="pct"/>
            <w:gridSpan w:val="4"/>
            <w:vAlign w:val="center"/>
          </w:tcPr>
          <w:p w14:paraId="4E42B562">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热</w:t>
            </w:r>
          </w:p>
        </w:tc>
        <w:tc>
          <w:tcPr>
            <w:tcW w:w="867" w:type="pct"/>
            <w:gridSpan w:val="4"/>
            <w:vAlign w:val="center"/>
          </w:tcPr>
          <w:p w14:paraId="7A20B479">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虚</w:t>
            </w:r>
          </w:p>
        </w:tc>
        <w:tc>
          <w:tcPr>
            <w:tcW w:w="870" w:type="pct"/>
            <w:gridSpan w:val="4"/>
            <w:vAlign w:val="center"/>
          </w:tcPr>
          <w:p w14:paraId="773A01F3">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实</w:t>
            </w:r>
          </w:p>
        </w:tc>
        <w:tc>
          <w:tcPr>
            <w:tcW w:w="875" w:type="pct"/>
            <w:vAlign w:val="center"/>
          </w:tcPr>
          <w:p w14:paraId="25454D19">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其他</w:t>
            </w:r>
          </w:p>
        </w:tc>
      </w:tr>
      <w:tr w14:paraId="7484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12" w:type="pct"/>
            <w:vMerge w:val="restart"/>
            <w:vAlign w:val="center"/>
          </w:tcPr>
          <w:p w14:paraId="7FCBD1E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病位</w:t>
            </w:r>
          </w:p>
        </w:tc>
        <w:tc>
          <w:tcPr>
            <w:tcW w:w="313" w:type="pct"/>
            <w:vAlign w:val="center"/>
          </w:tcPr>
          <w:p w14:paraId="4510294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表</w:t>
            </w:r>
          </w:p>
        </w:tc>
        <w:tc>
          <w:tcPr>
            <w:tcW w:w="888" w:type="pct"/>
            <w:gridSpan w:val="4"/>
            <w:vAlign w:val="center"/>
          </w:tcPr>
          <w:p w14:paraId="749561BF">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871" w:type="pct"/>
            <w:gridSpan w:val="4"/>
            <w:vAlign w:val="center"/>
          </w:tcPr>
          <w:p w14:paraId="511BC56F">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867" w:type="pct"/>
            <w:gridSpan w:val="4"/>
            <w:vAlign w:val="center"/>
          </w:tcPr>
          <w:p w14:paraId="485CD93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870" w:type="pct"/>
            <w:gridSpan w:val="4"/>
            <w:vAlign w:val="center"/>
          </w:tcPr>
          <w:p w14:paraId="44B8E7AB">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875" w:type="pct"/>
            <w:vAlign w:val="center"/>
          </w:tcPr>
          <w:p w14:paraId="4022F1A6">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r>
      <w:tr w14:paraId="112FE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12" w:type="pct"/>
            <w:vMerge w:val="continue"/>
            <w:vAlign w:val="center"/>
          </w:tcPr>
          <w:p w14:paraId="7BA2C88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313" w:type="pct"/>
            <w:vAlign w:val="center"/>
          </w:tcPr>
          <w:p w14:paraId="3E9C41A3">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里</w:t>
            </w:r>
          </w:p>
        </w:tc>
        <w:tc>
          <w:tcPr>
            <w:tcW w:w="888" w:type="pct"/>
            <w:gridSpan w:val="4"/>
            <w:vAlign w:val="center"/>
          </w:tcPr>
          <w:p w14:paraId="2A96EB05">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871" w:type="pct"/>
            <w:gridSpan w:val="4"/>
            <w:vAlign w:val="center"/>
          </w:tcPr>
          <w:p w14:paraId="5323477C">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867" w:type="pct"/>
            <w:gridSpan w:val="4"/>
            <w:vAlign w:val="center"/>
          </w:tcPr>
          <w:p w14:paraId="5772A26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870" w:type="pct"/>
            <w:gridSpan w:val="4"/>
            <w:vAlign w:val="center"/>
          </w:tcPr>
          <w:p w14:paraId="52B01E0B">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c>
          <w:tcPr>
            <w:tcW w:w="875" w:type="pct"/>
            <w:vAlign w:val="center"/>
          </w:tcPr>
          <w:p w14:paraId="7552E606">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r>
      <w:tr w14:paraId="2842E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4E56C427">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待解决的问题</w:t>
            </w:r>
          </w:p>
        </w:tc>
        <w:tc>
          <w:tcPr>
            <w:tcW w:w="4374" w:type="pct"/>
            <w:gridSpan w:val="17"/>
            <w:vAlign w:val="center"/>
          </w:tcPr>
          <w:p w14:paraId="070FA925">
            <w:pPr>
              <w:pageBreakBefore w:val="0"/>
              <w:kinsoku/>
              <w:wordWrap/>
              <w:overflowPunct/>
              <w:topLinePunct w:val="0"/>
              <w:autoSpaceDE/>
              <w:autoSpaceDN/>
              <w:bidi w:val="0"/>
              <w:adjustRightInd w:val="0"/>
              <w:snapToGrid/>
              <w:spacing w:line="240" w:lineRule="auto"/>
              <w:ind w:left="0" w:right="0"/>
              <w:jc w:val="left"/>
              <w:textAlignment w:val="auto"/>
              <w:rPr>
                <w:rFonts w:hint="eastAsia" w:ascii="宋体" w:hAnsi="宋体" w:eastAsia="宋体" w:cs="宋体"/>
                <w:b w:val="0"/>
                <w:bCs w:val="0"/>
                <w:sz w:val="18"/>
                <w:szCs w:val="18"/>
              </w:rPr>
            </w:pPr>
          </w:p>
        </w:tc>
      </w:tr>
      <w:tr w14:paraId="2153F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5BA8F4AE">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护理进展</w:t>
            </w:r>
          </w:p>
        </w:tc>
        <w:tc>
          <w:tcPr>
            <w:tcW w:w="4374" w:type="pct"/>
            <w:gridSpan w:val="17"/>
            <w:vAlign w:val="center"/>
          </w:tcPr>
          <w:p w14:paraId="26454007">
            <w:pPr>
              <w:pageBreakBefore w:val="0"/>
              <w:kinsoku/>
              <w:wordWrap/>
              <w:overflowPunct/>
              <w:topLinePunct w:val="0"/>
              <w:autoSpaceDE/>
              <w:autoSpaceDN/>
              <w:bidi w:val="0"/>
              <w:adjustRightInd w:val="0"/>
              <w:snapToGrid/>
              <w:spacing w:line="240" w:lineRule="auto"/>
              <w:ind w:left="0" w:right="0"/>
              <w:textAlignment w:val="auto"/>
              <w:rPr>
                <w:rFonts w:hint="eastAsia" w:ascii="宋体" w:hAnsi="宋体" w:eastAsia="宋体" w:cs="宋体"/>
                <w:b w:val="0"/>
                <w:bCs w:val="0"/>
                <w:sz w:val="18"/>
                <w:szCs w:val="18"/>
              </w:rPr>
            </w:pPr>
          </w:p>
        </w:tc>
      </w:tr>
      <w:tr w14:paraId="0F1C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146EF003">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参考文献</w:t>
            </w:r>
          </w:p>
        </w:tc>
        <w:tc>
          <w:tcPr>
            <w:tcW w:w="4374" w:type="pct"/>
            <w:gridSpan w:val="17"/>
            <w:vAlign w:val="center"/>
          </w:tcPr>
          <w:p w14:paraId="2C89360A">
            <w:pPr>
              <w:pStyle w:val="5"/>
              <w:pageBreakBefore w:val="0"/>
              <w:kinsoku/>
              <w:wordWrap/>
              <w:overflowPunct/>
              <w:topLinePunct w:val="0"/>
              <w:autoSpaceDE/>
              <w:autoSpaceDN/>
              <w:bidi w:val="0"/>
              <w:adjustRightInd w:val="0"/>
              <w:snapToGrid/>
              <w:spacing w:before="0" w:beforeAutospacing="0" w:after="0" w:afterAutospacing="0" w:line="240" w:lineRule="auto"/>
              <w:ind w:left="0" w:right="0"/>
              <w:textAlignment w:val="auto"/>
              <w:rPr>
                <w:rFonts w:hint="eastAsia" w:ascii="宋体" w:hAnsi="宋体" w:eastAsia="宋体" w:cs="宋体"/>
                <w:b w:val="0"/>
                <w:bCs w:val="0"/>
                <w:sz w:val="18"/>
                <w:szCs w:val="18"/>
              </w:rPr>
            </w:pPr>
          </w:p>
        </w:tc>
      </w:tr>
      <w:tr w14:paraId="21D6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29936D7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讨论记录</w:t>
            </w:r>
          </w:p>
        </w:tc>
        <w:tc>
          <w:tcPr>
            <w:tcW w:w="4374" w:type="pct"/>
            <w:gridSpan w:val="17"/>
            <w:vAlign w:val="center"/>
          </w:tcPr>
          <w:p w14:paraId="65AEAC7B">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r>
      <w:tr w14:paraId="72E1F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3C2D2FE8">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下一步</w:t>
            </w:r>
          </w:p>
          <w:p w14:paraId="7EBFEB10">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护理要点</w:t>
            </w:r>
          </w:p>
        </w:tc>
        <w:tc>
          <w:tcPr>
            <w:tcW w:w="4374" w:type="pct"/>
            <w:gridSpan w:val="17"/>
            <w:vAlign w:val="center"/>
          </w:tcPr>
          <w:p w14:paraId="7070F357">
            <w:pPr>
              <w:pageBreakBefore w:val="0"/>
              <w:widowControl/>
              <w:shd w:val="clear" w:color="auto" w:fill="FFFFFF"/>
              <w:kinsoku/>
              <w:wordWrap/>
              <w:overflowPunct/>
              <w:topLinePunct w:val="0"/>
              <w:autoSpaceDE/>
              <w:autoSpaceDN/>
              <w:bidi w:val="0"/>
              <w:adjustRightInd w:val="0"/>
              <w:snapToGrid/>
              <w:spacing w:line="240" w:lineRule="auto"/>
              <w:ind w:left="0" w:right="0" w:firstLine="360" w:firstLineChars="200"/>
              <w:jc w:val="left"/>
              <w:textAlignment w:val="auto"/>
              <w:rPr>
                <w:rFonts w:hint="eastAsia" w:ascii="宋体" w:hAnsi="宋体" w:eastAsia="宋体" w:cs="宋体"/>
                <w:b w:val="0"/>
                <w:bCs w:val="0"/>
                <w:kern w:val="0"/>
                <w:sz w:val="18"/>
                <w:szCs w:val="18"/>
              </w:rPr>
            </w:pPr>
          </w:p>
        </w:tc>
      </w:tr>
      <w:tr w14:paraId="352E5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25" w:type="pct"/>
            <w:gridSpan w:val="2"/>
            <w:vAlign w:val="center"/>
          </w:tcPr>
          <w:p w14:paraId="2F0F93D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病案总结</w:t>
            </w:r>
          </w:p>
        </w:tc>
        <w:tc>
          <w:tcPr>
            <w:tcW w:w="4374" w:type="pct"/>
            <w:gridSpan w:val="17"/>
            <w:vAlign w:val="center"/>
          </w:tcPr>
          <w:p w14:paraId="2C55BE11">
            <w:pPr>
              <w:pageBreakBefore w:val="0"/>
              <w:kinsoku/>
              <w:wordWrap/>
              <w:overflowPunct/>
              <w:topLinePunct w:val="0"/>
              <w:autoSpaceDE/>
              <w:autoSpaceDN/>
              <w:bidi w:val="0"/>
              <w:adjustRightInd w:val="0"/>
              <w:snapToGrid/>
              <w:spacing w:line="240" w:lineRule="auto"/>
              <w:ind w:left="0" w:right="0"/>
              <w:jc w:val="center"/>
              <w:textAlignment w:val="auto"/>
              <w:rPr>
                <w:rFonts w:hint="eastAsia" w:ascii="宋体" w:hAnsi="宋体" w:eastAsia="宋体" w:cs="宋体"/>
                <w:b w:val="0"/>
                <w:bCs w:val="0"/>
                <w:sz w:val="18"/>
                <w:szCs w:val="18"/>
              </w:rPr>
            </w:pPr>
          </w:p>
        </w:tc>
      </w:tr>
      <w:bookmarkEnd w:id="161"/>
      <w:bookmarkEnd w:id="162"/>
    </w:tbl>
    <w:p w14:paraId="26C7ACD1">
      <w:pPr>
        <w:pStyle w:val="62"/>
        <w:spacing w:line="360" w:lineRule="auto"/>
        <w:ind w:left="0" w:leftChars="0" w:firstLine="0" w:firstLineChars="0"/>
        <w:sectPr>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5A24E97F">
      <w:pPr>
        <w:pStyle w:val="82"/>
        <w:spacing w:before="60" w:after="120" w:line="360" w:lineRule="auto"/>
      </w:pPr>
      <w:bookmarkStart w:id="163" w:name="_Toc18320"/>
      <w:bookmarkEnd w:id="163"/>
      <w:bookmarkStart w:id="164" w:name="_Toc13203"/>
      <w:bookmarkEnd w:id="164"/>
      <w:r>
        <w:rPr>
          <w:rFonts w:hint="eastAsia"/>
        </w:rPr>
        <w:br w:type="textWrapping"/>
      </w:r>
      <w:r>
        <w:rPr>
          <w:rFonts w:hint="eastAsia"/>
        </w:rPr>
        <w:t>（规范性）</w:t>
      </w:r>
      <w:r>
        <w:rPr>
          <w:rFonts w:hint="eastAsia"/>
        </w:rPr>
        <w:br w:type="textWrapping"/>
      </w:r>
      <w:r>
        <w:rPr>
          <w:rFonts w:hint="eastAsia"/>
        </w:rPr>
        <w:t>专科（专病）特色护理质量评价</w:t>
      </w:r>
    </w:p>
    <w:p w14:paraId="4C0DFF86">
      <w:pPr>
        <w:pStyle w:val="62"/>
        <w:spacing w:line="360" w:lineRule="auto"/>
        <w:ind w:firstLine="420"/>
      </w:pPr>
      <w:r>
        <w:rPr>
          <w:rFonts w:hint="eastAsia"/>
        </w:rPr>
        <w:t>表</w:t>
      </w:r>
      <w:r>
        <w:rPr>
          <w:rFonts w:hint="eastAsia"/>
          <w:lang w:val="en-US" w:eastAsia="zh-CN"/>
        </w:rPr>
        <w:t xml:space="preserve">D </w:t>
      </w:r>
      <w:r>
        <w:rPr>
          <w:rFonts w:hint="eastAsia"/>
        </w:rPr>
        <w:t>提供了</w:t>
      </w:r>
      <w:r>
        <w:rPr>
          <w:rFonts w:hint="eastAsia"/>
          <w:lang w:val="en-US" w:eastAsia="zh-CN"/>
        </w:rPr>
        <w:t>护理管理者对专科（专病）特色护理质量的评价，此表可根据不同定位的中医经典病房适当进行修改。</w:t>
      </w:r>
    </w:p>
    <w:p w14:paraId="18C66C4C">
      <w:pPr>
        <w:pStyle w:val="83"/>
        <w:keepNext w:val="0"/>
        <w:keepLines w:val="0"/>
        <w:pageBreakBefore w:val="0"/>
        <w:widowControl/>
        <w:numPr>
          <w:ilvl w:val="1"/>
          <w:numId w:val="0"/>
        </w:numPr>
        <w:kinsoku/>
        <w:wordWrap/>
        <w:overflowPunct/>
        <w:topLinePunct w:val="0"/>
        <w:autoSpaceDE/>
        <w:autoSpaceDN/>
        <w:bidi w:val="0"/>
        <w:adjustRightInd w:val="0"/>
        <w:snapToGrid/>
        <w:spacing w:before="120" w:after="0" w:afterLines="0" w:line="240" w:lineRule="auto"/>
        <w:ind w:leftChars="0"/>
        <w:textAlignment w:val="baseline"/>
        <w:rPr>
          <w:rFonts w:hint="default"/>
          <w:lang w:val="en-US" w:eastAsia="zh-CN"/>
        </w:rPr>
      </w:pPr>
      <w:r>
        <w:rPr>
          <w:rFonts w:hint="eastAsia"/>
          <w:lang w:val="en-US" w:eastAsia="zh-CN"/>
        </w:rPr>
        <w:t>表D.1 专科（专病）特色护理质量评价</w:t>
      </w:r>
    </w:p>
    <w:tbl>
      <w:tblPr>
        <w:tblStyle w:val="3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9"/>
        <w:gridCol w:w="4039"/>
        <w:gridCol w:w="2236"/>
        <w:gridCol w:w="1375"/>
        <w:gridCol w:w="713"/>
      </w:tblGrid>
      <w:tr w14:paraId="7B76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627" w:type="pct"/>
            <w:noWrap w:val="0"/>
            <w:vAlign w:val="center"/>
          </w:tcPr>
          <w:p w14:paraId="6740D887">
            <w:pPr>
              <w:spacing w:line="360" w:lineRule="auto"/>
              <w:jc w:val="center"/>
              <w:rPr>
                <w:rFonts w:hint="eastAsia" w:ascii="宋体" w:hAnsi="宋体" w:eastAsia="宋体" w:cs="宋体"/>
                <w:b/>
                <w:bCs/>
                <w:sz w:val="18"/>
                <w:szCs w:val="18"/>
              </w:rPr>
            </w:pPr>
            <w:r>
              <w:rPr>
                <w:rFonts w:hint="eastAsia" w:ascii="宋体" w:hAnsi="宋体" w:eastAsia="宋体" w:cs="宋体"/>
                <w:b/>
                <w:bCs/>
                <w:sz w:val="18"/>
                <w:szCs w:val="18"/>
              </w:rPr>
              <w:t>项目</w:t>
            </w:r>
          </w:p>
        </w:tc>
        <w:tc>
          <w:tcPr>
            <w:tcW w:w="2112" w:type="pct"/>
            <w:noWrap w:val="0"/>
            <w:vAlign w:val="center"/>
          </w:tcPr>
          <w:p w14:paraId="4EEBC97A">
            <w:pPr>
              <w:spacing w:line="360" w:lineRule="auto"/>
              <w:jc w:val="center"/>
              <w:rPr>
                <w:rFonts w:hint="eastAsia" w:ascii="宋体" w:hAnsi="宋体" w:eastAsia="宋体" w:cs="宋体"/>
                <w:b/>
                <w:bCs/>
                <w:sz w:val="18"/>
                <w:szCs w:val="18"/>
              </w:rPr>
            </w:pPr>
            <w:r>
              <w:rPr>
                <w:rFonts w:hint="eastAsia" w:ascii="宋体" w:hAnsi="宋体" w:eastAsia="宋体" w:cs="宋体"/>
                <w:b/>
                <w:bCs/>
                <w:sz w:val="18"/>
                <w:szCs w:val="18"/>
              </w:rPr>
              <w:t>评价内容</w:t>
            </w:r>
          </w:p>
        </w:tc>
        <w:tc>
          <w:tcPr>
            <w:tcW w:w="1167" w:type="pct"/>
            <w:noWrap w:val="0"/>
            <w:vAlign w:val="center"/>
          </w:tcPr>
          <w:p w14:paraId="0FB3C9BB">
            <w:pPr>
              <w:spacing w:line="360" w:lineRule="auto"/>
              <w:jc w:val="center"/>
              <w:rPr>
                <w:rFonts w:hint="eastAsia" w:ascii="宋体" w:hAnsi="宋体" w:eastAsia="宋体" w:cs="宋体"/>
                <w:b/>
                <w:bCs/>
                <w:sz w:val="18"/>
                <w:szCs w:val="18"/>
              </w:rPr>
            </w:pPr>
            <w:r>
              <w:rPr>
                <w:rFonts w:hint="eastAsia" w:ascii="宋体" w:hAnsi="宋体" w:eastAsia="宋体" w:cs="宋体"/>
                <w:b/>
                <w:bCs/>
                <w:sz w:val="18"/>
                <w:szCs w:val="18"/>
              </w:rPr>
              <w:t>扣分原则</w:t>
            </w:r>
          </w:p>
        </w:tc>
        <w:tc>
          <w:tcPr>
            <w:tcW w:w="719" w:type="pct"/>
            <w:noWrap w:val="0"/>
            <w:vAlign w:val="center"/>
          </w:tcPr>
          <w:p w14:paraId="7E8E0FD3">
            <w:pPr>
              <w:spacing w:line="360" w:lineRule="auto"/>
              <w:jc w:val="center"/>
              <w:rPr>
                <w:rFonts w:hint="eastAsia" w:ascii="宋体" w:hAnsi="宋体" w:eastAsia="宋体" w:cs="宋体"/>
                <w:b/>
                <w:bCs/>
                <w:sz w:val="18"/>
                <w:szCs w:val="18"/>
              </w:rPr>
            </w:pPr>
            <w:r>
              <w:rPr>
                <w:rFonts w:hint="eastAsia" w:ascii="宋体" w:hAnsi="宋体" w:eastAsia="宋体" w:cs="宋体"/>
                <w:b/>
                <w:bCs/>
                <w:sz w:val="18"/>
                <w:szCs w:val="18"/>
              </w:rPr>
              <w:t>扣分原因</w:t>
            </w:r>
          </w:p>
        </w:tc>
        <w:tc>
          <w:tcPr>
            <w:tcW w:w="371" w:type="pct"/>
            <w:noWrap w:val="0"/>
            <w:vAlign w:val="center"/>
          </w:tcPr>
          <w:p w14:paraId="5FCF74B2">
            <w:pPr>
              <w:spacing w:line="360" w:lineRule="auto"/>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6BAE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27" w:type="pct"/>
            <w:vMerge w:val="restart"/>
            <w:noWrap w:val="0"/>
            <w:vAlign w:val="center"/>
          </w:tcPr>
          <w:p w14:paraId="35348677">
            <w:pPr>
              <w:spacing w:line="360" w:lineRule="auto"/>
              <w:rPr>
                <w:rFonts w:hint="eastAsia" w:ascii="宋体" w:hAnsi="宋体" w:eastAsia="宋体" w:cs="宋体"/>
                <w:b/>
                <w:bCs/>
                <w:sz w:val="18"/>
                <w:szCs w:val="18"/>
              </w:rPr>
            </w:pPr>
            <w:r>
              <w:rPr>
                <w:rFonts w:hint="eastAsia" w:ascii="宋体" w:hAnsi="宋体" w:eastAsia="宋体" w:cs="宋体"/>
                <w:b/>
                <w:bCs/>
                <w:sz w:val="18"/>
                <w:szCs w:val="18"/>
              </w:rPr>
              <w:t>按《指南》开展护理工作</w:t>
            </w:r>
          </w:p>
          <w:p w14:paraId="61A8EEB0">
            <w:pPr>
              <w:spacing w:line="360" w:lineRule="auto"/>
              <w:rPr>
                <w:rFonts w:hint="eastAsia" w:ascii="宋体" w:hAnsi="宋体" w:eastAsia="宋体" w:cs="宋体"/>
                <w:b/>
                <w:bCs/>
                <w:sz w:val="18"/>
                <w:szCs w:val="18"/>
              </w:rPr>
            </w:pPr>
            <w:r>
              <w:rPr>
                <w:rFonts w:hint="eastAsia" w:ascii="宋体" w:hAnsi="宋体" w:eastAsia="宋体" w:cs="宋体"/>
                <w:b/>
                <w:bCs/>
                <w:sz w:val="18"/>
                <w:szCs w:val="18"/>
              </w:rPr>
              <w:t>（30分）</w:t>
            </w:r>
          </w:p>
        </w:tc>
        <w:tc>
          <w:tcPr>
            <w:tcW w:w="2112" w:type="pct"/>
            <w:noWrap w:val="0"/>
            <w:vAlign w:val="center"/>
          </w:tcPr>
          <w:p w14:paraId="4B4802BF">
            <w:pPr>
              <w:spacing w:line="360" w:lineRule="auto"/>
              <w:rPr>
                <w:rFonts w:hint="eastAsia" w:ascii="宋体" w:hAnsi="宋体" w:eastAsia="宋体" w:cs="宋体"/>
                <w:sz w:val="18"/>
                <w:szCs w:val="18"/>
              </w:rPr>
            </w:pPr>
            <w:r>
              <w:rPr>
                <w:rFonts w:hint="eastAsia" w:ascii="宋体" w:hAnsi="宋体" w:eastAsia="宋体" w:cs="宋体"/>
                <w:sz w:val="18"/>
                <w:szCs w:val="18"/>
              </w:rPr>
              <w:t>开展中医单病种管理&gt;3个</w:t>
            </w:r>
          </w:p>
        </w:tc>
        <w:tc>
          <w:tcPr>
            <w:tcW w:w="1167" w:type="pct"/>
            <w:noWrap w:val="0"/>
            <w:vAlign w:val="center"/>
          </w:tcPr>
          <w:p w14:paraId="663A1539">
            <w:pPr>
              <w:spacing w:line="360" w:lineRule="auto"/>
              <w:rPr>
                <w:rFonts w:hint="eastAsia" w:ascii="宋体" w:hAnsi="宋体" w:eastAsia="宋体" w:cs="宋体"/>
                <w:sz w:val="18"/>
                <w:szCs w:val="18"/>
              </w:rPr>
            </w:pPr>
            <w:r>
              <w:rPr>
                <w:rFonts w:hint="eastAsia" w:ascii="宋体" w:hAnsi="宋体" w:eastAsia="宋体" w:cs="宋体"/>
                <w:sz w:val="18"/>
                <w:szCs w:val="18"/>
              </w:rPr>
              <w:t>共5分，少一个扣2分</w:t>
            </w:r>
          </w:p>
        </w:tc>
        <w:tc>
          <w:tcPr>
            <w:tcW w:w="719" w:type="pct"/>
            <w:noWrap w:val="0"/>
            <w:vAlign w:val="center"/>
          </w:tcPr>
          <w:p w14:paraId="05AE22F1">
            <w:pPr>
              <w:spacing w:line="360" w:lineRule="auto"/>
              <w:rPr>
                <w:rFonts w:hint="eastAsia" w:ascii="宋体" w:hAnsi="宋体" w:eastAsia="宋体" w:cs="宋体"/>
                <w:sz w:val="18"/>
                <w:szCs w:val="18"/>
              </w:rPr>
            </w:pPr>
          </w:p>
        </w:tc>
        <w:tc>
          <w:tcPr>
            <w:tcW w:w="371" w:type="pct"/>
            <w:noWrap w:val="0"/>
            <w:vAlign w:val="center"/>
          </w:tcPr>
          <w:p w14:paraId="5CDCE70B">
            <w:pPr>
              <w:spacing w:line="360" w:lineRule="auto"/>
              <w:jc w:val="center"/>
              <w:rPr>
                <w:rFonts w:hint="eastAsia" w:ascii="宋体" w:hAnsi="宋体" w:eastAsia="宋体" w:cs="宋体"/>
                <w:sz w:val="18"/>
                <w:szCs w:val="18"/>
              </w:rPr>
            </w:pPr>
          </w:p>
        </w:tc>
      </w:tr>
      <w:tr w14:paraId="0FDA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27" w:type="pct"/>
            <w:vMerge w:val="continue"/>
            <w:noWrap w:val="0"/>
            <w:vAlign w:val="center"/>
          </w:tcPr>
          <w:p w14:paraId="72E68DAA">
            <w:pPr>
              <w:spacing w:line="360" w:lineRule="auto"/>
              <w:rPr>
                <w:rFonts w:hint="eastAsia" w:ascii="宋体" w:hAnsi="宋体" w:eastAsia="宋体" w:cs="宋体"/>
                <w:b/>
                <w:bCs/>
                <w:sz w:val="18"/>
                <w:szCs w:val="18"/>
              </w:rPr>
            </w:pPr>
          </w:p>
        </w:tc>
        <w:tc>
          <w:tcPr>
            <w:tcW w:w="2112" w:type="pct"/>
            <w:noWrap w:val="0"/>
            <w:vAlign w:val="center"/>
          </w:tcPr>
          <w:p w14:paraId="16063ED0">
            <w:pPr>
              <w:spacing w:line="360" w:lineRule="auto"/>
              <w:rPr>
                <w:rFonts w:hint="eastAsia" w:ascii="宋体" w:hAnsi="宋体" w:eastAsia="宋体" w:cs="宋体"/>
                <w:sz w:val="18"/>
                <w:szCs w:val="18"/>
              </w:rPr>
            </w:pPr>
            <w:r>
              <w:rPr>
                <w:rFonts w:hint="eastAsia" w:ascii="宋体" w:hAnsi="宋体" w:eastAsia="宋体" w:cs="宋体"/>
                <w:sz w:val="18"/>
                <w:szCs w:val="18"/>
              </w:rPr>
              <w:t>科室有3个及以上的专科（专病或单病种）的中医护理常规</w:t>
            </w:r>
          </w:p>
        </w:tc>
        <w:tc>
          <w:tcPr>
            <w:tcW w:w="1167" w:type="pct"/>
            <w:noWrap w:val="0"/>
            <w:vAlign w:val="center"/>
          </w:tcPr>
          <w:p w14:paraId="4529D4DE">
            <w:pPr>
              <w:spacing w:line="360" w:lineRule="auto"/>
              <w:rPr>
                <w:rFonts w:hint="eastAsia" w:ascii="宋体" w:hAnsi="宋体" w:eastAsia="宋体" w:cs="宋体"/>
                <w:sz w:val="18"/>
                <w:szCs w:val="18"/>
              </w:rPr>
            </w:pPr>
            <w:r>
              <w:rPr>
                <w:rFonts w:hint="eastAsia" w:ascii="宋体" w:hAnsi="宋体" w:eastAsia="宋体" w:cs="宋体"/>
                <w:sz w:val="18"/>
                <w:szCs w:val="18"/>
              </w:rPr>
              <w:t>共5分，无扣3分，无及时更新扣2分</w:t>
            </w:r>
          </w:p>
        </w:tc>
        <w:tc>
          <w:tcPr>
            <w:tcW w:w="719" w:type="pct"/>
            <w:noWrap w:val="0"/>
            <w:vAlign w:val="center"/>
          </w:tcPr>
          <w:p w14:paraId="49055278">
            <w:pPr>
              <w:spacing w:line="360" w:lineRule="auto"/>
              <w:rPr>
                <w:rFonts w:hint="eastAsia" w:ascii="宋体" w:hAnsi="宋体" w:eastAsia="宋体" w:cs="宋体"/>
                <w:sz w:val="18"/>
                <w:szCs w:val="18"/>
              </w:rPr>
            </w:pPr>
          </w:p>
        </w:tc>
        <w:tc>
          <w:tcPr>
            <w:tcW w:w="371" w:type="pct"/>
            <w:noWrap w:val="0"/>
            <w:vAlign w:val="center"/>
          </w:tcPr>
          <w:p w14:paraId="65F9B3FA">
            <w:pPr>
              <w:spacing w:line="360" w:lineRule="auto"/>
              <w:jc w:val="center"/>
              <w:rPr>
                <w:rFonts w:hint="eastAsia" w:ascii="宋体" w:hAnsi="宋体" w:eastAsia="宋体" w:cs="宋体"/>
                <w:sz w:val="18"/>
                <w:szCs w:val="18"/>
              </w:rPr>
            </w:pPr>
          </w:p>
        </w:tc>
      </w:tr>
      <w:tr w14:paraId="5B597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27" w:type="pct"/>
            <w:vMerge w:val="continue"/>
            <w:noWrap w:val="0"/>
            <w:vAlign w:val="center"/>
          </w:tcPr>
          <w:p w14:paraId="024D3F97">
            <w:pPr>
              <w:spacing w:line="360" w:lineRule="auto"/>
              <w:rPr>
                <w:rFonts w:hint="eastAsia" w:ascii="宋体" w:hAnsi="宋体" w:eastAsia="宋体" w:cs="宋体"/>
                <w:b/>
                <w:bCs/>
                <w:sz w:val="18"/>
                <w:szCs w:val="18"/>
              </w:rPr>
            </w:pPr>
          </w:p>
        </w:tc>
        <w:tc>
          <w:tcPr>
            <w:tcW w:w="2112" w:type="pct"/>
            <w:noWrap w:val="0"/>
            <w:vAlign w:val="center"/>
          </w:tcPr>
          <w:p w14:paraId="6AE4F4F1">
            <w:pPr>
              <w:spacing w:line="360" w:lineRule="auto"/>
              <w:rPr>
                <w:rFonts w:hint="eastAsia" w:ascii="宋体" w:hAnsi="宋体" w:eastAsia="宋体" w:cs="宋体"/>
                <w:sz w:val="18"/>
                <w:szCs w:val="18"/>
              </w:rPr>
            </w:pPr>
            <w:r>
              <w:rPr>
                <w:rFonts w:hint="eastAsia" w:ascii="宋体" w:hAnsi="宋体" w:eastAsia="宋体" w:cs="宋体"/>
                <w:sz w:val="18"/>
                <w:szCs w:val="18"/>
              </w:rPr>
              <w:t>临床应用中医护理技术不少于2项</w:t>
            </w:r>
          </w:p>
        </w:tc>
        <w:tc>
          <w:tcPr>
            <w:tcW w:w="1167" w:type="pct"/>
            <w:noWrap w:val="0"/>
            <w:vAlign w:val="center"/>
          </w:tcPr>
          <w:p w14:paraId="17C987A3">
            <w:pPr>
              <w:spacing w:line="360" w:lineRule="auto"/>
              <w:rPr>
                <w:rFonts w:hint="eastAsia" w:ascii="宋体" w:hAnsi="宋体" w:eastAsia="宋体" w:cs="宋体"/>
                <w:sz w:val="18"/>
                <w:szCs w:val="18"/>
              </w:rPr>
            </w:pPr>
            <w:r>
              <w:rPr>
                <w:rFonts w:hint="eastAsia" w:ascii="宋体" w:hAnsi="宋体" w:eastAsia="宋体" w:cs="宋体"/>
                <w:sz w:val="18"/>
                <w:szCs w:val="18"/>
              </w:rPr>
              <w:t>共5分，少一项扣2.分</w:t>
            </w:r>
          </w:p>
        </w:tc>
        <w:tc>
          <w:tcPr>
            <w:tcW w:w="719" w:type="pct"/>
            <w:noWrap w:val="0"/>
            <w:vAlign w:val="center"/>
          </w:tcPr>
          <w:p w14:paraId="3E6102BE">
            <w:pPr>
              <w:spacing w:line="360" w:lineRule="auto"/>
              <w:rPr>
                <w:rFonts w:hint="eastAsia" w:ascii="宋体" w:hAnsi="宋体" w:eastAsia="宋体" w:cs="宋体"/>
                <w:sz w:val="18"/>
                <w:szCs w:val="18"/>
              </w:rPr>
            </w:pPr>
          </w:p>
        </w:tc>
        <w:tc>
          <w:tcPr>
            <w:tcW w:w="371" w:type="pct"/>
            <w:noWrap w:val="0"/>
            <w:vAlign w:val="center"/>
          </w:tcPr>
          <w:p w14:paraId="187B91A8">
            <w:pPr>
              <w:spacing w:line="360" w:lineRule="auto"/>
              <w:jc w:val="center"/>
              <w:rPr>
                <w:rFonts w:hint="eastAsia" w:ascii="宋体" w:hAnsi="宋体" w:eastAsia="宋体" w:cs="宋体"/>
                <w:sz w:val="18"/>
                <w:szCs w:val="18"/>
              </w:rPr>
            </w:pPr>
          </w:p>
        </w:tc>
      </w:tr>
      <w:tr w14:paraId="62ECA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627" w:type="pct"/>
            <w:vMerge w:val="continue"/>
            <w:noWrap w:val="0"/>
            <w:vAlign w:val="center"/>
          </w:tcPr>
          <w:p w14:paraId="55E6A705">
            <w:pPr>
              <w:spacing w:line="360" w:lineRule="auto"/>
              <w:rPr>
                <w:rFonts w:hint="eastAsia" w:ascii="宋体" w:hAnsi="宋体" w:eastAsia="宋体" w:cs="宋体"/>
                <w:b/>
                <w:bCs/>
                <w:sz w:val="18"/>
                <w:szCs w:val="18"/>
              </w:rPr>
            </w:pPr>
          </w:p>
        </w:tc>
        <w:tc>
          <w:tcPr>
            <w:tcW w:w="2112" w:type="pct"/>
            <w:noWrap w:val="0"/>
            <w:vAlign w:val="center"/>
          </w:tcPr>
          <w:p w14:paraId="2E0DC6D2">
            <w:pPr>
              <w:spacing w:line="360" w:lineRule="auto"/>
              <w:rPr>
                <w:rFonts w:hint="eastAsia" w:ascii="宋体" w:hAnsi="宋体" w:eastAsia="宋体" w:cs="宋体"/>
                <w:sz w:val="18"/>
                <w:szCs w:val="18"/>
              </w:rPr>
            </w:pPr>
            <w:r>
              <w:rPr>
                <w:rFonts w:hint="eastAsia" w:ascii="宋体" w:hAnsi="宋体" w:eastAsia="宋体" w:cs="宋体"/>
                <w:sz w:val="18"/>
                <w:szCs w:val="18"/>
              </w:rPr>
              <w:t>科室有中医知识与技能的培训计划，并按照计划落实</w:t>
            </w:r>
          </w:p>
        </w:tc>
        <w:tc>
          <w:tcPr>
            <w:tcW w:w="1167" w:type="pct"/>
            <w:noWrap w:val="0"/>
            <w:vAlign w:val="center"/>
          </w:tcPr>
          <w:p w14:paraId="0BC0E720">
            <w:pPr>
              <w:spacing w:line="360" w:lineRule="auto"/>
              <w:rPr>
                <w:rFonts w:hint="eastAsia" w:ascii="宋体" w:hAnsi="宋体" w:eastAsia="宋体" w:cs="宋体"/>
                <w:sz w:val="18"/>
                <w:szCs w:val="18"/>
              </w:rPr>
            </w:pPr>
            <w:r>
              <w:rPr>
                <w:rFonts w:hint="eastAsia" w:ascii="宋体" w:hAnsi="宋体" w:eastAsia="宋体" w:cs="宋体"/>
                <w:sz w:val="18"/>
                <w:szCs w:val="18"/>
              </w:rPr>
              <w:t>共5分，无计划扣5分，无落实扣2分</w:t>
            </w:r>
          </w:p>
        </w:tc>
        <w:tc>
          <w:tcPr>
            <w:tcW w:w="719" w:type="pct"/>
            <w:noWrap w:val="0"/>
            <w:vAlign w:val="center"/>
          </w:tcPr>
          <w:p w14:paraId="02AC6EB0">
            <w:pPr>
              <w:spacing w:line="360" w:lineRule="auto"/>
              <w:rPr>
                <w:rFonts w:hint="eastAsia" w:ascii="宋体" w:hAnsi="宋体" w:eastAsia="宋体" w:cs="宋体"/>
                <w:sz w:val="18"/>
                <w:szCs w:val="18"/>
              </w:rPr>
            </w:pPr>
          </w:p>
        </w:tc>
        <w:tc>
          <w:tcPr>
            <w:tcW w:w="371" w:type="pct"/>
            <w:noWrap w:val="0"/>
            <w:vAlign w:val="center"/>
          </w:tcPr>
          <w:p w14:paraId="1599FB55">
            <w:pPr>
              <w:spacing w:line="360" w:lineRule="auto"/>
              <w:jc w:val="center"/>
              <w:rPr>
                <w:rFonts w:hint="eastAsia" w:ascii="宋体" w:hAnsi="宋体" w:eastAsia="宋体" w:cs="宋体"/>
                <w:sz w:val="18"/>
                <w:szCs w:val="18"/>
              </w:rPr>
            </w:pPr>
          </w:p>
        </w:tc>
      </w:tr>
      <w:tr w14:paraId="2FB6C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627" w:type="pct"/>
            <w:vMerge w:val="continue"/>
            <w:noWrap w:val="0"/>
            <w:vAlign w:val="center"/>
          </w:tcPr>
          <w:p w14:paraId="42CEA4D2">
            <w:pPr>
              <w:spacing w:line="360" w:lineRule="auto"/>
              <w:rPr>
                <w:rFonts w:hint="eastAsia" w:ascii="宋体" w:hAnsi="宋体" w:eastAsia="宋体" w:cs="宋体"/>
                <w:b/>
                <w:bCs/>
                <w:sz w:val="18"/>
                <w:szCs w:val="18"/>
              </w:rPr>
            </w:pPr>
          </w:p>
        </w:tc>
        <w:tc>
          <w:tcPr>
            <w:tcW w:w="2112" w:type="pct"/>
            <w:noWrap w:val="0"/>
            <w:vAlign w:val="center"/>
          </w:tcPr>
          <w:p w14:paraId="541F0A44">
            <w:pPr>
              <w:spacing w:line="360" w:lineRule="auto"/>
              <w:rPr>
                <w:rFonts w:hint="eastAsia" w:ascii="宋体" w:hAnsi="宋体" w:eastAsia="宋体" w:cs="宋体"/>
                <w:sz w:val="18"/>
                <w:szCs w:val="18"/>
              </w:rPr>
            </w:pPr>
            <w:r>
              <w:rPr>
                <w:rFonts w:hint="eastAsia" w:ascii="宋体" w:hAnsi="宋体" w:eastAsia="宋体" w:cs="宋体"/>
                <w:sz w:val="18"/>
                <w:szCs w:val="18"/>
              </w:rPr>
              <w:t>科室有实施护理人员的分级管理，有制定不同层级岗位职责</w:t>
            </w:r>
          </w:p>
        </w:tc>
        <w:tc>
          <w:tcPr>
            <w:tcW w:w="1167" w:type="pct"/>
            <w:noWrap w:val="0"/>
            <w:vAlign w:val="center"/>
          </w:tcPr>
          <w:p w14:paraId="7EA67169">
            <w:pPr>
              <w:spacing w:line="360" w:lineRule="auto"/>
              <w:rPr>
                <w:rFonts w:hint="eastAsia" w:ascii="宋体" w:hAnsi="宋体" w:eastAsia="宋体" w:cs="宋体"/>
                <w:sz w:val="18"/>
                <w:szCs w:val="18"/>
              </w:rPr>
            </w:pPr>
            <w:r>
              <w:rPr>
                <w:rFonts w:hint="eastAsia" w:ascii="宋体" w:hAnsi="宋体" w:eastAsia="宋体" w:cs="宋体"/>
                <w:sz w:val="18"/>
                <w:szCs w:val="18"/>
              </w:rPr>
              <w:t>共5分，无扣4分</w:t>
            </w:r>
          </w:p>
        </w:tc>
        <w:tc>
          <w:tcPr>
            <w:tcW w:w="719" w:type="pct"/>
            <w:noWrap w:val="0"/>
            <w:vAlign w:val="center"/>
          </w:tcPr>
          <w:p w14:paraId="11773D3D">
            <w:pPr>
              <w:spacing w:line="360" w:lineRule="auto"/>
              <w:rPr>
                <w:rFonts w:hint="eastAsia" w:ascii="宋体" w:hAnsi="宋体" w:eastAsia="宋体" w:cs="宋体"/>
                <w:sz w:val="18"/>
                <w:szCs w:val="18"/>
              </w:rPr>
            </w:pPr>
          </w:p>
        </w:tc>
        <w:tc>
          <w:tcPr>
            <w:tcW w:w="371" w:type="pct"/>
            <w:noWrap w:val="0"/>
            <w:vAlign w:val="center"/>
          </w:tcPr>
          <w:p w14:paraId="42BE0F4D">
            <w:pPr>
              <w:spacing w:line="360" w:lineRule="auto"/>
              <w:jc w:val="center"/>
              <w:rPr>
                <w:rFonts w:hint="eastAsia" w:ascii="宋体" w:hAnsi="宋体" w:eastAsia="宋体" w:cs="宋体"/>
                <w:sz w:val="18"/>
                <w:szCs w:val="18"/>
              </w:rPr>
            </w:pPr>
          </w:p>
        </w:tc>
      </w:tr>
      <w:tr w14:paraId="53691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627" w:type="pct"/>
            <w:vMerge w:val="continue"/>
            <w:noWrap w:val="0"/>
            <w:vAlign w:val="center"/>
          </w:tcPr>
          <w:p w14:paraId="6E4A0311">
            <w:pPr>
              <w:spacing w:line="360" w:lineRule="auto"/>
              <w:rPr>
                <w:rFonts w:hint="eastAsia" w:ascii="宋体" w:hAnsi="宋体" w:eastAsia="宋体" w:cs="宋体"/>
                <w:b/>
                <w:bCs/>
                <w:sz w:val="18"/>
                <w:szCs w:val="18"/>
              </w:rPr>
            </w:pPr>
          </w:p>
        </w:tc>
        <w:tc>
          <w:tcPr>
            <w:tcW w:w="2112" w:type="pct"/>
            <w:noWrap w:val="0"/>
            <w:vAlign w:val="center"/>
          </w:tcPr>
          <w:p w14:paraId="6205CA9F">
            <w:pPr>
              <w:spacing w:line="360" w:lineRule="auto"/>
              <w:rPr>
                <w:rFonts w:hint="eastAsia" w:ascii="宋体" w:hAnsi="宋体" w:eastAsia="宋体" w:cs="宋体"/>
                <w:sz w:val="18"/>
                <w:szCs w:val="18"/>
              </w:rPr>
            </w:pPr>
            <w:r>
              <w:rPr>
                <w:rFonts w:hint="eastAsia" w:ascii="宋体" w:hAnsi="宋体" w:eastAsia="宋体" w:cs="宋体"/>
                <w:sz w:val="18"/>
                <w:szCs w:val="18"/>
              </w:rPr>
              <w:t>护士排班弹性、科学，能体现护理人员能力与病人需要相符的原则，有二线排班</w:t>
            </w:r>
          </w:p>
        </w:tc>
        <w:tc>
          <w:tcPr>
            <w:tcW w:w="1167" w:type="pct"/>
            <w:noWrap w:val="0"/>
            <w:vAlign w:val="center"/>
          </w:tcPr>
          <w:p w14:paraId="4A9AC705">
            <w:pPr>
              <w:spacing w:line="360" w:lineRule="auto"/>
              <w:rPr>
                <w:rFonts w:hint="eastAsia" w:ascii="宋体" w:hAnsi="宋体" w:eastAsia="宋体" w:cs="宋体"/>
                <w:sz w:val="18"/>
                <w:szCs w:val="18"/>
              </w:rPr>
            </w:pPr>
            <w:r>
              <w:rPr>
                <w:rFonts w:hint="eastAsia" w:ascii="宋体" w:hAnsi="宋体" w:eastAsia="宋体" w:cs="宋体"/>
                <w:sz w:val="18"/>
                <w:szCs w:val="18"/>
              </w:rPr>
              <w:t>共5分，无计划扣4分</w:t>
            </w:r>
          </w:p>
        </w:tc>
        <w:tc>
          <w:tcPr>
            <w:tcW w:w="719" w:type="pct"/>
            <w:noWrap w:val="0"/>
            <w:vAlign w:val="center"/>
          </w:tcPr>
          <w:p w14:paraId="3AD0B495">
            <w:pPr>
              <w:spacing w:line="360" w:lineRule="auto"/>
              <w:rPr>
                <w:rFonts w:hint="eastAsia" w:ascii="宋体" w:hAnsi="宋体" w:eastAsia="宋体" w:cs="宋体"/>
                <w:sz w:val="18"/>
                <w:szCs w:val="18"/>
              </w:rPr>
            </w:pPr>
          </w:p>
        </w:tc>
        <w:tc>
          <w:tcPr>
            <w:tcW w:w="371" w:type="pct"/>
            <w:noWrap w:val="0"/>
            <w:vAlign w:val="center"/>
          </w:tcPr>
          <w:p w14:paraId="40CE81AE">
            <w:pPr>
              <w:spacing w:line="360" w:lineRule="auto"/>
              <w:jc w:val="center"/>
              <w:rPr>
                <w:rFonts w:hint="eastAsia" w:ascii="宋体" w:hAnsi="宋体" w:eastAsia="宋体" w:cs="宋体"/>
                <w:sz w:val="18"/>
                <w:szCs w:val="18"/>
              </w:rPr>
            </w:pPr>
          </w:p>
        </w:tc>
      </w:tr>
      <w:tr w14:paraId="093E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627" w:type="pct"/>
            <w:vMerge w:val="restart"/>
            <w:noWrap w:val="0"/>
            <w:vAlign w:val="center"/>
          </w:tcPr>
          <w:p w14:paraId="559695CE">
            <w:pPr>
              <w:spacing w:line="360" w:lineRule="auto"/>
              <w:rPr>
                <w:rFonts w:hint="eastAsia" w:ascii="宋体" w:hAnsi="宋体" w:eastAsia="宋体" w:cs="宋体"/>
                <w:b/>
                <w:bCs/>
                <w:sz w:val="18"/>
                <w:szCs w:val="18"/>
              </w:rPr>
            </w:pPr>
            <w:r>
              <w:rPr>
                <w:rFonts w:hint="eastAsia" w:ascii="宋体" w:hAnsi="宋体" w:eastAsia="宋体" w:cs="宋体"/>
                <w:b/>
                <w:bCs/>
                <w:sz w:val="18"/>
                <w:szCs w:val="18"/>
              </w:rPr>
              <w:t>护士对中医护理常规与技能的掌握</w:t>
            </w:r>
          </w:p>
          <w:p w14:paraId="78ECE466">
            <w:pPr>
              <w:spacing w:line="360" w:lineRule="auto"/>
              <w:rPr>
                <w:rFonts w:hint="eastAsia" w:ascii="宋体" w:hAnsi="宋体" w:eastAsia="宋体" w:cs="宋体"/>
                <w:b/>
                <w:bCs/>
                <w:sz w:val="18"/>
                <w:szCs w:val="18"/>
              </w:rPr>
            </w:pPr>
            <w:r>
              <w:rPr>
                <w:rFonts w:hint="eastAsia" w:ascii="宋体" w:hAnsi="宋体" w:eastAsia="宋体" w:cs="宋体"/>
                <w:b/>
                <w:bCs/>
                <w:sz w:val="18"/>
                <w:szCs w:val="18"/>
              </w:rPr>
              <w:t>（20分）</w:t>
            </w:r>
          </w:p>
        </w:tc>
        <w:tc>
          <w:tcPr>
            <w:tcW w:w="2112" w:type="pct"/>
            <w:noWrap w:val="0"/>
            <w:vAlign w:val="center"/>
          </w:tcPr>
          <w:p w14:paraId="278855DE">
            <w:pPr>
              <w:spacing w:line="360" w:lineRule="auto"/>
              <w:rPr>
                <w:rFonts w:hint="eastAsia" w:ascii="宋体" w:hAnsi="宋体" w:eastAsia="宋体" w:cs="宋体"/>
                <w:sz w:val="18"/>
                <w:szCs w:val="18"/>
              </w:rPr>
            </w:pPr>
            <w:r>
              <w:rPr>
                <w:rFonts w:hint="eastAsia" w:ascii="宋体" w:hAnsi="宋体" w:eastAsia="宋体" w:cs="宋体"/>
                <w:sz w:val="18"/>
                <w:szCs w:val="18"/>
              </w:rPr>
              <w:t>抽查2名护士对中医护理常规的掌握</w:t>
            </w:r>
          </w:p>
        </w:tc>
        <w:tc>
          <w:tcPr>
            <w:tcW w:w="1167" w:type="pct"/>
            <w:noWrap w:val="0"/>
            <w:vAlign w:val="center"/>
          </w:tcPr>
          <w:p w14:paraId="41034AF1">
            <w:pPr>
              <w:spacing w:line="360" w:lineRule="auto"/>
              <w:rPr>
                <w:rFonts w:hint="eastAsia" w:ascii="宋体" w:hAnsi="宋体" w:eastAsia="宋体" w:cs="宋体"/>
                <w:sz w:val="18"/>
                <w:szCs w:val="18"/>
              </w:rPr>
            </w:pPr>
            <w:r>
              <w:rPr>
                <w:rFonts w:hint="eastAsia" w:ascii="宋体" w:hAnsi="宋体" w:eastAsia="宋体" w:cs="宋体"/>
                <w:sz w:val="18"/>
                <w:szCs w:val="18"/>
              </w:rPr>
              <w:t>共5分，回答不全酌情扣1-3分/人</w:t>
            </w:r>
          </w:p>
        </w:tc>
        <w:tc>
          <w:tcPr>
            <w:tcW w:w="719" w:type="pct"/>
            <w:noWrap w:val="0"/>
            <w:vAlign w:val="center"/>
          </w:tcPr>
          <w:p w14:paraId="0B2AA716">
            <w:pPr>
              <w:spacing w:line="360" w:lineRule="auto"/>
              <w:rPr>
                <w:rFonts w:hint="eastAsia" w:ascii="宋体" w:hAnsi="宋体" w:eastAsia="宋体" w:cs="宋体"/>
                <w:sz w:val="18"/>
                <w:szCs w:val="18"/>
              </w:rPr>
            </w:pPr>
          </w:p>
        </w:tc>
        <w:tc>
          <w:tcPr>
            <w:tcW w:w="371" w:type="pct"/>
            <w:noWrap w:val="0"/>
            <w:vAlign w:val="center"/>
          </w:tcPr>
          <w:p w14:paraId="1804AFD9">
            <w:pPr>
              <w:spacing w:line="360" w:lineRule="auto"/>
              <w:jc w:val="center"/>
              <w:rPr>
                <w:rFonts w:hint="eastAsia" w:ascii="宋体" w:hAnsi="宋体" w:eastAsia="宋体" w:cs="宋体"/>
                <w:sz w:val="18"/>
                <w:szCs w:val="18"/>
              </w:rPr>
            </w:pPr>
          </w:p>
        </w:tc>
      </w:tr>
      <w:tr w14:paraId="5347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627" w:type="pct"/>
            <w:vMerge w:val="continue"/>
            <w:noWrap w:val="0"/>
            <w:vAlign w:val="center"/>
          </w:tcPr>
          <w:p w14:paraId="528B514A">
            <w:pPr>
              <w:spacing w:line="360" w:lineRule="auto"/>
              <w:rPr>
                <w:rFonts w:hint="eastAsia" w:ascii="宋体" w:hAnsi="宋体" w:eastAsia="宋体" w:cs="宋体"/>
                <w:b/>
                <w:bCs/>
                <w:sz w:val="18"/>
                <w:szCs w:val="18"/>
              </w:rPr>
            </w:pPr>
          </w:p>
        </w:tc>
        <w:tc>
          <w:tcPr>
            <w:tcW w:w="2112" w:type="pct"/>
            <w:noWrap w:val="0"/>
            <w:vAlign w:val="center"/>
          </w:tcPr>
          <w:p w14:paraId="78553D60">
            <w:pPr>
              <w:spacing w:line="360" w:lineRule="auto"/>
              <w:rPr>
                <w:rFonts w:hint="eastAsia" w:ascii="宋体" w:hAnsi="宋体" w:eastAsia="宋体" w:cs="宋体"/>
                <w:sz w:val="18"/>
                <w:szCs w:val="18"/>
              </w:rPr>
            </w:pPr>
            <w:r>
              <w:rPr>
                <w:rFonts w:hint="eastAsia" w:ascii="宋体" w:hAnsi="宋体" w:eastAsia="宋体" w:cs="宋体"/>
                <w:sz w:val="18"/>
                <w:szCs w:val="18"/>
              </w:rPr>
              <w:t>抽查2名护士对中医操作的掌握；检查科室《中医护理技术操作登记本》登记情况</w:t>
            </w:r>
          </w:p>
        </w:tc>
        <w:tc>
          <w:tcPr>
            <w:tcW w:w="1167" w:type="pct"/>
            <w:noWrap w:val="0"/>
            <w:vAlign w:val="center"/>
          </w:tcPr>
          <w:p w14:paraId="58447BB6">
            <w:pPr>
              <w:spacing w:line="360" w:lineRule="auto"/>
              <w:rPr>
                <w:rFonts w:hint="eastAsia" w:ascii="宋体" w:hAnsi="宋体" w:eastAsia="宋体" w:cs="宋体"/>
                <w:sz w:val="18"/>
                <w:szCs w:val="18"/>
              </w:rPr>
            </w:pPr>
            <w:r>
              <w:rPr>
                <w:rFonts w:hint="eastAsia" w:ascii="宋体" w:hAnsi="宋体" w:eastAsia="宋体" w:cs="宋体"/>
                <w:sz w:val="18"/>
                <w:szCs w:val="18"/>
              </w:rPr>
              <w:t>共5分，操作不达标扣2分/人</w:t>
            </w:r>
          </w:p>
        </w:tc>
        <w:tc>
          <w:tcPr>
            <w:tcW w:w="719" w:type="pct"/>
            <w:noWrap w:val="0"/>
            <w:vAlign w:val="center"/>
          </w:tcPr>
          <w:p w14:paraId="055BBFA8">
            <w:pPr>
              <w:spacing w:line="360" w:lineRule="auto"/>
              <w:rPr>
                <w:rFonts w:hint="eastAsia" w:ascii="宋体" w:hAnsi="宋体" w:eastAsia="宋体" w:cs="宋体"/>
                <w:sz w:val="18"/>
                <w:szCs w:val="18"/>
              </w:rPr>
            </w:pPr>
          </w:p>
        </w:tc>
        <w:tc>
          <w:tcPr>
            <w:tcW w:w="371" w:type="pct"/>
            <w:noWrap w:val="0"/>
            <w:vAlign w:val="center"/>
          </w:tcPr>
          <w:p w14:paraId="775D4FBE">
            <w:pPr>
              <w:spacing w:line="360" w:lineRule="auto"/>
              <w:jc w:val="center"/>
              <w:rPr>
                <w:rFonts w:hint="eastAsia" w:ascii="宋体" w:hAnsi="宋体" w:eastAsia="宋体" w:cs="宋体"/>
                <w:sz w:val="18"/>
                <w:szCs w:val="18"/>
              </w:rPr>
            </w:pPr>
          </w:p>
        </w:tc>
      </w:tr>
      <w:tr w14:paraId="6BF09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627" w:type="pct"/>
            <w:vMerge w:val="continue"/>
            <w:noWrap w:val="0"/>
            <w:vAlign w:val="center"/>
          </w:tcPr>
          <w:p w14:paraId="263ADA13">
            <w:pPr>
              <w:spacing w:line="360" w:lineRule="auto"/>
              <w:rPr>
                <w:rFonts w:hint="eastAsia" w:ascii="宋体" w:hAnsi="宋体" w:eastAsia="宋体" w:cs="宋体"/>
                <w:b/>
                <w:bCs/>
                <w:sz w:val="18"/>
                <w:szCs w:val="18"/>
              </w:rPr>
            </w:pPr>
          </w:p>
        </w:tc>
        <w:tc>
          <w:tcPr>
            <w:tcW w:w="2112" w:type="pct"/>
            <w:noWrap w:val="0"/>
            <w:vAlign w:val="center"/>
          </w:tcPr>
          <w:p w14:paraId="382D71C7">
            <w:pPr>
              <w:spacing w:line="360" w:lineRule="auto"/>
              <w:rPr>
                <w:rFonts w:hint="eastAsia" w:ascii="宋体" w:hAnsi="宋体" w:eastAsia="宋体" w:cs="宋体"/>
                <w:sz w:val="18"/>
                <w:szCs w:val="18"/>
              </w:rPr>
            </w:pPr>
            <w:r>
              <w:rPr>
                <w:rFonts w:hint="eastAsia" w:ascii="宋体" w:hAnsi="宋体" w:eastAsia="宋体" w:cs="宋体"/>
                <w:sz w:val="18"/>
                <w:szCs w:val="18"/>
              </w:rPr>
              <w:t>科室定期培训护士中医护理操作技术，并考核培训项目，合格率≥90%</w:t>
            </w:r>
          </w:p>
        </w:tc>
        <w:tc>
          <w:tcPr>
            <w:tcW w:w="1167" w:type="pct"/>
            <w:noWrap w:val="0"/>
            <w:vAlign w:val="center"/>
          </w:tcPr>
          <w:p w14:paraId="6CF4F447">
            <w:pPr>
              <w:spacing w:line="360" w:lineRule="auto"/>
              <w:rPr>
                <w:rFonts w:hint="eastAsia" w:ascii="宋体" w:hAnsi="宋体" w:eastAsia="宋体" w:cs="宋体"/>
                <w:sz w:val="18"/>
                <w:szCs w:val="18"/>
              </w:rPr>
            </w:pPr>
            <w:r>
              <w:rPr>
                <w:rFonts w:hint="eastAsia" w:ascii="宋体" w:hAnsi="宋体" w:eastAsia="宋体" w:cs="宋体"/>
                <w:sz w:val="18"/>
                <w:szCs w:val="18"/>
              </w:rPr>
              <w:t>共8分，无培训扣8分；考试成绩不合格分扣2分/人</w:t>
            </w:r>
          </w:p>
        </w:tc>
        <w:tc>
          <w:tcPr>
            <w:tcW w:w="719" w:type="pct"/>
            <w:noWrap w:val="0"/>
            <w:vAlign w:val="center"/>
          </w:tcPr>
          <w:p w14:paraId="093B4CDE">
            <w:pPr>
              <w:spacing w:line="360" w:lineRule="auto"/>
              <w:rPr>
                <w:rFonts w:hint="eastAsia" w:ascii="宋体" w:hAnsi="宋体" w:eastAsia="宋体" w:cs="宋体"/>
                <w:sz w:val="18"/>
                <w:szCs w:val="18"/>
              </w:rPr>
            </w:pPr>
          </w:p>
        </w:tc>
        <w:tc>
          <w:tcPr>
            <w:tcW w:w="371" w:type="pct"/>
            <w:noWrap w:val="0"/>
            <w:vAlign w:val="center"/>
          </w:tcPr>
          <w:p w14:paraId="6749A91F">
            <w:pPr>
              <w:spacing w:line="360" w:lineRule="auto"/>
              <w:jc w:val="center"/>
              <w:rPr>
                <w:rFonts w:hint="eastAsia" w:ascii="宋体" w:hAnsi="宋体" w:eastAsia="宋体" w:cs="宋体"/>
                <w:sz w:val="18"/>
                <w:szCs w:val="18"/>
              </w:rPr>
            </w:pPr>
          </w:p>
        </w:tc>
      </w:tr>
      <w:tr w14:paraId="54FA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27" w:type="pct"/>
            <w:vMerge w:val="continue"/>
            <w:noWrap w:val="0"/>
            <w:vAlign w:val="center"/>
          </w:tcPr>
          <w:p w14:paraId="1C280FA4">
            <w:pPr>
              <w:spacing w:line="360" w:lineRule="auto"/>
              <w:rPr>
                <w:rFonts w:hint="eastAsia" w:ascii="宋体" w:hAnsi="宋体" w:eastAsia="宋体" w:cs="宋体"/>
                <w:b/>
                <w:bCs/>
                <w:sz w:val="18"/>
                <w:szCs w:val="18"/>
              </w:rPr>
            </w:pPr>
          </w:p>
        </w:tc>
        <w:tc>
          <w:tcPr>
            <w:tcW w:w="2112" w:type="pct"/>
            <w:noWrap w:val="0"/>
            <w:vAlign w:val="center"/>
          </w:tcPr>
          <w:p w14:paraId="021D50F3">
            <w:pPr>
              <w:spacing w:line="360" w:lineRule="auto"/>
              <w:rPr>
                <w:rFonts w:hint="eastAsia" w:ascii="宋体" w:hAnsi="宋体" w:eastAsia="宋体" w:cs="宋体"/>
                <w:sz w:val="18"/>
                <w:szCs w:val="18"/>
              </w:rPr>
            </w:pPr>
            <w:r>
              <w:rPr>
                <w:rFonts w:hint="eastAsia" w:ascii="宋体" w:hAnsi="宋体" w:eastAsia="宋体" w:cs="宋体"/>
                <w:sz w:val="18"/>
                <w:szCs w:val="18"/>
              </w:rPr>
              <w:t>抽考2名护士能熟练、正确使用中医诊疗仪器</w:t>
            </w:r>
          </w:p>
        </w:tc>
        <w:tc>
          <w:tcPr>
            <w:tcW w:w="1167" w:type="pct"/>
            <w:noWrap w:val="0"/>
            <w:vAlign w:val="center"/>
          </w:tcPr>
          <w:p w14:paraId="506F951D">
            <w:pPr>
              <w:spacing w:line="360" w:lineRule="auto"/>
              <w:rPr>
                <w:rFonts w:hint="eastAsia" w:ascii="宋体" w:hAnsi="宋体" w:eastAsia="宋体" w:cs="宋体"/>
                <w:sz w:val="18"/>
                <w:szCs w:val="18"/>
              </w:rPr>
            </w:pPr>
            <w:r>
              <w:rPr>
                <w:rFonts w:hint="eastAsia" w:ascii="宋体" w:hAnsi="宋体" w:eastAsia="宋体" w:cs="宋体"/>
                <w:sz w:val="18"/>
                <w:szCs w:val="18"/>
              </w:rPr>
              <w:t>共2分，不熟练1分/人</w:t>
            </w:r>
          </w:p>
        </w:tc>
        <w:tc>
          <w:tcPr>
            <w:tcW w:w="719" w:type="pct"/>
            <w:noWrap w:val="0"/>
            <w:vAlign w:val="center"/>
          </w:tcPr>
          <w:p w14:paraId="307BBDEE">
            <w:pPr>
              <w:spacing w:line="360" w:lineRule="auto"/>
              <w:rPr>
                <w:rFonts w:hint="eastAsia" w:ascii="宋体" w:hAnsi="宋体" w:eastAsia="宋体" w:cs="宋体"/>
                <w:sz w:val="18"/>
                <w:szCs w:val="18"/>
                <w:lang w:eastAsia="zh-CN"/>
              </w:rPr>
            </w:pPr>
          </w:p>
        </w:tc>
        <w:tc>
          <w:tcPr>
            <w:tcW w:w="371" w:type="pct"/>
            <w:noWrap w:val="0"/>
            <w:vAlign w:val="center"/>
          </w:tcPr>
          <w:p w14:paraId="670E0DF2">
            <w:pPr>
              <w:spacing w:line="360" w:lineRule="auto"/>
              <w:jc w:val="center"/>
              <w:rPr>
                <w:rFonts w:hint="eastAsia" w:ascii="宋体" w:hAnsi="宋体" w:eastAsia="宋体" w:cs="宋体"/>
                <w:sz w:val="18"/>
                <w:szCs w:val="18"/>
                <w:lang w:val="en-US" w:eastAsia="zh-CN"/>
              </w:rPr>
            </w:pPr>
          </w:p>
        </w:tc>
      </w:tr>
      <w:tr w14:paraId="1EBE4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627" w:type="pct"/>
            <w:vMerge w:val="restart"/>
            <w:noWrap w:val="0"/>
            <w:vAlign w:val="center"/>
          </w:tcPr>
          <w:p w14:paraId="0302059C">
            <w:pPr>
              <w:spacing w:line="360" w:lineRule="auto"/>
              <w:rPr>
                <w:rFonts w:hint="eastAsia" w:ascii="宋体" w:hAnsi="宋体" w:eastAsia="宋体" w:cs="宋体"/>
                <w:b/>
                <w:bCs/>
                <w:sz w:val="18"/>
                <w:szCs w:val="18"/>
              </w:rPr>
            </w:pPr>
            <w:r>
              <w:rPr>
                <w:rFonts w:hint="eastAsia" w:ascii="宋体" w:hAnsi="宋体" w:eastAsia="宋体" w:cs="宋体"/>
                <w:b/>
                <w:bCs/>
                <w:sz w:val="18"/>
                <w:szCs w:val="18"/>
              </w:rPr>
              <w:t>辨证施护落实</w:t>
            </w:r>
          </w:p>
          <w:p w14:paraId="3DEB2E9B">
            <w:pPr>
              <w:spacing w:line="360" w:lineRule="auto"/>
              <w:rPr>
                <w:rFonts w:hint="eastAsia" w:ascii="宋体" w:hAnsi="宋体" w:eastAsia="宋体" w:cs="宋体"/>
                <w:b/>
                <w:bCs/>
                <w:sz w:val="18"/>
                <w:szCs w:val="18"/>
              </w:rPr>
            </w:pPr>
            <w:r>
              <w:rPr>
                <w:rFonts w:hint="eastAsia" w:ascii="宋体" w:hAnsi="宋体" w:eastAsia="宋体" w:cs="宋体"/>
                <w:b/>
                <w:bCs/>
                <w:sz w:val="18"/>
                <w:szCs w:val="18"/>
              </w:rPr>
              <w:t>（30分）</w:t>
            </w:r>
          </w:p>
        </w:tc>
        <w:tc>
          <w:tcPr>
            <w:tcW w:w="2112" w:type="pct"/>
            <w:noWrap w:val="0"/>
            <w:vAlign w:val="center"/>
          </w:tcPr>
          <w:p w14:paraId="4E127AD1">
            <w:pPr>
              <w:spacing w:line="360" w:lineRule="auto"/>
              <w:rPr>
                <w:rFonts w:hint="eastAsia" w:ascii="宋体" w:hAnsi="宋体" w:eastAsia="宋体" w:cs="宋体"/>
                <w:sz w:val="18"/>
                <w:szCs w:val="18"/>
              </w:rPr>
            </w:pPr>
            <w:r>
              <w:rPr>
                <w:rFonts w:hint="eastAsia" w:ascii="宋体" w:hAnsi="宋体" w:eastAsia="宋体" w:cs="宋体"/>
                <w:sz w:val="18"/>
                <w:szCs w:val="18"/>
              </w:rPr>
              <w:t>用询问、观察、体查等中医整体护理的方法正确评估病人</w:t>
            </w:r>
          </w:p>
        </w:tc>
        <w:tc>
          <w:tcPr>
            <w:tcW w:w="1167" w:type="pct"/>
            <w:vMerge w:val="restart"/>
            <w:noWrap w:val="0"/>
            <w:vAlign w:val="center"/>
          </w:tcPr>
          <w:p w14:paraId="54D1816E">
            <w:pPr>
              <w:spacing w:line="360" w:lineRule="auto"/>
              <w:rPr>
                <w:rFonts w:hint="eastAsia" w:ascii="宋体" w:hAnsi="宋体" w:eastAsia="宋体" w:cs="宋体"/>
                <w:sz w:val="18"/>
                <w:szCs w:val="18"/>
              </w:rPr>
            </w:pPr>
            <w:r>
              <w:rPr>
                <w:rFonts w:hint="eastAsia" w:ascii="宋体" w:hAnsi="宋体" w:eastAsia="宋体" w:cs="宋体"/>
                <w:sz w:val="18"/>
                <w:szCs w:val="18"/>
              </w:rPr>
              <w:t>优20分；良18分</w:t>
            </w:r>
          </w:p>
          <w:p w14:paraId="04AD93EE">
            <w:pPr>
              <w:spacing w:line="360" w:lineRule="auto"/>
              <w:rPr>
                <w:rFonts w:hint="eastAsia" w:ascii="宋体" w:hAnsi="宋体" w:eastAsia="宋体" w:cs="宋体"/>
                <w:sz w:val="18"/>
                <w:szCs w:val="18"/>
              </w:rPr>
            </w:pPr>
            <w:r>
              <w:rPr>
                <w:rFonts w:hint="eastAsia" w:ascii="宋体" w:hAnsi="宋体" w:eastAsia="宋体" w:cs="宋体"/>
                <w:sz w:val="18"/>
                <w:szCs w:val="18"/>
              </w:rPr>
              <w:t>中16分；差14分</w:t>
            </w:r>
          </w:p>
        </w:tc>
        <w:tc>
          <w:tcPr>
            <w:tcW w:w="719" w:type="pct"/>
            <w:vMerge w:val="restart"/>
            <w:noWrap w:val="0"/>
            <w:vAlign w:val="center"/>
          </w:tcPr>
          <w:p w14:paraId="1BF23320">
            <w:pPr>
              <w:spacing w:line="360" w:lineRule="auto"/>
              <w:rPr>
                <w:rFonts w:hint="eastAsia" w:ascii="宋体" w:hAnsi="宋体" w:eastAsia="宋体" w:cs="宋体"/>
                <w:sz w:val="18"/>
                <w:szCs w:val="18"/>
                <w:lang w:val="en-US" w:eastAsia="zh-CN"/>
              </w:rPr>
            </w:pPr>
          </w:p>
        </w:tc>
        <w:tc>
          <w:tcPr>
            <w:tcW w:w="371" w:type="pct"/>
            <w:vMerge w:val="restart"/>
            <w:noWrap w:val="0"/>
            <w:vAlign w:val="center"/>
          </w:tcPr>
          <w:p w14:paraId="3A6BAA89">
            <w:pPr>
              <w:spacing w:line="360" w:lineRule="auto"/>
              <w:jc w:val="center"/>
              <w:rPr>
                <w:rFonts w:hint="eastAsia" w:ascii="宋体" w:hAnsi="宋体" w:eastAsia="宋体" w:cs="宋体"/>
                <w:sz w:val="18"/>
                <w:szCs w:val="18"/>
                <w:lang w:val="en-US" w:eastAsia="zh-CN"/>
              </w:rPr>
            </w:pPr>
          </w:p>
        </w:tc>
      </w:tr>
      <w:tr w14:paraId="3F36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627" w:type="pct"/>
            <w:vMerge w:val="continue"/>
            <w:noWrap w:val="0"/>
            <w:vAlign w:val="center"/>
          </w:tcPr>
          <w:p w14:paraId="4AEF40F8">
            <w:pPr>
              <w:spacing w:line="360" w:lineRule="auto"/>
              <w:rPr>
                <w:rFonts w:hint="eastAsia" w:ascii="宋体" w:hAnsi="宋体" w:eastAsia="宋体" w:cs="宋体"/>
                <w:b/>
                <w:bCs/>
                <w:sz w:val="18"/>
                <w:szCs w:val="18"/>
              </w:rPr>
            </w:pPr>
          </w:p>
        </w:tc>
        <w:tc>
          <w:tcPr>
            <w:tcW w:w="2112" w:type="pct"/>
            <w:noWrap w:val="0"/>
            <w:vAlign w:val="center"/>
          </w:tcPr>
          <w:p w14:paraId="6B394AC4">
            <w:pPr>
              <w:spacing w:line="360" w:lineRule="auto"/>
              <w:rPr>
                <w:rFonts w:hint="eastAsia" w:ascii="宋体" w:hAnsi="宋体" w:eastAsia="宋体" w:cs="宋体"/>
                <w:sz w:val="18"/>
                <w:szCs w:val="18"/>
              </w:rPr>
            </w:pPr>
            <w:r>
              <w:rPr>
                <w:rFonts w:hint="eastAsia" w:ascii="宋体" w:hAnsi="宋体" w:eastAsia="宋体" w:cs="宋体"/>
                <w:sz w:val="18"/>
                <w:szCs w:val="18"/>
              </w:rPr>
              <w:t>对分管病人的病情及护理了解程度，抽查2名病人的健康宣教落实情况</w:t>
            </w:r>
          </w:p>
        </w:tc>
        <w:tc>
          <w:tcPr>
            <w:tcW w:w="1167" w:type="pct"/>
            <w:vMerge w:val="continue"/>
            <w:noWrap w:val="0"/>
            <w:vAlign w:val="center"/>
          </w:tcPr>
          <w:p w14:paraId="3CF2B151">
            <w:pPr>
              <w:spacing w:line="360" w:lineRule="auto"/>
              <w:rPr>
                <w:rFonts w:hint="eastAsia" w:ascii="宋体" w:hAnsi="宋体" w:eastAsia="宋体" w:cs="宋体"/>
                <w:sz w:val="18"/>
                <w:szCs w:val="18"/>
              </w:rPr>
            </w:pPr>
          </w:p>
        </w:tc>
        <w:tc>
          <w:tcPr>
            <w:tcW w:w="719" w:type="pct"/>
            <w:vMerge w:val="continue"/>
            <w:noWrap w:val="0"/>
            <w:vAlign w:val="center"/>
          </w:tcPr>
          <w:p w14:paraId="1DE2FAE8">
            <w:pPr>
              <w:spacing w:line="360" w:lineRule="auto"/>
              <w:rPr>
                <w:rFonts w:hint="eastAsia" w:ascii="宋体" w:hAnsi="宋体" w:eastAsia="宋体" w:cs="宋体"/>
                <w:sz w:val="18"/>
                <w:szCs w:val="18"/>
              </w:rPr>
            </w:pPr>
          </w:p>
        </w:tc>
        <w:tc>
          <w:tcPr>
            <w:tcW w:w="371" w:type="pct"/>
            <w:vMerge w:val="continue"/>
            <w:noWrap w:val="0"/>
            <w:vAlign w:val="center"/>
          </w:tcPr>
          <w:p w14:paraId="4C7DF1CC">
            <w:pPr>
              <w:spacing w:line="360" w:lineRule="auto"/>
              <w:jc w:val="center"/>
              <w:rPr>
                <w:rFonts w:hint="eastAsia" w:ascii="宋体" w:hAnsi="宋体" w:eastAsia="宋体" w:cs="宋体"/>
                <w:sz w:val="18"/>
                <w:szCs w:val="18"/>
              </w:rPr>
            </w:pPr>
          </w:p>
        </w:tc>
      </w:tr>
      <w:tr w14:paraId="5915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627" w:type="pct"/>
            <w:vMerge w:val="continue"/>
            <w:noWrap w:val="0"/>
            <w:vAlign w:val="center"/>
          </w:tcPr>
          <w:p w14:paraId="034BF359">
            <w:pPr>
              <w:spacing w:line="360" w:lineRule="auto"/>
              <w:rPr>
                <w:rFonts w:hint="eastAsia" w:ascii="宋体" w:hAnsi="宋体" w:eastAsia="宋体" w:cs="宋体"/>
                <w:b/>
                <w:bCs/>
                <w:sz w:val="18"/>
                <w:szCs w:val="18"/>
              </w:rPr>
            </w:pPr>
          </w:p>
        </w:tc>
        <w:tc>
          <w:tcPr>
            <w:tcW w:w="2112" w:type="pct"/>
            <w:noWrap w:val="0"/>
            <w:vAlign w:val="center"/>
          </w:tcPr>
          <w:p w14:paraId="74257547">
            <w:pPr>
              <w:spacing w:line="360" w:lineRule="auto"/>
              <w:rPr>
                <w:rFonts w:hint="eastAsia" w:ascii="宋体" w:hAnsi="宋体" w:eastAsia="宋体" w:cs="宋体"/>
                <w:sz w:val="18"/>
                <w:szCs w:val="18"/>
              </w:rPr>
            </w:pPr>
            <w:r>
              <w:rPr>
                <w:rFonts w:hint="eastAsia" w:ascii="宋体" w:hAnsi="宋体" w:eastAsia="宋体" w:cs="宋体"/>
                <w:sz w:val="18"/>
                <w:szCs w:val="18"/>
              </w:rPr>
              <w:t>根据病人现存的主要护理问题实施中医护理措施的情况</w:t>
            </w:r>
          </w:p>
        </w:tc>
        <w:tc>
          <w:tcPr>
            <w:tcW w:w="1167" w:type="pct"/>
            <w:vMerge w:val="continue"/>
            <w:noWrap w:val="0"/>
            <w:vAlign w:val="center"/>
          </w:tcPr>
          <w:p w14:paraId="74ABA6BC">
            <w:pPr>
              <w:spacing w:line="360" w:lineRule="auto"/>
              <w:rPr>
                <w:rFonts w:hint="eastAsia" w:ascii="宋体" w:hAnsi="宋体" w:eastAsia="宋体" w:cs="宋体"/>
                <w:sz w:val="18"/>
                <w:szCs w:val="18"/>
              </w:rPr>
            </w:pPr>
          </w:p>
        </w:tc>
        <w:tc>
          <w:tcPr>
            <w:tcW w:w="719" w:type="pct"/>
            <w:vMerge w:val="continue"/>
            <w:noWrap w:val="0"/>
            <w:vAlign w:val="center"/>
          </w:tcPr>
          <w:p w14:paraId="159B5095">
            <w:pPr>
              <w:spacing w:line="360" w:lineRule="auto"/>
              <w:rPr>
                <w:rFonts w:hint="eastAsia" w:ascii="宋体" w:hAnsi="宋体" w:eastAsia="宋体" w:cs="宋体"/>
                <w:sz w:val="18"/>
                <w:szCs w:val="18"/>
              </w:rPr>
            </w:pPr>
          </w:p>
        </w:tc>
        <w:tc>
          <w:tcPr>
            <w:tcW w:w="371" w:type="pct"/>
            <w:vMerge w:val="continue"/>
            <w:noWrap w:val="0"/>
            <w:vAlign w:val="center"/>
          </w:tcPr>
          <w:p w14:paraId="12944CA6">
            <w:pPr>
              <w:spacing w:line="360" w:lineRule="auto"/>
              <w:jc w:val="center"/>
              <w:rPr>
                <w:rFonts w:hint="eastAsia" w:ascii="宋体" w:hAnsi="宋体" w:eastAsia="宋体" w:cs="宋体"/>
                <w:sz w:val="18"/>
                <w:szCs w:val="18"/>
              </w:rPr>
            </w:pPr>
          </w:p>
        </w:tc>
      </w:tr>
      <w:tr w14:paraId="0C03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627" w:type="pct"/>
            <w:vMerge w:val="continue"/>
            <w:noWrap w:val="0"/>
            <w:vAlign w:val="center"/>
          </w:tcPr>
          <w:p w14:paraId="30E49FD7">
            <w:pPr>
              <w:spacing w:line="360" w:lineRule="auto"/>
              <w:rPr>
                <w:rFonts w:hint="eastAsia" w:ascii="宋体" w:hAnsi="宋体" w:eastAsia="宋体" w:cs="宋体"/>
                <w:b/>
                <w:bCs/>
                <w:sz w:val="18"/>
                <w:szCs w:val="18"/>
              </w:rPr>
            </w:pPr>
          </w:p>
        </w:tc>
        <w:tc>
          <w:tcPr>
            <w:tcW w:w="2112" w:type="pct"/>
            <w:noWrap w:val="0"/>
            <w:vAlign w:val="center"/>
          </w:tcPr>
          <w:p w14:paraId="721195C7">
            <w:pPr>
              <w:spacing w:line="360" w:lineRule="auto"/>
              <w:rPr>
                <w:rFonts w:hint="eastAsia" w:ascii="宋体" w:hAnsi="宋体" w:eastAsia="宋体" w:cs="宋体"/>
                <w:sz w:val="18"/>
                <w:szCs w:val="18"/>
              </w:rPr>
            </w:pPr>
            <w:r>
              <w:rPr>
                <w:rFonts w:hint="eastAsia" w:ascii="宋体" w:hAnsi="宋体" w:eastAsia="宋体" w:cs="宋体"/>
                <w:sz w:val="18"/>
                <w:szCs w:val="18"/>
              </w:rPr>
              <w:t>考核护士对常见病种的具有中医药特色的康复和健康指导内容的掌握情况</w:t>
            </w:r>
          </w:p>
        </w:tc>
        <w:tc>
          <w:tcPr>
            <w:tcW w:w="1167" w:type="pct"/>
            <w:vMerge w:val="continue"/>
            <w:noWrap w:val="0"/>
            <w:vAlign w:val="center"/>
          </w:tcPr>
          <w:p w14:paraId="63DA3378">
            <w:pPr>
              <w:spacing w:line="360" w:lineRule="auto"/>
              <w:rPr>
                <w:rFonts w:hint="eastAsia" w:ascii="宋体" w:hAnsi="宋体" w:eastAsia="宋体" w:cs="宋体"/>
                <w:sz w:val="18"/>
                <w:szCs w:val="18"/>
              </w:rPr>
            </w:pPr>
          </w:p>
        </w:tc>
        <w:tc>
          <w:tcPr>
            <w:tcW w:w="719" w:type="pct"/>
            <w:vMerge w:val="continue"/>
            <w:noWrap w:val="0"/>
            <w:vAlign w:val="center"/>
          </w:tcPr>
          <w:p w14:paraId="0B33E95E">
            <w:pPr>
              <w:spacing w:line="360" w:lineRule="auto"/>
              <w:rPr>
                <w:rFonts w:hint="eastAsia" w:ascii="宋体" w:hAnsi="宋体" w:eastAsia="宋体" w:cs="宋体"/>
                <w:sz w:val="18"/>
                <w:szCs w:val="18"/>
              </w:rPr>
            </w:pPr>
          </w:p>
        </w:tc>
        <w:tc>
          <w:tcPr>
            <w:tcW w:w="371" w:type="pct"/>
            <w:vMerge w:val="continue"/>
            <w:noWrap w:val="0"/>
            <w:vAlign w:val="center"/>
          </w:tcPr>
          <w:p w14:paraId="34C15024">
            <w:pPr>
              <w:spacing w:line="360" w:lineRule="auto"/>
              <w:jc w:val="center"/>
              <w:rPr>
                <w:rFonts w:hint="eastAsia" w:ascii="宋体" w:hAnsi="宋体" w:eastAsia="宋体" w:cs="宋体"/>
                <w:sz w:val="18"/>
                <w:szCs w:val="18"/>
              </w:rPr>
            </w:pPr>
          </w:p>
        </w:tc>
      </w:tr>
      <w:tr w14:paraId="3148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627" w:type="pct"/>
            <w:vMerge w:val="continue"/>
            <w:noWrap w:val="0"/>
            <w:vAlign w:val="center"/>
          </w:tcPr>
          <w:p w14:paraId="047C6AE3">
            <w:pPr>
              <w:spacing w:line="360" w:lineRule="auto"/>
              <w:rPr>
                <w:rFonts w:hint="eastAsia" w:ascii="宋体" w:hAnsi="宋体" w:eastAsia="宋体" w:cs="宋体"/>
                <w:b/>
                <w:bCs/>
                <w:sz w:val="18"/>
                <w:szCs w:val="18"/>
              </w:rPr>
            </w:pPr>
          </w:p>
        </w:tc>
        <w:tc>
          <w:tcPr>
            <w:tcW w:w="2112" w:type="pct"/>
            <w:noWrap w:val="0"/>
            <w:vAlign w:val="center"/>
          </w:tcPr>
          <w:p w14:paraId="2AF20D59">
            <w:pPr>
              <w:spacing w:line="360" w:lineRule="auto"/>
              <w:rPr>
                <w:rFonts w:hint="eastAsia" w:ascii="宋体" w:hAnsi="宋体" w:eastAsia="宋体" w:cs="宋体"/>
                <w:sz w:val="18"/>
                <w:szCs w:val="18"/>
              </w:rPr>
            </w:pPr>
            <w:r>
              <w:rPr>
                <w:rFonts w:hint="eastAsia" w:ascii="宋体" w:hAnsi="宋体" w:eastAsia="宋体" w:cs="宋体"/>
                <w:sz w:val="18"/>
                <w:szCs w:val="18"/>
              </w:rPr>
              <w:t>科室有中医药特色的康复和健康指导宣教资料</w:t>
            </w:r>
          </w:p>
        </w:tc>
        <w:tc>
          <w:tcPr>
            <w:tcW w:w="1167" w:type="pct"/>
            <w:noWrap w:val="0"/>
            <w:vAlign w:val="center"/>
          </w:tcPr>
          <w:p w14:paraId="3E793A3E">
            <w:pPr>
              <w:spacing w:line="360" w:lineRule="auto"/>
              <w:rPr>
                <w:rFonts w:hint="eastAsia" w:ascii="宋体" w:hAnsi="宋体" w:eastAsia="宋体" w:cs="宋体"/>
                <w:sz w:val="18"/>
                <w:szCs w:val="18"/>
              </w:rPr>
            </w:pPr>
            <w:r>
              <w:rPr>
                <w:rFonts w:hint="eastAsia" w:ascii="宋体" w:hAnsi="宋体" w:eastAsia="宋体" w:cs="宋体"/>
                <w:sz w:val="18"/>
                <w:szCs w:val="18"/>
              </w:rPr>
              <w:t>共5分，无资料扣5分，无及时更新扣1分/病种</w:t>
            </w:r>
          </w:p>
        </w:tc>
        <w:tc>
          <w:tcPr>
            <w:tcW w:w="719" w:type="pct"/>
            <w:noWrap w:val="0"/>
            <w:vAlign w:val="center"/>
          </w:tcPr>
          <w:p w14:paraId="7199DF6F">
            <w:pPr>
              <w:spacing w:line="360" w:lineRule="auto"/>
              <w:rPr>
                <w:rFonts w:hint="eastAsia" w:ascii="宋体" w:hAnsi="宋体" w:eastAsia="宋体" w:cs="宋体"/>
                <w:sz w:val="18"/>
                <w:szCs w:val="18"/>
              </w:rPr>
            </w:pPr>
          </w:p>
        </w:tc>
        <w:tc>
          <w:tcPr>
            <w:tcW w:w="371" w:type="pct"/>
            <w:noWrap w:val="0"/>
            <w:vAlign w:val="center"/>
          </w:tcPr>
          <w:p w14:paraId="1A662221">
            <w:pPr>
              <w:spacing w:line="360" w:lineRule="auto"/>
              <w:jc w:val="center"/>
              <w:rPr>
                <w:rFonts w:hint="eastAsia" w:ascii="宋体" w:hAnsi="宋体" w:eastAsia="宋体" w:cs="宋体"/>
                <w:sz w:val="18"/>
                <w:szCs w:val="18"/>
              </w:rPr>
            </w:pPr>
          </w:p>
        </w:tc>
      </w:tr>
      <w:tr w14:paraId="60569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627" w:type="pct"/>
            <w:vMerge w:val="continue"/>
            <w:noWrap w:val="0"/>
            <w:vAlign w:val="center"/>
          </w:tcPr>
          <w:p w14:paraId="03DA2560">
            <w:pPr>
              <w:spacing w:line="360" w:lineRule="auto"/>
              <w:rPr>
                <w:rFonts w:hint="eastAsia" w:ascii="宋体" w:hAnsi="宋体" w:eastAsia="宋体" w:cs="宋体"/>
                <w:b/>
                <w:bCs/>
                <w:sz w:val="18"/>
                <w:szCs w:val="18"/>
              </w:rPr>
            </w:pPr>
          </w:p>
        </w:tc>
        <w:tc>
          <w:tcPr>
            <w:tcW w:w="2112" w:type="pct"/>
            <w:noWrap w:val="0"/>
            <w:vAlign w:val="center"/>
          </w:tcPr>
          <w:p w14:paraId="5377F4F4">
            <w:pPr>
              <w:spacing w:line="360" w:lineRule="auto"/>
              <w:rPr>
                <w:rFonts w:hint="eastAsia" w:ascii="宋体" w:hAnsi="宋体" w:eastAsia="宋体" w:cs="宋体"/>
                <w:sz w:val="18"/>
                <w:szCs w:val="18"/>
              </w:rPr>
            </w:pPr>
            <w:r>
              <w:rPr>
                <w:rFonts w:hint="eastAsia" w:ascii="宋体" w:hAnsi="宋体" w:eastAsia="宋体" w:cs="宋体"/>
                <w:sz w:val="18"/>
                <w:szCs w:val="18"/>
              </w:rPr>
              <w:t>抽查病历2份，检查护理记录是否体现中医护理内容</w:t>
            </w:r>
          </w:p>
        </w:tc>
        <w:tc>
          <w:tcPr>
            <w:tcW w:w="1167" w:type="pct"/>
            <w:noWrap w:val="0"/>
            <w:vAlign w:val="center"/>
          </w:tcPr>
          <w:p w14:paraId="43CC90ED">
            <w:pPr>
              <w:spacing w:line="360" w:lineRule="auto"/>
              <w:rPr>
                <w:rFonts w:hint="eastAsia" w:ascii="宋体" w:hAnsi="宋体" w:eastAsia="宋体" w:cs="宋体"/>
                <w:sz w:val="18"/>
                <w:szCs w:val="18"/>
              </w:rPr>
            </w:pPr>
            <w:r>
              <w:rPr>
                <w:rFonts w:hint="eastAsia" w:ascii="宋体" w:hAnsi="宋体" w:eastAsia="宋体" w:cs="宋体"/>
                <w:sz w:val="18"/>
                <w:szCs w:val="18"/>
              </w:rPr>
              <w:t>共5分，无体现扣4分，记录不到位扣1-2分/份</w:t>
            </w:r>
          </w:p>
        </w:tc>
        <w:tc>
          <w:tcPr>
            <w:tcW w:w="719" w:type="pct"/>
            <w:noWrap w:val="0"/>
            <w:vAlign w:val="center"/>
          </w:tcPr>
          <w:p w14:paraId="28ADF9C8">
            <w:pPr>
              <w:spacing w:line="360" w:lineRule="auto"/>
              <w:rPr>
                <w:rFonts w:hint="eastAsia" w:ascii="宋体" w:hAnsi="宋体" w:eastAsia="宋体" w:cs="宋体"/>
                <w:sz w:val="18"/>
                <w:szCs w:val="18"/>
                <w:lang w:eastAsia="zh-CN"/>
              </w:rPr>
            </w:pPr>
          </w:p>
        </w:tc>
        <w:tc>
          <w:tcPr>
            <w:tcW w:w="371" w:type="pct"/>
            <w:noWrap w:val="0"/>
            <w:vAlign w:val="center"/>
          </w:tcPr>
          <w:p w14:paraId="23673B65">
            <w:pPr>
              <w:spacing w:line="360" w:lineRule="auto"/>
              <w:jc w:val="center"/>
              <w:rPr>
                <w:rFonts w:hint="eastAsia" w:ascii="宋体" w:hAnsi="宋体" w:eastAsia="宋体" w:cs="宋体"/>
                <w:sz w:val="18"/>
                <w:szCs w:val="18"/>
                <w:lang w:val="en-US" w:eastAsia="zh-CN"/>
              </w:rPr>
            </w:pPr>
          </w:p>
        </w:tc>
      </w:tr>
      <w:tr w14:paraId="4F305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27" w:type="pct"/>
            <w:noWrap w:val="0"/>
            <w:vAlign w:val="center"/>
          </w:tcPr>
          <w:p w14:paraId="1EB4176A">
            <w:pPr>
              <w:spacing w:line="360" w:lineRule="auto"/>
              <w:rPr>
                <w:rFonts w:hint="eastAsia" w:ascii="宋体" w:hAnsi="宋体" w:eastAsia="宋体" w:cs="宋体"/>
                <w:b/>
                <w:bCs/>
                <w:sz w:val="18"/>
                <w:szCs w:val="18"/>
              </w:rPr>
            </w:pPr>
            <w:r>
              <w:rPr>
                <w:rFonts w:hint="eastAsia" w:ascii="宋体" w:hAnsi="宋体" w:eastAsia="宋体" w:cs="宋体"/>
                <w:b/>
                <w:bCs/>
                <w:sz w:val="18"/>
                <w:szCs w:val="18"/>
              </w:rPr>
              <w:t>中药护理（2分）</w:t>
            </w:r>
          </w:p>
        </w:tc>
        <w:tc>
          <w:tcPr>
            <w:tcW w:w="2112" w:type="pct"/>
            <w:noWrap w:val="0"/>
            <w:vAlign w:val="center"/>
          </w:tcPr>
          <w:p w14:paraId="68AB9502">
            <w:pPr>
              <w:spacing w:line="360" w:lineRule="auto"/>
              <w:rPr>
                <w:rFonts w:hint="eastAsia" w:ascii="宋体" w:hAnsi="宋体" w:eastAsia="宋体" w:cs="宋体"/>
                <w:sz w:val="18"/>
                <w:szCs w:val="18"/>
              </w:rPr>
            </w:pPr>
            <w:r>
              <w:rPr>
                <w:rFonts w:hint="eastAsia" w:ascii="宋体" w:hAnsi="宋体" w:eastAsia="宋体" w:cs="宋体"/>
                <w:sz w:val="18"/>
                <w:szCs w:val="18"/>
              </w:rPr>
              <w:t>考核2名护士对常用中药制剂使用注意事项的掌握</w:t>
            </w:r>
          </w:p>
        </w:tc>
        <w:tc>
          <w:tcPr>
            <w:tcW w:w="1167" w:type="pct"/>
            <w:noWrap w:val="0"/>
            <w:vAlign w:val="center"/>
          </w:tcPr>
          <w:p w14:paraId="1C64E411">
            <w:pPr>
              <w:spacing w:line="360" w:lineRule="auto"/>
              <w:rPr>
                <w:rFonts w:hint="eastAsia" w:ascii="宋体" w:hAnsi="宋体" w:eastAsia="宋体" w:cs="宋体"/>
                <w:sz w:val="18"/>
                <w:szCs w:val="18"/>
              </w:rPr>
            </w:pPr>
            <w:r>
              <w:rPr>
                <w:rFonts w:hint="eastAsia" w:ascii="宋体" w:hAnsi="宋体" w:eastAsia="宋体" w:cs="宋体"/>
                <w:sz w:val="18"/>
                <w:szCs w:val="18"/>
              </w:rPr>
              <w:t>回答不全酌情扣1-3分/人</w:t>
            </w:r>
          </w:p>
        </w:tc>
        <w:tc>
          <w:tcPr>
            <w:tcW w:w="719" w:type="pct"/>
            <w:noWrap w:val="0"/>
            <w:vAlign w:val="center"/>
          </w:tcPr>
          <w:p w14:paraId="095F4176">
            <w:pPr>
              <w:spacing w:line="360" w:lineRule="auto"/>
              <w:rPr>
                <w:rFonts w:hint="eastAsia" w:ascii="宋体" w:hAnsi="宋体" w:eastAsia="宋体" w:cs="宋体"/>
                <w:sz w:val="18"/>
                <w:szCs w:val="18"/>
              </w:rPr>
            </w:pPr>
          </w:p>
        </w:tc>
        <w:tc>
          <w:tcPr>
            <w:tcW w:w="371" w:type="pct"/>
            <w:noWrap w:val="0"/>
            <w:vAlign w:val="center"/>
          </w:tcPr>
          <w:p w14:paraId="61DC9456">
            <w:pPr>
              <w:spacing w:line="360" w:lineRule="auto"/>
              <w:jc w:val="center"/>
              <w:rPr>
                <w:rFonts w:hint="eastAsia" w:ascii="宋体" w:hAnsi="宋体" w:eastAsia="宋体" w:cs="宋体"/>
                <w:sz w:val="18"/>
                <w:szCs w:val="18"/>
              </w:rPr>
            </w:pPr>
          </w:p>
        </w:tc>
      </w:tr>
      <w:tr w14:paraId="36653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27" w:type="pct"/>
            <w:noWrap w:val="0"/>
            <w:vAlign w:val="center"/>
          </w:tcPr>
          <w:p w14:paraId="54FFAC26">
            <w:pPr>
              <w:spacing w:line="360" w:lineRule="auto"/>
              <w:rPr>
                <w:rFonts w:hint="eastAsia" w:ascii="宋体" w:hAnsi="宋体" w:eastAsia="宋体" w:cs="宋体"/>
                <w:b/>
                <w:bCs/>
                <w:sz w:val="18"/>
                <w:szCs w:val="18"/>
              </w:rPr>
            </w:pPr>
            <w:r>
              <w:rPr>
                <w:rFonts w:hint="eastAsia" w:ascii="宋体" w:hAnsi="宋体" w:eastAsia="宋体" w:cs="宋体"/>
                <w:b/>
                <w:bCs/>
                <w:sz w:val="18"/>
                <w:szCs w:val="18"/>
              </w:rPr>
              <w:t>护理查房</w:t>
            </w:r>
          </w:p>
          <w:p w14:paraId="40F8DDAC">
            <w:pPr>
              <w:spacing w:line="360" w:lineRule="auto"/>
              <w:rPr>
                <w:rFonts w:hint="eastAsia" w:ascii="宋体" w:hAnsi="宋体" w:eastAsia="宋体" w:cs="宋体"/>
                <w:b/>
                <w:bCs/>
                <w:sz w:val="18"/>
                <w:szCs w:val="18"/>
              </w:rPr>
            </w:pPr>
            <w:r>
              <w:rPr>
                <w:rFonts w:hint="eastAsia" w:ascii="宋体" w:hAnsi="宋体" w:eastAsia="宋体" w:cs="宋体"/>
                <w:b/>
                <w:bCs/>
                <w:sz w:val="18"/>
                <w:szCs w:val="18"/>
              </w:rPr>
              <w:t>（10分）</w:t>
            </w:r>
          </w:p>
        </w:tc>
        <w:tc>
          <w:tcPr>
            <w:tcW w:w="2112" w:type="pct"/>
            <w:noWrap w:val="0"/>
            <w:vAlign w:val="center"/>
          </w:tcPr>
          <w:p w14:paraId="57DC3943">
            <w:pPr>
              <w:spacing w:line="360" w:lineRule="auto"/>
              <w:rPr>
                <w:rFonts w:hint="eastAsia" w:ascii="宋体" w:hAnsi="宋体" w:eastAsia="宋体" w:cs="宋体"/>
                <w:sz w:val="18"/>
                <w:szCs w:val="18"/>
              </w:rPr>
            </w:pPr>
            <w:r>
              <w:rPr>
                <w:rFonts w:hint="eastAsia" w:ascii="宋体" w:hAnsi="宋体" w:eastAsia="宋体" w:cs="宋体"/>
                <w:sz w:val="18"/>
                <w:szCs w:val="18"/>
              </w:rPr>
              <w:t>每月护理查房至少有1次体现有中医护理内容</w:t>
            </w:r>
          </w:p>
        </w:tc>
        <w:tc>
          <w:tcPr>
            <w:tcW w:w="1167" w:type="pct"/>
            <w:noWrap w:val="0"/>
            <w:vAlign w:val="center"/>
          </w:tcPr>
          <w:p w14:paraId="52F4B092">
            <w:pPr>
              <w:spacing w:line="360" w:lineRule="auto"/>
              <w:rPr>
                <w:rFonts w:hint="eastAsia" w:ascii="宋体" w:hAnsi="宋体" w:eastAsia="宋体" w:cs="宋体"/>
                <w:sz w:val="18"/>
                <w:szCs w:val="18"/>
              </w:rPr>
            </w:pPr>
            <w:r>
              <w:rPr>
                <w:rFonts w:hint="eastAsia" w:ascii="宋体" w:hAnsi="宋体" w:eastAsia="宋体" w:cs="宋体"/>
                <w:sz w:val="18"/>
                <w:szCs w:val="18"/>
              </w:rPr>
              <w:t>无记录扣10分/次；未体现中医扣5分/次</w:t>
            </w:r>
          </w:p>
        </w:tc>
        <w:tc>
          <w:tcPr>
            <w:tcW w:w="719" w:type="pct"/>
            <w:noWrap w:val="0"/>
            <w:vAlign w:val="center"/>
          </w:tcPr>
          <w:p w14:paraId="1D1E1573">
            <w:pPr>
              <w:spacing w:line="360" w:lineRule="auto"/>
              <w:rPr>
                <w:rFonts w:hint="eastAsia" w:ascii="宋体" w:hAnsi="宋体" w:eastAsia="宋体" w:cs="宋体"/>
                <w:sz w:val="18"/>
                <w:szCs w:val="18"/>
              </w:rPr>
            </w:pPr>
          </w:p>
        </w:tc>
        <w:tc>
          <w:tcPr>
            <w:tcW w:w="371" w:type="pct"/>
            <w:noWrap w:val="0"/>
            <w:vAlign w:val="center"/>
          </w:tcPr>
          <w:p w14:paraId="066B0EAE">
            <w:pPr>
              <w:spacing w:line="360" w:lineRule="auto"/>
              <w:jc w:val="center"/>
              <w:rPr>
                <w:rFonts w:hint="eastAsia" w:ascii="宋体" w:hAnsi="宋体" w:eastAsia="宋体" w:cs="宋体"/>
                <w:sz w:val="18"/>
                <w:szCs w:val="18"/>
              </w:rPr>
            </w:pPr>
          </w:p>
        </w:tc>
      </w:tr>
      <w:tr w14:paraId="7183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27" w:type="pct"/>
            <w:vMerge w:val="restart"/>
            <w:noWrap w:val="0"/>
            <w:vAlign w:val="center"/>
          </w:tcPr>
          <w:p w14:paraId="0523F092">
            <w:pPr>
              <w:spacing w:line="360" w:lineRule="auto"/>
              <w:rPr>
                <w:rFonts w:hint="eastAsia" w:ascii="宋体" w:hAnsi="宋体" w:eastAsia="宋体" w:cs="宋体"/>
                <w:b/>
                <w:bCs/>
                <w:sz w:val="18"/>
                <w:szCs w:val="18"/>
              </w:rPr>
            </w:pPr>
            <w:r>
              <w:rPr>
                <w:rFonts w:hint="eastAsia" w:ascii="宋体" w:hAnsi="宋体" w:eastAsia="宋体" w:cs="宋体"/>
                <w:b/>
                <w:bCs/>
                <w:sz w:val="18"/>
                <w:szCs w:val="18"/>
              </w:rPr>
              <w:t>中医护理质量评价（8分）</w:t>
            </w:r>
          </w:p>
        </w:tc>
        <w:tc>
          <w:tcPr>
            <w:tcW w:w="2112" w:type="pct"/>
            <w:noWrap w:val="0"/>
            <w:vAlign w:val="center"/>
          </w:tcPr>
          <w:p w14:paraId="7742DF8B">
            <w:pPr>
              <w:spacing w:line="360" w:lineRule="auto"/>
              <w:rPr>
                <w:rFonts w:hint="eastAsia" w:ascii="宋体" w:hAnsi="宋体" w:eastAsia="宋体" w:cs="宋体"/>
                <w:sz w:val="18"/>
                <w:szCs w:val="18"/>
              </w:rPr>
            </w:pPr>
            <w:r>
              <w:rPr>
                <w:rFonts w:hint="eastAsia" w:ascii="宋体" w:hAnsi="宋体" w:eastAsia="宋体" w:cs="宋体"/>
                <w:kern w:val="0"/>
                <w:sz w:val="18"/>
                <w:szCs w:val="18"/>
              </w:rPr>
              <w:t>查看每月的质量分析报告</w:t>
            </w:r>
          </w:p>
        </w:tc>
        <w:tc>
          <w:tcPr>
            <w:tcW w:w="1167" w:type="pct"/>
            <w:vMerge w:val="restart"/>
            <w:noWrap w:val="0"/>
            <w:vAlign w:val="center"/>
          </w:tcPr>
          <w:p w14:paraId="15AB9A52">
            <w:pPr>
              <w:spacing w:line="360" w:lineRule="auto"/>
              <w:rPr>
                <w:rFonts w:hint="eastAsia" w:ascii="宋体" w:hAnsi="宋体" w:eastAsia="宋体" w:cs="宋体"/>
                <w:sz w:val="18"/>
                <w:szCs w:val="18"/>
              </w:rPr>
            </w:pPr>
            <w:r>
              <w:rPr>
                <w:rFonts w:hint="eastAsia" w:ascii="宋体" w:hAnsi="宋体" w:eastAsia="宋体" w:cs="宋体"/>
                <w:kern w:val="0"/>
                <w:sz w:val="18"/>
                <w:szCs w:val="18"/>
              </w:rPr>
              <w:t>无改进措施和效果评价</w:t>
            </w:r>
            <w:r>
              <w:rPr>
                <w:rFonts w:hint="eastAsia" w:ascii="宋体" w:hAnsi="宋体" w:eastAsia="宋体" w:cs="宋体"/>
                <w:sz w:val="18"/>
                <w:szCs w:val="18"/>
              </w:rPr>
              <w:t>扣5分，措施不到位酌情扣1-3分/项</w:t>
            </w:r>
          </w:p>
        </w:tc>
        <w:tc>
          <w:tcPr>
            <w:tcW w:w="719" w:type="pct"/>
            <w:vMerge w:val="restart"/>
            <w:noWrap w:val="0"/>
            <w:vAlign w:val="center"/>
          </w:tcPr>
          <w:p w14:paraId="7D278494">
            <w:pPr>
              <w:spacing w:line="360" w:lineRule="auto"/>
              <w:rPr>
                <w:rFonts w:hint="eastAsia" w:ascii="宋体" w:hAnsi="宋体" w:eastAsia="宋体" w:cs="宋体"/>
                <w:sz w:val="18"/>
                <w:szCs w:val="18"/>
              </w:rPr>
            </w:pPr>
          </w:p>
        </w:tc>
        <w:tc>
          <w:tcPr>
            <w:tcW w:w="371" w:type="pct"/>
            <w:vMerge w:val="restart"/>
            <w:noWrap w:val="0"/>
            <w:vAlign w:val="center"/>
          </w:tcPr>
          <w:p w14:paraId="5C24E1AA">
            <w:pPr>
              <w:spacing w:line="360" w:lineRule="auto"/>
              <w:jc w:val="center"/>
              <w:rPr>
                <w:rFonts w:hint="eastAsia" w:ascii="宋体" w:hAnsi="宋体" w:eastAsia="宋体" w:cs="宋体"/>
                <w:sz w:val="18"/>
                <w:szCs w:val="18"/>
              </w:rPr>
            </w:pPr>
          </w:p>
        </w:tc>
      </w:tr>
      <w:tr w14:paraId="439E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27" w:type="pct"/>
            <w:vMerge w:val="continue"/>
            <w:noWrap w:val="0"/>
            <w:vAlign w:val="center"/>
          </w:tcPr>
          <w:p w14:paraId="06CD1F14">
            <w:pPr>
              <w:spacing w:line="360" w:lineRule="auto"/>
              <w:rPr>
                <w:rFonts w:hint="eastAsia" w:ascii="宋体" w:hAnsi="宋体" w:eastAsia="宋体" w:cs="宋体"/>
                <w:sz w:val="18"/>
                <w:szCs w:val="18"/>
              </w:rPr>
            </w:pPr>
          </w:p>
        </w:tc>
        <w:tc>
          <w:tcPr>
            <w:tcW w:w="2112" w:type="pct"/>
            <w:noWrap w:val="0"/>
            <w:vAlign w:val="center"/>
          </w:tcPr>
          <w:p w14:paraId="240998B9">
            <w:pPr>
              <w:spacing w:line="360" w:lineRule="auto"/>
              <w:rPr>
                <w:rFonts w:hint="eastAsia" w:ascii="宋体" w:hAnsi="宋体" w:eastAsia="宋体" w:cs="宋体"/>
                <w:sz w:val="18"/>
                <w:szCs w:val="18"/>
              </w:rPr>
            </w:pPr>
            <w:r>
              <w:rPr>
                <w:rFonts w:hint="eastAsia" w:ascii="宋体" w:hAnsi="宋体" w:eastAsia="宋体" w:cs="宋体"/>
                <w:kern w:val="0"/>
                <w:sz w:val="18"/>
                <w:szCs w:val="18"/>
              </w:rPr>
              <w:t>查看每季度的质量分析报告</w:t>
            </w:r>
          </w:p>
        </w:tc>
        <w:tc>
          <w:tcPr>
            <w:tcW w:w="1167" w:type="pct"/>
            <w:vMerge w:val="continue"/>
            <w:noWrap w:val="0"/>
            <w:vAlign w:val="center"/>
          </w:tcPr>
          <w:p w14:paraId="54106D79">
            <w:pPr>
              <w:spacing w:line="360" w:lineRule="auto"/>
              <w:rPr>
                <w:rFonts w:hint="eastAsia" w:ascii="宋体" w:hAnsi="宋体" w:eastAsia="宋体" w:cs="宋体"/>
                <w:sz w:val="18"/>
                <w:szCs w:val="18"/>
              </w:rPr>
            </w:pPr>
          </w:p>
        </w:tc>
        <w:tc>
          <w:tcPr>
            <w:tcW w:w="719" w:type="pct"/>
            <w:vMerge w:val="continue"/>
            <w:noWrap w:val="0"/>
            <w:vAlign w:val="center"/>
          </w:tcPr>
          <w:p w14:paraId="64CE886C">
            <w:pPr>
              <w:spacing w:line="360" w:lineRule="auto"/>
              <w:rPr>
                <w:rFonts w:hint="eastAsia" w:ascii="宋体" w:hAnsi="宋体" w:eastAsia="宋体" w:cs="宋体"/>
                <w:sz w:val="18"/>
                <w:szCs w:val="18"/>
              </w:rPr>
            </w:pPr>
          </w:p>
        </w:tc>
        <w:tc>
          <w:tcPr>
            <w:tcW w:w="371" w:type="pct"/>
            <w:vMerge w:val="continue"/>
            <w:noWrap w:val="0"/>
            <w:vAlign w:val="center"/>
          </w:tcPr>
          <w:p w14:paraId="21BDAD4F">
            <w:pPr>
              <w:spacing w:line="360" w:lineRule="auto"/>
              <w:jc w:val="center"/>
              <w:rPr>
                <w:rFonts w:hint="eastAsia" w:ascii="宋体" w:hAnsi="宋体" w:eastAsia="宋体" w:cs="宋体"/>
                <w:sz w:val="18"/>
                <w:szCs w:val="18"/>
              </w:rPr>
            </w:pPr>
          </w:p>
        </w:tc>
      </w:tr>
      <w:tr w14:paraId="490F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3908" w:type="pct"/>
            <w:gridSpan w:val="3"/>
            <w:noWrap w:val="0"/>
            <w:vAlign w:val="center"/>
          </w:tcPr>
          <w:p w14:paraId="3C20E4DC">
            <w:pPr>
              <w:spacing w:line="360" w:lineRule="auto"/>
              <w:jc w:val="center"/>
              <w:rPr>
                <w:rFonts w:hint="eastAsia" w:ascii="宋体" w:hAnsi="宋体" w:eastAsia="宋体" w:cs="宋体"/>
                <w:sz w:val="18"/>
                <w:szCs w:val="18"/>
              </w:rPr>
            </w:pPr>
            <w:r>
              <w:rPr>
                <w:rFonts w:hint="eastAsia" w:ascii="宋体" w:hAnsi="宋体" w:eastAsia="宋体" w:cs="宋体"/>
                <w:b/>
                <w:bCs/>
                <w:sz w:val="18"/>
                <w:szCs w:val="18"/>
              </w:rPr>
              <w:t>总分（100分）</w:t>
            </w:r>
          </w:p>
        </w:tc>
        <w:tc>
          <w:tcPr>
            <w:tcW w:w="719" w:type="pct"/>
            <w:noWrap w:val="0"/>
            <w:vAlign w:val="center"/>
          </w:tcPr>
          <w:p w14:paraId="23C63DE1">
            <w:pPr>
              <w:spacing w:line="360" w:lineRule="auto"/>
              <w:rPr>
                <w:rFonts w:hint="eastAsia" w:ascii="宋体" w:hAnsi="宋体" w:eastAsia="宋体" w:cs="宋体"/>
                <w:sz w:val="18"/>
                <w:szCs w:val="18"/>
              </w:rPr>
            </w:pPr>
          </w:p>
        </w:tc>
        <w:tc>
          <w:tcPr>
            <w:tcW w:w="371" w:type="pct"/>
            <w:noWrap w:val="0"/>
            <w:vAlign w:val="center"/>
          </w:tcPr>
          <w:p w14:paraId="2D2AEF42">
            <w:pPr>
              <w:spacing w:line="360" w:lineRule="auto"/>
              <w:jc w:val="center"/>
              <w:rPr>
                <w:rFonts w:hint="eastAsia" w:ascii="宋体" w:hAnsi="宋体" w:eastAsia="宋体" w:cs="宋体"/>
                <w:sz w:val="18"/>
                <w:szCs w:val="18"/>
              </w:rPr>
            </w:pPr>
          </w:p>
        </w:tc>
      </w:tr>
      <w:tr w14:paraId="6D86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5000" w:type="pct"/>
            <w:gridSpan w:val="5"/>
            <w:noWrap w:val="0"/>
            <w:vAlign w:val="center"/>
          </w:tcPr>
          <w:p w14:paraId="613D7FD3">
            <w:pPr>
              <w:pStyle w:val="62"/>
              <w:spacing w:line="360" w:lineRule="auto"/>
              <w:rPr>
                <w:rFonts w:hint="eastAsia" w:ascii="宋体" w:hAnsi="宋体" w:eastAsia="宋体" w:cs="宋体"/>
                <w:sz w:val="18"/>
                <w:szCs w:val="18"/>
              </w:rPr>
            </w:pPr>
            <w:r>
              <w:rPr>
                <w:rFonts w:hint="eastAsia" w:ascii="宋体" w:hAnsi="宋体" w:eastAsia="宋体" w:cs="宋体"/>
                <w:b/>
                <w:bCs/>
                <w:sz w:val="18"/>
                <w:szCs w:val="18"/>
                <w:lang w:val="en-US" w:eastAsia="zh-CN"/>
              </w:rPr>
              <w:t>科室：                         检查时间：                          检查人：</w:t>
            </w:r>
          </w:p>
        </w:tc>
      </w:tr>
    </w:tbl>
    <w:p w14:paraId="6C55D1DC">
      <w:pPr>
        <w:pStyle w:val="62"/>
        <w:spacing w:line="360" w:lineRule="auto"/>
        <w:ind w:left="0" w:leftChars="0" w:firstLine="0" w:firstLineChars="0"/>
        <w:sectPr>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2F17A5C0">
      <w:pPr>
        <w:pStyle w:val="82"/>
        <w:spacing w:before="60" w:after="120" w:line="360" w:lineRule="auto"/>
      </w:pPr>
      <w:bookmarkStart w:id="165" w:name="_Toc7358"/>
      <w:bookmarkEnd w:id="165"/>
      <w:bookmarkStart w:id="166" w:name="_Toc7900"/>
      <w:bookmarkEnd w:id="166"/>
      <w:r>
        <w:rPr>
          <w:rFonts w:hint="eastAsia"/>
        </w:rPr>
        <w:br w:type="textWrapping"/>
      </w:r>
      <w:r>
        <w:rPr>
          <w:rFonts w:hint="eastAsia"/>
        </w:rPr>
        <w:t>（资料性）</w:t>
      </w:r>
      <w:r>
        <w:rPr>
          <w:rFonts w:hint="eastAsia"/>
        </w:rPr>
        <w:br w:type="textWrapping"/>
      </w:r>
      <w:r>
        <w:rPr>
          <w:rFonts w:hint="eastAsia"/>
        </w:rPr>
        <w:t>应急处理流程</w:t>
      </w:r>
    </w:p>
    <w:p w14:paraId="6161CADE">
      <w:pPr>
        <w:pStyle w:val="62"/>
        <w:spacing w:line="360" w:lineRule="auto"/>
        <w:jc w:val="center"/>
        <w:rPr>
          <w:rFonts w:hint="eastAsia" w:eastAsia="宋体"/>
          <w:lang w:eastAsia="zh-CN"/>
        </w:rPr>
      </w:pPr>
      <w:r>
        <w:rPr>
          <w:rFonts w:hint="eastAsia" w:eastAsia="宋体"/>
          <w:lang w:eastAsia="zh-CN"/>
        </w:rPr>
        <w:drawing>
          <wp:inline distT="0" distB="0" distL="114300" distR="114300">
            <wp:extent cx="5556885" cy="6675755"/>
            <wp:effectExtent l="0" t="0" r="0" b="0"/>
            <wp:docPr id="11" name="ECB019B1-382A-4266-B25C-5B523AA43C14-1" descr="C:/Users/ggy/AppData/Local/Temp/wps.otdhId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CB019B1-382A-4266-B25C-5B523AA43C14-1" descr="C:/Users/ggy/AppData/Local/Temp/wps.otdhIdwps"/>
                    <pic:cNvPicPr>
                      <a:picLocks noChangeAspect="1"/>
                    </pic:cNvPicPr>
                  </pic:nvPicPr>
                  <pic:blipFill>
                    <a:blip r:embed="rId19"/>
                    <a:stretch>
                      <a:fillRect/>
                    </a:stretch>
                  </pic:blipFill>
                  <pic:spPr>
                    <a:xfrm>
                      <a:off x="0" y="0"/>
                      <a:ext cx="5556885" cy="6675755"/>
                    </a:xfrm>
                    <a:prstGeom prst="rect">
                      <a:avLst/>
                    </a:prstGeom>
                  </pic:spPr>
                </pic:pic>
              </a:graphicData>
            </a:graphic>
          </wp:inline>
        </w:drawing>
      </w:r>
    </w:p>
    <w:p w14:paraId="7679405A">
      <w:pPr>
        <w:pStyle w:val="83"/>
        <w:numPr>
          <w:ilvl w:val="1"/>
          <w:numId w:val="0"/>
        </w:numPr>
        <w:spacing w:before="120" w:after="120" w:line="360" w:lineRule="auto"/>
        <w:ind w:leftChars="0"/>
        <w:rPr>
          <w:rFonts w:hint="eastAsia"/>
          <w:lang w:val="en-US" w:eastAsia="zh-CN"/>
        </w:rPr>
      </w:pPr>
      <w:r>
        <w:rPr>
          <w:rFonts w:hint="eastAsia"/>
          <w:lang w:val="en-US" w:eastAsia="zh-CN"/>
        </w:rPr>
        <w:t>图E.1 应急事件处理流程图</w:t>
      </w:r>
    </w:p>
    <w:p w14:paraId="1769ADDD">
      <w:pPr>
        <w:pStyle w:val="62"/>
        <w:spacing w:line="360" w:lineRule="auto"/>
        <w:rPr>
          <w:rFonts w:hint="default" w:eastAsia="宋体"/>
          <w:lang w:val="en-US" w:eastAsia="zh-CN"/>
        </w:rPr>
      </w:pPr>
    </w:p>
    <w:bookmarkEnd w:id="147"/>
    <w:p w14:paraId="7FD1597C">
      <w:pPr>
        <w:pStyle w:val="62"/>
        <w:spacing w:line="360" w:lineRule="auto"/>
        <w:ind w:firstLine="0" w:firstLineChars="0"/>
        <w:sectPr>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bookmarkStart w:id="167" w:name="BookMark6"/>
    </w:p>
    <w:p w14:paraId="56BCC5B4">
      <w:pPr>
        <w:pStyle w:val="69"/>
        <w:spacing w:before="96" w:after="120" w:line="360" w:lineRule="auto"/>
        <w:ind w:left="3685" w:leftChars="1755" w:right="4108" w:rightChars="1956"/>
        <w:jc w:val="distribute"/>
      </w:pPr>
      <w:bookmarkStart w:id="168" w:name="_Toc97885768"/>
      <w:bookmarkStart w:id="169" w:name="_Toc16201"/>
      <w:bookmarkStart w:id="170" w:name="_Toc91516517"/>
      <w:bookmarkStart w:id="171" w:name="_Toc2128"/>
      <w:r>
        <w:rPr>
          <w:rFonts w:hint="eastAsia"/>
        </w:rPr>
        <w:t>参考文献</w:t>
      </w:r>
      <w:bookmarkEnd w:id="168"/>
      <w:bookmarkEnd w:id="169"/>
      <w:bookmarkEnd w:id="170"/>
      <w:bookmarkEnd w:id="171"/>
    </w:p>
    <w:p w14:paraId="1F246049">
      <w:pPr>
        <w:wordWrap w:val="0"/>
        <w:spacing w:line="300" w:lineRule="auto"/>
        <w:ind w:left="0" w:leftChars="0" w:firstLine="360" w:firstLineChars="200"/>
        <w:rPr>
          <w:rFonts w:hint="eastAsia" w:ascii="宋体" w:hAnsi="宋体" w:cs="宋体"/>
          <w:sz w:val="18"/>
          <w:szCs w:val="18"/>
          <w:highlight w:val="none"/>
        </w:rPr>
      </w:pPr>
      <w:r>
        <w:rPr>
          <w:rFonts w:hint="eastAsia" w:ascii="宋体" w:hAnsi="宋体" w:eastAsia="宋体" w:cs="宋体"/>
          <w:sz w:val="18"/>
          <w:szCs w:val="18"/>
          <w:highlight w:val="none"/>
          <w:lang w:val="en-US" w:eastAsia="zh-CN"/>
        </w:rPr>
        <w:t>[</w:t>
      </w:r>
      <w:r>
        <w:rPr>
          <w:rFonts w:hint="eastAsia" w:ascii="宋体" w:hAnsi="宋体" w:cs="宋体"/>
          <w:sz w:val="18"/>
          <w:szCs w:val="18"/>
          <w:highlight w:val="none"/>
          <w:lang w:val="en-US" w:eastAsia="zh-CN"/>
        </w:rPr>
        <w:t>1</w:t>
      </w:r>
      <w:r>
        <w:rPr>
          <w:rFonts w:hint="eastAsia" w:ascii="宋体" w:hAnsi="宋体" w:eastAsia="宋体" w:cs="宋体"/>
          <w:sz w:val="18"/>
          <w:szCs w:val="18"/>
          <w:highlight w:val="none"/>
          <w:lang w:val="en-US" w:eastAsia="zh-CN"/>
        </w:rPr>
        <w:t>]</w:t>
      </w:r>
      <w:r>
        <w:rPr>
          <w:rStyle w:val="32"/>
          <w:rFonts w:hint="default"/>
          <w:sz w:val="18"/>
          <w:szCs w:val="18"/>
          <w:highlight w:val="none"/>
          <w:lang w:val="en-US"/>
        </w:rPr>
        <w:t xml:space="preserve"> </w:t>
      </w:r>
      <w:r>
        <w:rPr>
          <w:rStyle w:val="242"/>
          <w:rFonts w:hint="eastAsia" w:ascii="宋体" w:hAnsi="宋体" w:eastAsia="宋体" w:cs="宋体"/>
          <w:sz w:val="18"/>
          <w:szCs w:val="18"/>
          <w:highlight w:val="none"/>
          <w:lang w:val="en-US"/>
        </w:rPr>
        <w:t xml:space="preserve"> </w:t>
      </w:r>
      <w:r>
        <w:rPr>
          <w:rFonts w:hint="eastAsia" w:ascii="宋体" w:hAnsi="宋体" w:eastAsia="宋体" w:cs="宋体"/>
          <w:color w:val="000000"/>
          <w:kern w:val="0"/>
          <w:sz w:val="18"/>
          <w:szCs w:val="18"/>
          <w:highlight w:val="none"/>
          <w:lang w:val="en-US" w:eastAsia="zh-CN" w:bidi="ar"/>
        </w:rPr>
        <w:t>T/GDACM 0116—2022</w:t>
      </w:r>
      <w:r>
        <w:rPr>
          <w:rFonts w:hint="eastAsia" w:ascii="宋体" w:hAnsi="宋体" w:cs="宋体"/>
          <w:sz w:val="18"/>
          <w:szCs w:val="18"/>
          <w:highlight w:val="none"/>
          <w:lang w:val="en-US" w:eastAsia="zh-CN"/>
        </w:rPr>
        <w:t xml:space="preserve"> 中医护理门诊建设规范</w:t>
      </w:r>
    </w:p>
    <w:p w14:paraId="6856FC6C">
      <w:pPr>
        <w:numPr>
          <w:ilvl w:val="0"/>
          <w:numId w:val="61"/>
        </w:numPr>
        <w:wordWrap w:val="0"/>
        <w:spacing w:line="300" w:lineRule="auto"/>
        <w:ind w:left="0" w:leftChars="0" w:firstLine="360" w:firstLineChars="200"/>
        <w:rPr>
          <w:rFonts w:hint="eastAsia" w:ascii="宋体" w:hAnsi="宋体" w:cs="宋体"/>
          <w:sz w:val="18"/>
          <w:szCs w:val="18"/>
          <w:highlight w:val="none"/>
        </w:rPr>
      </w:pPr>
      <w:r>
        <w:rPr>
          <w:rFonts w:hint="eastAsia" w:ascii="宋体" w:hAnsi="宋体" w:eastAsia="宋体" w:cs="宋体"/>
          <w:sz w:val="18"/>
          <w:szCs w:val="18"/>
          <w:highlight w:val="none"/>
          <w:shd w:val="clear" w:color="auto" w:fill="auto"/>
          <w:lang w:val="en-US" w:eastAsia="zh-CN"/>
        </w:rPr>
        <w:t>国家中医药管理局.中医药传承创新工程重点中医医院中医经典病房建设与管理指南:国中医药办医政函〔2020〕265号</w:t>
      </w:r>
      <w:r>
        <w:rPr>
          <w:rFonts w:hint="eastAsia"/>
          <w:highlight w:val="none"/>
          <w:lang w:eastAsia="zh-CN"/>
        </w:rPr>
        <w:t>[A/OL</w:t>
      </w:r>
      <w:r>
        <w:rPr>
          <w:rFonts w:hint="eastAsia"/>
          <w:highlight w:val="none"/>
          <w:lang w:val="en-US" w:eastAsia="zh-CN"/>
        </w:rPr>
        <w:t>]</w:t>
      </w:r>
      <w:r>
        <w:rPr>
          <w:rFonts w:hint="eastAsia"/>
          <w:highlight w:val="none"/>
          <w:lang w:eastAsia="zh-CN"/>
        </w:rPr>
        <w:t>.(20</w:t>
      </w:r>
      <w:r>
        <w:rPr>
          <w:rFonts w:hint="eastAsia"/>
          <w:highlight w:val="none"/>
          <w:lang w:val="en-US" w:eastAsia="zh-CN"/>
        </w:rPr>
        <w:t>20</w:t>
      </w:r>
      <w:r>
        <w:rPr>
          <w:rFonts w:hint="eastAsia"/>
          <w:highlight w:val="none"/>
          <w:lang w:eastAsia="zh-CN"/>
        </w:rPr>
        <w:t>-0</w:t>
      </w:r>
      <w:r>
        <w:rPr>
          <w:rFonts w:hint="eastAsia"/>
          <w:highlight w:val="none"/>
          <w:lang w:val="en-US" w:eastAsia="zh-CN"/>
        </w:rPr>
        <w:t>9</w:t>
      </w:r>
      <w:r>
        <w:rPr>
          <w:rFonts w:hint="eastAsia"/>
          <w:highlight w:val="none"/>
          <w:lang w:eastAsia="zh-CN"/>
        </w:rPr>
        <w:t>-</w:t>
      </w:r>
      <w:r>
        <w:rPr>
          <w:rFonts w:hint="eastAsia"/>
          <w:highlight w:val="none"/>
          <w:lang w:val="en-US" w:eastAsia="zh-CN"/>
        </w:rPr>
        <w:t>2</w:t>
      </w:r>
      <w:r>
        <w:rPr>
          <w:rFonts w:hint="eastAsia"/>
          <w:highlight w:val="none"/>
          <w:lang w:eastAsia="zh-CN"/>
        </w:rPr>
        <w:t>2)[20</w:t>
      </w:r>
      <w:r>
        <w:rPr>
          <w:rFonts w:hint="eastAsia"/>
          <w:highlight w:val="none"/>
          <w:lang w:val="en-US" w:eastAsia="zh-CN"/>
        </w:rPr>
        <w:t>25-06-05].http://www.natcm.gov.cn/yizhengsi/zhengcewenjian/2020-09-27/17256.html.</w:t>
      </w:r>
    </w:p>
    <w:p w14:paraId="59E803FD">
      <w:pPr>
        <w:numPr>
          <w:ilvl w:val="0"/>
          <w:numId w:val="61"/>
        </w:numPr>
        <w:wordWrap w:val="0"/>
        <w:spacing w:line="300" w:lineRule="auto"/>
        <w:ind w:left="0" w:leftChars="0" w:firstLine="360" w:firstLineChars="200"/>
        <w:rPr>
          <w:rFonts w:hint="eastAsia" w:ascii="宋体" w:hAnsi="宋体" w:cs="宋体"/>
          <w:sz w:val="18"/>
          <w:szCs w:val="18"/>
          <w:highlight w:val="none"/>
        </w:rPr>
      </w:pPr>
      <w:r>
        <w:rPr>
          <w:rFonts w:hint="eastAsia" w:ascii="宋体" w:hAnsi="宋体" w:eastAsia="宋体" w:cs="宋体"/>
          <w:sz w:val="18"/>
          <w:szCs w:val="18"/>
          <w:highlight w:val="none"/>
          <w:lang w:val="en-US" w:eastAsia="zh-CN"/>
        </w:rPr>
        <w:t>国家卫生健康委.关于印发《全国护理事业发展规划（2021-2025年）》的通知：国卫医发〔2022〕15号</w:t>
      </w:r>
      <w:r>
        <w:rPr>
          <w:rFonts w:hint="eastAsia"/>
          <w:highlight w:val="none"/>
          <w:lang w:eastAsia="zh-CN"/>
        </w:rPr>
        <w:t>[A/OL</w:t>
      </w:r>
      <w:r>
        <w:rPr>
          <w:rFonts w:hint="eastAsia"/>
          <w:highlight w:val="none"/>
          <w:lang w:val="en-US" w:eastAsia="zh-CN"/>
        </w:rPr>
        <w:t>]</w:t>
      </w:r>
      <w:r>
        <w:rPr>
          <w:rFonts w:hint="eastAsia"/>
          <w:highlight w:val="none"/>
          <w:lang w:eastAsia="zh-CN"/>
        </w:rPr>
        <w:t>.(20</w:t>
      </w:r>
      <w:r>
        <w:rPr>
          <w:rFonts w:hint="eastAsia"/>
          <w:highlight w:val="none"/>
          <w:lang w:val="en-US" w:eastAsia="zh-CN"/>
        </w:rPr>
        <w:t>22</w:t>
      </w:r>
      <w:r>
        <w:rPr>
          <w:rFonts w:hint="eastAsia"/>
          <w:highlight w:val="none"/>
          <w:lang w:eastAsia="zh-CN"/>
        </w:rPr>
        <w:t>-0</w:t>
      </w:r>
      <w:r>
        <w:rPr>
          <w:rFonts w:hint="eastAsia"/>
          <w:highlight w:val="none"/>
          <w:lang w:val="en-US" w:eastAsia="zh-CN"/>
        </w:rPr>
        <w:t>4</w:t>
      </w:r>
      <w:r>
        <w:rPr>
          <w:rFonts w:hint="eastAsia"/>
          <w:highlight w:val="none"/>
          <w:lang w:eastAsia="zh-CN"/>
        </w:rPr>
        <w:t>-</w:t>
      </w:r>
      <w:r>
        <w:rPr>
          <w:rFonts w:hint="eastAsia"/>
          <w:highlight w:val="none"/>
          <w:lang w:val="en-US" w:eastAsia="zh-CN"/>
        </w:rPr>
        <w:t>29</w:t>
      </w:r>
      <w:r>
        <w:rPr>
          <w:rFonts w:hint="eastAsia"/>
          <w:highlight w:val="none"/>
          <w:lang w:eastAsia="zh-CN"/>
        </w:rPr>
        <w:t>)[20</w:t>
      </w:r>
      <w:r>
        <w:rPr>
          <w:rFonts w:hint="eastAsia"/>
          <w:highlight w:val="none"/>
          <w:lang w:val="en-US" w:eastAsia="zh-CN"/>
        </w:rPr>
        <w:t>25-06-05].https://www.gov.cn/zhengce/zhengceku/2022-05/09/content_5689354.htm.</w:t>
      </w:r>
    </w:p>
    <w:p w14:paraId="66788738">
      <w:pPr>
        <w:numPr>
          <w:ilvl w:val="0"/>
          <w:numId w:val="61"/>
        </w:numPr>
        <w:wordWrap w:val="0"/>
        <w:spacing w:line="300" w:lineRule="auto"/>
        <w:ind w:left="0" w:leftChars="0" w:firstLine="360" w:firstLineChars="200"/>
        <w:rPr>
          <w:rFonts w:hint="eastAsia" w:ascii="宋体" w:hAnsi="宋体" w:cs="宋体"/>
          <w:sz w:val="18"/>
          <w:szCs w:val="18"/>
          <w:highlight w:val="none"/>
        </w:rPr>
      </w:pPr>
      <w:r>
        <w:rPr>
          <w:rFonts w:hint="eastAsia" w:ascii="宋体" w:hAnsi="宋体" w:eastAsia="宋体" w:cs="宋体"/>
          <w:color w:val="auto"/>
          <w:sz w:val="18"/>
          <w:szCs w:val="18"/>
          <w:u w:val="none"/>
          <w:lang w:val="en-US" w:eastAsia="zh-CN"/>
        </w:rPr>
        <w:t>国家卫生健康委,国家中医药局.关于印发</w:t>
      </w:r>
      <w:r>
        <w:rPr>
          <w:rFonts w:hint="eastAsia" w:ascii="宋体" w:hAnsi="宋体" w:eastAsia="宋体" w:cs="宋体"/>
          <w:i w:val="0"/>
          <w:iCs w:val="0"/>
          <w:caps w:val="0"/>
          <w:color w:val="auto"/>
          <w:spacing w:val="0"/>
          <w:sz w:val="18"/>
          <w:szCs w:val="18"/>
        </w:rPr>
        <w:t>进一步改善护理服务行动计划（2023—2025年）的通知</w:t>
      </w:r>
      <w:r>
        <w:rPr>
          <w:rFonts w:hint="eastAsia" w:ascii="宋体" w:hAnsi="宋体" w:eastAsia="宋体" w:cs="宋体"/>
          <w:i w:val="0"/>
          <w:iCs w:val="0"/>
          <w:caps w:val="0"/>
          <w:color w:val="auto"/>
          <w:spacing w:val="0"/>
          <w:sz w:val="18"/>
          <w:szCs w:val="18"/>
          <w:lang w:eastAsia="zh-CN"/>
        </w:rPr>
        <w:t>：</w:t>
      </w:r>
      <w:r>
        <w:rPr>
          <w:rFonts w:hint="eastAsia" w:ascii="宋体" w:hAnsi="宋体" w:eastAsia="宋体" w:cs="宋体"/>
          <w:sz w:val="18"/>
          <w:szCs w:val="18"/>
          <w:highlight w:val="none"/>
          <w:lang w:val="en-US" w:eastAsia="zh-CN"/>
        </w:rPr>
        <w:t>国卫医</w:t>
      </w:r>
      <w:r>
        <w:rPr>
          <w:rFonts w:hint="eastAsia" w:ascii="宋体" w:hAnsi="宋体" w:cs="宋体"/>
          <w:sz w:val="18"/>
          <w:szCs w:val="18"/>
          <w:highlight w:val="none"/>
          <w:lang w:val="en-US" w:eastAsia="zh-CN"/>
        </w:rPr>
        <w:t>政</w:t>
      </w:r>
      <w:r>
        <w:rPr>
          <w:rFonts w:hint="eastAsia" w:ascii="宋体" w:hAnsi="宋体" w:eastAsia="宋体" w:cs="宋体"/>
          <w:sz w:val="18"/>
          <w:szCs w:val="18"/>
          <w:highlight w:val="none"/>
          <w:lang w:val="en-US" w:eastAsia="zh-CN"/>
        </w:rPr>
        <w:t>发〔20</w:t>
      </w:r>
      <w:r>
        <w:rPr>
          <w:rFonts w:hint="eastAsia" w:ascii="宋体" w:hAnsi="宋体" w:cs="宋体"/>
          <w:sz w:val="18"/>
          <w:szCs w:val="18"/>
          <w:highlight w:val="none"/>
          <w:lang w:val="en-US" w:eastAsia="zh-CN"/>
        </w:rPr>
        <w:t>23</w:t>
      </w:r>
      <w:r>
        <w:rPr>
          <w:rFonts w:hint="eastAsia" w:ascii="宋体" w:hAnsi="宋体" w:eastAsia="宋体" w:cs="宋体"/>
          <w:sz w:val="18"/>
          <w:szCs w:val="18"/>
          <w:highlight w:val="none"/>
          <w:lang w:val="en-US" w:eastAsia="zh-CN"/>
        </w:rPr>
        <w:t>〕</w:t>
      </w:r>
      <w:r>
        <w:rPr>
          <w:rFonts w:hint="eastAsia" w:ascii="宋体" w:hAnsi="宋体" w:cs="宋体"/>
          <w:sz w:val="18"/>
          <w:szCs w:val="18"/>
          <w:highlight w:val="none"/>
          <w:lang w:val="en-US" w:eastAsia="zh-CN"/>
        </w:rPr>
        <w:t>16</w:t>
      </w:r>
      <w:r>
        <w:rPr>
          <w:rFonts w:hint="eastAsia" w:ascii="宋体" w:hAnsi="宋体" w:eastAsia="宋体" w:cs="宋体"/>
          <w:sz w:val="18"/>
          <w:szCs w:val="18"/>
          <w:highlight w:val="none"/>
          <w:lang w:val="en-US" w:eastAsia="zh-CN"/>
        </w:rPr>
        <w:t>号</w:t>
      </w:r>
      <w:r>
        <w:rPr>
          <w:rFonts w:hint="eastAsia"/>
          <w:highlight w:val="none"/>
          <w:lang w:eastAsia="zh-CN"/>
        </w:rPr>
        <w:t>[A/OL</w:t>
      </w:r>
      <w:r>
        <w:rPr>
          <w:rFonts w:hint="eastAsia"/>
          <w:highlight w:val="none"/>
          <w:lang w:val="en-US" w:eastAsia="zh-CN"/>
        </w:rPr>
        <w:t>]</w:t>
      </w:r>
      <w:r>
        <w:rPr>
          <w:rFonts w:hint="eastAsia"/>
          <w:highlight w:val="none"/>
          <w:lang w:eastAsia="zh-CN"/>
        </w:rPr>
        <w:t>.(20</w:t>
      </w:r>
      <w:r>
        <w:rPr>
          <w:rFonts w:hint="eastAsia"/>
          <w:highlight w:val="none"/>
          <w:lang w:val="en-US" w:eastAsia="zh-CN"/>
        </w:rPr>
        <w:t>23</w:t>
      </w:r>
      <w:r>
        <w:rPr>
          <w:rFonts w:hint="eastAsia"/>
          <w:highlight w:val="none"/>
          <w:lang w:eastAsia="zh-CN"/>
        </w:rPr>
        <w:t>-0</w:t>
      </w:r>
      <w:r>
        <w:rPr>
          <w:rFonts w:hint="eastAsia"/>
          <w:highlight w:val="none"/>
          <w:lang w:val="en-US" w:eastAsia="zh-CN"/>
        </w:rPr>
        <w:t>6</w:t>
      </w:r>
      <w:r>
        <w:rPr>
          <w:rFonts w:hint="eastAsia"/>
          <w:highlight w:val="none"/>
          <w:lang w:eastAsia="zh-CN"/>
        </w:rPr>
        <w:t>-</w:t>
      </w:r>
      <w:r>
        <w:rPr>
          <w:rFonts w:hint="eastAsia"/>
          <w:highlight w:val="none"/>
          <w:lang w:val="en-US" w:eastAsia="zh-CN"/>
        </w:rPr>
        <w:t>20</w:t>
      </w:r>
      <w:r>
        <w:rPr>
          <w:rFonts w:hint="eastAsia"/>
          <w:highlight w:val="none"/>
          <w:lang w:eastAsia="zh-CN"/>
        </w:rPr>
        <w:t>)[20</w:t>
      </w:r>
      <w:r>
        <w:rPr>
          <w:rFonts w:hint="eastAsia"/>
          <w:highlight w:val="none"/>
          <w:lang w:val="en-US" w:eastAsia="zh-CN"/>
        </w:rPr>
        <w:t>25-08-21].</w:t>
      </w:r>
      <w:r>
        <w:rPr>
          <w:rFonts w:hint="eastAsia"/>
          <w:highlight w:val="none"/>
          <w:lang w:eastAsia="zh-CN"/>
        </w:rPr>
        <w:t>https://www.nhc.gov.cn/yzygj/c100068/202306/8fe28be0f8e241cb8444b4f242706495.shtml</w:t>
      </w:r>
      <w:r>
        <w:rPr>
          <w:rFonts w:hint="eastAsia"/>
          <w:highlight w:val="none"/>
          <w:lang w:val="en-US" w:eastAsia="zh-CN"/>
        </w:rPr>
        <w:t>.</w:t>
      </w:r>
    </w:p>
    <w:p w14:paraId="68510D6C">
      <w:pPr>
        <w:numPr>
          <w:ilvl w:val="0"/>
          <w:numId w:val="61"/>
        </w:numPr>
        <w:wordWrap w:val="0"/>
        <w:spacing w:line="300" w:lineRule="auto"/>
        <w:ind w:left="0" w:leftChars="0" w:firstLine="360" w:firstLineChars="200"/>
        <w:rPr>
          <w:rFonts w:hint="eastAsia"/>
          <w:highlight w:val="none"/>
          <w:lang w:eastAsia="zh-CN"/>
        </w:rPr>
      </w:pPr>
      <w:r>
        <w:rPr>
          <w:rFonts w:hint="eastAsia" w:ascii="宋体" w:hAnsi="宋体" w:eastAsia="宋体" w:cs="宋体"/>
          <w:color w:val="000000" w:themeColor="text1"/>
          <w:sz w:val="18"/>
          <w:szCs w:val="18"/>
          <w:highlight w:val="none"/>
          <w:lang w:eastAsia="zh-CN"/>
          <w14:textFill>
            <w14:solidFill>
              <w14:schemeClr w14:val="tx1"/>
            </w14:solidFill>
          </w14:textFill>
        </w:rPr>
        <w:t>国家卫生健康委办公厅</w:t>
      </w:r>
      <w:r>
        <w:rPr>
          <w:rFonts w:hint="eastAsia" w:ascii="宋体" w:hAnsi="宋体" w:eastAsia="宋体" w:cs="宋体"/>
          <w:color w:val="000000" w:themeColor="text1"/>
          <w:sz w:val="18"/>
          <w:szCs w:val="18"/>
          <w:highlight w:val="none"/>
          <w:lang w:val="en-US" w:eastAsia="zh-CN"/>
          <w14:textFill>
            <w14:solidFill>
              <w14:schemeClr w14:val="tx1"/>
            </w14:solidFill>
          </w14:textFill>
        </w:rPr>
        <w:t>,</w:t>
      </w:r>
      <w:r>
        <w:rPr>
          <w:rFonts w:hint="eastAsia" w:ascii="宋体" w:hAnsi="宋体" w:eastAsia="宋体" w:cs="宋体"/>
          <w:color w:val="000000" w:themeColor="text1"/>
          <w:sz w:val="18"/>
          <w:szCs w:val="18"/>
          <w:highlight w:val="none"/>
          <w:lang w:eastAsia="zh-CN"/>
          <w14:textFill>
            <w14:solidFill>
              <w14:schemeClr w14:val="tx1"/>
            </w14:solidFill>
          </w14:textFill>
        </w:rPr>
        <w:t>教育部办公厅</w:t>
      </w:r>
      <w:r>
        <w:rPr>
          <w:rFonts w:hint="eastAsia" w:ascii="宋体" w:hAnsi="宋体" w:eastAsia="宋体" w:cs="宋体"/>
          <w:color w:val="000000" w:themeColor="text1"/>
          <w:sz w:val="18"/>
          <w:szCs w:val="18"/>
          <w:highlight w:val="none"/>
          <w:lang w:val="en-US" w:eastAsia="zh-CN"/>
          <w14:textFill>
            <w14:solidFill>
              <w14:schemeClr w14:val="tx1"/>
            </w14:solidFill>
          </w14:textFill>
        </w:rPr>
        <w:t>,</w:t>
      </w:r>
      <w:r>
        <w:rPr>
          <w:rFonts w:hint="eastAsia" w:ascii="宋体" w:hAnsi="宋体" w:eastAsia="宋体" w:cs="宋体"/>
          <w:color w:val="000000" w:themeColor="text1"/>
          <w:sz w:val="18"/>
          <w:szCs w:val="18"/>
          <w:highlight w:val="none"/>
          <w:lang w:eastAsia="zh-CN"/>
          <w14:textFill>
            <w14:solidFill>
              <w14:schemeClr w14:val="tx1"/>
            </w14:solidFill>
          </w14:textFill>
        </w:rPr>
        <w:t>国家中医药局综合司</w:t>
      </w:r>
      <w:r>
        <w:rPr>
          <w:rFonts w:hint="eastAsia" w:ascii="宋体" w:hAnsi="宋体" w:eastAsia="宋体" w:cs="宋体"/>
          <w:color w:val="000000" w:themeColor="text1"/>
          <w:sz w:val="18"/>
          <w:szCs w:val="18"/>
          <w:highlight w:val="none"/>
          <w:lang w:val="en-US" w:eastAsia="zh-CN"/>
          <w14:textFill>
            <w14:solidFill>
              <w14:schemeClr w14:val="tx1"/>
            </w14:solidFill>
          </w14:textFill>
        </w:rPr>
        <w:t>,</w:t>
      </w:r>
      <w:r>
        <w:rPr>
          <w:rFonts w:hint="eastAsia" w:ascii="宋体" w:hAnsi="宋体" w:eastAsia="宋体" w:cs="宋体"/>
          <w:color w:val="000000" w:themeColor="text1"/>
          <w:sz w:val="18"/>
          <w:szCs w:val="18"/>
          <w:highlight w:val="none"/>
          <w:lang w:eastAsia="zh-CN"/>
          <w14:textFill>
            <w14:solidFill>
              <w14:schemeClr w14:val="tx1"/>
            </w14:solidFill>
          </w14:textFill>
        </w:rPr>
        <w:t>国家疾控局综合司</w:t>
      </w:r>
      <w:r>
        <w:rPr>
          <w:rFonts w:hint="eastAsia" w:ascii="宋体" w:hAnsi="宋体" w:eastAsia="宋体" w:cs="宋体"/>
          <w:color w:val="000000" w:themeColor="text1"/>
          <w:sz w:val="18"/>
          <w:szCs w:val="18"/>
          <w:highlight w:val="none"/>
          <w:lang w:val="en-US" w:eastAsia="zh-CN"/>
          <w14:textFill>
            <w14:solidFill>
              <w14:schemeClr w14:val="tx1"/>
            </w14:solidFill>
          </w14:textFill>
        </w:rPr>
        <w:t>.</w:t>
      </w:r>
      <w:r>
        <w:rPr>
          <w:rFonts w:hint="eastAsia" w:ascii="宋体" w:hAnsi="宋体" w:eastAsia="宋体" w:cs="宋体"/>
          <w:color w:val="000000" w:themeColor="text1"/>
          <w:sz w:val="18"/>
          <w:szCs w:val="18"/>
          <w:highlight w:val="none"/>
          <w:lang w:eastAsia="zh-CN"/>
          <w14:textFill>
            <w14:solidFill>
              <w14:schemeClr w14:val="tx1"/>
            </w14:solidFill>
          </w14:textFill>
        </w:rPr>
        <w:t>关于印发医学人文关怀提升行动方案（2024-2027年）的通知：国卫办医急发〔2024〕18号</w:t>
      </w:r>
      <w:r>
        <w:rPr>
          <w:rFonts w:hint="eastAsia"/>
          <w:highlight w:val="none"/>
          <w:lang w:eastAsia="zh-CN"/>
        </w:rPr>
        <w:t>[A/OL</w:t>
      </w:r>
      <w:r>
        <w:rPr>
          <w:rFonts w:hint="eastAsia"/>
          <w:highlight w:val="none"/>
          <w:lang w:val="en-US" w:eastAsia="zh-CN"/>
        </w:rPr>
        <w:t>]</w:t>
      </w:r>
      <w:r>
        <w:rPr>
          <w:rFonts w:hint="eastAsia"/>
          <w:highlight w:val="none"/>
          <w:lang w:eastAsia="zh-CN"/>
        </w:rPr>
        <w:t>.(20</w:t>
      </w:r>
      <w:r>
        <w:rPr>
          <w:rFonts w:hint="eastAsia"/>
          <w:highlight w:val="none"/>
          <w:lang w:val="en-US" w:eastAsia="zh-CN"/>
        </w:rPr>
        <w:t>24</w:t>
      </w:r>
      <w:r>
        <w:rPr>
          <w:rFonts w:hint="eastAsia"/>
          <w:highlight w:val="none"/>
          <w:lang w:eastAsia="zh-CN"/>
        </w:rPr>
        <w:t>-</w:t>
      </w:r>
      <w:r>
        <w:rPr>
          <w:rFonts w:hint="eastAsia"/>
          <w:highlight w:val="none"/>
          <w:lang w:val="en-US" w:eastAsia="zh-CN"/>
        </w:rPr>
        <w:t>10</w:t>
      </w:r>
      <w:r>
        <w:rPr>
          <w:rFonts w:hint="eastAsia"/>
          <w:highlight w:val="none"/>
          <w:lang w:eastAsia="zh-CN"/>
        </w:rPr>
        <w:t>-</w:t>
      </w:r>
      <w:r>
        <w:rPr>
          <w:rFonts w:hint="eastAsia"/>
          <w:highlight w:val="none"/>
          <w:lang w:val="en-US" w:eastAsia="zh-CN"/>
        </w:rPr>
        <w:t>09</w:t>
      </w:r>
      <w:r>
        <w:rPr>
          <w:rFonts w:hint="eastAsia"/>
          <w:highlight w:val="none"/>
          <w:lang w:eastAsia="zh-CN"/>
        </w:rPr>
        <w:t>)[20</w:t>
      </w:r>
      <w:r>
        <w:rPr>
          <w:rFonts w:hint="eastAsia"/>
          <w:highlight w:val="none"/>
          <w:lang w:val="en-US" w:eastAsia="zh-CN"/>
        </w:rPr>
        <w:t>25-08-22].</w:t>
      </w:r>
      <w:r>
        <w:rPr>
          <w:rFonts w:hint="eastAsia"/>
          <w:highlight w:val="none"/>
          <w:lang w:eastAsia="zh-CN"/>
        </w:rPr>
        <w:t>https://www.nhc.gov.cn/ylyjs/gzdt/202410/3cc5cffc01964fd89ad2879f1ca62281.shtml</w:t>
      </w:r>
      <w:r>
        <w:rPr>
          <w:rFonts w:hint="eastAsia"/>
          <w:highlight w:val="none"/>
          <w:lang w:val="en-US" w:eastAsia="zh-CN"/>
        </w:rPr>
        <w:t>.</w:t>
      </w:r>
    </w:p>
    <w:p w14:paraId="10B1B62A">
      <w:pPr>
        <w:numPr>
          <w:ilvl w:val="0"/>
          <w:numId w:val="61"/>
        </w:numPr>
        <w:wordWrap w:val="0"/>
        <w:spacing w:line="300" w:lineRule="auto"/>
        <w:ind w:left="0" w:leftChars="0" w:firstLine="360" w:firstLineChars="200"/>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卫生部办公厅.关于印发《重症医学科建设与管理指南》（试行）的通知：卫办医政〔2009〕23号</w:t>
      </w:r>
      <w:r>
        <w:rPr>
          <w:rFonts w:hint="eastAsia"/>
          <w:highlight w:val="none"/>
          <w:lang w:eastAsia="zh-CN"/>
        </w:rPr>
        <w:t>[A/OL</w:t>
      </w:r>
      <w:r>
        <w:rPr>
          <w:rFonts w:hint="eastAsia"/>
          <w:highlight w:val="none"/>
          <w:lang w:val="en-US" w:eastAsia="zh-CN"/>
        </w:rPr>
        <w:t>]</w:t>
      </w:r>
      <w:r>
        <w:rPr>
          <w:rFonts w:hint="eastAsia"/>
          <w:highlight w:val="none"/>
          <w:lang w:eastAsia="zh-CN"/>
        </w:rPr>
        <w:t>.(20</w:t>
      </w:r>
      <w:r>
        <w:rPr>
          <w:rFonts w:hint="eastAsia"/>
          <w:highlight w:val="none"/>
          <w:lang w:val="en-US" w:eastAsia="zh-CN"/>
        </w:rPr>
        <w:t>09</w:t>
      </w:r>
      <w:r>
        <w:rPr>
          <w:rFonts w:hint="eastAsia"/>
          <w:highlight w:val="none"/>
          <w:lang w:eastAsia="zh-CN"/>
        </w:rPr>
        <w:t>-0</w:t>
      </w:r>
      <w:r>
        <w:rPr>
          <w:rFonts w:hint="eastAsia"/>
          <w:highlight w:val="none"/>
          <w:lang w:val="en-US" w:eastAsia="zh-CN"/>
        </w:rPr>
        <w:t>2</w:t>
      </w:r>
      <w:r>
        <w:rPr>
          <w:rFonts w:hint="eastAsia"/>
          <w:highlight w:val="none"/>
          <w:lang w:eastAsia="zh-CN"/>
        </w:rPr>
        <w:t>-</w:t>
      </w:r>
      <w:r>
        <w:rPr>
          <w:rFonts w:hint="eastAsia"/>
          <w:highlight w:val="none"/>
          <w:lang w:val="en-US" w:eastAsia="zh-CN"/>
        </w:rPr>
        <w:t>23</w:t>
      </w:r>
      <w:r>
        <w:rPr>
          <w:rFonts w:hint="eastAsia"/>
          <w:highlight w:val="none"/>
          <w:lang w:eastAsia="zh-CN"/>
        </w:rPr>
        <w:t>)[20</w:t>
      </w:r>
      <w:r>
        <w:rPr>
          <w:rFonts w:hint="eastAsia"/>
          <w:highlight w:val="none"/>
          <w:lang w:val="en-US" w:eastAsia="zh-CN"/>
        </w:rPr>
        <w:t>25-08-21].https://www.gov.cn/gzdt/2009-02/25/content_1242789.htm.</w:t>
      </w:r>
    </w:p>
    <w:p w14:paraId="1599F80C">
      <w:pPr>
        <w:numPr>
          <w:ilvl w:val="0"/>
          <w:numId w:val="61"/>
        </w:numPr>
        <w:wordWrap w:val="0"/>
        <w:spacing w:line="300" w:lineRule="auto"/>
        <w:ind w:left="0" w:leftChars="0" w:firstLine="360" w:firstLineChars="200"/>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国家卫生计生委办公厅.关于印发《新入职护士培训大纲（试行）》的通知：国卫</w:t>
      </w:r>
      <w:r>
        <w:rPr>
          <w:rFonts w:hint="eastAsia" w:ascii="宋体" w:hAnsi="宋体" w:cs="宋体"/>
          <w:sz w:val="18"/>
          <w:szCs w:val="18"/>
          <w:highlight w:val="none"/>
          <w:lang w:val="en-US" w:eastAsia="zh-CN"/>
        </w:rPr>
        <w:t>办</w:t>
      </w:r>
      <w:r>
        <w:rPr>
          <w:rFonts w:hint="eastAsia" w:ascii="宋体" w:hAnsi="宋体" w:eastAsia="宋体" w:cs="宋体"/>
          <w:sz w:val="18"/>
          <w:szCs w:val="18"/>
          <w:highlight w:val="none"/>
          <w:lang w:val="en-US" w:eastAsia="zh-CN"/>
        </w:rPr>
        <w:t>医发〔20</w:t>
      </w:r>
      <w:r>
        <w:rPr>
          <w:rFonts w:hint="eastAsia" w:ascii="宋体" w:hAnsi="宋体" w:cs="宋体"/>
          <w:sz w:val="18"/>
          <w:szCs w:val="18"/>
          <w:highlight w:val="none"/>
          <w:lang w:val="en-US" w:eastAsia="zh-CN"/>
        </w:rPr>
        <w:t>16</w:t>
      </w:r>
      <w:r>
        <w:rPr>
          <w:rFonts w:hint="eastAsia" w:ascii="宋体" w:hAnsi="宋体" w:eastAsia="宋体" w:cs="宋体"/>
          <w:sz w:val="18"/>
          <w:szCs w:val="18"/>
          <w:highlight w:val="none"/>
          <w:lang w:val="en-US" w:eastAsia="zh-CN"/>
        </w:rPr>
        <w:t>〕</w:t>
      </w:r>
      <w:r>
        <w:rPr>
          <w:rFonts w:hint="eastAsia" w:ascii="宋体" w:hAnsi="宋体" w:cs="宋体"/>
          <w:sz w:val="18"/>
          <w:szCs w:val="18"/>
          <w:highlight w:val="none"/>
          <w:lang w:val="en-US" w:eastAsia="zh-CN"/>
        </w:rPr>
        <w:t>2</w:t>
      </w:r>
      <w:r>
        <w:rPr>
          <w:rFonts w:hint="eastAsia" w:ascii="宋体" w:hAnsi="宋体" w:eastAsia="宋体" w:cs="宋体"/>
          <w:sz w:val="18"/>
          <w:szCs w:val="18"/>
          <w:highlight w:val="none"/>
          <w:lang w:val="en-US" w:eastAsia="zh-CN"/>
        </w:rPr>
        <w:t>号</w:t>
      </w:r>
      <w:r>
        <w:rPr>
          <w:rFonts w:hint="eastAsia"/>
          <w:highlight w:val="none"/>
          <w:lang w:eastAsia="zh-CN"/>
        </w:rPr>
        <w:t>[A/OL</w:t>
      </w:r>
      <w:r>
        <w:rPr>
          <w:rFonts w:hint="eastAsia"/>
          <w:highlight w:val="none"/>
          <w:lang w:val="en-US" w:eastAsia="zh-CN"/>
        </w:rPr>
        <w:t>]</w:t>
      </w:r>
      <w:r>
        <w:rPr>
          <w:rFonts w:hint="eastAsia"/>
          <w:highlight w:val="none"/>
          <w:lang w:eastAsia="zh-CN"/>
        </w:rPr>
        <w:t>.(20</w:t>
      </w:r>
      <w:r>
        <w:rPr>
          <w:rFonts w:hint="eastAsia"/>
          <w:highlight w:val="none"/>
          <w:lang w:val="en-US" w:eastAsia="zh-CN"/>
        </w:rPr>
        <w:t>16</w:t>
      </w:r>
      <w:r>
        <w:rPr>
          <w:rFonts w:hint="eastAsia"/>
          <w:highlight w:val="none"/>
          <w:lang w:eastAsia="zh-CN"/>
        </w:rPr>
        <w:t>-0</w:t>
      </w:r>
      <w:r>
        <w:rPr>
          <w:rFonts w:hint="eastAsia"/>
          <w:highlight w:val="none"/>
          <w:lang w:val="en-US" w:eastAsia="zh-CN"/>
        </w:rPr>
        <w:t>2</w:t>
      </w:r>
      <w:r>
        <w:rPr>
          <w:rFonts w:hint="eastAsia"/>
          <w:highlight w:val="none"/>
          <w:lang w:eastAsia="zh-CN"/>
        </w:rPr>
        <w:t>-</w:t>
      </w:r>
      <w:r>
        <w:rPr>
          <w:rFonts w:hint="eastAsia"/>
          <w:highlight w:val="none"/>
          <w:lang w:val="en-US" w:eastAsia="zh-CN"/>
        </w:rPr>
        <w:t>16</w:t>
      </w:r>
      <w:r>
        <w:rPr>
          <w:rFonts w:hint="eastAsia"/>
          <w:highlight w:val="none"/>
          <w:lang w:eastAsia="zh-CN"/>
        </w:rPr>
        <w:t>)[20</w:t>
      </w:r>
      <w:r>
        <w:rPr>
          <w:rFonts w:hint="eastAsia"/>
          <w:highlight w:val="none"/>
          <w:lang w:val="en-US" w:eastAsia="zh-CN"/>
        </w:rPr>
        <w:t>25-08-21].https://www.nhc.gov.cn/yzygj/c100068/201602/7a5e03aa89a548e78f86fbbdf0b3c3b2.shtml.</w:t>
      </w:r>
    </w:p>
    <w:p w14:paraId="460800AE">
      <w:pPr>
        <w:numPr>
          <w:ilvl w:val="0"/>
          <w:numId w:val="61"/>
        </w:numPr>
        <w:wordWrap w:val="0"/>
        <w:spacing w:line="300" w:lineRule="auto"/>
        <w:ind w:left="0" w:leftChars="0" w:firstLine="360" w:firstLineChars="200"/>
        <w:rPr>
          <w:rFonts w:hint="eastAsia"/>
          <w:color w:val="auto"/>
          <w:u w:val="none"/>
        </w:rPr>
      </w:pPr>
      <w:r>
        <w:rPr>
          <w:rFonts w:hint="eastAsia" w:ascii="宋体" w:hAnsi="宋体" w:eastAsia="宋体" w:cs="宋体"/>
          <w:sz w:val="18"/>
          <w:szCs w:val="18"/>
          <w:highlight w:val="none"/>
          <w:lang w:val="en-US" w:eastAsia="zh-CN"/>
        </w:rPr>
        <w:t>广东省卫生健康委员会.关于印发</w:t>
      </w:r>
      <w:r>
        <w:rPr>
          <w:rFonts w:hint="eastAsia" w:ascii="宋体" w:hAnsi="宋体" w:eastAsia="宋体" w:cs="宋体"/>
          <w:i w:val="0"/>
          <w:iCs w:val="0"/>
          <w:caps w:val="0"/>
          <w:color w:val="000000"/>
          <w:spacing w:val="0"/>
          <w:sz w:val="18"/>
          <w:szCs w:val="18"/>
          <w:shd w:val="clear" w:fill="FFFFFF"/>
        </w:rPr>
        <w:t>《广东省医疗卫生机构护士（助产士）岗位管理指导意见》的通知</w:t>
      </w:r>
      <w:r>
        <w:rPr>
          <w:rFonts w:hint="eastAsia" w:ascii="宋体" w:hAnsi="宋体" w:eastAsia="宋体" w:cs="宋体"/>
          <w:i w:val="0"/>
          <w:iCs w:val="0"/>
          <w:caps w:val="0"/>
          <w:color w:val="000000"/>
          <w:spacing w:val="0"/>
          <w:sz w:val="18"/>
          <w:szCs w:val="18"/>
          <w:shd w:val="clear" w:fill="FFFFFF"/>
          <w:lang w:eastAsia="zh-CN"/>
        </w:rPr>
        <w:t>：</w:t>
      </w:r>
      <w:r>
        <w:rPr>
          <w:rFonts w:hint="eastAsia" w:ascii="宋体" w:hAnsi="宋体" w:eastAsia="宋体" w:cs="宋体"/>
          <w:i w:val="0"/>
          <w:iCs w:val="0"/>
          <w:caps w:val="0"/>
          <w:color w:val="000000"/>
          <w:spacing w:val="0"/>
          <w:sz w:val="18"/>
          <w:szCs w:val="18"/>
          <w:shd w:val="clear" w:fill="FFFFFF"/>
        </w:rPr>
        <w:t>粤卫函〔2013〕936号</w:t>
      </w:r>
      <w:r>
        <w:rPr>
          <w:rFonts w:hint="eastAsia"/>
          <w:highlight w:val="none"/>
          <w:lang w:eastAsia="zh-CN"/>
        </w:rPr>
        <w:t>[A/OL</w:t>
      </w:r>
      <w:r>
        <w:rPr>
          <w:rFonts w:hint="eastAsia"/>
          <w:highlight w:val="none"/>
          <w:lang w:val="en-US" w:eastAsia="zh-CN"/>
        </w:rPr>
        <w:t>]</w:t>
      </w:r>
      <w:r>
        <w:rPr>
          <w:rFonts w:hint="eastAsia"/>
          <w:highlight w:val="none"/>
          <w:lang w:eastAsia="zh-CN"/>
        </w:rPr>
        <w:t>.(20</w:t>
      </w:r>
      <w:r>
        <w:rPr>
          <w:rFonts w:hint="eastAsia"/>
          <w:highlight w:val="none"/>
          <w:lang w:val="en-US" w:eastAsia="zh-CN"/>
        </w:rPr>
        <w:t>13</w:t>
      </w:r>
      <w:r>
        <w:rPr>
          <w:rFonts w:hint="eastAsia"/>
          <w:highlight w:val="none"/>
          <w:lang w:eastAsia="zh-CN"/>
        </w:rPr>
        <w:t>-</w:t>
      </w:r>
      <w:r>
        <w:rPr>
          <w:rFonts w:hint="eastAsia"/>
          <w:highlight w:val="none"/>
          <w:lang w:val="en-US" w:eastAsia="zh-CN"/>
        </w:rPr>
        <w:t>10</w:t>
      </w:r>
      <w:r>
        <w:rPr>
          <w:rFonts w:hint="eastAsia"/>
          <w:highlight w:val="none"/>
          <w:lang w:eastAsia="zh-CN"/>
        </w:rPr>
        <w:t>-</w:t>
      </w:r>
      <w:r>
        <w:rPr>
          <w:rFonts w:hint="eastAsia"/>
          <w:highlight w:val="none"/>
          <w:lang w:val="en-US" w:eastAsia="zh-CN"/>
        </w:rPr>
        <w:t>28</w:t>
      </w:r>
      <w:r>
        <w:rPr>
          <w:rFonts w:hint="eastAsia"/>
          <w:highlight w:val="none"/>
          <w:lang w:eastAsia="zh-CN"/>
        </w:rPr>
        <w:t>)[20</w:t>
      </w:r>
      <w:r>
        <w:rPr>
          <w:rFonts w:hint="eastAsia"/>
          <w:highlight w:val="none"/>
          <w:lang w:val="en-US" w:eastAsia="zh-CN"/>
        </w:rPr>
        <w:t>25-08-21].</w:t>
      </w:r>
      <w:r>
        <w:rPr>
          <w:rFonts w:hint="eastAsia"/>
          <w:color w:val="auto"/>
          <w:u w:val="none"/>
        </w:rPr>
        <w:t>https://wsjkw.gd.gov.cn/gkmlpt/content/2/2128/post_2128116.html#2531</w:t>
      </w:r>
      <w:r>
        <w:rPr>
          <w:rFonts w:hint="eastAsia"/>
          <w:color w:val="auto"/>
          <w:u w:val="none"/>
          <w:lang w:val="en-US" w:eastAsia="zh-CN"/>
        </w:rPr>
        <w:t>.</w:t>
      </w:r>
    </w:p>
    <w:p w14:paraId="686FB910">
      <w:pPr>
        <w:numPr>
          <w:ilvl w:val="0"/>
          <w:numId w:val="61"/>
        </w:numPr>
        <w:wordWrap w:val="0"/>
        <w:spacing w:line="300" w:lineRule="auto"/>
        <w:ind w:left="0" w:leftChars="0" w:firstLine="360" w:firstLineChars="200"/>
        <w:rPr>
          <w:rFonts w:hint="eastAsia" w:ascii="宋体" w:hAnsi="宋体" w:cs="宋体"/>
          <w:sz w:val="18"/>
          <w:szCs w:val="18"/>
        </w:rPr>
      </w:pPr>
      <w:bookmarkStart w:id="172" w:name="_neb479132D1_C833_4934_A41F_09BDF7ED956F"/>
      <w:r>
        <w:rPr>
          <w:rFonts w:hint="eastAsia" w:ascii="宋体" w:hAnsi="宋体" w:cs="宋体"/>
          <w:color w:val="000000"/>
          <w:sz w:val="18"/>
          <w:szCs w:val="18"/>
        </w:rPr>
        <w:t>林伟刚</w:t>
      </w:r>
      <w:r>
        <w:rPr>
          <w:rFonts w:hint="eastAsia" w:ascii="宋体" w:hAnsi="宋体" w:eastAsia="宋体" w:cs="宋体"/>
          <w:color w:val="000000"/>
          <w:sz w:val="18"/>
          <w:szCs w:val="18"/>
        </w:rPr>
        <w:t xml:space="preserve">. </w:t>
      </w:r>
      <w:r>
        <w:rPr>
          <w:rFonts w:hint="eastAsia" w:ascii="宋体" w:hAnsi="宋体" w:cs="宋体"/>
          <w:color w:val="000000"/>
          <w:sz w:val="18"/>
          <w:szCs w:val="18"/>
        </w:rPr>
        <w:t>基于中医经典理论思维模式的规培教学模式探讨</w:t>
      </w:r>
      <w:r>
        <w:rPr>
          <w:rFonts w:hint="eastAsia" w:ascii="宋体" w:hAnsi="宋体" w:eastAsia="宋体" w:cs="宋体"/>
          <w:color w:val="000000"/>
          <w:sz w:val="18"/>
          <w:szCs w:val="18"/>
        </w:rPr>
        <w:t xml:space="preserve">[J]. </w:t>
      </w:r>
      <w:r>
        <w:rPr>
          <w:rFonts w:hint="eastAsia" w:ascii="宋体" w:hAnsi="宋体" w:cs="宋体"/>
          <w:color w:val="000000"/>
          <w:sz w:val="18"/>
          <w:szCs w:val="18"/>
        </w:rPr>
        <w:t>中国中医药现代远程教育</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2021(3): 8-10.</w:t>
      </w:r>
      <w:bookmarkEnd w:id="172"/>
    </w:p>
    <w:p w14:paraId="2E160B9B">
      <w:pPr>
        <w:numPr>
          <w:ilvl w:val="0"/>
          <w:numId w:val="61"/>
        </w:numPr>
        <w:wordWrap w:val="0"/>
        <w:spacing w:line="300" w:lineRule="auto"/>
        <w:ind w:left="0" w:leftChars="0" w:firstLine="360" w:firstLineChars="200"/>
        <w:rPr>
          <w:rFonts w:hint="eastAsia" w:ascii="宋体" w:hAnsi="宋体" w:cs="宋体"/>
          <w:sz w:val="18"/>
          <w:szCs w:val="18"/>
        </w:rPr>
      </w:pPr>
      <w:r>
        <w:rPr>
          <w:rFonts w:hint="eastAsia" w:ascii="宋体" w:hAnsi="宋体" w:cs="宋体"/>
          <w:color w:val="auto"/>
          <w:sz w:val="18"/>
          <w:szCs w:val="18"/>
        </w:rPr>
        <w:t>王挺,秦永菊,文燕,等.基于“四回归九系统”的中医经典病房全要素构建的思考与探索[J].中华中医药杂志,2020,35(02):525-529.</w:t>
      </w:r>
    </w:p>
    <w:p w14:paraId="1CE6FAE0">
      <w:pPr>
        <w:numPr>
          <w:ilvl w:val="0"/>
          <w:numId w:val="61"/>
        </w:numPr>
        <w:wordWrap w:val="0"/>
        <w:spacing w:line="300" w:lineRule="auto"/>
        <w:ind w:left="0" w:leftChars="0" w:firstLine="360" w:firstLineChars="200"/>
        <w:rPr>
          <w:rFonts w:hint="eastAsia" w:ascii="宋体" w:hAnsi="宋体" w:cs="宋体"/>
          <w:sz w:val="18"/>
          <w:szCs w:val="18"/>
        </w:rPr>
      </w:pPr>
      <w:r>
        <w:rPr>
          <w:rFonts w:hint="eastAsia" w:ascii="宋体" w:hAnsi="宋体" w:cs="宋体"/>
          <w:color w:val="auto"/>
          <w:sz w:val="18"/>
          <w:szCs w:val="18"/>
        </w:rPr>
        <w:t>施逸凡,赵国桢,范志朔,等.基于中医诊疗特点对现代中医药诊疗模式的思考及探讨[J].中国中医药信息杂志,2023,30(06):8-13.</w:t>
      </w:r>
    </w:p>
    <w:p w14:paraId="7F8A38D1">
      <w:pPr>
        <w:numPr>
          <w:ilvl w:val="0"/>
          <w:numId w:val="61"/>
        </w:numPr>
        <w:wordWrap w:val="0"/>
        <w:spacing w:line="300" w:lineRule="auto"/>
        <w:ind w:left="0" w:leftChars="0" w:firstLine="360" w:firstLineChars="200"/>
        <w:rPr>
          <w:rFonts w:hint="eastAsia" w:ascii="宋体" w:hAnsi="宋体" w:cs="宋体"/>
          <w:sz w:val="18"/>
          <w:szCs w:val="18"/>
        </w:rPr>
      </w:pPr>
      <w:r>
        <w:rPr>
          <w:rFonts w:hint="eastAsia" w:ascii="宋体" w:hAnsi="宋体" w:cs="宋体"/>
          <w:color w:val="auto"/>
          <w:sz w:val="18"/>
          <w:szCs w:val="18"/>
          <w:lang w:val="en-US" w:eastAsia="zh-CN"/>
        </w:rPr>
        <w:t>杨</w:t>
      </w:r>
      <w:r>
        <w:rPr>
          <w:rFonts w:hint="eastAsia" w:ascii="宋体" w:hAnsi="宋体" w:cs="宋体"/>
          <w:color w:val="auto"/>
          <w:sz w:val="18"/>
          <w:szCs w:val="18"/>
        </w:rPr>
        <w:t>彦帆,姜晓丹.走进中医经典病房[N].人民日报,2023-02-24(019).</w:t>
      </w:r>
    </w:p>
    <w:p w14:paraId="28C68A29">
      <w:pPr>
        <w:numPr>
          <w:ilvl w:val="0"/>
          <w:numId w:val="61"/>
        </w:numPr>
        <w:wordWrap w:val="0"/>
        <w:spacing w:line="300" w:lineRule="auto"/>
        <w:ind w:left="0" w:leftChars="0" w:firstLine="360" w:firstLineChars="200"/>
        <w:rPr>
          <w:rFonts w:hint="eastAsia" w:ascii="宋体" w:hAnsi="宋体" w:cs="宋体"/>
          <w:sz w:val="18"/>
          <w:szCs w:val="18"/>
        </w:rPr>
      </w:pPr>
      <w:r>
        <w:rPr>
          <w:rFonts w:hint="eastAsia" w:ascii="宋体" w:hAnsi="宋体" w:cs="宋体"/>
          <w:color w:val="auto"/>
          <w:sz w:val="18"/>
          <w:szCs w:val="18"/>
          <w:lang w:val="en-US" w:eastAsia="zh-CN"/>
        </w:rPr>
        <w:t>蒋</w:t>
      </w:r>
      <w:r>
        <w:rPr>
          <w:rFonts w:hint="eastAsia" w:ascii="宋体" w:hAnsi="宋体" w:cs="宋体"/>
          <w:color w:val="auto"/>
          <w:sz w:val="18"/>
          <w:szCs w:val="18"/>
        </w:rPr>
        <w:t>盛芳,徐小燕,曾叶明.内科病房管理中融入中医药文化建设的实践[J].中医药管理杂志,2024,32(11):237-239</w:t>
      </w:r>
      <w:r>
        <w:rPr>
          <w:rFonts w:hint="eastAsia" w:ascii="宋体" w:hAnsi="宋体" w:cs="宋体"/>
          <w:sz w:val="18"/>
          <w:szCs w:val="18"/>
          <w:lang w:val="en-US" w:eastAsia="zh-CN"/>
        </w:rPr>
        <w:t>.</w:t>
      </w:r>
    </w:p>
    <w:p w14:paraId="03012CA6">
      <w:pPr>
        <w:numPr>
          <w:ilvl w:val="0"/>
          <w:numId w:val="61"/>
        </w:numPr>
        <w:wordWrap w:val="0"/>
        <w:spacing w:line="300" w:lineRule="auto"/>
        <w:ind w:left="0" w:leftChars="0" w:firstLine="360" w:firstLineChars="200"/>
        <w:rPr>
          <w:rFonts w:hint="eastAsia" w:ascii="宋体" w:hAnsi="宋体" w:cs="宋体"/>
          <w:sz w:val="18"/>
          <w:szCs w:val="18"/>
        </w:rPr>
      </w:pPr>
      <w:r>
        <w:rPr>
          <w:rFonts w:hint="eastAsia" w:ascii="宋体" w:hAnsi="宋体" w:cs="宋体"/>
          <w:color w:val="auto"/>
          <w:sz w:val="18"/>
          <w:szCs w:val="18"/>
        </w:rPr>
        <w:t>赵海鹏</w:t>
      </w:r>
      <w:r>
        <w:rPr>
          <w:rFonts w:hint="eastAsia" w:ascii="宋体" w:hAnsi="宋体" w:cs="宋体"/>
          <w:color w:val="auto"/>
          <w:sz w:val="18"/>
          <w:szCs w:val="18"/>
          <w:lang w:val="en-US" w:eastAsia="zh-CN"/>
        </w:rPr>
        <w:t>,</w:t>
      </w:r>
      <w:r>
        <w:rPr>
          <w:rFonts w:hint="eastAsia" w:ascii="宋体" w:hAnsi="宋体" w:cs="宋体"/>
          <w:color w:val="auto"/>
          <w:sz w:val="18"/>
          <w:szCs w:val="18"/>
        </w:rPr>
        <w:t>沈宇杨</w:t>
      </w:r>
      <w:r>
        <w:rPr>
          <w:rFonts w:hint="eastAsia" w:ascii="宋体" w:hAnsi="宋体" w:cs="宋体"/>
          <w:color w:val="auto"/>
          <w:sz w:val="18"/>
          <w:szCs w:val="18"/>
          <w:lang w:val="en-US" w:eastAsia="zh-CN"/>
        </w:rPr>
        <w:t>,</w:t>
      </w:r>
      <w:r>
        <w:rPr>
          <w:rFonts w:hint="eastAsia" w:ascii="宋体" w:hAnsi="宋体" w:cs="宋体"/>
          <w:color w:val="auto"/>
          <w:sz w:val="18"/>
          <w:szCs w:val="18"/>
        </w:rPr>
        <w:t>宋雪.基于新型信息技术集成的智慧病房建设实践[J].中国医院管理,2022,42(09):55-57+90.</w:t>
      </w:r>
    </w:p>
    <w:p w14:paraId="307BEFFF">
      <w:pPr>
        <w:numPr>
          <w:ilvl w:val="0"/>
          <w:numId w:val="61"/>
        </w:numPr>
        <w:wordWrap w:val="0"/>
        <w:spacing w:line="300" w:lineRule="auto"/>
        <w:ind w:left="0" w:leftChars="0" w:firstLine="360" w:firstLineChars="200"/>
        <w:rPr>
          <w:rFonts w:hint="eastAsia" w:ascii="宋体" w:hAnsi="宋体" w:cs="宋体"/>
          <w:sz w:val="18"/>
          <w:szCs w:val="18"/>
        </w:rPr>
      </w:pPr>
      <w:r>
        <w:rPr>
          <w:rFonts w:hint="eastAsia" w:ascii="宋体" w:hAnsi="宋体" w:cs="宋体"/>
          <w:sz w:val="18"/>
          <w:szCs w:val="18"/>
        </w:rPr>
        <w:t>张燕宁,薄海欣.从人到“仁”——赴澳门镜湖医院临床护理学习见闻[J].中华护理杂志,2020,55(11):1752-1756.</w:t>
      </w:r>
    </w:p>
    <w:p w14:paraId="1F669047">
      <w:pPr>
        <w:numPr>
          <w:ilvl w:val="0"/>
          <w:numId w:val="61"/>
        </w:numPr>
        <w:wordWrap w:val="0"/>
        <w:spacing w:line="300" w:lineRule="auto"/>
        <w:ind w:left="0" w:leftChars="0" w:firstLine="360" w:firstLineChars="200"/>
        <w:rPr>
          <w:rFonts w:hint="eastAsia" w:ascii="宋体" w:hAnsi="宋体" w:cs="宋体"/>
          <w:sz w:val="18"/>
          <w:szCs w:val="18"/>
        </w:rPr>
      </w:pPr>
      <w:r>
        <w:rPr>
          <w:rFonts w:hint="eastAsia" w:ascii="宋体" w:hAnsi="宋体" w:cs="宋体"/>
          <w:sz w:val="18"/>
          <w:szCs w:val="18"/>
        </w:rPr>
        <w:t>岳靓,郑雪倩,曹艳林,等.中国香港地区医疗卫生管理与医院法律顾问制度及启示[J].中国医院,2020,24(07):56-59.</w:t>
      </w:r>
    </w:p>
    <w:p w14:paraId="6DC7C18F">
      <w:pPr>
        <w:numPr>
          <w:ilvl w:val="0"/>
          <w:numId w:val="61"/>
        </w:numPr>
        <w:wordWrap w:val="0"/>
        <w:spacing w:line="300" w:lineRule="auto"/>
        <w:ind w:left="0" w:leftChars="0" w:firstLine="360" w:firstLineChars="200"/>
        <w:rPr>
          <w:rFonts w:hint="eastAsia" w:ascii="宋体" w:hAnsi="宋体" w:cs="宋体"/>
          <w:sz w:val="18"/>
          <w:szCs w:val="18"/>
        </w:rPr>
      </w:pPr>
      <w:r>
        <w:rPr>
          <w:rFonts w:hint="eastAsia" w:ascii="宋体" w:hAnsi="宋体" w:cs="宋体"/>
          <w:sz w:val="18"/>
          <w:szCs w:val="18"/>
        </w:rPr>
        <w:t>张秋,陈嘉仪,郑柏枫,等.融合视角下粤港澳大湾区中医药人才体系建设探究[J].中国卫生事业管理,2023,40(11):872-875.</w:t>
      </w:r>
    </w:p>
    <w:p w14:paraId="262A9FBF">
      <w:pPr>
        <w:numPr>
          <w:ilvl w:val="0"/>
          <w:numId w:val="61"/>
        </w:numPr>
        <w:wordWrap w:val="0"/>
        <w:spacing w:line="300" w:lineRule="auto"/>
        <w:ind w:left="0" w:leftChars="0" w:firstLine="360" w:firstLineChars="200"/>
        <w:rPr>
          <w:rFonts w:hint="eastAsia" w:ascii="宋体" w:hAnsi="宋体" w:cs="宋体"/>
          <w:sz w:val="18"/>
          <w:szCs w:val="18"/>
        </w:rPr>
      </w:pPr>
      <w:r>
        <w:rPr>
          <w:rFonts w:hint="eastAsia" w:ascii="宋体" w:hAnsi="宋体" w:cs="宋体"/>
          <w:sz w:val="18"/>
          <w:szCs w:val="18"/>
        </w:rPr>
        <w:t>凌凯诺,张宝怡,李伊玲,等.粤港澳大湾区背景下广东省中医类医院卫生资源配置公平性分析[J].赣南医学院学报,2023,43(11):1118-1123.</w:t>
      </w:r>
    </w:p>
    <w:p w14:paraId="4219EC3F">
      <w:pPr>
        <w:numPr>
          <w:ilvl w:val="0"/>
          <w:numId w:val="0"/>
        </w:numPr>
        <w:wordWrap w:val="0"/>
        <w:spacing w:line="300" w:lineRule="auto"/>
        <w:rPr>
          <w:color w:val="auto"/>
        </w:rPr>
      </w:pPr>
    </w:p>
    <w:bookmarkEnd w:id="167"/>
    <w:p w14:paraId="70EFB9B5">
      <w:pPr>
        <w:pStyle w:val="62"/>
        <w:spacing w:line="360" w:lineRule="auto"/>
        <w:ind w:firstLine="0" w:firstLineChars="0"/>
        <w:jc w:val="center"/>
        <w:rPr>
          <w:color w:val="FF0000"/>
        </w:rPr>
      </w:pPr>
    </w:p>
    <w:sectPr>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191DF">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C20DC">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1FF4A">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5119C">
    <w:pPr>
      <w:pStyle w:val="5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011782">
                          <w:pPr>
                            <w:pStyle w:val="1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011782">
                    <w:pPr>
                      <w:pStyle w:val="1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AFAEF">
    <w:pPr>
      <w:pStyle w:val="19"/>
      <w:jc w:val="left"/>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65285F">
                          <w:pPr>
                            <w:pStyle w:val="19"/>
                            <w:jc w:val="left"/>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365285F">
                    <w:pPr>
                      <w:pStyle w:val="19"/>
                      <w:jc w:val="left"/>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3DE19">
    <w:pPr>
      <w:pStyle w:val="67"/>
    </w:pPr>
    <w:r>
      <w:rPr>
        <w:rFonts w:hint="eastAsia"/>
      </w:rPr>
      <w:t xml:space="preserve">T/GDACM </w:t>
    </w:r>
    <w:r>
      <w:rPr>
        <w:rFonts w:hint="eastAsia"/>
        <w:lang w:val="en-US" w:eastAsia="zh-CN"/>
      </w:rPr>
      <w:t>0135</w:t>
    </w:r>
    <w:r>
      <w:rPr>
        <w:rFonts w:hint="eastAsia"/>
      </w:rPr>
      <w:t>—20</w:t>
    </w:r>
    <w:r>
      <w:rPr>
        <w:rFonts w:hint="eastAsia"/>
        <w:lang w:val="en-US" w:eastAsia="zh-CN"/>
      </w:rPr>
      <w:t>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8879A">
    <w:pPr>
      <w:pStyle w:val="67"/>
      <w:rPr>
        <w:rFonts w:hAnsi="黑体"/>
        <w:szCs w:val="21"/>
      </w:rPr>
    </w:pPr>
    <w:r>
      <w:t>T/GDACM 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F913E">
    <w:pPr>
      <w:pStyle w:val="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1A76D">
    <w:pPr>
      <w:pStyle w:val="20"/>
      <w:jc w:val="left"/>
      <w:rPr>
        <w:rFonts w:hint="eastAsia" w:ascii="黑体" w:hAnsi="黑体" w:eastAsia="黑体" w:cs="黑体"/>
        <w:sz w:val="21"/>
        <w:szCs w:val="21"/>
      </w:rPr>
    </w:pPr>
    <w:r>
      <w:rPr>
        <w:rFonts w:hint="eastAsia" w:ascii="黑体" w:hAnsi="黑体" w:eastAsia="黑体" w:cs="黑体"/>
        <w:sz w:val="21"/>
        <w:szCs w:val="21"/>
      </w:rPr>
      <w:t xml:space="preserve">T/GDACM </w:t>
    </w:r>
    <w:r>
      <w:rPr>
        <w:rFonts w:hint="eastAsia" w:ascii="黑体" w:hAnsi="黑体" w:eastAsia="黑体" w:cs="黑体"/>
        <w:sz w:val="21"/>
        <w:szCs w:val="21"/>
        <w:lang w:val="en-US" w:eastAsia="zh-CN"/>
      </w:rPr>
      <w:t>0135</w:t>
    </w:r>
    <w:r>
      <w:rPr>
        <w:rFonts w:hint="eastAsia" w:ascii="黑体" w:hAnsi="黑体" w:eastAsia="黑体" w:cs="黑体"/>
        <w:sz w:val="21"/>
        <w:szCs w:val="21"/>
      </w:rPr>
      <w:t>—20</w:t>
    </w:r>
    <w:r>
      <w:rPr>
        <w:rFonts w:hint="eastAsia" w:ascii="黑体" w:hAnsi="黑体" w:eastAsia="黑体" w:cs="黑体"/>
        <w:sz w:val="21"/>
        <w:szCs w:val="21"/>
        <w:lang w:val="en-US" w:eastAsia="zh-CN"/>
      </w:rPr>
      <w:t>25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CC64C">
    <w:pPr>
      <w:pStyle w:val="67"/>
    </w:pPr>
    <w:r>
      <w:rPr>
        <w:rFonts w:hint="eastAsia"/>
      </w:rPr>
      <w:t xml:space="preserve">T/GDACM </w:t>
    </w:r>
    <w:r>
      <w:rPr>
        <w:rFonts w:hint="eastAsia"/>
        <w:lang w:val="en-US" w:eastAsia="zh-CN"/>
      </w:rPr>
      <w:t>0135</w:t>
    </w:r>
    <w:r>
      <w:rPr>
        <w:rFonts w:hint="eastAsia"/>
      </w:rPr>
      <w:t>—20</w:t>
    </w:r>
    <w:r>
      <w:rPr>
        <w:rFonts w:hint="eastAsia"/>
        <w:lang w:val="en-US" w:eastAsia="zh-CN"/>
      </w:rPr>
      <w:t>25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59BFD">
    <w:pPr>
      <w:pStyle w:val="19"/>
      <w:jc w:val="left"/>
      <w:rPr>
        <w:rFonts w:ascii="黑体" w:hAnsi="黑体" w:eastAsia="黑体"/>
        <w:sz w:val="21"/>
        <w:szCs w:val="21"/>
      </w:rPr>
    </w:pPr>
    <w:r>
      <w:rPr>
        <w:rFonts w:hint="eastAsia" w:ascii="黑体" w:hAnsi="黑体" w:eastAsia="黑体"/>
        <w:sz w:val="21"/>
        <w:szCs w:val="21"/>
      </w:rPr>
      <w:t xml:space="preserve">T/GDACM </w:t>
    </w:r>
    <w:r>
      <w:rPr>
        <w:rFonts w:hint="eastAsia" w:ascii="黑体" w:hAnsi="黑体" w:eastAsia="黑体"/>
        <w:sz w:val="21"/>
        <w:szCs w:val="21"/>
        <w:lang w:val="en-US" w:eastAsia="zh-CN"/>
      </w:rPr>
      <w:t>0135</w:t>
    </w:r>
    <w:r>
      <w:rPr>
        <w:rFonts w:hint="eastAsia" w:ascii="黑体" w:hAnsi="黑体" w:eastAsia="黑体"/>
        <w:sz w:val="21"/>
        <w:szCs w:val="21"/>
      </w:rPr>
      <w:t>—20</w:t>
    </w:r>
    <w:r>
      <w:rPr>
        <w:rFonts w:hint="eastAsia" w:ascii="黑体" w:hAnsi="黑体" w:eastAsia="黑体"/>
        <w:sz w:val="21"/>
        <w:szCs w:val="21"/>
        <w:lang w:val="en-US" w:eastAsia="zh-CN"/>
      </w:rPr>
      <w:t>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7438AA"/>
    <w:multiLevelType w:val="singleLevel"/>
    <w:tmpl w:val="827438AA"/>
    <w:lvl w:ilvl="0" w:tentative="0">
      <w:start w:val="1"/>
      <w:numFmt w:val="lowerLetter"/>
      <w:lvlText w:val="%1)"/>
      <w:lvlJc w:val="left"/>
      <w:pPr>
        <w:tabs>
          <w:tab w:val="left" w:pos="420"/>
        </w:tabs>
      </w:pPr>
    </w:lvl>
  </w:abstractNum>
  <w:abstractNum w:abstractNumId="1">
    <w:nsid w:val="93B4A2A8"/>
    <w:multiLevelType w:val="singleLevel"/>
    <w:tmpl w:val="93B4A2A8"/>
    <w:lvl w:ilvl="0" w:tentative="0">
      <w:start w:val="1"/>
      <w:numFmt w:val="lowerLetter"/>
      <w:lvlText w:val="%1)"/>
      <w:lvlJc w:val="left"/>
      <w:pPr>
        <w:tabs>
          <w:tab w:val="left" w:pos="312"/>
        </w:tabs>
      </w:pPr>
    </w:lvl>
  </w:abstractNum>
  <w:abstractNum w:abstractNumId="2">
    <w:nsid w:val="A89C2580"/>
    <w:multiLevelType w:val="multilevel"/>
    <w:tmpl w:val="A89C2580"/>
    <w:lvl w:ilvl="0" w:tentative="0">
      <w:start w:val="1"/>
      <w:numFmt w:val="none"/>
      <w:pStyle w:val="158"/>
      <w:suff w:val="nothing"/>
      <w:lvlText w:val="%1"/>
      <w:lvlJc w:val="left"/>
      <w:pPr>
        <w:ind w:left="0" w:firstLine="0"/>
      </w:pPr>
      <w:rPr>
        <w:rFonts w:hint="eastAsia"/>
      </w:rPr>
    </w:lvl>
    <w:lvl w:ilvl="1" w:tentative="0">
      <w:start w:val="1"/>
      <w:numFmt w:val="decimal"/>
      <w:pStyle w:val="110"/>
      <w:suff w:val="nothing"/>
      <w:lvlText w:val="%1%2　"/>
      <w:lvlJc w:val="left"/>
      <w:pPr>
        <w:ind w:left="0" w:firstLine="0"/>
      </w:pPr>
      <w:rPr>
        <w:rFonts w:hint="eastAsia" w:ascii="黑体" w:eastAsia="黑体"/>
        <w:b w:val="0"/>
        <w:i w:val="0"/>
        <w:sz w:val="21"/>
      </w:rPr>
    </w:lvl>
    <w:lvl w:ilvl="2" w:tentative="0">
      <w:start w:val="1"/>
      <w:numFmt w:val="decimal"/>
      <w:pStyle w:val="11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1"/>
      <w:suff w:val="nothing"/>
      <w:lvlText w:val="%1%2.%3.%4　"/>
      <w:lvlJc w:val="left"/>
      <w:pPr>
        <w:ind w:left="0" w:firstLine="0"/>
      </w:pPr>
      <w:rPr>
        <w:rFonts w:hint="eastAsia" w:ascii="黑体" w:eastAsia="黑体"/>
        <w:b w:val="0"/>
        <w:i w:val="0"/>
        <w:sz w:val="21"/>
      </w:rPr>
    </w:lvl>
    <w:lvl w:ilvl="4" w:tentative="0">
      <w:start w:val="1"/>
      <w:numFmt w:val="decimal"/>
      <w:pStyle w:val="100"/>
      <w:suff w:val="nothing"/>
      <w:lvlText w:val="%1%2.%3.%4.%5　"/>
      <w:lvlJc w:val="left"/>
      <w:pPr>
        <w:ind w:left="0" w:firstLine="0"/>
      </w:pPr>
      <w:rPr>
        <w:rFonts w:hint="eastAsia" w:ascii="黑体" w:eastAsia="黑体"/>
        <w:b w:val="0"/>
        <w:i w:val="0"/>
        <w:sz w:val="21"/>
      </w:rPr>
    </w:lvl>
    <w:lvl w:ilvl="5" w:tentative="0">
      <w:start w:val="1"/>
      <w:numFmt w:val="decimal"/>
      <w:pStyle w:val="104"/>
      <w:suff w:val="nothing"/>
      <w:lvlText w:val="%1%2.%3.%4.%5.%6　"/>
      <w:lvlJc w:val="left"/>
      <w:pPr>
        <w:ind w:left="0" w:firstLine="0"/>
      </w:pPr>
      <w:rPr>
        <w:rFonts w:hint="eastAsia" w:ascii="黑体" w:eastAsia="黑体"/>
        <w:b w:val="0"/>
        <w:i w:val="0"/>
        <w:sz w:val="21"/>
      </w:rPr>
    </w:lvl>
    <w:lvl w:ilvl="6" w:tentative="0">
      <w:start w:val="1"/>
      <w:numFmt w:val="decimal"/>
      <w:pStyle w:val="10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D061E510"/>
    <w:multiLevelType w:val="singleLevel"/>
    <w:tmpl w:val="D061E510"/>
    <w:lvl w:ilvl="0" w:tentative="0">
      <w:start w:val="1"/>
      <w:numFmt w:val="lowerLetter"/>
      <w:lvlText w:val="%1)"/>
      <w:lvlJc w:val="left"/>
      <w:pPr>
        <w:tabs>
          <w:tab w:val="left" w:pos="420"/>
        </w:tabs>
      </w:pPr>
    </w:lvl>
  </w:abstractNum>
  <w:abstractNum w:abstractNumId="4">
    <w:nsid w:val="FB4A39AE"/>
    <w:multiLevelType w:val="multilevel"/>
    <w:tmpl w:val="FB4A39AE"/>
    <w:lvl w:ilvl="0" w:tentative="0">
      <w:start w:val="4"/>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2"/>
      <w:numFmt w:val="decimal"/>
      <w:lvlText w:val="%1.%2.%3"/>
      <w:lvlJc w:val="left"/>
      <w:pPr>
        <w:tabs>
          <w:tab w:val="left" w:pos="420"/>
        </w:tabs>
        <w:ind w:left="709" w:hanging="709"/>
      </w:pPr>
      <w:rPr>
        <w:rFonts w:hint="default" w:ascii="黑体" w:hAnsi="黑体" w:eastAsia="黑体" w:cs="黑体"/>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FF391F84"/>
    <w:multiLevelType w:val="multilevel"/>
    <w:tmpl w:val="FF391F84"/>
    <w:lvl w:ilvl="0" w:tentative="0">
      <w:start w:val="4"/>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3"/>
      <w:numFmt w:val="decimal"/>
      <w:lvlText w:val="%1.%2.%3"/>
      <w:lvlJc w:val="left"/>
      <w:pPr>
        <w:ind w:left="709" w:hanging="709"/>
      </w:pPr>
      <w:rPr>
        <w:rFonts w:hint="default" w:ascii="黑体" w:hAnsi="黑体" w:eastAsia="黑体" w:cs="黑体"/>
        <w:sz w:val="21"/>
        <w:szCs w:val="21"/>
      </w:rPr>
    </w:lvl>
    <w:lvl w:ilvl="3" w:tentative="0">
      <w:start w:val="1"/>
      <w:numFmt w:val="decimal"/>
      <w:lvlText w:val="%1.%2.%3.%4"/>
      <w:lvlJc w:val="left"/>
      <w:pPr>
        <w:tabs>
          <w:tab w:val="left" w:pos="420"/>
        </w:tabs>
        <w:ind w:left="0" w:leftChars="0" w:firstLine="0" w:firstLineChars="0"/>
      </w:pPr>
      <w:rPr>
        <w:rFonts w:hint="default" w:ascii="黑体" w:hAnsi="黑体" w:eastAsia="黑体" w:cs="黑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02837933"/>
    <w:multiLevelType w:val="multilevel"/>
    <w:tmpl w:val="02837933"/>
    <w:lvl w:ilvl="0" w:tentative="0">
      <w:start w:val="1"/>
      <w:numFmt w:val="decimal"/>
      <w:pStyle w:val="70"/>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7">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5"/>
      <w:suff w:val="nothing"/>
      <w:lvlText w:val="%1%2.%3　"/>
      <w:lvlJc w:val="left"/>
      <w:pPr>
        <w:ind w:left="0" w:firstLine="0"/>
      </w:pPr>
    </w:lvl>
    <w:lvl w:ilvl="3" w:tentative="0">
      <w:start w:val="1"/>
      <w:numFmt w:val="decimal"/>
      <w:pStyle w:val="124"/>
      <w:suff w:val="nothing"/>
      <w:lvlText w:val="%1%2.%3.%4　"/>
      <w:lvlJc w:val="left"/>
      <w:pPr>
        <w:ind w:left="0" w:firstLine="0"/>
      </w:pPr>
    </w:lvl>
    <w:lvl w:ilvl="4" w:tentative="0">
      <w:start w:val="1"/>
      <w:numFmt w:val="decimal"/>
      <w:pStyle w:val="159"/>
      <w:suff w:val="nothing"/>
      <w:lvlText w:val="%1%2.%3.%4.%5　"/>
      <w:lvlJc w:val="left"/>
      <w:pPr>
        <w:ind w:left="0" w:firstLine="0"/>
      </w:pPr>
    </w:lvl>
    <w:lvl w:ilvl="5" w:tentative="0">
      <w:start w:val="1"/>
      <w:numFmt w:val="decimal"/>
      <w:pStyle w:val="161"/>
      <w:suff w:val="nothing"/>
      <w:lvlText w:val="%1%2.%3.%4.%5.%6　"/>
      <w:lvlJc w:val="left"/>
      <w:pPr>
        <w:ind w:left="0" w:firstLine="0"/>
      </w:pPr>
    </w:lvl>
    <w:lvl w:ilvl="6" w:tentative="0">
      <w:start w:val="1"/>
      <w:numFmt w:val="decimal"/>
      <w:pStyle w:val="164"/>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79102AD"/>
    <w:multiLevelType w:val="multilevel"/>
    <w:tmpl w:val="079102AD"/>
    <w:lvl w:ilvl="0" w:tentative="0">
      <w:start w:val="1"/>
      <w:numFmt w:val="decimal"/>
      <w:pStyle w:val="186"/>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7ED3FEA"/>
    <w:multiLevelType w:val="multilevel"/>
    <w:tmpl w:val="07ED3FEA"/>
    <w:lvl w:ilvl="0" w:tentative="0">
      <w:start w:val="1"/>
      <w:numFmt w:val="none"/>
      <w:pStyle w:val="95"/>
      <w:lvlText w:val="%1"/>
      <w:lvlJc w:val="left"/>
      <w:pPr>
        <w:ind w:left="425" w:hanging="425"/>
      </w:pPr>
      <w:rPr>
        <w:rFonts w:hint="eastAsia"/>
      </w:rPr>
    </w:lvl>
    <w:lvl w:ilvl="1" w:tentative="0">
      <w:start w:val="1"/>
      <w:numFmt w:val="decimal"/>
      <w:pStyle w:val="206"/>
      <w:suff w:val="nothing"/>
      <w:lvlText w:val="%10.%2 "/>
      <w:lvlJc w:val="left"/>
      <w:pPr>
        <w:ind w:left="0" w:firstLine="0"/>
      </w:pPr>
      <w:rPr>
        <w:rFonts w:hint="eastAsia" w:ascii="黑体" w:eastAsia="黑体" w:hAnsiTheme="minorHAnsi"/>
        <w:b w:val="0"/>
        <w:i w:val="0"/>
        <w:sz w:val="21"/>
      </w:rPr>
    </w:lvl>
    <w:lvl w:ilvl="2" w:tentative="0">
      <w:start w:val="1"/>
      <w:numFmt w:val="decimal"/>
      <w:pStyle w:val="207"/>
      <w:suff w:val="nothing"/>
      <w:lvlText w:val="%10.%2.%3 "/>
      <w:lvlJc w:val="left"/>
      <w:pPr>
        <w:ind w:left="0" w:firstLine="0"/>
      </w:pPr>
      <w:rPr>
        <w:rFonts w:hint="eastAsia" w:ascii="黑体" w:eastAsia="黑体" w:hAnsiTheme="minorHAnsi"/>
        <w:b w:val="0"/>
        <w:i w:val="0"/>
        <w:sz w:val="21"/>
      </w:rPr>
    </w:lvl>
    <w:lvl w:ilvl="3" w:tentative="0">
      <w:start w:val="1"/>
      <w:numFmt w:val="decimal"/>
      <w:pStyle w:val="208"/>
      <w:suff w:val="nothing"/>
      <w:lvlText w:val="%10.%2.%3.%4 "/>
      <w:lvlJc w:val="left"/>
      <w:pPr>
        <w:ind w:left="0" w:firstLine="0"/>
      </w:pPr>
      <w:rPr>
        <w:rFonts w:hint="eastAsia" w:ascii="黑体" w:eastAsia="黑体" w:hAnsiTheme="minorHAnsi"/>
        <w:b w:val="0"/>
        <w:i w:val="0"/>
        <w:sz w:val="21"/>
      </w:rPr>
    </w:lvl>
    <w:lvl w:ilvl="4" w:tentative="0">
      <w:start w:val="1"/>
      <w:numFmt w:val="decimal"/>
      <w:pStyle w:val="209"/>
      <w:suff w:val="nothing"/>
      <w:lvlText w:val="%10.%2.%3.%4.%5 "/>
      <w:lvlJc w:val="left"/>
      <w:pPr>
        <w:ind w:left="0" w:firstLine="0"/>
      </w:pPr>
      <w:rPr>
        <w:rFonts w:hint="eastAsia" w:ascii="黑体" w:eastAsia="黑体" w:hAnsiTheme="minorHAnsi"/>
        <w:b w:val="0"/>
        <w:i w:val="0"/>
        <w:sz w:val="21"/>
      </w:rPr>
    </w:lvl>
    <w:lvl w:ilvl="5" w:tentative="0">
      <w:start w:val="1"/>
      <w:numFmt w:val="decimal"/>
      <w:pStyle w:val="210"/>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0AE367E9"/>
    <w:multiLevelType w:val="multilevel"/>
    <w:tmpl w:val="0AE367E9"/>
    <w:lvl w:ilvl="0" w:tentative="0">
      <w:start w:val="1"/>
      <w:numFmt w:val="none"/>
      <w:pStyle w:val="187"/>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0BDC1670"/>
    <w:multiLevelType w:val="multilevel"/>
    <w:tmpl w:val="0BDC1670"/>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D051F45"/>
    <w:multiLevelType w:val="multilevel"/>
    <w:tmpl w:val="0D051F45"/>
    <w:lvl w:ilvl="0" w:tentative="0">
      <w:start w:val="1"/>
      <w:numFmt w:val="lowerRoman"/>
      <w:pStyle w:val="175"/>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3">
    <w:nsid w:val="1AD20F90"/>
    <w:multiLevelType w:val="multilevel"/>
    <w:tmpl w:val="1AD20F90"/>
    <w:lvl w:ilvl="0" w:tentative="0">
      <w:start w:val="1"/>
      <w:numFmt w:val="none"/>
      <w:pStyle w:val="116"/>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1AF15012"/>
    <w:multiLevelType w:val="multilevel"/>
    <w:tmpl w:val="1AF15012"/>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1EAA1992"/>
    <w:multiLevelType w:val="multilevel"/>
    <w:tmpl w:val="1EAA1992"/>
    <w:lvl w:ilvl="0" w:tentative="0">
      <w:start w:val="1"/>
      <w:numFmt w:val="none"/>
      <w:pStyle w:val="98"/>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6">
    <w:nsid w:val="2C5917C3"/>
    <w:multiLevelType w:val="multilevel"/>
    <w:tmpl w:val="2C5917C3"/>
    <w:lvl w:ilvl="0" w:tentative="0">
      <w:start w:val="1"/>
      <w:numFmt w:val="none"/>
      <w:pStyle w:val="138"/>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3"/>
      <w:lvlText w:val=""/>
      <w:lvlJc w:val="left"/>
      <w:pPr>
        <w:ind w:left="851" w:hanging="431"/>
      </w:pPr>
      <w:rPr>
        <w:rFonts w:hint="default" w:ascii="Symbol" w:hAnsi="Symbol"/>
        <w:sz w:val="21"/>
      </w:rPr>
    </w:lvl>
    <w:lvl w:ilvl="2" w:tentative="0">
      <w:start w:val="1"/>
      <w:numFmt w:val="bullet"/>
      <w:pStyle w:val="178"/>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32F04FB2"/>
    <w:multiLevelType w:val="multilevel"/>
    <w:tmpl w:val="32F04FB2"/>
    <w:lvl w:ilvl="0" w:tentative="0">
      <w:start w:val="1"/>
      <w:numFmt w:val="lowerLetter"/>
      <w:pStyle w:val="107"/>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39993833"/>
    <w:multiLevelType w:val="multilevel"/>
    <w:tmpl w:val="39993833"/>
    <w:lvl w:ilvl="0" w:tentative="0">
      <w:start w:val="4"/>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ascii="黑体" w:hAnsi="黑体" w:eastAsia="黑体" w:cs="黑体"/>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9">
    <w:nsid w:val="44C50F90"/>
    <w:multiLevelType w:val="multilevel"/>
    <w:tmpl w:val="44C50F90"/>
    <w:lvl w:ilvl="0" w:tentative="0">
      <w:start w:val="1"/>
      <w:numFmt w:val="lowerLetter"/>
      <w:pStyle w:val="180"/>
      <w:lvlText w:val="%1)"/>
      <w:lvlJc w:val="left"/>
      <w:pPr>
        <w:tabs>
          <w:tab w:val="left" w:pos="851"/>
        </w:tabs>
        <w:ind w:left="851" w:hanging="426"/>
      </w:pPr>
      <w:rPr>
        <w:rFonts w:hint="eastAsia" w:ascii="宋体" w:hAnsi="Times New Roman" w:eastAsia="宋体"/>
        <w:sz w:val="21"/>
      </w:rPr>
    </w:lvl>
    <w:lvl w:ilvl="1" w:tentative="0">
      <w:start w:val="1"/>
      <w:numFmt w:val="decimal"/>
      <w:pStyle w:val="115"/>
      <w:lvlText w:val="%2)"/>
      <w:lvlJc w:val="left"/>
      <w:pPr>
        <w:tabs>
          <w:tab w:val="left" w:pos="1276"/>
        </w:tabs>
        <w:ind w:left="1276" w:hanging="425"/>
      </w:pPr>
      <w:rPr>
        <w:rFonts w:hint="eastAsia" w:ascii="宋体" w:hAnsi="Times New Roman" w:eastAsia="宋体"/>
        <w:sz w:val="21"/>
      </w:rPr>
    </w:lvl>
    <w:lvl w:ilvl="2" w:tentative="0">
      <w:start w:val="1"/>
      <w:numFmt w:val="decimal"/>
      <w:pStyle w:val="12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463F51EB"/>
    <w:multiLevelType w:val="singleLevel"/>
    <w:tmpl w:val="463F51EB"/>
    <w:lvl w:ilvl="0" w:tentative="0">
      <w:start w:val="2"/>
      <w:numFmt w:val="decimal"/>
      <w:lvlText w:val="[%1]"/>
      <w:lvlJc w:val="left"/>
      <w:pPr>
        <w:tabs>
          <w:tab w:val="left" w:pos="312"/>
        </w:tabs>
      </w:pPr>
      <w:rPr>
        <w:rFonts w:hint="default" w:ascii="宋体" w:hAnsi="宋体" w:eastAsia="宋体" w:cs="宋体"/>
        <w:sz w:val="18"/>
        <w:szCs w:val="18"/>
      </w:rPr>
    </w:lvl>
  </w:abstractNum>
  <w:abstractNum w:abstractNumId="21">
    <w:nsid w:val="46A74247"/>
    <w:multiLevelType w:val="singleLevel"/>
    <w:tmpl w:val="46A74247"/>
    <w:lvl w:ilvl="0" w:tentative="0">
      <w:start w:val="1"/>
      <w:numFmt w:val="lowerLetter"/>
      <w:lvlText w:val="%1)"/>
      <w:lvlJc w:val="left"/>
      <w:pPr>
        <w:tabs>
          <w:tab w:val="left" w:pos="312"/>
        </w:tabs>
      </w:pPr>
    </w:lvl>
  </w:abstractNum>
  <w:abstractNum w:abstractNumId="22">
    <w:nsid w:val="48802D1C"/>
    <w:multiLevelType w:val="multilevel"/>
    <w:tmpl w:val="48802D1C"/>
    <w:lvl w:ilvl="0" w:tentative="0">
      <w:start w:val="1"/>
      <w:numFmt w:val="upperLetter"/>
      <w:pStyle w:val="204"/>
      <w:lvlText w:val="%1"/>
      <w:lvlJc w:val="left"/>
      <w:pPr>
        <w:ind w:left="420" w:hanging="420"/>
      </w:pPr>
      <w:rPr>
        <w:rFonts w:hint="eastAsia"/>
      </w:rPr>
    </w:lvl>
    <w:lvl w:ilvl="1" w:tentative="0">
      <w:start w:val="1"/>
      <w:numFmt w:val="decimal"/>
      <w:pStyle w:val="89"/>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3">
    <w:nsid w:val="4B733A5F"/>
    <w:multiLevelType w:val="multilevel"/>
    <w:tmpl w:val="4B733A5F"/>
    <w:lvl w:ilvl="0" w:tentative="0">
      <w:start w:val="1"/>
      <w:numFmt w:val="decimal"/>
      <w:pStyle w:val="189"/>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4">
    <w:nsid w:val="4E5D0534"/>
    <w:multiLevelType w:val="multilevel"/>
    <w:tmpl w:val="4E5D0534"/>
    <w:lvl w:ilvl="0" w:tentative="0">
      <w:start w:val="1"/>
      <w:numFmt w:val="decimal"/>
      <w:pStyle w:val="122"/>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5">
    <w:nsid w:val="54632751"/>
    <w:multiLevelType w:val="multilevel"/>
    <w:tmpl w:val="54632751"/>
    <w:lvl w:ilvl="0" w:tentative="0">
      <w:start w:val="1"/>
      <w:numFmt w:val="none"/>
      <w:pStyle w:val="99"/>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6">
    <w:nsid w:val="557C2AF5"/>
    <w:multiLevelType w:val="multilevel"/>
    <w:tmpl w:val="557C2AF5"/>
    <w:lvl w:ilvl="0" w:tentative="0">
      <w:start w:val="1"/>
      <w:numFmt w:val="decimal"/>
      <w:pStyle w:val="120"/>
      <w:suff w:val="nothing"/>
      <w:lvlText w:val="图 %1　"/>
      <w:lvlJc w:val="left"/>
      <w:pPr>
        <w:ind w:left="0" w:firstLine="0"/>
      </w:pPr>
      <w:rPr>
        <w:rFonts w:hint="eastAsia"/>
      </w:rPr>
    </w:lvl>
    <w:lvl w:ilvl="1" w:tentative="0">
      <w:start w:val="1"/>
      <w:numFmt w:val="decimal"/>
      <w:suff w:val="nothing"/>
      <w:lvlText w:val="%1%2　"/>
      <w:lvlJc w:val="left"/>
      <w:pPr>
        <w:ind w:left="0" w:firstLine="0"/>
      </w:pPr>
      <w:rPr>
        <w:rFonts w:hint="eastAsia"/>
      </w:rPr>
    </w:lvl>
    <w:lvl w:ilvl="2" w:tentative="0">
      <w:start w:val="1"/>
      <w:numFmt w:val="decimal"/>
      <w:suff w:val="nothing"/>
      <w:lvlText w:val="%1%2.%3　"/>
      <w:lvlJc w:val="left"/>
      <w:pPr>
        <w:ind w:left="0" w:firstLine="0"/>
      </w:pPr>
      <w:rPr>
        <w:rFonts w:hint="eastAsia"/>
      </w:rPr>
    </w:lvl>
    <w:lvl w:ilvl="3" w:tentative="0">
      <w:start w:val="1"/>
      <w:numFmt w:val="decimal"/>
      <w:suff w:val="nothing"/>
      <w:lvlText w:val="%1%2.%3.%4　"/>
      <w:lvlJc w:val="left"/>
      <w:pPr>
        <w:ind w:left="0" w:firstLine="0"/>
      </w:pPr>
      <w:rPr>
        <w:rFonts w:hint="eastAsia"/>
      </w:rPr>
    </w:lvl>
    <w:lvl w:ilvl="4" w:tentative="0">
      <w:start w:val="1"/>
      <w:numFmt w:val="decimal"/>
      <w:suff w:val="nothing"/>
      <w:lvlText w:val="%1%2.%3.%4.%5　"/>
      <w:lvlJc w:val="left"/>
      <w:pPr>
        <w:ind w:left="0" w:firstLine="0"/>
      </w:pPr>
      <w:rPr>
        <w:rFonts w:hint="eastAsia"/>
      </w:rPr>
    </w:lvl>
    <w:lvl w:ilvl="5" w:tentative="0">
      <w:start w:val="1"/>
      <w:numFmt w:val="decimal"/>
      <w:suff w:val="nothing"/>
      <w:lvlText w:val="%1%2.%3.%4.%5.%6　"/>
      <w:lvlJc w:val="left"/>
      <w:pPr>
        <w:ind w:left="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48"/>
        </w:tabs>
        <w:ind w:left="3969" w:hanging="1418"/>
      </w:pPr>
      <w:rPr>
        <w:rFonts w:hint="eastAsia"/>
      </w:rPr>
    </w:lvl>
    <w:lvl w:ilvl="8" w:tentative="0">
      <w:start w:val="1"/>
      <w:numFmt w:val="decimal"/>
      <w:lvlText w:val="%1.%2.%3.%4.%5.%6.%7.%8.%9"/>
      <w:lvlJc w:val="left"/>
      <w:pPr>
        <w:tabs>
          <w:tab w:val="left" w:pos="4774"/>
        </w:tabs>
        <w:ind w:left="4677" w:hanging="1701"/>
      </w:pPr>
      <w:rPr>
        <w:rFonts w:hint="eastAsia"/>
      </w:rPr>
    </w:lvl>
  </w:abstractNum>
  <w:abstractNum w:abstractNumId="27">
    <w:nsid w:val="5603797C"/>
    <w:multiLevelType w:val="multilevel"/>
    <w:tmpl w:val="5603797C"/>
    <w:lvl w:ilvl="0" w:tentative="0">
      <w:start w:val="1"/>
      <w:numFmt w:val="upperLetter"/>
      <w:pStyle w:val="205"/>
      <w:suff w:val="space"/>
      <w:lvlText w:val="%1"/>
      <w:lvlJc w:val="left"/>
      <w:pPr>
        <w:ind w:left="425" w:hanging="425"/>
      </w:pPr>
      <w:rPr>
        <w:rFonts w:hint="eastAsia"/>
      </w:rPr>
    </w:lvl>
    <w:lvl w:ilvl="1" w:tentative="0">
      <w:start w:val="1"/>
      <w:numFmt w:val="decimal"/>
      <w:pStyle w:val="83"/>
      <w:suff w:val="space"/>
      <w:lvlText w:val="表 %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8">
    <w:nsid w:val="564D2089"/>
    <w:multiLevelType w:val="multilevel"/>
    <w:tmpl w:val="564D2089"/>
    <w:lvl w:ilvl="0" w:tentative="0">
      <w:start w:val="1"/>
      <w:numFmt w:val="none"/>
      <w:pStyle w:val="117"/>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44622F9"/>
    <w:multiLevelType w:val="multilevel"/>
    <w:tmpl w:val="644622F9"/>
    <w:lvl w:ilvl="0" w:tentative="0">
      <w:start w:val="1"/>
      <w:numFmt w:val="upp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0">
    <w:nsid w:val="646260FA"/>
    <w:multiLevelType w:val="multilevel"/>
    <w:tmpl w:val="646260FA"/>
    <w:lvl w:ilvl="0" w:tentative="0">
      <w:start w:val="1"/>
      <w:numFmt w:val="decimal"/>
      <w:pStyle w:val="118"/>
      <w:suff w:val="nothing"/>
      <w:lvlText w:val="表 %1　"/>
      <w:lvlJc w:val="left"/>
      <w:pPr>
        <w:ind w:left="0" w:firstLine="0"/>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7"/>
        </w:tabs>
        <w:ind w:left="1417"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54A26C9"/>
    <w:multiLevelType w:val="multilevel"/>
    <w:tmpl w:val="654A26C9"/>
    <w:lvl w:ilvl="0" w:tentative="0">
      <w:start w:val="1"/>
      <w:numFmt w:val="none"/>
      <w:pStyle w:val="195"/>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2">
    <w:nsid w:val="657D3FBC"/>
    <w:multiLevelType w:val="multilevel"/>
    <w:tmpl w:val="657D3FBC"/>
    <w:lvl w:ilvl="0" w:tentative="0">
      <w:start w:val="1"/>
      <w:numFmt w:val="upperLetter"/>
      <w:pStyle w:val="82"/>
      <w:suff w:val="nothing"/>
      <w:lvlText w:val="附　录　%1"/>
      <w:lvlJc w:val="left"/>
      <w:pPr>
        <w:ind w:left="0" w:firstLine="0"/>
      </w:pPr>
      <w:rPr>
        <w:rFonts w:hint="eastAsia"/>
        <w:spacing w:val="0"/>
        <w:w w:val="100"/>
        <w:kern w:val="0"/>
      </w:rPr>
    </w:lvl>
    <w:lvl w:ilvl="1" w:tentative="0">
      <w:start w:val="1"/>
      <w:numFmt w:val="decimal"/>
      <w:pStyle w:val="84"/>
      <w:suff w:val="nothing"/>
      <w:lvlText w:val="%1.%2　"/>
      <w:lvlJc w:val="left"/>
      <w:pPr>
        <w:ind w:left="0"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3">
    <w:nsid w:val="69506ABF"/>
    <w:multiLevelType w:val="multilevel"/>
    <w:tmpl w:val="69506ABF"/>
    <w:lvl w:ilvl="0" w:tentative="0">
      <w:start w:val="1"/>
      <w:numFmt w:val="bullet"/>
      <w:pStyle w:val="194"/>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4">
    <w:nsid w:val="6CA41985"/>
    <w:multiLevelType w:val="multilevel"/>
    <w:tmpl w:val="6CA41985"/>
    <w:lvl w:ilvl="0" w:tentative="0">
      <w:start w:val="1"/>
      <w:numFmt w:val="decimal"/>
      <w:pStyle w:val="103"/>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6CE42AC1"/>
    <w:multiLevelType w:val="multilevel"/>
    <w:tmpl w:val="6CE42AC1"/>
    <w:lvl w:ilvl="0" w:tentative="0">
      <w:start w:val="1"/>
      <w:numFmt w:val="lowerLetter"/>
      <w:pStyle w:val="17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DBF04F4"/>
    <w:multiLevelType w:val="multilevel"/>
    <w:tmpl w:val="6DBF04F4"/>
    <w:lvl w:ilvl="0" w:tentative="0">
      <w:start w:val="1"/>
      <w:numFmt w:val="none"/>
      <w:pStyle w:val="18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7">
    <w:nsid w:val="6DF35F19"/>
    <w:multiLevelType w:val="multilevel"/>
    <w:tmpl w:val="6DF35F19"/>
    <w:lvl w:ilvl="0" w:tentative="0">
      <w:start w:val="1"/>
      <w:numFmt w:val="decimal"/>
      <w:pStyle w:val="121"/>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8">
    <w:nsid w:val="76933334"/>
    <w:multiLevelType w:val="multilevel"/>
    <w:tmpl w:val="76933334"/>
    <w:lvl w:ilvl="0" w:tentative="0">
      <w:start w:val="1"/>
      <w:numFmt w:val="none"/>
      <w:pStyle w:val="145"/>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2"/>
  </w:num>
  <w:num w:numId="3">
    <w:abstractNumId w:val="11"/>
  </w:num>
  <w:num w:numId="4">
    <w:abstractNumId w:val="32"/>
  </w:num>
  <w:num w:numId="5">
    <w:abstractNumId w:val="27"/>
  </w:num>
  <w:num w:numId="6">
    <w:abstractNumId w:val="22"/>
  </w:num>
  <w:num w:numId="7">
    <w:abstractNumId w:val="14"/>
  </w:num>
  <w:num w:numId="8">
    <w:abstractNumId w:val="9"/>
  </w:num>
  <w:num w:numId="9">
    <w:abstractNumId w:val="15"/>
  </w:num>
  <w:num w:numId="10">
    <w:abstractNumId w:val="25"/>
  </w:num>
  <w:num w:numId="11">
    <w:abstractNumId w:val="34"/>
  </w:num>
  <w:num w:numId="12">
    <w:abstractNumId w:val="17"/>
  </w:num>
  <w:num w:numId="13">
    <w:abstractNumId w:val="19"/>
  </w:num>
  <w:num w:numId="14">
    <w:abstractNumId w:val="13"/>
  </w:num>
  <w:num w:numId="15">
    <w:abstractNumId w:val="28"/>
  </w:num>
  <w:num w:numId="16">
    <w:abstractNumId w:val="30"/>
  </w:num>
  <w:num w:numId="17">
    <w:abstractNumId w:val="26"/>
  </w:num>
  <w:num w:numId="18">
    <w:abstractNumId w:val="37"/>
  </w:num>
  <w:num w:numId="19">
    <w:abstractNumId w:val="24"/>
  </w:num>
  <w:num w:numId="20">
    <w:abstractNumId w:val="7"/>
  </w:num>
  <w:num w:numId="21">
    <w:abstractNumId w:val="16"/>
  </w:num>
  <w:num w:numId="22">
    <w:abstractNumId w:val="38"/>
  </w:num>
  <w:num w:numId="23">
    <w:abstractNumId w:val="29"/>
  </w:num>
  <w:num w:numId="24">
    <w:abstractNumId w:val="12"/>
  </w:num>
  <w:num w:numId="25">
    <w:abstractNumId w:val="35"/>
  </w:num>
  <w:num w:numId="26">
    <w:abstractNumId w:val="36"/>
  </w:num>
  <w:num w:numId="27">
    <w:abstractNumId w:val="8"/>
  </w:num>
  <w:num w:numId="28">
    <w:abstractNumId w:val="10"/>
  </w:num>
  <w:num w:numId="29">
    <w:abstractNumId w:val="23"/>
  </w:num>
  <w:num w:numId="30">
    <w:abstractNumId w:val="33"/>
  </w:num>
  <w:num w:numId="31">
    <w:abstractNumId w:val="31"/>
  </w:num>
  <w:num w:numId="32">
    <w:abstractNumId w:val="18"/>
  </w:num>
  <w:num w:numId="33">
    <w:abstractNumId w:val="4"/>
  </w:num>
  <w:num w:numId="34">
    <w:abstractNumId w:val="0"/>
  </w:num>
  <w:num w:numId="35">
    <w:abstractNumId w:val="5"/>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1"/>
  </w:num>
  <w:num w:numId="60">
    <w:abstractNumId w:val="1"/>
  </w:num>
  <w:num w:numId="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documentProtection w:edit="readOnly"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A251AA"/>
    <w:rsid w:val="0000040A"/>
    <w:rsid w:val="00000A94"/>
    <w:rsid w:val="00001972"/>
    <w:rsid w:val="00001D9A"/>
    <w:rsid w:val="000068DD"/>
    <w:rsid w:val="00007B3A"/>
    <w:rsid w:val="000107E0"/>
    <w:rsid w:val="00011FDE"/>
    <w:rsid w:val="00012FFD"/>
    <w:rsid w:val="00014162"/>
    <w:rsid w:val="00014340"/>
    <w:rsid w:val="00016A9C"/>
    <w:rsid w:val="00022184"/>
    <w:rsid w:val="00022762"/>
    <w:rsid w:val="000234E9"/>
    <w:rsid w:val="000238E0"/>
    <w:rsid w:val="000249DB"/>
    <w:rsid w:val="0002595E"/>
    <w:rsid w:val="000303C3"/>
    <w:rsid w:val="000331D3"/>
    <w:rsid w:val="000346A5"/>
    <w:rsid w:val="000359C3"/>
    <w:rsid w:val="00035A7D"/>
    <w:rsid w:val="000365ED"/>
    <w:rsid w:val="00041C8E"/>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C7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AA5"/>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DB1"/>
    <w:rsid w:val="001852C9"/>
    <w:rsid w:val="00187A0B"/>
    <w:rsid w:val="00190087"/>
    <w:rsid w:val="001913C4"/>
    <w:rsid w:val="00192579"/>
    <w:rsid w:val="0019348F"/>
    <w:rsid w:val="00193A07"/>
    <w:rsid w:val="00194C95"/>
    <w:rsid w:val="00195C34"/>
    <w:rsid w:val="00196828"/>
    <w:rsid w:val="00196EF5"/>
    <w:rsid w:val="001A1A53"/>
    <w:rsid w:val="001A234A"/>
    <w:rsid w:val="001A4CF3"/>
    <w:rsid w:val="001A6696"/>
    <w:rsid w:val="001A74BA"/>
    <w:rsid w:val="001B06E8"/>
    <w:rsid w:val="001B71D0"/>
    <w:rsid w:val="001B71EE"/>
    <w:rsid w:val="001C04A8"/>
    <w:rsid w:val="001C2C03"/>
    <w:rsid w:val="001C42F7"/>
    <w:rsid w:val="001C49E5"/>
    <w:rsid w:val="001C680C"/>
    <w:rsid w:val="001C7FEA"/>
    <w:rsid w:val="001D0499"/>
    <w:rsid w:val="001D0BBE"/>
    <w:rsid w:val="001D0ED4"/>
    <w:rsid w:val="001D1556"/>
    <w:rsid w:val="001D212F"/>
    <w:rsid w:val="001D29D7"/>
    <w:rsid w:val="001D2DE7"/>
    <w:rsid w:val="001D411C"/>
    <w:rsid w:val="001D540D"/>
    <w:rsid w:val="001E1B6A"/>
    <w:rsid w:val="001E2484"/>
    <w:rsid w:val="001E3CC4"/>
    <w:rsid w:val="001E4882"/>
    <w:rsid w:val="001E73AB"/>
    <w:rsid w:val="001F092D"/>
    <w:rsid w:val="001F143A"/>
    <w:rsid w:val="001F1605"/>
    <w:rsid w:val="001F2508"/>
    <w:rsid w:val="001F4816"/>
    <w:rsid w:val="001F65BF"/>
    <w:rsid w:val="001F69B4"/>
    <w:rsid w:val="001F77C7"/>
    <w:rsid w:val="00200183"/>
    <w:rsid w:val="00200333"/>
    <w:rsid w:val="0020107D"/>
    <w:rsid w:val="00202AA4"/>
    <w:rsid w:val="002031F7"/>
    <w:rsid w:val="002040E6"/>
    <w:rsid w:val="0020527B"/>
    <w:rsid w:val="00205C90"/>
    <w:rsid w:val="00205F2C"/>
    <w:rsid w:val="00210B15"/>
    <w:rsid w:val="0021216D"/>
    <w:rsid w:val="002142EA"/>
    <w:rsid w:val="00215ADD"/>
    <w:rsid w:val="00215EB9"/>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D1B"/>
    <w:rsid w:val="0026148A"/>
    <w:rsid w:val="00262696"/>
    <w:rsid w:val="00263D25"/>
    <w:rsid w:val="002643C3"/>
    <w:rsid w:val="00264A0C"/>
    <w:rsid w:val="00266EEB"/>
    <w:rsid w:val="00267EF4"/>
    <w:rsid w:val="00270CB8"/>
    <w:rsid w:val="00272B08"/>
    <w:rsid w:val="00273B05"/>
    <w:rsid w:val="00274BB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3C7"/>
    <w:rsid w:val="002B5779"/>
    <w:rsid w:val="002B7332"/>
    <w:rsid w:val="002B7F51"/>
    <w:rsid w:val="002C09E7"/>
    <w:rsid w:val="002C114D"/>
    <w:rsid w:val="002C1E06"/>
    <w:rsid w:val="002C30AF"/>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0FE"/>
    <w:rsid w:val="00313B85"/>
    <w:rsid w:val="00317988"/>
    <w:rsid w:val="003221B4"/>
    <w:rsid w:val="0032258D"/>
    <w:rsid w:val="00322E62"/>
    <w:rsid w:val="003244B8"/>
    <w:rsid w:val="00324D13"/>
    <w:rsid w:val="00324EDD"/>
    <w:rsid w:val="00325A65"/>
    <w:rsid w:val="003271B4"/>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B2D"/>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901"/>
    <w:rsid w:val="003F3F08"/>
    <w:rsid w:val="003F487C"/>
    <w:rsid w:val="003F49F1"/>
    <w:rsid w:val="003F6272"/>
    <w:rsid w:val="00400E72"/>
    <w:rsid w:val="00401400"/>
    <w:rsid w:val="00404869"/>
    <w:rsid w:val="00405884"/>
    <w:rsid w:val="00407D39"/>
    <w:rsid w:val="0041034D"/>
    <w:rsid w:val="0041477A"/>
    <w:rsid w:val="004167A3"/>
    <w:rsid w:val="00432DAA"/>
    <w:rsid w:val="00434305"/>
    <w:rsid w:val="00435DF7"/>
    <w:rsid w:val="0044083F"/>
    <w:rsid w:val="00441AE7"/>
    <w:rsid w:val="00445574"/>
    <w:rsid w:val="004467FB"/>
    <w:rsid w:val="00452D6B"/>
    <w:rsid w:val="00454484"/>
    <w:rsid w:val="0045517B"/>
    <w:rsid w:val="0045707E"/>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3D4C"/>
    <w:rsid w:val="004A4B57"/>
    <w:rsid w:val="004A63FA"/>
    <w:rsid w:val="004A6A3D"/>
    <w:rsid w:val="004B0272"/>
    <w:rsid w:val="004B2701"/>
    <w:rsid w:val="004B2E1B"/>
    <w:rsid w:val="004B3AA8"/>
    <w:rsid w:val="004B3E93"/>
    <w:rsid w:val="004B5D66"/>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CD6"/>
    <w:rsid w:val="00543BDA"/>
    <w:rsid w:val="005441CC"/>
    <w:rsid w:val="005479DA"/>
    <w:rsid w:val="00547BCC"/>
    <w:rsid w:val="0055013B"/>
    <w:rsid w:val="00551F6F"/>
    <w:rsid w:val="00555044"/>
    <w:rsid w:val="00561475"/>
    <w:rsid w:val="00562308"/>
    <w:rsid w:val="0056487B"/>
    <w:rsid w:val="00564FB9"/>
    <w:rsid w:val="00571CE6"/>
    <w:rsid w:val="005720FC"/>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3B47"/>
    <w:rsid w:val="005C5F21"/>
    <w:rsid w:val="005C7156"/>
    <w:rsid w:val="005D0C75"/>
    <w:rsid w:val="005D4171"/>
    <w:rsid w:val="005D6A95"/>
    <w:rsid w:val="005D6B2C"/>
    <w:rsid w:val="005D6D9C"/>
    <w:rsid w:val="005E2335"/>
    <w:rsid w:val="005E34CA"/>
    <w:rsid w:val="005E3C18"/>
    <w:rsid w:val="005E4250"/>
    <w:rsid w:val="005E5599"/>
    <w:rsid w:val="005E6812"/>
    <w:rsid w:val="005E7881"/>
    <w:rsid w:val="005E78E0"/>
    <w:rsid w:val="005F0D9C"/>
    <w:rsid w:val="005F0E11"/>
    <w:rsid w:val="005F284E"/>
    <w:rsid w:val="006015CE"/>
    <w:rsid w:val="00604784"/>
    <w:rsid w:val="00606419"/>
    <w:rsid w:val="00607D29"/>
    <w:rsid w:val="00612952"/>
    <w:rsid w:val="00614CC1"/>
    <w:rsid w:val="00615A9D"/>
    <w:rsid w:val="00617387"/>
    <w:rsid w:val="006205D6"/>
    <w:rsid w:val="006252D8"/>
    <w:rsid w:val="006259BC"/>
    <w:rsid w:val="006262E6"/>
    <w:rsid w:val="0062636B"/>
    <w:rsid w:val="00632182"/>
    <w:rsid w:val="00632AE0"/>
    <w:rsid w:val="006338A5"/>
    <w:rsid w:val="00633C17"/>
    <w:rsid w:val="00634D9E"/>
    <w:rsid w:val="00636E3E"/>
    <w:rsid w:val="006379F7"/>
    <w:rsid w:val="00637E4D"/>
    <w:rsid w:val="00640620"/>
    <w:rsid w:val="00641A1F"/>
    <w:rsid w:val="00645904"/>
    <w:rsid w:val="00651ACB"/>
    <w:rsid w:val="00651C47"/>
    <w:rsid w:val="0065257E"/>
    <w:rsid w:val="00652AB2"/>
    <w:rsid w:val="00653FED"/>
    <w:rsid w:val="00654EC0"/>
    <w:rsid w:val="0065525B"/>
    <w:rsid w:val="00655D4F"/>
    <w:rsid w:val="00656D29"/>
    <w:rsid w:val="006640E5"/>
    <w:rsid w:val="006646F1"/>
    <w:rsid w:val="00664929"/>
    <w:rsid w:val="00664F62"/>
    <w:rsid w:val="006655E1"/>
    <w:rsid w:val="0066790B"/>
    <w:rsid w:val="00672060"/>
    <w:rsid w:val="00672BFD"/>
    <w:rsid w:val="006770F4"/>
    <w:rsid w:val="00677A84"/>
    <w:rsid w:val="0068026D"/>
    <w:rsid w:val="00680A27"/>
    <w:rsid w:val="006816A4"/>
    <w:rsid w:val="006817BD"/>
    <w:rsid w:val="006819B8"/>
    <w:rsid w:val="006840A6"/>
    <w:rsid w:val="006850CD"/>
    <w:rsid w:val="00685AAB"/>
    <w:rsid w:val="006937BF"/>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7F8"/>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8FF"/>
    <w:rsid w:val="00725949"/>
    <w:rsid w:val="00727FA2"/>
    <w:rsid w:val="007316ED"/>
    <w:rsid w:val="007322D9"/>
    <w:rsid w:val="00732BC0"/>
    <w:rsid w:val="0073720F"/>
    <w:rsid w:val="00737796"/>
    <w:rsid w:val="0074165C"/>
    <w:rsid w:val="00741E49"/>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C53"/>
    <w:rsid w:val="00773C1F"/>
    <w:rsid w:val="00774543"/>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4FE"/>
    <w:rsid w:val="007C4593"/>
    <w:rsid w:val="007C5309"/>
    <w:rsid w:val="007C6069"/>
    <w:rsid w:val="007D06C4"/>
    <w:rsid w:val="007D1352"/>
    <w:rsid w:val="007D2508"/>
    <w:rsid w:val="007D346A"/>
    <w:rsid w:val="007D6518"/>
    <w:rsid w:val="007D76BD"/>
    <w:rsid w:val="007E0BF1"/>
    <w:rsid w:val="007E1F5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5E0"/>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5AFC"/>
    <w:rsid w:val="008A6F81"/>
    <w:rsid w:val="008A769A"/>
    <w:rsid w:val="008B0C9C"/>
    <w:rsid w:val="008B166D"/>
    <w:rsid w:val="008B17F4"/>
    <w:rsid w:val="008B3615"/>
    <w:rsid w:val="008B4AC4"/>
    <w:rsid w:val="008B50C8"/>
    <w:rsid w:val="008B5281"/>
    <w:rsid w:val="008B6AC1"/>
    <w:rsid w:val="008B7E05"/>
    <w:rsid w:val="008C1797"/>
    <w:rsid w:val="008C219C"/>
    <w:rsid w:val="008C475E"/>
    <w:rsid w:val="008C4FCB"/>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C7F"/>
    <w:rsid w:val="008F70BD"/>
    <w:rsid w:val="008F7132"/>
    <w:rsid w:val="008F788F"/>
    <w:rsid w:val="008F7EA2"/>
    <w:rsid w:val="00901693"/>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48A1"/>
    <w:rsid w:val="00936C32"/>
    <w:rsid w:val="009378DD"/>
    <w:rsid w:val="009429D5"/>
    <w:rsid w:val="00942BF1"/>
    <w:rsid w:val="00943DBD"/>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6422"/>
    <w:rsid w:val="009908A3"/>
    <w:rsid w:val="009911AF"/>
    <w:rsid w:val="00991875"/>
    <w:rsid w:val="00991F92"/>
    <w:rsid w:val="00992985"/>
    <w:rsid w:val="00993296"/>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F53"/>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2C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1AA"/>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464"/>
    <w:rsid w:val="00A862D6"/>
    <w:rsid w:val="00A8715E"/>
    <w:rsid w:val="00A9295B"/>
    <w:rsid w:val="00A93B09"/>
    <w:rsid w:val="00A952D7"/>
    <w:rsid w:val="00A9564E"/>
    <w:rsid w:val="00A963F7"/>
    <w:rsid w:val="00A96AD8"/>
    <w:rsid w:val="00AA052C"/>
    <w:rsid w:val="00AA1E45"/>
    <w:rsid w:val="00AA4286"/>
    <w:rsid w:val="00AA456B"/>
    <w:rsid w:val="00AA57F5"/>
    <w:rsid w:val="00AA672E"/>
    <w:rsid w:val="00AA6EC9"/>
    <w:rsid w:val="00AB49A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D6A"/>
    <w:rsid w:val="00AF0C18"/>
    <w:rsid w:val="00AF47C5"/>
    <w:rsid w:val="00AF5398"/>
    <w:rsid w:val="00B049AF"/>
    <w:rsid w:val="00B07242"/>
    <w:rsid w:val="00B10534"/>
    <w:rsid w:val="00B113DB"/>
    <w:rsid w:val="00B11D8A"/>
    <w:rsid w:val="00B12981"/>
    <w:rsid w:val="00B147DD"/>
    <w:rsid w:val="00B156FD"/>
    <w:rsid w:val="00B21F61"/>
    <w:rsid w:val="00B22D92"/>
    <w:rsid w:val="00B261F1"/>
    <w:rsid w:val="00B265BC"/>
    <w:rsid w:val="00B31849"/>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1737"/>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22D"/>
    <w:rsid w:val="00BC5DC7"/>
    <w:rsid w:val="00BC6B8B"/>
    <w:rsid w:val="00BC73D8"/>
    <w:rsid w:val="00BD09C0"/>
    <w:rsid w:val="00BD52D7"/>
    <w:rsid w:val="00BD5AD2"/>
    <w:rsid w:val="00BE22F3"/>
    <w:rsid w:val="00BE5B52"/>
    <w:rsid w:val="00BE7B8D"/>
    <w:rsid w:val="00BF0993"/>
    <w:rsid w:val="00BF10A9"/>
    <w:rsid w:val="00BF1703"/>
    <w:rsid w:val="00BF231C"/>
    <w:rsid w:val="00BF51E5"/>
    <w:rsid w:val="00BF6484"/>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117"/>
    <w:rsid w:val="00C80CB8"/>
    <w:rsid w:val="00C819F8"/>
    <w:rsid w:val="00C8248C"/>
    <w:rsid w:val="00C84E33"/>
    <w:rsid w:val="00C86D6F"/>
    <w:rsid w:val="00C905FC"/>
    <w:rsid w:val="00C92D03"/>
    <w:rsid w:val="00C9319C"/>
    <w:rsid w:val="00C9435D"/>
    <w:rsid w:val="00C94DF2"/>
    <w:rsid w:val="00C96741"/>
    <w:rsid w:val="00CA2D1B"/>
    <w:rsid w:val="00CA375D"/>
    <w:rsid w:val="00CA5AF2"/>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8AB"/>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327E"/>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48A"/>
    <w:rsid w:val="00E06404"/>
    <w:rsid w:val="00E070BB"/>
    <w:rsid w:val="00E11A85"/>
    <w:rsid w:val="00E12495"/>
    <w:rsid w:val="00E15CCD"/>
    <w:rsid w:val="00E202EF"/>
    <w:rsid w:val="00E210B5"/>
    <w:rsid w:val="00E2552F"/>
    <w:rsid w:val="00E3137A"/>
    <w:rsid w:val="00E32818"/>
    <w:rsid w:val="00E32CCF"/>
    <w:rsid w:val="00E34A98"/>
    <w:rsid w:val="00E35935"/>
    <w:rsid w:val="00E35D1E"/>
    <w:rsid w:val="00E364F9"/>
    <w:rsid w:val="00E365FA"/>
    <w:rsid w:val="00E36789"/>
    <w:rsid w:val="00E4120B"/>
    <w:rsid w:val="00E43903"/>
    <w:rsid w:val="00E44A83"/>
    <w:rsid w:val="00E502C1"/>
    <w:rsid w:val="00E502DD"/>
    <w:rsid w:val="00E50D3A"/>
    <w:rsid w:val="00E51387"/>
    <w:rsid w:val="00E51E68"/>
    <w:rsid w:val="00E52EFD"/>
    <w:rsid w:val="00E5408A"/>
    <w:rsid w:val="00E56800"/>
    <w:rsid w:val="00E60C63"/>
    <w:rsid w:val="00E62FF9"/>
    <w:rsid w:val="00E635D6"/>
    <w:rsid w:val="00E639BC"/>
    <w:rsid w:val="00E64C8B"/>
    <w:rsid w:val="00E664CC"/>
    <w:rsid w:val="00E70388"/>
    <w:rsid w:val="00E70F92"/>
    <w:rsid w:val="00E74313"/>
    <w:rsid w:val="00E74C54"/>
    <w:rsid w:val="00E751D3"/>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465"/>
    <w:rsid w:val="00EB5EDF"/>
    <w:rsid w:val="00EB60FE"/>
    <w:rsid w:val="00EB74DB"/>
    <w:rsid w:val="00EC5359"/>
    <w:rsid w:val="00EC562A"/>
    <w:rsid w:val="00ED067A"/>
    <w:rsid w:val="00ED092E"/>
    <w:rsid w:val="00ED2B50"/>
    <w:rsid w:val="00EE0350"/>
    <w:rsid w:val="00EE0719"/>
    <w:rsid w:val="00EE0E80"/>
    <w:rsid w:val="00EE613F"/>
    <w:rsid w:val="00EE7295"/>
    <w:rsid w:val="00EE7869"/>
    <w:rsid w:val="00EF054A"/>
    <w:rsid w:val="00EF3235"/>
    <w:rsid w:val="00EF565C"/>
    <w:rsid w:val="00EF7E72"/>
    <w:rsid w:val="00F039C2"/>
    <w:rsid w:val="00F05FB8"/>
    <w:rsid w:val="00F06D37"/>
    <w:rsid w:val="00F07B9D"/>
    <w:rsid w:val="00F11586"/>
    <w:rsid w:val="00F1183B"/>
    <w:rsid w:val="00F11C9F"/>
    <w:rsid w:val="00F12263"/>
    <w:rsid w:val="00F1409D"/>
    <w:rsid w:val="00F14214"/>
    <w:rsid w:val="00F157A9"/>
    <w:rsid w:val="00F16F00"/>
    <w:rsid w:val="00F25BB6"/>
    <w:rsid w:val="00F26B7E"/>
    <w:rsid w:val="00F27A3B"/>
    <w:rsid w:val="00F3130B"/>
    <w:rsid w:val="00F33817"/>
    <w:rsid w:val="00F420D5"/>
    <w:rsid w:val="00F451EA"/>
    <w:rsid w:val="00F45447"/>
    <w:rsid w:val="00F456C6"/>
    <w:rsid w:val="00F4577B"/>
    <w:rsid w:val="00F46496"/>
    <w:rsid w:val="00F474D0"/>
    <w:rsid w:val="00F50179"/>
    <w:rsid w:val="00F515EE"/>
    <w:rsid w:val="00F56511"/>
    <w:rsid w:val="00F574DC"/>
    <w:rsid w:val="00F6194E"/>
    <w:rsid w:val="00F623AC"/>
    <w:rsid w:val="00F6412A"/>
    <w:rsid w:val="00F65893"/>
    <w:rsid w:val="00F66A4A"/>
    <w:rsid w:val="00F71E22"/>
    <w:rsid w:val="00F72142"/>
    <w:rsid w:val="00F72AE7"/>
    <w:rsid w:val="00F833BA"/>
    <w:rsid w:val="00F84FD0"/>
    <w:rsid w:val="00F859A8"/>
    <w:rsid w:val="00F86D87"/>
    <w:rsid w:val="00F8797D"/>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302"/>
    <w:rsid w:val="00FD00E6"/>
    <w:rsid w:val="00FD09A1"/>
    <w:rsid w:val="00FD2A7C"/>
    <w:rsid w:val="00FD59EB"/>
    <w:rsid w:val="00FD7299"/>
    <w:rsid w:val="00FE1FBE"/>
    <w:rsid w:val="00FE30DD"/>
    <w:rsid w:val="00FE3901"/>
    <w:rsid w:val="00FE39D3"/>
    <w:rsid w:val="00FE4BCE"/>
    <w:rsid w:val="00FE54AE"/>
    <w:rsid w:val="00FE576A"/>
    <w:rsid w:val="00FE7E79"/>
    <w:rsid w:val="00FF3E7D"/>
    <w:rsid w:val="00FF5B99"/>
    <w:rsid w:val="00FF730C"/>
    <w:rsid w:val="00FF73F4"/>
    <w:rsid w:val="00FF7CE4"/>
    <w:rsid w:val="00FF7E39"/>
    <w:rsid w:val="011A28C1"/>
    <w:rsid w:val="0127533C"/>
    <w:rsid w:val="013444C1"/>
    <w:rsid w:val="018C33F1"/>
    <w:rsid w:val="01B3097E"/>
    <w:rsid w:val="0276784D"/>
    <w:rsid w:val="02C213E0"/>
    <w:rsid w:val="02D037B2"/>
    <w:rsid w:val="03B86720"/>
    <w:rsid w:val="03C03826"/>
    <w:rsid w:val="041F054D"/>
    <w:rsid w:val="042306BA"/>
    <w:rsid w:val="04706FFA"/>
    <w:rsid w:val="04BA64C7"/>
    <w:rsid w:val="04EB4AD4"/>
    <w:rsid w:val="063E0A32"/>
    <w:rsid w:val="0692095D"/>
    <w:rsid w:val="06DD35D8"/>
    <w:rsid w:val="070B125C"/>
    <w:rsid w:val="07265EF5"/>
    <w:rsid w:val="073A7B5C"/>
    <w:rsid w:val="078B5EF9"/>
    <w:rsid w:val="0790350F"/>
    <w:rsid w:val="07A0275E"/>
    <w:rsid w:val="07CC131E"/>
    <w:rsid w:val="080E5458"/>
    <w:rsid w:val="084E1FE3"/>
    <w:rsid w:val="08A76D3E"/>
    <w:rsid w:val="08F85810"/>
    <w:rsid w:val="090D6C9A"/>
    <w:rsid w:val="09C120A6"/>
    <w:rsid w:val="09C37BCC"/>
    <w:rsid w:val="0AC05EBA"/>
    <w:rsid w:val="0B034C40"/>
    <w:rsid w:val="0B5A6D46"/>
    <w:rsid w:val="0BE107DE"/>
    <w:rsid w:val="0C5C7E64"/>
    <w:rsid w:val="0DF2282E"/>
    <w:rsid w:val="0E39209B"/>
    <w:rsid w:val="0EAD49A7"/>
    <w:rsid w:val="0F4E6BA0"/>
    <w:rsid w:val="103512FF"/>
    <w:rsid w:val="105243C6"/>
    <w:rsid w:val="110D5B7B"/>
    <w:rsid w:val="11112CB2"/>
    <w:rsid w:val="11A2456B"/>
    <w:rsid w:val="11A6062A"/>
    <w:rsid w:val="11D25E65"/>
    <w:rsid w:val="12096398"/>
    <w:rsid w:val="12312BD5"/>
    <w:rsid w:val="124F64A1"/>
    <w:rsid w:val="12B75DF4"/>
    <w:rsid w:val="137E6912"/>
    <w:rsid w:val="140212F1"/>
    <w:rsid w:val="143E4E84"/>
    <w:rsid w:val="14B20F69"/>
    <w:rsid w:val="14D67664"/>
    <w:rsid w:val="14ED5FC0"/>
    <w:rsid w:val="150A177F"/>
    <w:rsid w:val="1547618B"/>
    <w:rsid w:val="15722974"/>
    <w:rsid w:val="15747FCD"/>
    <w:rsid w:val="15767345"/>
    <w:rsid w:val="15C2342E"/>
    <w:rsid w:val="15E85A18"/>
    <w:rsid w:val="166044A5"/>
    <w:rsid w:val="16B87BB0"/>
    <w:rsid w:val="174B02A3"/>
    <w:rsid w:val="17B30EB5"/>
    <w:rsid w:val="17E51656"/>
    <w:rsid w:val="1801111D"/>
    <w:rsid w:val="18911390"/>
    <w:rsid w:val="18961ACC"/>
    <w:rsid w:val="18C91D96"/>
    <w:rsid w:val="19A90187"/>
    <w:rsid w:val="19C77265"/>
    <w:rsid w:val="19D67DA7"/>
    <w:rsid w:val="1A564537"/>
    <w:rsid w:val="1A8265A7"/>
    <w:rsid w:val="1AAC7FDC"/>
    <w:rsid w:val="1AED4A99"/>
    <w:rsid w:val="1C2C1601"/>
    <w:rsid w:val="1CA35BB0"/>
    <w:rsid w:val="1CCF1E07"/>
    <w:rsid w:val="1D084F95"/>
    <w:rsid w:val="1D2B35E5"/>
    <w:rsid w:val="1D3E218A"/>
    <w:rsid w:val="1DA33B45"/>
    <w:rsid w:val="1DFB128B"/>
    <w:rsid w:val="1E280966"/>
    <w:rsid w:val="1E49223A"/>
    <w:rsid w:val="1E5F1C49"/>
    <w:rsid w:val="1EB310BD"/>
    <w:rsid w:val="1F7A641B"/>
    <w:rsid w:val="201D3014"/>
    <w:rsid w:val="2049289A"/>
    <w:rsid w:val="205B3C2D"/>
    <w:rsid w:val="21132D8F"/>
    <w:rsid w:val="218B4B41"/>
    <w:rsid w:val="21AB0C58"/>
    <w:rsid w:val="21B26D89"/>
    <w:rsid w:val="21FA1508"/>
    <w:rsid w:val="21FB6ACC"/>
    <w:rsid w:val="22D24584"/>
    <w:rsid w:val="22D94AB3"/>
    <w:rsid w:val="23042EFF"/>
    <w:rsid w:val="2315634A"/>
    <w:rsid w:val="234B6811"/>
    <w:rsid w:val="241938C6"/>
    <w:rsid w:val="2423778D"/>
    <w:rsid w:val="243E45C7"/>
    <w:rsid w:val="247B1377"/>
    <w:rsid w:val="2494290A"/>
    <w:rsid w:val="25135385"/>
    <w:rsid w:val="25ED1E01"/>
    <w:rsid w:val="263876C3"/>
    <w:rsid w:val="26C2328E"/>
    <w:rsid w:val="26D00F04"/>
    <w:rsid w:val="26D76325"/>
    <w:rsid w:val="26FC48F3"/>
    <w:rsid w:val="271C3220"/>
    <w:rsid w:val="27BA43DE"/>
    <w:rsid w:val="27CF3ED3"/>
    <w:rsid w:val="27F21951"/>
    <w:rsid w:val="2900239D"/>
    <w:rsid w:val="291B628B"/>
    <w:rsid w:val="2948144B"/>
    <w:rsid w:val="29B9024C"/>
    <w:rsid w:val="2A377AEF"/>
    <w:rsid w:val="2A460B87"/>
    <w:rsid w:val="2AC67C25"/>
    <w:rsid w:val="2ADB017B"/>
    <w:rsid w:val="2ADE0369"/>
    <w:rsid w:val="2B604E23"/>
    <w:rsid w:val="2BD55811"/>
    <w:rsid w:val="2BDB0D69"/>
    <w:rsid w:val="2BFE53DE"/>
    <w:rsid w:val="2BFF6BEA"/>
    <w:rsid w:val="2C0F1876"/>
    <w:rsid w:val="2C265C85"/>
    <w:rsid w:val="2C56092F"/>
    <w:rsid w:val="2CA3146B"/>
    <w:rsid w:val="2CCD0296"/>
    <w:rsid w:val="2CF50043"/>
    <w:rsid w:val="2D1B54A6"/>
    <w:rsid w:val="2D7448B8"/>
    <w:rsid w:val="2D830058"/>
    <w:rsid w:val="2DB2642C"/>
    <w:rsid w:val="2E150147"/>
    <w:rsid w:val="2E9D4B1B"/>
    <w:rsid w:val="2EC27BA3"/>
    <w:rsid w:val="2ED022C0"/>
    <w:rsid w:val="2F470F09"/>
    <w:rsid w:val="2F656EAC"/>
    <w:rsid w:val="2FC31E25"/>
    <w:rsid w:val="2FC75471"/>
    <w:rsid w:val="302503E9"/>
    <w:rsid w:val="30E713D8"/>
    <w:rsid w:val="31FF2533"/>
    <w:rsid w:val="33B81B78"/>
    <w:rsid w:val="34833930"/>
    <w:rsid w:val="35964985"/>
    <w:rsid w:val="3603722A"/>
    <w:rsid w:val="37567BE3"/>
    <w:rsid w:val="375C7466"/>
    <w:rsid w:val="37A64B7F"/>
    <w:rsid w:val="38D97DD4"/>
    <w:rsid w:val="38DF66DE"/>
    <w:rsid w:val="38E13D83"/>
    <w:rsid w:val="38F35BB0"/>
    <w:rsid w:val="39EA5A2D"/>
    <w:rsid w:val="39F6369D"/>
    <w:rsid w:val="3A0F6DD0"/>
    <w:rsid w:val="3A156AFE"/>
    <w:rsid w:val="3A3F3385"/>
    <w:rsid w:val="3A7461F5"/>
    <w:rsid w:val="3B007A89"/>
    <w:rsid w:val="3B2A71FC"/>
    <w:rsid w:val="3BA14B17"/>
    <w:rsid w:val="3CCF4EC9"/>
    <w:rsid w:val="3CDC5364"/>
    <w:rsid w:val="3CDC5C48"/>
    <w:rsid w:val="3CDE5E1A"/>
    <w:rsid w:val="3D06696A"/>
    <w:rsid w:val="3D235EA0"/>
    <w:rsid w:val="3D304586"/>
    <w:rsid w:val="3D3F48BB"/>
    <w:rsid w:val="3E3218B6"/>
    <w:rsid w:val="3EF45DC5"/>
    <w:rsid w:val="3F4C7741"/>
    <w:rsid w:val="3F581DF2"/>
    <w:rsid w:val="3F804656"/>
    <w:rsid w:val="3FF024FD"/>
    <w:rsid w:val="400C0B61"/>
    <w:rsid w:val="40706587"/>
    <w:rsid w:val="40AF6332"/>
    <w:rsid w:val="40E61490"/>
    <w:rsid w:val="414937AD"/>
    <w:rsid w:val="4187719D"/>
    <w:rsid w:val="423B3CD2"/>
    <w:rsid w:val="433C1574"/>
    <w:rsid w:val="43BA0E39"/>
    <w:rsid w:val="43E11A7B"/>
    <w:rsid w:val="44162EA6"/>
    <w:rsid w:val="44446A34"/>
    <w:rsid w:val="44734A5C"/>
    <w:rsid w:val="44E70F76"/>
    <w:rsid w:val="452B1BA6"/>
    <w:rsid w:val="452C01D4"/>
    <w:rsid w:val="458171A7"/>
    <w:rsid w:val="464F25D7"/>
    <w:rsid w:val="465D7413"/>
    <w:rsid w:val="47CD5197"/>
    <w:rsid w:val="480D1A37"/>
    <w:rsid w:val="48C4659A"/>
    <w:rsid w:val="48E35D5F"/>
    <w:rsid w:val="48F0738F"/>
    <w:rsid w:val="49027CB3"/>
    <w:rsid w:val="497362A3"/>
    <w:rsid w:val="49782895"/>
    <w:rsid w:val="49B15DA7"/>
    <w:rsid w:val="49E8275C"/>
    <w:rsid w:val="4A1A44C6"/>
    <w:rsid w:val="4A6A3171"/>
    <w:rsid w:val="4A800BE6"/>
    <w:rsid w:val="4A9A4518"/>
    <w:rsid w:val="4B137364"/>
    <w:rsid w:val="4BA76A1A"/>
    <w:rsid w:val="4BC63D72"/>
    <w:rsid w:val="4C6958A8"/>
    <w:rsid w:val="4C760D25"/>
    <w:rsid w:val="4CB003C7"/>
    <w:rsid w:val="4DF74D1B"/>
    <w:rsid w:val="4E293989"/>
    <w:rsid w:val="4E8D742E"/>
    <w:rsid w:val="4EF521D0"/>
    <w:rsid w:val="4F964BCF"/>
    <w:rsid w:val="4FC13833"/>
    <w:rsid w:val="507D61B2"/>
    <w:rsid w:val="50E25A58"/>
    <w:rsid w:val="51652096"/>
    <w:rsid w:val="5168719D"/>
    <w:rsid w:val="51D82D54"/>
    <w:rsid w:val="51F07734"/>
    <w:rsid w:val="52227EAC"/>
    <w:rsid w:val="523C1897"/>
    <w:rsid w:val="5288688A"/>
    <w:rsid w:val="52966329"/>
    <w:rsid w:val="53186D08"/>
    <w:rsid w:val="5332013A"/>
    <w:rsid w:val="537B49CF"/>
    <w:rsid w:val="53983404"/>
    <w:rsid w:val="54B6224C"/>
    <w:rsid w:val="55230AEC"/>
    <w:rsid w:val="55366857"/>
    <w:rsid w:val="556F234F"/>
    <w:rsid w:val="568A073F"/>
    <w:rsid w:val="575B1EDC"/>
    <w:rsid w:val="57645BB7"/>
    <w:rsid w:val="581F3086"/>
    <w:rsid w:val="584B7A52"/>
    <w:rsid w:val="5885712F"/>
    <w:rsid w:val="58F1584C"/>
    <w:rsid w:val="58F5279F"/>
    <w:rsid w:val="595E5D07"/>
    <w:rsid w:val="5AB109D3"/>
    <w:rsid w:val="5AB4104A"/>
    <w:rsid w:val="5AFE2390"/>
    <w:rsid w:val="5B240D6E"/>
    <w:rsid w:val="5B242871"/>
    <w:rsid w:val="5B3A093D"/>
    <w:rsid w:val="5BC41CC4"/>
    <w:rsid w:val="5BF31218"/>
    <w:rsid w:val="5D184E4B"/>
    <w:rsid w:val="5DB46785"/>
    <w:rsid w:val="5DE33A9B"/>
    <w:rsid w:val="5E3278B4"/>
    <w:rsid w:val="5E421FE3"/>
    <w:rsid w:val="5EA63D8B"/>
    <w:rsid w:val="5EC56DCF"/>
    <w:rsid w:val="5FD50224"/>
    <w:rsid w:val="6004440D"/>
    <w:rsid w:val="62037CDB"/>
    <w:rsid w:val="620852F1"/>
    <w:rsid w:val="6240065E"/>
    <w:rsid w:val="626D0A1D"/>
    <w:rsid w:val="632048BD"/>
    <w:rsid w:val="63E57DD8"/>
    <w:rsid w:val="64440614"/>
    <w:rsid w:val="647A264F"/>
    <w:rsid w:val="64D47E25"/>
    <w:rsid w:val="65136487"/>
    <w:rsid w:val="654C0F62"/>
    <w:rsid w:val="654E5776"/>
    <w:rsid w:val="657607C4"/>
    <w:rsid w:val="65CF37B0"/>
    <w:rsid w:val="65EA4619"/>
    <w:rsid w:val="65EB2226"/>
    <w:rsid w:val="66337A5B"/>
    <w:rsid w:val="666721A3"/>
    <w:rsid w:val="675764A4"/>
    <w:rsid w:val="67D06256"/>
    <w:rsid w:val="68A273E6"/>
    <w:rsid w:val="6A3818AD"/>
    <w:rsid w:val="6A48378D"/>
    <w:rsid w:val="6A484FE5"/>
    <w:rsid w:val="6A7379C8"/>
    <w:rsid w:val="6A745C1A"/>
    <w:rsid w:val="6A7E49A7"/>
    <w:rsid w:val="6AD70C43"/>
    <w:rsid w:val="6B032AFA"/>
    <w:rsid w:val="6BA77929"/>
    <w:rsid w:val="6BC56001"/>
    <w:rsid w:val="6C0F17E2"/>
    <w:rsid w:val="6C57134F"/>
    <w:rsid w:val="6D2F7BD6"/>
    <w:rsid w:val="6D3B7B1B"/>
    <w:rsid w:val="6D5C0870"/>
    <w:rsid w:val="6DA85BDA"/>
    <w:rsid w:val="6E8967B0"/>
    <w:rsid w:val="6EDF6025"/>
    <w:rsid w:val="6F54601A"/>
    <w:rsid w:val="7095315E"/>
    <w:rsid w:val="70AB0725"/>
    <w:rsid w:val="71612F2F"/>
    <w:rsid w:val="71B52674"/>
    <w:rsid w:val="72BE1734"/>
    <w:rsid w:val="72DD4E02"/>
    <w:rsid w:val="732866D9"/>
    <w:rsid w:val="734F12D9"/>
    <w:rsid w:val="73E52D6D"/>
    <w:rsid w:val="744F5002"/>
    <w:rsid w:val="74577048"/>
    <w:rsid w:val="757B5F78"/>
    <w:rsid w:val="767C19B2"/>
    <w:rsid w:val="769A27BD"/>
    <w:rsid w:val="76C469A0"/>
    <w:rsid w:val="774E77F3"/>
    <w:rsid w:val="783909FF"/>
    <w:rsid w:val="78906636"/>
    <w:rsid w:val="78AB45A0"/>
    <w:rsid w:val="79104BC9"/>
    <w:rsid w:val="79A21E21"/>
    <w:rsid w:val="7ABE4C8F"/>
    <w:rsid w:val="7AF358F5"/>
    <w:rsid w:val="7B886B7E"/>
    <w:rsid w:val="7B8E5AC5"/>
    <w:rsid w:val="7C4E5B9F"/>
    <w:rsid w:val="7E362B7B"/>
    <w:rsid w:val="7E4102E0"/>
    <w:rsid w:val="7F7841BB"/>
    <w:rsid w:val="7FCA0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3"/>
    <w:link w:val="38"/>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3"/>
    <w:link w:val="40"/>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41"/>
    <w:autoRedefine/>
    <w:qFormat/>
    <w:uiPriority w:val="0"/>
    <w:pPr>
      <w:keepNext/>
      <w:keepLines/>
      <w:spacing w:before="260" w:after="260" w:line="416" w:lineRule="auto"/>
      <w:outlineLvl w:val="2"/>
    </w:pPr>
    <w:rPr>
      <w:b/>
      <w:bCs/>
      <w:sz w:val="32"/>
      <w:szCs w:val="32"/>
    </w:rPr>
  </w:style>
  <w:style w:type="paragraph" w:styleId="6">
    <w:name w:val="heading 4"/>
    <w:basedOn w:val="1"/>
    <w:next w:val="3"/>
    <w:link w:val="44"/>
    <w:autoRedefine/>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3"/>
    <w:link w:val="45"/>
    <w:autoRedefine/>
    <w:qFormat/>
    <w:uiPriority w:val="0"/>
    <w:pPr>
      <w:keepNext/>
      <w:keepLines/>
      <w:adjustRightInd/>
      <w:spacing w:before="280" w:after="290" w:line="376" w:lineRule="auto"/>
      <w:outlineLvl w:val="4"/>
    </w:pPr>
    <w:rPr>
      <w:b/>
      <w:bCs/>
      <w:sz w:val="28"/>
      <w:szCs w:val="28"/>
    </w:rPr>
  </w:style>
  <w:style w:type="paragraph" w:styleId="8">
    <w:name w:val="heading 6"/>
    <w:basedOn w:val="1"/>
    <w:next w:val="3"/>
    <w:link w:val="46"/>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7"/>
    <w:autoRedefine/>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8"/>
    <w:autoRedefine/>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9"/>
    <w:autoRedefine/>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autoRedefine/>
    <w:semiHidden/>
    <w:unhideWhenUsed/>
    <w:qFormat/>
    <w:uiPriority w:val="1"/>
  </w:style>
  <w:style w:type="table" w:default="1" w:styleId="30">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92"/>
    <w:autoRedefine/>
    <w:qFormat/>
    <w:uiPriority w:val="0"/>
    <w:pPr>
      <w:spacing w:line="300" w:lineRule="auto"/>
      <w:ind w:firstLine="200" w:firstLineChars="200"/>
    </w:pPr>
    <w:rPr>
      <w:rFonts w:ascii="Times New Roman" w:hAnsi="Times New Roman"/>
    </w:r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autoRedefine/>
    <w:qFormat/>
    <w:uiPriority w:val="0"/>
    <w:pPr>
      <w:ind w:firstLine="420"/>
    </w:pPr>
  </w:style>
  <w:style w:type="paragraph" w:styleId="14">
    <w:name w:val="annotation text"/>
    <w:basedOn w:val="1"/>
    <w:autoRedefine/>
    <w:semiHidden/>
    <w:unhideWhenUsed/>
    <w:qFormat/>
    <w:uiPriority w:val="99"/>
    <w:pPr>
      <w:jc w:val="left"/>
    </w:pPr>
  </w:style>
  <w:style w:type="paragraph" w:styleId="15">
    <w:name w:val="Body Text Indent"/>
    <w:basedOn w:val="1"/>
    <w:link w:val="42"/>
    <w:autoRedefine/>
    <w:semiHidden/>
    <w:unhideWhenUsed/>
    <w:qFormat/>
    <w:uiPriority w:val="99"/>
    <w:pPr>
      <w:spacing w:after="120"/>
      <w:ind w:left="420" w:leftChars="20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52"/>
    <w:autoRedefine/>
    <w:semiHidden/>
    <w:unhideWhenUsed/>
    <w:qFormat/>
    <w:uiPriority w:val="99"/>
    <w:rPr>
      <w:sz w:val="18"/>
      <w:szCs w:val="18"/>
    </w:rPr>
  </w:style>
  <w:style w:type="paragraph" w:styleId="19">
    <w:name w:val="footer"/>
    <w:basedOn w:val="1"/>
    <w:link w:val="51"/>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autoRedefine/>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5"/>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autoRedefine/>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Normal (Web)"/>
    <w:basedOn w:val="1"/>
    <w:autoRedefine/>
    <w:qFormat/>
    <w:uiPriority w:val="0"/>
    <w:pPr>
      <w:spacing w:beforeAutospacing="1" w:afterAutospacing="1"/>
      <w:jc w:val="left"/>
    </w:pPr>
    <w:rPr>
      <w:rFonts w:cs="Times New Roman"/>
      <w:kern w:val="0"/>
      <w:sz w:val="24"/>
    </w:rPr>
  </w:style>
  <w:style w:type="paragraph" w:styleId="28">
    <w:name w:val="Title"/>
    <w:basedOn w:val="1"/>
    <w:link w:val="39"/>
    <w:autoRedefine/>
    <w:qFormat/>
    <w:uiPriority w:val="0"/>
    <w:pPr>
      <w:spacing w:before="240" w:after="60"/>
      <w:jc w:val="center"/>
      <w:outlineLvl w:val="0"/>
    </w:pPr>
    <w:rPr>
      <w:rFonts w:ascii="Arial" w:hAnsi="Arial" w:cs="Arial"/>
      <w:b/>
      <w:bCs/>
      <w:sz w:val="32"/>
      <w:szCs w:val="32"/>
    </w:rPr>
  </w:style>
  <w:style w:type="paragraph" w:styleId="29">
    <w:name w:val="Body Text First Indent 2"/>
    <w:basedOn w:val="15"/>
    <w:link w:val="43"/>
    <w:autoRedefine/>
    <w:unhideWhenUsed/>
    <w:qFormat/>
    <w:uiPriority w:val="99"/>
    <w:pPr>
      <w:ind w:firstLine="420" w:firstLineChars="200"/>
    </w:pPr>
  </w:style>
  <w:style w:type="table" w:styleId="31">
    <w:name w:val="Table Grid"/>
    <w:basedOn w:val="3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autoRedefine/>
    <w:qFormat/>
    <w:uiPriority w:val="22"/>
    <w:rPr>
      <w:b/>
      <w:bCs/>
    </w:rPr>
  </w:style>
  <w:style w:type="character" w:styleId="34">
    <w:name w:val="page number"/>
    <w:autoRedefine/>
    <w:qFormat/>
    <w:uiPriority w:val="0"/>
    <w:rPr>
      <w:rFonts w:ascii="宋体" w:hAnsi="Times New Roman" w:eastAsia="宋体"/>
      <w:sz w:val="18"/>
    </w:rPr>
  </w:style>
  <w:style w:type="character" w:styleId="35">
    <w:name w:val="Emphasis"/>
    <w:autoRedefine/>
    <w:qFormat/>
    <w:uiPriority w:val="20"/>
    <w:rPr>
      <w:i/>
      <w:iCs/>
    </w:rPr>
  </w:style>
  <w:style w:type="character" w:styleId="36">
    <w:name w:val="Hyperlink"/>
    <w:autoRedefine/>
    <w:qFormat/>
    <w:uiPriority w:val="99"/>
    <w:rPr>
      <w:rFonts w:ascii="宋体" w:hAnsi="Times New Roman" w:eastAsia="宋体"/>
      <w:color w:val="auto"/>
      <w:spacing w:val="0"/>
      <w:w w:val="100"/>
      <w:position w:val="0"/>
      <w:sz w:val="21"/>
      <w:u w:val="none"/>
      <w:vertAlign w:val="baseline"/>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字符"/>
    <w:link w:val="2"/>
    <w:autoRedefine/>
    <w:qFormat/>
    <w:uiPriority w:val="0"/>
    <w:rPr>
      <w:rFonts w:ascii="Times New Roman" w:hAnsi="Times New Roman" w:eastAsia="宋体" w:cs="Times New Roman"/>
      <w:b/>
      <w:bCs/>
      <w:kern w:val="44"/>
      <w:sz w:val="44"/>
      <w:szCs w:val="44"/>
    </w:rPr>
  </w:style>
  <w:style w:type="character" w:customStyle="1" w:styleId="39">
    <w:name w:val="标题 字符"/>
    <w:link w:val="28"/>
    <w:autoRedefine/>
    <w:qFormat/>
    <w:uiPriority w:val="0"/>
    <w:rPr>
      <w:rFonts w:ascii="Arial" w:hAnsi="Arial" w:eastAsia="宋体" w:cs="Arial"/>
      <w:b/>
      <w:bCs/>
      <w:sz w:val="32"/>
      <w:szCs w:val="32"/>
    </w:rPr>
  </w:style>
  <w:style w:type="character" w:customStyle="1" w:styleId="40">
    <w:name w:val="标题 2 字符"/>
    <w:link w:val="4"/>
    <w:autoRedefine/>
    <w:qFormat/>
    <w:uiPriority w:val="0"/>
    <w:rPr>
      <w:rFonts w:ascii="Arial" w:hAnsi="Arial" w:eastAsia="黑体" w:cs="Times New Roman"/>
      <w:b/>
      <w:bCs/>
      <w:sz w:val="32"/>
      <w:szCs w:val="32"/>
    </w:rPr>
  </w:style>
  <w:style w:type="character" w:customStyle="1" w:styleId="41">
    <w:name w:val="标题 3 字符"/>
    <w:link w:val="5"/>
    <w:autoRedefine/>
    <w:qFormat/>
    <w:uiPriority w:val="0"/>
    <w:rPr>
      <w:rFonts w:ascii="Times New Roman" w:hAnsi="Times New Roman" w:eastAsia="宋体" w:cs="Times New Roman"/>
      <w:b/>
      <w:bCs/>
      <w:sz w:val="32"/>
      <w:szCs w:val="32"/>
    </w:rPr>
  </w:style>
  <w:style w:type="character" w:customStyle="1" w:styleId="42">
    <w:name w:val="正文文本缩进 字符"/>
    <w:basedOn w:val="32"/>
    <w:link w:val="15"/>
    <w:autoRedefine/>
    <w:semiHidden/>
    <w:qFormat/>
    <w:uiPriority w:val="99"/>
    <w:rPr>
      <w:kern w:val="2"/>
      <w:sz w:val="21"/>
      <w:szCs w:val="21"/>
    </w:rPr>
  </w:style>
  <w:style w:type="character" w:customStyle="1" w:styleId="43">
    <w:name w:val="正文文本首行缩进 2 字符"/>
    <w:basedOn w:val="42"/>
    <w:link w:val="29"/>
    <w:autoRedefine/>
    <w:qFormat/>
    <w:uiPriority w:val="99"/>
    <w:rPr>
      <w:kern w:val="2"/>
      <w:sz w:val="21"/>
      <w:szCs w:val="21"/>
    </w:rPr>
  </w:style>
  <w:style w:type="character" w:customStyle="1" w:styleId="44">
    <w:name w:val="标题 4 字符"/>
    <w:link w:val="6"/>
    <w:autoRedefine/>
    <w:qFormat/>
    <w:uiPriority w:val="0"/>
    <w:rPr>
      <w:rFonts w:ascii="Arial" w:hAnsi="Arial" w:eastAsia="黑体" w:cs="Times New Roman"/>
      <w:b/>
      <w:bCs/>
      <w:sz w:val="28"/>
      <w:szCs w:val="28"/>
    </w:rPr>
  </w:style>
  <w:style w:type="character" w:customStyle="1" w:styleId="45">
    <w:name w:val="标题 5 字符"/>
    <w:link w:val="7"/>
    <w:autoRedefine/>
    <w:qFormat/>
    <w:uiPriority w:val="0"/>
    <w:rPr>
      <w:rFonts w:ascii="Times New Roman" w:hAnsi="Times New Roman" w:eastAsia="宋体" w:cs="Times New Roman"/>
      <w:b/>
      <w:bCs/>
      <w:sz w:val="28"/>
      <w:szCs w:val="28"/>
    </w:rPr>
  </w:style>
  <w:style w:type="character" w:customStyle="1" w:styleId="46">
    <w:name w:val="标题 6 字符"/>
    <w:link w:val="8"/>
    <w:autoRedefine/>
    <w:qFormat/>
    <w:uiPriority w:val="0"/>
    <w:rPr>
      <w:rFonts w:ascii="Arial" w:hAnsi="Arial" w:eastAsia="黑体" w:cs="Times New Roman"/>
      <w:b/>
      <w:bCs/>
      <w:sz w:val="24"/>
      <w:szCs w:val="24"/>
    </w:rPr>
  </w:style>
  <w:style w:type="character" w:customStyle="1" w:styleId="47">
    <w:name w:val="标题 7 字符"/>
    <w:link w:val="9"/>
    <w:autoRedefine/>
    <w:qFormat/>
    <w:uiPriority w:val="0"/>
    <w:rPr>
      <w:rFonts w:ascii="Times New Roman" w:hAnsi="Times New Roman" w:eastAsia="宋体" w:cs="Times New Roman"/>
      <w:b/>
      <w:bCs/>
      <w:sz w:val="24"/>
      <w:szCs w:val="24"/>
    </w:rPr>
  </w:style>
  <w:style w:type="character" w:customStyle="1" w:styleId="48">
    <w:name w:val="标题 8 字符"/>
    <w:link w:val="10"/>
    <w:autoRedefine/>
    <w:qFormat/>
    <w:uiPriority w:val="0"/>
    <w:rPr>
      <w:rFonts w:ascii="Arial" w:hAnsi="Arial" w:eastAsia="黑体" w:cs="Times New Roman"/>
      <w:sz w:val="24"/>
      <w:szCs w:val="24"/>
    </w:rPr>
  </w:style>
  <w:style w:type="character" w:customStyle="1" w:styleId="49">
    <w:name w:val="标题 9 字符"/>
    <w:link w:val="11"/>
    <w:autoRedefine/>
    <w:qFormat/>
    <w:uiPriority w:val="0"/>
    <w:rPr>
      <w:rFonts w:ascii="Arial" w:hAnsi="Arial" w:eastAsia="黑体" w:cs="Times New Roman"/>
      <w:szCs w:val="21"/>
    </w:rPr>
  </w:style>
  <w:style w:type="character" w:customStyle="1" w:styleId="50">
    <w:name w:val="页眉 字符"/>
    <w:link w:val="20"/>
    <w:autoRedefine/>
    <w:qFormat/>
    <w:uiPriority w:val="99"/>
    <w:rPr>
      <w:rFonts w:ascii="Times New Roman" w:hAnsi="Times New Roman" w:eastAsia="宋体" w:cs="Times New Roman"/>
      <w:sz w:val="18"/>
      <w:szCs w:val="18"/>
    </w:rPr>
  </w:style>
  <w:style w:type="character" w:customStyle="1" w:styleId="51">
    <w:name w:val="页脚 字符"/>
    <w:link w:val="19"/>
    <w:autoRedefine/>
    <w:qFormat/>
    <w:uiPriority w:val="99"/>
    <w:rPr>
      <w:rFonts w:ascii="宋体" w:hAnsi="Times New Roman" w:eastAsia="宋体" w:cs="Times New Roman"/>
      <w:sz w:val="18"/>
      <w:szCs w:val="18"/>
    </w:rPr>
  </w:style>
  <w:style w:type="character" w:customStyle="1" w:styleId="52">
    <w:name w:val="批注框文本 字符"/>
    <w:link w:val="18"/>
    <w:autoRedefine/>
    <w:semiHidden/>
    <w:qFormat/>
    <w:uiPriority w:val="99"/>
    <w:rPr>
      <w:sz w:val="18"/>
      <w:szCs w:val="18"/>
    </w:rPr>
  </w:style>
  <w:style w:type="paragraph" w:styleId="53">
    <w:name w:val="Quote"/>
    <w:basedOn w:val="1"/>
    <w:next w:val="1"/>
    <w:link w:val="54"/>
    <w:autoRedefine/>
    <w:qFormat/>
    <w:uiPriority w:val="29"/>
    <w:rPr>
      <w:i/>
      <w:iCs/>
      <w:color w:val="000000"/>
    </w:rPr>
  </w:style>
  <w:style w:type="character" w:customStyle="1" w:styleId="54">
    <w:name w:val="引用 字符"/>
    <w:link w:val="53"/>
    <w:autoRedefine/>
    <w:qFormat/>
    <w:uiPriority w:val="29"/>
    <w:rPr>
      <w:i/>
      <w:iCs/>
      <w:color w:val="000000"/>
    </w:rPr>
  </w:style>
  <w:style w:type="paragraph" w:customStyle="1" w:styleId="55">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6">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7">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8">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9">
    <w:name w:val="标准书眉一"/>
    <w:autoRedefine/>
    <w:qFormat/>
    <w:uiPriority w:val="0"/>
    <w:pPr>
      <w:jc w:val="both"/>
    </w:pPr>
    <w:rPr>
      <w:rFonts w:ascii="Times New Roman" w:hAnsi="Times New Roman" w:eastAsia="宋体" w:cs="Times New Roman"/>
      <w:lang w:val="en-US" w:eastAsia="zh-CN" w:bidi="ar-SA"/>
    </w:rPr>
  </w:style>
  <w:style w:type="paragraph" w:customStyle="1" w:styleId="60">
    <w:name w:val="标准文件_ICS"/>
    <w:basedOn w:val="1"/>
    <w:autoRedefine/>
    <w:qFormat/>
    <w:uiPriority w:val="0"/>
    <w:pPr>
      <w:spacing w:line="0" w:lineRule="atLeast"/>
    </w:pPr>
    <w:rPr>
      <w:rFonts w:ascii="黑体" w:hAnsi="宋体" w:eastAsia="黑体"/>
    </w:rPr>
  </w:style>
  <w:style w:type="paragraph" w:customStyle="1" w:styleId="61">
    <w:name w:val="标准文件_标准正文"/>
    <w:basedOn w:val="1"/>
    <w:next w:val="62"/>
    <w:autoRedefine/>
    <w:qFormat/>
    <w:uiPriority w:val="0"/>
    <w:pPr>
      <w:snapToGrid w:val="0"/>
      <w:ind w:firstLine="200" w:firstLineChars="200"/>
    </w:pPr>
    <w:rPr>
      <w:kern w:val="0"/>
    </w:rPr>
  </w:style>
  <w:style w:type="paragraph" w:customStyle="1" w:styleId="62">
    <w:name w:val="标准文件_段"/>
    <w:link w:val="190"/>
    <w:autoRedefine/>
    <w:qFormat/>
    <w:uiPriority w:val="0"/>
    <w:pPr>
      <w:autoSpaceDE/>
      <w:autoSpaceDN/>
      <w:spacing w:before="120" w:after="120" w:line="300" w:lineRule="auto"/>
      <w:ind w:firstLine="420" w:firstLineChars="200"/>
      <w:jc w:val="both"/>
    </w:pPr>
    <w:rPr>
      <w:rFonts w:ascii="宋体" w:hAnsi="宋体" w:eastAsia="宋体" w:cs="宋体"/>
      <w:color w:val="000000" w:themeColor="text1"/>
      <w:sz w:val="22"/>
      <w:szCs w:val="22"/>
      <w:lang w:val="en-US" w:eastAsia="zh-CN" w:bidi="ar-SA"/>
      <w14:textFill>
        <w14:solidFill>
          <w14:schemeClr w14:val="tx1"/>
        </w14:solidFill>
      </w14:textFill>
    </w:rPr>
  </w:style>
  <w:style w:type="paragraph" w:customStyle="1" w:styleId="63">
    <w:name w:val="标准文件_版本"/>
    <w:basedOn w:val="61"/>
    <w:autoRedefine/>
    <w:qFormat/>
    <w:uiPriority w:val="0"/>
    <w:pPr>
      <w:adjustRightInd/>
      <w:snapToGrid/>
      <w:ind w:firstLine="0" w:firstLineChars="0"/>
    </w:pPr>
    <w:rPr>
      <w:rFonts w:ascii="宋体" w:hAnsi="宋体"/>
      <w:kern w:val="2"/>
    </w:rPr>
  </w:style>
  <w:style w:type="paragraph" w:customStyle="1" w:styleId="64">
    <w:name w:val="标准文件_标准部门"/>
    <w:basedOn w:val="1"/>
    <w:autoRedefine/>
    <w:qFormat/>
    <w:uiPriority w:val="0"/>
    <w:pPr>
      <w:jc w:val="center"/>
    </w:pPr>
    <w:rPr>
      <w:rFonts w:ascii="黑体" w:eastAsia="黑体"/>
      <w:kern w:val="0"/>
      <w:sz w:val="44"/>
    </w:rPr>
  </w:style>
  <w:style w:type="paragraph" w:customStyle="1" w:styleId="65">
    <w:name w:val="标准文件_标准代替"/>
    <w:basedOn w:val="1"/>
    <w:next w:val="1"/>
    <w:autoRedefine/>
    <w:qFormat/>
    <w:uiPriority w:val="0"/>
    <w:pPr>
      <w:spacing w:line="310" w:lineRule="exact"/>
      <w:jc w:val="right"/>
    </w:pPr>
    <w:rPr>
      <w:rFonts w:ascii="宋体" w:hAnsi="宋体"/>
      <w:kern w:val="0"/>
    </w:rPr>
  </w:style>
  <w:style w:type="paragraph" w:customStyle="1" w:styleId="66">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8">
    <w:name w:val="标准文件_页眉偶数页"/>
    <w:basedOn w:val="67"/>
    <w:next w:val="1"/>
    <w:autoRedefine/>
    <w:qFormat/>
    <w:uiPriority w:val="0"/>
    <w:pPr>
      <w:jc w:val="left"/>
    </w:pPr>
  </w:style>
  <w:style w:type="paragraph" w:customStyle="1" w:styleId="69">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70">
    <w:name w:val="标准文件_参考文献条目"/>
    <w:link w:val="240"/>
    <w:autoRedefine/>
    <w:qFormat/>
    <w:uiPriority w:val="0"/>
    <w:pPr>
      <w:numPr>
        <w:ilvl w:val="0"/>
        <w:numId w:val="1"/>
      </w:numPr>
    </w:pPr>
    <w:rPr>
      <w:rFonts w:ascii="宋体" w:hAnsi="Times New Roman" w:eastAsia="宋体" w:cs="Times New Roman"/>
      <w:lang w:val="en-US" w:eastAsia="zh-CN" w:bidi="ar-SA"/>
    </w:rPr>
  </w:style>
  <w:style w:type="paragraph" w:customStyle="1" w:styleId="71">
    <w:name w:val="标准文件_二级条标题"/>
    <w:next w:val="62"/>
    <w:link w:val="241"/>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2">
    <w:name w:val="标准文件_发布"/>
    <w:autoRedefine/>
    <w:qFormat/>
    <w:uiPriority w:val="0"/>
    <w:rPr>
      <w:rFonts w:ascii="黑体" w:eastAsia="黑体"/>
      <w:spacing w:val="0"/>
      <w:w w:val="100"/>
      <w:position w:val="3"/>
      <w:sz w:val="28"/>
    </w:rPr>
  </w:style>
  <w:style w:type="paragraph" w:customStyle="1" w:styleId="73">
    <w:name w:val="标准文件_方框数字列项"/>
    <w:basedOn w:val="62"/>
    <w:autoRedefine/>
    <w:qFormat/>
    <w:uiPriority w:val="0"/>
    <w:pPr>
      <w:numPr>
        <w:ilvl w:val="0"/>
        <w:numId w:val="3"/>
      </w:numPr>
      <w:ind w:firstLine="0" w:firstLineChars="0"/>
    </w:pPr>
  </w:style>
  <w:style w:type="paragraph" w:customStyle="1" w:styleId="74">
    <w:name w:val="标准文件_封面标准编号"/>
    <w:basedOn w:val="1"/>
    <w:next w:val="65"/>
    <w:autoRedefine/>
    <w:qFormat/>
    <w:uiPriority w:val="0"/>
    <w:pPr>
      <w:spacing w:line="310" w:lineRule="exact"/>
      <w:jc w:val="right"/>
    </w:pPr>
    <w:rPr>
      <w:rFonts w:ascii="黑体" w:eastAsia="黑体"/>
      <w:kern w:val="0"/>
      <w:sz w:val="28"/>
    </w:rPr>
  </w:style>
  <w:style w:type="paragraph" w:customStyle="1" w:styleId="75">
    <w:name w:val="标准文件_封面标准分类号"/>
    <w:basedOn w:val="1"/>
    <w:autoRedefine/>
    <w:qFormat/>
    <w:uiPriority w:val="0"/>
    <w:rPr>
      <w:rFonts w:ascii="黑体" w:eastAsia="黑体"/>
      <w:b/>
      <w:kern w:val="0"/>
      <w:sz w:val="28"/>
    </w:rPr>
  </w:style>
  <w:style w:type="paragraph" w:customStyle="1" w:styleId="76">
    <w:name w:val="标准文件_封面标准名称"/>
    <w:basedOn w:val="1"/>
    <w:autoRedefine/>
    <w:qFormat/>
    <w:uiPriority w:val="0"/>
    <w:pPr>
      <w:spacing w:line="240" w:lineRule="auto"/>
      <w:jc w:val="center"/>
    </w:pPr>
    <w:rPr>
      <w:rFonts w:ascii="黑体" w:eastAsia="黑体"/>
      <w:kern w:val="0"/>
      <w:sz w:val="52"/>
    </w:rPr>
  </w:style>
  <w:style w:type="paragraph" w:customStyle="1" w:styleId="77">
    <w:name w:val="标准文件_封面标准英文名称"/>
    <w:basedOn w:val="1"/>
    <w:autoRedefine/>
    <w:qFormat/>
    <w:uiPriority w:val="0"/>
    <w:pPr>
      <w:spacing w:line="240" w:lineRule="auto"/>
      <w:jc w:val="center"/>
    </w:pPr>
    <w:rPr>
      <w:rFonts w:ascii="黑体" w:eastAsia="黑体"/>
      <w:b/>
      <w:sz w:val="28"/>
    </w:rPr>
  </w:style>
  <w:style w:type="paragraph" w:customStyle="1" w:styleId="78">
    <w:name w:val="标准文件_封面发布日期"/>
    <w:basedOn w:val="1"/>
    <w:autoRedefine/>
    <w:qFormat/>
    <w:uiPriority w:val="0"/>
    <w:pPr>
      <w:spacing w:line="310" w:lineRule="exact"/>
    </w:pPr>
    <w:rPr>
      <w:rFonts w:ascii="黑体" w:eastAsia="黑体"/>
      <w:kern w:val="0"/>
      <w:sz w:val="28"/>
    </w:rPr>
  </w:style>
  <w:style w:type="paragraph" w:customStyle="1" w:styleId="79">
    <w:name w:val="标准文件_封面密级"/>
    <w:basedOn w:val="1"/>
    <w:autoRedefine/>
    <w:qFormat/>
    <w:uiPriority w:val="0"/>
    <w:rPr>
      <w:rFonts w:eastAsia="黑体"/>
      <w:sz w:val="32"/>
    </w:rPr>
  </w:style>
  <w:style w:type="paragraph" w:customStyle="1" w:styleId="80">
    <w:name w:val="标准文件_封面实施日期"/>
    <w:basedOn w:val="1"/>
    <w:autoRedefine/>
    <w:qFormat/>
    <w:uiPriority w:val="0"/>
    <w:pPr>
      <w:spacing w:line="310" w:lineRule="exact"/>
      <w:jc w:val="right"/>
    </w:pPr>
    <w:rPr>
      <w:rFonts w:ascii="黑体" w:eastAsia="黑体"/>
      <w:sz w:val="28"/>
    </w:rPr>
  </w:style>
  <w:style w:type="paragraph" w:customStyle="1" w:styleId="81">
    <w:name w:val="标准文件_封面抬头"/>
    <w:basedOn w:val="62"/>
    <w:autoRedefine/>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next w:val="62"/>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3">
    <w:name w:val="标准文件_附录表标题"/>
    <w:next w:val="62"/>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4">
    <w:name w:val="标准文件_附录一级条标题"/>
    <w:next w:val="62"/>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5">
    <w:name w:val="标准文件_附录二级条标题"/>
    <w:basedOn w:val="84"/>
    <w:next w:val="62"/>
    <w:autoRedefine/>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next w:val="61"/>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next w:val="62"/>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8">
    <w:name w:val="标准文件_附录四级条标题"/>
    <w:next w:val="62"/>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9">
    <w:name w:val="标准文件_附录图标题"/>
    <w:next w:val="62"/>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90">
    <w:name w:val="标准文件_附录五级条标题"/>
    <w:next w:val="62"/>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1">
    <w:name w:val="标准文件_附录英文标识"/>
    <w:next w:val="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2">
    <w:name w:val="正文文本 字符"/>
    <w:link w:val="3"/>
    <w:autoRedefine/>
    <w:qFormat/>
    <w:uiPriority w:val="0"/>
    <w:rPr>
      <w:rFonts w:ascii="Times New Roman" w:hAnsi="Times New Roman"/>
      <w:kern w:val="2"/>
      <w:sz w:val="21"/>
      <w:szCs w:val="21"/>
    </w:rPr>
  </w:style>
  <w:style w:type="paragraph" w:customStyle="1" w:styleId="93">
    <w:name w:val="标准文件_附录章标题"/>
    <w:next w:val="62"/>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4">
    <w:name w:val="标准文件_公式后的破折号"/>
    <w:basedOn w:val="62"/>
    <w:next w:val="62"/>
    <w:autoRedefine/>
    <w:qFormat/>
    <w:uiPriority w:val="0"/>
    <w:pPr>
      <w:ind w:left="488" w:leftChars="200" w:hanging="289" w:hangingChars="290"/>
    </w:pPr>
  </w:style>
  <w:style w:type="paragraph" w:customStyle="1" w:styleId="95">
    <w:name w:val="标准文件_前言、引言标题"/>
    <w:next w:val="1"/>
    <w:autoRedefine/>
    <w:qFormat/>
    <w:uiPriority w:val="0"/>
    <w:pPr>
      <w:numPr>
        <w:ilvl w:val="0"/>
        <w:numId w:val="8"/>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6">
    <w:name w:val="标准文件_目次、标准名称标题"/>
    <w:basedOn w:val="95"/>
    <w:next w:val="62"/>
    <w:autoRedefine/>
    <w:qFormat/>
    <w:uiPriority w:val="0"/>
    <w:pPr>
      <w:spacing w:line="460" w:lineRule="exact"/>
    </w:pPr>
  </w:style>
  <w:style w:type="paragraph" w:customStyle="1" w:styleId="97">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8">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9">
    <w:name w:val="标准文件_破折号列项（二级）"/>
    <w:basedOn w:val="98"/>
    <w:autoRedefine/>
    <w:qFormat/>
    <w:uiPriority w:val="0"/>
    <w:pPr>
      <w:numPr>
        <w:numId w:val="10"/>
      </w:numPr>
      <w:ind w:left="0" w:firstLine="200"/>
    </w:pPr>
  </w:style>
  <w:style w:type="paragraph" w:customStyle="1" w:styleId="100">
    <w:name w:val="标准文件_三级条标题"/>
    <w:basedOn w:val="71"/>
    <w:next w:val="62"/>
    <w:autoRedefine/>
    <w:qFormat/>
    <w:uiPriority w:val="0"/>
    <w:pPr>
      <w:widowControl/>
      <w:numPr>
        <w:ilvl w:val="4"/>
      </w:numPr>
      <w:outlineLvl w:val="3"/>
    </w:pPr>
  </w:style>
  <w:style w:type="character" w:customStyle="1" w:styleId="101">
    <w:name w:val="不明显参考1"/>
    <w:autoRedefine/>
    <w:qFormat/>
    <w:uiPriority w:val="31"/>
    <w:rPr>
      <w:smallCaps/>
      <w:color w:val="C0504D"/>
      <w:u w:val="single"/>
    </w:rPr>
  </w:style>
  <w:style w:type="paragraph" w:customStyle="1" w:styleId="102">
    <w:name w:val="标准文件_示例后续"/>
    <w:basedOn w:val="1"/>
    <w:autoRedefine/>
    <w:qFormat/>
    <w:uiPriority w:val="0"/>
    <w:pPr>
      <w:adjustRightInd/>
      <w:spacing w:line="240" w:lineRule="auto"/>
      <w:ind w:firstLine="200" w:firstLineChars="200"/>
    </w:pPr>
    <w:rPr>
      <w:sz w:val="18"/>
      <w:szCs w:val="24"/>
    </w:rPr>
  </w:style>
  <w:style w:type="paragraph" w:customStyle="1" w:styleId="103">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4">
    <w:name w:val="标准文件_四级条标题"/>
    <w:next w:val="62"/>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5">
    <w:name w:val="脚注文本 字符"/>
    <w:link w:val="23"/>
    <w:autoRedefine/>
    <w:semiHidden/>
    <w:qFormat/>
    <w:uiPriority w:val="0"/>
    <w:rPr>
      <w:rFonts w:ascii="宋体" w:hAnsi="Times New Roman" w:eastAsia="宋体" w:cs="Times New Roman"/>
      <w:sz w:val="18"/>
      <w:szCs w:val="18"/>
    </w:rPr>
  </w:style>
  <w:style w:type="paragraph" w:customStyle="1" w:styleId="106">
    <w:name w:val="标准文件_条文脚注"/>
    <w:basedOn w:val="23"/>
    <w:autoRedefine/>
    <w:qFormat/>
    <w:uiPriority w:val="0"/>
    <w:pPr>
      <w:adjustRightInd w:val="0"/>
      <w:spacing w:line="240" w:lineRule="auto"/>
      <w:ind w:left="0" w:leftChars="0" w:firstLine="200" w:firstLineChars="200"/>
      <w:jc w:val="both"/>
    </w:pPr>
    <w:rPr>
      <w:rFonts w:hAnsi="宋体"/>
    </w:rPr>
  </w:style>
  <w:style w:type="paragraph" w:customStyle="1" w:styleId="107">
    <w:name w:val="标准文件_图表脚注"/>
    <w:basedOn w:val="1"/>
    <w:next w:val="62"/>
    <w:autoRedefine/>
    <w:qFormat/>
    <w:uiPriority w:val="0"/>
    <w:pPr>
      <w:numPr>
        <w:ilvl w:val="0"/>
        <w:numId w:val="12"/>
      </w:numPr>
      <w:spacing w:line="240" w:lineRule="auto"/>
      <w:jc w:val="left"/>
    </w:pPr>
    <w:rPr>
      <w:rFonts w:ascii="宋体" w:hAnsi="宋体"/>
      <w:sz w:val="18"/>
    </w:rPr>
  </w:style>
  <w:style w:type="character" w:customStyle="1" w:styleId="108">
    <w:name w:val="标准文件_图表脚注内容"/>
    <w:autoRedefine/>
    <w:qFormat/>
    <w:uiPriority w:val="0"/>
    <w:rPr>
      <w:rFonts w:ascii="宋体" w:hAnsi="宋体" w:eastAsia="宋体" w:cs="Times New Roman"/>
      <w:spacing w:val="0"/>
      <w:sz w:val="18"/>
      <w:vertAlign w:val="superscript"/>
    </w:rPr>
  </w:style>
  <w:style w:type="paragraph" w:customStyle="1" w:styleId="109">
    <w:name w:val="标准文件_五级条标题"/>
    <w:next w:val="62"/>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0">
    <w:name w:val="标准文件_章标题"/>
    <w:next w:val="62"/>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1">
    <w:name w:val="标准文件_一级条标题"/>
    <w:basedOn w:val="110"/>
    <w:next w:val="62"/>
    <w:link w:val="239"/>
    <w:autoRedefine/>
    <w:qFormat/>
    <w:uiPriority w:val="0"/>
    <w:pPr>
      <w:numPr>
        <w:ilvl w:val="2"/>
      </w:numPr>
      <w:spacing w:before="50" w:beforeLines="50" w:after="50" w:afterLines="50"/>
      <w:outlineLvl w:val="1"/>
    </w:pPr>
  </w:style>
  <w:style w:type="paragraph" w:customStyle="1" w:styleId="112">
    <w:name w:val="标准文件_一致程度"/>
    <w:basedOn w:val="1"/>
    <w:link w:val="238"/>
    <w:autoRedefine/>
    <w:qFormat/>
    <w:uiPriority w:val="0"/>
    <w:pPr>
      <w:spacing w:line="440" w:lineRule="exact"/>
      <w:jc w:val="center"/>
    </w:pPr>
    <w:rPr>
      <w:sz w:val="28"/>
    </w:rPr>
  </w:style>
  <w:style w:type="paragraph" w:customStyle="1" w:styleId="113">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4">
    <w:name w:val="标准文件_英文图表脚注"/>
    <w:basedOn w:val="61"/>
    <w:autoRedefine/>
    <w:qFormat/>
    <w:uiPriority w:val="0"/>
    <w:pPr>
      <w:widowControl/>
      <w:adjustRightInd/>
      <w:snapToGrid/>
      <w:spacing w:line="240" w:lineRule="auto"/>
      <w:ind w:left="79" w:hanging="79" w:hangingChars="80"/>
    </w:pPr>
    <w:rPr>
      <w:rFonts w:ascii="宋体" w:hAnsi="宋体"/>
    </w:rPr>
  </w:style>
  <w:style w:type="paragraph" w:customStyle="1" w:styleId="115">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6">
    <w:name w:val="标准文件_英文注："/>
    <w:basedOn w:val="1"/>
    <w:next w:val="62"/>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7">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8">
    <w:name w:val="标准文件_正文表标题"/>
    <w:next w:val="62"/>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公式"/>
    <w:basedOn w:val="1"/>
    <w:next w:val="61"/>
    <w:autoRedefine/>
    <w:qFormat/>
    <w:uiPriority w:val="0"/>
    <w:pPr>
      <w:tabs>
        <w:tab w:val="center" w:pos="4678"/>
        <w:tab w:val="right" w:leader="middleDot" w:pos="9356"/>
      </w:tabs>
      <w:spacing w:line="240" w:lineRule="auto"/>
    </w:pPr>
    <w:rPr>
      <w:rFonts w:ascii="宋体" w:hAnsi="宋体"/>
    </w:rPr>
  </w:style>
  <w:style w:type="paragraph" w:customStyle="1" w:styleId="120">
    <w:name w:val="标准文件_正文图标题"/>
    <w:next w:val="62"/>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1">
    <w:name w:val="标准文件_正文英文表标题"/>
    <w:next w:val="62"/>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2">
    <w:name w:val="标准文件_正文英文图标题"/>
    <w:next w:val="62"/>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3">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4">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5">
    <w:name w:val="发布部门"/>
    <w:next w:val="62"/>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6">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7">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8">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9">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0">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1">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2">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3">
    <w:name w:val="封面正文"/>
    <w:autoRedefine/>
    <w:qFormat/>
    <w:uiPriority w:val="0"/>
    <w:pPr>
      <w:jc w:val="both"/>
    </w:pPr>
    <w:rPr>
      <w:rFonts w:ascii="Times New Roman" w:hAnsi="Times New Roman" w:eastAsia="宋体" w:cs="Times New Roman"/>
      <w:lang w:val="en-US" w:eastAsia="zh-CN" w:bidi="ar-SA"/>
    </w:rPr>
  </w:style>
  <w:style w:type="paragraph" w:customStyle="1" w:styleId="134">
    <w:name w:val="附录二级无标题条"/>
    <w:basedOn w:val="1"/>
    <w:next w:val="62"/>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5">
    <w:name w:val="附录三级无标题条"/>
    <w:basedOn w:val="134"/>
    <w:next w:val="62"/>
    <w:autoRedefine/>
    <w:qFormat/>
    <w:uiPriority w:val="0"/>
    <w:pPr>
      <w:outlineLvl w:val="4"/>
    </w:pPr>
  </w:style>
  <w:style w:type="paragraph" w:customStyle="1" w:styleId="136">
    <w:name w:val="附录四级无标题条"/>
    <w:basedOn w:val="135"/>
    <w:next w:val="62"/>
    <w:autoRedefine/>
    <w:qFormat/>
    <w:uiPriority w:val="0"/>
    <w:pPr>
      <w:outlineLvl w:val="5"/>
    </w:pPr>
  </w:style>
  <w:style w:type="paragraph" w:customStyle="1" w:styleId="137">
    <w:name w:val="附录图"/>
    <w:next w:val="62"/>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8">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9">
    <w:name w:val="附录五级无标题条"/>
    <w:basedOn w:val="136"/>
    <w:next w:val="62"/>
    <w:autoRedefine/>
    <w:qFormat/>
    <w:uiPriority w:val="0"/>
    <w:pPr>
      <w:outlineLvl w:val="6"/>
    </w:pPr>
  </w:style>
  <w:style w:type="paragraph" w:customStyle="1" w:styleId="140">
    <w:name w:val="附录性质"/>
    <w:basedOn w:val="1"/>
    <w:autoRedefine/>
    <w:qFormat/>
    <w:uiPriority w:val="0"/>
    <w:pPr>
      <w:widowControl/>
      <w:adjustRightInd/>
      <w:jc w:val="center"/>
    </w:pPr>
    <w:rPr>
      <w:rFonts w:ascii="黑体" w:eastAsia="黑体"/>
    </w:rPr>
  </w:style>
  <w:style w:type="paragraph" w:customStyle="1" w:styleId="141">
    <w:name w:val="附录一级无标题条"/>
    <w:basedOn w:val="93"/>
    <w:next w:val="62"/>
    <w:autoRedefine/>
    <w:qFormat/>
    <w:uiPriority w:val="0"/>
    <w:pPr>
      <w:autoSpaceDN w:val="0"/>
      <w:outlineLvl w:val="2"/>
    </w:pPr>
    <w:rPr>
      <w:rFonts w:ascii="宋体" w:hAnsi="宋体" w:eastAsia="宋体"/>
    </w:rPr>
  </w:style>
  <w:style w:type="character" w:customStyle="1" w:styleId="142">
    <w:name w:val="个人答复风格"/>
    <w:autoRedefine/>
    <w:qFormat/>
    <w:uiPriority w:val="0"/>
    <w:rPr>
      <w:rFonts w:ascii="Arial" w:hAnsi="Arial" w:eastAsia="宋体" w:cs="Arial"/>
      <w:color w:val="auto"/>
      <w:spacing w:val="0"/>
      <w:sz w:val="20"/>
    </w:rPr>
  </w:style>
  <w:style w:type="character" w:customStyle="1" w:styleId="143">
    <w:name w:val="个人撰写风格"/>
    <w:autoRedefine/>
    <w:qFormat/>
    <w:uiPriority w:val="0"/>
    <w:rPr>
      <w:rFonts w:ascii="Arial" w:hAnsi="Arial" w:eastAsia="宋体" w:cs="Arial"/>
      <w:color w:val="auto"/>
      <w:spacing w:val="0"/>
      <w:sz w:val="20"/>
    </w:rPr>
  </w:style>
  <w:style w:type="paragraph" w:customStyle="1" w:styleId="144">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5">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6">
    <w:name w:val="列项·"/>
    <w:basedOn w:val="62"/>
    <w:autoRedefine/>
    <w:qFormat/>
    <w:uiPriority w:val="0"/>
    <w:pPr>
      <w:tabs>
        <w:tab w:val="left" w:pos="840"/>
      </w:tabs>
    </w:pPr>
  </w:style>
  <w:style w:type="paragraph" w:customStyle="1" w:styleId="14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8">
    <w:name w:val="目录 21"/>
    <w:basedOn w:val="1"/>
    <w:next w:val="1"/>
    <w:autoRedefine/>
    <w:semiHidden/>
    <w:qFormat/>
    <w:uiPriority w:val="0"/>
    <w:pPr>
      <w:adjustRightInd/>
      <w:spacing w:line="240" w:lineRule="auto"/>
      <w:jc w:val="left"/>
    </w:pPr>
    <w:rPr>
      <w:bCs/>
      <w:iCs/>
    </w:rPr>
  </w:style>
  <w:style w:type="paragraph" w:customStyle="1" w:styleId="149">
    <w:name w:val="目录 31"/>
    <w:basedOn w:val="1"/>
    <w:next w:val="1"/>
    <w:autoRedefine/>
    <w:semiHidden/>
    <w:qFormat/>
    <w:uiPriority w:val="0"/>
    <w:pPr>
      <w:spacing w:line="240" w:lineRule="auto"/>
    </w:pPr>
    <w:rPr>
      <w:rFonts w:ascii="宋体" w:hAnsi="宋体"/>
      <w:iCs/>
    </w:rPr>
  </w:style>
  <w:style w:type="paragraph" w:customStyle="1" w:styleId="150">
    <w:name w:val="目录 41"/>
    <w:basedOn w:val="1"/>
    <w:next w:val="1"/>
    <w:autoRedefine/>
    <w:semiHidden/>
    <w:qFormat/>
    <w:uiPriority w:val="0"/>
    <w:pPr>
      <w:adjustRightInd/>
      <w:spacing w:line="240" w:lineRule="auto"/>
      <w:jc w:val="left"/>
    </w:pPr>
  </w:style>
  <w:style w:type="paragraph" w:customStyle="1" w:styleId="151">
    <w:name w:val="目录 51"/>
    <w:basedOn w:val="1"/>
    <w:next w:val="1"/>
    <w:autoRedefine/>
    <w:semiHidden/>
    <w:qFormat/>
    <w:uiPriority w:val="0"/>
    <w:pPr>
      <w:spacing w:line="240" w:lineRule="auto"/>
    </w:pPr>
    <w:rPr>
      <w:rFonts w:ascii="宋体" w:hAnsi="宋体"/>
    </w:rPr>
  </w:style>
  <w:style w:type="paragraph" w:customStyle="1" w:styleId="152">
    <w:name w:val="目录 61"/>
    <w:basedOn w:val="1"/>
    <w:next w:val="1"/>
    <w:autoRedefine/>
    <w:semiHidden/>
    <w:qFormat/>
    <w:uiPriority w:val="0"/>
    <w:pPr>
      <w:adjustRightInd/>
      <w:spacing w:line="240" w:lineRule="auto"/>
      <w:jc w:val="left"/>
    </w:pPr>
  </w:style>
  <w:style w:type="paragraph" w:customStyle="1" w:styleId="153">
    <w:name w:val="目录 71"/>
    <w:basedOn w:val="152"/>
    <w:autoRedefine/>
    <w:semiHidden/>
    <w:qFormat/>
    <w:uiPriority w:val="0"/>
    <w:pPr>
      <w:ind w:left="1260"/>
    </w:pPr>
  </w:style>
  <w:style w:type="paragraph" w:customStyle="1" w:styleId="154">
    <w:name w:val="目录 81"/>
    <w:basedOn w:val="153"/>
    <w:autoRedefine/>
    <w:semiHidden/>
    <w:qFormat/>
    <w:uiPriority w:val="0"/>
    <w:pPr>
      <w:ind w:left="1470"/>
    </w:pPr>
  </w:style>
  <w:style w:type="paragraph" w:customStyle="1" w:styleId="155">
    <w:name w:val="目录 91"/>
    <w:basedOn w:val="154"/>
    <w:autoRedefine/>
    <w:semiHidden/>
    <w:qFormat/>
    <w:uiPriority w:val="0"/>
    <w:pPr>
      <w:ind w:left="1680"/>
    </w:pPr>
  </w:style>
  <w:style w:type="paragraph" w:customStyle="1" w:styleId="156">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7">
    <w:name w:val="其他发布部门"/>
    <w:basedOn w:val="125"/>
    <w:autoRedefine/>
    <w:qFormat/>
    <w:uiPriority w:val="0"/>
    <w:pPr>
      <w:framePr w:wrap="around"/>
      <w:spacing w:line="0" w:lineRule="atLeast"/>
    </w:pPr>
    <w:rPr>
      <w:rFonts w:ascii="黑体" w:eastAsia="黑体"/>
      <w:b w:val="0"/>
    </w:rPr>
  </w:style>
  <w:style w:type="paragraph" w:customStyle="1" w:styleId="158">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9">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60">
    <w:name w:val="实施日期"/>
    <w:basedOn w:val="126"/>
    <w:autoRedefine/>
    <w:qFormat/>
    <w:uiPriority w:val="0"/>
    <w:pPr>
      <w:framePr w:hSpace="0" w:wrap="around" w:xAlign="right"/>
      <w:jc w:val="right"/>
    </w:pPr>
  </w:style>
  <w:style w:type="paragraph" w:customStyle="1" w:styleId="161">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2">
    <w:name w:val="文献分类号"/>
    <w:link w:val="242"/>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3">
    <w:name w:val="无标题条"/>
    <w:next w:val="62"/>
    <w:autoRedefine/>
    <w:qFormat/>
    <w:uiPriority w:val="0"/>
    <w:pPr>
      <w:jc w:val="both"/>
    </w:pPr>
    <w:rPr>
      <w:rFonts w:ascii="宋体" w:hAnsi="宋体" w:eastAsia="宋体" w:cs="Times New Roman"/>
      <w:sz w:val="21"/>
      <w:lang w:val="en-US" w:eastAsia="zh-CN" w:bidi="ar-SA"/>
    </w:rPr>
  </w:style>
  <w:style w:type="paragraph" w:customStyle="1" w:styleId="164">
    <w:name w:val="五级无标题条"/>
    <w:basedOn w:val="1"/>
    <w:autoRedefine/>
    <w:qFormat/>
    <w:uiPriority w:val="0"/>
    <w:pPr>
      <w:numPr>
        <w:ilvl w:val="6"/>
        <w:numId w:val="20"/>
      </w:numPr>
      <w:adjustRightInd/>
    </w:pPr>
    <w:rPr>
      <w:szCs w:val="24"/>
    </w:rPr>
  </w:style>
  <w:style w:type="paragraph" w:customStyle="1" w:styleId="165">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6">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7">
    <w:name w:val="注×:后续"/>
    <w:basedOn w:val="166"/>
    <w:autoRedefine/>
    <w:qFormat/>
    <w:uiPriority w:val="0"/>
    <w:pPr>
      <w:ind w:left="1406" w:leftChars="0" w:hanging="499" w:firstLineChars="0"/>
    </w:pPr>
  </w:style>
  <w:style w:type="paragraph" w:customStyle="1" w:styleId="168">
    <w:name w:val="标准文件_一级无标题"/>
    <w:basedOn w:val="111"/>
    <w:autoRedefine/>
    <w:qFormat/>
    <w:uiPriority w:val="0"/>
    <w:pPr>
      <w:spacing w:before="0" w:beforeLines="0" w:after="0" w:afterLines="0"/>
      <w:outlineLvl w:val="9"/>
    </w:pPr>
    <w:rPr>
      <w:rFonts w:ascii="宋体" w:eastAsia="宋体"/>
    </w:rPr>
  </w:style>
  <w:style w:type="paragraph" w:customStyle="1" w:styleId="169">
    <w:name w:val="标准文件_五级无标题"/>
    <w:basedOn w:val="109"/>
    <w:autoRedefine/>
    <w:qFormat/>
    <w:uiPriority w:val="0"/>
    <w:pPr>
      <w:spacing w:before="0" w:beforeLines="0" w:after="0" w:afterLines="0"/>
      <w:outlineLvl w:val="9"/>
    </w:pPr>
    <w:rPr>
      <w:rFonts w:ascii="宋体" w:eastAsia="宋体"/>
    </w:rPr>
  </w:style>
  <w:style w:type="paragraph" w:customStyle="1" w:styleId="170">
    <w:name w:val="标准文件_三级无标题"/>
    <w:basedOn w:val="100"/>
    <w:autoRedefine/>
    <w:qFormat/>
    <w:uiPriority w:val="0"/>
    <w:pPr>
      <w:spacing w:before="0" w:beforeLines="0" w:after="0" w:afterLines="0"/>
      <w:outlineLvl w:val="9"/>
    </w:pPr>
    <w:rPr>
      <w:rFonts w:ascii="宋体" w:eastAsia="宋体"/>
    </w:rPr>
  </w:style>
  <w:style w:type="paragraph" w:customStyle="1" w:styleId="171">
    <w:name w:val="标准文件_二级无标题"/>
    <w:basedOn w:val="71"/>
    <w:autoRedefine/>
    <w:qFormat/>
    <w:uiPriority w:val="0"/>
    <w:pPr>
      <w:spacing w:before="0" w:beforeLines="0" w:after="0" w:afterLines="0"/>
      <w:outlineLvl w:val="9"/>
    </w:pPr>
    <w:rPr>
      <w:rFonts w:ascii="宋体" w:eastAsia="宋体"/>
    </w:rPr>
  </w:style>
  <w:style w:type="paragraph" w:customStyle="1" w:styleId="172">
    <w:name w:val="标准_四级无标题"/>
    <w:basedOn w:val="104"/>
    <w:next w:val="62"/>
    <w:autoRedefine/>
    <w:qFormat/>
    <w:uiPriority w:val="0"/>
    <w:rPr>
      <w:rFonts w:eastAsia="宋体"/>
    </w:rPr>
  </w:style>
  <w:style w:type="paragraph" w:customStyle="1" w:styleId="173">
    <w:name w:val="标准文件_四级无标题"/>
    <w:basedOn w:val="104"/>
    <w:autoRedefine/>
    <w:qFormat/>
    <w:uiPriority w:val="0"/>
    <w:pPr>
      <w:spacing w:before="0" w:beforeLines="0" w:after="0" w:afterLines="0"/>
      <w:outlineLvl w:val="9"/>
    </w:pPr>
    <w:rPr>
      <w:rFonts w:ascii="宋体" w:hAnsi="黑体" w:eastAsia="宋体"/>
      <w:szCs w:val="52"/>
    </w:rPr>
  </w:style>
  <w:style w:type="paragraph" w:customStyle="1" w:styleId="174">
    <w:name w:val="标准文件_大写罗马数字编号列项"/>
    <w:basedOn w:val="62"/>
    <w:autoRedefine/>
    <w:qFormat/>
    <w:uiPriority w:val="0"/>
    <w:pPr>
      <w:numPr>
        <w:ilvl w:val="0"/>
        <w:numId w:val="23"/>
      </w:numPr>
      <w:ind w:firstLine="0" w:firstLineChars="0"/>
    </w:pPr>
    <w:rPr>
      <w:rFonts w:ascii="Times New Roman" w:cs="Arial"/>
      <w:szCs w:val="28"/>
    </w:rPr>
  </w:style>
  <w:style w:type="paragraph" w:customStyle="1" w:styleId="175">
    <w:name w:val="标准文件_小写罗马数字编号列项"/>
    <w:basedOn w:val="62"/>
    <w:autoRedefine/>
    <w:qFormat/>
    <w:uiPriority w:val="0"/>
    <w:pPr>
      <w:numPr>
        <w:ilvl w:val="0"/>
        <w:numId w:val="24"/>
      </w:numPr>
      <w:ind w:firstLine="0" w:firstLineChars="0"/>
    </w:pPr>
    <w:rPr>
      <w:rFonts w:cs="Arial"/>
      <w:szCs w:val="28"/>
    </w:rPr>
  </w:style>
  <w:style w:type="paragraph" w:customStyle="1" w:styleId="176">
    <w:name w:val="标准文件_附录标题"/>
    <w:basedOn w:val="82"/>
    <w:autoRedefine/>
    <w:qFormat/>
    <w:uiPriority w:val="0"/>
    <w:pPr>
      <w:numPr>
        <w:numId w:val="0"/>
      </w:numPr>
      <w:spacing w:after="280"/>
      <w:outlineLvl w:val="9"/>
    </w:pPr>
  </w:style>
  <w:style w:type="paragraph" w:customStyle="1" w:styleId="177">
    <w:name w:val="标准文件_二级项"/>
    <w:autoRedefine/>
    <w:qFormat/>
    <w:uiPriority w:val="0"/>
    <w:rPr>
      <w:rFonts w:ascii="宋体" w:hAnsi="Times New Roman" w:eastAsia="宋体" w:cs="Times New Roman"/>
      <w:sz w:val="21"/>
      <w:lang w:val="en-US" w:eastAsia="zh-CN" w:bidi="ar-SA"/>
    </w:rPr>
  </w:style>
  <w:style w:type="paragraph" w:customStyle="1" w:styleId="178">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9">
    <w:name w:val="图表脚注说明"/>
    <w:basedOn w:val="1"/>
    <w:next w:val="62"/>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80">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1">
    <w:name w:val="标准文件_索引字母"/>
    <w:next w:val="62"/>
    <w:autoRedefine/>
    <w:qFormat/>
    <w:uiPriority w:val="0"/>
    <w:pPr>
      <w:jc w:val="center"/>
    </w:pPr>
    <w:rPr>
      <w:rFonts w:ascii="宋体" w:hAnsi="宋体" w:eastAsia="Times New Roman" w:cs="Times New Roman"/>
      <w:b/>
      <w:kern w:val="2"/>
      <w:sz w:val="21"/>
      <w:lang w:val="en-US" w:eastAsia="zh-CN" w:bidi="ar-SA"/>
    </w:rPr>
  </w:style>
  <w:style w:type="paragraph" w:customStyle="1" w:styleId="182">
    <w:name w:val="标准文件_附录前"/>
    <w:next w:val="62"/>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3">
    <w:name w:val="标准文件_正文标准名称"/>
    <w:autoRedefine/>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4">
    <w:name w:val="标准文件_表格"/>
    <w:basedOn w:val="62"/>
    <w:autoRedefine/>
    <w:qFormat/>
    <w:uiPriority w:val="0"/>
    <w:pPr>
      <w:ind w:firstLine="0" w:firstLineChars="0"/>
      <w:jc w:val="center"/>
    </w:pPr>
    <w:rPr>
      <w:sz w:val="18"/>
    </w:rPr>
  </w:style>
  <w:style w:type="paragraph" w:customStyle="1" w:styleId="185">
    <w:name w:val="标准文件_注："/>
    <w:next w:val="62"/>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7">
    <w:name w:val="标准文件_示例："/>
    <w:next w:val="188"/>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8">
    <w:name w:val="标准文件_示例内容"/>
    <w:basedOn w:val="62"/>
    <w:autoRedefine/>
    <w:qFormat/>
    <w:uiPriority w:val="0"/>
    <w:pPr>
      <w:ind w:firstLine="420"/>
    </w:pPr>
    <w:rPr>
      <w:sz w:val="18"/>
    </w:rPr>
  </w:style>
  <w:style w:type="paragraph" w:customStyle="1" w:styleId="189">
    <w:name w:val="标准文件_示例×："/>
    <w:basedOn w:val="1"/>
    <w:next w:val="188"/>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90">
    <w:name w:val="标准文件_段 Char"/>
    <w:link w:val="62"/>
    <w:autoRedefine/>
    <w:qFormat/>
    <w:uiPriority w:val="0"/>
    <w:rPr>
      <w:rFonts w:ascii="宋体" w:hAnsi="宋体" w:eastAsia="宋体" w:cs="宋体"/>
      <w:color w:val="000000" w:themeColor="text1"/>
      <w:sz w:val="22"/>
      <w:szCs w:val="22"/>
      <w:lang w:val="en-US" w:eastAsia="zh-CN" w:bidi="ar-SA"/>
      <w14:textFill>
        <w14:solidFill>
          <w14:schemeClr w14:val="tx1"/>
        </w14:solidFill>
      </w14:textFill>
    </w:rPr>
  </w:style>
  <w:style w:type="paragraph" w:customStyle="1" w:styleId="191">
    <w:name w:val="标准文件_表格续"/>
    <w:basedOn w:val="62"/>
    <w:next w:val="62"/>
    <w:autoRedefine/>
    <w:qFormat/>
    <w:uiPriority w:val="0"/>
    <w:pPr>
      <w:jc w:val="center"/>
    </w:pPr>
    <w:rPr>
      <w:rFonts w:ascii="黑体" w:hAnsi="黑体" w:eastAsia="黑体"/>
    </w:rPr>
  </w:style>
  <w:style w:type="character" w:styleId="192">
    <w:name w:val="Placeholder Text"/>
    <w:basedOn w:val="32"/>
    <w:autoRedefine/>
    <w:semiHidden/>
    <w:qFormat/>
    <w:uiPriority w:val="99"/>
    <w:rPr>
      <w:color w:val="808080"/>
    </w:rPr>
  </w:style>
  <w:style w:type="paragraph" w:customStyle="1" w:styleId="193">
    <w:name w:val="标准文件_二级项2"/>
    <w:basedOn w:val="62"/>
    <w:autoRedefine/>
    <w:qFormat/>
    <w:uiPriority w:val="0"/>
    <w:pPr>
      <w:numPr>
        <w:ilvl w:val="1"/>
        <w:numId w:val="21"/>
      </w:numPr>
      <w:tabs>
        <w:tab w:val="left" w:pos="851"/>
      </w:tabs>
      <w:ind w:firstLine="0" w:firstLineChars="0"/>
    </w:pPr>
  </w:style>
  <w:style w:type="paragraph" w:customStyle="1" w:styleId="194">
    <w:name w:val="标准文件_三级项2"/>
    <w:basedOn w:val="62"/>
    <w:autoRedefine/>
    <w:qFormat/>
    <w:uiPriority w:val="0"/>
    <w:pPr>
      <w:numPr>
        <w:ilvl w:val="0"/>
        <w:numId w:val="30"/>
      </w:numPr>
      <w:spacing w:line="300" w:lineRule="exact"/>
      <w:ind w:left="1276" w:hanging="425" w:firstLineChars="0"/>
    </w:pPr>
    <w:rPr>
      <w:rFonts w:ascii="Times New Roman"/>
    </w:rPr>
  </w:style>
  <w:style w:type="paragraph" w:customStyle="1" w:styleId="195">
    <w:name w:val="标准文件_一级项2"/>
    <w:basedOn w:val="62"/>
    <w:autoRedefine/>
    <w:qFormat/>
    <w:uiPriority w:val="0"/>
    <w:pPr>
      <w:numPr>
        <w:ilvl w:val="0"/>
        <w:numId w:val="31"/>
      </w:numPr>
      <w:spacing w:line="300" w:lineRule="exact"/>
      <w:ind w:left="1271" w:hanging="420" w:firstLineChars="0"/>
    </w:pPr>
    <w:rPr>
      <w:rFonts w:ascii="Times New Roman"/>
    </w:rPr>
  </w:style>
  <w:style w:type="paragraph" w:customStyle="1" w:styleId="196">
    <w:name w:val="标准文件_提示"/>
    <w:basedOn w:val="62"/>
    <w:next w:val="62"/>
    <w:autoRedefine/>
    <w:qFormat/>
    <w:uiPriority w:val="0"/>
    <w:pPr>
      <w:ind w:firstLine="420"/>
    </w:pPr>
    <w:rPr>
      <w:rFonts w:ascii="黑体" w:eastAsia="黑体"/>
    </w:rPr>
  </w:style>
  <w:style w:type="character" w:customStyle="1" w:styleId="197">
    <w:name w:val="标准文件_来源"/>
    <w:basedOn w:val="32"/>
    <w:autoRedefine/>
    <w:qFormat/>
    <w:uiPriority w:val="1"/>
    <w:rPr>
      <w:rFonts w:eastAsia="宋体"/>
      <w:sz w:val="21"/>
    </w:rPr>
  </w:style>
  <w:style w:type="paragraph" w:customStyle="1" w:styleId="198">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9">
    <w:name w:val="其他发布日期"/>
    <w:basedOn w:val="126"/>
    <w:autoRedefine/>
    <w:qFormat/>
    <w:uiPriority w:val="0"/>
    <w:pPr>
      <w:framePr w:w="3997" w:h="471" w:hRule="exact" w:hSpace="0" w:vSpace="181" w:wrap="around" w:vAnchor="page" w:hAnchor="page" w:x="1419" w:y="14097"/>
    </w:pPr>
  </w:style>
  <w:style w:type="paragraph" w:customStyle="1" w:styleId="200">
    <w:name w:val="其他实施日期"/>
    <w:basedOn w:val="160"/>
    <w:autoRedefine/>
    <w:qFormat/>
    <w:uiPriority w:val="0"/>
    <w:pPr>
      <w:framePr w:w="3997" w:h="471" w:hRule="exact" w:vSpace="181" w:wrap="around" w:vAnchor="page" w:hAnchor="page" w:x="7089" w:y="14097"/>
    </w:pPr>
  </w:style>
  <w:style w:type="paragraph" w:customStyle="1" w:styleId="201">
    <w:name w:val="标准文件_文件编号"/>
    <w:basedOn w:val="62"/>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2">
    <w:name w:val="标准文件_替换文件编号"/>
    <w:basedOn w:val="201"/>
    <w:autoRedefine/>
    <w:qFormat/>
    <w:uiPriority w:val="0"/>
    <w:pPr>
      <w:spacing w:before="57"/>
    </w:pPr>
    <w:rPr>
      <w:sz w:val="21"/>
    </w:rPr>
  </w:style>
  <w:style w:type="paragraph" w:customStyle="1" w:styleId="203">
    <w:name w:val="标准文件_文件名称"/>
    <w:basedOn w:val="62"/>
    <w:next w:val="62"/>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4">
    <w:name w:val="标准文件_附录图标号"/>
    <w:basedOn w:val="62"/>
    <w:next w:val="62"/>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5">
    <w:name w:val="标准文件_附录表标号"/>
    <w:basedOn w:val="62"/>
    <w:next w:val="62"/>
    <w:autoRedefine/>
    <w:qFormat/>
    <w:uiPriority w:val="0"/>
    <w:pPr>
      <w:numPr>
        <w:ilvl w:val="0"/>
        <w:numId w:val="5"/>
      </w:numPr>
      <w:spacing w:line="14" w:lineRule="exact"/>
      <w:ind w:firstLine="0" w:firstLineChars="0"/>
      <w:jc w:val="center"/>
    </w:pPr>
    <w:rPr>
      <w:rFonts w:eastAsia="黑体"/>
      <w:vanish/>
      <w:sz w:val="2"/>
    </w:rPr>
  </w:style>
  <w:style w:type="paragraph" w:customStyle="1" w:styleId="206">
    <w:name w:val="标准文件_引言一级条标题"/>
    <w:basedOn w:val="62"/>
    <w:next w:val="62"/>
    <w:autoRedefine/>
    <w:qFormat/>
    <w:uiPriority w:val="0"/>
    <w:pPr>
      <w:numPr>
        <w:ilvl w:val="1"/>
        <w:numId w:val="8"/>
      </w:numPr>
      <w:spacing w:before="50" w:beforeLines="50" w:after="50" w:afterLines="50"/>
      <w:ind w:firstLineChars="0"/>
    </w:pPr>
    <w:rPr>
      <w:rFonts w:ascii="黑体" w:eastAsia="黑体"/>
    </w:rPr>
  </w:style>
  <w:style w:type="paragraph" w:customStyle="1" w:styleId="207">
    <w:name w:val="标准文件_引言二级条标题"/>
    <w:basedOn w:val="62"/>
    <w:next w:val="62"/>
    <w:autoRedefine/>
    <w:qFormat/>
    <w:uiPriority w:val="0"/>
    <w:pPr>
      <w:numPr>
        <w:ilvl w:val="2"/>
        <w:numId w:val="8"/>
      </w:numPr>
      <w:spacing w:before="50" w:beforeLines="50" w:after="50" w:afterLines="50"/>
      <w:ind w:firstLineChars="0"/>
    </w:pPr>
    <w:rPr>
      <w:rFonts w:ascii="黑体" w:eastAsia="黑体"/>
    </w:rPr>
  </w:style>
  <w:style w:type="paragraph" w:customStyle="1" w:styleId="208">
    <w:name w:val="标准文件_引言三级条标题"/>
    <w:basedOn w:val="62"/>
    <w:next w:val="62"/>
    <w:autoRedefine/>
    <w:qFormat/>
    <w:uiPriority w:val="0"/>
    <w:pPr>
      <w:numPr>
        <w:ilvl w:val="3"/>
        <w:numId w:val="8"/>
      </w:numPr>
      <w:spacing w:before="50" w:beforeLines="50" w:after="50" w:afterLines="50"/>
      <w:ind w:firstLineChars="0"/>
    </w:pPr>
    <w:rPr>
      <w:rFonts w:ascii="黑体" w:eastAsia="黑体"/>
    </w:rPr>
  </w:style>
  <w:style w:type="paragraph" w:customStyle="1" w:styleId="209">
    <w:name w:val="标准文件_引言四级条标题"/>
    <w:basedOn w:val="62"/>
    <w:next w:val="62"/>
    <w:autoRedefine/>
    <w:qFormat/>
    <w:uiPriority w:val="0"/>
    <w:pPr>
      <w:numPr>
        <w:ilvl w:val="4"/>
        <w:numId w:val="8"/>
      </w:numPr>
      <w:spacing w:before="50" w:beforeLines="50" w:after="50" w:afterLines="50"/>
      <w:ind w:firstLineChars="0"/>
    </w:pPr>
    <w:rPr>
      <w:rFonts w:ascii="黑体" w:eastAsia="黑体"/>
    </w:rPr>
  </w:style>
  <w:style w:type="paragraph" w:customStyle="1" w:styleId="210">
    <w:name w:val="标准文件_引言五级条标题"/>
    <w:basedOn w:val="62"/>
    <w:next w:val="62"/>
    <w:autoRedefine/>
    <w:qFormat/>
    <w:uiPriority w:val="0"/>
    <w:pPr>
      <w:numPr>
        <w:ilvl w:val="5"/>
        <w:numId w:val="8"/>
      </w:numPr>
      <w:spacing w:before="50" w:beforeLines="50" w:after="50" w:afterLines="50"/>
      <w:ind w:firstLineChars="0"/>
    </w:pPr>
    <w:rPr>
      <w:rFonts w:ascii="黑体" w:eastAsia="黑体"/>
    </w:rPr>
  </w:style>
  <w:style w:type="paragraph" w:customStyle="1" w:styleId="211">
    <w:name w:val="标准文件_注后"/>
    <w:basedOn w:val="62"/>
    <w:autoRedefine/>
    <w:qFormat/>
    <w:uiPriority w:val="0"/>
    <w:pPr>
      <w:ind w:left="811" w:firstLine="0" w:firstLineChars="0"/>
    </w:pPr>
    <w:rPr>
      <w:sz w:val="18"/>
    </w:rPr>
  </w:style>
  <w:style w:type="paragraph" w:customStyle="1" w:styleId="212">
    <w:name w:val="标准文件_注X后"/>
    <w:basedOn w:val="62"/>
    <w:autoRedefine/>
    <w:qFormat/>
    <w:uiPriority w:val="0"/>
    <w:pPr>
      <w:ind w:left="811" w:firstLine="0" w:firstLineChars="0"/>
    </w:pPr>
    <w:rPr>
      <w:sz w:val="18"/>
    </w:rPr>
  </w:style>
  <w:style w:type="paragraph" w:customStyle="1" w:styleId="213">
    <w:name w:val="标准文件_示例后"/>
    <w:basedOn w:val="62"/>
    <w:autoRedefine/>
    <w:qFormat/>
    <w:uiPriority w:val="0"/>
    <w:pPr>
      <w:ind w:left="964" w:firstLine="0" w:firstLineChars="0"/>
    </w:pPr>
    <w:rPr>
      <w:sz w:val="18"/>
    </w:rPr>
  </w:style>
  <w:style w:type="paragraph" w:customStyle="1" w:styleId="214">
    <w:name w:val="标准文件_示例X后"/>
    <w:basedOn w:val="62"/>
    <w:link w:val="215"/>
    <w:autoRedefine/>
    <w:qFormat/>
    <w:uiPriority w:val="0"/>
    <w:pPr>
      <w:ind w:left="1049" w:firstLine="0" w:firstLineChars="0"/>
    </w:pPr>
    <w:rPr>
      <w:sz w:val="18"/>
    </w:rPr>
  </w:style>
  <w:style w:type="character" w:customStyle="1" w:styleId="215">
    <w:name w:val="标准文件_示例X后 字符"/>
    <w:basedOn w:val="190"/>
    <w:link w:val="214"/>
    <w:autoRedefine/>
    <w:qFormat/>
    <w:uiPriority w:val="0"/>
    <w:rPr>
      <w:rFonts w:ascii="宋体" w:hAnsi="Times New Roman"/>
      <w:sz w:val="18"/>
    </w:rPr>
  </w:style>
  <w:style w:type="paragraph" w:customStyle="1" w:styleId="216">
    <w:name w:val="标准文件_索引项"/>
    <w:basedOn w:val="62"/>
    <w:next w:val="62"/>
    <w:autoRedefine/>
    <w:qFormat/>
    <w:uiPriority w:val="0"/>
    <w:pPr>
      <w:tabs>
        <w:tab w:val="right" w:leader="dot" w:pos="9356"/>
      </w:tabs>
      <w:ind w:left="210" w:hanging="210" w:firstLineChars="0"/>
      <w:jc w:val="left"/>
    </w:pPr>
  </w:style>
  <w:style w:type="paragraph" w:customStyle="1" w:styleId="217">
    <w:name w:val="标准文件_附录一级无标题"/>
    <w:basedOn w:val="84"/>
    <w:autoRedefine/>
    <w:qFormat/>
    <w:uiPriority w:val="0"/>
    <w:pPr>
      <w:spacing w:before="0" w:beforeLines="0" w:after="0" w:afterLines="0" w:line="276" w:lineRule="auto"/>
      <w:outlineLvl w:val="9"/>
    </w:pPr>
    <w:rPr>
      <w:rFonts w:ascii="宋体" w:eastAsia="宋体"/>
    </w:rPr>
  </w:style>
  <w:style w:type="paragraph" w:customStyle="1" w:styleId="218">
    <w:name w:val="标准文件_附录二级无标题"/>
    <w:basedOn w:val="85"/>
    <w:autoRedefine/>
    <w:qFormat/>
    <w:uiPriority w:val="0"/>
    <w:pPr>
      <w:spacing w:before="0" w:beforeLines="0" w:after="0" w:afterLines="0" w:line="276" w:lineRule="auto"/>
      <w:outlineLvl w:val="9"/>
    </w:pPr>
    <w:rPr>
      <w:rFonts w:ascii="宋体" w:eastAsia="宋体"/>
    </w:rPr>
  </w:style>
  <w:style w:type="paragraph" w:customStyle="1" w:styleId="219">
    <w:name w:val="标准文件_附录三级无标题"/>
    <w:basedOn w:val="87"/>
    <w:autoRedefine/>
    <w:qFormat/>
    <w:uiPriority w:val="0"/>
    <w:pPr>
      <w:spacing w:before="0" w:beforeLines="0" w:after="0" w:afterLines="0" w:line="276" w:lineRule="auto"/>
      <w:outlineLvl w:val="9"/>
    </w:pPr>
    <w:rPr>
      <w:rFonts w:ascii="宋体" w:eastAsia="宋体"/>
    </w:rPr>
  </w:style>
  <w:style w:type="paragraph" w:customStyle="1" w:styleId="220">
    <w:name w:val="标准文件_附录四级无标题"/>
    <w:basedOn w:val="88"/>
    <w:autoRedefine/>
    <w:qFormat/>
    <w:uiPriority w:val="0"/>
    <w:pPr>
      <w:spacing w:before="0" w:beforeLines="0" w:after="0" w:afterLines="0" w:line="276" w:lineRule="auto"/>
      <w:outlineLvl w:val="9"/>
    </w:pPr>
    <w:rPr>
      <w:rFonts w:ascii="宋体" w:eastAsia="宋体"/>
    </w:rPr>
  </w:style>
  <w:style w:type="paragraph" w:customStyle="1" w:styleId="221">
    <w:name w:val="标准文件_附录五级无标题"/>
    <w:basedOn w:val="90"/>
    <w:autoRedefine/>
    <w:qFormat/>
    <w:uiPriority w:val="0"/>
    <w:pPr>
      <w:spacing w:before="0" w:beforeLines="0" w:after="0" w:afterLines="0" w:line="276" w:lineRule="auto"/>
      <w:outlineLvl w:val="9"/>
    </w:pPr>
    <w:rPr>
      <w:rFonts w:ascii="宋体" w:eastAsia="宋体"/>
    </w:rPr>
  </w:style>
  <w:style w:type="paragraph" w:customStyle="1" w:styleId="222">
    <w:name w:val="标准文件_引言一级无标题"/>
    <w:basedOn w:val="206"/>
    <w:next w:val="62"/>
    <w:autoRedefine/>
    <w:qFormat/>
    <w:uiPriority w:val="0"/>
    <w:pPr>
      <w:spacing w:before="0" w:beforeLines="0" w:after="0" w:afterLines="0" w:line="276" w:lineRule="auto"/>
    </w:pPr>
    <w:rPr>
      <w:rFonts w:ascii="宋体" w:eastAsia="宋体"/>
    </w:rPr>
  </w:style>
  <w:style w:type="paragraph" w:customStyle="1" w:styleId="223">
    <w:name w:val="标准文件_引言二级无标题"/>
    <w:basedOn w:val="207"/>
    <w:next w:val="62"/>
    <w:autoRedefine/>
    <w:qFormat/>
    <w:uiPriority w:val="0"/>
    <w:pPr>
      <w:spacing w:before="0" w:beforeLines="0" w:after="0" w:afterLines="0" w:line="276" w:lineRule="auto"/>
    </w:pPr>
    <w:rPr>
      <w:rFonts w:ascii="宋体" w:eastAsia="宋体"/>
    </w:rPr>
  </w:style>
  <w:style w:type="paragraph" w:customStyle="1" w:styleId="224">
    <w:name w:val="标准文件_引言三级无标题"/>
    <w:basedOn w:val="208"/>
    <w:next w:val="62"/>
    <w:autoRedefine/>
    <w:qFormat/>
    <w:uiPriority w:val="0"/>
    <w:pPr>
      <w:spacing w:before="0" w:beforeLines="0" w:after="0" w:afterLines="0" w:line="276" w:lineRule="auto"/>
    </w:pPr>
    <w:rPr>
      <w:rFonts w:ascii="宋体" w:eastAsia="宋体"/>
    </w:rPr>
  </w:style>
  <w:style w:type="paragraph" w:customStyle="1" w:styleId="225">
    <w:name w:val="标准文件_引言四级无标题"/>
    <w:basedOn w:val="209"/>
    <w:next w:val="62"/>
    <w:autoRedefine/>
    <w:qFormat/>
    <w:uiPriority w:val="0"/>
    <w:pPr>
      <w:spacing w:before="0" w:beforeLines="0" w:after="0" w:afterLines="0" w:line="276" w:lineRule="auto"/>
    </w:pPr>
    <w:rPr>
      <w:rFonts w:ascii="宋体" w:eastAsia="宋体"/>
    </w:rPr>
  </w:style>
  <w:style w:type="paragraph" w:customStyle="1" w:styleId="226">
    <w:name w:val="标准文件_引言五级无标题"/>
    <w:basedOn w:val="210"/>
    <w:next w:val="62"/>
    <w:autoRedefine/>
    <w:qFormat/>
    <w:uiPriority w:val="0"/>
    <w:pPr>
      <w:spacing w:before="0" w:beforeLines="0" w:after="0" w:afterLines="0" w:line="276" w:lineRule="auto"/>
    </w:pPr>
    <w:rPr>
      <w:rFonts w:ascii="宋体" w:eastAsia="宋体"/>
    </w:rPr>
  </w:style>
  <w:style w:type="paragraph" w:customStyle="1" w:styleId="227">
    <w:name w:val="标准文件_索引标题"/>
    <w:basedOn w:val="69"/>
    <w:next w:val="62"/>
    <w:autoRedefine/>
    <w:qFormat/>
    <w:uiPriority w:val="0"/>
    <w:rPr>
      <w:rFonts w:hAnsi="黑体"/>
    </w:rPr>
  </w:style>
  <w:style w:type="paragraph" w:customStyle="1" w:styleId="228">
    <w:name w:val="标准文件_脚注内容"/>
    <w:basedOn w:val="62"/>
    <w:autoRedefine/>
    <w:qFormat/>
    <w:uiPriority w:val="0"/>
    <w:pPr>
      <w:ind w:left="400" w:leftChars="200" w:hanging="200" w:hangingChars="200"/>
    </w:pPr>
    <w:rPr>
      <w:sz w:val="15"/>
    </w:rPr>
  </w:style>
  <w:style w:type="paragraph" w:customStyle="1" w:styleId="229">
    <w:name w:val="标准文件_术语条一"/>
    <w:basedOn w:val="168"/>
    <w:next w:val="62"/>
    <w:autoRedefine/>
    <w:qFormat/>
    <w:uiPriority w:val="0"/>
  </w:style>
  <w:style w:type="paragraph" w:customStyle="1" w:styleId="230">
    <w:name w:val="标准文件_术语条二"/>
    <w:basedOn w:val="171"/>
    <w:next w:val="62"/>
    <w:autoRedefine/>
    <w:qFormat/>
    <w:uiPriority w:val="0"/>
  </w:style>
  <w:style w:type="paragraph" w:customStyle="1" w:styleId="231">
    <w:name w:val="标准文件_术语条三"/>
    <w:basedOn w:val="170"/>
    <w:next w:val="62"/>
    <w:autoRedefine/>
    <w:qFormat/>
    <w:uiPriority w:val="0"/>
  </w:style>
  <w:style w:type="paragraph" w:customStyle="1" w:styleId="232">
    <w:name w:val="标准文件_术语条四"/>
    <w:basedOn w:val="173"/>
    <w:next w:val="62"/>
    <w:autoRedefine/>
    <w:qFormat/>
    <w:uiPriority w:val="0"/>
  </w:style>
  <w:style w:type="paragraph" w:customStyle="1" w:styleId="233">
    <w:name w:val="标准文件_术语条五"/>
    <w:basedOn w:val="169"/>
    <w:next w:val="62"/>
    <w:autoRedefine/>
    <w:qFormat/>
    <w:uiPriority w:val="0"/>
  </w:style>
  <w:style w:type="paragraph" w:customStyle="1" w:styleId="234">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5">
    <w:name w:val="发布"/>
    <w:basedOn w:val="32"/>
    <w:autoRedefine/>
    <w:qFormat/>
    <w:uiPriority w:val="0"/>
    <w:rPr>
      <w:rFonts w:ascii="黑体" w:eastAsia="黑体"/>
      <w:spacing w:val="85"/>
      <w:w w:val="100"/>
      <w:position w:val="3"/>
      <w:sz w:val="28"/>
      <w:szCs w:val="28"/>
    </w:rPr>
  </w:style>
  <w:style w:type="table" w:customStyle="1" w:styleId="236">
    <w:name w:val="网格型1"/>
    <w:basedOn w:val="30"/>
    <w:autoRedefine/>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7">
    <w:name w:val="封面标准号2"/>
    <w:autoRedefine/>
    <w:qFormat/>
    <w:uiPriority w:val="0"/>
    <w:pPr>
      <w:framePr w:w="9140" w:h="1242"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character" w:customStyle="1" w:styleId="238">
    <w:name w:val="标准文件_一致程度 Char"/>
    <w:link w:val="112"/>
    <w:autoRedefine/>
    <w:qFormat/>
    <w:uiPriority w:val="0"/>
    <w:rPr>
      <w:sz w:val="28"/>
    </w:rPr>
  </w:style>
  <w:style w:type="character" w:customStyle="1" w:styleId="239">
    <w:name w:val="标准文件_一级条标题 Char"/>
    <w:link w:val="111"/>
    <w:autoRedefine/>
    <w:qFormat/>
    <w:uiPriority w:val="0"/>
  </w:style>
  <w:style w:type="character" w:customStyle="1" w:styleId="240">
    <w:name w:val="标准文件_参考文献条目 Char"/>
    <w:link w:val="70"/>
    <w:autoRedefine/>
    <w:qFormat/>
    <w:uiPriority w:val="0"/>
    <w:rPr>
      <w:rFonts w:ascii="宋体" w:hAnsi="Times New Roman" w:eastAsia="宋体" w:cs="Times New Roman"/>
      <w:lang w:val="en-US" w:eastAsia="zh-CN" w:bidi="ar-SA"/>
    </w:rPr>
  </w:style>
  <w:style w:type="character" w:customStyle="1" w:styleId="241">
    <w:name w:val="标准文件_二级条标题 Char"/>
    <w:link w:val="71"/>
    <w:autoRedefine/>
    <w:qFormat/>
    <w:uiPriority w:val="0"/>
    <w:rPr>
      <w:rFonts w:ascii="黑体" w:hAnsi="Times New Roman" w:eastAsia="黑体" w:cs="Times New Roman"/>
      <w:sz w:val="21"/>
      <w:lang w:val="en-US" w:eastAsia="zh-CN" w:bidi="ar-SA"/>
    </w:rPr>
  </w:style>
  <w:style w:type="character" w:customStyle="1" w:styleId="242">
    <w:name w:val="文献分类号 Char"/>
    <w:link w:val="162"/>
    <w:qFormat/>
    <w:uiPriority w:val="0"/>
    <w:rPr>
      <w:rFonts w:ascii="Times New Roman"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C4821467A3B4DB589874826D41FF7B1"/>
        <w:style w:val=""/>
        <w:category>
          <w:name w:val="常规"/>
          <w:gallery w:val="placeholder"/>
        </w:category>
        <w:types>
          <w:type w:val="bbPlcHdr"/>
        </w:types>
        <w:behaviors>
          <w:behavior w:val="content"/>
        </w:behaviors>
        <w:description w:val=""/>
        <w:guid w:val="{ED57FAC5-0A60-452C-BD48-3EF878D541A9}"/>
      </w:docPartPr>
      <w:docPartBody>
        <w:p w14:paraId="34EEAC1A">
          <w:pPr>
            <w:pStyle w:val="5"/>
          </w:pPr>
          <w:r>
            <w:rPr>
              <w:rStyle w:val="4"/>
              <w:rFonts w:hint="eastAsia"/>
            </w:rPr>
            <w:t>单击或点击此处输入文字。</w:t>
          </w:r>
        </w:p>
      </w:docPartBody>
    </w:docPart>
    <w:docPart>
      <w:docPartPr>
        <w:name w:val="5B1FC8F8F15B4B5A8F0A1EDDDBC0C351"/>
        <w:style w:val=""/>
        <w:category>
          <w:name w:val="常规"/>
          <w:gallery w:val="placeholder"/>
        </w:category>
        <w:types>
          <w:type w:val="bbPlcHdr"/>
        </w:types>
        <w:behaviors>
          <w:behavior w:val="content"/>
        </w:behaviors>
        <w:description w:val=""/>
        <w:guid w:val="{8B2D9ACC-9DBA-4287-AE45-9F77804CBAC2}"/>
      </w:docPartPr>
      <w:docPartBody>
        <w:p w14:paraId="3789AADE">
          <w:pPr>
            <w:pStyle w:val="6"/>
          </w:pPr>
          <w:r>
            <w:rPr>
              <w:rStyle w:val="4"/>
              <w:rFonts w:hint="eastAsia"/>
            </w:rPr>
            <w:t>选择一项。</w:t>
          </w:r>
        </w:p>
      </w:docPartBody>
    </w:docPart>
    <w:docPart>
      <w:docPartPr>
        <w:name w:val="8991A396561441D297A413D4AC68AAB5"/>
        <w:style w:val=""/>
        <w:category>
          <w:name w:val="常规"/>
          <w:gallery w:val="placeholder"/>
        </w:category>
        <w:types>
          <w:type w:val="bbPlcHdr"/>
        </w:types>
        <w:behaviors>
          <w:behavior w:val="content"/>
        </w:behaviors>
        <w:description w:val=""/>
        <w:guid w:val="{1DEE6D36-1914-4EB9-9431-522866839365}"/>
      </w:docPartPr>
      <w:docPartBody>
        <w:p w14:paraId="404F633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B01"/>
    <w:rsid w:val="000061A4"/>
    <w:rsid w:val="00190E7A"/>
    <w:rsid w:val="00342584"/>
    <w:rsid w:val="00356EAA"/>
    <w:rsid w:val="00466973"/>
    <w:rsid w:val="00496C5C"/>
    <w:rsid w:val="006332AC"/>
    <w:rsid w:val="0068113D"/>
    <w:rsid w:val="00713113"/>
    <w:rsid w:val="007D5FB1"/>
    <w:rsid w:val="008873D8"/>
    <w:rsid w:val="00B406F5"/>
    <w:rsid w:val="00B91066"/>
    <w:rsid w:val="00BB7B01"/>
    <w:rsid w:val="00BF4F15"/>
    <w:rsid w:val="00C13CE7"/>
    <w:rsid w:val="00D0725D"/>
    <w:rsid w:val="00EC5C69"/>
    <w:rsid w:val="00EF3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4C4821467A3B4DB589874826D41FF7B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B1FC8F8F15B4B5A8F0A1EDDDBC0C35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991A396561441D297A413D4AC68AAB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extobjs>
    <extobj name="ECB019B1-382A-4266-B25C-5B523AA43C14-1">
      <extobjdata type="ECB019B1-382A-4266-B25C-5B523AA43C14" data="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YnYwZkdwZm1vd2pQcHowQUFBQUFTVVZPUks1Q1lJST0iLAoJIlRoZW1lIiA6ICIiLAoJIlR5cGUiIDogImZsb3ciLAoJIlVzZXJJZCIgOiAiIiwKCSJWZXJzaW9uIiA6ICIxMzE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20</Pages>
  <Words>5190</Words>
  <Characters>5478</Characters>
  <Lines>62</Lines>
  <Paragraphs>17</Paragraphs>
  <TotalTime>5</TotalTime>
  <ScaleCrop>false</ScaleCrop>
  <LinksUpToDate>false</LinksUpToDate>
  <CharactersWithSpaces>5577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2022-03-04T00:58:00Z</dcterms:created>
  <dc:creator>lib</dc:creator>
  <dc:description>&lt;config cover="true" show_menu="true" version="1.0.0" doctype="SDKXY"&gt;_x000d_
&lt;/config&gt;</dc:description>
  <cp:lastModifiedBy>一路向北vÆ</cp:lastModifiedBy>
  <cp:lastPrinted>2021-02-02T08:22:00Z</cp:lastPrinted>
  <dcterms:modified xsi:type="dcterms:W3CDTF">2025-08-22T07:34:42Z</dcterms:modified>
  <dc:title>团体标准</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2052-12.1.0.22215</vt:lpwstr>
  </property>
  <property fmtid="{D5CDD505-2E9C-101B-9397-08002B2CF9AE}" pid="15" name="ICV">
    <vt:lpwstr>BD77DB40771545F0B899F18E88A3A1BB_13</vt:lpwstr>
  </property>
  <property fmtid="{D5CDD505-2E9C-101B-9397-08002B2CF9AE}" pid="16" name="KSOTemplateDocerSaveRecord">
    <vt:lpwstr>eyJoZGlkIjoiODViY2JkMjU3NGYzZTEwMzZmMGFkZWViYmNkYWU3NDIiLCJ1c2VySWQiOiIzMjgwMTYxNTQifQ==</vt:lpwstr>
  </property>
</Properties>
</file>