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D35E96">
      <w:pPr>
        <w:snapToGrid w:val="0"/>
        <w:spacing w:line="360" w:lineRule="auto"/>
        <w:jc w:val="center"/>
        <w:rPr>
          <w:rFonts w:ascii="黑体" w:hAnsi="宋体" w:eastAsia="黑体" w:cs="Times New Roman"/>
          <w:bCs/>
          <w:sz w:val="32"/>
          <w:szCs w:val="36"/>
        </w:rPr>
      </w:pPr>
      <w:r>
        <w:rPr>
          <w:rFonts w:hint="eastAsia" w:ascii="黑体" w:hAnsi="宋体" w:eastAsia="黑体" w:cs="Times New Roman"/>
          <w:bCs/>
          <w:sz w:val="32"/>
          <w:szCs w:val="36"/>
        </w:rPr>
        <w:t>广东省中医药学会</w:t>
      </w:r>
    </w:p>
    <w:p w14:paraId="2ED014A4">
      <w:pPr>
        <w:snapToGrid w:val="0"/>
        <w:spacing w:line="360" w:lineRule="auto"/>
        <w:jc w:val="center"/>
        <w:rPr>
          <w:rFonts w:ascii="黑体" w:hAnsi="宋体" w:eastAsia="黑体" w:cs="Times New Roman"/>
          <w:bCs/>
          <w:sz w:val="32"/>
          <w:szCs w:val="36"/>
        </w:rPr>
      </w:pPr>
      <w:r>
        <w:rPr>
          <w:rFonts w:hint="eastAsia" w:ascii="黑体" w:hAnsi="宋体" w:eastAsia="黑体" w:cs="Times New Roman"/>
          <w:bCs/>
          <w:sz w:val="32"/>
          <w:szCs w:val="36"/>
        </w:rPr>
        <w:t>《</w:t>
      </w:r>
      <w:r>
        <w:rPr>
          <w:rFonts w:hint="eastAsia" w:ascii="黑体" w:hAnsi="宋体" w:eastAsia="黑体" w:cs="Times New Roman"/>
          <w:b w:val="0"/>
          <w:bCs/>
          <w:color w:val="auto"/>
          <w:kern w:val="2"/>
          <w:sz w:val="32"/>
          <w:szCs w:val="36"/>
          <w:lang w:val="en-US" w:eastAsia="zh-CN" w:bidi="ar-SA"/>
        </w:rPr>
        <w:t>中医经典病房护理管理规范</w:t>
      </w:r>
      <w:r>
        <w:rPr>
          <w:rFonts w:hint="eastAsia" w:ascii="黑体" w:hAnsi="宋体" w:eastAsia="黑体" w:cs="Times New Roman"/>
          <w:bCs/>
          <w:sz w:val="32"/>
          <w:szCs w:val="36"/>
        </w:rPr>
        <w:t>》编制说明</w:t>
      </w:r>
    </w:p>
    <w:p w14:paraId="1A006499">
      <w:pPr>
        <w:snapToGrid w:val="0"/>
        <w:spacing w:line="360" w:lineRule="auto"/>
        <w:jc w:val="center"/>
        <w:rPr>
          <w:rFonts w:ascii="宋体" w:hAnsi="宋体" w:eastAsia="宋体" w:cs="Times New Roman"/>
          <w:b/>
          <w:bCs/>
          <w:color w:val="FF0000"/>
          <w:sz w:val="28"/>
          <w:szCs w:val="32"/>
        </w:rPr>
      </w:pPr>
      <w:r>
        <w:rPr>
          <w:rFonts w:hint="eastAsia" w:ascii="宋体" w:hAnsi="宋体" w:eastAsia="宋体" w:cs="Times New Roman"/>
          <w:bCs/>
          <w:sz w:val="28"/>
          <w:szCs w:val="32"/>
        </w:rPr>
        <w:t>（本稿完成时间：</w:t>
      </w:r>
      <w:r>
        <w:rPr>
          <w:rFonts w:hint="eastAsia" w:ascii="宋体" w:hAnsi="宋体" w:eastAsia="宋体" w:cs="Times New Roman"/>
          <w:b w:val="0"/>
          <w:bCs/>
          <w:color w:val="auto"/>
          <w:kern w:val="2"/>
          <w:sz w:val="28"/>
          <w:szCs w:val="32"/>
          <w:lang w:val="en-US" w:eastAsia="zh-CN" w:bidi="ar-SA"/>
        </w:rPr>
        <w:t>2025年8月22日</w:t>
      </w:r>
      <w:r>
        <w:rPr>
          <w:rFonts w:hint="eastAsia" w:ascii="宋体" w:hAnsi="宋体" w:eastAsia="宋体" w:cs="Times New Roman"/>
          <w:bCs/>
          <w:sz w:val="28"/>
          <w:szCs w:val="32"/>
        </w:rPr>
        <w:t>）</w:t>
      </w:r>
    </w:p>
    <w:p w14:paraId="5B8A25BF">
      <w:pPr>
        <w:snapToGrid w:val="0"/>
        <w:spacing w:line="360" w:lineRule="auto"/>
        <w:rPr>
          <w:rFonts w:ascii="宋体" w:hAnsi="宋体" w:eastAsia="宋体" w:cs="Times New Roman"/>
          <w:b/>
          <w:sz w:val="28"/>
          <w:szCs w:val="28"/>
        </w:rPr>
      </w:pPr>
      <w:r>
        <w:rPr>
          <w:rFonts w:hint="eastAsia" w:ascii="宋体" w:hAnsi="宋体" w:eastAsia="宋体" w:cs="Times New Roman"/>
          <w:b/>
          <w:sz w:val="28"/>
          <w:szCs w:val="28"/>
        </w:rPr>
        <w:t>一、工作简况</w:t>
      </w:r>
    </w:p>
    <w:p w14:paraId="6AE076B3">
      <w:pPr>
        <w:snapToGrid w:val="0"/>
        <w:spacing w:line="360" w:lineRule="auto"/>
        <w:rPr>
          <w:rFonts w:ascii="宋体" w:hAnsi="宋体" w:eastAsia="宋体" w:cs="Times New Roman"/>
          <w:b/>
          <w:sz w:val="28"/>
          <w:szCs w:val="28"/>
        </w:rPr>
      </w:pPr>
      <w:r>
        <w:rPr>
          <w:rFonts w:hint="eastAsia" w:ascii="宋体" w:hAnsi="宋体" w:eastAsia="宋体" w:cs="Times New Roman"/>
          <w:b/>
          <w:sz w:val="28"/>
          <w:szCs w:val="28"/>
        </w:rPr>
        <w:t>（一）任务来源</w:t>
      </w:r>
    </w:p>
    <w:p w14:paraId="093D8143">
      <w:pPr>
        <w:snapToGrid w:val="0"/>
        <w:spacing w:line="360" w:lineRule="auto"/>
        <w:ind w:firstLine="560" w:firstLineChars="200"/>
        <w:rPr>
          <w:rFonts w:ascii="宋体" w:hAnsi="宋体" w:eastAsia="宋体" w:cs="Times New Roman"/>
          <w:sz w:val="28"/>
          <w:szCs w:val="28"/>
        </w:rPr>
      </w:pPr>
      <w:r>
        <w:rPr>
          <w:rFonts w:hint="eastAsia" w:ascii="宋体" w:hAnsi="宋体" w:eastAsia="宋体" w:cs="Times New Roman"/>
          <w:color w:val="000000"/>
          <w:sz w:val="28"/>
          <w:szCs w:val="28"/>
        </w:rPr>
        <w:t>本标准编制项目于20</w:t>
      </w:r>
      <w:r>
        <w:rPr>
          <w:rFonts w:hint="eastAsia" w:ascii="宋体" w:hAnsi="宋体" w:eastAsia="宋体" w:cs="Times New Roman"/>
          <w:color w:val="000000"/>
          <w:sz w:val="28"/>
          <w:szCs w:val="28"/>
          <w:lang w:val="en-US" w:eastAsia="zh-CN"/>
        </w:rPr>
        <w:t>24</w:t>
      </w:r>
      <w:r>
        <w:rPr>
          <w:rFonts w:hint="eastAsia" w:ascii="宋体" w:hAnsi="宋体" w:eastAsia="宋体" w:cs="Times New Roman"/>
          <w:color w:val="000000"/>
          <w:sz w:val="28"/>
          <w:szCs w:val="28"/>
        </w:rPr>
        <w:t>年</w:t>
      </w:r>
      <w:r>
        <w:rPr>
          <w:rFonts w:hint="eastAsia" w:ascii="宋体" w:hAnsi="宋体" w:eastAsia="宋体" w:cs="Times New Roman"/>
          <w:color w:val="000000"/>
          <w:sz w:val="28"/>
          <w:szCs w:val="28"/>
          <w:lang w:val="en-US" w:eastAsia="zh-CN"/>
        </w:rPr>
        <w:t>7</w:t>
      </w:r>
      <w:r>
        <w:rPr>
          <w:rFonts w:hint="eastAsia" w:ascii="宋体" w:hAnsi="宋体" w:eastAsia="宋体" w:cs="Times New Roman"/>
          <w:color w:val="000000"/>
          <w:sz w:val="28"/>
          <w:szCs w:val="28"/>
        </w:rPr>
        <w:t>月</w:t>
      </w:r>
      <w:r>
        <w:rPr>
          <w:rFonts w:hint="eastAsia" w:ascii="宋体" w:hAnsi="宋体" w:eastAsia="宋体" w:cs="Times New Roman"/>
          <w:color w:val="000000"/>
          <w:sz w:val="28"/>
          <w:szCs w:val="28"/>
          <w:lang w:val="en-US" w:eastAsia="zh-CN"/>
        </w:rPr>
        <w:t>30</w:t>
      </w:r>
      <w:r>
        <w:rPr>
          <w:rFonts w:hint="eastAsia" w:ascii="宋体" w:hAnsi="宋体" w:eastAsia="宋体" w:cs="Times New Roman"/>
          <w:color w:val="000000"/>
          <w:sz w:val="28"/>
          <w:szCs w:val="28"/>
        </w:rPr>
        <w:t>日由广东省中医药学会批准立项，立项公告参见粤中医药会字</w:t>
      </w:r>
      <w:r>
        <w:rPr>
          <w:rFonts w:hint="eastAsia" w:ascii="宋体" w:hAnsi="宋体" w:eastAsia="宋体" w:cs="Times New Roman"/>
          <w:b w:val="0"/>
          <w:bCs w:val="0"/>
          <w:color w:val="000000"/>
          <w:kern w:val="2"/>
          <w:sz w:val="28"/>
          <w:szCs w:val="28"/>
          <w:lang w:val="en-US" w:eastAsia="zh-CN" w:bidi="ar-SA"/>
        </w:rPr>
        <w:t>〔2024〕28号文件</w:t>
      </w:r>
      <w:r>
        <w:rPr>
          <w:rFonts w:hint="eastAsia" w:ascii="宋体" w:hAnsi="宋体" w:eastAsia="宋体" w:cs="Times New Roman"/>
          <w:color w:val="000000"/>
          <w:sz w:val="28"/>
          <w:szCs w:val="28"/>
        </w:rPr>
        <w:t>。标准制定过程依据《广东省中医药学会团体标准管理办法（试行）》的规定开展。</w:t>
      </w:r>
    </w:p>
    <w:p w14:paraId="09760769">
      <w:pPr>
        <w:snapToGrid w:val="0"/>
        <w:spacing w:line="360" w:lineRule="auto"/>
        <w:rPr>
          <w:rFonts w:ascii="宋体" w:hAnsi="宋体" w:eastAsia="宋体" w:cs="Times New Roman"/>
          <w:b/>
          <w:sz w:val="28"/>
          <w:szCs w:val="28"/>
        </w:rPr>
      </w:pPr>
      <w:r>
        <w:rPr>
          <w:rFonts w:hint="eastAsia" w:ascii="宋体" w:hAnsi="宋体" w:eastAsia="宋体" w:cs="Times New Roman"/>
          <w:b/>
          <w:sz w:val="28"/>
          <w:szCs w:val="28"/>
        </w:rPr>
        <w:t>（二）工作组简介</w:t>
      </w:r>
    </w:p>
    <w:p w14:paraId="5603A07E">
      <w:pPr>
        <w:snapToGrid w:val="0"/>
        <w:spacing w:line="360" w:lineRule="auto"/>
        <w:rPr>
          <w:rFonts w:ascii="宋体" w:hAnsi="宋体" w:eastAsia="宋体" w:cs="Times New Roman"/>
          <w:b/>
          <w:bCs/>
          <w:sz w:val="28"/>
          <w:szCs w:val="28"/>
        </w:rPr>
      </w:pPr>
      <w:r>
        <w:rPr>
          <w:rFonts w:hint="eastAsia" w:ascii="宋体" w:hAnsi="宋体" w:eastAsia="宋体" w:cs="Times New Roman"/>
          <w:b/>
          <w:bCs/>
          <w:sz w:val="28"/>
          <w:szCs w:val="28"/>
        </w:rPr>
        <w:t>1</w:t>
      </w:r>
      <w:r>
        <w:rPr>
          <w:rFonts w:ascii="宋体" w:hAnsi="宋体" w:eastAsia="宋体" w:cs="Times New Roman"/>
          <w:b/>
          <w:bCs/>
          <w:sz w:val="28"/>
          <w:szCs w:val="28"/>
        </w:rPr>
        <w:t>.</w:t>
      </w:r>
      <w:r>
        <w:rPr>
          <w:rFonts w:hint="eastAsia" w:ascii="宋体" w:hAnsi="宋体" w:eastAsia="宋体" w:cs="Times New Roman"/>
          <w:b/>
          <w:bCs/>
          <w:sz w:val="28"/>
          <w:szCs w:val="28"/>
        </w:rPr>
        <w:t>起草单位</w:t>
      </w:r>
    </w:p>
    <w:p w14:paraId="5B570213">
      <w:pPr>
        <w:snapToGrid w:val="0"/>
        <w:spacing w:line="360" w:lineRule="auto"/>
        <w:ind w:firstLine="560" w:firstLineChars="200"/>
        <w:jc w:val="left"/>
        <w:rPr>
          <w:rFonts w:hint="default"/>
          <w:color w:val="000000" w:themeColor="text1"/>
          <w:sz w:val="28"/>
          <w:szCs w:val="28"/>
          <w:lang w:val="en-US" w:eastAsia="zh-CN"/>
          <w14:textFill>
            <w14:solidFill>
              <w14:schemeClr w14:val="tx1"/>
            </w14:solidFill>
          </w14:textFill>
        </w:rPr>
      </w:pPr>
      <w:r>
        <w:rPr>
          <w:rFonts w:hint="eastAsia"/>
          <w:sz w:val="28"/>
          <w:szCs w:val="28"/>
          <w:lang w:val="en-US" w:eastAsia="zh-CN"/>
        </w:rPr>
        <w:t>广东省中医院（广州中医药大学第二附属医院）</w:t>
      </w:r>
      <w:r>
        <w:rPr>
          <w:rFonts w:hint="eastAsia"/>
          <w:color w:val="000000" w:themeColor="text1"/>
          <w:sz w:val="28"/>
          <w:szCs w:val="28"/>
          <w:lang w:val="en-US" w:eastAsia="zh-CN"/>
          <w14:textFill>
            <w14:solidFill>
              <w14:schemeClr w14:val="tx1"/>
            </w14:solidFill>
          </w14:textFill>
        </w:rPr>
        <w:t>、澳门科技大学中医药学院、香港中文大学中医学院、香港大学中医药学院、浏阳市中医医院、柳州市中医医院（柳州市壮医医院）、郴州市中医医院、重庆市中医院、佛山市中医院、湖北省中西医结合医院、湖南中医药大学第一附属医院、十堰市中西医结合医院、绍兴市上虞区中医院。</w:t>
      </w:r>
    </w:p>
    <w:p w14:paraId="3C39B601">
      <w:pPr>
        <w:snapToGrid w:val="0"/>
        <w:spacing w:line="360" w:lineRule="auto"/>
        <w:jc w:val="left"/>
        <w:rPr>
          <w:rFonts w:ascii="宋体" w:hAnsi="宋体" w:eastAsia="宋体" w:cs="Times New Roman"/>
          <w:b/>
          <w:bCs/>
          <w:sz w:val="28"/>
          <w:szCs w:val="28"/>
        </w:rPr>
      </w:pPr>
      <w:r>
        <w:rPr>
          <w:rFonts w:hint="eastAsia" w:ascii="宋体" w:hAnsi="宋体" w:eastAsia="宋体" w:cs="Times New Roman"/>
          <w:b/>
          <w:bCs/>
          <w:sz w:val="28"/>
          <w:szCs w:val="28"/>
        </w:rPr>
        <w:t>2</w:t>
      </w:r>
      <w:r>
        <w:rPr>
          <w:rFonts w:ascii="宋体" w:hAnsi="宋体" w:eastAsia="宋体" w:cs="Times New Roman"/>
          <w:b/>
          <w:bCs/>
          <w:sz w:val="28"/>
          <w:szCs w:val="28"/>
        </w:rPr>
        <w:t>.</w:t>
      </w:r>
      <w:r>
        <w:rPr>
          <w:rFonts w:hint="eastAsia" w:ascii="宋体" w:hAnsi="宋体" w:eastAsia="宋体" w:cs="Times New Roman"/>
          <w:b/>
          <w:bCs/>
          <w:sz w:val="28"/>
          <w:szCs w:val="28"/>
        </w:rPr>
        <w:t>起草人员</w:t>
      </w:r>
    </w:p>
    <w:p w14:paraId="22EFFF45">
      <w:pPr>
        <w:snapToGrid w:val="0"/>
        <w:spacing w:line="360" w:lineRule="auto"/>
        <w:jc w:val="left"/>
        <w:rPr>
          <w:rFonts w:hint="eastAsia" w:ascii="宋体" w:hAnsi="宋体" w:eastAsia="宋体" w:cs="Times New Roman"/>
          <w:sz w:val="28"/>
          <w:szCs w:val="28"/>
        </w:rPr>
      </w:pPr>
      <w:r>
        <w:rPr>
          <w:rFonts w:hint="eastAsia" w:ascii="宋体" w:hAnsi="宋体" w:eastAsia="宋体" w:cs="Times New Roman"/>
          <w:sz w:val="28"/>
          <w:szCs w:val="28"/>
          <w:lang w:eastAsia="zh-CN"/>
        </w:rPr>
        <w:t>（</w:t>
      </w:r>
      <w:r>
        <w:rPr>
          <w:rFonts w:hint="eastAsia" w:ascii="宋体" w:hAnsi="宋体" w:eastAsia="宋体" w:cs="Times New Roman"/>
          <w:sz w:val="28"/>
          <w:szCs w:val="28"/>
        </w:rPr>
        <w:t>1</w:t>
      </w:r>
      <w:r>
        <w:rPr>
          <w:rFonts w:hint="eastAsia" w:ascii="宋体" w:hAnsi="宋体" w:eastAsia="宋体" w:cs="Times New Roman"/>
          <w:sz w:val="28"/>
          <w:szCs w:val="28"/>
          <w:lang w:eastAsia="zh-CN"/>
        </w:rPr>
        <w:t>）</w:t>
      </w:r>
      <w:r>
        <w:rPr>
          <w:rFonts w:hint="eastAsia" w:ascii="宋体" w:hAnsi="宋体" w:eastAsia="宋体" w:cs="Times New Roman"/>
          <w:sz w:val="28"/>
          <w:szCs w:val="28"/>
        </w:rPr>
        <w:t>专家组：</w:t>
      </w:r>
    </w:p>
    <w:p w14:paraId="5A8691AC">
      <w:pPr>
        <w:snapToGrid w:val="0"/>
        <w:spacing w:line="360" w:lineRule="auto"/>
        <w:ind w:firstLine="560" w:firstLineChars="200"/>
        <w:jc w:val="left"/>
        <w:rPr>
          <w:rFonts w:ascii="宋体" w:hAnsi="宋体" w:eastAsia="宋体" w:cs="Times New Roman"/>
          <w:sz w:val="28"/>
          <w:szCs w:val="28"/>
        </w:rPr>
      </w:pPr>
      <w:r>
        <w:rPr>
          <w:rFonts w:hint="eastAsia" w:ascii="宋体" w:hAnsi="宋体" w:eastAsia="宋体" w:cs="Times New Roman"/>
          <w:b w:val="0"/>
          <w:bCs w:val="0"/>
          <w:color w:val="auto"/>
          <w:kern w:val="2"/>
          <w:sz w:val="28"/>
          <w:szCs w:val="28"/>
          <w:lang w:val="en-US" w:eastAsia="zh-CN" w:bidi="ar-SA"/>
        </w:rPr>
        <w:t>颜芳、黄遂和、梁海龙、林美珍、魏琳、邓丽丽、吴巧媚、</w:t>
      </w:r>
      <w:r>
        <w:rPr>
          <w:rFonts w:hint="eastAsia"/>
          <w:sz w:val="28"/>
          <w:szCs w:val="28"/>
          <w:lang w:val="en-US" w:eastAsia="zh-CN"/>
        </w:rPr>
        <w:t>李煜、林志秀、张樟进。</w:t>
      </w:r>
    </w:p>
    <w:p w14:paraId="66D498E1">
      <w:pPr>
        <w:snapToGrid w:val="0"/>
        <w:spacing w:line="360" w:lineRule="auto"/>
        <w:rPr>
          <w:rFonts w:ascii="宋体" w:hAnsi="宋体" w:eastAsia="宋体" w:cs="Times New Roman"/>
          <w:sz w:val="28"/>
          <w:szCs w:val="28"/>
        </w:rPr>
      </w:pPr>
      <w:r>
        <w:rPr>
          <w:rFonts w:hint="eastAsia" w:ascii="宋体" w:hAnsi="宋体" w:eastAsia="宋体" w:cs="Times New Roman"/>
          <w:sz w:val="28"/>
          <w:szCs w:val="28"/>
          <w:lang w:eastAsia="zh-CN"/>
        </w:rPr>
        <w:t>（</w:t>
      </w:r>
      <w:r>
        <w:rPr>
          <w:rFonts w:hint="eastAsia" w:ascii="宋体" w:hAnsi="宋体" w:eastAsia="宋体" w:cs="Times New Roman"/>
          <w:sz w:val="28"/>
          <w:szCs w:val="28"/>
        </w:rPr>
        <w:t>2</w:t>
      </w:r>
      <w:r>
        <w:rPr>
          <w:rFonts w:hint="eastAsia" w:ascii="宋体" w:hAnsi="宋体" w:eastAsia="宋体" w:cs="Times New Roman"/>
          <w:sz w:val="28"/>
          <w:szCs w:val="28"/>
          <w:lang w:eastAsia="zh-CN"/>
        </w:rPr>
        <w:t>）</w:t>
      </w:r>
      <w:r>
        <w:rPr>
          <w:rFonts w:hint="eastAsia" w:ascii="宋体" w:hAnsi="宋体" w:eastAsia="宋体" w:cs="Times New Roman"/>
          <w:sz w:val="28"/>
          <w:szCs w:val="28"/>
        </w:rPr>
        <w:t>工作组：</w:t>
      </w:r>
    </w:p>
    <w:p w14:paraId="2489D7D1">
      <w:pPr>
        <w:snapToGrid w:val="0"/>
        <w:spacing w:line="360" w:lineRule="auto"/>
        <w:ind w:firstLine="560" w:firstLineChars="200"/>
        <w:rPr>
          <w:rFonts w:hint="eastAsia" w:ascii="宋体" w:hAnsi="宋体" w:eastAsia="宋体" w:cs="Times New Roman"/>
          <w:sz w:val="28"/>
          <w:szCs w:val="28"/>
        </w:rPr>
      </w:pPr>
      <w:r>
        <w:rPr>
          <w:rFonts w:hint="eastAsia" w:ascii="宋体" w:hAnsi="宋体" w:eastAsia="宋体" w:cs="Times New Roman"/>
          <w:b w:val="0"/>
          <w:bCs w:val="0"/>
          <w:color w:val="auto"/>
          <w:kern w:val="2"/>
          <w:sz w:val="28"/>
          <w:szCs w:val="28"/>
          <w:lang w:val="en-US" w:eastAsia="zh-CN" w:bidi="ar-SA"/>
        </w:rPr>
        <w:t>刘宇、郭桂云、徐健莹、</w:t>
      </w:r>
      <w:r>
        <w:rPr>
          <w:rFonts w:hint="eastAsia"/>
          <w:sz w:val="28"/>
          <w:szCs w:val="28"/>
          <w:lang w:val="en-US" w:eastAsia="zh-CN"/>
        </w:rPr>
        <w:t>罗凌云、赵瑜珺、梁双萍、李慧臻、肖玲、谢晓梅、曾奕云、龚丽丽、易可兰、陆静波。</w:t>
      </w:r>
    </w:p>
    <w:p w14:paraId="4B29BED1">
      <w:pPr>
        <w:snapToGrid w:val="0"/>
        <w:spacing w:line="360" w:lineRule="auto"/>
        <w:rPr>
          <w:rFonts w:hint="default" w:ascii="宋体" w:hAnsi="宋体" w:eastAsia="宋体" w:cs="Times New Roman"/>
          <w:b/>
          <w:sz w:val="28"/>
          <w:szCs w:val="28"/>
          <w:lang w:val="en-US" w:eastAsia="zh-CN"/>
        </w:rPr>
      </w:pPr>
      <w:r>
        <w:rPr>
          <w:rFonts w:hint="eastAsia" w:ascii="宋体" w:hAnsi="宋体" w:eastAsia="宋体" w:cs="Times New Roman"/>
          <w:b/>
          <w:sz w:val="28"/>
          <w:szCs w:val="28"/>
        </w:rPr>
        <w:t>二、</w:t>
      </w:r>
      <w:r>
        <w:rPr>
          <w:rFonts w:hint="eastAsia" w:ascii="宋体" w:hAnsi="宋体" w:eastAsia="宋体" w:cs="Times New Roman"/>
          <w:b/>
          <w:sz w:val="28"/>
          <w:szCs w:val="28"/>
          <w:lang w:val="en-US" w:eastAsia="zh-CN"/>
        </w:rPr>
        <w:t>标准立项的必要性</w:t>
      </w:r>
    </w:p>
    <w:p w14:paraId="1CB82B46">
      <w:pPr>
        <w:snapToGrid w:val="0"/>
        <w:spacing w:line="360" w:lineRule="auto"/>
        <w:rPr>
          <w:rFonts w:ascii="宋体" w:hAnsi="宋体" w:eastAsia="宋体" w:cs="Times New Roman"/>
          <w:b/>
          <w:sz w:val="28"/>
          <w:szCs w:val="28"/>
        </w:rPr>
      </w:pPr>
      <w:r>
        <w:rPr>
          <w:rFonts w:hint="eastAsia" w:ascii="宋体" w:hAnsi="宋体" w:eastAsia="宋体" w:cs="Times New Roman"/>
          <w:b/>
          <w:sz w:val="28"/>
          <w:szCs w:val="28"/>
        </w:rPr>
        <w:t>（一）编制背景</w:t>
      </w:r>
    </w:p>
    <w:p w14:paraId="4D8CB1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Hans"/>
        </w:rPr>
      </w:pPr>
      <w:r>
        <w:rPr>
          <w:rFonts w:hint="eastAsia" w:ascii="宋体" w:hAnsi="宋体" w:eastAsia="宋体" w:cs="宋体"/>
          <w:sz w:val="28"/>
          <w:szCs w:val="28"/>
          <w:lang w:val="en-US" w:eastAsia="zh-CN"/>
        </w:rPr>
        <w:t>2017年</w:t>
      </w:r>
      <w:r>
        <w:rPr>
          <w:rFonts w:hint="eastAsia" w:ascii="宋体" w:hAnsi="宋体" w:eastAsia="宋体" w:cs="宋体"/>
          <w:sz w:val="28"/>
          <w:szCs w:val="28"/>
          <w:lang w:eastAsia="zh-CN"/>
        </w:rPr>
        <w:t>4</w:t>
      </w:r>
      <w:r>
        <w:rPr>
          <w:rFonts w:hint="eastAsia" w:ascii="宋体" w:hAnsi="宋体" w:eastAsia="宋体" w:cs="宋体"/>
          <w:sz w:val="28"/>
          <w:szCs w:val="28"/>
          <w:lang w:val="en-US" w:eastAsia="zh-CN"/>
        </w:rPr>
        <w:t>月，国家发展改革委会启动中医药传承创新工程项目，联合国家中医药管理局确定了99所重点中医医院纳入</w:t>
      </w:r>
      <w:r>
        <w:rPr>
          <w:rFonts w:hint="eastAsia" w:ascii="宋体" w:hAnsi="宋体" w:eastAsia="宋体" w:cs="宋体"/>
          <w:sz w:val="28"/>
          <w:szCs w:val="28"/>
          <w:lang w:val="en-US" w:eastAsia="zh-Hans"/>
        </w:rPr>
        <w:t>工程项目</w:t>
      </w:r>
      <w:r>
        <w:rPr>
          <w:rFonts w:hint="eastAsia" w:ascii="宋体" w:hAnsi="宋体" w:eastAsia="宋体" w:cs="宋体"/>
          <w:sz w:val="28"/>
          <w:szCs w:val="28"/>
          <w:lang w:val="en-US" w:eastAsia="zh-CN"/>
        </w:rPr>
        <w:t>储备库</w:t>
      </w:r>
      <w:r>
        <w:rPr>
          <w:rFonts w:hint="eastAsia" w:ascii="宋体" w:hAnsi="宋体" w:eastAsia="宋体" w:cs="宋体"/>
          <w:sz w:val="28"/>
          <w:szCs w:val="28"/>
          <w:lang w:val="en-US" w:eastAsia="zh-Hans"/>
        </w:rPr>
        <w:t>，并根据《中医药传承创新工程重点中医医院建设指导意见》，重点中医医院应开展中医经典病房建设与探索。</w:t>
      </w:r>
      <w:r>
        <w:rPr>
          <w:rFonts w:hint="eastAsia" w:ascii="宋体" w:hAnsi="宋体" w:eastAsia="宋体" w:cs="宋体"/>
          <w:sz w:val="28"/>
          <w:szCs w:val="28"/>
          <w:lang w:val="en-US" w:eastAsia="zh-CN"/>
        </w:rPr>
        <w:t>2020年，国家中医药管理局发布了《中医药传承创新工程重点中医医院中医经典病房建设与管理指南》，</w:t>
      </w:r>
      <w:r>
        <w:rPr>
          <w:rFonts w:hint="eastAsia" w:ascii="宋体" w:hAnsi="宋体" w:eastAsia="宋体" w:cs="宋体"/>
          <w:sz w:val="28"/>
          <w:szCs w:val="28"/>
          <w:lang w:val="en-US" w:eastAsia="zh-Hans"/>
        </w:rPr>
        <w:t>指出</w:t>
      </w:r>
      <w:r>
        <w:rPr>
          <w:rFonts w:hint="eastAsia" w:ascii="宋体" w:hAnsi="宋体" w:eastAsia="宋体" w:cs="宋体"/>
          <w:sz w:val="28"/>
          <w:szCs w:val="28"/>
          <w:lang w:val="en-US" w:eastAsia="zh-CN"/>
        </w:rPr>
        <w:t>中医经典病房应在充分风险评估及有效生命支持的基础上，运用经典中医理论与名老中医经验指导临床，以中医主导治疗疑难危重病症。</w:t>
      </w:r>
      <w:r>
        <w:rPr>
          <w:rFonts w:hint="eastAsia" w:ascii="宋体" w:hAnsi="宋体" w:eastAsia="宋体" w:cs="宋体"/>
          <w:sz w:val="28"/>
          <w:szCs w:val="28"/>
          <w:lang w:val="en-US" w:eastAsia="zh-Hans"/>
        </w:rPr>
        <w:t>同时，</w:t>
      </w:r>
      <w:r>
        <w:rPr>
          <w:rFonts w:hint="eastAsia" w:ascii="宋体" w:hAnsi="宋体" w:eastAsia="宋体" w:cs="宋体"/>
          <w:sz w:val="28"/>
          <w:szCs w:val="28"/>
          <w:lang w:val="en-US" w:eastAsia="zh-CN"/>
        </w:rPr>
        <w:t>广东省中医药局</w:t>
      </w:r>
      <w:r>
        <w:rPr>
          <w:rFonts w:hint="eastAsia" w:ascii="宋体" w:hAnsi="宋体" w:eastAsia="宋体" w:cs="宋体"/>
          <w:sz w:val="28"/>
          <w:szCs w:val="28"/>
          <w:lang w:val="en-US" w:eastAsia="zh-Hans"/>
        </w:rPr>
        <w:t>为</w:t>
      </w:r>
      <w:r>
        <w:rPr>
          <w:rFonts w:hint="eastAsia" w:ascii="宋体" w:hAnsi="宋体" w:eastAsia="宋体" w:cs="宋体"/>
          <w:sz w:val="28"/>
          <w:szCs w:val="28"/>
          <w:lang w:val="en-US" w:eastAsia="zh-CN"/>
        </w:rPr>
        <w:t>进一步提升中医药防治重大疑难疾病能力、创新中医药临床诊疗模式，于2023年1月份确定</w:t>
      </w:r>
      <w:r>
        <w:rPr>
          <w:rFonts w:hint="eastAsia" w:ascii="宋体" w:hAnsi="宋体" w:eastAsia="宋体" w:cs="宋体"/>
          <w:sz w:val="28"/>
          <w:szCs w:val="28"/>
          <w:lang w:val="en-US" w:eastAsia="zh-Hans"/>
        </w:rPr>
        <w:t>广东省中医院</w:t>
      </w:r>
      <w:r>
        <w:rPr>
          <w:rFonts w:hint="eastAsia" w:ascii="宋体" w:hAnsi="宋体" w:eastAsia="宋体" w:cs="宋体"/>
          <w:sz w:val="28"/>
          <w:szCs w:val="28"/>
          <w:lang w:val="en-US" w:eastAsia="zh-CN"/>
        </w:rPr>
        <w:t>等10家医院为广东省中医经典病房建设试点单位</w:t>
      </w:r>
      <w:r>
        <w:rPr>
          <w:rFonts w:hint="eastAsia" w:ascii="宋体" w:hAnsi="宋体" w:eastAsia="宋体" w:cs="宋体"/>
          <w:sz w:val="28"/>
          <w:szCs w:val="28"/>
          <w:lang w:val="en-US" w:eastAsia="zh-Hans"/>
        </w:rPr>
        <w:t>，确保试点能够总结经验，提供示范参考作用。</w:t>
      </w:r>
    </w:p>
    <w:p w14:paraId="647BC7E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both"/>
        <w:textAlignment w:val="auto"/>
        <w:rPr>
          <w:rFonts w:hint="eastAsia" w:ascii="宋体" w:hAnsi="宋体" w:eastAsia="宋体" w:cs="宋体"/>
          <w:sz w:val="28"/>
          <w:szCs w:val="28"/>
          <w:lang w:val="en-US" w:eastAsia="zh-Hans"/>
        </w:rPr>
      </w:pPr>
      <w:r>
        <w:rPr>
          <w:rFonts w:hint="eastAsia" w:ascii="宋体" w:hAnsi="宋体" w:eastAsia="宋体" w:cs="宋体"/>
          <w:sz w:val="28"/>
          <w:szCs w:val="28"/>
          <w:lang w:val="en-US" w:eastAsia="zh-Hans"/>
        </w:rPr>
        <w:t>截至目前</w:t>
      </w:r>
      <w:r>
        <w:rPr>
          <w:rFonts w:hint="eastAsia" w:ascii="宋体" w:hAnsi="宋体" w:eastAsia="宋体" w:cs="宋体"/>
          <w:sz w:val="28"/>
          <w:szCs w:val="28"/>
          <w:lang w:val="en-US" w:eastAsia="zh-CN"/>
        </w:rPr>
        <w:t>，国内</w:t>
      </w:r>
      <w:r>
        <w:rPr>
          <w:rFonts w:hint="eastAsia" w:ascii="宋体" w:hAnsi="宋体" w:eastAsia="宋体" w:cs="宋体"/>
          <w:sz w:val="28"/>
          <w:szCs w:val="28"/>
          <w:lang w:val="en-US" w:eastAsia="zh-Hans"/>
        </w:rPr>
        <w:t>已成立的</w:t>
      </w:r>
      <w:r>
        <w:rPr>
          <w:rFonts w:hint="eastAsia" w:ascii="宋体" w:hAnsi="宋体" w:eastAsia="宋体" w:cs="宋体"/>
          <w:sz w:val="28"/>
          <w:szCs w:val="28"/>
          <w:lang w:val="en-US" w:eastAsia="zh-CN"/>
        </w:rPr>
        <w:t>中医经典病房已超过120家</w:t>
      </w:r>
      <w:r>
        <w:rPr>
          <w:rFonts w:hint="eastAsia" w:ascii="宋体" w:hAnsi="宋体" w:eastAsia="宋体" w:cs="宋体"/>
          <w:sz w:val="28"/>
          <w:szCs w:val="28"/>
          <w:lang w:val="en-US" w:eastAsia="zh-Hans"/>
        </w:rPr>
        <w:t>，</w:t>
      </w:r>
      <w:r>
        <w:rPr>
          <w:rFonts w:hint="eastAsia" w:ascii="宋体" w:hAnsi="宋体" w:eastAsia="宋体" w:cs="宋体"/>
          <w:sz w:val="28"/>
          <w:szCs w:val="28"/>
          <w:lang w:val="en-US" w:eastAsia="zh-CN"/>
        </w:rPr>
        <w:t>覆盖全国多个省市，成为中医药传承与创新的重要平台。</w:t>
      </w:r>
      <w:r>
        <w:rPr>
          <w:rFonts w:hint="eastAsia" w:ascii="宋体" w:hAnsi="宋体" w:eastAsia="宋体" w:cs="宋体"/>
          <w:sz w:val="28"/>
          <w:szCs w:val="28"/>
          <w:lang w:val="en-US" w:eastAsia="zh-Hans"/>
        </w:rPr>
        <w:t>由于</w:t>
      </w:r>
      <w:r>
        <w:rPr>
          <w:rFonts w:hint="eastAsia" w:ascii="宋体" w:hAnsi="宋体" w:eastAsia="宋体" w:cs="宋体"/>
          <w:sz w:val="28"/>
          <w:szCs w:val="28"/>
          <w:lang w:val="en-US" w:eastAsia="zh-CN"/>
        </w:rPr>
        <w:t>中医经典病房不同于其他临床科室，对</w:t>
      </w:r>
      <w:bookmarkStart w:id="0" w:name="_GoBack"/>
      <w:bookmarkEnd w:id="0"/>
      <w:r>
        <w:rPr>
          <w:rFonts w:hint="eastAsia" w:ascii="宋体" w:hAnsi="宋体" w:eastAsia="宋体" w:cs="宋体"/>
          <w:sz w:val="28"/>
          <w:szCs w:val="28"/>
          <w:lang w:val="en-US" w:eastAsia="zh-CN"/>
        </w:rPr>
        <w:t>于护理的要求也具有较高标准，要求护士不仅要具备基本的护理专业素养，还需要协助医生突围急危重症和疑难杂症，此外还要求护士要有中医思维和中医素养，并掌握多项中医治疗技术。</w:t>
      </w:r>
      <w:r>
        <w:rPr>
          <w:rFonts w:hint="eastAsia" w:ascii="宋体" w:hAnsi="宋体" w:eastAsia="宋体" w:cs="宋体"/>
          <w:sz w:val="28"/>
          <w:szCs w:val="28"/>
          <w:lang w:val="en-US" w:eastAsia="zh-Hans"/>
        </w:rPr>
        <w:t>因此，一般的病房</w:t>
      </w:r>
      <w:r>
        <w:rPr>
          <w:rFonts w:hint="eastAsia" w:ascii="宋体" w:hAnsi="宋体" w:eastAsia="宋体" w:cs="宋体"/>
          <w:sz w:val="28"/>
          <w:szCs w:val="28"/>
          <w:lang w:val="en-US" w:eastAsia="zh-CN"/>
        </w:rPr>
        <w:t>管理规范</w:t>
      </w:r>
      <w:r>
        <w:rPr>
          <w:rFonts w:hint="eastAsia" w:ascii="宋体" w:hAnsi="宋体" w:eastAsia="宋体" w:cs="宋体"/>
          <w:sz w:val="28"/>
          <w:szCs w:val="28"/>
          <w:lang w:val="en-US" w:eastAsia="zh-Hans"/>
        </w:rPr>
        <w:t>对</w:t>
      </w:r>
      <w:r>
        <w:rPr>
          <w:rFonts w:hint="eastAsia" w:ascii="宋体" w:hAnsi="宋体" w:eastAsia="宋体" w:cs="宋体"/>
          <w:sz w:val="28"/>
          <w:szCs w:val="28"/>
          <w:lang w:val="en-US" w:eastAsia="zh-CN"/>
        </w:rPr>
        <w:t>中医经典病房的护理管理</w:t>
      </w:r>
      <w:r>
        <w:rPr>
          <w:rFonts w:hint="eastAsia" w:ascii="宋体" w:hAnsi="宋体" w:eastAsia="宋体" w:cs="宋体"/>
          <w:sz w:val="28"/>
          <w:szCs w:val="28"/>
          <w:lang w:val="en-US" w:eastAsia="zh-Hans"/>
        </w:rPr>
        <w:t>的参考具有局限性，中医经典病房护理团队</w:t>
      </w:r>
      <w:r>
        <w:rPr>
          <w:rFonts w:hint="eastAsia" w:ascii="宋体" w:hAnsi="宋体" w:eastAsia="宋体" w:cs="宋体"/>
          <w:sz w:val="28"/>
          <w:szCs w:val="28"/>
          <w:lang w:val="en-US" w:eastAsia="zh-CN"/>
        </w:rPr>
        <w:t>管理</w:t>
      </w:r>
      <w:r>
        <w:rPr>
          <w:rFonts w:hint="eastAsia" w:ascii="宋体" w:hAnsi="宋体" w:eastAsia="宋体" w:cs="宋体"/>
          <w:sz w:val="28"/>
          <w:szCs w:val="28"/>
          <w:lang w:val="en-US" w:eastAsia="zh-Hans"/>
        </w:rPr>
        <w:t>仍无确切具体的参考指引，</w:t>
      </w:r>
      <w:r>
        <w:rPr>
          <w:rFonts w:hint="eastAsia" w:ascii="宋体" w:hAnsi="宋体" w:eastAsia="宋体" w:cs="宋体"/>
          <w:sz w:val="28"/>
          <w:szCs w:val="28"/>
          <w:lang w:val="en-US" w:eastAsia="zh-CN"/>
        </w:rPr>
        <w:t>致使</w:t>
      </w:r>
      <w:r>
        <w:rPr>
          <w:rFonts w:hint="eastAsia" w:ascii="宋体" w:hAnsi="宋体" w:eastAsia="宋体" w:cs="宋体"/>
          <w:sz w:val="28"/>
          <w:szCs w:val="28"/>
          <w:lang w:val="en-US" w:eastAsia="zh-Hans"/>
        </w:rPr>
        <w:t>中医经典病房护理</w:t>
      </w:r>
      <w:r>
        <w:rPr>
          <w:rFonts w:hint="eastAsia" w:ascii="宋体" w:hAnsi="宋体" w:eastAsia="宋体" w:cs="宋体"/>
          <w:sz w:val="28"/>
          <w:szCs w:val="28"/>
          <w:lang w:val="en-US" w:eastAsia="zh-CN"/>
        </w:rPr>
        <w:t>的</w:t>
      </w:r>
      <w:r>
        <w:rPr>
          <w:rFonts w:hint="eastAsia" w:ascii="宋体" w:hAnsi="宋体" w:eastAsia="宋体" w:cs="宋体"/>
          <w:sz w:val="28"/>
          <w:szCs w:val="28"/>
          <w:lang w:val="en-US" w:eastAsia="zh-Hans"/>
        </w:rPr>
        <w:t>建设发展受限，无法</w:t>
      </w:r>
      <w:r>
        <w:rPr>
          <w:rFonts w:hint="eastAsia" w:ascii="宋体" w:hAnsi="宋体" w:eastAsia="宋体" w:cs="宋体"/>
          <w:sz w:val="28"/>
          <w:szCs w:val="28"/>
          <w:lang w:val="en-US" w:eastAsia="zh-CN"/>
        </w:rPr>
        <w:t>体现</w:t>
      </w:r>
      <w:r>
        <w:rPr>
          <w:rFonts w:hint="eastAsia" w:ascii="宋体" w:hAnsi="宋体" w:eastAsia="宋体" w:cs="宋体"/>
          <w:sz w:val="28"/>
          <w:szCs w:val="28"/>
          <w:lang w:val="en-US" w:eastAsia="zh-Hans"/>
        </w:rPr>
        <w:t>中医护理水平，拖慢了</w:t>
      </w:r>
      <w:r>
        <w:rPr>
          <w:rFonts w:hint="eastAsia" w:ascii="宋体" w:hAnsi="宋体" w:eastAsia="宋体" w:cs="宋体"/>
          <w:sz w:val="28"/>
          <w:szCs w:val="28"/>
          <w:lang w:val="en-US" w:eastAsia="zh-CN"/>
        </w:rPr>
        <w:t>中医经典病房</w:t>
      </w:r>
      <w:r>
        <w:rPr>
          <w:rFonts w:hint="eastAsia" w:ascii="宋体" w:hAnsi="宋体" w:eastAsia="宋体" w:cs="宋体"/>
          <w:sz w:val="28"/>
          <w:szCs w:val="28"/>
          <w:lang w:val="en-US" w:eastAsia="zh-Hans"/>
        </w:rPr>
        <w:t>传承经典、高质量发展的进程。</w:t>
      </w:r>
      <w:r>
        <w:rPr>
          <w:rFonts w:hint="eastAsia" w:ascii="宋体" w:hAnsi="宋体" w:eastAsia="宋体" w:cs="宋体"/>
          <w:sz w:val="28"/>
          <w:szCs w:val="28"/>
          <w:lang w:val="en-US" w:eastAsia="zh-CN"/>
        </w:rPr>
        <w:t>此外，在</w:t>
      </w:r>
      <w:r>
        <w:rPr>
          <w:rFonts w:hint="eastAsia" w:asciiTheme="minorEastAsia" w:hAnsiTheme="minorEastAsia" w:eastAsiaTheme="minorEastAsia" w:cstheme="minorEastAsia"/>
          <w:color w:val="000000"/>
          <w:sz w:val="28"/>
          <w:szCs w:val="22"/>
        </w:rPr>
        <w:t>《全国护理事业发展规划（2021-2025年）》中</w:t>
      </w:r>
      <w:r>
        <w:rPr>
          <w:rFonts w:hint="eastAsia" w:asciiTheme="minorEastAsia" w:hAnsiTheme="minorEastAsia" w:cstheme="minorEastAsia"/>
          <w:color w:val="000000"/>
          <w:sz w:val="28"/>
          <w:szCs w:val="22"/>
          <w:lang w:val="en-US" w:eastAsia="zh-CN"/>
        </w:rPr>
        <w:t>也</w:t>
      </w:r>
      <w:r>
        <w:rPr>
          <w:rFonts w:hint="eastAsia" w:asciiTheme="minorEastAsia" w:hAnsiTheme="minorEastAsia" w:eastAsiaTheme="minorEastAsia" w:cstheme="minorEastAsia"/>
          <w:color w:val="000000"/>
          <w:sz w:val="28"/>
          <w:szCs w:val="22"/>
        </w:rPr>
        <w:t>提出</w:t>
      </w:r>
      <w:r>
        <w:rPr>
          <w:rFonts w:hint="eastAsia" w:asciiTheme="minorEastAsia" w:hAnsiTheme="minorEastAsia" w:eastAsiaTheme="minorEastAsia" w:cstheme="minorEastAsia"/>
          <w:color w:val="000000"/>
          <w:sz w:val="28"/>
          <w:szCs w:val="22"/>
          <w:lang w:val="en-US" w:eastAsia="zh-CN"/>
        </w:rPr>
        <w:t>要</w:t>
      </w:r>
      <w:r>
        <w:rPr>
          <w:rFonts w:hint="eastAsia" w:asciiTheme="minorEastAsia" w:hAnsiTheme="minorEastAsia" w:eastAsiaTheme="minorEastAsia" w:cstheme="minorEastAsia"/>
          <w:sz w:val="28"/>
          <w:szCs w:val="28"/>
        </w:rPr>
        <w:t>深入开展与国际及港澳台地区间护理领域的合作与交流，在护理管理、制度政策、人才培养、护理技术等方面加大交流合作的力度。</w:t>
      </w:r>
      <w:r>
        <w:rPr>
          <w:rFonts w:hint="eastAsia" w:ascii="宋体" w:hAnsi="宋体" w:eastAsia="宋体" w:cs="宋体"/>
          <w:sz w:val="28"/>
          <w:szCs w:val="28"/>
          <w:lang w:val="en-US" w:eastAsia="zh-CN"/>
        </w:rPr>
        <w:t>因此，统一中医经典病房护理管理规范是极其必要的。</w:t>
      </w:r>
    </w:p>
    <w:p w14:paraId="32BE0F0A">
      <w:pPr>
        <w:snapToGrid w:val="0"/>
        <w:spacing w:line="360" w:lineRule="auto"/>
        <w:rPr>
          <w:rFonts w:ascii="宋体" w:hAnsi="宋体" w:eastAsia="宋体" w:cs="Times New Roman"/>
          <w:b/>
          <w:sz w:val="28"/>
          <w:szCs w:val="28"/>
        </w:rPr>
      </w:pPr>
      <w:r>
        <w:rPr>
          <w:rFonts w:hint="eastAsia" w:ascii="宋体" w:hAnsi="宋体" w:eastAsia="宋体" w:cs="Times New Roman"/>
          <w:b/>
          <w:sz w:val="28"/>
          <w:szCs w:val="28"/>
        </w:rPr>
        <w:t>（二）目的</w:t>
      </w:r>
    </w:p>
    <w:p w14:paraId="02C8C17A">
      <w:pPr>
        <w:snapToGrid w:val="0"/>
        <w:spacing w:line="360" w:lineRule="auto"/>
        <w:ind w:firstLine="560" w:firstLineChars="200"/>
        <w:rPr>
          <w:rFonts w:ascii="宋体" w:hAnsi="宋体" w:eastAsia="宋体" w:cs="Times New Roman"/>
          <w:sz w:val="28"/>
          <w:szCs w:val="28"/>
        </w:rPr>
      </w:pPr>
      <w:r>
        <w:rPr>
          <w:rFonts w:hint="eastAsia" w:ascii="宋体" w:hAnsi="宋体" w:eastAsia="宋体" w:cs="宋体"/>
          <w:sz w:val="28"/>
          <w:szCs w:val="28"/>
          <w:lang w:val="en-US" w:eastAsia="zh-CN"/>
        </w:rPr>
        <w:t>基于目前中医经典病房护理管理现状，结合全国各地共10家具有相关开展或管理经验的单位，共同建立具有指导意义的《中医经典病房护理管理规范》，通过粤港澳三地共13个单位的共同参与讨论、修订等，</w:t>
      </w:r>
      <w:r>
        <w:rPr>
          <w:rFonts w:hint="eastAsia" w:ascii="宋体" w:hAnsi="宋体" w:eastAsia="宋体" w:cs="宋体"/>
          <w:b w:val="0"/>
          <w:bCs w:val="0"/>
          <w:sz w:val="28"/>
          <w:szCs w:val="28"/>
          <w:vertAlign w:val="baseline"/>
          <w:lang w:val="en-US" w:eastAsia="zh-Hans"/>
        </w:rPr>
        <w:t>全面具体地为中医经典病房护理</w:t>
      </w:r>
      <w:r>
        <w:rPr>
          <w:rFonts w:hint="eastAsia" w:ascii="宋体" w:hAnsi="宋体" w:eastAsia="宋体" w:cs="宋体"/>
          <w:b w:val="0"/>
          <w:bCs w:val="0"/>
          <w:sz w:val="28"/>
          <w:szCs w:val="28"/>
          <w:vertAlign w:val="baseline"/>
          <w:lang w:val="en-US" w:eastAsia="zh-CN"/>
        </w:rPr>
        <w:t>管理/建设者</w:t>
      </w:r>
      <w:r>
        <w:rPr>
          <w:rFonts w:hint="eastAsia" w:ascii="宋体" w:hAnsi="宋体" w:eastAsia="宋体" w:cs="宋体"/>
          <w:b w:val="0"/>
          <w:bCs w:val="0"/>
          <w:sz w:val="28"/>
          <w:szCs w:val="28"/>
          <w:vertAlign w:val="baseline"/>
          <w:lang w:val="en-US" w:eastAsia="zh-Hans"/>
        </w:rPr>
        <w:t>提供指引意见，解决中医经典病房护理建设无可指引、参考的困境。</w:t>
      </w:r>
    </w:p>
    <w:p w14:paraId="701FF90E">
      <w:pPr>
        <w:snapToGrid w:val="0"/>
        <w:spacing w:line="360" w:lineRule="auto"/>
        <w:rPr>
          <w:rFonts w:ascii="宋体" w:hAnsi="宋体" w:eastAsia="宋体" w:cs="Times New Roman"/>
          <w:b/>
          <w:sz w:val="28"/>
          <w:szCs w:val="28"/>
        </w:rPr>
      </w:pPr>
      <w:r>
        <w:rPr>
          <w:rFonts w:hint="eastAsia" w:ascii="宋体" w:hAnsi="宋体" w:eastAsia="宋体" w:cs="Times New Roman"/>
          <w:b/>
          <w:sz w:val="28"/>
          <w:szCs w:val="28"/>
        </w:rPr>
        <w:t>（三）本标准的作用意义</w:t>
      </w:r>
    </w:p>
    <w:p w14:paraId="30B9BE76">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both"/>
        <w:textAlignment w:val="auto"/>
        <w:rPr>
          <w:rFonts w:hint="eastAsia" w:ascii="宋体" w:hAnsi="宋体" w:eastAsia="宋体" w:cs="宋体"/>
          <w:sz w:val="28"/>
          <w:szCs w:val="28"/>
          <w:lang w:val="en-US" w:eastAsia="zh-Hans"/>
        </w:rPr>
      </w:pPr>
      <w:r>
        <w:rPr>
          <w:rFonts w:hint="eastAsia" w:ascii="宋体" w:hAnsi="宋体" w:eastAsia="宋体" w:cs="宋体"/>
          <w:sz w:val="28"/>
          <w:szCs w:val="28"/>
          <w:lang w:val="en-US" w:eastAsia="zh-CN"/>
        </w:rPr>
        <w:t>本规范</w:t>
      </w:r>
      <w:r>
        <w:rPr>
          <w:rFonts w:hint="eastAsia" w:ascii="宋体" w:hAnsi="宋体" w:eastAsia="宋体" w:cs="宋体"/>
          <w:sz w:val="28"/>
          <w:szCs w:val="28"/>
          <w:lang w:val="en-US" w:eastAsia="zh-Hans"/>
        </w:rPr>
        <w:t>从中医经典病房护理</w:t>
      </w:r>
      <w:r>
        <w:rPr>
          <w:rFonts w:hint="eastAsia" w:ascii="宋体" w:hAnsi="宋体" w:eastAsia="宋体" w:cs="宋体"/>
          <w:b w:val="0"/>
          <w:bCs w:val="0"/>
          <w:sz w:val="28"/>
          <w:szCs w:val="28"/>
          <w:vertAlign w:val="baseline"/>
          <w:lang w:val="en-US" w:eastAsia="zh-Hans"/>
        </w:rPr>
        <w:t>人</w:t>
      </w:r>
      <w:r>
        <w:rPr>
          <w:rFonts w:hint="eastAsia" w:ascii="宋体" w:hAnsi="宋体" w:eastAsia="宋体" w:cs="宋体"/>
          <w:b w:val="0"/>
          <w:bCs w:val="0"/>
          <w:sz w:val="28"/>
          <w:szCs w:val="28"/>
          <w:vertAlign w:val="baseline"/>
          <w:lang w:val="en-US" w:eastAsia="zh-CN"/>
        </w:rPr>
        <w:t>员</w:t>
      </w:r>
      <w:r>
        <w:rPr>
          <w:rFonts w:hint="eastAsia" w:ascii="宋体" w:hAnsi="宋体" w:eastAsia="宋体" w:cs="宋体"/>
          <w:b w:val="0"/>
          <w:bCs w:val="0"/>
          <w:sz w:val="28"/>
          <w:szCs w:val="28"/>
          <w:vertAlign w:val="baseline"/>
          <w:lang w:val="en-US" w:eastAsia="zh-Hans"/>
        </w:rPr>
        <w:t>队伍建设、</w:t>
      </w:r>
      <w:r>
        <w:rPr>
          <w:rFonts w:hint="eastAsia" w:ascii="宋体" w:hAnsi="宋体" w:eastAsia="宋体" w:cs="宋体"/>
          <w:b w:val="0"/>
          <w:bCs w:val="0"/>
          <w:sz w:val="28"/>
          <w:szCs w:val="28"/>
          <w:vertAlign w:val="baseline"/>
          <w:lang w:val="en-US" w:eastAsia="zh-CN"/>
        </w:rPr>
        <w:t>工作内容、</w:t>
      </w:r>
      <w:r>
        <w:rPr>
          <w:rFonts w:hint="eastAsia" w:ascii="宋体" w:hAnsi="宋体" w:eastAsia="宋体" w:cs="宋体"/>
          <w:b w:val="0"/>
          <w:bCs w:val="0"/>
          <w:sz w:val="28"/>
          <w:szCs w:val="28"/>
          <w:vertAlign w:val="baseline"/>
          <w:lang w:val="en-US" w:eastAsia="zh-Hans"/>
        </w:rPr>
        <w:t>场地与设施设备、质量</w:t>
      </w:r>
      <w:r>
        <w:rPr>
          <w:rFonts w:hint="eastAsia" w:ascii="宋体" w:hAnsi="宋体" w:eastAsia="宋体" w:cs="宋体"/>
          <w:b w:val="0"/>
          <w:bCs w:val="0"/>
          <w:sz w:val="28"/>
          <w:szCs w:val="28"/>
          <w:vertAlign w:val="baseline"/>
          <w:lang w:val="en-US" w:eastAsia="zh-CN"/>
        </w:rPr>
        <w:t>管理与</w:t>
      </w:r>
      <w:r>
        <w:rPr>
          <w:rFonts w:hint="eastAsia" w:ascii="宋体" w:hAnsi="宋体" w:eastAsia="宋体" w:cs="宋体"/>
          <w:b w:val="0"/>
          <w:bCs w:val="0"/>
          <w:sz w:val="28"/>
          <w:szCs w:val="28"/>
          <w:vertAlign w:val="baseline"/>
          <w:lang w:val="en-US" w:eastAsia="zh-Hans"/>
        </w:rPr>
        <w:t>安全</w:t>
      </w:r>
      <w:r>
        <w:rPr>
          <w:rFonts w:hint="eastAsia" w:ascii="宋体" w:hAnsi="宋体" w:eastAsia="宋体" w:cs="宋体"/>
          <w:b w:val="0"/>
          <w:bCs w:val="0"/>
          <w:sz w:val="28"/>
          <w:szCs w:val="28"/>
          <w:vertAlign w:val="baseline"/>
          <w:lang w:val="en-US" w:eastAsia="zh-CN"/>
        </w:rPr>
        <w:t>管理</w:t>
      </w:r>
      <w:r>
        <w:rPr>
          <w:rFonts w:hint="eastAsia" w:ascii="宋体" w:hAnsi="宋体" w:eastAsia="宋体" w:cs="宋体"/>
          <w:b w:val="0"/>
          <w:bCs w:val="0"/>
          <w:sz w:val="28"/>
          <w:szCs w:val="28"/>
          <w:vertAlign w:val="baseline"/>
          <w:lang w:val="en-US" w:eastAsia="zh-Hans"/>
        </w:rPr>
        <w:t>等方面</w:t>
      </w:r>
      <w:r>
        <w:rPr>
          <w:rFonts w:hint="eastAsia" w:ascii="宋体" w:hAnsi="宋体" w:eastAsia="宋体" w:cs="宋体"/>
          <w:b w:val="0"/>
          <w:bCs w:val="0"/>
          <w:sz w:val="28"/>
          <w:szCs w:val="28"/>
          <w:vertAlign w:val="baseline"/>
          <w:lang w:val="en-US" w:eastAsia="zh-CN"/>
        </w:rPr>
        <w:t>进对中医经典病房护理管理进行规范与指引。</w:t>
      </w:r>
      <w:r>
        <w:rPr>
          <w:rFonts w:hint="eastAsia" w:ascii="宋体" w:hAnsi="宋体" w:eastAsia="宋体" w:cs="宋体"/>
          <w:sz w:val="28"/>
          <w:szCs w:val="28"/>
          <w:lang w:val="en-US" w:eastAsia="zh-CN"/>
        </w:rPr>
        <w:t>在国家大力开展</w:t>
      </w:r>
      <w:r>
        <w:rPr>
          <w:rFonts w:hint="eastAsia" w:ascii="宋体" w:hAnsi="宋体" w:eastAsia="宋体" w:cs="宋体"/>
          <w:sz w:val="28"/>
          <w:szCs w:val="28"/>
          <w:lang w:val="en-US" w:eastAsia="zh-Hans"/>
        </w:rPr>
        <w:t>推进</w:t>
      </w:r>
      <w:r>
        <w:rPr>
          <w:rFonts w:hint="eastAsia" w:ascii="宋体" w:hAnsi="宋体" w:eastAsia="宋体" w:cs="宋体"/>
          <w:sz w:val="28"/>
          <w:szCs w:val="28"/>
          <w:lang w:val="en-US" w:eastAsia="zh-CN"/>
        </w:rPr>
        <w:t>“中医药传承创新工程”下，探索与完善</w:t>
      </w:r>
      <w:r>
        <w:rPr>
          <w:rFonts w:hint="eastAsia" w:ascii="宋体" w:hAnsi="宋体" w:eastAsia="宋体" w:cs="宋体"/>
          <w:sz w:val="28"/>
          <w:szCs w:val="28"/>
          <w:lang w:val="en-US" w:eastAsia="zh-Hans"/>
        </w:rPr>
        <w:t>适合</w:t>
      </w:r>
      <w:r>
        <w:rPr>
          <w:rFonts w:hint="eastAsia" w:ascii="宋体" w:hAnsi="宋体" w:eastAsia="宋体" w:cs="宋体"/>
          <w:sz w:val="28"/>
          <w:szCs w:val="28"/>
          <w:lang w:val="en-US" w:eastAsia="zh-CN"/>
        </w:rPr>
        <w:t>我国国情的中医经典病房护理管理规范，更好</w:t>
      </w:r>
      <w:r>
        <w:rPr>
          <w:rFonts w:hint="eastAsia" w:ascii="宋体" w:hAnsi="宋体" w:eastAsia="宋体" w:cs="宋体"/>
          <w:sz w:val="28"/>
          <w:szCs w:val="28"/>
          <w:lang w:val="en-US" w:eastAsia="zh-Hans"/>
        </w:rPr>
        <w:t>地助力中医经典病房的建设造福人民健康，</w:t>
      </w:r>
      <w:r>
        <w:rPr>
          <w:rFonts w:hint="eastAsia" w:ascii="宋体" w:hAnsi="宋体" w:eastAsia="宋体" w:cs="宋体"/>
          <w:sz w:val="28"/>
          <w:szCs w:val="28"/>
          <w:lang w:val="en-US" w:eastAsia="zh-CN"/>
        </w:rPr>
        <w:t>传承好运用好中医经典，</w:t>
      </w:r>
      <w:r>
        <w:rPr>
          <w:rFonts w:hint="eastAsia" w:ascii="宋体" w:hAnsi="宋体" w:eastAsia="宋体" w:cs="宋体"/>
          <w:sz w:val="28"/>
          <w:szCs w:val="28"/>
          <w:lang w:val="en-US" w:eastAsia="zh-Hans"/>
        </w:rPr>
        <w:t>为</w:t>
      </w:r>
      <w:r>
        <w:rPr>
          <w:rFonts w:hint="eastAsia" w:ascii="宋体" w:hAnsi="宋体" w:eastAsia="宋体" w:cs="宋体"/>
          <w:sz w:val="28"/>
          <w:szCs w:val="28"/>
          <w:lang w:val="en-US" w:eastAsia="zh-CN"/>
        </w:rPr>
        <w:t>推动</w:t>
      </w:r>
      <w:r>
        <w:rPr>
          <w:rFonts w:hint="eastAsia" w:ascii="宋体" w:hAnsi="宋体" w:eastAsia="宋体" w:cs="宋体"/>
          <w:sz w:val="28"/>
          <w:szCs w:val="28"/>
          <w:lang w:val="en-US" w:eastAsia="zh-Hans"/>
        </w:rPr>
        <w:t>我国</w:t>
      </w:r>
      <w:r>
        <w:rPr>
          <w:rFonts w:hint="eastAsia" w:ascii="宋体" w:hAnsi="宋体" w:eastAsia="宋体" w:cs="宋体"/>
          <w:sz w:val="28"/>
          <w:szCs w:val="28"/>
          <w:lang w:val="en-US" w:eastAsia="zh-CN"/>
        </w:rPr>
        <w:t>中医药高质量传承创新发展</w:t>
      </w:r>
      <w:r>
        <w:rPr>
          <w:rFonts w:hint="eastAsia" w:ascii="宋体" w:hAnsi="宋体" w:eastAsia="宋体" w:cs="宋体"/>
          <w:sz w:val="28"/>
          <w:szCs w:val="28"/>
          <w:lang w:val="en-US" w:eastAsia="zh-Hans"/>
        </w:rPr>
        <w:t>作贡献。</w:t>
      </w:r>
    </w:p>
    <w:p w14:paraId="42B25270">
      <w:pPr>
        <w:keepNext w:val="0"/>
        <w:keepLines w:val="0"/>
        <w:pageBreakBefore w:val="0"/>
        <w:widowControl w:val="0"/>
        <w:numPr>
          <w:ilvl w:val="0"/>
          <w:numId w:val="1"/>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本标准立项的必要性</w:t>
      </w:r>
    </w:p>
    <w:p w14:paraId="3739AA64">
      <w:pPr>
        <w:spacing w:line="360" w:lineRule="auto"/>
        <w:ind w:firstLine="560" w:firstLineChars="200"/>
        <w:rPr>
          <w:sz w:val="28"/>
          <w:szCs w:val="28"/>
        </w:rPr>
      </w:pPr>
      <w:r>
        <w:rPr>
          <w:rFonts w:hint="default"/>
          <w:sz w:val="28"/>
          <w:szCs w:val="28"/>
        </w:rPr>
        <w:t>粤港澳大湾区中医药行业正加速整合，三地依托《</w:t>
      </w:r>
      <w:r>
        <w:rPr>
          <w:rFonts w:hint="eastAsia"/>
          <w:sz w:val="28"/>
          <w:szCs w:val="28"/>
          <w:lang w:val="en-US" w:eastAsia="zh-CN"/>
        </w:rPr>
        <w:t>粤港澳</w:t>
      </w:r>
      <w:r>
        <w:rPr>
          <w:rFonts w:hint="default"/>
          <w:sz w:val="28"/>
          <w:szCs w:val="28"/>
        </w:rPr>
        <w:t>大湾区中医药高地建设方案</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2020-2025）</w:t>
      </w:r>
      <w:r>
        <w:rPr>
          <w:rFonts w:hint="default"/>
          <w:sz w:val="28"/>
          <w:szCs w:val="28"/>
        </w:rPr>
        <w:t>》推动资源共享与技术合作，广东省中医院等试点单位已形成示范效应，港澳亦通过本地法规（如香港《中医药条例》、澳门《中医药法》</w:t>
      </w:r>
      <w:r>
        <w:rPr>
          <w:rFonts w:hint="eastAsia"/>
          <w:sz w:val="28"/>
          <w:szCs w:val="28"/>
          <w:lang w:val="en-US" w:eastAsia="zh-CN"/>
        </w:rPr>
        <w:t>等</w:t>
      </w:r>
      <w:r>
        <w:rPr>
          <w:rFonts w:hint="default"/>
          <w:sz w:val="28"/>
          <w:szCs w:val="28"/>
        </w:rPr>
        <w:t>）初步建立中医病房框架。然而，行业发展仍面临显著痛点：</w:t>
      </w:r>
    </w:p>
    <w:p w14:paraId="210D628D">
      <w:pPr>
        <w:spacing w:line="360" w:lineRule="auto"/>
        <w:rPr>
          <w:rFonts w:hint="eastAsia" w:ascii="宋体" w:hAnsi="宋体" w:eastAsia="宋体" w:cs="宋体"/>
          <w:sz w:val="28"/>
          <w:szCs w:val="28"/>
        </w:rPr>
      </w:pPr>
      <w:r>
        <w:rPr>
          <w:rFonts w:hint="eastAsia" w:ascii="宋体" w:hAnsi="宋体" w:eastAsia="宋体" w:cs="宋体"/>
          <w:b/>
          <w:bCs/>
          <w:sz w:val="28"/>
          <w:szCs w:val="28"/>
          <w:lang w:val="en-US" w:eastAsia="zh-CN"/>
        </w:rPr>
        <w:t>1.</w:t>
      </w:r>
      <w:r>
        <w:rPr>
          <w:rFonts w:hint="eastAsia" w:ascii="宋体" w:hAnsi="宋体" w:eastAsia="宋体" w:cs="宋体"/>
          <w:sz w:val="28"/>
          <w:szCs w:val="28"/>
        </w:rPr>
        <w:t>标准碎片化：港澳与内地中医护理技术标准、培训体系不统一，导致跨区域协作效率低，人才流动受限；</w:t>
      </w:r>
    </w:p>
    <w:p w14:paraId="74FE366E">
      <w:pPr>
        <w:spacing w:line="360" w:lineRule="auto"/>
        <w:rPr>
          <w:rFonts w:hint="eastAsia" w:ascii="宋体" w:hAnsi="宋体" w:eastAsia="宋体" w:cs="宋体"/>
          <w:sz w:val="28"/>
          <w:szCs w:val="28"/>
        </w:rPr>
      </w:pPr>
      <w:r>
        <w:rPr>
          <w:rFonts w:hint="eastAsia" w:ascii="宋体" w:hAnsi="宋体" w:eastAsia="宋体" w:cs="宋体"/>
          <w:b/>
          <w:bCs/>
          <w:sz w:val="28"/>
          <w:szCs w:val="28"/>
          <w:lang w:val="en-US" w:eastAsia="zh-CN"/>
        </w:rPr>
        <w:t>2.</w:t>
      </w:r>
      <w:r>
        <w:rPr>
          <w:rFonts w:hint="eastAsia" w:ascii="宋体" w:hAnsi="宋体" w:eastAsia="宋体" w:cs="宋体"/>
          <w:sz w:val="28"/>
          <w:szCs w:val="28"/>
        </w:rPr>
        <w:t>中西医协作不畅：现有流程缺乏规范性指引，危重症患者的中西医协同治疗存在操作脱节；</w:t>
      </w:r>
    </w:p>
    <w:p w14:paraId="1985CDF2">
      <w:pPr>
        <w:spacing w:line="360" w:lineRule="auto"/>
        <w:rPr>
          <w:rFonts w:hint="eastAsia" w:ascii="宋体" w:hAnsi="宋体" w:eastAsia="宋体" w:cs="宋体"/>
          <w:sz w:val="28"/>
          <w:szCs w:val="28"/>
        </w:rPr>
      </w:pPr>
      <w:r>
        <w:rPr>
          <w:rFonts w:hint="eastAsia" w:ascii="宋体" w:hAnsi="宋体" w:eastAsia="宋体" w:cs="宋体"/>
          <w:b/>
          <w:bCs/>
          <w:sz w:val="28"/>
          <w:szCs w:val="28"/>
          <w:lang w:val="en-US" w:eastAsia="zh-CN"/>
        </w:rPr>
        <w:t>3.</w:t>
      </w:r>
      <w:r>
        <w:rPr>
          <w:rFonts w:hint="eastAsia" w:ascii="宋体" w:hAnsi="宋体" w:eastAsia="宋体" w:cs="宋体"/>
          <w:sz w:val="28"/>
          <w:szCs w:val="28"/>
        </w:rPr>
        <w:t>中医特色弱化：部分病房过度依赖西医管理模式，中医经典理论、特色技术（如经络评估、节气调护）应用不足，影响疗效与品牌价值；</w:t>
      </w:r>
    </w:p>
    <w:p w14:paraId="7C0A4B9F">
      <w:pPr>
        <w:spacing w:line="360" w:lineRule="auto"/>
        <w:rPr>
          <w:sz w:val="28"/>
          <w:szCs w:val="28"/>
        </w:rPr>
      </w:pPr>
      <w:r>
        <w:rPr>
          <w:rFonts w:hint="eastAsia" w:ascii="宋体" w:hAnsi="宋体" w:eastAsia="宋体" w:cs="宋体"/>
          <w:b/>
          <w:bCs/>
          <w:sz w:val="28"/>
          <w:szCs w:val="28"/>
          <w:lang w:val="en-US" w:eastAsia="zh-CN"/>
        </w:rPr>
        <w:t>4.</w:t>
      </w:r>
      <w:r>
        <w:rPr>
          <w:rFonts w:hint="eastAsia" w:ascii="宋体" w:hAnsi="宋体" w:eastAsia="宋体" w:cs="宋体"/>
          <w:sz w:val="28"/>
          <w:szCs w:val="28"/>
        </w:rPr>
        <w:t>资源</w:t>
      </w:r>
      <w:r>
        <w:rPr>
          <w:rFonts w:hint="default"/>
          <w:sz w:val="28"/>
          <w:szCs w:val="28"/>
        </w:rPr>
        <w:t>整合不足：三地中医护理科研、教育及临床资源尚未形成高效联动机制。</w:t>
      </w:r>
    </w:p>
    <w:p w14:paraId="53D2E69D">
      <w:pPr>
        <w:spacing w:line="360" w:lineRule="auto"/>
        <w:ind w:firstLine="560" w:firstLineChars="200"/>
        <w:rPr>
          <w:rFonts w:hint="default" w:ascii="宋体" w:hAnsi="宋体" w:eastAsia="宋体" w:cs="宋体"/>
          <w:sz w:val="28"/>
          <w:szCs w:val="28"/>
          <w:lang w:val="en-US" w:eastAsia="zh-CN"/>
        </w:rPr>
      </w:pPr>
      <w:r>
        <w:rPr>
          <w:rFonts w:hint="eastAsia"/>
          <w:sz w:val="28"/>
          <w:szCs w:val="28"/>
          <w:lang w:val="en-US" w:eastAsia="zh-CN"/>
        </w:rPr>
        <w:t>本标准</w:t>
      </w:r>
      <w:r>
        <w:rPr>
          <w:rFonts w:hint="default"/>
          <w:sz w:val="28"/>
          <w:szCs w:val="28"/>
        </w:rPr>
        <w:t>立项的必要性在于：通过统一中医经典病房护理技术规范、中西医协作流程及继续教育要求</w:t>
      </w:r>
      <w:r>
        <w:rPr>
          <w:rFonts w:hint="eastAsia"/>
          <w:sz w:val="28"/>
          <w:szCs w:val="28"/>
          <w:lang w:val="en-US" w:eastAsia="zh-CN"/>
        </w:rPr>
        <w:t>等</w:t>
      </w:r>
      <w:r>
        <w:rPr>
          <w:rFonts w:hint="default"/>
          <w:sz w:val="28"/>
          <w:szCs w:val="28"/>
        </w:rPr>
        <w:t>，消除区域制度壁垒，促进湾区技术互认与人才互通；明确中医主导的诊疗路径，强化</w:t>
      </w:r>
      <w:r>
        <w:rPr>
          <w:rFonts w:hint="eastAsia"/>
          <w:sz w:val="28"/>
          <w:szCs w:val="28"/>
          <w:lang w:val="en-US" w:eastAsia="zh-CN"/>
        </w:rPr>
        <w:t>中医</w:t>
      </w:r>
      <w:r>
        <w:rPr>
          <w:rFonts w:hint="default"/>
          <w:sz w:val="28"/>
          <w:szCs w:val="28"/>
        </w:rPr>
        <w:t>特色</w:t>
      </w:r>
      <w:r>
        <w:rPr>
          <w:rFonts w:hint="eastAsia"/>
          <w:sz w:val="28"/>
          <w:szCs w:val="28"/>
          <w:lang w:val="en-US" w:eastAsia="zh-CN"/>
        </w:rPr>
        <w:t>护理</w:t>
      </w:r>
      <w:r>
        <w:rPr>
          <w:rFonts w:hint="default"/>
          <w:sz w:val="28"/>
          <w:szCs w:val="28"/>
        </w:rPr>
        <w:t>技术应用，提升危重症救治水平；同时，建立跨境质量督导机制，推动三地资源互补，为中医药国际化提供标准化模板，助力大湾区成为全球中医药创新与融合发展的标杆。</w:t>
      </w:r>
    </w:p>
    <w:p w14:paraId="7F695C11">
      <w:pPr>
        <w:snapToGrid w:val="0"/>
        <w:spacing w:line="360" w:lineRule="auto"/>
        <w:rPr>
          <w:rFonts w:ascii="宋体" w:hAnsi="宋体" w:eastAsia="宋体" w:cs="Times New Roman"/>
          <w:b/>
          <w:sz w:val="28"/>
          <w:szCs w:val="28"/>
        </w:rPr>
      </w:pPr>
      <w:r>
        <w:rPr>
          <w:rFonts w:hint="eastAsia"/>
          <w:b/>
          <w:sz w:val="28"/>
          <w:szCs w:val="28"/>
          <w:lang w:val="en-US" w:eastAsia="zh-CN"/>
        </w:rPr>
        <w:t>三、</w:t>
      </w:r>
      <w:r>
        <w:rPr>
          <w:rFonts w:hint="eastAsia"/>
          <w:b/>
          <w:sz w:val="28"/>
          <w:szCs w:val="28"/>
        </w:rPr>
        <w:t>标准编制原则、主要内容及其确定依据</w:t>
      </w:r>
    </w:p>
    <w:p w14:paraId="645F4738">
      <w:pPr>
        <w:keepNext w:val="0"/>
        <w:keepLines w:val="0"/>
        <w:widowControl/>
        <w:suppressLineNumbers w:val="0"/>
        <w:jc w:val="both"/>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（一）标准编制原则</w:t>
      </w:r>
    </w:p>
    <w:p w14:paraId="12F17459">
      <w:pPr>
        <w:keepNext w:val="0"/>
        <w:keepLines w:val="0"/>
        <w:widowControl/>
        <w:suppressLineNumbers w:val="0"/>
        <w:jc w:val="both"/>
        <w:rPr>
          <w:rFonts w:hint="eastAsia" w:ascii="宋体" w:hAnsi="宋体" w:eastAsia="宋体" w:cs="宋体"/>
          <w:sz w:val="28"/>
          <w:szCs w:val="28"/>
          <w:lang w:eastAsia="zh-CN"/>
        </w:rPr>
      </w:pPr>
      <w:r>
        <w:rPr>
          <w:rFonts w:hint="eastAsia" w:ascii="宋体" w:hAnsi="宋体" w:eastAsia="宋体" w:cs="宋体"/>
          <w:b/>
          <w:bCs/>
          <w:sz w:val="28"/>
          <w:szCs w:val="28"/>
        </w:rPr>
        <w:t>1.</w:t>
      </w:r>
      <w:r>
        <w:rPr>
          <w:rFonts w:hint="eastAsia" w:ascii="宋体" w:hAnsi="宋体" w:eastAsia="宋体" w:cs="宋体"/>
          <w:sz w:val="28"/>
          <w:szCs w:val="28"/>
        </w:rPr>
        <w:t>标准符合《团体标准管理规定》相关要求</w:t>
      </w:r>
      <w:r>
        <w:rPr>
          <w:rFonts w:hint="eastAsia" w:ascii="宋体" w:hAnsi="宋体" w:eastAsia="宋体" w:cs="宋体"/>
          <w:sz w:val="28"/>
          <w:szCs w:val="28"/>
          <w:lang w:eastAsia="zh-CN"/>
        </w:rPr>
        <w:t>；</w:t>
      </w:r>
    </w:p>
    <w:p w14:paraId="4B7864C6">
      <w:pPr>
        <w:keepNext w:val="0"/>
        <w:keepLines w:val="0"/>
        <w:widowControl/>
        <w:suppressLineNumbers w:val="0"/>
        <w:jc w:val="both"/>
        <w:rPr>
          <w:sz w:val="28"/>
          <w:szCs w:val="28"/>
        </w:rPr>
      </w:pPr>
      <w:r>
        <w:rPr>
          <w:rFonts w:hint="eastAsia" w:ascii="宋体" w:hAnsi="宋体" w:eastAsia="宋体" w:cs="宋体"/>
          <w:b/>
          <w:bCs/>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 xml:space="preserve">在 GB/T 1.1-2020《标准化工作导则第 1 部分：标准化文件的 </w:t>
      </w:r>
    </w:p>
    <w:p w14:paraId="3DA237B5">
      <w:pPr>
        <w:keepNext w:val="0"/>
        <w:keepLines w:val="0"/>
        <w:widowControl/>
        <w:suppressLineNumbers w:val="0"/>
        <w:jc w:val="both"/>
        <w:rPr>
          <w:sz w:val="28"/>
          <w:szCs w:val="28"/>
        </w:rPr>
      </w:pPr>
      <w:r>
        <w:rPr>
          <w:rFonts w:hint="eastAsia" w:ascii="宋体" w:hAnsi="宋体" w:eastAsia="宋体" w:cs="宋体"/>
          <w:color w:val="000000"/>
          <w:kern w:val="0"/>
          <w:sz w:val="28"/>
          <w:szCs w:val="28"/>
          <w:lang w:val="en-US" w:eastAsia="zh-CN" w:bidi="ar"/>
        </w:rPr>
        <w:t xml:space="preserve">结构和起草规则》的指导下，遵循标准制定的程序与方法，确定本标 </w:t>
      </w:r>
    </w:p>
    <w:p w14:paraId="064F1754">
      <w:pPr>
        <w:keepNext w:val="0"/>
        <w:keepLines w:val="0"/>
        <w:widowControl/>
        <w:suppressLineNumbers w:val="0"/>
        <w:jc w:val="both"/>
        <w:rPr>
          <w:sz w:val="28"/>
          <w:szCs w:val="28"/>
        </w:rPr>
      </w:pPr>
      <w:r>
        <w:rPr>
          <w:rFonts w:hint="eastAsia" w:ascii="宋体" w:hAnsi="宋体" w:eastAsia="宋体" w:cs="宋体"/>
          <w:color w:val="000000"/>
          <w:kern w:val="0"/>
          <w:sz w:val="28"/>
          <w:szCs w:val="28"/>
          <w:lang w:val="en-US" w:eastAsia="zh-CN" w:bidi="ar"/>
        </w:rPr>
        <w:t xml:space="preserve">准的编制程序和工作内容，具有规范性、科学性、实用性等。 </w:t>
      </w:r>
    </w:p>
    <w:p w14:paraId="66F7CE69">
      <w:pPr>
        <w:keepNext w:val="0"/>
        <w:keepLines w:val="0"/>
        <w:widowControl/>
        <w:suppressLineNumbers w:val="0"/>
        <w:jc w:val="both"/>
        <w:rPr>
          <w:rFonts w:hint="default" w:ascii="宋体" w:hAnsi="宋体" w:eastAsia="宋体" w:cs="宋体"/>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（二）标准主要内容</w:t>
      </w:r>
    </w:p>
    <w:p w14:paraId="631D6922">
      <w:pPr>
        <w:keepNext w:val="0"/>
        <w:keepLines w:val="0"/>
        <w:widowControl/>
        <w:suppressLineNumbers w:val="0"/>
        <w:ind w:firstLine="560" w:firstLineChars="200"/>
        <w:jc w:val="both"/>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本标准的框架构造、主要内容及确定依据来源主要是：①国内权威机构或学组发布的医院管理相关的标准、政策文件等；②与本标准框架内容相关度大的研究文献；③省内外多个医疗机构的中医经典病房护理专家进行专家讨论。</w:t>
      </w:r>
    </w:p>
    <w:p w14:paraId="37EB63A0">
      <w:pPr>
        <w:keepNext w:val="0"/>
        <w:keepLines w:val="0"/>
        <w:widowControl/>
        <w:suppressLineNumbers w:val="0"/>
        <w:ind w:firstLine="560" w:firstLineChars="200"/>
        <w:jc w:val="both"/>
        <w:rPr>
          <w:rFonts w:hint="eastAsia" w:ascii="宋体" w:hAnsi="宋体" w:eastAsia="宋体" w:cs="宋体"/>
          <w:color w:val="000000"/>
          <w:kern w:val="0"/>
          <w:sz w:val="28"/>
          <w:szCs w:val="28"/>
          <w:lang w:val="en-US" w:eastAsia="zh-CN" w:bidi="ar"/>
        </w:rPr>
      </w:pPr>
      <w:r>
        <w:rPr>
          <w:rFonts w:hint="eastAsia"/>
          <w:sz w:val="28"/>
          <w:szCs w:val="28"/>
        </w:rPr>
        <w:t>主要内容包括标准的适用范围、每章节的标题和主要技术内容：</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6"/>
        <w:gridCol w:w="2540"/>
        <w:gridCol w:w="4846"/>
      </w:tblGrid>
      <w:tr w14:paraId="6DF91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7C30B6CF">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章节</w:t>
            </w:r>
          </w:p>
        </w:tc>
        <w:tc>
          <w:tcPr>
            <w:tcW w:w="2540" w:type="dxa"/>
          </w:tcPr>
          <w:p w14:paraId="37256A1E">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标题</w:t>
            </w:r>
          </w:p>
        </w:tc>
        <w:tc>
          <w:tcPr>
            <w:tcW w:w="4846" w:type="dxa"/>
          </w:tcPr>
          <w:p w14:paraId="39570575">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主要技术内容</w:t>
            </w:r>
          </w:p>
        </w:tc>
      </w:tr>
      <w:tr w14:paraId="7263B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5E7BB50C">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1</w:t>
            </w:r>
          </w:p>
        </w:tc>
        <w:tc>
          <w:tcPr>
            <w:tcW w:w="2540" w:type="dxa"/>
          </w:tcPr>
          <w:p w14:paraId="452F7BD5">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范围</w:t>
            </w:r>
          </w:p>
        </w:tc>
        <w:tc>
          <w:tcPr>
            <w:tcW w:w="4846" w:type="dxa"/>
          </w:tcPr>
          <w:p w14:paraId="5776A0D7">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明确本文件的主要内容与适用范围</w:t>
            </w:r>
          </w:p>
        </w:tc>
      </w:tr>
      <w:tr w14:paraId="5C4E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2DFE665B">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2</w:t>
            </w:r>
          </w:p>
        </w:tc>
        <w:tc>
          <w:tcPr>
            <w:tcW w:w="2540" w:type="dxa"/>
          </w:tcPr>
          <w:p w14:paraId="08E91525">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规范性引用文件</w:t>
            </w:r>
          </w:p>
        </w:tc>
        <w:tc>
          <w:tcPr>
            <w:tcW w:w="4846" w:type="dxa"/>
          </w:tcPr>
          <w:p w14:paraId="420A591F">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规范性引用文件</w:t>
            </w:r>
          </w:p>
        </w:tc>
      </w:tr>
      <w:tr w14:paraId="47CE4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22B90C2E">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3</w:t>
            </w:r>
          </w:p>
        </w:tc>
        <w:tc>
          <w:tcPr>
            <w:tcW w:w="2540" w:type="dxa"/>
          </w:tcPr>
          <w:p w14:paraId="4EE0465C">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术语和定义</w:t>
            </w:r>
          </w:p>
        </w:tc>
        <w:tc>
          <w:tcPr>
            <w:tcW w:w="4846" w:type="dxa"/>
          </w:tcPr>
          <w:p w14:paraId="30379BEA">
            <w:pPr>
              <w:numPr>
                <w:ilvl w:val="0"/>
                <w:numId w:val="2"/>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中医经典病房的定义</w:t>
            </w:r>
          </w:p>
        </w:tc>
      </w:tr>
      <w:tr w14:paraId="2294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78031471">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4</w:t>
            </w:r>
          </w:p>
        </w:tc>
        <w:tc>
          <w:tcPr>
            <w:tcW w:w="2540" w:type="dxa"/>
          </w:tcPr>
          <w:p w14:paraId="579E36DF">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人员队伍建设</w:t>
            </w:r>
          </w:p>
        </w:tc>
        <w:tc>
          <w:tcPr>
            <w:tcW w:w="4846" w:type="dxa"/>
          </w:tcPr>
          <w:p w14:paraId="17669161">
            <w:pPr>
              <w:numPr>
                <w:ilvl w:val="0"/>
                <w:numId w:val="3"/>
              </w:numPr>
              <w:snapToGrid w:val="0"/>
              <w:spacing w:line="360" w:lineRule="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人员配置</w:t>
            </w:r>
          </w:p>
          <w:p w14:paraId="4D998D3A">
            <w:pPr>
              <w:numPr>
                <w:ilvl w:val="0"/>
                <w:numId w:val="3"/>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人才培养</w:t>
            </w:r>
          </w:p>
        </w:tc>
      </w:tr>
      <w:tr w14:paraId="463F8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1A997EBD">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5</w:t>
            </w:r>
          </w:p>
        </w:tc>
        <w:tc>
          <w:tcPr>
            <w:tcW w:w="2540" w:type="dxa"/>
          </w:tcPr>
          <w:p w14:paraId="3EFF81E2">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工作内容</w:t>
            </w:r>
          </w:p>
        </w:tc>
        <w:tc>
          <w:tcPr>
            <w:tcW w:w="4846" w:type="dxa"/>
          </w:tcPr>
          <w:p w14:paraId="00102B32">
            <w:pPr>
              <w:numPr>
                <w:ilvl w:val="0"/>
                <w:numId w:val="4"/>
              </w:numPr>
              <w:snapToGrid w:val="0"/>
              <w:spacing w:line="360" w:lineRule="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自主辨证施术</w:t>
            </w:r>
          </w:p>
          <w:p w14:paraId="7D21731B">
            <w:pPr>
              <w:numPr>
                <w:ilvl w:val="0"/>
                <w:numId w:val="4"/>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经典经方用药护理</w:t>
            </w:r>
          </w:p>
          <w:p w14:paraId="15227576">
            <w:pPr>
              <w:numPr>
                <w:ilvl w:val="0"/>
                <w:numId w:val="4"/>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中医护理医案总结</w:t>
            </w:r>
          </w:p>
        </w:tc>
      </w:tr>
      <w:tr w14:paraId="42901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6631889C">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6</w:t>
            </w:r>
          </w:p>
        </w:tc>
        <w:tc>
          <w:tcPr>
            <w:tcW w:w="2540" w:type="dxa"/>
          </w:tcPr>
          <w:p w14:paraId="5B45FC0D">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场地与设施设备</w:t>
            </w:r>
          </w:p>
        </w:tc>
        <w:tc>
          <w:tcPr>
            <w:tcW w:w="4846" w:type="dxa"/>
          </w:tcPr>
          <w:p w14:paraId="35AD787B">
            <w:pPr>
              <w:numPr>
                <w:ilvl w:val="0"/>
                <w:numId w:val="5"/>
              </w:numPr>
              <w:snapToGrid w:val="0"/>
              <w:spacing w:line="360" w:lineRule="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场地</w:t>
            </w:r>
          </w:p>
          <w:p w14:paraId="236C84D1">
            <w:pPr>
              <w:numPr>
                <w:ilvl w:val="0"/>
                <w:numId w:val="5"/>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设施设备</w:t>
            </w:r>
          </w:p>
          <w:p w14:paraId="245800C5">
            <w:pPr>
              <w:numPr>
                <w:ilvl w:val="0"/>
                <w:numId w:val="5"/>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信息化</w:t>
            </w:r>
          </w:p>
        </w:tc>
      </w:tr>
      <w:tr w14:paraId="553A2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69002FD3">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7</w:t>
            </w:r>
          </w:p>
        </w:tc>
        <w:tc>
          <w:tcPr>
            <w:tcW w:w="2540" w:type="dxa"/>
          </w:tcPr>
          <w:p w14:paraId="77075047">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质量管理</w:t>
            </w:r>
          </w:p>
        </w:tc>
        <w:tc>
          <w:tcPr>
            <w:tcW w:w="4846" w:type="dxa"/>
          </w:tcPr>
          <w:p w14:paraId="181DF187">
            <w:pPr>
              <w:numPr>
                <w:ilvl w:val="0"/>
                <w:numId w:val="6"/>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临床工作管理</w:t>
            </w:r>
          </w:p>
          <w:p w14:paraId="7C6049B7">
            <w:pPr>
              <w:numPr>
                <w:ilvl w:val="0"/>
                <w:numId w:val="6"/>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服务质量管理</w:t>
            </w:r>
          </w:p>
        </w:tc>
      </w:tr>
      <w:tr w14:paraId="022E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6" w:type="dxa"/>
          </w:tcPr>
          <w:p w14:paraId="5C2BFE00">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8</w:t>
            </w:r>
          </w:p>
        </w:tc>
        <w:tc>
          <w:tcPr>
            <w:tcW w:w="2540" w:type="dxa"/>
          </w:tcPr>
          <w:p w14:paraId="45F75127">
            <w:p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安全管理</w:t>
            </w:r>
          </w:p>
        </w:tc>
        <w:tc>
          <w:tcPr>
            <w:tcW w:w="4846" w:type="dxa"/>
          </w:tcPr>
          <w:p w14:paraId="6BEF8B5D">
            <w:pPr>
              <w:numPr>
                <w:ilvl w:val="0"/>
                <w:numId w:val="7"/>
              </w:numPr>
              <w:snapToGrid w:val="0"/>
              <w:spacing w:line="360" w:lineRule="auto"/>
              <w:rPr>
                <w:rFonts w:hint="eastAsia"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院感防控</w:t>
            </w:r>
          </w:p>
          <w:p w14:paraId="4995DF99">
            <w:pPr>
              <w:numPr>
                <w:ilvl w:val="0"/>
                <w:numId w:val="7"/>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消防安全</w:t>
            </w:r>
          </w:p>
          <w:p w14:paraId="1208A34E">
            <w:pPr>
              <w:numPr>
                <w:ilvl w:val="0"/>
                <w:numId w:val="7"/>
              </w:numPr>
              <w:snapToGrid w:val="0"/>
              <w:spacing w:line="360" w:lineRule="auto"/>
              <w:rPr>
                <w:rFonts w:hint="default" w:ascii="宋体" w:hAnsi="宋体" w:eastAsia="宋体" w:cs="宋体"/>
                <w:color w:val="000000"/>
                <w:kern w:val="0"/>
                <w:sz w:val="28"/>
                <w:szCs w:val="28"/>
                <w:vertAlign w:val="baseline"/>
                <w:lang w:val="en-US" w:eastAsia="zh-CN" w:bidi="ar"/>
              </w:rPr>
            </w:pPr>
            <w:r>
              <w:rPr>
                <w:rFonts w:hint="eastAsia" w:ascii="宋体" w:hAnsi="宋体" w:eastAsia="宋体" w:cs="宋体"/>
                <w:color w:val="000000"/>
                <w:kern w:val="0"/>
                <w:sz w:val="28"/>
                <w:szCs w:val="28"/>
                <w:vertAlign w:val="baseline"/>
                <w:lang w:val="en-US" w:eastAsia="zh-CN" w:bidi="ar"/>
              </w:rPr>
              <w:t>应急处理管理</w:t>
            </w:r>
          </w:p>
        </w:tc>
      </w:tr>
    </w:tbl>
    <w:p w14:paraId="68A8EB1A">
      <w:pPr>
        <w:snapToGrid w:val="0"/>
        <w:spacing w:line="360" w:lineRule="auto"/>
        <w:rPr>
          <w:rFonts w:hint="default" w:ascii="宋体" w:hAnsi="宋体" w:eastAsia="宋体" w:cs="宋体"/>
          <w:color w:val="000000"/>
          <w:kern w:val="0"/>
          <w:sz w:val="28"/>
          <w:szCs w:val="28"/>
          <w:lang w:val="en-US" w:eastAsia="zh-CN" w:bidi="ar"/>
        </w:rPr>
      </w:pPr>
    </w:p>
    <w:p w14:paraId="0D12B688">
      <w:pPr>
        <w:numPr>
          <w:ilvl w:val="0"/>
          <w:numId w:val="8"/>
        </w:numPr>
        <w:snapToGrid w:val="0"/>
        <w:spacing w:line="360" w:lineRule="auto"/>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确定依据</w:t>
      </w:r>
    </w:p>
    <w:p w14:paraId="001CCEFA">
      <w:pPr>
        <w:numPr>
          <w:ilvl w:val="0"/>
          <w:numId w:val="0"/>
        </w:numPr>
        <w:snapToGrid w:val="0"/>
        <w:spacing w:line="360" w:lineRule="auto"/>
        <w:ind w:firstLine="560" w:firstLineChars="200"/>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本标准编制过程中参考的主要法律法规、政策、相关标准及专著如下：</w:t>
      </w:r>
    </w:p>
    <w:p w14:paraId="74FE5E29">
      <w:pPr>
        <w:keepNext w:val="0"/>
        <w:keepLines w:val="0"/>
        <w:widowControl/>
        <w:suppressLineNumbers w:val="0"/>
        <w:jc w:val="left"/>
      </w:pPr>
      <w:r>
        <w:rPr>
          <w:rFonts w:hint="eastAsia" w:ascii="宋体" w:hAnsi="宋体" w:eastAsia="宋体" w:cs="宋体"/>
          <w:b/>
          <w:bCs/>
          <w:color w:val="000000"/>
          <w:kern w:val="0"/>
          <w:sz w:val="28"/>
          <w:szCs w:val="28"/>
          <w:lang w:val="en-US" w:eastAsia="zh-CN" w:bidi="ar"/>
        </w:rPr>
        <w:t xml:space="preserve">1.法律法规 </w:t>
      </w:r>
    </w:p>
    <w:p w14:paraId="525EE037">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——《中华人民共和国标准化法》 </w:t>
      </w:r>
    </w:p>
    <w:p w14:paraId="2AA9EEF1">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——《广东省标准化监督管理办法》 </w:t>
      </w:r>
    </w:p>
    <w:p w14:paraId="66A23C5B">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——《广东省地方标准管理办法》</w:t>
      </w:r>
    </w:p>
    <w:p w14:paraId="264D10B9">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w:t>
      </w:r>
      <w:r>
        <w:rPr>
          <w:sz w:val="28"/>
          <w:szCs w:val="28"/>
        </w:rPr>
        <w:t>香港特别行政区立法会</w:t>
      </w:r>
      <w:r>
        <w:rPr>
          <w:rFonts w:hint="eastAsia" w:ascii="宋体" w:hAnsi="宋体" w:eastAsia="宋体" w:cs="宋体"/>
          <w:color w:val="000000"/>
          <w:kern w:val="0"/>
          <w:sz w:val="28"/>
          <w:szCs w:val="28"/>
          <w:lang w:val="en-US" w:eastAsia="zh-CN" w:bidi="ar"/>
        </w:rPr>
        <w:t>《中医药条例》</w:t>
      </w:r>
    </w:p>
    <w:p w14:paraId="7C53623C">
      <w:pPr>
        <w:keepNext w:val="0"/>
        <w:keepLines w:val="0"/>
        <w:widowControl/>
        <w:suppressLineNumbers w:val="0"/>
        <w:ind w:firstLine="560" w:firstLineChars="200"/>
        <w:jc w:val="left"/>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——香港护士管理局《护士注册条例》</w:t>
      </w:r>
    </w:p>
    <w:p w14:paraId="7C85644C">
      <w:pPr>
        <w:keepNext w:val="0"/>
        <w:keepLines w:val="0"/>
        <w:widowControl/>
        <w:suppressLineNumbers w:val="0"/>
        <w:ind w:firstLine="560" w:firstLineChars="200"/>
        <w:jc w:val="left"/>
        <w:rPr>
          <w:rFonts w:hint="eastAsia" w:ascii="宋体" w:hAnsi="宋体" w:eastAsia="宋体" w:cs="宋体"/>
          <w:sz w:val="28"/>
          <w:szCs w:val="28"/>
          <w:lang w:eastAsia="zh-CN"/>
        </w:rPr>
      </w:pPr>
      <w:r>
        <w:rPr>
          <w:rFonts w:hint="eastAsia" w:ascii="宋体" w:hAnsi="宋体" w:eastAsia="宋体" w:cs="宋体"/>
          <w:color w:val="000000"/>
          <w:kern w:val="0"/>
          <w:sz w:val="28"/>
          <w:szCs w:val="28"/>
          <w:lang w:val="en-US" w:eastAsia="zh-CN" w:bidi="ar"/>
        </w:rPr>
        <w:t>——澳门特别行政区</w:t>
      </w:r>
      <w:r>
        <w:rPr>
          <w:rFonts w:hint="eastAsia" w:ascii="宋体" w:hAnsi="宋体" w:eastAsia="宋体" w:cs="宋体"/>
          <w:sz w:val="28"/>
          <w:szCs w:val="28"/>
        </w:rPr>
        <w:t>第11/2021号法律</w:t>
      </w:r>
      <w:r>
        <w:rPr>
          <w:rFonts w:hint="eastAsia" w:ascii="宋体" w:hAnsi="宋体" w:eastAsia="宋体" w:cs="宋体"/>
          <w:sz w:val="28"/>
          <w:szCs w:val="28"/>
          <w:lang w:eastAsia="zh-CN"/>
        </w:rPr>
        <w:t>《</w:t>
      </w:r>
      <w:r>
        <w:rPr>
          <w:rFonts w:hint="eastAsia" w:ascii="宋体" w:hAnsi="宋体" w:eastAsia="宋体" w:cs="宋体"/>
          <w:sz w:val="28"/>
          <w:szCs w:val="28"/>
        </w:rPr>
        <w:t>中药药事活动及中成药注册法</w:t>
      </w:r>
      <w:r>
        <w:rPr>
          <w:rFonts w:hint="eastAsia" w:ascii="宋体" w:hAnsi="宋体" w:eastAsia="宋体" w:cs="宋体"/>
          <w:sz w:val="28"/>
          <w:szCs w:val="28"/>
          <w:lang w:eastAsia="zh-CN"/>
        </w:rPr>
        <w:t>》</w:t>
      </w:r>
    </w:p>
    <w:p w14:paraId="7869DBA6">
      <w:pPr>
        <w:keepNext w:val="0"/>
        <w:keepLines w:val="0"/>
        <w:widowControl/>
        <w:suppressLineNumbers w:val="0"/>
        <w:ind w:firstLine="560" w:firstLineChars="200"/>
        <w:jc w:val="left"/>
        <w:rPr>
          <w:rFonts w:hint="eastAsia" w:ascii="宋体" w:hAnsi="宋体" w:eastAsia="宋体" w:cs="宋体"/>
          <w:sz w:val="28"/>
          <w:szCs w:val="28"/>
          <w:lang w:eastAsia="zh-CN"/>
        </w:rPr>
      </w:pPr>
      <w:r>
        <w:rPr>
          <w:rFonts w:hint="eastAsia" w:ascii="宋体" w:hAnsi="宋体" w:eastAsia="宋体" w:cs="宋体"/>
          <w:color w:val="000000"/>
          <w:kern w:val="0"/>
          <w:sz w:val="28"/>
          <w:szCs w:val="28"/>
          <w:lang w:val="en-US" w:eastAsia="zh-CN" w:bidi="ar"/>
        </w:rPr>
        <w:t>——澳门特别行政区</w:t>
      </w:r>
      <w:r>
        <w:rPr>
          <w:rFonts w:hint="eastAsia" w:ascii="宋体" w:hAnsi="宋体" w:eastAsia="宋体" w:cs="宋体"/>
          <w:sz w:val="28"/>
          <w:szCs w:val="28"/>
        </w:rPr>
        <w:t>第18/2020号法律</w:t>
      </w:r>
      <w:r>
        <w:rPr>
          <w:rFonts w:hint="eastAsia" w:ascii="宋体" w:hAnsi="宋体" w:eastAsia="宋体" w:cs="宋体"/>
          <w:color w:val="000000"/>
          <w:kern w:val="0"/>
          <w:sz w:val="28"/>
          <w:szCs w:val="28"/>
          <w:lang w:val="en-US" w:eastAsia="zh-CN" w:bidi="ar"/>
        </w:rPr>
        <w:t>《</w:t>
      </w:r>
      <w:r>
        <w:rPr>
          <w:sz w:val="28"/>
          <w:szCs w:val="28"/>
        </w:rPr>
        <w:t>医疗人员专业资格及执业注册制度</w:t>
      </w:r>
      <w:r>
        <w:rPr>
          <w:rFonts w:hint="eastAsia"/>
          <w:sz w:val="28"/>
          <w:szCs w:val="28"/>
          <w:lang w:eastAsia="zh-CN"/>
        </w:rPr>
        <w:t>》</w:t>
      </w:r>
    </w:p>
    <w:p w14:paraId="5D3C4C10">
      <w:pPr>
        <w:keepNext w:val="0"/>
        <w:keepLines w:val="0"/>
        <w:widowControl/>
        <w:suppressLineNumbers w:val="0"/>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color w:val="000000"/>
          <w:kern w:val="0"/>
          <w:sz w:val="28"/>
          <w:szCs w:val="28"/>
          <w:lang w:val="en-US" w:eastAsia="zh-CN" w:bidi="ar"/>
        </w:rPr>
        <w:t>澳门特别行政区</w:t>
      </w:r>
      <w:r>
        <w:rPr>
          <w:rFonts w:hint="eastAsia" w:ascii="宋体" w:hAnsi="宋体" w:eastAsia="宋体" w:cs="宋体"/>
          <w:sz w:val="28"/>
          <w:szCs w:val="28"/>
        </w:rPr>
        <w:t>第18/2009号法律</w:t>
      </w:r>
      <w:r>
        <w:rPr>
          <w:rFonts w:hint="eastAsia" w:ascii="宋体" w:hAnsi="宋体" w:eastAsia="宋体" w:cs="宋体"/>
          <w:sz w:val="28"/>
          <w:szCs w:val="28"/>
          <w:lang w:eastAsia="zh-CN"/>
        </w:rPr>
        <w:t>《</w:t>
      </w:r>
      <w:r>
        <w:rPr>
          <w:rFonts w:hint="eastAsia" w:ascii="宋体" w:hAnsi="宋体" w:eastAsia="宋体" w:cs="宋体"/>
          <w:sz w:val="28"/>
          <w:szCs w:val="28"/>
        </w:rPr>
        <w:t>护士职程制度</w:t>
      </w:r>
      <w:r>
        <w:rPr>
          <w:rFonts w:hint="eastAsia" w:ascii="宋体" w:hAnsi="宋体" w:eastAsia="宋体" w:cs="宋体"/>
          <w:sz w:val="28"/>
          <w:szCs w:val="28"/>
          <w:lang w:eastAsia="zh-CN"/>
        </w:rPr>
        <w:t>》</w:t>
      </w:r>
    </w:p>
    <w:p w14:paraId="4ACEA6B8">
      <w:pPr>
        <w:keepNext w:val="0"/>
        <w:keepLines w:val="0"/>
        <w:widowControl/>
        <w:suppressLineNumbers w:val="0"/>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color w:val="000000"/>
          <w:kern w:val="0"/>
          <w:sz w:val="28"/>
          <w:szCs w:val="28"/>
          <w:lang w:val="en-US" w:eastAsia="zh-CN" w:bidi="ar"/>
        </w:rPr>
        <w:t>澳门特别行政区</w:t>
      </w:r>
      <w:r>
        <w:rPr>
          <w:rFonts w:hint="eastAsia" w:ascii="宋体" w:hAnsi="宋体" w:eastAsia="宋体" w:cs="宋体"/>
          <w:sz w:val="28"/>
          <w:szCs w:val="28"/>
        </w:rPr>
        <w:t>第45/2021号行政法规</w:t>
      </w:r>
      <w:r>
        <w:rPr>
          <w:rFonts w:hint="eastAsia" w:ascii="宋体" w:hAnsi="宋体" w:eastAsia="宋体" w:cs="宋体"/>
          <w:sz w:val="28"/>
          <w:szCs w:val="28"/>
          <w:lang w:eastAsia="zh-CN"/>
        </w:rPr>
        <w:t>《</w:t>
      </w:r>
      <w:r>
        <w:rPr>
          <w:rFonts w:hint="eastAsia" w:ascii="宋体" w:hAnsi="宋体" w:eastAsia="宋体" w:cs="宋体"/>
          <w:sz w:val="28"/>
          <w:szCs w:val="28"/>
        </w:rPr>
        <w:t>医学及护理专科培训程序施行细则</w:t>
      </w:r>
      <w:r>
        <w:rPr>
          <w:rFonts w:hint="eastAsia" w:ascii="宋体" w:hAnsi="宋体" w:eastAsia="宋体" w:cs="宋体"/>
          <w:sz w:val="28"/>
          <w:szCs w:val="28"/>
          <w:lang w:eastAsia="zh-CN"/>
        </w:rPr>
        <w:t>》</w:t>
      </w:r>
    </w:p>
    <w:p w14:paraId="72453266">
      <w:pPr>
        <w:keepNext w:val="0"/>
        <w:keepLines w:val="0"/>
        <w:widowControl/>
        <w:suppressLineNumbers w:val="0"/>
        <w:ind w:firstLine="560" w:firstLineChars="200"/>
        <w:jc w:val="left"/>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color w:val="000000"/>
          <w:kern w:val="0"/>
          <w:sz w:val="28"/>
          <w:szCs w:val="28"/>
          <w:lang w:val="en-US" w:eastAsia="zh-CN" w:bidi="ar"/>
        </w:rPr>
        <w:t>澳门特别行政区</w:t>
      </w:r>
      <w:r>
        <w:rPr>
          <w:rFonts w:hint="eastAsia" w:ascii="宋体" w:hAnsi="宋体" w:eastAsia="宋体" w:cs="宋体"/>
          <w:sz w:val="28"/>
          <w:szCs w:val="28"/>
        </w:rPr>
        <w:t>第23/2021号行政法规</w:t>
      </w:r>
      <w:r>
        <w:rPr>
          <w:rFonts w:hint="eastAsia" w:ascii="宋体" w:hAnsi="宋体" w:eastAsia="宋体" w:cs="宋体"/>
          <w:sz w:val="28"/>
          <w:szCs w:val="28"/>
          <w:lang w:eastAsia="zh-CN"/>
        </w:rPr>
        <w:t>《</w:t>
      </w:r>
      <w:r>
        <w:rPr>
          <w:rFonts w:hint="eastAsia" w:ascii="宋体" w:hAnsi="宋体" w:eastAsia="宋体" w:cs="宋体"/>
          <w:sz w:val="28"/>
          <w:szCs w:val="28"/>
        </w:rPr>
        <w:t>医疗人员学历或专业资格水平</w:t>
      </w:r>
      <w:r>
        <w:rPr>
          <w:rFonts w:hint="eastAsia" w:ascii="宋体" w:hAnsi="宋体" w:eastAsia="宋体" w:cs="宋体"/>
          <w:sz w:val="28"/>
          <w:szCs w:val="28"/>
          <w:lang w:eastAsia="zh-CN"/>
        </w:rPr>
        <w:t>》</w:t>
      </w:r>
    </w:p>
    <w:p w14:paraId="0C78DB25">
      <w:pPr>
        <w:keepNext w:val="0"/>
        <w:keepLines w:val="0"/>
        <w:widowControl/>
        <w:suppressLineNumbers w:val="0"/>
        <w:jc w:val="left"/>
      </w:pPr>
      <w:r>
        <w:rPr>
          <w:rFonts w:hint="eastAsia" w:ascii="宋体" w:hAnsi="宋体" w:eastAsia="宋体" w:cs="宋体"/>
          <w:b/>
          <w:bCs/>
          <w:color w:val="000000"/>
          <w:kern w:val="0"/>
          <w:sz w:val="28"/>
          <w:szCs w:val="28"/>
          <w:lang w:val="en-US" w:eastAsia="zh-CN" w:bidi="ar"/>
        </w:rPr>
        <w:t xml:space="preserve">2.政策文件 </w:t>
      </w:r>
    </w:p>
    <w:p w14:paraId="5A69623F">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——国家中医药管理局《“十四五”中医药发展规划》 </w:t>
      </w:r>
    </w:p>
    <w:p w14:paraId="2AF76E6C">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——国家中医药管理局《护理人员中医技术使用手册》</w:t>
      </w:r>
    </w:p>
    <w:p w14:paraId="3BF57E58">
      <w:pPr>
        <w:keepNext w:val="0"/>
        <w:keepLines w:val="0"/>
        <w:widowControl/>
        <w:suppressLineNumbers w:val="0"/>
        <w:ind w:firstLine="560" w:firstLineChars="200"/>
        <w:jc w:val="left"/>
        <w:rPr>
          <w:rFonts w:hint="eastAsia" w:ascii="宋体" w:hAnsi="宋体" w:eastAsia="宋体" w:cs="宋体"/>
          <w:i w:val="0"/>
          <w:iCs w:val="0"/>
          <w:caps w:val="0"/>
          <w:color w:val="222222"/>
          <w:spacing w:val="0"/>
          <w:sz w:val="28"/>
          <w:szCs w:val="28"/>
          <w:shd w:val="clear" w:fill="FFFFFF"/>
        </w:rPr>
      </w:pPr>
      <w:r>
        <w:rPr>
          <w:rFonts w:hint="eastAsia" w:ascii="宋体" w:hAnsi="宋体" w:eastAsia="宋体" w:cs="宋体"/>
          <w:i w:val="0"/>
          <w:iCs w:val="0"/>
          <w:caps w:val="0"/>
          <w:color w:val="222222"/>
          <w:spacing w:val="0"/>
          <w:sz w:val="28"/>
          <w:szCs w:val="28"/>
          <w:shd w:val="clear" w:fill="FFFFFF"/>
          <w:lang w:eastAsia="zh-CN"/>
        </w:rPr>
        <w:t>——</w:t>
      </w:r>
      <w:r>
        <w:rPr>
          <w:rFonts w:hint="eastAsia" w:ascii="宋体" w:hAnsi="宋体" w:eastAsia="宋体" w:cs="宋体"/>
          <w:i w:val="0"/>
          <w:iCs w:val="0"/>
          <w:caps w:val="0"/>
          <w:color w:val="222222"/>
          <w:spacing w:val="0"/>
          <w:sz w:val="28"/>
          <w:szCs w:val="28"/>
          <w:shd w:val="clear" w:fill="FFFFFF"/>
        </w:rPr>
        <w:t>国家中医药管理局《中医药传承创新工程重点中医医院中医经典病房建设与管理指南》</w:t>
      </w:r>
    </w:p>
    <w:p w14:paraId="0F056EBF">
      <w:pPr>
        <w:keepNext w:val="0"/>
        <w:keepLines w:val="0"/>
        <w:widowControl/>
        <w:suppressLineNumbers w:val="0"/>
        <w:ind w:firstLine="560" w:firstLineChars="200"/>
        <w:jc w:val="left"/>
        <w:rPr>
          <w:rFonts w:hint="eastAsia" w:ascii="宋体" w:hAnsi="宋体" w:eastAsia="宋体" w:cs="宋体"/>
          <w:i w:val="0"/>
          <w:iCs w:val="0"/>
          <w:caps w:val="0"/>
          <w:color w:val="222222"/>
          <w:spacing w:val="0"/>
          <w:sz w:val="28"/>
          <w:szCs w:val="28"/>
          <w:shd w:val="clear" w:fill="FFFFFF"/>
          <w:lang w:val="en-US" w:eastAsia="zh-CN"/>
        </w:rPr>
      </w:pPr>
      <w:r>
        <w:rPr>
          <w:rFonts w:hint="eastAsia" w:ascii="宋体" w:hAnsi="宋体" w:eastAsia="宋体" w:cs="宋体"/>
          <w:i w:val="0"/>
          <w:iCs w:val="0"/>
          <w:caps w:val="0"/>
          <w:color w:val="222222"/>
          <w:spacing w:val="0"/>
          <w:sz w:val="28"/>
          <w:szCs w:val="28"/>
          <w:shd w:val="clear" w:fill="FFFFFF"/>
          <w:lang w:eastAsia="zh-CN"/>
        </w:rPr>
        <w:t>——</w:t>
      </w:r>
      <w:r>
        <w:rPr>
          <w:rFonts w:hint="eastAsia" w:ascii="宋体" w:hAnsi="宋体" w:eastAsia="宋体" w:cs="宋体"/>
          <w:sz w:val="28"/>
          <w:szCs w:val="28"/>
          <w:lang w:val="en-US" w:eastAsia="zh-CN"/>
        </w:rPr>
        <w:t>国家卫生健康委办公厅《关于印发综合医院中医药工作指南(2024版)的通知》</w:t>
      </w:r>
    </w:p>
    <w:p w14:paraId="6DC9AEC8">
      <w:pPr>
        <w:numPr>
          <w:ilvl w:val="0"/>
          <w:numId w:val="0"/>
        </w:numPr>
        <w:wordWrap w:val="0"/>
        <w:spacing w:line="300" w:lineRule="auto"/>
        <w:ind w:firstLine="560" w:firstLineChars="200"/>
        <w:rPr>
          <w:rFonts w:hint="eastAsia" w:ascii="宋体" w:hAnsi="宋体" w:eastAsia="宋体" w:cs="宋体"/>
          <w:sz w:val="28"/>
          <w:szCs w:val="28"/>
          <w:lang w:val="en-US" w:eastAsia="zh-CN"/>
        </w:rPr>
      </w:pPr>
      <w:r>
        <w:rPr>
          <w:rFonts w:hint="eastAsia" w:ascii="宋体" w:hAnsi="宋体" w:eastAsia="宋体" w:cs="宋体"/>
          <w:i w:val="0"/>
          <w:iCs w:val="0"/>
          <w:caps w:val="0"/>
          <w:color w:val="222222"/>
          <w:spacing w:val="0"/>
          <w:sz w:val="28"/>
          <w:szCs w:val="28"/>
          <w:shd w:val="clear" w:fill="FFFFFF"/>
          <w:lang w:eastAsia="zh-CN"/>
        </w:rPr>
        <w:t>——</w:t>
      </w:r>
      <w:r>
        <w:rPr>
          <w:rFonts w:hint="eastAsia" w:ascii="宋体" w:hAnsi="宋体" w:eastAsia="宋体" w:cs="宋体"/>
          <w:i w:val="0"/>
          <w:iCs w:val="0"/>
          <w:caps w:val="0"/>
          <w:color w:val="222222"/>
          <w:spacing w:val="0"/>
          <w:sz w:val="28"/>
          <w:szCs w:val="28"/>
          <w:shd w:val="clear" w:fill="FFFFFF"/>
          <w:lang w:val="en-US" w:eastAsia="zh-CN"/>
        </w:rPr>
        <w:t>卫生健康委《</w:t>
      </w:r>
      <w:r>
        <w:rPr>
          <w:rFonts w:hint="eastAsia" w:ascii="宋体" w:hAnsi="宋体" w:eastAsia="宋体" w:cs="宋体"/>
          <w:sz w:val="28"/>
          <w:szCs w:val="28"/>
          <w:lang w:val="en-US" w:eastAsia="zh-CN"/>
        </w:rPr>
        <w:t>全国护理事业发展规划（2021-2025年）》</w:t>
      </w:r>
    </w:p>
    <w:p w14:paraId="7718B105">
      <w:pPr>
        <w:keepNext w:val="0"/>
        <w:keepLines w:val="0"/>
        <w:pageBreakBefore w:val="0"/>
        <w:widowControl w:val="0"/>
        <w:numPr>
          <w:ilvl w:val="0"/>
          <w:numId w:val="0"/>
        </w:numPr>
        <w:kinsoku/>
        <w:wordWrap w:val="0"/>
        <w:overflowPunct/>
        <w:topLinePunct w:val="0"/>
        <w:autoSpaceDE/>
        <w:autoSpaceDN/>
        <w:bidi w:val="0"/>
        <w:adjustRightInd/>
        <w:snapToGrid/>
        <w:spacing w:line="300" w:lineRule="auto"/>
        <w:ind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——卫生部办公厅《关于印发《重症医学科建设与管理指南》（试行）的通知》</w:t>
      </w:r>
    </w:p>
    <w:p w14:paraId="67F81913">
      <w:pPr>
        <w:keepNext w:val="0"/>
        <w:keepLines w:val="0"/>
        <w:pageBreakBefore w:val="0"/>
        <w:widowControl w:val="0"/>
        <w:numPr>
          <w:ilvl w:val="0"/>
          <w:numId w:val="0"/>
        </w:numPr>
        <w:kinsoku/>
        <w:wordWrap w:val="0"/>
        <w:overflowPunct/>
        <w:topLinePunct w:val="0"/>
        <w:autoSpaceDE/>
        <w:autoSpaceDN/>
        <w:bidi w:val="0"/>
        <w:adjustRightInd/>
        <w:snapToGrid/>
        <w:spacing w:line="300" w:lineRule="auto"/>
        <w:ind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——国家卫生健康委、国家中医药管理局、国家疾控局《全国医疗服务项目技术</w:t>
      </w:r>
      <w:r>
        <w:rPr>
          <w:rFonts w:hint="eastAsia" w:ascii="宋体" w:hAnsi="宋体" w:cs="宋体"/>
          <w:sz w:val="28"/>
          <w:szCs w:val="28"/>
          <w:lang w:val="en-US" w:eastAsia="zh-CN"/>
        </w:rPr>
        <w:t>规范(2023年版)》</w:t>
      </w:r>
    </w:p>
    <w:p w14:paraId="0FBFEACC">
      <w:pPr>
        <w:keepNext w:val="0"/>
        <w:keepLines w:val="0"/>
        <w:pageBreakBefore w:val="0"/>
        <w:widowControl w:val="0"/>
        <w:numPr>
          <w:ilvl w:val="0"/>
          <w:numId w:val="0"/>
        </w:numPr>
        <w:kinsoku/>
        <w:wordWrap w:val="0"/>
        <w:overflowPunct/>
        <w:topLinePunct w:val="0"/>
        <w:autoSpaceDE/>
        <w:autoSpaceDN/>
        <w:bidi w:val="0"/>
        <w:adjustRightInd/>
        <w:snapToGrid/>
        <w:spacing w:line="300" w:lineRule="auto"/>
        <w:ind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——国家卫生计生委办公厅《新入职护士培训大纲（试行）》</w:t>
      </w:r>
    </w:p>
    <w:p w14:paraId="18D1B623">
      <w:pPr>
        <w:keepNext w:val="0"/>
        <w:keepLines w:val="0"/>
        <w:pageBreakBefore w:val="0"/>
        <w:widowControl w:val="0"/>
        <w:numPr>
          <w:ilvl w:val="0"/>
          <w:numId w:val="0"/>
        </w:numPr>
        <w:kinsoku/>
        <w:wordWrap w:val="0"/>
        <w:overflowPunct/>
        <w:topLinePunct w:val="0"/>
        <w:autoSpaceDE/>
        <w:autoSpaceDN/>
        <w:bidi w:val="0"/>
        <w:adjustRightInd/>
        <w:snapToGrid/>
        <w:spacing w:line="300" w:lineRule="auto"/>
        <w:ind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——国家卫生健康委,国家中医药局《关于印发进一步改善护理服务行动计划（2023—2025年）的通知》</w:t>
      </w:r>
    </w:p>
    <w:p w14:paraId="6764FA7F">
      <w:pPr>
        <w:keepNext w:val="0"/>
        <w:keepLines w:val="0"/>
        <w:pageBreakBefore w:val="0"/>
        <w:widowControl w:val="0"/>
        <w:numPr>
          <w:ilvl w:val="0"/>
          <w:numId w:val="0"/>
        </w:numPr>
        <w:kinsoku/>
        <w:wordWrap w:val="0"/>
        <w:overflowPunct/>
        <w:topLinePunct w:val="0"/>
        <w:autoSpaceDE/>
        <w:autoSpaceDN/>
        <w:bidi w:val="0"/>
        <w:adjustRightInd/>
        <w:snapToGrid/>
        <w:spacing w:line="300" w:lineRule="auto"/>
        <w:ind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——国家卫生健康委办公厅、教育部办公厅、国家中医药局综合司、国家疾控局综合司《关于印发医学人文关怀提升行动方案（2024-2027年）的通知》</w:t>
      </w:r>
    </w:p>
    <w:p w14:paraId="05CD8262">
      <w:pPr>
        <w:keepNext w:val="0"/>
        <w:keepLines w:val="0"/>
        <w:pageBreakBefore w:val="0"/>
        <w:widowControl w:val="0"/>
        <w:numPr>
          <w:ilvl w:val="0"/>
          <w:numId w:val="0"/>
        </w:numPr>
        <w:kinsoku/>
        <w:wordWrap w:val="0"/>
        <w:overflowPunct/>
        <w:topLinePunct w:val="0"/>
        <w:autoSpaceDE/>
        <w:autoSpaceDN/>
        <w:bidi w:val="0"/>
        <w:adjustRightInd/>
        <w:snapToGrid/>
        <w:spacing w:line="300" w:lineRule="auto"/>
        <w:ind w:leftChars="0"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——广东省卫生健康委员会《广东省医疗卫生机构护士（助产士）岗位管理指导意见》</w:t>
      </w:r>
    </w:p>
    <w:p w14:paraId="773BA052">
      <w:pPr>
        <w:keepNext w:val="0"/>
        <w:keepLines w:val="0"/>
        <w:pageBreakBefore w:val="0"/>
        <w:widowControl w:val="0"/>
        <w:numPr>
          <w:ilvl w:val="0"/>
          <w:numId w:val="0"/>
        </w:numPr>
        <w:kinsoku/>
        <w:wordWrap w:val="0"/>
        <w:overflowPunct/>
        <w:topLinePunct w:val="0"/>
        <w:autoSpaceDE/>
        <w:autoSpaceDN/>
        <w:bidi w:val="0"/>
        <w:adjustRightInd/>
        <w:snapToGrid/>
        <w:spacing w:line="300" w:lineRule="auto"/>
        <w:ind w:leftChars="0" w:firstLine="560" w:firstLineChars="200"/>
        <w:textAlignment w:val="auto"/>
        <w:rPr>
          <w:rFonts w:hint="default" w:ascii="宋体" w:hAnsi="宋体" w:cs="宋体"/>
          <w:sz w:val="28"/>
          <w:szCs w:val="28"/>
          <w:lang w:val="en-US" w:eastAsia="zh-CN"/>
        </w:rPr>
      </w:pPr>
      <w:r>
        <w:rPr>
          <w:rFonts w:hint="eastAsia" w:ascii="宋体" w:hAnsi="宋体" w:cs="宋体"/>
          <w:sz w:val="28"/>
          <w:szCs w:val="28"/>
          <w:lang w:val="en-US" w:eastAsia="zh-CN"/>
        </w:rPr>
        <w:t>——中共中央 国务院《粤港澳大湾区发展规划纲要》</w:t>
      </w:r>
    </w:p>
    <w:p w14:paraId="3B984F58">
      <w:pPr>
        <w:keepNext w:val="0"/>
        <w:keepLines w:val="0"/>
        <w:pageBreakBefore w:val="0"/>
        <w:widowControl w:val="0"/>
        <w:numPr>
          <w:ilvl w:val="0"/>
          <w:numId w:val="0"/>
        </w:numPr>
        <w:kinsoku/>
        <w:wordWrap w:val="0"/>
        <w:overflowPunct/>
        <w:topLinePunct w:val="0"/>
        <w:autoSpaceDE/>
        <w:autoSpaceDN/>
        <w:bidi w:val="0"/>
        <w:adjustRightInd/>
        <w:snapToGrid/>
        <w:spacing w:line="300" w:lineRule="auto"/>
        <w:ind w:leftChars="0"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w:t>
      </w:r>
      <w:r>
        <w:rPr>
          <w:rFonts w:hint="eastAsia" w:ascii="宋体" w:hAnsi="宋体" w:eastAsia="宋体" w:cs="宋体"/>
          <w:sz w:val="28"/>
          <w:szCs w:val="28"/>
        </w:rPr>
        <w:t>国家中医药管理局、粤港澳大湾区建设领导小组办公室、广东省人民政府《粤港澳大湾区中医药高地建设方案（2020-2025年）》</w:t>
      </w:r>
    </w:p>
    <w:p w14:paraId="19F5208D">
      <w:pPr>
        <w:keepNext w:val="0"/>
        <w:keepLines w:val="0"/>
        <w:pageBreakBefore w:val="0"/>
        <w:widowControl w:val="0"/>
        <w:numPr>
          <w:ilvl w:val="0"/>
          <w:numId w:val="0"/>
        </w:numPr>
        <w:kinsoku/>
        <w:wordWrap w:val="0"/>
        <w:overflowPunct/>
        <w:topLinePunct w:val="0"/>
        <w:autoSpaceDE/>
        <w:autoSpaceDN/>
        <w:bidi w:val="0"/>
        <w:adjustRightInd/>
        <w:snapToGrid/>
        <w:spacing w:line="300" w:lineRule="auto"/>
        <w:ind w:leftChars="0" w:firstLine="560" w:firstLineChars="200"/>
        <w:textAlignment w:val="auto"/>
        <w:rPr>
          <w:rFonts w:hint="default"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rPr>
        <w:t>国家中医药管理局</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粤港澳大湾区中医药合作备忘录》</w:t>
      </w:r>
    </w:p>
    <w:p w14:paraId="7B58355A">
      <w:pPr>
        <w:keepNext w:val="0"/>
        <w:keepLines w:val="0"/>
        <w:widowControl/>
        <w:suppressLineNumbers w:val="0"/>
        <w:jc w:val="left"/>
      </w:pPr>
      <w:r>
        <w:rPr>
          <w:rFonts w:hint="eastAsia" w:ascii="宋体" w:hAnsi="宋体" w:eastAsia="宋体" w:cs="宋体"/>
          <w:b/>
          <w:bCs/>
          <w:color w:val="000000"/>
          <w:kern w:val="0"/>
          <w:sz w:val="28"/>
          <w:szCs w:val="28"/>
          <w:lang w:val="en-US" w:eastAsia="zh-CN" w:bidi="ar"/>
        </w:rPr>
        <w:t xml:space="preserve">3.相关标准、专著 </w:t>
      </w:r>
    </w:p>
    <w:p w14:paraId="29F193EF">
      <w:pPr>
        <w:keepNext w:val="0"/>
        <w:keepLines w:val="0"/>
        <w:pageBreakBefore w:val="0"/>
        <w:widowControl/>
        <w:suppressLineNumbers w:val="0"/>
        <w:kinsoku/>
        <w:wordWrap/>
        <w:overflowPunct/>
        <w:topLinePunct w:val="0"/>
        <w:bidi w:val="0"/>
        <w:adjustRightInd/>
        <w:snapToGrid/>
        <w:ind w:firstLine="560" w:firstLineChars="200"/>
        <w:jc w:val="both"/>
        <w:textAlignment w:val="auto"/>
        <w:rPr>
          <w:sz w:val="28"/>
          <w:szCs w:val="28"/>
        </w:rPr>
      </w:pPr>
      <w:r>
        <w:rPr>
          <w:rFonts w:hint="eastAsia"/>
          <w:sz w:val="28"/>
          <w:szCs w:val="24"/>
          <w:lang w:val="en-US" w:eastAsia="zh-CN"/>
        </w:rPr>
        <w:t>——</w:t>
      </w:r>
      <w:r>
        <w:rPr>
          <w:rFonts w:hint="eastAsia" w:ascii="宋体" w:hAnsi="宋体" w:eastAsia="宋体" w:cs="宋体"/>
          <w:color w:val="000000"/>
          <w:kern w:val="0"/>
          <w:sz w:val="28"/>
          <w:szCs w:val="28"/>
          <w:lang w:val="en-US" w:eastAsia="zh-CN" w:bidi="ar"/>
        </w:rPr>
        <w:t xml:space="preserve">GB/T 1.1-2020《标准化工作导则第 1 部分：标准化文件的 </w:t>
      </w:r>
    </w:p>
    <w:p w14:paraId="730FEFEF">
      <w:pPr>
        <w:pStyle w:val="23"/>
        <w:keepNext w:val="0"/>
        <w:keepLines w:val="0"/>
        <w:pageBreakBefore w:val="0"/>
        <w:widowControl/>
        <w:numPr>
          <w:ilvl w:val="0"/>
          <w:numId w:val="0"/>
        </w:numPr>
        <w:kinsoku/>
        <w:wordWrap/>
        <w:overflowPunct/>
        <w:topLinePunct w:val="0"/>
        <w:bidi w:val="0"/>
        <w:adjustRightInd/>
        <w:snapToGrid/>
        <w:spacing w:line="300" w:lineRule="auto"/>
        <w:ind w:firstLine="0" w:firstLineChars="0"/>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结构和起草规则》</w:t>
      </w:r>
    </w:p>
    <w:p w14:paraId="01D800EF">
      <w:pPr>
        <w:pStyle w:val="23"/>
        <w:numPr>
          <w:ilvl w:val="0"/>
          <w:numId w:val="0"/>
        </w:numPr>
        <w:spacing w:line="300" w:lineRule="auto"/>
        <w:ind w:firstLine="560" w:firstLineChars="200"/>
        <w:rPr>
          <w:rFonts w:hint="eastAsia"/>
          <w:color w:val="auto"/>
          <w:sz w:val="28"/>
          <w:szCs w:val="24"/>
          <w:lang w:val="en-US" w:eastAsia="zh-CN"/>
        </w:rPr>
      </w:pPr>
      <w:r>
        <w:rPr>
          <w:rFonts w:hint="eastAsia"/>
          <w:color w:val="auto"/>
          <w:sz w:val="28"/>
          <w:szCs w:val="24"/>
          <w:lang w:val="en-US" w:eastAsia="zh-CN"/>
        </w:rPr>
        <w:t>——GB 13495.1-2015 消防安全标志 第1部分：标志</w:t>
      </w:r>
    </w:p>
    <w:p w14:paraId="01C14F44">
      <w:pPr>
        <w:pStyle w:val="23"/>
        <w:numPr>
          <w:ilvl w:val="0"/>
          <w:numId w:val="0"/>
        </w:numPr>
        <w:spacing w:line="300" w:lineRule="auto"/>
        <w:ind w:firstLine="560" w:firstLineChars="200"/>
        <w:rPr>
          <w:color w:val="auto"/>
          <w:sz w:val="28"/>
          <w:szCs w:val="24"/>
        </w:rPr>
      </w:pPr>
      <w:r>
        <w:rPr>
          <w:rFonts w:hint="eastAsia"/>
          <w:color w:val="auto"/>
          <w:sz w:val="28"/>
          <w:szCs w:val="24"/>
          <w:lang w:val="en-US" w:eastAsia="zh-CN"/>
        </w:rPr>
        <w:t>——WS/T 509 重症监护病房医院感染预防与控制规范</w:t>
      </w:r>
    </w:p>
    <w:p w14:paraId="4EFC385D">
      <w:pPr>
        <w:pStyle w:val="23"/>
        <w:numPr>
          <w:ilvl w:val="0"/>
          <w:numId w:val="0"/>
        </w:numPr>
        <w:spacing w:line="300" w:lineRule="auto"/>
        <w:ind w:firstLine="560" w:firstLineChars="200"/>
        <w:rPr>
          <w:color w:val="auto"/>
          <w:sz w:val="28"/>
          <w:szCs w:val="24"/>
        </w:rPr>
      </w:pPr>
      <w:r>
        <w:rPr>
          <w:rFonts w:hint="eastAsia"/>
          <w:color w:val="auto"/>
          <w:sz w:val="28"/>
          <w:szCs w:val="24"/>
          <w:lang w:val="en-US" w:eastAsia="zh-CN"/>
        </w:rPr>
        <w:t>——WS/T 510 病区医院感染管理规范</w:t>
      </w:r>
    </w:p>
    <w:p w14:paraId="3E1993E6">
      <w:pPr>
        <w:pStyle w:val="23"/>
        <w:numPr>
          <w:ilvl w:val="0"/>
          <w:numId w:val="0"/>
        </w:numPr>
        <w:spacing w:line="300" w:lineRule="auto"/>
        <w:ind w:firstLine="560" w:firstLineChars="200"/>
        <w:rPr>
          <w:rFonts w:hint="eastAsia"/>
          <w:color w:val="auto"/>
          <w:sz w:val="28"/>
          <w:szCs w:val="24"/>
          <w:lang w:val="en-US" w:eastAsia="zh-CN"/>
        </w:rPr>
      </w:pPr>
      <w:r>
        <w:rPr>
          <w:rFonts w:hint="eastAsia"/>
          <w:color w:val="auto"/>
          <w:sz w:val="28"/>
          <w:szCs w:val="24"/>
          <w:lang w:val="en-US" w:eastAsia="zh-CN"/>
        </w:rPr>
        <w:t>——WS 308 医疗机构消防安全管理</w:t>
      </w:r>
    </w:p>
    <w:p w14:paraId="0DB22A3B">
      <w:pPr>
        <w:pStyle w:val="23"/>
        <w:numPr>
          <w:ilvl w:val="0"/>
          <w:numId w:val="0"/>
        </w:numPr>
        <w:spacing w:line="300" w:lineRule="auto"/>
        <w:ind w:firstLine="560" w:firstLineChars="200"/>
        <w:rPr>
          <w:sz w:val="28"/>
          <w:szCs w:val="24"/>
        </w:rPr>
      </w:pPr>
      <w:r>
        <w:rPr>
          <w:rFonts w:hint="eastAsia"/>
          <w:sz w:val="28"/>
          <w:szCs w:val="24"/>
          <w:lang w:val="en-US" w:eastAsia="zh-CN"/>
        </w:rPr>
        <w:t>——T/GDACM 0116-2022 中医护理门诊建设规范</w:t>
      </w:r>
    </w:p>
    <w:p w14:paraId="6BF7F6D2">
      <w:pPr>
        <w:numPr>
          <w:ilvl w:val="0"/>
          <w:numId w:val="9"/>
        </w:numPr>
        <w:snapToGrid w:val="0"/>
        <w:spacing w:line="360" w:lineRule="auto"/>
        <w:rPr>
          <w:rFonts w:hint="eastAsia"/>
          <w:b/>
          <w:sz w:val="28"/>
          <w:szCs w:val="28"/>
        </w:rPr>
      </w:pPr>
      <w:r>
        <w:rPr>
          <w:rFonts w:hint="eastAsia"/>
          <w:b/>
          <w:sz w:val="28"/>
          <w:szCs w:val="28"/>
        </w:rPr>
        <w:t>标准有何先进性或特色性</w:t>
      </w:r>
    </w:p>
    <w:p w14:paraId="30A53FEE">
      <w:pPr>
        <w:numPr>
          <w:ilvl w:val="0"/>
          <w:numId w:val="0"/>
        </w:numPr>
        <w:snapToGrid w:val="0"/>
        <w:spacing w:line="360" w:lineRule="auto"/>
        <w:rPr>
          <w:rFonts w:hint="eastAsia" w:ascii="宋体" w:hAnsi="宋体" w:eastAsia="宋体" w:cs="宋体"/>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1.</w:t>
      </w:r>
      <w:r>
        <w:rPr>
          <w:rFonts w:hint="eastAsia" w:ascii="宋体" w:hAnsi="宋体" w:eastAsia="宋体" w:cs="宋体"/>
          <w:color w:val="000000"/>
          <w:kern w:val="0"/>
          <w:sz w:val="28"/>
          <w:szCs w:val="28"/>
          <w:lang w:val="en-US" w:eastAsia="zh-CN" w:bidi="ar"/>
        </w:rPr>
        <w:t>先进性：本标准为首次编制，在制定过程中将理论体系融合创新，结合国内中医经典病房建设与中医护理人才培养领域的最新研究成果及中医自身学科特点，通过</w:t>
      </w:r>
      <w:r>
        <w:rPr>
          <w:sz w:val="28"/>
          <w:szCs w:val="28"/>
        </w:rPr>
        <w:t>结构化、标准化、数据化的管理手段</w:t>
      </w:r>
      <w:r>
        <w:rPr>
          <w:rFonts w:hint="eastAsia"/>
          <w:sz w:val="28"/>
          <w:szCs w:val="28"/>
          <w:lang w:val="en-US" w:eastAsia="zh-CN"/>
        </w:rPr>
        <w:t>提升</w:t>
      </w:r>
      <w:r>
        <w:rPr>
          <w:rFonts w:hint="eastAsia" w:ascii="宋体" w:hAnsi="宋体" w:eastAsia="宋体" w:cs="宋体"/>
          <w:color w:val="000000"/>
          <w:kern w:val="0"/>
          <w:sz w:val="28"/>
          <w:szCs w:val="28"/>
          <w:lang w:val="en-US" w:eastAsia="zh-CN" w:bidi="ar"/>
        </w:rPr>
        <w:t>中医经典病房护理管理的规范性、科学性与可行性。</w:t>
      </w:r>
    </w:p>
    <w:p w14:paraId="37820EAF">
      <w:pPr>
        <w:numPr>
          <w:ilvl w:val="0"/>
          <w:numId w:val="0"/>
        </w:numPr>
        <w:snapToGrid w:val="0"/>
        <w:spacing w:line="360" w:lineRule="auto"/>
        <w:rPr>
          <w:rFonts w:hint="eastAsia" w:ascii="宋体" w:hAnsi="宋体" w:cs="宋体" w:eastAsiaTheme="minorEastAsia"/>
          <w:color w:val="000000"/>
          <w:kern w:val="0"/>
          <w:sz w:val="28"/>
          <w:szCs w:val="28"/>
          <w:lang w:val="en-US" w:eastAsia="zh-CN" w:bidi="ar"/>
        </w:rPr>
      </w:pPr>
      <w:r>
        <w:rPr>
          <w:rFonts w:hint="eastAsia" w:asciiTheme="minorEastAsia" w:hAnsiTheme="minorEastAsia" w:eastAsiaTheme="minorEastAsia" w:cstheme="minorEastAsia"/>
          <w:b/>
          <w:bCs/>
          <w:sz w:val="28"/>
          <w:szCs w:val="28"/>
          <w:lang w:val="en-US" w:eastAsia="zh-CN"/>
        </w:rPr>
        <w:t>2.</w:t>
      </w:r>
      <w:r>
        <w:rPr>
          <w:rFonts w:hint="eastAsia"/>
          <w:sz w:val="28"/>
          <w:szCs w:val="28"/>
          <w:lang w:val="en-US" w:eastAsia="zh-CN"/>
        </w:rPr>
        <w:t>特色性</w:t>
      </w:r>
      <w:r>
        <w:rPr>
          <w:rFonts w:hint="eastAsia" w:ascii="宋体" w:hAnsi="宋体" w:eastAsia="宋体" w:cs="宋体"/>
          <w:sz w:val="28"/>
          <w:szCs w:val="28"/>
          <w:lang w:val="en-US" w:eastAsia="zh-CN"/>
        </w:rPr>
        <w:t>：①中西医协同机制，中医与危重症护理并存；②护理具有中医特色技术治疗方案处方权，可自主辨证施护而不完全依赖医师，具有较强的中医护理思维；③“</w:t>
      </w:r>
      <w:r>
        <w:rPr>
          <w:rFonts w:hint="eastAsia" w:ascii="宋体" w:hAnsi="宋体" w:eastAsia="宋体" w:cs="宋体"/>
          <w:sz w:val="28"/>
          <w:szCs w:val="28"/>
        </w:rPr>
        <w:t>病-证-症</w:t>
      </w:r>
      <w:r>
        <w:rPr>
          <w:rFonts w:hint="eastAsia" w:ascii="宋体" w:hAnsi="宋体" w:eastAsia="宋体" w:cs="宋体"/>
          <w:sz w:val="28"/>
          <w:szCs w:val="28"/>
          <w:lang w:eastAsia="zh-CN"/>
        </w:rPr>
        <w:t>”</w:t>
      </w:r>
      <w:r>
        <w:rPr>
          <w:rFonts w:hint="eastAsia" w:ascii="宋体" w:hAnsi="宋体" w:eastAsia="宋体" w:cs="宋体"/>
          <w:sz w:val="28"/>
          <w:szCs w:val="28"/>
        </w:rPr>
        <w:t>立体护理</w:t>
      </w:r>
      <w:r>
        <w:rPr>
          <w:rFonts w:hint="eastAsia" w:ascii="宋体" w:hAnsi="宋体" w:eastAsia="宋体" w:cs="宋体"/>
          <w:sz w:val="28"/>
          <w:szCs w:val="28"/>
          <w:lang w:eastAsia="zh-CN"/>
        </w:rPr>
        <w:t>；④</w:t>
      </w:r>
      <w:r>
        <w:rPr>
          <w:rFonts w:hint="eastAsia" w:ascii="宋体" w:hAnsi="宋体" w:eastAsia="宋体" w:cs="宋体"/>
          <w:sz w:val="28"/>
          <w:szCs w:val="28"/>
          <w:lang w:val="en-US" w:eastAsia="zh-CN"/>
        </w:rPr>
        <w:t>完整的人才培养体系、质量控制体系及科研转化机制。</w:t>
      </w:r>
    </w:p>
    <w:p w14:paraId="2F09FA6F">
      <w:pPr>
        <w:keepNext w:val="0"/>
        <w:keepLines w:val="0"/>
        <w:widowControl/>
        <w:numPr>
          <w:ilvl w:val="0"/>
          <w:numId w:val="0"/>
        </w:numPr>
        <w:suppressLineNumbers w:val="0"/>
        <w:jc w:val="left"/>
        <w:rPr>
          <w:rFonts w:hint="eastAsia"/>
          <w:b/>
          <w:sz w:val="28"/>
          <w:szCs w:val="28"/>
        </w:rPr>
      </w:pPr>
      <w:r>
        <w:rPr>
          <w:rFonts w:hint="eastAsia"/>
          <w:b/>
          <w:sz w:val="28"/>
          <w:szCs w:val="28"/>
          <w:lang w:val="en-US" w:eastAsia="zh-CN"/>
        </w:rPr>
        <w:t>五、</w:t>
      </w:r>
      <w:r>
        <w:rPr>
          <w:rFonts w:hint="eastAsia"/>
          <w:b/>
          <w:sz w:val="28"/>
          <w:szCs w:val="28"/>
        </w:rPr>
        <w:t>标准在粤港澳三地调研、研讨、征求意见及邀请三地专家审定的情况。</w:t>
      </w:r>
    </w:p>
    <w:p w14:paraId="281540C3">
      <w:pPr>
        <w:keepNext w:val="0"/>
        <w:keepLines w:val="0"/>
        <w:widowControl/>
        <w:suppressLineNumbers w:val="0"/>
        <w:jc w:val="left"/>
      </w:pPr>
      <w:r>
        <w:rPr>
          <w:rFonts w:hint="eastAsia" w:ascii="宋体" w:hAnsi="宋体" w:eastAsia="宋体" w:cs="宋体"/>
          <w:b/>
          <w:bCs/>
          <w:color w:val="000000"/>
          <w:kern w:val="0"/>
          <w:sz w:val="28"/>
          <w:szCs w:val="28"/>
          <w:lang w:val="en-US" w:eastAsia="zh-CN" w:bidi="ar"/>
        </w:rPr>
        <w:t xml:space="preserve">1.组成指南制定工作小组，制订工作计划 </w:t>
      </w:r>
    </w:p>
    <w:p w14:paraId="5D1456D7">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本标准的制定任务下达后，由广东省中医院牵头组织相关工作小 </w:t>
      </w:r>
    </w:p>
    <w:p w14:paraId="27BEBD78">
      <w:pPr>
        <w:keepNext w:val="0"/>
        <w:keepLines w:val="0"/>
        <w:widowControl/>
        <w:suppressLineNumbers w:val="0"/>
        <w:jc w:val="left"/>
      </w:pPr>
      <w:r>
        <w:rPr>
          <w:rFonts w:hint="eastAsia" w:ascii="宋体" w:hAnsi="宋体" w:eastAsia="宋体" w:cs="宋体"/>
          <w:color w:val="000000"/>
          <w:kern w:val="0"/>
          <w:sz w:val="28"/>
          <w:szCs w:val="28"/>
          <w:lang w:val="en-US" w:eastAsia="zh-CN" w:bidi="ar"/>
        </w:rPr>
        <w:t xml:space="preserve">组，确定工作小组成员、制定了工作计划，并进行了人员分工和明确 </w:t>
      </w:r>
    </w:p>
    <w:p w14:paraId="126513D7">
      <w:pPr>
        <w:keepNext w:val="0"/>
        <w:keepLines w:val="0"/>
        <w:widowControl/>
        <w:suppressLineNumbers w:val="0"/>
        <w:jc w:val="left"/>
      </w:pPr>
      <w:r>
        <w:rPr>
          <w:rFonts w:hint="eastAsia" w:ascii="宋体" w:hAnsi="宋体" w:eastAsia="宋体" w:cs="宋体"/>
          <w:color w:val="000000"/>
          <w:kern w:val="0"/>
          <w:sz w:val="28"/>
          <w:szCs w:val="28"/>
          <w:lang w:val="en-US" w:eastAsia="zh-CN" w:bidi="ar"/>
        </w:rPr>
        <w:t xml:space="preserve">各自任务。主要分工如下： </w:t>
      </w:r>
    </w:p>
    <w:p w14:paraId="2340276B">
      <w:pPr>
        <w:keepNext w:val="0"/>
        <w:keepLines w:val="0"/>
        <w:widowControl/>
        <w:suppressLineNumbers w:val="0"/>
        <w:jc w:val="left"/>
      </w:pPr>
      <w:r>
        <w:rPr>
          <w:rFonts w:hint="eastAsia" w:ascii="宋体" w:hAnsi="宋体" w:eastAsia="宋体" w:cs="宋体"/>
          <w:color w:val="000000"/>
          <w:kern w:val="0"/>
          <w:sz w:val="28"/>
          <w:szCs w:val="28"/>
          <w:lang w:val="en-US" w:eastAsia="zh-CN" w:bidi="ar"/>
        </w:rPr>
        <w:t>（1）专家组：</w:t>
      </w:r>
    </w:p>
    <w:p w14:paraId="69A87661">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both"/>
        <w:textAlignment w:val="auto"/>
        <w:rPr>
          <w:rFonts w:hint="eastAsia"/>
          <w:sz w:val="28"/>
          <w:szCs w:val="28"/>
          <w:lang w:val="en-US" w:eastAsia="zh-CN"/>
        </w:rPr>
      </w:pPr>
      <w:r>
        <w:rPr>
          <w:rFonts w:hint="eastAsia" w:ascii="宋体" w:hAnsi="宋体" w:eastAsia="宋体" w:cs="Times New Roman"/>
          <w:b w:val="0"/>
          <w:bCs w:val="0"/>
          <w:color w:val="auto"/>
          <w:kern w:val="2"/>
          <w:sz w:val="28"/>
          <w:szCs w:val="28"/>
          <w:lang w:val="en-US" w:eastAsia="zh-CN" w:bidi="ar-SA"/>
        </w:rPr>
        <w:t>颜芳、黄遂和、梁海龙、林美珍、魏琳、邓丽丽、吴巧媚、</w:t>
      </w:r>
      <w:r>
        <w:rPr>
          <w:rFonts w:hint="eastAsia"/>
          <w:sz w:val="28"/>
          <w:szCs w:val="28"/>
          <w:lang w:val="en-US" w:eastAsia="zh-CN"/>
        </w:rPr>
        <w:t>李煜、林志秀、张樟进。</w:t>
      </w:r>
    </w:p>
    <w:p w14:paraId="02467AF5">
      <w:pPr>
        <w:spacing w:line="360" w:lineRule="auto"/>
        <w:ind w:firstLine="560" w:firstLineChars="200"/>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由粤港澳三地及广东省外多家医疗机构共同合作，组成由标准化专家及中医药标准化研究人员、中医护理专家共同组成专家小组，负责明确标准内容的方向、原则，进行专业指导，提供咨询。</w:t>
      </w:r>
    </w:p>
    <w:p w14:paraId="5EC43A84">
      <w:pPr>
        <w:keepNext w:val="0"/>
        <w:keepLines w:val="0"/>
        <w:widowControl/>
        <w:suppressLineNumbers w:val="0"/>
        <w:jc w:val="left"/>
      </w:pPr>
      <w:r>
        <w:rPr>
          <w:rFonts w:hint="eastAsia" w:ascii="宋体" w:hAnsi="宋体" w:eastAsia="宋体" w:cs="宋体"/>
          <w:color w:val="000000"/>
          <w:kern w:val="0"/>
          <w:sz w:val="28"/>
          <w:szCs w:val="28"/>
          <w:lang w:val="en-US" w:eastAsia="zh-CN" w:bidi="ar"/>
        </w:rPr>
        <w:t>（2）工作组：</w:t>
      </w:r>
    </w:p>
    <w:p w14:paraId="62229CA0">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Times New Roman"/>
          <w:b w:val="0"/>
          <w:bCs w:val="0"/>
          <w:color w:val="auto"/>
          <w:kern w:val="2"/>
          <w:sz w:val="28"/>
          <w:szCs w:val="28"/>
          <w:lang w:val="en-US" w:eastAsia="zh-CN" w:bidi="ar-SA"/>
        </w:rPr>
        <w:t>刘宇、郭桂云、徐健莹、</w:t>
      </w:r>
      <w:r>
        <w:rPr>
          <w:rFonts w:hint="eastAsia"/>
          <w:sz w:val="28"/>
          <w:szCs w:val="28"/>
          <w:lang w:val="en-US" w:eastAsia="zh-CN"/>
        </w:rPr>
        <w:t>罗凌云、赵瑜珺、梁双萍、李慧臻、肖玲、谢晓梅、曾奕云、龚丽丽、易可兰、陆静波。</w:t>
      </w:r>
    </w:p>
    <w:p w14:paraId="0B7457EF">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由经过标准化方法学培训的人员组成工作小组，负责前期调研、起草方案实施及标准文稿撰写。</w:t>
      </w:r>
    </w:p>
    <w:p w14:paraId="3AD05BAF">
      <w:pPr>
        <w:keepNext w:val="0"/>
        <w:keepLines w:val="0"/>
        <w:widowControl/>
        <w:suppressLineNumbers w:val="0"/>
        <w:jc w:val="left"/>
      </w:pPr>
      <w:r>
        <w:rPr>
          <w:rFonts w:hint="eastAsia" w:ascii="宋体" w:hAnsi="宋体" w:eastAsia="宋体" w:cs="宋体"/>
          <w:b/>
          <w:bCs/>
          <w:color w:val="000000"/>
          <w:kern w:val="0"/>
          <w:sz w:val="28"/>
          <w:szCs w:val="28"/>
          <w:lang w:val="en-US" w:eastAsia="zh-CN" w:bidi="ar"/>
        </w:rPr>
        <w:t xml:space="preserve">2.资料收集及调查研究 </w:t>
      </w:r>
    </w:p>
    <w:p w14:paraId="14A870FC">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工作小组确定后，随即开展资料收集工作及调查研究。围绕中医 </w:t>
      </w:r>
    </w:p>
    <w:p w14:paraId="253A1730">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经典病房建立与管理现状、中医护理人才培养等关键问题，对省内外的多家中医经典病房的管理者的管理经验进行了调研与梳理，</w:t>
      </w:r>
      <w:r>
        <w:rPr>
          <w:rFonts w:ascii="宋体" w:hAnsi="宋体" w:eastAsia="宋体" w:cs="宋体"/>
          <w:color w:val="000000"/>
          <w:kern w:val="0"/>
          <w:sz w:val="28"/>
          <w:szCs w:val="28"/>
          <w:lang w:bidi="ar"/>
        </w:rPr>
        <w:t>通过在香港特别行政区政府卫生署和澳门特别行政区公报中检索相关法律条例，并征询粤港澳三地高校及医院专家的意见，深入理解了粤港澳三地</w:t>
      </w:r>
      <w:r>
        <w:rPr>
          <w:rFonts w:hint="eastAsia" w:ascii="宋体" w:hAnsi="宋体" w:eastAsia="宋体" w:cs="宋体"/>
          <w:color w:val="000000"/>
          <w:kern w:val="0"/>
          <w:sz w:val="28"/>
          <w:szCs w:val="28"/>
          <w:lang w:val="en-US" w:eastAsia="zh-CN" w:bidi="ar"/>
        </w:rPr>
        <w:t>中医及</w:t>
      </w:r>
      <w:r>
        <w:rPr>
          <w:rFonts w:ascii="宋体" w:hAnsi="宋体" w:eastAsia="宋体" w:cs="宋体"/>
          <w:color w:val="000000"/>
          <w:kern w:val="0"/>
          <w:sz w:val="28"/>
          <w:szCs w:val="28"/>
          <w:lang w:bidi="ar"/>
        </w:rPr>
        <w:t>中医经典病房护理管理的现状，涵盖了人员配置、工作内容、场地设施、质量管理和安全管理等多个方面。</w:t>
      </w:r>
      <w:r>
        <w:rPr>
          <w:rFonts w:hint="eastAsia" w:ascii="宋体" w:hAnsi="宋体" w:eastAsia="宋体" w:cs="宋体"/>
          <w:color w:val="000000"/>
          <w:kern w:val="0"/>
          <w:sz w:val="28"/>
          <w:szCs w:val="28"/>
          <w:lang w:val="en-US" w:eastAsia="zh-CN" w:bidi="ar"/>
        </w:rPr>
        <w:t>在资料收集及调查研究的基础上，工作组对收集到的信息进行整理和分析，总结出了中医经典病房护理管理存在的主要问题及改进方向，为后续标准的编制提供了有力的数据支撑和实证依据。</w:t>
      </w:r>
    </w:p>
    <w:p w14:paraId="1724D7A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both"/>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同时起草组进行了充分的资料收集，包括国内外、省市内已颁布的中医经典病房、中医护理的相关标准、国内公开发表的相关技术性资料，以及中医经典、中医护理最新科研成果等方面，获得了详实的文献与数据基础。</w:t>
      </w:r>
    </w:p>
    <w:p w14:paraId="4E16A2C7">
      <w:pPr>
        <w:keepNext w:val="0"/>
        <w:keepLines w:val="0"/>
        <w:pageBreakBefore w:val="0"/>
        <w:widowControl w:val="0"/>
        <w:numPr>
          <w:ilvl w:val="0"/>
          <w:numId w:val="1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标准编制，集体修改，形成征求意见稿</w:t>
      </w:r>
    </w:p>
    <w:p w14:paraId="63B10260">
      <w:pPr>
        <w:pStyle w:val="7"/>
        <w:keepNext w:val="0"/>
        <w:keepLines w:val="0"/>
        <w:pageBreakBefore w:val="0"/>
        <w:widowControl w:val="0"/>
        <w:kinsoku/>
        <w:wordWrap/>
        <w:overflowPunct/>
        <w:topLinePunct w:val="0"/>
        <w:autoSpaceDE/>
        <w:autoSpaceDN/>
        <w:bidi w:val="0"/>
        <w:adjustRightInd/>
        <w:snapToGrid/>
        <w:spacing w:line="360" w:lineRule="auto"/>
        <w:ind w:left="0" w:right="0" w:firstLine="544" w:firstLineChars="200"/>
        <w:jc w:val="both"/>
        <w:textAlignment w:val="auto"/>
        <w:rPr>
          <w:spacing w:val="-4"/>
        </w:rPr>
      </w:pPr>
      <w:r>
        <w:rPr>
          <w:spacing w:val="-4"/>
        </w:rPr>
        <w:t>各起草组单位负责整理中医经典病房护理管理、人才培养等方面</w:t>
      </w:r>
      <w:r>
        <w:rPr>
          <w:spacing w:val="4"/>
        </w:rPr>
        <w:t xml:space="preserve"> </w:t>
      </w:r>
      <w:r>
        <w:rPr>
          <w:spacing w:val="-4"/>
        </w:rPr>
        <w:t>的经验，结合现有文献及相关标准资料，由我院牵头开展专家讨论会</w:t>
      </w:r>
      <w:r>
        <w:rPr>
          <w:spacing w:val="13"/>
        </w:rPr>
        <w:t xml:space="preserve"> </w:t>
      </w:r>
      <w:r>
        <w:rPr>
          <w:spacing w:val="-4"/>
        </w:rPr>
        <w:t>并起草方案，由主要编制专家拟定标准初稿。</w:t>
      </w:r>
    </w:p>
    <w:p w14:paraId="279FC238">
      <w:pPr>
        <w:pStyle w:val="7"/>
        <w:keepNext w:val="0"/>
        <w:keepLines w:val="0"/>
        <w:pageBreakBefore w:val="0"/>
        <w:widowControl w:val="0"/>
        <w:kinsoku/>
        <w:wordWrap/>
        <w:overflowPunct/>
        <w:topLinePunct w:val="0"/>
        <w:autoSpaceDE/>
        <w:autoSpaceDN/>
        <w:bidi w:val="0"/>
        <w:adjustRightInd/>
        <w:snapToGrid/>
        <w:spacing w:line="360" w:lineRule="auto"/>
        <w:ind w:left="0" w:right="0" w:firstLine="544" w:firstLineChars="200"/>
        <w:jc w:val="both"/>
        <w:textAlignment w:val="auto"/>
        <w:rPr>
          <w:spacing w:val="-1"/>
        </w:rPr>
      </w:pPr>
      <w:r>
        <w:rPr>
          <w:spacing w:val="-4"/>
        </w:rPr>
        <w:t>初稿完成后</w:t>
      </w:r>
      <w:r>
        <w:rPr>
          <w:spacing w:val="-5"/>
        </w:rPr>
        <w:t>，2024</w:t>
      </w:r>
      <w:r>
        <w:rPr>
          <w:spacing w:val="-57"/>
        </w:rPr>
        <w:t xml:space="preserve"> </w:t>
      </w:r>
      <w:r>
        <w:rPr>
          <w:spacing w:val="-5"/>
        </w:rPr>
        <w:t>年3</w:t>
      </w:r>
      <w:r>
        <w:rPr>
          <w:spacing w:val="-2"/>
        </w:rPr>
        <w:t>月20日举办了线上标准草案</w:t>
      </w:r>
      <w:r>
        <w:rPr>
          <w:rFonts w:hint="eastAsia"/>
          <w:spacing w:val="-2"/>
          <w:lang w:val="en-US" w:eastAsia="zh-CN"/>
        </w:rPr>
        <w:t>研讨会，</w:t>
      </w:r>
      <w:r>
        <w:rPr>
          <w:spacing w:val="-2"/>
        </w:rPr>
        <w:t>全体起草组成员共同参与，</w:t>
      </w:r>
      <w:r>
        <w:rPr>
          <w:spacing w:val="-4"/>
        </w:rPr>
        <w:t>再次讨论、修订了本标准草案，港澳专家根据两地的法律法规评估本标准的具有实施性，工作组认真记录并听取专家组意见，讨论修改完善反馈专家组，经过多次专家组咨询及线下修订会议，工作组反复修</w:t>
      </w:r>
      <w:r>
        <w:rPr>
          <w:spacing w:val="-1"/>
        </w:rPr>
        <w:t>改并不断完善，</w:t>
      </w:r>
      <w:r>
        <w:rPr>
          <w:rFonts w:hint="eastAsia"/>
          <w:spacing w:val="-1"/>
          <w:lang w:val="en-US" w:eastAsia="zh-CN"/>
        </w:rPr>
        <w:t>形成标准终稿后提交立项申请</w:t>
      </w:r>
      <w:r>
        <w:rPr>
          <w:spacing w:val="-1"/>
        </w:rPr>
        <w:t>。</w:t>
      </w:r>
    </w:p>
    <w:p w14:paraId="6F185B1A">
      <w:pPr>
        <w:keepNext w:val="0"/>
        <w:keepLines w:val="0"/>
        <w:pageBreakBefore w:val="0"/>
        <w:widowControl/>
        <w:suppressLineNumbers w:val="0"/>
        <w:kinsoku/>
        <w:wordWrap/>
        <w:overflowPunct/>
        <w:topLinePunct w:val="0"/>
        <w:autoSpaceDE/>
        <w:autoSpaceDN/>
        <w:bidi w:val="0"/>
        <w:adjustRightInd/>
        <w:snapToGrid/>
        <w:spacing w:line="360" w:lineRule="auto"/>
        <w:ind w:left="0" w:right="0" w:firstLine="524"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spacing w:val="-9"/>
          <w:sz w:val="28"/>
          <w:szCs w:val="28"/>
        </w:rPr>
        <w:t>2024</w:t>
      </w:r>
      <w:r>
        <w:rPr>
          <w:rFonts w:hint="eastAsia" w:ascii="宋体" w:hAnsi="宋体" w:eastAsia="宋体" w:cs="宋体"/>
          <w:spacing w:val="-41"/>
          <w:sz w:val="28"/>
          <w:szCs w:val="28"/>
        </w:rPr>
        <w:t xml:space="preserve"> </w:t>
      </w:r>
      <w:r>
        <w:rPr>
          <w:rFonts w:hint="eastAsia" w:ascii="宋体" w:hAnsi="宋体" w:eastAsia="宋体" w:cs="宋体"/>
          <w:spacing w:val="-9"/>
          <w:sz w:val="28"/>
          <w:szCs w:val="28"/>
        </w:rPr>
        <w:t>年7月30日由广东省中医药学会批准立项后，</w:t>
      </w:r>
      <w:r>
        <w:rPr>
          <w:rFonts w:hint="eastAsia" w:ascii="宋体" w:hAnsi="宋体" w:eastAsia="宋体" w:cs="宋体"/>
          <w:spacing w:val="-9"/>
          <w:sz w:val="28"/>
          <w:szCs w:val="28"/>
          <w:lang w:val="en-US" w:eastAsia="zh-CN"/>
        </w:rPr>
        <w:t>8月1日上午</w:t>
      </w:r>
      <w:r>
        <w:rPr>
          <w:rFonts w:hint="eastAsia" w:ascii="宋体" w:hAnsi="宋体" w:eastAsia="宋体" w:cs="宋体"/>
          <w:spacing w:val="-4"/>
          <w:sz w:val="28"/>
          <w:szCs w:val="28"/>
        </w:rPr>
        <w:t>全体粤港澳三地起草组成员</w:t>
      </w:r>
      <w:r>
        <w:rPr>
          <w:rFonts w:hint="eastAsia" w:ascii="宋体" w:hAnsi="宋体" w:eastAsia="宋体" w:cs="宋体"/>
          <w:spacing w:val="-4"/>
          <w:sz w:val="28"/>
          <w:szCs w:val="28"/>
          <w:lang w:val="en-US" w:eastAsia="zh-CN"/>
        </w:rPr>
        <w:t>通过线上会议</w:t>
      </w:r>
      <w:r>
        <w:rPr>
          <w:rFonts w:hint="eastAsia" w:ascii="宋体" w:hAnsi="宋体" w:eastAsia="宋体" w:cs="宋体"/>
          <w:spacing w:val="-4"/>
          <w:sz w:val="28"/>
          <w:szCs w:val="28"/>
        </w:rPr>
        <w:t>共同</w:t>
      </w:r>
      <w:r>
        <w:rPr>
          <w:rFonts w:hint="eastAsia" w:ascii="宋体" w:hAnsi="宋体" w:eastAsia="宋体" w:cs="宋体"/>
          <w:spacing w:val="-4"/>
          <w:sz w:val="28"/>
          <w:szCs w:val="28"/>
          <w:lang w:val="en-US" w:eastAsia="zh-CN"/>
        </w:rPr>
        <w:t>参与</w:t>
      </w:r>
      <w:r>
        <w:rPr>
          <w:rFonts w:hint="eastAsia" w:ascii="宋体" w:hAnsi="宋体" w:eastAsia="宋体" w:cs="宋体"/>
          <w:spacing w:val="-4"/>
          <w:sz w:val="28"/>
          <w:szCs w:val="28"/>
        </w:rPr>
        <w:t>标准立项讨论，对草案通过立项后的程序、任务安排、草案的修订等进行了</w:t>
      </w:r>
      <w:r>
        <w:rPr>
          <w:rFonts w:hint="eastAsia" w:ascii="宋体" w:hAnsi="宋体" w:eastAsia="宋体" w:cs="宋体"/>
          <w:spacing w:val="-4"/>
          <w:sz w:val="28"/>
          <w:szCs w:val="28"/>
          <w:lang w:val="en-US" w:eastAsia="zh-CN"/>
        </w:rPr>
        <w:t>商榷</w:t>
      </w:r>
      <w:r>
        <w:rPr>
          <w:rFonts w:hint="eastAsia" w:ascii="宋体" w:hAnsi="宋体" w:eastAsia="宋体" w:cs="宋体"/>
          <w:spacing w:val="-6"/>
          <w:sz w:val="28"/>
          <w:szCs w:val="28"/>
          <w:lang w:val="en-US" w:eastAsia="zh-CN"/>
        </w:rPr>
        <w:t>与意见反馈</w:t>
      </w:r>
      <w:r>
        <w:rPr>
          <w:rFonts w:hint="eastAsia" w:ascii="宋体" w:hAnsi="宋体" w:eastAsia="宋体" w:cs="宋体"/>
          <w:spacing w:val="-6"/>
          <w:sz w:val="28"/>
          <w:szCs w:val="28"/>
          <w:lang w:eastAsia="zh-CN"/>
        </w:rPr>
        <w:t>，</w:t>
      </w:r>
      <w:r>
        <w:rPr>
          <w:rFonts w:hint="eastAsia" w:ascii="宋体" w:hAnsi="宋体" w:eastAsia="宋体" w:cs="宋体"/>
          <w:spacing w:val="-6"/>
          <w:sz w:val="28"/>
          <w:szCs w:val="28"/>
          <w:lang w:val="en-US" w:eastAsia="zh-CN"/>
        </w:rPr>
        <w:t>工作组在会议过程中根据讨论内容同步修改、完善草案的细节，最终形成征求意见稿。</w:t>
      </w:r>
    </w:p>
    <w:p w14:paraId="11531A36">
      <w:pPr>
        <w:keepNext w:val="0"/>
        <w:keepLines w:val="0"/>
        <w:widowControl/>
        <w:suppressLineNumbers w:val="0"/>
        <w:jc w:val="left"/>
        <w:rPr>
          <w:rFonts w:hint="default"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4.意见征集，汇总讨论修改，形成送审稿</w:t>
      </w:r>
    </w:p>
    <w:p w14:paraId="4D5D70B3">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sz w:val="28"/>
          <w:szCs w:val="28"/>
          <w:lang w:val="en-US" w:eastAsia="zh-CN"/>
        </w:rPr>
        <w:t>2024年8月1日</w:t>
      </w:r>
      <w:r>
        <w:rPr>
          <w:rFonts w:hint="eastAsia" w:ascii="宋体" w:hAnsi="宋体" w:eastAsia="宋体" w:cs="宋体"/>
          <w:color w:val="000000"/>
          <w:kern w:val="0"/>
          <w:sz w:val="28"/>
          <w:szCs w:val="28"/>
          <w:lang w:val="en-US" w:eastAsia="zh-CN" w:bidi="ar"/>
        </w:rPr>
        <w:t>共邀请</w:t>
      </w:r>
      <w:r>
        <w:rPr>
          <w:rFonts w:hint="eastAsia" w:ascii="宋体" w:hAnsi="宋体" w:eastAsia="宋体" w:cs="宋体"/>
          <w:sz w:val="28"/>
          <w:szCs w:val="28"/>
        </w:rPr>
        <w:t>粤港澳三地</w:t>
      </w:r>
      <w:r>
        <w:rPr>
          <w:rFonts w:hint="eastAsia" w:ascii="宋体" w:hAnsi="宋体" w:eastAsia="宋体" w:cs="宋体"/>
          <w:sz w:val="28"/>
          <w:szCs w:val="28"/>
          <w:lang w:val="en-US" w:eastAsia="zh-CN"/>
        </w:rPr>
        <w:t>31</w:t>
      </w:r>
      <w:r>
        <w:rPr>
          <w:rFonts w:hint="eastAsia" w:ascii="宋体" w:hAnsi="宋体" w:eastAsia="宋体" w:cs="宋体"/>
          <w:sz w:val="28"/>
          <w:szCs w:val="28"/>
        </w:rPr>
        <w:t>家单位的</w:t>
      </w:r>
      <w:r>
        <w:rPr>
          <w:rFonts w:hint="eastAsia" w:ascii="宋体" w:hAnsi="宋体" w:eastAsia="宋体" w:cs="宋体"/>
          <w:sz w:val="28"/>
          <w:szCs w:val="28"/>
          <w:lang w:val="en-US" w:eastAsia="zh-CN"/>
        </w:rPr>
        <w:t>32</w:t>
      </w:r>
      <w:r>
        <w:rPr>
          <w:rFonts w:hint="eastAsia" w:ascii="宋体" w:hAnsi="宋体" w:eastAsia="宋体" w:cs="宋体"/>
          <w:sz w:val="28"/>
          <w:szCs w:val="28"/>
        </w:rPr>
        <w:t>名专家进行意见征询</w:t>
      </w:r>
      <w:r>
        <w:rPr>
          <w:rFonts w:hint="eastAsia" w:ascii="宋体" w:hAnsi="宋体" w:eastAsia="宋体" w:cs="宋体"/>
          <w:sz w:val="28"/>
          <w:szCs w:val="28"/>
          <w:lang w:eastAsia="zh-CN"/>
        </w:rPr>
        <w:t>。</w:t>
      </w:r>
      <w:r>
        <w:rPr>
          <w:rFonts w:hint="eastAsia" w:ascii="宋体" w:hAnsi="宋体" w:eastAsia="宋体" w:cs="宋体"/>
          <w:color w:val="000000"/>
          <w:kern w:val="0"/>
          <w:sz w:val="28"/>
          <w:szCs w:val="28"/>
          <w:lang w:val="en-US" w:eastAsia="zh-CN" w:bidi="ar"/>
        </w:rPr>
        <w:t>2024年8月30日回收来自29家单位的30位专家共87条意见，采纳52条，部分采纳16条，未采纳14条，无意见5条。</w:t>
      </w:r>
    </w:p>
    <w:p w14:paraId="01BD7A63">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其中，回复意见中未出现重大的分歧，主要意见包括：</w:t>
      </w:r>
    </w:p>
    <w:p w14:paraId="40D49664">
      <w:pPr>
        <w:keepNext w:val="0"/>
        <w:keepLines w:val="0"/>
        <w:widowControl/>
        <w:numPr>
          <w:ilvl w:val="0"/>
          <w:numId w:val="11"/>
        </w:numPr>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内容修改建议，主要包括人员配置、人才培养、场地与设施设备、信息化管理、质量管理以及应急处理管理方面的意见，具体如下：</w:t>
      </w:r>
    </w:p>
    <w:p w14:paraId="083E2718">
      <w:pPr>
        <w:keepNext w:val="0"/>
        <w:keepLines w:val="0"/>
        <w:widowControl/>
        <w:numPr>
          <w:ilvl w:val="0"/>
          <w:numId w:val="12"/>
        </w:numPr>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人员配置：建议修改人员与床位的配比、资质要求增加中医知识学时、修改学历要求，清晰表述各组条件等。</w:t>
      </w:r>
    </w:p>
    <w:p w14:paraId="5C407C11">
      <w:pPr>
        <w:keepNext w:val="0"/>
        <w:keepLines w:val="0"/>
        <w:widowControl/>
        <w:numPr>
          <w:ilvl w:val="0"/>
          <w:numId w:val="12"/>
        </w:numPr>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人才培养：建议罗列中医特色技术、增加专科护士培养，详细明确培训内容、方式以及考核模式等。</w:t>
      </w:r>
    </w:p>
    <w:p w14:paraId="51A22965">
      <w:pPr>
        <w:keepNext w:val="0"/>
        <w:keepLines w:val="0"/>
        <w:widowControl/>
        <w:numPr>
          <w:ilvl w:val="0"/>
          <w:numId w:val="12"/>
        </w:numPr>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场地与设施设备：建议重症监护病房的设备重新整理排序、中医治疗室与煎药室增加灸具、砭具、煎药壶、打粉机等。</w:t>
      </w:r>
    </w:p>
    <w:p w14:paraId="6F7FBA76">
      <w:pPr>
        <w:keepNext w:val="0"/>
        <w:keepLines w:val="0"/>
        <w:widowControl/>
        <w:numPr>
          <w:ilvl w:val="0"/>
          <w:numId w:val="12"/>
        </w:numPr>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信息化管理：建议详细建设信息化管理内容，如增加信息化管理系统、护理管理系统等。</w:t>
      </w:r>
    </w:p>
    <w:p w14:paraId="2382F436">
      <w:pPr>
        <w:keepNext w:val="0"/>
        <w:keepLines w:val="0"/>
        <w:widowControl/>
        <w:numPr>
          <w:ilvl w:val="0"/>
          <w:numId w:val="12"/>
        </w:numPr>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质量管理：建议增加中医特色技术同质化培训流程、评价标准、中医护理质量评价等。</w:t>
      </w:r>
    </w:p>
    <w:p w14:paraId="28DE6FC7">
      <w:pPr>
        <w:keepNext w:val="0"/>
        <w:keepLines w:val="0"/>
        <w:widowControl/>
        <w:numPr>
          <w:ilvl w:val="0"/>
          <w:numId w:val="12"/>
        </w:numPr>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应急处理管理：建议增加应急管理方案，并组织应急预案演练。</w:t>
      </w:r>
    </w:p>
    <w:p w14:paraId="408EBF95">
      <w:pPr>
        <w:keepNext w:val="0"/>
        <w:keepLines w:val="0"/>
        <w:widowControl/>
        <w:numPr>
          <w:ilvl w:val="0"/>
          <w:numId w:val="11"/>
        </w:numPr>
        <w:suppressLineNumbers w:val="0"/>
        <w:ind w:firstLine="560" w:firstLineChars="200"/>
        <w:jc w:val="left"/>
        <w:rPr>
          <w:rFonts w:hint="eastAsia" w:ascii="宋体" w:hAnsi="宋体" w:eastAsia="宋体" w:cs="宋体"/>
          <w:sz w:val="28"/>
          <w:szCs w:val="28"/>
        </w:rPr>
      </w:pPr>
      <w:r>
        <w:rPr>
          <w:rFonts w:hint="eastAsia" w:ascii="宋体" w:hAnsi="宋体" w:eastAsia="宋体" w:cs="宋体"/>
          <w:color w:val="000000"/>
          <w:kern w:val="0"/>
          <w:sz w:val="28"/>
          <w:szCs w:val="28"/>
          <w:lang w:val="en-US" w:eastAsia="zh-CN" w:bidi="ar"/>
        </w:rPr>
        <w:t>语言表述及格式：如格式调整、语序修正等。</w:t>
      </w:r>
    </w:p>
    <w:p w14:paraId="07EE778A">
      <w:pPr>
        <w:keepNext w:val="0"/>
        <w:keepLines w:val="0"/>
        <w:widowControl/>
        <w:suppressLineNumbers w:val="0"/>
        <w:ind w:firstLine="560" w:firstLineChars="200"/>
        <w:jc w:val="left"/>
        <w:rPr>
          <w:rFonts w:hint="default" w:ascii="宋体" w:hAnsi="宋体" w:eastAsia="宋体" w:cs="宋体"/>
          <w:b/>
          <w:bCs/>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经起草组讨论，综合全部意见，修改了《中医经典病房护理管理规范》（送审稿）。</w:t>
      </w:r>
    </w:p>
    <w:p w14:paraId="68AA5CED">
      <w:pPr>
        <w:keepNext w:val="0"/>
        <w:keepLines w:val="0"/>
        <w:widowControl/>
        <w:suppressLineNumbers w:val="0"/>
        <w:jc w:val="left"/>
        <w:rPr>
          <w:rFonts w:hint="default"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5.召开技术审查大会，修改完善，形成报批稿</w:t>
      </w:r>
    </w:p>
    <w:p w14:paraId="77C3E836">
      <w:pPr>
        <w:spacing w:line="360" w:lineRule="auto"/>
        <w:ind w:firstLine="560" w:firstLineChars="200"/>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2024年11月27日广东省中医药学会进行了线上会议技术审查，</w:t>
      </w:r>
      <w:r>
        <w:rPr>
          <w:rFonts w:hint="eastAsia"/>
          <w:sz w:val="28"/>
          <w:szCs w:val="28"/>
        </w:rPr>
        <w:t>邀请</w:t>
      </w:r>
      <w:r>
        <w:rPr>
          <w:rFonts w:hint="eastAsia"/>
          <w:sz w:val="28"/>
          <w:szCs w:val="28"/>
          <w:lang w:val="en-US" w:eastAsia="zh-CN"/>
        </w:rPr>
        <w:t>粤港澳</w:t>
      </w:r>
      <w:r>
        <w:rPr>
          <w:rFonts w:hint="eastAsia"/>
          <w:sz w:val="28"/>
          <w:szCs w:val="28"/>
        </w:rPr>
        <w:t>三地</w:t>
      </w:r>
      <w:r>
        <w:rPr>
          <w:rFonts w:hint="eastAsia"/>
          <w:sz w:val="28"/>
          <w:szCs w:val="28"/>
          <w:lang w:val="en-US" w:eastAsia="zh-CN"/>
        </w:rPr>
        <w:t>共</w:t>
      </w:r>
      <w:r>
        <w:rPr>
          <w:rFonts w:hint="eastAsia" w:asciiTheme="minorEastAsia" w:hAnsiTheme="minorEastAsia" w:eastAsiaTheme="minorEastAsia" w:cstheme="minorEastAsia"/>
          <w:sz w:val="28"/>
          <w:szCs w:val="28"/>
          <w:lang w:val="en-US" w:eastAsia="zh-CN"/>
        </w:rPr>
        <w:t>7</w:t>
      </w:r>
      <w:r>
        <w:rPr>
          <w:rFonts w:hint="eastAsia"/>
          <w:sz w:val="28"/>
          <w:szCs w:val="28"/>
          <w:lang w:val="en-US" w:eastAsia="zh-CN"/>
        </w:rPr>
        <w:t>位</w:t>
      </w:r>
      <w:r>
        <w:rPr>
          <w:rFonts w:hint="eastAsia"/>
          <w:sz w:val="28"/>
          <w:szCs w:val="28"/>
        </w:rPr>
        <w:t>专家</w:t>
      </w:r>
      <w:r>
        <w:rPr>
          <w:rFonts w:hint="eastAsia"/>
          <w:sz w:val="28"/>
          <w:szCs w:val="28"/>
          <w:lang w:val="en-US" w:eastAsia="zh-CN"/>
        </w:rPr>
        <w:t>参与了审定会。会上，</w:t>
      </w:r>
      <w:r>
        <w:rPr>
          <w:rFonts w:hint="eastAsia" w:ascii="宋体" w:hAnsi="宋体" w:eastAsia="宋体" w:cs="宋体"/>
          <w:color w:val="000000"/>
          <w:kern w:val="0"/>
          <w:sz w:val="28"/>
          <w:szCs w:val="28"/>
          <w:lang w:val="en-US" w:eastAsia="zh-CN" w:bidi="ar"/>
        </w:rPr>
        <w:t>专家讨论结果一致认为</w:t>
      </w:r>
      <w:r>
        <w:rPr>
          <w:rFonts w:hint="default"/>
          <w:sz w:val="28"/>
          <w:szCs w:val="28"/>
          <w:lang w:val="en-US" w:eastAsia="zh-CN"/>
        </w:rPr>
        <w:t>通过</w:t>
      </w:r>
      <w:r>
        <w:rPr>
          <w:rFonts w:hint="eastAsia"/>
          <w:sz w:val="28"/>
          <w:szCs w:val="28"/>
          <w:lang w:val="en-US" w:eastAsia="zh-CN"/>
        </w:rPr>
        <w:t>本标准</w:t>
      </w:r>
      <w:r>
        <w:rPr>
          <w:rFonts w:hint="default"/>
          <w:sz w:val="28"/>
          <w:szCs w:val="28"/>
          <w:lang w:val="en-US" w:eastAsia="zh-CN"/>
        </w:rPr>
        <w:t>的实施，能够提升中医护理的整体水平，改善患者的护理体验，具有良好的推广前景</w:t>
      </w:r>
      <w:r>
        <w:rPr>
          <w:rFonts w:hint="eastAsia"/>
          <w:sz w:val="28"/>
          <w:szCs w:val="28"/>
          <w:lang w:val="en-US" w:eastAsia="zh-CN"/>
        </w:rPr>
        <w:t>。故专家</w:t>
      </w:r>
      <w:r>
        <w:rPr>
          <w:rFonts w:hint="default"/>
          <w:sz w:val="28"/>
          <w:szCs w:val="28"/>
          <w:lang w:val="en-US" w:eastAsia="zh-CN"/>
        </w:rPr>
        <w:t>建议此标准继续申报湾区标准。</w:t>
      </w:r>
      <w:r>
        <w:rPr>
          <w:rFonts w:hint="eastAsia"/>
          <w:sz w:val="28"/>
          <w:szCs w:val="28"/>
          <w:lang w:val="en-US" w:eastAsia="zh-CN"/>
        </w:rPr>
        <w:t>此外，专家对本标准的草案提出修改意见</w:t>
      </w:r>
      <w:r>
        <w:rPr>
          <w:rFonts w:hint="eastAsia" w:ascii="宋体" w:hAnsi="宋体" w:eastAsia="宋体" w:cs="宋体"/>
          <w:color w:val="000000"/>
          <w:kern w:val="0"/>
          <w:sz w:val="28"/>
          <w:szCs w:val="28"/>
          <w:lang w:val="en-US" w:eastAsia="zh-CN" w:bidi="ar"/>
        </w:rPr>
        <w:t>，主要包括以下几个方面：</w:t>
      </w:r>
    </w:p>
    <w:p w14:paraId="6EC8BF14">
      <w:pPr>
        <w:keepNext w:val="0"/>
        <w:keepLines w:val="0"/>
        <w:widowControl/>
        <w:numPr>
          <w:ilvl w:val="0"/>
          <w:numId w:val="13"/>
        </w:numPr>
        <w:suppressLineNumbers w:val="0"/>
        <w:ind w:firstLine="560" w:firstLineChars="200"/>
        <w:jc w:val="left"/>
        <w:rPr>
          <w:rFonts w:hint="eastAsia" w:ascii="宋体" w:hAnsi="宋体" w:eastAsia="宋体" w:cs="宋体"/>
          <w:sz w:val="28"/>
          <w:szCs w:val="28"/>
        </w:rPr>
      </w:pPr>
      <w:r>
        <w:rPr>
          <w:rFonts w:hint="default"/>
          <w:sz w:val="28"/>
          <w:szCs w:val="28"/>
          <w:lang w:val="en-US" w:eastAsia="zh-CN"/>
        </w:rPr>
        <w:t>中医经典病房护理管理规范项目具有重要的现实意义和必要性，但在可操作性方面需要明确具体的实施细则和培训方案。</w:t>
      </w:r>
    </w:p>
    <w:p w14:paraId="73A4CB98">
      <w:pPr>
        <w:keepNext w:val="0"/>
        <w:keepLines w:val="0"/>
        <w:widowControl/>
        <w:numPr>
          <w:ilvl w:val="0"/>
          <w:numId w:val="13"/>
        </w:numPr>
        <w:suppressLineNumbers w:val="0"/>
        <w:ind w:firstLine="560" w:firstLineChars="200"/>
        <w:jc w:val="left"/>
        <w:rPr>
          <w:rFonts w:hint="eastAsia" w:ascii="宋体" w:hAnsi="宋体" w:eastAsia="宋体" w:cs="宋体"/>
          <w:sz w:val="28"/>
          <w:szCs w:val="28"/>
        </w:rPr>
      </w:pPr>
      <w:r>
        <w:rPr>
          <w:rFonts w:hint="default"/>
          <w:sz w:val="28"/>
          <w:szCs w:val="28"/>
          <w:lang w:val="en-US" w:eastAsia="zh-CN"/>
        </w:rPr>
        <w:t>项目在实施过程中可能面临中医理论与现代护理结合、护理人员培训、资源配置和患者接受度等问题。</w:t>
      </w:r>
    </w:p>
    <w:p w14:paraId="656A2247">
      <w:pPr>
        <w:keepNext w:val="0"/>
        <w:keepLines w:val="0"/>
        <w:widowControl/>
        <w:numPr>
          <w:ilvl w:val="0"/>
          <w:numId w:val="13"/>
        </w:numPr>
        <w:suppressLineNumbers w:val="0"/>
        <w:ind w:firstLine="560" w:firstLineChars="200"/>
        <w:jc w:val="left"/>
        <w:rPr>
          <w:rFonts w:hint="eastAsia" w:ascii="宋体" w:hAnsi="宋体" w:eastAsia="宋体" w:cs="宋体"/>
          <w:sz w:val="28"/>
          <w:szCs w:val="28"/>
        </w:rPr>
      </w:pPr>
      <w:r>
        <w:rPr>
          <w:rFonts w:hint="default"/>
          <w:sz w:val="28"/>
          <w:szCs w:val="28"/>
          <w:lang w:val="en-US" w:eastAsia="zh-CN"/>
        </w:rPr>
        <w:t>建议</w:t>
      </w:r>
      <w:r>
        <w:rPr>
          <w:rFonts w:hint="eastAsia"/>
          <w:sz w:val="28"/>
          <w:szCs w:val="28"/>
          <w:lang w:val="en-US" w:eastAsia="zh-CN"/>
        </w:rPr>
        <w:t>增加</w:t>
      </w:r>
      <w:r>
        <w:rPr>
          <w:rFonts w:hint="default"/>
          <w:sz w:val="28"/>
          <w:szCs w:val="28"/>
          <w:lang w:val="en-US" w:eastAsia="zh-CN"/>
        </w:rPr>
        <w:t>中医普通病房护理基本要求，在此基础上增加经典内容</w:t>
      </w:r>
      <w:r>
        <w:rPr>
          <w:rFonts w:hint="eastAsia"/>
          <w:sz w:val="28"/>
          <w:szCs w:val="28"/>
          <w:lang w:val="en-US" w:eastAsia="zh-CN"/>
        </w:rPr>
        <w:t>。</w:t>
      </w:r>
    </w:p>
    <w:p w14:paraId="79DC5552">
      <w:pPr>
        <w:keepNext w:val="0"/>
        <w:keepLines w:val="0"/>
        <w:widowControl/>
        <w:numPr>
          <w:ilvl w:val="0"/>
          <w:numId w:val="13"/>
        </w:numPr>
        <w:suppressLineNumbers w:val="0"/>
        <w:ind w:firstLine="560" w:firstLineChars="200"/>
        <w:jc w:val="left"/>
        <w:rPr>
          <w:rFonts w:hint="eastAsia" w:ascii="宋体" w:hAnsi="宋体" w:eastAsia="宋体" w:cs="宋体"/>
          <w:sz w:val="28"/>
          <w:szCs w:val="28"/>
        </w:rPr>
      </w:pPr>
      <w:r>
        <w:rPr>
          <w:rFonts w:hint="default"/>
          <w:sz w:val="28"/>
          <w:szCs w:val="28"/>
          <w:lang w:val="en-US" w:eastAsia="zh-CN"/>
        </w:rPr>
        <w:t>建议增加经典病房护理管理模式</w:t>
      </w:r>
      <w:r>
        <w:rPr>
          <w:rFonts w:hint="eastAsia"/>
          <w:sz w:val="28"/>
          <w:szCs w:val="28"/>
          <w:lang w:val="en-US" w:eastAsia="zh-CN"/>
        </w:rPr>
        <w:t>或工作内容</w:t>
      </w:r>
      <w:r>
        <w:rPr>
          <w:rFonts w:hint="default"/>
          <w:sz w:val="28"/>
          <w:szCs w:val="28"/>
          <w:lang w:val="en-US" w:eastAsia="zh-CN"/>
        </w:rPr>
        <w:t>，凸显与普通中医院病房护理管理的不同与特色之处</w:t>
      </w:r>
      <w:r>
        <w:rPr>
          <w:rFonts w:hint="eastAsia"/>
          <w:sz w:val="28"/>
          <w:szCs w:val="28"/>
          <w:lang w:val="en-US" w:eastAsia="zh-CN"/>
        </w:rPr>
        <w:t>。</w:t>
      </w:r>
    </w:p>
    <w:p w14:paraId="294BF49F">
      <w:pPr>
        <w:keepNext w:val="0"/>
        <w:keepLines w:val="0"/>
        <w:widowControl/>
        <w:numPr>
          <w:ilvl w:val="0"/>
          <w:numId w:val="13"/>
        </w:numPr>
        <w:suppressLineNumbers w:val="0"/>
        <w:ind w:firstLine="560" w:firstLineChars="200"/>
        <w:jc w:val="left"/>
        <w:rPr>
          <w:rFonts w:hint="eastAsia" w:ascii="宋体" w:hAnsi="宋体" w:eastAsia="宋体" w:cs="宋体"/>
          <w:sz w:val="28"/>
          <w:szCs w:val="28"/>
        </w:rPr>
      </w:pPr>
      <w:r>
        <w:rPr>
          <w:rFonts w:hint="eastAsia"/>
          <w:sz w:val="28"/>
          <w:szCs w:val="28"/>
          <w:lang w:val="en-US" w:eastAsia="zh-CN"/>
        </w:rPr>
        <w:t>人员培养：</w:t>
      </w:r>
      <w:r>
        <w:rPr>
          <w:rFonts w:hint="default"/>
          <w:sz w:val="28"/>
          <w:szCs w:val="28"/>
          <w:lang w:val="en-US" w:eastAsia="zh-CN"/>
        </w:rPr>
        <w:t>考核与培训的内容要有特色且内容具体化</w:t>
      </w:r>
      <w:r>
        <w:rPr>
          <w:rFonts w:hint="eastAsia"/>
          <w:sz w:val="28"/>
          <w:szCs w:val="28"/>
          <w:lang w:val="en-US" w:eastAsia="zh-CN"/>
        </w:rPr>
        <w:t>。</w:t>
      </w:r>
    </w:p>
    <w:p w14:paraId="74898E6C">
      <w:pPr>
        <w:keepNext w:val="0"/>
        <w:keepLines w:val="0"/>
        <w:widowControl/>
        <w:numPr>
          <w:ilvl w:val="0"/>
          <w:numId w:val="13"/>
        </w:numPr>
        <w:suppressLineNumbers w:val="0"/>
        <w:ind w:firstLine="560" w:firstLineChars="200"/>
        <w:jc w:val="left"/>
        <w:rPr>
          <w:rFonts w:hint="eastAsia" w:ascii="宋体" w:hAnsi="宋体" w:eastAsia="宋体" w:cs="宋体"/>
          <w:sz w:val="28"/>
          <w:szCs w:val="28"/>
        </w:rPr>
      </w:pPr>
      <w:r>
        <w:rPr>
          <w:rFonts w:hint="eastAsia"/>
          <w:sz w:val="28"/>
          <w:szCs w:val="28"/>
          <w:lang w:val="en-US" w:eastAsia="zh-CN"/>
        </w:rPr>
        <w:t>场地与设施设备：</w:t>
      </w:r>
      <w:r>
        <w:rPr>
          <w:rFonts w:hint="default"/>
          <w:sz w:val="28"/>
          <w:szCs w:val="28"/>
          <w:lang w:val="en-US" w:eastAsia="zh-CN"/>
        </w:rPr>
        <w:t>建议设立科研教学区域以满足中医经典治疗的科研和教学管理工作</w:t>
      </w:r>
      <w:r>
        <w:rPr>
          <w:rFonts w:hint="eastAsia"/>
          <w:sz w:val="28"/>
          <w:szCs w:val="28"/>
          <w:lang w:val="en-US" w:eastAsia="zh-CN"/>
        </w:rPr>
        <w:t>。</w:t>
      </w:r>
    </w:p>
    <w:p w14:paraId="4CA4505E">
      <w:pPr>
        <w:keepNext w:val="0"/>
        <w:keepLines w:val="0"/>
        <w:widowControl/>
        <w:numPr>
          <w:ilvl w:val="0"/>
          <w:numId w:val="13"/>
        </w:numPr>
        <w:suppressLineNumbers w:val="0"/>
        <w:ind w:firstLine="560" w:firstLineChars="200"/>
        <w:jc w:val="left"/>
        <w:rPr>
          <w:rFonts w:hint="eastAsia" w:ascii="宋体" w:hAnsi="宋体" w:eastAsia="宋体" w:cs="宋体"/>
          <w:sz w:val="28"/>
          <w:szCs w:val="28"/>
        </w:rPr>
      </w:pPr>
      <w:r>
        <w:rPr>
          <w:rFonts w:hint="eastAsia"/>
          <w:sz w:val="28"/>
          <w:szCs w:val="28"/>
          <w:lang w:val="en-US" w:eastAsia="zh-CN"/>
        </w:rPr>
        <w:t>质量管理：</w:t>
      </w:r>
      <w:r>
        <w:rPr>
          <w:rFonts w:hint="default"/>
          <w:sz w:val="28"/>
          <w:szCs w:val="28"/>
          <w:lang w:val="en-US" w:eastAsia="zh-CN"/>
        </w:rPr>
        <w:t>建议在项目实施过程中，注重理论与实践的结合，建立有效的评估与反馈机制，以确保规范的科学性和实用性。</w:t>
      </w:r>
    </w:p>
    <w:p w14:paraId="15B39A9D">
      <w:pPr>
        <w:spacing w:line="360" w:lineRule="auto"/>
        <w:ind w:firstLine="560" w:firstLineChars="200"/>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起草组综合全部专家意见，修改了《中医经典病房护理管理规范》（报批稿）。</w:t>
      </w:r>
    </w:p>
    <w:p w14:paraId="4BF60668">
      <w:pPr>
        <w:spacing w:line="360" w:lineRule="auto"/>
        <w:rPr>
          <w:rFonts w:ascii="宋体" w:hAnsi="宋体" w:eastAsia="宋体" w:cs="Times New Roman"/>
          <w:b/>
          <w:bCs/>
          <w:sz w:val="28"/>
          <w:szCs w:val="28"/>
        </w:rPr>
      </w:pPr>
      <w:r>
        <w:rPr>
          <w:rFonts w:hint="eastAsia" w:ascii="宋体" w:hAnsi="宋体" w:eastAsia="宋体" w:cs="Times New Roman"/>
          <w:b/>
          <w:bCs/>
          <w:sz w:val="28"/>
          <w:szCs w:val="28"/>
          <w:lang w:val="en-US" w:eastAsia="zh-CN"/>
        </w:rPr>
        <w:t>6.</w:t>
      </w:r>
      <w:r>
        <w:rPr>
          <w:rFonts w:hint="eastAsia" w:ascii="宋体" w:hAnsi="宋体" w:eastAsia="宋体" w:cs="Times New Roman"/>
          <w:b/>
          <w:bCs/>
          <w:sz w:val="28"/>
          <w:szCs w:val="28"/>
        </w:rPr>
        <w:t>重大分歧意见的处理经过与依据</w:t>
      </w:r>
    </w:p>
    <w:p w14:paraId="3DAFF0C9">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default" w:ascii="宋体" w:hAnsi="宋体" w:eastAsia="宋体" w:cs="Times New Roman"/>
          <w:b w:val="0"/>
          <w:bCs w:val="0"/>
          <w:color w:val="auto"/>
          <w:kern w:val="2"/>
          <w:sz w:val="28"/>
          <w:szCs w:val="28"/>
          <w:lang w:val="en-US" w:eastAsia="zh-CN" w:bidi="ar-SA"/>
        </w:rPr>
      </w:pPr>
      <w:r>
        <w:rPr>
          <w:rFonts w:hint="eastAsia" w:ascii="宋体" w:hAnsi="宋体" w:eastAsia="宋体" w:cs="Times New Roman"/>
          <w:b w:val="0"/>
          <w:bCs w:val="0"/>
          <w:color w:val="auto"/>
          <w:kern w:val="2"/>
          <w:sz w:val="28"/>
          <w:szCs w:val="28"/>
          <w:lang w:val="en-US" w:eastAsia="zh-CN" w:bidi="ar-SA"/>
        </w:rPr>
        <w:t>本规范在编制过程中无重大分歧意见。</w:t>
      </w:r>
    </w:p>
    <w:p w14:paraId="70E83F1A">
      <w:pPr>
        <w:spacing w:line="360" w:lineRule="auto"/>
        <w:rPr>
          <w:rFonts w:ascii="宋体" w:hAnsi="宋体" w:eastAsia="宋体" w:cs="Times New Roman"/>
          <w:b/>
          <w:bCs/>
          <w:sz w:val="28"/>
          <w:szCs w:val="28"/>
        </w:rPr>
      </w:pPr>
      <w:r>
        <w:rPr>
          <w:rFonts w:hint="eastAsia" w:ascii="宋体" w:hAnsi="宋体" w:eastAsia="宋体" w:cs="Times New Roman"/>
          <w:b/>
          <w:bCs/>
          <w:sz w:val="28"/>
          <w:szCs w:val="28"/>
          <w:lang w:val="en-US" w:eastAsia="zh-CN"/>
        </w:rPr>
        <w:t>六</w:t>
      </w:r>
      <w:r>
        <w:rPr>
          <w:rFonts w:hint="eastAsia" w:ascii="宋体" w:hAnsi="宋体" w:eastAsia="宋体" w:cs="Times New Roman"/>
          <w:b/>
          <w:bCs/>
          <w:sz w:val="28"/>
          <w:szCs w:val="28"/>
        </w:rPr>
        <w:t>、与相关法律法规、国家标准、行业标准、地方标准、团体标准的关系</w:t>
      </w:r>
    </w:p>
    <w:p w14:paraId="18C213D4">
      <w:pPr>
        <w:keepNext w:val="0"/>
        <w:keepLines w:val="0"/>
        <w:widowControl/>
        <w:suppressLineNumbers w:val="0"/>
        <w:ind w:firstLine="560" w:firstLineChars="200"/>
        <w:jc w:val="left"/>
      </w:pPr>
      <w:r>
        <w:rPr>
          <w:rFonts w:hint="eastAsia" w:ascii="宋体" w:hAnsi="宋体" w:eastAsia="宋体" w:cs="宋体"/>
          <w:color w:val="000000"/>
          <w:kern w:val="0"/>
          <w:sz w:val="28"/>
          <w:szCs w:val="28"/>
          <w:lang w:val="en-US" w:eastAsia="zh-CN" w:bidi="ar"/>
        </w:rPr>
        <w:t xml:space="preserve">经过系统全面查阅，国内外、我国国家层面以及行业内尚未制定 </w:t>
      </w:r>
    </w:p>
    <w:p w14:paraId="57F9CEB7">
      <w:pPr>
        <w:keepNext w:val="0"/>
        <w:keepLines w:val="0"/>
        <w:widowControl/>
        <w:suppressLineNumbers w:val="0"/>
        <w:jc w:val="left"/>
        <w:rPr>
          <w:rFonts w:ascii="宋体" w:hAnsi="宋体" w:eastAsia="宋体" w:cs="Times New Roman"/>
          <w:sz w:val="28"/>
          <w:szCs w:val="28"/>
        </w:rPr>
      </w:pPr>
      <w:r>
        <w:rPr>
          <w:rFonts w:hint="eastAsia" w:ascii="宋体" w:hAnsi="宋体" w:eastAsia="宋体" w:cs="宋体"/>
          <w:color w:val="000000"/>
          <w:kern w:val="0"/>
          <w:sz w:val="28"/>
          <w:szCs w:val="28"/>
          <w:lang w:val="en-US" w:eastAsia="zh-CN" w:bidi="ar"/>
        </w:rPr>
        <w:t>发布关于中医经典病房护理管理的规范、指南、专家共识或标准化文件。</w:t>
      </w:r>
    </w:p>
    <w:p w14:paraId="209034E0">
      <w:pPr>
        <w:keepNext w:val="0"/>
        <w:keepLines w:val="0"/>
        <w:widowControl/>
        <w:suppressLineNumbers w:val="0"/>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本标准与有关的现行法律、法规和强制性国家标准、行业标准、广东省地方标准没有冲突。 </w:t>
      </w:r>
    </w:p>
    <w:p w14:paraId="32EA62AD">
      <w:pPr>
        <w:keepNext w:val="0"/>
        <w:keepLines w:val="0"/>
        <w:widowControl/>
        <w:suppressLineNumbers w:val="0"/>
        <w:ind w:firstLine="560" w:firstLineChars="200"/>
        <w:jc w:val="left"/>
        <w:rPr>
          <w:rFonts w:hint="default" w:ascii="宋体" w:hAnsi="宋体" w:eastAsia="宋体" w:cs="宋体"/>
          <w:color w:val="000000"/>
          <w:kern w:val="0"/>
          <w:sz w:val="28"/>
          <w:szCs w:val="28"/>
          <w:lang w:val="en-US" w:eastAsia="zh-CN" w:bidi="ar"/>
        </w:rPr>
      </w:pPr>
      <w:r>
        <w:rPr>
          <w:rFonts w:hint="eastAsia" w:asciiTheme="minorAscii" w:hAnsiTheme="minorAscii"/>
          <w:sz w:val="28"/>
          <w:szCs w:val="28"/>
          <w:lang w:val="en-US" w:eastAsia="zh-CN"/>
        </w:rPr>
        <w:t>2020年国家中医药管理局发布的</w:t>
      </w:r>
      <w:r>
        <w:rPr>
          <w:rFonts w:hint="default" w:asciiTheme="minorAscii" w:hAnsiTheme="minorAscii"/>
          <w:sz w:val="28"/>
          <w:szCs w:val="28"/>
          <w:lang w:val="en-US" w:eastAsia="zh-CN"/>
        </w:rPr>
        <w:t>《中医药传承创新工程重点中医医院中医经典病房建设与管理指南》</w:t>
      </w:r>
      <w:r>
        <w:rPr>
          <w:rFonts w:hint="eastAsia" w:asciiTheme="minorAscii" w:hAnsiTheme="minorAscii"/>
          <w:sz w:val="28"/>
          <w:szCs w:val="28"/>
          <w:lang w:val="en-US" w:eastAsia="zh-CN"/>
        </w:rPr>
        <w:t>为本标准的编制基础，两者没有冲突。</w:t>
      </w:r>
    </w:p>
    <w:p w14:paraId="490E2E9E">
      <w:pPr>
        <w:snapToGrid w:val="0"/>
        <w:spacing w:line="360" w:lineRule="auto"/>
        <w:jc w:val="left"/>
        <w:rPr>
          <w:rFonts w:ascii="宋体" w:hAnsi="宋体" w:eastAsia="宋体" w:cs="Times New Roman"/>
          <w:b/>
          <w:bCs/>
          <w:sz w:val="28"/>
          <w:szCs w:val="28"/>
        </w:rPr>
      </w:pPr>
      <w:r>
        <w:rPr>
          <w:rFonts w:hint="eastAsia" w:ascii="宋体" w:hAnsi="宋体" w:eastAsia="宋体" w:cs="Times New Roman"/>
          <w:b/>
          <w:bCs/>
          <w:sz w:val="28"/>
          <w:szCs w:val="28"/>
          <w:lang w:val="en-US" w:eastAsia="zh-CN"/>
        </w:rPr>
        <w:t>七</w:t>
      </w:r>
      <w:r>
        <w:rPr>
          <w:rFonts w:hint="eastAsia" w:ascii="宋体" w:hAnsi="宋体" w:eastAsia="宋体" w:cs="Times New Roman"/>
          <w:b/>
          <w:bCs/>
          <w:sz w:val="28"/>
          <w:szCs w:val="28"/>
        </w:rPr>
        <w:t>、</w:t>
      </w:r>
      <w:r>
        <w:rPr>
          <w:rFonts w:hint="eastAsia"/>
          <w:b/>
          <w:bCs/>
          <w:sz w:val="28"/>
          <w:szCs w:val="28"/>
        </w:rPr>
        <w:t>涉及专利的有关说明</w:t>
      </w:r>
    </w:p>
    <w:p w14:paraId="0BB15625">
      <w:pPr>
        <w:snapToGrid w:val="0"/>
        <w:spacing w:line="360" w:lineRule="auto"/>
        <w:ind w:firstLine="560" w:firstLineChars="200"/>
        <w:jc w:val="left"/>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无。</w:t>
      </w:r>
    </w:p>
    <w:p w14:paraId="597AE9D3">
      <w:pPr>
        <w:snapToGrid w:val="0"/>
        <w:spacing w:line="360" w:lineRule="auto"/>
        <w:jc w:val="left"/>
        <w:rPr>
          <w:rFonts w:ascii="宋体" w:hAnsi="宋体" w:eastAsia="宋体" w:cs="Times New Roman"/>
          <w:b/>
          <w:bCs/>
          <w:sz w:val="28"/>
          <w:szCs w:val="28"/>
        </w:rPr>
      </w:pPr>
      <w:r>
        <w:rPr>
          <w:rFonts w:hint="eastAsia" w:ascii="宋体" w:hAnsi="宋体" w:eastAsia="宋体" w:cs="Times New Roman"/>
          <w:b/>
          <w:bCs/>
          <w:sz w:val="28"/>
          <w:szCs w:val="28"/>
          <w:lang w:val="en-US" w:eastAsia="zh-CN"/>
        </w:rPr>
        <w:t>八</w:t>
      </w:r>
      <w:r>
        <w:rPr>
          <w:rFonts w:hint="eastAsia" w:ascii="宋体" w:hAnsi="宋体" w:eastAsia="宋体" w:cs="Times New Roman"/>
          <w:b/>
          <w:bCs/>
          <w:sz w:val="28"/>
          <w:szCs w:val="28"/>
        </w:rPr>
        <w:t>、其他情况的说明</w:t>
      </w:r>
    </w:p>
    <w:p w14:paraId="2F29DC0D">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pPr>
      <w:r>
        <w:rPr>
          <w:rFonts w:hint="eastAsia" w:ascii="宋体" w:hAnsi="宋体" w:eastAsia="宋体" w:cs="Times New Roman"/>
          <w:b w:val="0"/>
          <w:bCs w:val="0"/>
          <w:color w:val="auto"/>
          <w:kern w:val="2"/>
          <w:sz w:val="28"/>
          <w:szCs w:val="28"/>
          <w:lang w:val="en-US" w:eastAsia="zh-CN" w:bidi="ar-SA"/>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Calibri Light">
    <w:panose1 w:val="020F03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4A2DC"/>
    <w:multiLevelType w:val="singleLevel"/>
    <w:tmpl w:val="81B4A2DC"/>
    <w:lvl w:ilvl="0" w:tentative="0">
      <w:start w:val="4"/>
      <w:numFmt w:val="chineseCounting"/>
      <w:suff w:val="nothing"/>
      <w:lvlText w:val="（%1）"/>
      <w:lvlJc w:val="left"/>
      <w:rPr>
        <w:rFonts w:hint="eastAsia"/>
      </w:rPr>
    </w:lvl>
  </w:abstractNum>
  <w:abstractNum w:abstractNumId="1">
    <w:nsid w:val="8D8D8CBC"/>
    <w:multiLevelType w:val="singleLevel"/>
    <w:tmpl w:val="8D8D8CBC"/>
    <w:lvl w:ilvl="0" w:tentative="0">
      <w:start w:val="4"/>
      <w:numFmt w:val="chineseCounting"/>
      <w:suff w:val="nothing"/>
      <w:lvlText w:val="%1、"/>
      <w:lvlJc w:val="left"/>
      <w:rPr>
        <w:rFonts w:hint="eastAsia"/>
      </w:rPr>
    </w:lvl>
  </w:abstractNum>
  <w:abstractNum w:abstractNumId="2">
    <w:nsid w:val="A18CA2FD"/>
    <w:multiLevelType w:val="singleLevel"/>
    <w:tmpl w:val="A18CA2FD"/>
    <w:lvl w:ilvl="0" w:tentative="0">
      <w:start w:val="1"/>
      <w:numFmt w:val="decimal"/>
      <w:lvlText w:val="%1."/>
      <w:lvlJc w:val="left"/>
      <w:pPr>
        <w:tabs>
          <w:tab w:val="left" w:pos="312"/>
        </w:tabs>
      </w:pPr>
    </w:lvl>
  </w:abstractNum>
  <w:abstractNum w:abstractNumId="3">
    <w:nsid w:val="BBD68E1B"/>
    <w:multiLevelType w:val="singleLevel"/>
    <w:tmpl w:val="BBD68E1B"/>
    <w:lvl w:ilvl="0" w:tentative="0">
      <w:start w:val="1"/>
      <w:numFmt w:val="decimal"/>
      <w:lvlText w:val="%1."/>
      <w:lvlJc w:val="left"/>
      <w:pPr>
        <w:tabs>
          <w:tab w:val="left" w:pos="312"/>
        </w:tabs>
      </w:pPr>
    </w:lvl>
  </w:abstractNum>
  <w:abstractNum w:abstractNumId="4">
    <w:nsid w:val="C03B8778"/>
    <w:multiLevelType w:val="singleLevel"/>
    <w:tmpl w:val="C03B8778"/>
    <w:lvl w:ilvl="0" w:tentative="0">
      <w:start w:val="1"/>
      <w:numFmt w:val="decimal"/>
      <w:lvlText w:val="%1."/>
      <w:lvlJc w:val="left"/>
      <w:pPr>
        <w:tabs>
          <w:tab w:val="left" w:pos="312"/>
        </w:tabs>
      </w:pPr>
    </w:lvl>
  </w:abstractNum>
  <w:abstractNum w:abstractNumId="5">
    <w:nsid w:val="CF64D2FB"/>
    <w:multiLevelType w:val="singleLevel"/>
    <w:tmpl w:val="CF64D2FB"/>
    <w:lvl w:ilvl="0" w:tentative="0">
      <w:start w:val="3"/>
      <w:numFmt w:val="decimal"/>
      <w:lvlText w:val="%1."/>
      <w:lvlJc w:val="left"/>
      <w:pPr>
        <w:tabs>
          <w:tab w:val="left" w:pos="312"/>
        </w:tabs>
      </w:pPr>
    </w:lvl>
  </w:abstractNum>
  <w:abstractNum w:abstractNumId="6">
    <w:nsid w:val="E20C5545"/>
    <w:multiLevelType w:val="singleLevel"/>
    <w:tmpl w:val="E20C5545"/>
    <w:lvl w:ilvl="0" w:tentative="0">
      <w:start w:val="3"/>
      <w:numFmt w:val="chineseCounting"/>
      <w:suff w:val="nothing"/>
      <w:lvlText w:val="（%1）"/>
      <w:lvlJc w:val="left"/>
      <w:rPr>
        <w:rFonts w:hint="eastAsia"/>
      </w:rPr>
    </w:lvl>
  </w:abstractNum>
  <w:abstractNum w:abstractNumId="7">
    <w:nsid w:val="F982CD4B"/>
    <w:multiLevelType w:val="singleLevel"/>
    <w:tmpl w:val="F982CD4B"/>
    <w:lvl w:ilvl="0" w:tentative="0">
      <w:start w:val="1"/>
      <w:numFmt w:val="decimal"/>
      <w:lvlText w:val="%1."/>
      <w:lvlJc w:val="left"/>
      <w:pPr>
        <w:tabs>
          <w:tab w:val="left" w:pos="312"/>
        </w:tabs>
      </w:pPr>
    </w:lvl>
  </w:abstractNum>
  <w:abstractNum w:abstractNumId="8">
    <w:nsid w:val="1D9F10CE"/>
    <w:multiLevelType w:val="singleLevel"/>
    <w:tmpl w:val="1D9F10CE"/>
    <w:lvl w:ilvl="0" w:tentative="0">
      <w:start w:val="1"/>
      <w:numFmt w:val="decimal"/>
      <w:lvlText w:val="%1."/>
      <w:lvlJc w:val="left"/>
      <w:pPr>
        <w:tabs>
          <w:tab w:val="left" w:pos="312"/>
        </w:tabs>
      </w:pPr>
    </w:lvl>
  </w:abstractNum>
  <w:abstractNum w:abstractNumId="9">
    <w:nsid w:val="373E5FDD"/>
    <w:multiLevelType w:val="singleLevel"/>
    <w:tmpl w:val="373E5FDD"/>
    <w:lvl w:ilvl="0" w:tentative="0">
      <w:start w:val="1"/>
      <w:numFmt w:val="decimal"/>
      <w:suff w:val="nothing"/>
      <w:lvlText w:val="（%1）"/>
      <w:lvlJc w:val="left"/>
      <w:rPr>
        <w:rFonts w:hint="default"/>
        <w:sz w:val="28"/>
        <w:szCs w:val="28"/>
      </w:rPr>
    </w:lvl>
  </w:abstractNum>
  <w:abstractNum w:abstractNumId="10">
    <w:nsid w:val="5D7FB00A"/>
    <w:multiLevelType w:val="singleLevel"/>
    <w:tmpl w:val="5D7FB00A"/>
    <w:lvl w:ilvl="0" w:tentative="0">
      <w:start w:val="1"/>
      <w:numFmt w:val="decimal"/>
      <w:suff w:val="nothing"/>
      <w:lvlText w:val="%1）"/>
      <w:lvlJc w:val="left"/>
    </w:lvl>
  </w:abstractNum>
  <w:abstractNum w:abstractNumId="11">
    <w:nsid w:val="738972DB"/>
    <w:multiLevelType w:val="singleLevel"/>
    <w:tmpl w:val="738972DB"/>
    <w:lvl w:ilvl="0" w:tentative="0">
      <w:start w:val="1"/>
      <w:numFmt w:val="decimal"/>
      <w:lvlText w:val="%1."/>
      <w:lvlJc w:val="left"/>
      <w:pPr>
        <w:tabs>
          <w:tab w:val="left" w:pos="312"/>
        </w:tabs>
      </w:pPr>
    </w:lvl>
  </w:abstractNum>
  <w:abstractNum w:abstractNumId="12">
    <w:nsid w:val="7FABE971"/>
    <w:multiLevelType w:val="singleLevel"/>
    <w:tmpl w:val="7FABE971"/>
    <w:lvl w:ilvl="0" w:tentative="0">
      <w:start w:val="1"/>
      <w:numFmt w:val="decimal"/>
      <w:suff w:val="nothing"/>
      <w:lvlText w:val="（%1）"/>
      <w:lvlJc w:val="left"/>
      <w:rPr>
        <w:rFonts w:hint="default"/>
        <w:sz w:val="28"/>
        <w:szCs w:val="28"/>
      </w:rPr>
    </w:lvl>
  </w:abstractNum>
  <w:num w:numId="1">
    <w:abstractNumId w:val="0"/>
  </w:num>
  <w:num w:numId="2">
    <w:abstractNumId w:val="8"/>
  </w:num>
  <w:num w:numId="3">
    <w:abstractNumId w:val="2"/>
  </w:num>
  <w:num w:numId="4">
    <w:abstractNumId w:val="4"/>
  </w:num>
  <w:num w:numId="5">
    <w:abstractNumId w:val="7"/>
  </w:num>
  <w:num w:numId="6">
    <w:abstractNumId w:val="11"/>
  </w:num>
  <w:num w:numId="7">
    <w:abstractNumId w:val="3"/>
  </w:num>
  <w:num w:numId="8">
    <w:abstractNumId w:val="6"/>
  </w:num>
  <w:num w:numId="9">
    <w:abstractNumId w:val="1"/>
  </w:num>
  <w:num w:numId="10">
    <w:abstractNumId w:val="5"/>
  </w:num>
  <w:num w:numId="11">
    <w:abstractNumId w:val="9"/>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91A7992"/>
    <w:rsid w:val="00150B95"/>
    <w:rsid w:val="001D179C"/>
    <w:rsid w:val="003B62FC"/>
    <w:rsid w:val="00405732"/>
    <w:rsid w:val="005E6FA9"/>
    <w:rsid w:val="006A1CBD"/>
    <w:rsid w:val="006D0447"/>
    <w:rsid w:val="006D58C8"/>
    <w:rsid w:val="007A7963"/>
    <w:rsid w:val="01EA636A"/>
    <w:rsid w:val="091A7992"/>
    <w:rsid w:val="0FC820D5"/>
    <w:rsid w:val="16F06765"/>
    <w:rsid w:val="1B702750"/>
    <w:rsid w:val="1ECA6EAF"/>
    <w:rsid w:val="200E42D9"/>
    <w:rsid w:val="20584A2B"/>
    <w:rsid w:val="223C5BCE"/>
    <w:rsid w:val="24E533AA"/>
    <w:rsid w:val="26293FDC"/>
    <w:rsid w:val="265973A1"/>
    <w:rsid w:val="28287A55"/>
    <w:rsid w:val="28F004B8"/>
    <w:rsid w:val="29AC3336"/>
    <w:rsid w:val="2B294A58"/>
    <w:rsid w:val="2CA33F79"/>
    <w:rsid w:val="2D247A9A"/>
    <w:rsid w:val="2DE775EB"/>
    <w:rsid w:val="304E7940"/>
    <w:rsid w:val="3442023A"/>
    <w:rsid w:val="347071FE"/>
    <w:rsid w:val="393200B8"/>
    <w:rsid w:val="3AB328C5"/>
    <w:rsid w:val="3CDF2766"/>
    <w:rsid w:val="416D4C70"/>
    <w:rsid w:val="42BA1182"/>
    <w:rsid w:val="481F4E88"/>
    <w:rsid w:val="4CFA5070"/>
    <w:rsid w:val="502C6E39"/>
    <w:rsid w:val="50D050D9"/>
    <w:rsid w:val="51F77B32"/>
    <w:rsid w:val="542E16B3"/>
    <w:rsid w:val="56E61067"/>
    <w:rsid w:val="57413968"/>
    <w:rsid w:val="59395AC4"/>
    <w:rsid w:val="59FA4DFB"/>
    <w:rsid w:val="5A1034D1"/>
    <w:rsid w:val="5B6E4783"/>
    <w:rsid w:val="60703C63"/>
    <w:rsid w:val="637E655C"/>
    <w:rsid w:val="63B71265"/>
    <w:rsid w:val="66DE2AC5"/>
    <w:rsid w:val="6AFB5F1C"/>
    <w:rsid w:val="6F6303CE"/>
    <w:rsid w:val="70B36CAA"/>
    <w:rsid w:val="752F69A7"/>
    <w:rsid w:val="78F3566F"/>
    <w:rsid w:val="797F204D"/>
    <w:rsid w:val="7FDB2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00" w:lineRule="auto"/>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jc w:val="left"/>
      <w:outlineLvl w:val="0"/>
    </w:pPr>
    <w:rPr>
      <w:rFonts w:eastAsia="微软雅黑"/>
      <w:b/>
      <w:kern w:val="44"/>
      <w:sz w:val="32"/>
    </w:rPr>
  </w:style>
  <w:style w:type="paragraph" w:styleId="3">
    <w:name w:val="heading 2"/>
    <w:basedOn w:val="1"/>
    <w:next w:val="1"/>
    <w:link w:val="20"/>
    <w:semiHidden/>
    <w:unhideWhenUsed/>
    <w:qFormat/>
    <w:uiPriority w:val="0"/>
    <w:pPr>
      <w:jc w:val="left"/>
      <w:outlineLvl w:val="1"/>
    </w:pPr>
    <w:rPr>
      <w:rFonts w:hint="eastAsia" w:ascii="宋体" w:hAnsi="宋体" w:eastAsia="宋体" w:cs="Times New Roman"/>
      <w:b/>
      <w:bCs/>
      <w:kern w:val="0"/>
      <w:sz w:val="28"/>
      <w:szCs w:val="36"/>
    </w:rPr>
  </w:style>
  <w:style w:type="paragraph" w:styleId="4">
    <w:name w:val="heading 3"/>
    <w:basedOn w:val="1"/>
    <w:next w:val="1"/>
    <w:semiHidden/>
    <w:unhideWhenUsed/>
    <w:qFormat/>
    <w:uiPriority w:val="0"/>
    <w:pPr>
      <w:keepNext/>
      <w:keepLines/>
      <w:jc w:val="left"/>
      <w:outlineLvl w:val="2"/>
    </w:pPr>
    <w:rPr>
      <w:rFonts w:eastAsia="黑体"/>
      <w:b/>
    </w:rPr>
  </w:style>
  <w:style w:type="paragraph" w:styleId="5">
    <w:name w:val="heading 4"/>
    <w:basedOn w:val="1"/>
    <w:next w:val="1"/>
    <w:semiHidden/>
    <w:unhideWhenUsed/>
    <w:qFormat/>
    <w:uiPriority w:val="0"/>
    <w:pPr>
      <w:keepNext/>
      <w:keepLines/>
      <w:jc w:val="left"/>
      <w:outlineLvl w:val="3"/>
    </w:pPr>
    <w:rPr>
      <w:rFonts w:ascii="Arial" w:hAnsi="Arial" w:eastAsia="宋体"/>
      <w:b/>
    </w:rPr>
  </w:style>
  <w:style w:type="paragraph" w:styleId="6">
    <w:name w:val="heading 5"/>
    <w:basedOn w:val="1"/>
    <w:next w:val="1"/>
    <w:semiHidden/>
    <w:unhideWhenUsed/>
    <w:qFormat/>
    <w:uiPriority w:val="0"/>
    <w:pPr>
      <w:keepNext/>
      <w:keepLines/>
      <w:outlineLvl w:val="4"/>
    </w:pPr>
    <w:rPr>
      <w:rFonts w:eastAsia="宋体"/>
      <w:b/>
      <w:bCs/>
      <w:sz w:val="21"/>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7">
    <w:name w:val="Body Text"/>
    <w:basedOn w:val="1"/>
    <w:semiHidden/>
    <w:qFormat/>
    <w:uiPriority w:val="0"/>
    <w:rPr>
      <w:rFonts w:ascii="宋体" w:hAnsi="宋体" w:eastAsia="宋体" w:cs="宋体"/>
      <w:sz w:val="28"/>
      <w:szCs w:val="28"/>
      <w:lang w:val="en-US" w:eastAsia="en-US" w:bidi="ar-SA"/>
    </w:rPr>
  </w:style>
  <w:style w:type="paragraph" w:styleId="8">
    <w:name w:val="Body Text Indent"/>
    <w:basedOn w:val="1"/>
    <w:qFormat/>
    <w:uiPriority w:val="0"/>
    <w:pPr>
      <w:spacing w:after="120"/>
      <w:ind w:left="420" w:leftChars="200"/>
    </w:pPr>
  </w:style>
  <w:style w:type="paragraph" w:styleId="9">
    <w:name w:val="index heading"/>
    <w:basedOn w:val="1"/>
    <w:next w:val="10"/>
    <w:link w:val="19"/>
    <w:qFormat/>
    <w:uiPriority w:val="0"/>
    <w:pPr>
      <w:spacing w:line="240" w:lineRule="auto"/>
    </w:pPr>
    <w:rPr>
      <w:rFonts w:ascii="Arial" w:hAnsi="Arial" w:eastAsia="黑体"/>
      <w:b/>
      <w:sz w:val="28"/>
    </w:rPr>
  </w:style>
  <w:style w:type="paragraph" w:styleId="10">
    <w:name w:val="index 1"/>
    <w:basedOn w:val="1"/>
    <w:next w:val="1"/>
    <w:qFormat/>
    <w:uiPriority w:val="0"/>
  </w:style>
  <w:style w:type="paragraph" w:styleId="11">
    <w:name w:val="Subtitle"/>
    <w:next w:val="1"/>
    <w:qFormat/>
    <w:uiPriority w:val="0"/>
    <w:pPr>
      <w:spacing w:before="120" w:after="120"/>
      <w:jc w:val="center"/>
      <w:outlineLvl w:val="1"/>
    </w:pPr>
    <w:rPr>
      <w:rFonts w:ascii="Arial" w:hAnsi="Arial" w:eastAsia="宋体" w:cstheme="minorBidi"/>
      <w:kern w:val="28"/>
      <w:sz w:val="28"/>
      <w:lang w:val="en-US" w:eastAsia="zh-CN" w:bidi="ar-SA"/>
    </w:rPr>
  </w:style>
  <w:style w:type="paragraph" w:styleId="1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3">
    <w:name w:val="Title"/>
    <w:next w:val="1"/>
    <w:qFormat/>
    <w:uiPriority w:val="0"/>
    <w:pPr>
      <w:spacing w:before="360" w:after="180"/>
      <w:jc w:val="center"/>
      <w:outlineLvl w:val="0"/>
    </w:pPr>
    <w:rPr>
      <w:rFonts w:ascii="Verdana" w:hAnsi="Verdana" w:eastAsia="微软雅黑" w:cstheme="minorBidi"/>
      <w:b/>
      <w:sz w:val="44"/>
      <w:lang w:val="en-US" w:eastAsia="zh-CN" w:bidi="ar-SA"/>
    </w:rPr>
  </w:style>
  <w:style w:type="paragraph" w:styleId="14">
    <w:name w:val="Body Text First Indent 2"/>
    <w:basedOn w:val="8"/>
    <w:qFormat/>
    <w:uiPriority w:val="0"/>
    <w:pPr>
      <w:ind w:left="0" w:leftChars="0" w:firstLine="420" w:firstLineChars="200"/>
    </w:pPr>
    <w:rPr>
      <w:rFonts w:ascii="Times New Roman" w:hAnsi="Times New Roman" w:eastAsia="宋体"/>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0"/>
    <w:rPr>
      <w:b/>
    </w:rPr>
  </w:style>
  <w:style w:type="character" w:customStyle="1" w:styleId="19">
    <w:name w:val="索引标题 字符"/>
    <w:link w:val="9"/>
    <w:qFormat/>
    <w:uiPriority w:val="0"/>
    <w:rPr>
      <w:rFonts w:ascii="Arial" w:hAnsi="Arial" w:eastAsia="黑体"/>
      <w:b/>
      <w:sz w:val="28"/>
    </w:rPr>
  </w:style>
  <w:style w:type="character" w:customStyle="1" w:styleId="20">
    <w:name w:val="标题 2 字符"/>
    <w:basedOn w:val="17"/>
    <w:link w:val="3"/>
    <w:qFormat/>
    <w:uiPriority w:val="9"/>
    <w:rPr>
      <w:rFonts w:eastAsia="宋体" w:asciiTheme="majorHAnsi" w:hAnsiTheme="majorHAnsi" w:cstheme="majorBidi"/>
      <w:b/>
      <w:bCs/>
      <w:sz w:val="28"/>
      <w:szCs w:val="32"/>
    </w:rPr>
  </w:style>
  <w:style w:type="paragraph" w:customStyle="1" w:styleId="21">
    <w:name w:val="正文空2"/>
    <w:basedOn w:val="1"/>
    <w:link w:val="22"/>
    <w:qFormat/>
    <w:uiPriority w:val="99"/>
    <w:pPr>
      <w:ind w:firstLine="200" w:firstLineChars="200"/>
    </w:pPr>
    <w:rPr>
      <w:szCs w:val="22"/>
    </w:rPr>
  </w:style>
  <w:style w:type="character" w:customStyle="1" w:styleId="22">
    <w:name w:val="正文空2 Char"/>
    <w:basedOn w:val="17"/>
    <w:link w:val="21"/>
    <w:qFormat/>
    <w:locked/>
    <w:uiPriority w:val="99"/>
    <w:rPr>
      <w:rFonts w:asciiTheme="minorHAnsi" w:hAnsiTheme="minorHAnsi" w:eastAsiaTheme="minorEastAsia"/>
      <w:sz w:val="24"/>
      <w:szCs w:val="22"/>
    </w:rPr>
  </w:style>
  <w:style w:type="paragraph" w:customStyle="1" w:styleId="23">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5576</Words>
  <Characters>5804</Characters>
  <Lines>2</Lines>
  <Paragraphs>1</Paragraphs>
  <TotalTime>1</TotalTime>
  <ScaleCrop>false</ScaleCrop>
  <LinksUpToDate>false</LinksUpToDate>
  <CharactersWithSpaces>5848</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2024-11-26T04:24:00Z</dcterms:created>
  <dc:creator>广东省中医药学会;陈文嘉</dc:creator>
  <cp:lastModifiedBy>一路向北vÆ</cp:lastModifiedBy>
  <dcterms:modified xsi:type="dcterms:W3CDTF">2025-08-22T04:18:09Z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KSOTemplateDocerSaveRecord">
    <vt:lpwstr>eyJoZGlkIjoiODViY2JkMjU3NGYzZTEwMzZmMGFkZWViYmNkYWU3NDIiLCJ1c2VySWQiOiIzMjgwMTYxNTQifQ==</vt:lpwstr>
  </property>
  <property fmtid="{D5CDD505-2E9C-101B-9397-08002B2CF9AE}" pid="4" name="ICV">
    <vt:lpwstr>28BFE5C9767B49EFB2FB173337B995F8_13</vt:lpwstr>
  </property>
</Properties>
</file>