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2F5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55B5EB7">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88F7262">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4052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CFB35E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EB3DB7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043ED0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B0233F2">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44</w:t>
            </w:r>
            <w:r>
              <w:fldChar w:fldCharType="end"/>
            </w:r>
            <w:bookmarkEnd w:id="3"/>
          </w:p>
        </w:tc>
      </w:tr>
    </w:tbl>
    <w:p w14:paraId="0064ACD2">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9ED8308">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CE598CC">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17F1E38">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3EFD72E">
      <w:pPr>
        <w:pStyle w:val="50"/>
        <w:framePr w:w="9639" w:h="6976" w:hRule="exact" w:hSpace="0" w:vSpace="0" w:wrap="around" w:hAnchor="page" w:y="6408"/>
        <w:jc w:val="center"/>
        <w:rPr>
          <w:rFonts w:ascii="黑体" w:hAnsi="黑体" w:eastAsia="黑体"/>
          <w:b w:val="0"/>
          <w:bCs w:val="0"/>
          <w:w w:val="100"/>
        </w:rPr>
      </w:pPr>
    </w:p>
    <w:p w14:paraId="6A058AE2">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牛蛙运输技术规范</w:t>
      </w:r>
      <w:r>
        <w:fldChar w:fldCharType="end"/>
      </w:r>
      <w:bookmarkEnd w:id="9"/>
    </w:p>
    <w:p w14:paraId="27774744">
      <w:pPr>
        <w:framePr w:w="9639" w:h="6974" w:hRule="exact" w:wrap="around" w:vAnchor="page" w:hAnchor="page" w:x="1419" w:y="6408" w:anchorLock="1"/>
        <w:ind w:left="-1418"/>
      </w:pPr>
    </w:p>
    <w:p w14:paraId="4E9EEC2B">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specifications for bullfrog transportation</w:t>
      </w:r>
      <w:r>
        <w:rPr>
          <w:rFonts w:ascii="黑体" w:hAnsi="黑体" w:eastAsia="黑体"/>
          <w:szCs w:val="28"/>
        </w:rPr>
        <w:fldChar w:fldCharType="end"/>
      </w:r>
      <w:bookmarkEnd w:id="10"/>
    </w:p>
    <w:p w14:paraId="67CAC108">
      <w:pPr>
        <w:framePr w:w="9639" w:h="6974" w:hRule="exact" w:wrap="around" w:vAnchor="page" w:hAnchor="page" w:x="1419" w:y="6408" w:anchorLock="1"/>
        <w:spacing w:line="760" w:lineRule="exact"/>
        <w:ind w:left="-1418"/>
      </w:pPr>
    </w:p>
    <w:p w14:paraId="04BBFDA8">
      <w:pPr>
        <w:pStyle w:val="125"/>
        <w:framePr w:w="9639" w:h="6974" w:hRule="exact" w:wrap="around" w:vAnchor="page" w:hAnchor="page" w:x="1419" w:y="6408" w:anchorLock="1"/>
        <w:textAlignment w:val="bottom"/>
        <w:rPr>
          <w:rFonts w:eastAsia="黑体"/>
          <w:szCs w:val="28"/>
        </w:rPr>
      </w:pPr>
    </w:p>
    <w:p w14:paraId="3691B27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70787B2">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2EFC35A">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4030C1C">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A532F63">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F56A76F">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BA7B8AE">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0AE6C0C">
      <w:pPr>
        <w:pStyle w:val="89"/>
        <w:spacing w:before="900" w:after="468"/>
      </w:pPr>
      <w:bookmarkStart w:id="21" w:name="BookMark2"/>
      <w:r>
        <w:rPr>
          <w:spacing w:val="320"/>
        </w:rPr>
        <w:t>前</w:t>
      </w:r>
      <w:r>
        <w:t>言</w:t>
      </w:r>
    </w:p>
    <w:p w14:paraId="015CB730">
      <w:pPr>
        <w:pStyle w:val="56"/>
        <w:ind w:firstLine="420"/>
      </w:pPr>
      <w:r>
        <w:rPr>
          <w:rFonts w:hint="eastAsia"/>
        </w:rPr>
        <w:t>本文件按照GB/T 1.1—2020《标准化工作导则  第1部分：标准化文件的结构和起草规则》的规定起草。</w:t>
      </w:r>
    </w:p>
    <w:p w14:paraId="2E89DFFB">
      <w:pPr>
        <w:pStyle w:val="56"/>
        <w:ind w:firstLine="420"/>
      </w:pPr>
      <w:r>
        <w:rPr>
          <w:rFonts w:hint="eastAsia"/>
        </w:rPr>
        <w:t>本文件由广东省水产标准化技术委员会（GD/TC</w:t>
      </w:r>
      <w:r>
        <w:rPr>
          <w:rFonts w:hint="eastAsia"/>
          <w:lang w:val="en-US" w:eastAsia="zh-CN"/>
        </w:rPr>
        <w:t xml:space="preserve"> </w:t>
      </w:r>
      <w:r>
        <w:rPr>
          <w:rFonts w:hint="eastAsia"/>
        </w:rPr>
        <w:t>37）归口。</w:t>
      </w:r>
    </w:p>
    <w:p w14:paraId="13E728CC">
      <w:pPr>
        <w:pStyle w:val="56"/>
        <w:ind w:firstLine="420"/>
      </w:pPr>
      <w:r>
        <w:rPr>
          <w:rFonts w:hint="eastAsia"/>
        </w:rPr>
        <w:t>本文件起草单位：中国水产科学研究院南海水产研究所、广东科绿饲料有限公司。</w:t>
      </w:r>
    </w:p>
    <w:p w14:paraId="7A938F10">
      <w:pPr>
        <w:pStyle w:val="56"/>
        <w:ind w:firstLine="420"/>
      </w:pPr>
      <w:r>
        <w:rPr>
          <w:rFonts w:hint="eastAsia"/>
        </w:rPr>
        <w:t>本文件主要起草人：杨贤庆、潘创、赵永强、马静蓉、陈胜军、龙晓珊、林岳。</w:t>
      </w:r>
      <w:bookmarkStart w:id="46" w:name="_GoBack"/>
      <w:bookmarkEnd w:id="46"/>
    </w:p>
    <w:p w14:paraId="1A2BFD32">
      <w:pPr>
        <w:pStyle w:val="56"/>
        <w:ind w:firstLine="420"/>
      </w:pPr>
    </w:p>
    <w:p w14:paraId="7EB83BCC">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2176EBCB">
      <w:pPr>
        <w:spacing w:line="20" w:lineRule="exact"/>
        <w:jc w:val="center"/>
        <w:rPr>
          <w:rFonts w:ascii="黑体" w:hAnsi="黑体" w:eastAsia="黑体"/>
          <w:sz w:val="32"/>
          <w:szCs w:val="32"/>
        </w:rPr>
      </w:pPr>
      <w:bookmarkStart w:id="22" w:name="BookMark4"/>
    </w:p>
    <w:p w14:paraId="6EAC566C">
      <w:pPr>
        <w:spacing w:line="20" w:lineRule="exact"/>
        <w:jc w:val="center"/>
        <w:rPr>
          <w:rFonts w:ascii="黑体" w:hAnsi="黑体" w:eastAsia="黑体"/>
          <w:sz w:val="32"/>
          <w:szCs w:val="32"/>
        </w:rPr>
      </w:pPr>
    </w:p>
    <w:sdt>
      <w:sdtPr>
        <w:tag w:val="NEW_STAND_NAME"/>
        <w:id w:val="595910757"/>
        <w:lock w:val="sdtLocked"/>
        <w:placeholder>
          <w:docPart w:val="CA879CE2BC5648F99FEAFA950E3B57D8"/>
        </w:placeholder>
      </w:sdtPr>
      <w:sdtContent>
        <w:p w14:paraId="75843F31">
          <w:pPr>
            <w:pStyle w:val="177"/>
            <w:bidi w:val="0"/>
            <w:spacing w:before="313" w:beforeLines="100" w:after="687" w:afterLines="220"/>
          </w:pPr>
          <w:bookmarkStart w:id="23" w:name="NEW_STAND_NAME"/>
          <w:r>
            <w:rPr>
              <w:rFonts w:hint="eastAsia"/>
              <w:lang w:eastAsia="zh-CN"/>
            </w:rPr>
            <w:t>牛蛙运输技术规范</w:t>
          </w:r>
        </w:p>
      </w:sdtContent>
    </w:sdt>
    <w:bookmarkEnd w:id="23"/>
    <w:p w14:paraId="7BBD6682">
      <w:pPr>
        <w:pStyle w:val="104"/>
        <w:spacing w:before="312" w:after="312"/>
      </w:pPr>
      <w:bookmarkStart w:id="24" w:name="_Toc26718930"/>
      <w:bookmarkStart w:id="25" w:name="_Toc97191423"/>
      <w:bookmarkStart w:id="26" w:name="_Toc26986771"/>
      <w:bookmarkStart w:id="27" w:name="_Toc17233333"/>
      <w:bookmarkStart w:id="28" w:name="_Toc24884218"/>
      <w:bookmarkStart w:id="29" w:name="_Toc24884211"/>
      <w:bookmarkStart w:id="30" w:name="_Toc26648465"/>
      <w:bookmarkStart w:id="31" w:name="_Toc17233325"/>
      <w:bookmarkStart w:id="32" w:name="_Toc26986530"/>
      <w:r>
        <w:rPr>
          <w:rFonts w:hint="eastAsia"/>
        </w:rPr>
        <w:t>范围</w:t>
      </w:r>
      <w:bookmarkEnd w:id="24"/>
      <w:bookmarkEnd w:id="25"/>
      <w:bookmarkEnd w:id="26"/>
      <w:bookmarkEnd w:id="27"/>
      <w:bookmarkEnd w:id="28"/>
      <w:bookmarkEnd w:id="29"/>
      <w:bookmarkEnd w:id="30"/>
      <w:bookmarkEnd w:id="31"/>
      <w:bookmarkEnd w:id="32"/>
    </w:p>
    <w:p w14:paraId="5FDCB748">
      <w:pPr>
        <w:pStyle w:val="56"/>
        <w:ind w:firstLine="420"/>
        <w:rPr>
          <w:rFonts w:hint="eastAsia"/>
        </w:rPr>
      </w:pPr>
      <w:bookmarkStart w:id="33" w:name="_Toc24884212"/>
      <w:bookmarkStart w:id="34" w:name="_Toc17233326"/>
      <w:bookmarkStart w:id="35" w:name="_Toc26648466"/>
      <w:bookmarkStart w:id="36" w:name="_Toc24884219"/>
      <w:bookmarkStart w:id="37" w:name="_Toc17233334"/>
      <w:r>
        <w:rPr>
          <w:rFonts w:hint="eastAsia"/>
        </w:rPr>
        <w:t>本标准规定了牛蛙（</w:t>
      </w:r>
      <w:r>
        <w:rPr>
          <w:rFonts w:hint="eastAsia"/>
          <w:i/>
          <w:iCs/>
        </w:rPr>
        <w:t>Rana catesbeiana</w:t>
      </w:r>
      <w:r>
        <w:rPr>
          <w:rFonts w:hint="eastAsia"/>
        </w:rPr>
        <w:t>）运输的术语和定义、基本要求，以及运前处理、运输管理、到站管理和记录的技术要求。</w:t>
      </w:r>
    </w:p>
    <w:p w14:paraId="4648450E">
      <w:pPr>
        <w:pStyle w:val="56"/>
        <w:ind w:firstLine="420"/>
      </w:pPr>
      <w:r>
        <w:rPr>
          <w:rFonts w:hint="eastAsia"/>
        </w:rPr>
        <w:t>本标准适用于商品牛蛙的活体流通运输。</w:t>
      </w:r>
    </w:p>
    <w:p w14:paraId="708B3CB5">
      <w:pPr>
        <w:pStyle w:val="104"/>
        <w:spacing w:before="312" w:after="312"/>
      </w:pPr>
      <w:bookmarkStart w:id="38" w:name="_Toc97191424"/>
      <w:bookmarkStart w:id="39" w:name="_Toc26986772"/>
      <w:bookmarkStart w:id="40" w:name="_Toc26718931"/>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1038DE47FF1F4E43ACDA176458A36EC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19B714E">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3C193C2">
      <w:pPr>
        <w:pStyle w:val="56"/>
        <w:ind w:firstLine="420"/>
      </w:pPr>
      <w:r>
        <w:rPr>
          <w:rFonts w:hint="eastAsia"/>
        </w:rPr>
        <w:t>NY 5051-2001 无公害食品 淡水养殖用水水质</w:t>
      </w:r>
    </w:p>
    <w:p w14:paraId="09DCB3DB">
      <w:pPr>
        <w:pStyle w:val="56"/>
        <w:ind w:firstLine="420"/>
      </w:pPr>
      <w:r>
        <w:rPr>
          <w:rFonts w:hint="eastAsia"/>
        </w:rPr>
        <w:t>中华人民共和国农业农村部公告第250号（2019年12月） 食品动物中禁止使用的药品及其他化合物清单</w:t>
      </w:r>
    </w:p>
    <w:p w14:paraId="7C744607">
      <w:pPr>
        <w:pStyle w:val="104"/>
        <w:spacing w:before="312" w:after="312"/>
      </w:pPr>
      <w:bookmarkStart w:id="42" w:name="_Toc97191425"/>
      <w:r>
        <w:rPr>
          <w:rFonts w:hint="eastAsia"/>
          <w:szCs w:val="21"/>
        </w:rPr>
        <w:t>术语和定义</w:t>
      </w:r>
      <w:bookmarkEnd w:id="42"/>
    </w:p>
    <w:sdt>
      <w:sdtPr>
        <w:id w:val="-1909835108"/>
        <w:placeholder>
          <w:docPart w:val="FF8AFBC725534C26B387DBBB4C9FC0F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BCD70CE">
          <w:pPr>
            <w:pStyle w:val="56"/>
            <w:ind w:firstLine="420"/>
          </w:pPr>
          <w:bookmarkStart w:id="43" w:name="_Toc26986532"/>
          <w:bookmarkEnd w:id="43"/>
          <w:r>
            <w:t>下列术语和定义适用于本文件。</w:t>
          </w:r>
        </w:p>
      </w:sdtContent>
    </w:sdt>
    <w:p w14:paraId="24E485A6">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停</w:t>
      </w:r>
      <w:r>
        <w:rPr>
          <w:rFonts w:ascii="黑体" w:hAnsi="黑体" w:eastAsia="黑体"/>
        </w:rPr>
        <w:t>食</w:t>
      </w:r>
      <w:r>
        <w:rPr>
          <w:rFonts w:hint="eastAsia" w:ascii="黑体" w:hAnsi="黑体" w:eastAsia="黑体"/>
        </w:rPr>
        <w:t xml:space="preserve"> </w:t>
      </w:r>
      <w:r>
        <w:rPr>
          <w:rFonts w:ascii="黑体" w:hAnsi="黑体" w:eastAsia="黑体"/>
        </w:rPr>
        <w:t>Fasting</w:t>
      </w:r>
    </w:p>
    <w:p w14:paraId="29C1261B">
      <w:pPr>
        <w:pStyle w:val="56"/>
        <w:ind w:firstLine="420"/>
        <w:rPr>
          <w:rFonts w:ascii="黑体" w:hAnsi="黑体" w:eastAsia="黑体"/>
        </w:rPr>
      </w:pPr>
      <w:r>
        <w:rPr>
          <w:rFonts w:hint="eastAsia"/>
        </w:rPr>
        <w:t>指在运输前一段时间内停止投喂饲料，使牛蛙排空肠道内容物的过程。</w:t>
      </w:r>
    </w:p>
    <w:p w14:paraId="5424BCD0">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暂</w:t>
      </w:r>
      <w:r>
        <w:rPr>
          <w:rFonts w:ascii="黑体" w:hAnsi="黑体" w:eastAsia="黑体"/>
        </w:rPr>
        <w:t>养</w:t>
      </w:r>
      <w:r>
        <w:rPr>
          <w:rFonts w:hint="eastAsia" w:ascii="黑体" w:hAnsi="黑体" w:eastAsia="黑体"/>
        </w:rPr>
        <w:t xml:space="preserve"> </w:t>
      </w:r>
      <w:r>
        <w:rPr>
          <w:rFonts w:ascii="黑体" w:hAnsi="黑体" w:eastAsia="黑体"/>
        </w:rPr>
        <w:t>Acclimatization</w:t>
      </w:r>
    </w:p>
    <w:p w14:paraId="7C990D7A">
      <w:pPr>
        <w:pStyle w:val="56"/>
        <w:ind w:firstLine="420"/>
      </w:pPr>
      <w:r>
        <w:rPr>
          <w:rFonts w:hint="eastAsia"/>
        </w:rPr>
        <w:t>指</w:t>
      </w:r>
      <w:r>
        <w:t>牛蛙</w:t>
      </w:r>
      <w:r>
        <w:rPr>
          <w:rFonts w:hint="eastAsia"/>
        </w:rPr>
        <w:t>运输前</w:t>
      </w:r>
      <w:r>
        <w:rPr>
          <w:rFonts w:hint="eastAsia"/>
          <w:lang w:eastAsia="zh-CN"/>
        </w:rPr>
        <w:t>和</w:t>
      </w:r>
      <w:r>
        <w:t>到达目的地后，通过静置使其逐渐</w:t>
      </w:r>
      <w:r>
        <w:rPr>
          <w:rFonts w:hint="eastAsia"/>
        </w:rPr>
        <w:t>适应</w:t>
      </w:r>
      <w:r>
        <w:t>新环境湿度和水温的过程。</w:t>
      </w:r>
    </w:p>
    <w:p w14:paraId="49060623">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应激 Stress</w:t>
      </w:r>
    </w:p>
    <w:p w14:paraId="7390CDB4">
      <w:pPr>
        <w:pStyle w:val="56"/>
        <w:ind w:firstLine="420"/>
      </w:pPr>
      <w:r>
        <w:rPr>
          <w:rFonts w:hint="eastAsia"/>
        </w:rPr>
        <w:t>指运输</w:t>
      </w:r>
      <w:r>
        <w:t>过程中因环境不适（如挤压、温度变化、颠簸）等对牛蛙生理和心理造成的紧张状态。</w:t>
      </w:r>
    </w:p>
    <w:p w14:paraId="164D212C">
      <w:pPr>
        <w:pStyle w:val="104"/>
        <w:spacing w:before="312" w:after="312"/>
      </w:pPr>
      <w:r>
        <w:rPr>
          <w:rFonts w:hint="eastAsia"/>
        </w:rPr>
        <w:t>基本要求</w:t>
      </w:r>
    </w:p>
    <w:p w14:paraId="60CB10B8">
      <w:pPr>
        <w:pStyle w:val="105"/>
        <w:spacing w:before="156" w:after="156"/>
      </w:pPr>
      <w:r>
        <w:rPr>
          <w:rFonts w:hint="eastAsia"/>
        </w:rPr>
        <w:t>在牛蛙运输、暂养过程中，严禁使用未经国家和有关部门批准取得生产许可证、批准文号和生产执行标准的任何内服、外用、注射的渔药和渔用消毒剂、杀菌剂及渔用麻醉剂产品。禁止使用《中华人民共和国农业农村部告知第250号》规定的禁用药和对人体具有直接或潜在危害的其他物质。</w:t>
      </w:r>
    </w:p>
    <w:p w14:paraId="69C7E6B1">
      <w:pPr>
        <w:pStyle w:val="105"/>
        <w:spacing w:before="156" w:after="156"/>
      </w:pPr>
      <w:r>
        <w:rPr>
          <w:rFonts w:hint="eastAsia"/>
        </w:rPr>
        <w:t>待运牛蛙应无疾病、无伤残、活力强，并按批次检查检验报告或合格证明等材料，若无法提供合格证明材料的，应按批次检验合格后收购。</w:t>
      </w:r>
    </w:p>
    <w:p w14:paraId="4643E262">
      <w:pPr>
        <w:pStyle w:val="105"/>
        <w:spacing w:before="156" w:after="156"/>
        <w:rPr>
          <w:rFonts w:hint="eastAsia"/>
        </w:rPr>
      </w:pPr>
      <w:r>
        <w:rPr>
          <w:rFonts w:hint="eastAsia"/>
        </w:rPr>
        <w:t>运输和暂养过程用水水质应符合NY 5051-2001的规定。</w:t>
      </w:r>
    </w:p>
    <w:p w14:paraId="6F14F003">
      <w:pPr>
        <w:pStyle w:val="105"/>
        <w:spacing w:before="156" w:after="156"/>
      </w:pPr>
      <w:r>
        <w:rPr>
          <w:rFonts w:hint="eastAsia"/>
        </w:rPr>
        <w:t>运输方式、运输工具和运输时间应根据季节和牛蛙数量确定。</w:t>
      </w:r>
    </w:p>
    <w:p w14:paraId="1A926512">
      <w:pPr>
        <w:pStyle w:val="105"/>
        <w:spacing w:before="156" w:after="156"/>
      </w:pPr>
      <w:r>
        <w:rPr>
          <w:rFonts w:hint="eastAsia"/>
        </w:rPr>
        <w:t>运输过程应配备温度监测设备。</w:t>
      </w:r>
    </w:p>
    <w:p w14:paraId="64F6FA92">
      <w:pPr>
        <w:pStyle w:val="105"/>
        <w:spacing w:before="156" w:after="156"/>
      </w:pPr>
      <w:r>
        <w:rPr>
          <w:rFonts w:hint="eastAsia"/>
        </w:rPr>
        <w:t>运输工具、材料及容器应清洁卫生。</w:t>
      </w:r>
    </w:p>
    <w:p w14:paraId="1FBD8F75">
      <w:pPr>
        <w:pStyle w:val="104"/>
        <w:spacing w:before="312" w:after="312"/>
      </w:pPr>
      <w:r>
        <w:rPr>
          <w:rFonts w:hint="eastAsia"/>
        </w:rPr>
        <w:t>运前处理</w:t>
      </w:r>
    </w:p>
    <w:p w14:paraId="71E99AEC">
      <w:pPr>
        <w:pStyle w:val="105"/>
        <w:spacing w:before="156" w:after="156"/>
      </w:pPr>
      <w:r>
        <w:rPr>
          <w:rFonts w:hint="eastAsia"/>
        </w:rPr>
        <w:t>停食与暂养</w:t>
      </w:r>
    </w:p>
    <w:p w14:paraId="5C5311E0">
      <w:pPr>
        <w:pStyle w:val="56"/>
        <w:ind w:firstLine="420"/>
      </w:pPr>
      <w:r>
        <w:rPr>
          <w:rFonts w:hint="eastAsia"/>
        </w:rPr>
        <w:t>牛蛙在装运前应停食24 h-48 h，可采用清水池暂养，以20 kg/m</w:t>
      </w:r>
      <w:r>
        <w:rPr>
          <w:rFonts w:hint="eastAsia"/>
          <w:vertAlign w:val="superscript"/>
        </w:rPr>
        <w:t>3</w:t>
      </w:r>
      <w:r>
        <w:rPr>
          <w:rFonts w:hint="eastAsia"/>
          <w:vertAlign w:val="baseline"/>
          <w:lang w:val="en-US" w:eastAsia="zh-CN"/>
        </w:rPr>
        <w:t>-</w:t>
      </w:r>
      <w:r>
        <w:rPr>
          <w:rFonts w:hint="eastAsia"/>
        </w:rPr>
        <w:t>30 kg/m</w:t>
      </w:r>
      <w:r>
        <w:rPr>
          <w:rFonts w:hint="eastAsia"/>
          <w:vertAlign w:val="superscript"/>
        </w:rPr>
        <w:t>3</w:t>
      </w:r>
      <w:r>
        <w:rPr>
          <w:rFonts w:hint="eastAsia"/>
        </w:rPr>
        <w:t>为宜。暂养过程应注意水温、水质变化，并剔除病、弱、伤个体。</w:t>
      </w:r>
    </w:p>
    <w:p w14:paraId="3B8522CF">
      <w:pPr>
        <w:pStyle w:val="105"/>
        <w:spacing w:before="156" w:after="156"/>
      </w:pPr>
      <w:r>
        <w:rPr>
          <w:rFonts w:hint="eastAsia"/>
        </w:rPr>
        <w:t>分装与封箱</w:t>
      </w:r>
    </w:p>
    <w:p w14:paraId="4F472B34">
      <w:pPr>
        <w:pStyle w:val="65"/>
        <w:spacing w:before="156" w:after="156"/>
      </w:pPr>
      <w:r>
        <w:rPr>
          <w:rFonts w:hint="eastAsia"/>
        </w:rPr>
        <w:t>应按牛蛙重量大小进行分装，同一包装容器内牛蛙大小应基本一致。</w:t>
      </w:r>
    </w:p>
    <w:p w14:paraId="4263E16B">
      <w:pPr>
        <w:pStyle w:val="65"/>
        <w:spacing w:before="156" w:after="156"/>
      </w:pPr>
      <w:r>
        <w:rPr>
          <w:rFonts w:hint="eastAsia"/>
        </w:rPr>
        <w:t>分装前应先将牛蛙进行缓慢降温至15 ℃</w:t>
      </w:r>
      <w:r>
        <w:rPr>
          <w:rFonts w:hint="eastAsia"/>
          <w:lang w:val="en-US" w:eastAsia="zh-CN"/>
        </w:rPr>
        <w:t>-</w:t>
      </w:r>
      <w:r>
        <w:rPr>
          <w:rFonts w:hint="eastAsia"/>
        </w:rPr>
        <w:t>20 ℃，降温梯度每小时不应超过5</w:t>
      </w:r>
      <w:r>
        <w:rPr>
          <w:rFonts w:hint="eastAsia"/>
          <w:lang w:val="en-US" w:eastAsia="zh-CN"/>
        </w:rPr>
        <w:t xml:space="preserve"> </w:t>
      </w:r>
      <w:r>
        <w:rPr>
          <w:rFonts w:hint="eastAsia"/>
        </w:rPr>
        <w:t>℃。内部垫材在装运前应预先加湿和冷却至相同的温度。</w:t>
      </w:r>
    </w:p>
    <w:p w14:paraId="526E23B0">
      <w:pPr>
        <w:pStyle w:val="65"/>
        <w:spacing w:before="156" w:after="156"/>
      </w:pPr>
      <w:r>
        <w:rPr>
          <w:rFonts w:hint="eastAsia"/>
        </w:rPr>
        <w:t>装箱时应在运输筐底铺上经加湿及冷却的内部垫材，厚度为1.5 cm</w:t>
      </w:r>
      <w:r>
        <w:rPr>
          <w:rFonts w:hint="eastAsia"/>
          <w:lang w:val="en-US" w:eastAsia="zh-CN"/>
        </w:rPr>
        <w:t>-</w:t>
      </w:r>
      <w:r>
        <w:rPr>
          <w:rFonts w:hint="eastAsia"/>
        </w:rPr>
        <w:t>2 cm，然后装入牛蛙。</w:t>
      </w:r>
    </w:p>
    <w:p w14:paraId="5EA312EE">
      <w:pPr>
        <w:pStyle w:val="65"/>
        <w:spacing w:before="156" w:after="156"/>
      </w:pPr>
      <w:r>
        <w:rPr>
          <w:rFonts w:hint="eastAsia"/>
        </w:rPr>
        <w:t>将装好牛蛙的运输筐</w:t>
      </w:r>
      <w:r>
        <w:t>放入泡沫箱中。在泡沫箱内壁四周放置用报纸或毛巾包裹的冰袋（或冷冻矿泉水瓶）。</w:t>
      </w:r>
      <w:r>
        <w:rPr>
          <w:rFonts w:hint="eastAsia"/>
        </w:rPr>
        <w:t>应</w:t>
      </w:r>
      <w:r>
        <w:rPr>
          <w:rStyle w:val="29"/>
          <w:rFonts w:hint="eastAsia" w:ascii="Segoe UI" w:hAnsi="Segoe UI" w:cs="Segoe UI"/>
          <w:b w:val="0"/>
          <w:color w:val="404040"/>
        </w:rPr>
        <w:t>避免</w:t>
      </w:r>
      <w:r>
        <w:rPr>
          <w:rStyle w:val="29"/>
          <w:rFonts w:ascii="Segoe UI" w:hAnsi="Segoe UI" w:cs="Segoe UI"/>
          <w:b w:val="0"/>
          <w:color w:val="404040"/>
        </w:rPr>
        <w:t>冰袋与塑料筐直接接触</w:t>
      </w:r>
      <w:r>
        <w:rPr>
          <w:b/>
        </w:rPr>
        <w:t>。</w:t>
      </w:r>
    </w:p>
    <w:p w14:paraId="76C22D50">
      <w:pPr>
        <w:pStyle w:val="65"/>
        <w:spacing w:before="156" w:after="156"/>
      </w:pPr>
      <w:r>
        <w:t>冰袋数量应根据季节和运输时间调整</w:t>
      </w:r>
      <w:r>
        <w:rPr>
          <w:rFonts w:hint="eastAsia"/>
        </w:rPr>
        <w:t>，见附录A</w:t>
      </w:r>
      <w:r>
        <w:t>。</w:t>
      </w:r>
    </w:p>
    <w:p w14:paraId="463E4B1C">
      <w:pPr>
        <w:pStyle w:val="65"/>
        <w:spacing w:before="156" w:after="156"/>
      </w:pPr>
      <w:r>
        <w:t>使用胶带将泡沫箱密封严实，并在箱盖上部戳3-5个通风孔</w:t>
      </w:r>
      <w:r>
        <w:rPr>
          <w:rFonts w:hint="eastAsia"/>
        </w:rPr>
        <w:t>，</w:t>
      </w:r>
      <w:r>
        <w:t>粘贴标签，注明产品信息（品种、数量、规格、发货/收货方、装运时间等）。</w:t>
      </w:r>
    </w:p>
    <w:p w14:paraId="233F971D">
      <w:pPr>
        <w:pStyle w:val="105"/>
        <w:spacing w:before="156" w:after="156"/>
      </w:pPr>
      <w:r>
        <w:rPr>
          <w:rFonts w:hint="eastAsia"/>
        </w:rPr>
        <w:t>包装容器</w:t>
      </w:r>
    </w:p>
    <w:p w14:paraId="1032203B">
      <w:pPr>
        <w:pStyle w:val="65"/>
        <w:spacing w:before="156" w:after="156"/>
      </w:pPr>
      <w:r>
        <w:rPr>
          <w:rFonts w:hint="eastAsia"/>
        </w:rPr>
        <w:t>内容</w:t>
      </w:r>
      <w:r>
        <w:t>器：应使用高强度、多孔、食品级塑料材质的运输筐</w:t>
      </w:r>
      <w:r>
        <w:rPr>
          <w:rFonts w:hint="eastAsia"/>
        </w:rPr>
        <w:t>。筐</w:t>
      </w:r>
      <w:r>
        <w:t>盖必须牢固，防止逃逸。</w:t>
      </w:r>
    </w:p>
    <w:p w14:paraId="048C383F">
      <w:pPr>
        <w:pStyle w:val="65"/>
        <w:spacing w:before="156" w:after="156"/>
      </w:pPr>
      <w:r>
        <w:rPr>
          <w:rFonts w:hint="eastAsia"/>
        </w:rPr>
        <w:t>外容器：应使用</w:t>
      </w:r>
      <w:r>
        <w:rPr>
          <w:shd w:val="clear" w:color="auto" w:fill="FFFFFF"/>
        </w:rPr>
        <w:t>具有良好保温隔热性能的聚苯乙烯泡沫箱。箱体应完整、洁净、无破损。</w:t>
      </w:r>
    </w:p>
    <w:p w14:paraId="783FE510">
      <w:pPr>
        <w:pStyle w:val="65"/>
        <w:spacing w:before="156" w:after="156"/>
      </w:pPr>
      <w:r>
        <w:rPr>
          <w:rFonts w:hint="eastAsia"/>
        </w:rPr>
        <w:t>内部垫材：洁净、无毒、湿润的保湿材料，如新鲜水草、海绵或麻布。</w:t>
      </w:r>
    </w:p>
    <w:p w14:paraId="330B9BAD">
      <w:pPr>
        <w:pStyle w:val="105"/>
        <w:spacing w:before="156" w:after="156"/>
      </w:pPr>
      <w:r>
        <w:rPr>
          <w:rFonts w:hint="eastAsia"/>
        </w:rPr>
        <w:t>装载密度</w:t>
      </w:r>
    </w:p>
    <w:p w14:paraId="6748B9FF">
      <w:pPr>
        <w:pStyle w:val="65"/>
        <w:spacing w:before="156" w:after="156"/>
      </w:pPr>
      <w:r>
        <w:rPr>
          <w:shd w:val="clear" w:color="auto" w:fill="FFFFFF"/>
        </w:rPr>
        <w:t>装载密度应根据牛蛙</w:t>
      </w:r>
      <w:r>
        <w:rPr>
          <w:rFonts w:hint="eastAsia"/>
          <w:shd w:val="clear" w:color="auto" w:fill="FFFFFF"/>
          <w:lang w:val="en-US" w:eastAsia="zh-CN"/>
        </w:rPr>
        <w:t>大小</w:t>
      </w:r>
      <w:r>
        <w:rPr>
          <w:shd w:val="clear" w:color="auto" w:fill="FFFFFF"/>
        </w:rPr>
        <w:t>和运输时间确定，遵循“宁疏勿密”原则。</w:t>
      </w:r>
    </w:p>
    <w:p w14:paraId="5B771845">
      <w:pPr>
        <w:pStyle w:val="65"/>
        <w:spacing w:before="156" w:after="156"/>
      </w:pPr>
      <w:r>
        <w:rPr>
          <w:rFonts w:hint="eastAsia"/>
          <w:shd w:val="clear" w:color="auto" w:fill="FFFFFF"/>
        </w:rPr>
        <w:t>装载</w:t>
      </w:r>
      <w:r>
        <w:rPr>
          <w:shd w:val="clear" w:color="auto" w:fill="FFFFFF"/>
        </w:rPr>
        <w:t>密度</w:t>
      </w:r>
      <w:r>
        <w:rPr>
          <w:rFonts w:hint="eastAsia"/>
          <w:shd w:val="clear" w:color="auto" w:fill="FFFFFF"/>
        </w:rPr>
        <w:t>以运输</w:t>
      </w:r>
      <w:r>
        <w:rPr>
          <w:shd w:val="clear" w:color="auto" w:fill="FFFFFF"/>
        </w:rPr>
        <w:t>筐容</w:t>
      </w:r>
      <w:r>
        <w:rPr>
          <w:rFonts w:hint="eastAsia"/>
          <w:shd w:val="clear" w:color="auto" w:fill="FFFFFF"/>
        </w:rPr>
        <w:t>积</w:t>
      </w:r>
      <w:r>
        <w:rPr>
          <w:shd w:val="clear" w:color="auto" w:fill="FFFFFF"/>
        </w:rPr>
        <w:t>的</w:t>
      </w:r>
      <w:r>
        <w:rPr>
          <w:rFonts w:hint="eastAsia"/>
          <w:shd w:val="clear" w:color="auto" w:fill="FFFFFF"/>
        </w:rPr>
        <w:t>2/3为宜。</w:t>
      </w:r>
    </w:p>
    <w:p w14:paraId="42AC8936">
      <w:pPr>
        <w:pStyle w:val="65"/>
        <w:spacing w:before="156" w:after="156"/>
        <w:rPr>
          <w:shd w:val="clear" w:color="auto" w:fill="FFFFFF"/>
        </w:rPr>
      </w:pPr>
      <w:r>
        <w:rPr>
          <w:shd w:val="clear" w:color="auto" w:fill="FFFFFF"/>
        </w:rPr>
        <w:t>确保牛蛙在筐内能有轻微活动空间，无严重叠压</w:t>
      </w:r>
      <w:r>
        <w:rPr>
          <w:rFonts w:hint="eastAsia"/>
          <w:shd w:val="clear" w:color="auto" w:fill="FFFFFF"/>
        </w:rPr>
        <w:t>。</w:t>
      </w:r>
    </w:p>
    <w:p w14:paraId="5ACB6C68">
      <w:pPr>
        <w:pStyle w:val="104"/>
        <w:spacing w:before="312" w:after="312"/>
      </w:pPr>
      <w:r>
        <w:rPr>
          <w:rFonts w:hint="eastAsia"/>
        </w:rPr>
        <w:t>运输</w:t>
      </w:r>
      <w:r>
        <w:t>管理</w:t>
      </w:r>
    </w:p>
    <w:p w14:paraId="281332D0">
      <w:pPr>
        <w:pStyle w:val="105"/>
        <w:spacing w:before="156" w:after="156"/>
      </w:pPr>
      <w:r>
        <w:rPr>
          <w:rFonts w:hint="eastAsia"/>
        </w:rPr>
        <w:t>每批发运的牛蛙应由专职质量检验人员进行验收，应记录好品种、数量、捕捞地点、日期、捕捞者姓名、编号和签名的标签，在运输及销售的整个过程中应保持标签的完好。</w:t>
      </w:r>
    </w:p>
    <w:p w14:paraId="54E8E585">
      <w:pPr>
        <w:pStyle w:val="105"/>
        <w:spacing w:before="156" w:after="156"/>
      </w:pPr>
      <w:r>
        <w:rPr>
          <w:rFonts w:hint="eastAsia"/>
        </w:rPr>
        <w:t>运输包装应有明显的运输标志，内容包括：始发站、到达站(港)名称、品名、数量、重量、体积、收(发)货单位名称等。</w:t>
      </w:r>
    </w:p>
    <w:p w14:paraId="76F325D2">
      <w:pPr>
        <w:pStyle w:val="105"/>
        <w:spacing w:before="156" w:after="156"/>
      </w:pPr>
      <w:r>
        <w:rPr>
          <w:rFonts w:hint="eastAsia"/>
        </w:rPr>
        <w:t>装运牛蛙使用的运输工具</w:t>
      </w:r>
      <w:r>
        <w:t>应清洁、无毒、无污染、严禁与化学品、农药、油脂等有害物质混装。</w:t>
      </w:r>
      <w:r>
        <w:rPr>
          <w:rFonts w:hint="eastAsia"/>
          <w:lang w:val="en-US" w:eastAsia="zh-CN"/>
        </w:rPr>
        <w:t>长途</w:t>
      </w:r>
      <w:r>
        <w:rPr>
          <w:rFonts w:hint="eastAsia"/>
        </w:rPr>
        <w:t>运输车辆车</w:t>
      </w:r>
      <w:r>
        <w:t>厢应配有</w:t>
      </w:r>
      <w:r>
        <w:rPr>
          <w:rFonts w:hint="eastAsia"/>
        </w:rPr>
        <w:t>篷</w:t>
      </w:r>
      <w:r>
        <w:t>布，避免阳光直射和雨淋。</w:t>
      </w:r>
    </w:p>
    <w:p w14:paraId="7A738D34">
      <w:pPr>
        <w:pStyle w:val="105"/>
        <w:spacing w:before="156" w:after="156"/>
      </w:pPr>
      <w:r>
        <w:rPr>
          <w:rFonts w:hint="eastAsia"/>
        </w:rPr>
        <w:t>堆</w:t>
      </w:r>
      <w:r>
        <w:t>码与运输</w:t>
      </w:r>
    </w:p>
    <w:p w14:paraId="6FC2F0E1">
      <w:pPr>
        <w:pStyle w:val="56"/>
        <w:ind w:firstLine="420"/>
      </w:pPr>
      <w:r>
        <w:rPr>
          <w:rFonts w:hint="eastAsia"/>
        </w:rPr>
        <w:t>泡沫</w:t>
      </w:r>
      <w:r>
        <w:t>箱应平稳堆码，箱与箱</w:t>
      </w:r>
      <w:r>
        <w:rPr>
          <w:rFonts w:hint="eastAsia"/>
        </w:rPr>
        <w:t>之间</w:t>
      </w:r>
      <w:r>
        <w:t>留有一定空隙以利于空气流通。</w:t>
      </w:r>
    </w:p>
    <w:p w14:paraId="69970464">
      <w:pPr>
        <w:pStyle w:val="56"/>
        <w:ind w:firstLine="420"/>
      </w:pPr>
      <w:r>
        <w:rPr>
          <w:rFonts w:hint="eastAsia"/>
        </w:rPr>
        <w:t>运输过程中</w:t>
      </w:r>
      <w:r>
        <w:t>应避免剧烈颠簸</w:t>
      </w:r>
      <w:r>
        <w:rPr>
          <w:rFonts w:hint="eastAsia"/>
        </w:rPr>
        <w:t>。</w:t>
      </w:r>
    </w:p>
    <w:p w14:paraId="29949F04">
      <w:pPr>
        <w:pStyle w:val="56"/>
        <w:ind w:firstLine="420"/>
      </w:pPr>
      <w:r>
        <w:rPr>
          <w:rFonts w:hint="eastAsia"/>
        </w:rPr>
        <w:t>牛蛙在运输过程中，</w:t>
      </w:r>
      <w:r>
        <w:rPr>
          <w:rFonts w:hint="eastAsia"/>
          <w:lang w:val="en-US" w:eastAsia="zh-CN"/>
        </w:rPr>
        <w:t>泡沫箱内</w:t>
      </w:r>
      <w:r>
        <w:rPr>
          <w:rFonts w:hint="eastAsia"/>
        </w:rPr>
        <w:t>温度应控制在1</w:t>
      </w:r>
      <w:r>
        <w:rPr>
          <w:rFonts w:hint="eastAsia"/>
          <w:lang w:val="en-US" w:eastAsia="zh-CN"/>
        </w:rPr>
        <w:t>5</w:t>
      </w:r>
      <w:r>
        <w:rPr>
          <w:rFonts w:hint="eastAsia"/>
        </w:rPr>
        <w:t xml:space="preserve"> ℃</w:t>
      </w:r>
      <w:r>
        <w:rPr>
          <w:rFonts w:hint="eastAsia"/>
          <w:lang w:val="en-US" w:eastAsia="zh-CN"/>
        </w:rPr>
        <w:t>-</w:t>
      </w:r>
      <w:r>
        <w:rPr>
          <w:rFonts w:hint="eastAsia"/>
        </w:rPr>
        <w:t>20 ℃之间，贮运时间越短越好。</w:t>
      </w:r>
    </w:p>
    <w:p w14:paraId="07D74966">
      <w:pPr>
        <w:pStyle w:val="56"/>
        <w:ind w:firstLine="420"/>
      </w:pPr>
      <w:r>
        <w:rPr>
          <w:rFonts w:hint="eastAsia"/>
        </w:rPr>
        <w:t>应</w:t>
      </w:r>
      <w:r>
        <w:t>优先选择夜间或清晨等凉爽时段进行运输。</w:t>
      </w:r>
    </w:p>
    <w:p w14:paraId="3C2816ED">
      <w:pPr>
        <w:pStyle w:val="56"/>
        <w:ind w:firstLine="420"/>
      </w:pPr>
      <w:r>
        <w:rPr>
          <w:rFonts w:hint="eastAsia"/>
        </w:rPr>
        <w:t>长途运输时宜每隔6 h</w:t>
      </w:r>
      <w:r>
        <w:rPr>
          <w:rFonts w:hint="eastAsia"/>
          <w:lang w:val="en-US" w:eastAsia="zh-CN"/>
        </w:rPr>
        <w:t>-</w:t>
      </w:r>
      <w:r>
        <w:rPr>
          <w:rFonts w:hint="eastAsia"/>
        </w:rPr>
        <w:t>8 h</w:t>
      </w:r>
      <w:r>
        <w:t>检查箱内温度及冰袋融化情况。如</w:t>
      </w:r>
      <w:r>
        <w:rPr>
          <w:rFonts w:hint="eastAsia"/>
        </w:rPr>
        <w:t>温度</w:t>
      </w:r>
      <w:r>
        <w:t>过高，应及时更换冰袋。</w:t>
      </w:r>
    </w:p>
    <w:p w14:paraId="5748CEEC">
      <w:pPr>
        <w:pStyle w:val="104"/>
        <w:spacing w:before="312" w:after="312"/>
      </w:pPr>
      <w:r>
        <w:rPr>
          <w:rFonts w:hint="eastAsia"/>
        </w:rPr>
        <w:t>到站管理</w:t>
      </w:r>
    </w:p>
    <w:p w14:paraId="3A94E3FC">
      <w:pPr>
        <w:pStyle w:val="105"/>
        <w:spacing w:before="156" w:after="156"/>
      </w:pPr>
      <w:r>
        <w:rPr>
          <w:rFonts w:hint="eastAsia"/>
        </w:rPr>
        <w:t>到达目的地</w:t>
      </w:r>
      <w:r>
        <w:t>后，</w:t>
      </w:r>
      <w:r>
        <w:rPr>
          <w:rFonts w:hint="eastAsia"/>
        </w:rPr>
        <w:t>应</w:t>
      </w:r>
      <w:r>
        <w:t>将泡沫箱移至阴凉处，打开箱盖静置</w:t>
      </w:r>
      <w:r>
        <w:rPr>
          <w:rFonts w:hint="eastAsia"/>
        </w:rPr>
        <w:t>20 min-30 min</w:t>
      </w:r>
      <w:r>
        <w:t>。</w:t>
      </w:r>
      <w:r>
        <w:rPr>
          <w:rFonts w:hint="eastAsia"/>
        </w:rPr>
        <w:t>将死亡、受伤的个体挑出,并</w:t>
      </w:r>
      <w:r>
        <w:t>用</w:t>
      </w:r>
      <w:r>
        <w:rPr>
          <w:rFonts w:hint="eastAsia"/>
        </w:rPr>
        <w:t>2%-3%的</w:t>
      </w:r>
      <w:r>
        <w:t>食盐溶液</w:t>
      </w:r>
      <w:r>
        <w:rPr>
          <w:rFonts w:hint="eastAsia"/>
        </w:rPr>
        <w:t>对</w:t>
      </w:r>
      <w:r>
        <w:t>牛蛙浸泡消毒</w:t>
      </w:r>
      <w:r>
        <w:rPr>
          <w:rFonts w:hint="eastAsia"/>
        </w:rPr>
        <w:t>5 min-10 min。</w:t>
      </w:r>
    </w:p>
    <w:p w14:paraId="2027139F">
      <w:pPr>
        <w:pStyle w:val="105"/>
        <w:spacing w:before="156" w:after="156"/>
      </w:pPr>
      <w:r>
        <w:rPr>
          <w:rFonts w:hint="eastAsia"/>
        </w:rPr>
        <w:t>暂养池的水温应预先控制在与运输时</w:t>
      </w:r>
      <w:r>
        <w:rPr>
          <w:rFonts w:hint="eastAsia"/>
          <w:lang w:val="en-US" w:eastAsia="zh-CN"/>
        </w:rPr>
        <w:t>泡沫箱内</w:t>
      </w:r>
      <w:r>
        <w:rPr>
          <w:rFonts w:hint="eastAsia"/>
        </w:rPr>
        <w:t>基本相同的温度，投放时温度相差不</w:t>
      </w:r>
      <w:r>
        <w:rPr>
          <w:rFonts w:hint="eastAsia"/>
          <w:lang w:val="en-US" w:eastAsia="zh-CN"/>
        </w:rPr>
        <w:t>宜</w:t>
      </w:r>
      <w:r>
        <w:rPr>
          <w:rFonts w:hint="eastAsia"/>
        </w:rPr>
        <w:t>超过5 ℃以上。</w:t>
      </w:r>
    </w:p>
    <w:p w14:paraId="3A54E79C">
      <w:pPr>
        <w:pStyle w:val="105"/>
        <w:spacing w:before="156" w:after="156"/>
      </w:pPr>
      <w:r>
        <w:rPr>
          <w:rFonts w:hint="eastAsia"/>
        </w:rPr>
        <w:t>在暂养期间，应保持水质清洁，可少量投喂。</w:t>
      </w:r>
    </w:p>
    <w:p w14:paraId="1968D6F7">
      <w:pPr>
        <w:pStyle w:val="104"/>
        <w:spacing w:before="312" w:after="312"/>
      </w:pPr>
      <w:r>
        <w:rPr>
          <w:rFonts w:hint="eastAsia"/>
        </w:rPr>
        <w:t>记录</w:t>
      </w:r>
    </w:p>
    <w:p w14:paraId="7670C06E">
      <w:pPr>
        <w:pStyle w:val="105"/>
        <w:spacing w:before="156" w:after="156"/>
      </w:pPr>
      <w:r>
        <w:rPr>
          <w:rFonts w:hint="eastAsia"/>
        </w:rPr>
        <w:t>应建立记录制度，对牛蛙运输前与运输过程中的信息进行记录：</w:t>
      </w:r>
    </w:p>
    <w:p w14:paraId="2B52E5CE">
      <w:pPr>
        <w:pStyle w:val="56"/>
        <w:ind w:firstLine="420"/>
      </w:pPr>
      <w:r>
        <w:rPr>
          <w:rFonts w:hint="eastAsia"/>
        </w:rPr>
        <w:t>a）运输前的信息记录内容应包括品种、数量、起运地点、供货方名称、产品检验/合格证信息、运输车（船）、运输车司机（船长）信息等；</w:t>
      </w:r>
    </w:p>
    <w:p w14:paraId="26498B72">
      <w:pPr>
        <w:pStyle w:val="56"/>
        <w:ind w:firstLine="420"/>
      </w:pPr>
      <w:r>
        <w:rPr>
          <w:rFonts w:hint="eastAsia"/>
        </w:rPr>
        <w:t>b）运输过程的信息记录内容应包括运达时间、运输环境温度、运输环境相对湿度、运输途中温度、运达时牛蛙存活状态、运达卸贷人姓名等。</w:t>
      </w:r>
    </w:p>
    <w:p w14:paraId="27A3E385">
      <w:pPr>
        <w:pStyle w:val="105"/>
        <w:spacing w:before="156" w:after="156"/>
      </w:pPr>
      <w:r>
        <w:rPr>
          <w:rFonts w:hint="eastAsia"/>
        </w:rPr>
        <w:t>运输时应填写发运牛蛙信息记录表，见附录B，记录表随运输的牛蛙进行周转。</w:t>
      </w:r>
    </w:p>
    <w:p w14:paraId="6D3ACF9C">
      <w:pPr>
        <w:pStyle w:val="105"/>
        <w:spacing w:before="156" w:after="156"/>
      </w:pPr>
      <w:r>
        <w:rPr>
          <w:rFonts w:hint="eastAsia"/>
        </w:rPr>
        <w:t>所有记录文件保存期限不应少于1年。</w:t>
      </w:r>
    </w:p>
    <w:p w14:paraId="20CB1ECC">
      <w:pPr>
        <w:pStyle w:val="56"/>
        <w:ind w:firstLine="420"/>
      </w:pPr>
    </w:p>
    <w:p w14:paraId="769648F7">
      <w:pPr>
        <w:pStyle w:val="56"/>
        <w:ind w:firstLine="420"/>
      </w:pPr>
    </w:p>
    <w:p w14:paraId="3269F82D">
      <w:pPr>
        <w:pStyle w:val="56"/>
        <w:ind w:firstLine="420"/>
      </w:pPr>
    </w:p>
    <w:p w14:paraId="74C2709C">
      <w:pPr>
        <w:pStyle w:val="56"/>
        <w:ind w:firstLine="420"/>
      </w:pPr>
    </w:p>
    <w:p w14:paraId="1D1A76CE">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2"/>
    <w:p w14:paraId="1E8F11E6">
      <w:pPr>
        <w:pStyle w:val="198"/>
        <w:rPr>
          <w:vanish w:val="0"/>
        </w:rPr>
      </w:pPr>
      <w:bookmarkStart w:id="44" w:name="BookMark5"/>
    </w:p>
    <w:p w14:paraId="4473132C">
      <w:pPr>
        <w:pStyle w:val="199"/>
        <w:rPr>
          <w:vanish w:val="0"/>
        </w:rPr>
      </w:pPr>
    </w:p>
    <w:p w14:paraId="142C46CE">
      <w:pPr>
        <w:pStyle w:val="76"/>
        <w:spacing w:after="156"/>
      </w:pPr>
      <w:r>
        <w:br w:type="textWrapping"/>
      </w:r>
      <w:r>
        <w:rPr>
          <w:rFonts w:hint="eastAsia"/>
        </w:rPr>
        <w:t>（资料性）</w:t>
      </w:r>
      <w:r>
        <w:br w:type="textWrapping"/>
      </w:r>
      <w:r>
        <w:rPr>
          <w:rFonts w:hint="eastAsia"/>
        </w:rPr>
        <w:t>不同温度下的冰袋用量参考</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1"/>
        <w:gridCol w:w="3111"/>
        <w:gridCol w:w="3112"/>
      </w:tblGrid>
      <w:tr w14:paraId="2ABA6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1" w:type="dxa"/>
            <w:tcBorders>
              <w:top w:val="single" w:color="auto" w:sz="8" w:space="0"/>
              <w:bottom w:val="single" w:color="auto" w:sz="8" w:space="0"/>
            </w:tcBorders>
            <w:shd w:val="clear" w:color="auto" w:fill="auto"/>
            <w:vAlign w:val="center"/>
          </w:tcPr>
          <w:p w14:paraId="3CE22067">
            <w:pPr>
              <w:pStyle w:val="178"/>
            </w:pPr>
            <w:r>
              <w:rPr>
                <w:rFonts w:hint="eastAsia"/>
              </w:rPr>
              <w:t>环境温度</w:t>
            </w:r>
          </w:p>
        </w:tc>
        <w:tc>
          <w:tcPr>
            <w:tcW w:w="3111" w:type="dxa"/>
            <w:tcBorders>
              <w:top w:val="single" w:color="auto" w:sz="8" w:space="0"/>
              <w:bottom w:val="single" w:color="auto" w:sz="8" w:space="0"/>
            </w:tcBorders>
            <w:shd w:val="clear" w:color="auto" w:fill="auto"/>
            <w:vAlign w:val="center"/>
          </w:tcPr>
          <w:p w14:paraId="2767B6C8">
            <w:pPr>
              <w:pStyle w:val="178"/>
            </w:pPr>
            <w:r>
              <w:rPr>
                <w:rFonts w:hint="eastAsia"/>
              </w:rPr>
              <w:t>预计</w:t>
            </w:r>
            <w:r>
              <w:t>运输</w:t>
            </w:r>
            <w:r>
              <w:rPr>
                <w:rFonts w:hint="eastAsia"/>
              </w:rPr>
              <w:t>时间</w:t>
            </w:r>
          </w:p>
        </w:tc>
        <w:tc>
          <w:tcPr>
            <w:tcW w:w="3112" w:type="dxa"/>
            <w:tcBorders>
              <w:top w:val="single" w:color="auto" w:sz="8" w:space="0"/>
              <w:bottom w:val="single" w:color="auto" w:sz="8" w:space="0"/>
            </w:tcBorders>
            <w:shd w:val="clear" w:color="auto" w:fill="auto"/>
            <w:vAlign w:val="center"/>
          </w:tcPr>
          <w:p w14:paraId="1A9BD976">
            <w:pPr>
              <w:pStyle w:val="178"/>
            </w:pPr>
            <w:r>
              <w:rPr>
                <w:rFonts w:hint="eastAsia"/>
              </w:rPr>
              <w:t>冰</w:t>
            </w:r>
            <w:r>
              <w:t>袋用量（</w:t>
            </w:r>
            <w:r>
              <w:rPr>
                <w:rFonts w:hint="eastAsia"/>
              </w:rPr>
              <w:t>500ml/个</w:t>
            </w:r>
            <w:r>
              <w:t>）</w:t>
            </w:r>
          </w:p>
        </w:tc>
      </w:tr>
      <w:tr w14:paraId="0E01B1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tcBorders>
              <w:top w:val="single" w:color="auto" w:sz="8" w:space="0"/>
            </w:tcBorders>
            <w:shd w:val="clear" w:color="auto" w:fill="auto"/>
            <w:vAlign w:val="center"/>
          </w:tcPr>
          <w:p w14:paraId="1AD5C3E9">
            <w:pPr>
              <w:pStyle w:val="178"/>
            </w:pPr>
            <w:r>
              <w:rPr>
                <w:rFonts w:hint="eastAsia"/>
              </w:rPr>
              <w:t>＞30℃</w:t>
            </w:r>
          </w:p>
        </w:tc>
        <w:tc>
          <w:tcPr>
            <w:tcW w:w="3111" w:type="dxa"/>
            <w:tcBorders>
              <w:top w:val="single" w:color="auto" w:sz="8" w:space="0"/>
            </w:tcBorders>
            <w:shd w:val="clear" w:color="auto" w:fill="auto"/>
            <w:vAlign w:val="center"/>
          </w:tcPr>
          <w:p w14:paraId="46A291A8">
            <w:pPr>
              <w:pStyle w:val="178"/>
            </w:pPr>
            <w:r>
              <w:rPr>
                <w:rFonts w:hint="eastAsia"/>
              </w:rPr>
              <w:t>＜24小时</w:t>
            </w:r>
          </w:p>
        </w:tc>
        <w:tc>
          <w:tcPr>
            <w:tcW w:w="3112" w:type="dxa"/>
            <w:tcBorders>
              <w:top w:val="single" w:color="auto" w:sz="8" w:space="0"/>
            </w:tcBorders>
            <w:shd w:val="clear" w:color="auto" w:fill="auto"/>
            <w:vAlign w:val="center"/>
          </w:tcPr>
          <w:p w14:paraId="4FF15016">
            <w:pPr>
              <w:pStyle w:val="178"/>
            </w:pPr>
            <w:r>
              <w:rPr>
                <w:rFonts w:hint="eastAsia"/>
              </w:rPr>
              <w:t>3-4个</w:t>
            </w:r>
          </w:p>
        </w:tc>
      </w:tr>
      <w:tr w14:paraId="4D97C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shd w:val="clear" w:color="auto" w:fill="auto"/>
            <w:vAlign w:val="center"/>
          </w:tcPr>
          <w:p w14:paraId="5FEAA393">
            <w:pPr>
              <w:pStyle w:val="178"/>
            </w:pPr>
            <w:r>
              <w:rPr>
                <w:rFonts w:hint="eastAsia"/>
              </w:rPr>
              <w:t>25-30℃</w:t>
            </w:r>
          </w:p>
        </w:tc>
        <w:tc>
          <w:tcPr>
            <w:tcW w:w="3111" w:type="dxa"/>
            <w:shd w:val="clear" w:color="auto" w:fill="auto"/>
            <w:vAlign w:val="center"/>
          </w:tcPr>
          <w:p w14:paraId="1B8DFCB6">
            <w:pPr>
              <w:pStyle w:val="178"/>
            </w:pPr>
            <w:r>
              <w:rPr>
                <w:rFonts w:hint="eastAsia"/>
              </w:rPr>
              <w:t>＜24小时</w:t>
            </w:r>
          </w:p>
        </w:tc>
        <w:tc>
          <w:tcPr>
            <w:tcW w:w="3112" w:type="dxa"/>
            <w:shd w:val="clear" w:color="auto" w:fill="auto"/>
            <w:vAlign w:val="center"/>
          </w:tcPr>
          <w:p w14:paraId="67F709FA">
            <w:pPr>
              <w:pStyle w:val="178"/>
            </w:pPr>
            <w:r>
              <w:rPr>
                <w:rFonts w:hint="eastAsia"/>
              </w:rPr>
              <w:t>2-3个</w:t>
            </w:r>
          </w:p>
        </w:tc>
      </w:tr>
      <w:tr w14:paraId="3FD7B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shd w:val="clear" w:color="auto" w:fill="auto"/>
            <w:vAlign w:val="center"/>
          </w:tcPr>
          <w:p w14:paraId="009AF9E2">
            <w:pPr>
              <w:pStyle w:val="178"/>
            </w:pPr>
            <w:r>
              <w:rPr>
                <w:rFonts w:hint="eastAsia"/>
              </w:rPr>
              <w:t>20-25℃</w:t>
            </w:r>
          </w:p>
        </w:tc>
        <w:tc>
          <w:tcPr>
            <w:tcW w:w="3111" w:type="dxa"/>
            <w:shd w:val="clear" w:color="auto" w:fill="auto"/>
            <w:vAlign w:val="center"/>
          </w:tcPr>
          <w:p w14:paraId="7586B308">
            <w:pPr>
              <w:pStyle w:val="178"/>
            </w:pPr>
            <w:r>
              <w:rPr>
                <w:rFonts w:hint="eastAsia"/>
              </w:rPr>
              <w:t>＜24小时</w:t>
            </w:r>
          </w:p>
        </w:tc>
        <w:tc>
          <w:tcPr>
            <w:tcW w:w="3112" w:type="dxa"/>
            <w:shd w:val="clear" w:color="auto" w:fill="auto"/>
            <w:vAlign w:val="center"/>
          </w:tcPr>
          <w:p w14:paraId="138187D7">
            <w:pPr>
              <w:pStyle w:val="178"/>
            </w:pPr>
            <w:r>
              <w:rPr>
                <w:rFonts w:hint="eastAsia"/>
              </w:rPr>
              <w:t>1-2个</w:t>
            </w:r>
          </w:p>
        </w:tc>
      </w:tr>
      <w:tr w14:paraId="148F54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shd w:val="clear" w:color="auto" w:fill="auto"/>
            <w:vAlign w:val="center"/>
          </w:tcPr>
          <w:p w14:paraId="5AD6C402">
            <w:pPr>
              <w:pStyle w:val="178"/>
            </w:pPr>
            <w:r>
              <w:rPr>
                <w:rFonts w:hint="eastAsia"/>
              </w:rPr>
              <w:t>＜20℃</w:t>
            </w:r>
          </w:p>
        </w:tc>
        <w:tc>
          <w:tcPr>
            <w:tcW w:w="3111" w:type="dxa"/>
            <w:shd w:val="clear" w:color="auto" w:fill="auto"/>
            <w:vAlign w:val="center"/>
          </w:tcPr>
          <w:p w14:paraId="0E7FDD84">
            <w:pPr>
              <w:pStyle w:val="178"/>
            </w:pPr>
            <w:r>
              <w:rPr>
                <w:rFonts w:hint="eastAsia"/>
              </w:rPr>
              <w:t>＜24小时</w:t>
            </w:r>
          </w:p>
        </w:tc>
        <w:tc>
          <w:tcPr>
            <w:tcW w:w="3112" w:type="dxa"/>
            <w:shd w:val="clear" w:color="auto" w:fill="auto"/>
            <w:vAlign w:val="center"/>
          </w:tcPr>
          <w:p w14:paraId="5B902640">
            <w:pPr>
              <w:pStyle w:val="178"/>
            </w:pPr>
            <w:r>
              <w:rPr>
                <w:rFonts w:hint="eastAsia"/>
              </w:rPr>
              <w:t>0-1个</w:t>
            </w:r>
          </w:p>
        </w:tc>
      </w:tr>
    </w:tbl>
    <w:p w14:paraId="37865F1D">
      <w:pPr>
        <w:pStyle w:val="56"/>
        <w:ind w:firstLine="420"/>
      </w:pPr>
    </w:p>
    <w:p w14:paraId="6B538417">
      <w:pPr>
        <w:pStyle w:val="56"/>
        <w:ind w:firstLine="420"/>
        <w:sectPr>
          <w:pgSz w:w="11906" w:h="16838"/>
          <w:pgMar w:top="1928" w:right="1134" w:bottom="1134" w:left="1134" w:header="1418" w:footer="1134" w:gutter="284"/>
          <w:cols w:space="425" w:num="1"/>
          <w:formProt w:val="0"/>
          <w:docGrid w:type="lines" w:linePitch="312" w:charSpace="0"/>
        </w:sectPr>
      </w:pPr>
    </w:p>
    <w:p w14:paraId="49F3C6D8">
      <w:pPr>
        <w:pStyle w:val="198"/>
        <w:rPr>
          <w:vanish w:val="0"/>
        </w:rPr>
      </w:pPr>
    </w:p>
    <w:p w14:paraId="77F993E9">
      <w:pPr>
        <w:pStyle w:val="199"/>
        <w:rPr>
          <w:vanish w:val="0"/>
        </w:rPr>
      </w:pPr>
    </w:p>
    <w:p w14:paraId="704D3F4F">
      <w:pPr>
        <w:pStyle w:val="76"/>
        <w:spacing w:after="156"/>
        <w:rPr>
          <w:rFonts w:hint="eastAsia"/>
        </w:rPr>
      </w:pPr>
      <w:r>
        <w:br w:type="textWrapping"/>
      </w:r>
      <w:r>
        <w:rPr>
          <w:rFonts w:hint="eastAsia"/>
        </w:rPr>
        <w:t>（规范性）</w:t>
      </w:r>
      <w:r>
        <w:br w:type="textWrapping"/>
      </w:r>
      <w:r>
        <w:rPr>
          <w:rFonts w:hint="eastAsia"/>
        </w:rPr>
        <w:t>发运牛蛙信息记录表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0D83EB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vAlign w:val="center"/>
          </w:tcPr>
          <w:p w14:paraId="1523B783">
            <w:pPr>
              <w:pStyle w:val="178"/>
            </w:pPr>
            <w:r>
              <w:rPr>
                <w:rFonts w:hint="eastAsia"/>
              </w:rPr>
              <w:t>序号</w:t>
            </w:r>
          </w:p>
        </w:tc>
        <w:tc>
          <w:tcPr>
            <w:tcW w:w="2333" w:type="dxa"/>
            <w:tcBorders>
              <w:top w:val="single" w:color="auto" w:sz="8" w:space="0"/>
              <w:bottom w:val="single" w:color="auto" w:sz="8" w:space="0"/>
            </w:tcBorders>
            <w:shd w:val="clear" w:color="auto" w:fill="auto"/>
            <w:vAlign w:val="center"/>
          </w:tcPr>
          <w:p w14:paraId="42936607">
            <w:pPr>
              <w:pStyle w:val="178"/>
            </w:pPr>
            <w:r>
              <w:rPr>
                <w:rFonts w:hint="eastAsia"/>
              </w:rPr>
              <w:t>记录要素</w:t>
            </w:r>
          </w:p>
        </w:tc>
        <w:tc>
          <w:tcPr>
            <w:tcW w:w="2333" w:type="dxa"/>
            <w:tcBorders>
              <w:top w:val="single" w:color="auto" w:sz="8" w:space="0"/>
              <w:bottom w:val="single" w:color="auto" w:sz="8" w:space="0"/>
            </w:tcBorders>
            <w:shd w:val="clear" w:color="auto" w:fill="auto"/>
            <w:vAlign w:val="center"/>
          </w:tcPr>
          <w:p w14:paraId="5AF46B7A">
            <w:pPr>
              <w:pStyle w:val="178"/>
            </w:pPr>
            <w:r>
              <w:rPr>
                <w:rFonts w:hint="eastAsia"/>
              </w:rPr>
              <w:t>记录内容</w:t>
            </w:r>
          </w:p>
        </w:tc>
        <w:tc>
          <w:tcPr>
            <w:tcW w:w="2334" w:type="dxa"/>
            <w:tcBorders>
              <w:top w:val="single" w:color="auto" w:sz="8" w:space="0"/>
              <w:bottom w:val="single" w:color="auto" w:sz="8" w:space="0"/>
            </w:tcBorders>
            <w:shd w:val="clear" w:color="auto" w:fill="auto"/>
            <w:vAlign w:val="center"/>
          </w:tcPr>
          <w:p w14:paraId="78649C14">
            <w:pPr>
              <w:pStyle w:val="178"/>
            </w:pPr>
            <w:r>
              <w:rPr>
                <w:rFonts w:hint="eastAsia"/>
              </w:rPr>
              <w:t>记录人签名</w:t>
            </w:r>
          </w:p>
        </w:tc>
      </w:tr>
      <w:tr w14:paraId="3C94D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vAlign w:val="center"/>
          </w:tcPr>
          <w:p w14:paraId="02995942">
            <w:pPr>
              <w:pStyle w:val="178"/>
            </w:pPr>
            <w:r>
              <w:rPr>
                <w:rFonts w:hint="eastAsia"/>
              </w:rPr>
              <w:t>1</w:t>
            </w:r>
          </w:p>
        </w:tc>
        <w:tc>
          <w:tcPr>
            <w:tcW w:w="2333" w:type="dxa"/>
            <w:tcBorders>
              <w:top w:val="single" w:color="auto" w:sz="8" w:space="0"/>
            </w:tcBorders>
            <w:shd w:val="clear" w:color="auto" w:fill="auto"/>
            <w:vAlign w:val="center"/>
          </w:tcPr>
          <w:p w14:paraId="1709D556">
            <w:pPr>
              <w:pStyle w:val="178"/>
            </w:pPr>
            <w:r>
              <w:rPr>
                <w:rFonts w:hint="eastAsia"/>
              </w:rPr>
              <w:t>品种</w:t>
            </w:r>
          </w:p>
        </w:tc>
        <w:tc>
          <w:tcPr>
            <w:tcW w:w="2333" w:type="dxa"/>
            <w:tcBorders>
              <w:top w:val="single" w:color="auto" w:sz="8" w:space="0"/>
            </w:tcBorders>
            <w:shd w:val="clear" w:color="auto" w:fill="auto"/>
            <w:vAlign w:val="center"/>
          </w:tcPr>
          <w:p w14:paraId="329B3DA8">
            <w:pPr>
              <w:pStyle w:val="178"/>
            </w:pPr>
          </w:p>
        </w:tc>
        <w:tc>
          <w:tcPr>
            <w:tcW w:w="2334" w:type="dxa"/>
            <w:tcBorders>
              <w:top w:val="single" w:color="auto" w:sz="8" w:space="0"/>
            </w:tcBorders>
            <w:shd w:val="clear" w:color="auto" w:fill="auto"/>
            <w:vAlign w:val="center"/>
          </w:tcPr>
          <w:p w14:paraId="51123ACF">
            <w:pPr>
              <w:pStyle w:val="178"/>
            </w:pPr>
          </w:p>
        </w:tc>
      </w:tr>
      <w:tr w14:paraId="007F2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0A66082F">
            <w:pPr>
              <w:pStyle w:val="178"/>
            </w:pPr>
            <w:r>
              <w:rPr>
                <w:rFonts w:hint="eastAsia"/>
              </w:rPr>
              <w:t>2</w:t>
            </w:r>
          </w:p>
        </w:tc>
        <w:tc>
          <w:tcPr>
            <w:tcW w:w="2333" w:type="dxa"/>
            <w:shd w:val="clear" w:color="auto" w:fill="auto"/>
            <w:vAlign w:val="center"/>
          </w:tcPr>
          <w:p w14:paraId="47208340">
            <w:pPr>
              <w:pStyle w:val="178"/>
            </w:pPr>
            <w:r>
              <w:rPr>
                <w:rFonts w:hint="eastAsia"/>
              </w:rPr>
              <w:t>数量</w:t>
            </w:r>
          </w:p>
        </w:tc>
        <w:tc>
          <w:tcPr>
            <w:tcW w:w="2333" w:type="dxa"/>
            <w:shd w:val="clear" w:color="auto" w:fill="auto"/>
            <w:vAlign w:val="center"/>
          </w:tcPr>
          <w:p w14:paraId="5CDE5E01">
            <w:pPr>
              <w:pStyle w:val="178"/>
            </w:pPr>
          </w:p>
        </w:tc>
        <w:tc>
          <w:tcPr>
            <w:tcW w:w="2334" w:type="dxa"/>
            <w:shd w:val="clear" w:color="auto" w:fill="auto"/>
            <w:vAlign w:val="center"/>
          </w:tcPr>
          <w:p w14:paraId="1FCF7BE1">
            <w:pPr>
              <w:pStyle w:val="178"/>
            </w:pPr>
          </w:p>
        </w:tc>
      </w:tr>
      <w:tr w14:paraId="6B719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1728D3C8">
            <w:pPr>
              <w:pStyle w:val="178"/>
            </w:pPr>
            <w:r>
              <w:rPr>
                <w:rFonts w:hint="eastAsia"/>
              </w:rPr>
              <w:t>3</w:t>
            </w:r>
          </w:p>
        </w:tc>
        <w:tc>
          <w:tcPr>
            <w:tcW w:w="2333" w:type="dxa"/>
            <w:shd w:val="clear" w:color="auto" w:fill="auto"/>
            <w:vAlign w:val="center"/>
          </w:tcPr>
          <w:p w14:paraId="1A55670E">
            <w:pPr>
              <w:pStyle w:val="178"/>
            </w:pPr>
            <w:r>
              <w:rPr>
                <w:rFonts w:hint="eastAsia"/>
              </w:rPr>
              <w:t>起运地点</w:t>
            </w:r>
          </w:p>
        </w:tc>
        <w:tc>
          <w:tcPr>
            <w:tcW w:w="2333" w:type="dxa"/>
            <w:shd w:val="clear" w:color="auto" w:fill="auto"/>
            <w:vAlign w:val="center"/>
          </w:tcPr>
          <w:p w14:paraId="22CCD288">
            <w:pPr>
              <w:pStyle w:val="178"/>
            </w:pPr>
          </w:p>
        </w:tc>
        <w:tc>
          <w:tcPr>
            <w:tcW w:w="2334" w:type="dxa"/>
            <w:shd w:val="clear" w:color="auto" w:fill="auto"/>
            <w:vAlign w:val="center"/>
          </w:tcPr>
          <w:p w14:paraId="4180937D">
            <w:pPr>
              <w:pStyle w:val="178"/>
            </w:pPr>
          </w:p>
        </w:tc>
      </w:tr>
      <w:tr w14:paraId="6FCB7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71DA89FD">
            <w:pPr>
              <w:pStyle w:val="178"/>
            </w:pPr>
            <w:r>
              <w:rPr>
                <w:rFonts w:hint="eastAsia"/>
              </w:rPr>
              <w:t>4</w:t>
            </w:r>
          </w:p>
        </w:tc>
        <w:tc>
          <w:tcPr>
            <w:tcW w:w="2333" w:type="dxa"/>
            <w:shd w:val="clear" w:color="auto" w:fill="auto"/>
            <w:vAlign w:val="center"/>
          </w:tcPr>
          <w:p w14:paraId="0906D49A">
            <w:pPr>
              <w:pStyle w:val="178"/>
            </w:pPr>
            <w:r>
              <w:rPr>
                <w:rFonts w:hint="eastAsia"/>
              </w:rPr>
              <w:t>起运时间</w:t>
            </w:r>
          </w:p>
        </w:tc>
        <w:tc>
          <w:tcPr>
            <w:tcW w:w="2333" w:type="dxa"/>
            <w:shd w:val="clear" w:color="auto" w:fill="auto"/>
            <w:vAlign w:val="center"/>
          </w:tcPr>
          <w:p w14:paraId="4C7ED143">
            <w:pPr>
              <w:pStyle w:val="178"/>
            </w:pPr>
          </w:p>
        </w:tc>
        <w:tc>
          <w:tcPr>
            <w:tcW w:w="2334" w:type="dxa"/>
            <w:shd w:val="clear" w:color="auto" w:fill="auto"/>
            <w:vAlign w:val="center"/>
          </w:tcPr>
          <w:p w14:paraId="250DE798">
            <w:pPr>
              <w:pStyle w:val="178"/>
            </w:pPr>
          </w:p>
        </w:tc>
      </w:tr>
      <w:tr w14:paraId="31505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1314E53E">
            <w:pPr>
              <w:pStyle w:val="178"/>
            </w:pPr>
            <w:r>
              <w:rPr>
                <w:rFonts w:hint="eastAsia"/>
              </w:rPr>
              <w:t>5</w:t>
            </w:r>
          </w:p>
        </w:tc>
        <w:tc>
          <w:tcPr>
            <w:tcW w:w="2333" w:type="dxa"/>
            <w:shd w:val="clear" w:color="auto" w:fill="auto"/>
            <w:vAlign w:val="center"/>
          </w:tcPr>
          <w:p w14:paraId="4AAB2F01">
            <w:pPr>
              <w:pStyle w:val="178"/>
            </w:pPr>
            <w:r>
              <w:rPr>
                <w:rFonts w:hint="eastAsia"/>
              </w:rPr>
              <w:t>运达地点</w:t>
            </w:r>
          </w:p>
        </w:tc>
        <w:tc>
          <w:tcPr>
            <w:tcW w:w="2333" w:type="dxa"/>
            <w:shd w:val="clear" w:color="auto" w:fill="auto"/>
            <w:vAlign w:val="center"/>
          </w:tcPr>
          <w:p w14:paraId="3B186BF1">
            <w:pPr>
              <w:pStyle w:val="178"/>
            </w:pPr>
          </w:p>
        </w:tc>
        <w:tc>
          <w:tcPr>
            <w:tcW w:w="2334" w:type="dxa"/>
            <w:shd w:val="clear" w:color="auto" w:fill="auto"/>
            <w:vAlign w:val="center"/>
          </w:tcPr>
          <w:p w14:paraId="4523C38C">
            <w:pPr>
              <w:pStyle w:val="178"/>
            </w:pPr>
          </w:p>
        </w:tc>
      </w:tr>
      <w:tr w14:paraId="20E4C6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5CB2AB04">
            <w:pPr>
              <w:pStyle w:val="178"/>
            </w:pPr>
            <w:r>
              <w:rPr>
                <w:rFonts w:hint="eastAsia"/>
              </w:rPr>
              <w:t>6</w:t>
            </w:r>
          </w:p>
        </w:tc>
        <w:tc>
          <w:tcPr>
            <w:tcW w:w="2333" w:type="dxa"/>
            <w:shd w:val="clear" w:color="auto" w:fill="auto"/>
            <w:vAlign w:val="center"/>
          </w:tcPr>
          <w:p w14:paraId="474DA531">
            <w:pPr>
              <w:pStyle w:val="178"/>
            </w:pPr>
            <w:r>
              <w:rPr>
                <w:rFonts w:hint="eastAsia"/>
              </w:rPr>
              <w:t>运达时间</w:t>
            </w:r>
          </w:p>
        </w:tc>
        <w:tc>
          <w:tcPr>
            <w:tcW w:w="2333" w:type="dxa"/>
            <w:shd w:val="clear" w:color="auto" w:fill="auto"/>
            <w:vAlign w:val="center"/>
          </w:tcPr>
          <w:p w14:paraId="20D1291D">
            <w:pPr>
              <w:pStyle w:val="178"/>
            </w:pPr>
          </w:p>
        </w:tc>
        <w:tc>
          <w:tcPr>
            <w:tcW w:w="2334" w:type="dxa"/>
            <w:shd w:val="clear" w:color="auto" w:fill="auto"/>
            <w:vAlign w:val="center"/>
          </w:tcPr>
          <w:p w14:paraId="77AD463A">
            <w:pPr>
              <w:pStyle w:val="178"/>
            </w:pPr>
          </w:p>
        </w:tc>
      </w:tr>
      <w:tr w14:paraId="72CAA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3E75EBAA">
            <w:pPr>
              <w:pStyle w:val="178"/>
            </w:pPr>
            <w:r>
              <w:rPr>
                <w:rFonts w:hint="eastAsia"/>
              </w:rPr>
              <w:t>7</w:t>
            </w:r>
          </w:p>
        </w:tc>
        <w:tc>
          <w:tcPr>
            <w:tcW w:w="2333" w:type="dxa"/>
            <w:shd w:val="clear" w:color="auto" w:fill="auto"/>
            <w:vAlign w:val="center"/>
          </w:tcPr>
          <w:p w14:paraId="7C0C6BC3">
            <w:pPr>
              <w:pStyle w:val="178"/>
            </w:pPr>
            <w:r>
              <w:rPr>
                <w:rFonts w:hint="eastAsia"/>
              </w:rPr>
              <w:t>供贷方名称</w:t>
            </w:r>
          </w:p>
        </w:tc>
        <w:tc>
          <w:tcPr>
            <w:tcW w:w="2333" w:type="dxa"/>
            <w:shd w:val="clear" w:color="auto" w:fill="auto"/>
            <w:vAlign w:val="center"/>
          </w:tcPr>
          <w:p w14:paraId="668CEB30">
            <w:pPr>
              <w:pStyle w:val="178"/>
            </w:pPr>
          </w:p>
        </w:tc>
        <w:tc>
          <w:tcPr>
            <w:tcW w:w="2334" w:type="dxa"/>
            <w:shd w:val="clear" w:color="auto" w:fill="auto"/>
            <w:vAlign w:val="center"/>
          </w:tcPr>
          <w:p w14:paraId="4AC67B21">
            <w:pPr>
              <w:pStyle w:val="178"/>
            </w:pPr>
          </w:p>
        </w:tc>
      </w:tr>
      <w:tr w14:paraId="6AB9C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6F70AFD6">
            <w:pPr>
              <w:pStyle w:val="178"/>
            </w:pPr>
            <w:r>
              <w:rPr>
                <w:rFonts w:hint="eastAsia"/>
              </w:rPr>
              <w:t>8</w:t>
            </w:r>
          </w:p>
        </w:tc>
        <w:tc>
          <w:tcPr>
            <w:tcW w:w="2333" w:type="dxa"/>
            <w:shd w:val="clear" w:color="auto" w:fill="auto"/>
            <w:vAlign w:val="center"/>
          </w:tcPr>
          <w:p w14:paraId="242EEFD7">
            <w:pPr>
              <w:pStyle w:val="178"/>
            </w:pPr>
            <w:r>
              <w:rPr>
                <w:rFonts w:hint="eastAsia"/>
              </w:rPr>
              <w:t>产品检验/合格证信息</w:t>
            </w:r>
          </w:p>
        </w:tc>
        <w:tc>
          <w:tcPr>
            <w:tcW w:w="2333" w:type="dxa"/>
            <w:shd w:val="clear" w:color="auto" w:fill="auto"/>
            <w:vAlign w:val="center"/>
          </w:tcPr>
          <w:p w14:paraId="48B9F700">
            <w:pPr>
              <w:pStyle w:val="178"/>
            </w:pPr>
          </w:p>
        </w:tc>
        <w:tc>
          <w:tcPr>
            <w:tcW w:w="2334" w:type="dxa"/>
            <w:shd w:val="clear" w:color="auto" w:fill="auto"/>
            <w:vAlign w:val="center"/>
          </w:tcPr>
          <w:p w14:paraId="121821C3">
            <w:pPr>
              <w:pStyle w:val="178"/>
            </w:pPr>
          </w:p>
        </w:tc>
      </w:tr>
      <w:tr w14:paraId="0F535E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642A415D">
            <w:pPr>
              <w:pStyle w:val="178"/>
            </w:pPr>
            <w:r>
              <w:rPr>
                <w:rFonts w:hint="eastAsia"/>
              </w:rPr>
              <w:t>9</w:t>
            </w:r>
          </w:p>
        </w:tc>
        <w:tc>
          <w:tcPr>
            <w:tcW w:w="2333" w:type="dxa"/>
            <w:shd w:val="clear" w:color="auto" w:fill="auto"/>
            <w:vAlign w:val="center"/>
          </w:tcPr>
          <w:p w14:paraId="6CB53EFA">
            <w:pPr>
              <w:pStyle w:val="178"/>
            </w:pPr>
            <w:r>
              <w:rPr>
                <w:rFonts w:hint="eastAsia"/>
              </w:rPr>
              <w:t>运输车（船）号</w:t>
            </w:r>
          </w:p>
        </w:tc>
        <w:tc>
          <w:tcPr>
            <w:tcW w:w="2333" w:type="dxa"/>
            <w:shd w:val="clear" w:color="auto" w:fill="auto"/>
            <w:vAlign w:val="center"/>
          </w:tcPr>
          <w:p w14:paraId="253292B8">
            <w:pPr>
              <w:pStyle w:val="178"/>
            </w:pPr>
          </w:p>
        </w:tc>
        <w:tc>
          <w:tcPr>
            <w:tcW w:w="2334" w:type="dxa"/>
            <w:shd w:val="clear" w:color="auto" w:fill="auto"/>
            <w:vAlign w:val="center"/>
          </w:tcPr>
          <w:p w14:paraId="29074701">
            <w:pPr>
              <w:pStyle w:val="178"/>
            </w:pPr>
          </w:p>
        </w:tc>
      </w:tr>
      <w:tr w14:paraId="35C830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3C97C4FF">
            <w:pPr>
              <w:pStyle w:val="178"/>
            </w:pPr>
            <w:r>
              <w:rPr>
                <w:rFonts w:hint="eastAsia"/>
              </w:rPr>
              <w:t>10</w:t>
            </w:r>
          </w:p>
        </w:tc>
        <w:tc>
          <w:tcPr>
            <w:tcW w:w="2333" w:type="dxa"/>
            <w:shd w:val="clear" w:color="auto" w:fill="auto"/>
            <w:vAlign w:val="center"/>
          </w:tcPr>
          <w:p w14:paraId="3233D946">
            <w:pPr>
              <w:pStyle w:val="178"/>
            </w:pPr>
            <w:r>
              <w:rPr>
                <w:rFonts w:hint="eastAsia"/>
              </w:rPr>
              <w:t>运输车司机（船长）信息</w:t>
            </w:r>
          </w:p>
        </w:tc>
        <w:tc>
          <w:tcPr>
            <w:tcW w:w="2333" w:type="dxa"/>
            <w:shd w:val="clear" w:color="auto" w:fill="auto"/>
            <w:vAlign w:val="center"/>
          </w:tcPr>
          <w:p w14:paraId="6B816015">
            <w:pPr>
              <w:pStyle w:val="178"/>
            </w:pPr>
          </w:p>
        </w:tc>
        <w:tc>
          <w:tcPr>
            <w:tcW w:w="2334" w:type="dxa"/>
            <w:shd w:val="clear" w:color="auto" w:fill="auto"/>
            <w:vAlign w:val="center"/>
          </w:tcPr>
          <w:p w14:paraId="02582348">
            <w:pPr>
              <w:pStyle w:val="178"/>
            </w:pPr>
          </w:p>
        </w:tc>
      </w:tr>
      <w:tr w14:paraId="1DA109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6498EB67">
            <w:pPr>
              <w:pStyle w:val="178"/>
            </w:pPr>
            <w:r>
              <w:rPr>
                <w:rFonts w:hint="eastAsia"/>
              </w:rPr>
              <w:t>11</w:t>
            </w:r>
          </w:p>
        </w:tc>
        <w:tc>
          <w:tcPr>
            <w:tcW w:w="2333" w:type="dxa"/>
            <w:shd w:val="clear" w:color="auto" w:fill="auto"/>
            <w:vAlign w:val="center"/>
          </w:tcPr>
          <w:p w14:paraId="6CA7F77A">
            <w:pPr>
              <w:pStyle w:val="178"/>
            </w:pPr>
            <w:r>
              <w:rPr>
                <w:rFonts w:hint="eastAsia"/>
              </w:rPr>
              <w:t>运输环境温度/℃</w:t>
            </w:r>
          </w:p>
        </w:tc>
        <w:tc>
          <w:tcPr>
            <w:tcW w:w="2333" w:type="dxa"/>
            <w:shd w:val="clear" w:color="auto" w:fill="auto"/>
            <w:vAlign w:val="center"/>
          </w:tcPr>
          <w:p w14:paraId="358CFFEF">
            <w:pPr>
              <w:pStyle w:val="178"/>
            </w:pPr>
          </w:p>
        </w:tc>
        <w:tc>
          <w:tcPr>
            <w:tcW w:w="2334" w:type="dxa"/>
            <w:shd w:val="clear" w:color="auto" w:fill="auto"/>
            <w:vAlign w:val="center"/>
          </w:tcPr>
          <w:p w14:paraId="3CB3B1D2">
            <w:pPr>
              <w:pStyle w:val="178"/>
            </w:pPr>
          </w:p>
        </w:tc>
      </w:tr>
      <w:tr w14:paraId="64E3F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2AF76739">
            <w:pPr>
              <w:pStyle w:val="178"/>
            </w:pPr>
            <w:r>
              <w:rPr>
                <w:rFonts w:hint="eastAsia"/>
              </w:rPr>
              <w:t>12</w:t>
            </w:r>
          </w:p>
        </w:tc>
        <w:tc>
          <w:tcPr>
            <w:tcW w:w="2333" w:type="dxa"/>
            <w:shd w:val="clear" w:color="auto" w:fill="auto"/>
            <w:vAlign w:val="center"/>
          </w:tcPr>
          <w:p w14:paraId="417B540A">
            <w:pPr>
              <w:pStyle w:val="178"/>
            </w:pPr>
            <w:r>
              <w:rPr>
                <w:rFonts w:hint="eastAsia"/>
              </w:rPr>
              <w:t>运输环境相对湿度/%</w:t>
            </w:r>
          </w:p>
        </w:tc>
        <w:tc>
          <w:tcPr>
            <w:tcW w:w="2333" w:type="dxa"/>
            <w:shd w:val="clear" w:color="auto" w:fill="auto"/>
            <w:vAlign w:val="center"/>
          </w:tcPr>
          <w:p w14:paraId="73BBB545">
            <w:pPr>
              <w:pStyle w:val="178"/>
            </w:pPr>
          </w:p>
        </w:tc>
        <w:tc>
          <w:tcPr>
            <w:tcW w:w="2334" w:type="dxa"/>
            <w:shd w:val="clear" w:color="auto" w:fill="auto"/>
            <w:vAlign w:val="center"/>
          </w:tcPr>
          <w:p w14:paraId="380FF15F">
            <w:pPr>
              <w:pStyle w:val="178"/>
            </w:pPr>
          </w:p>
        </w:tc>
      </w:tr>
      <w:tr w14:paraId="6BDD1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421BC0EB">
            <w:pPr>
              <w:pStyle w:val="178"/>
            </w:pPr>
            <w:r>
              <w:rPr>
                <w:rFonts w:hint="eastAsia"/>
              </w:rPr>
              <w:t>13</w:t>
            </w:r>
          </w:p>
        </w:tc>
        <w:tc>
          <w:tcPr>
            <w:tcW w:w="2333" w:type="dxa"/>
            <w:shd w:val="clear" w:color="auto" w:fill="auto"/>
            <w:vAlign w:val="center"/>
          </w:tcPr>
          <w:p w14:paraId="65E8D292">
            <w:pPr>
              <w:pStyle w:val="178"/>
            </w:pPr>
            <w:r>
              <w:rPr>
                <w:rFonts w:hint="eastAsia"/>
              </w:rPr>
              <w:t>运输途中温度</w:t>
            </w:r>
          </w:p>
        </w:tc>
        <w:tc>
          <w:tcPr>
            <w:tcW w:w="2333" w:type="dxa"/>
            <w:shd w:val="clear" w:color="auto" w:fill="auto"/>
            <w:vAlign w:val="center"/>
          </w:tcPr>
          <w:p w14:paraId="333B9FAD">
            <w:pPr>
              <w:pStyle w:val="178"/>
            </w:pPr>
          </w:p>
        </w:tc>
        <w:tc>
          <w:tcPr>
            <w:tcW w:w="2334" w:type="dxa"/>
            <w:shd w:val="clear" w:color="auto" w:fill="auto"/>
            <w:vAlign w:val="center"/>
          </w:tcPr>
          <w:p w14:paraId="2429419D">
            <w:pPr>
              <w:pStyle w:val="178"/>
            </w:pPr>
          </w:p>
        </w:tc>
      </w:tr>
      <w:tr w14:paraId="27909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37FFB406">
            <w:pPr>
              <w:pStyle w:val="178"/>
            </w:pPr>
            <w:r>
              <w:rPr>
                <w:rFonts w:hint="eastAsia"/>
              </w:rPr>
              <w:t>14</w:t>
            </w:r>
          </w:p>
        </w:tc>
        <w:tc>
          <w:tcPr>
            <w:tcW w:w="2333" w:type="dxa"/>
            <w:shd w:val="clear" w:color="auto" w:fill="auto"/>
            <w:vAlign w:val="center"/>
          </w:tcPr>
          <w:p w14:paraId="39A900A7">
            <w:pPr>
              <w:pStyle w:val="178"/>
            </w:pPr>
            <w:r>
              <w:rPr>
                <w:rFonts w:hint="eastAsia"/>
              </w:rPr>
              <w:t>运达时牛蛙存活状态</w:t>
            </w:r>
          </w:p>
        </w:tc>
        <w:tc>
          <w:tcPr>
            <w:tcW w:w="2333" w:type="dxa"/>
            <w:shd w:val="clear" w:color="auto" w:fill="auto"/>
            <w:vAlign w:val="center"/>
          </w:tcPr>
          <w:p w14:paraId="2AFAD54D">
            <w:pPr>
              <w:pStyle w:val="178"/>
            </w:pPr>
          </w:p>
        </w:tc>
        <w:tc>
          <w:tcPr>
            <w:tcW w:w="2334" w:type="dxa"/>
            <w:shd w:val="clear" w:color="auto" w:fill="auto"/>
            <w:vAlign w:val="center"/>
          </w:tcPr>
          <w:p w14:paraId="74F20F56">
            <w:pPr>
              <w:pStyle w:val="178"/>
            </w:pPr>
          </w:p>
        </w:tc>
      </w:tr>
      <w:tr w14:paraId="55FE9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4FD07E5B">
            <w:pPr>
              <w:pStyle w:val="178"/>
            </w:pPr>
            <w:r>
              <w:rPr>
                <w:rFonts w:hint="eastAsia"/>
              </w:rPr>
              <w:t>15</w:t>
            </w:r>
          </w:p>
        </w:tc>
        <w:tc>
          <w:tcPr>
            <w:tcW w:w="2333" w:type="dxa"/>
            <w:shd w:val="clear" w:color="auto" w:fill="auto"/>
            <w:vAlign w:val="center"/>
          </w:tcPr>
          <w:p w14:paraId="42F5A2E6">
            <w:pPr>
              <w:pStyle w:val="178"/>
            </w:pPr>
            <w:r>
              <w:rPr>
                <w:rFonts w:hint="eastAsia"/>
              </w:rPr>
              <w:t>运达卸货人姓名</w:t>
            </w:r>
          </w:p>
        </w:tc>
        <w:tc>
          <w:tcPr>
            <w:tcW w:w="2333" w:type="dxa"/>
            <w:shd w:val="clear" w:color="auto" w:fill="auto"/>
            <w:vAlign w:val="center"/>
          </w:tcPr>
          <w:p w14:paraId="02FFCC5F">
            <w:pPr>
              <w:pStyle w:val="178"/>
            </w:pPr>
          </w:p>
        </w:tc>
        <w:tc>
          <w:tcPr>
            <w:tcW w:w="2334" w:type="dxa"/>
            <w:shd w:val="clear" w:color="auto" w:fill="auto"/>
            <w:vAlign w:val="center"/>
          </w:tcPr>
          <w:p w14:paraId="3CCE15D7">
            <w:pPr>
              <w:pStyle w:val="178"/>
            </w:pPr>
          </w:p>
        </w:tc>
      </w:tr>
      <w:tr w14:paraId="66BB11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743F4EA2">
            <w:pPr>
              <w:pStyle w:val="178"/>
            </w:pPr>
            <w:r>
              <w:rPr>
                <w:rFonts w:hint="eastAsia"/>
              </w:rPr>
              <w:t>16</w:t>
            </w:r>
          </w:p>
        </w:tc>
        <w:tc>
          <w:tcPr>
            <w:tcW w:w="2333" w:type="dxa"/>
            <w:shd w:val="clear" w:color="auto" w:fill="auto"/>
            <w:vAlign w:val="center"/>
          </w:tcPr>
          <w:p w14:paraId="3CDA60F7">
            <w:pPr>
              <w:pStyle w:val="178"/>
            </w:pPr>
            <w:r>
              <w:rPr>
                <w:rFonts w:hint="eastAsia"/>
              </w:rPr>
              <w:t>其他</w:t>
            </w:r>
          </w:p>
        </w:tc>
        <w:tc>
          <w:tcPr>
            <w:tcW w:w="2333" w:type="dxa"/>
            <w:shd w:val="clear" w:color="auto" w:fill="auto"/>
            <w:vAlign w:val="center"/>
          </w:tcPr>
          <w:p w14:paraId="0192992F">
            <w:pPr>
              <w:pStyle w:val="178"/>
            </w:pPr>
          </w:p>
        </w:tc>
        <w:tc>
          <w:tcPr>
            <w:tcW w:w="2334" w:type="dxa"/>
            <w:shd w:val="clear" w:color="auto" w:fill="auto"/>
            <w:vAlign w:val="center"/>
          </w:tcPr>
          <w:p w14:paraId="0894FDB3">
            <w:pPr>
              <w:pStyle w:val="178"/>
            </w:pPr>
          </w:p>
        </w:tc>
      </w:tr>
    </w:tbl>
    <w:p w14:paraId="25EA3E2B">
      <w:pPr>
        <w:pStyle w:val="56"/>
        <w:ind w:firstLine="420"/>
      </w:pPr>
    </w:p>
    <w:bookmarkEnd w:id="44"/>
    <w:p w14:paraId="6E3A2811">
      <w:pPr>
        <w:pStyle w:val="56"/>
        <w:ind w:firstLine="420"/>
      </w:pPr>
    </w:p>
    <w:p w14:paraId="0E9E2784">
      <w:pPr>
        <w:pStyle w:val="56"/>
        <w:ind w:firstLine="420"/>
      </w:pPr>
    </w:p>
    <w:p w14:paraId="682AF534">
      <w:pPr>
        <w:pStyle w:val="56"/>
        <w:ind w:firstLine="420"/>
      </w:pPr>
    </w:p>
    <w:p w14:paraId="540C1CA7">
      <w:pPr>
        <w:pStyle w:val="56"/>
        <w:ind w:firstLine="0" w:firstLineChars="0"/>
        <w:jc w:val="center"/>
      </w:pPr>
      <w:bookmarkStart w:id="4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43B4">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B82E">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3DF9B">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99AF8">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0D6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5024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6034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FEB7">
    <w:pPr>
      <w:pStyle w:val="61"/>
    </w:pPr>
    <w:r>
      <w:fldChar w:fldCharType="begin"/>
    </w:r>
    <w:r>
      <w:instrText xml:space="preserve"> STYLEREF  标准文件_文件编号  \* MERGEFORMAT </w:instrText>
    </w:r>
    <w:r>
      <w:fldChar w:fldCharType="separate"/>
    </w:r>
    <w:r>
      <w:t>DB 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04E7B">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FnSJ3N7cySLMZakc+VtKPfNOnRWWvs+y31RJ1DoIu7WQ8kS9TGnVeQxtUuUXGlZX5xL23FVi/yAxqgwEPO5R2g==" w:salt="2u9afzQeu5xqOjeMUmQoQ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9D"/>
    <w:rsid w:val="0000040A"/>
    <w:rsid w:val="00000A94"/>
    <w:rsid w:val="00001972"/>
    <w:rsid w:val="00001D9A"/>
    <w:rsid w:val="00007B3A"/>
    <w:rsid w:val="000107E0"/>
    <w:rsid w:val="0001192B"/>
    <w:rsid w:val="00011FDE"/>
    <w:rsid w:val="00012FFD"/>
    <w:rsid w:val="00014162"/>
    <w:rsid w:val="00014340"/>
    <w:rsid w:val="00016A9C"/>
    <w:rsid w:val="0002132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5DD"/>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C0F"/>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6C93"/>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19A0"/>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00D"/>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28F"/>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74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45C0"/>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5799D"/>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40E"/>
    <w:rsid w:val="00C819F8"/>
    <w:rsid w:val="00C8248C"/>
    <w:rsid w:val="00C84E33"/>
    <w:rsid w:val="00C86D6F"/>
    <w:rsid w:val="00C905FC"/>
    <w:rsid w:val="00C92D03"/>
    <w:rsid w:val="00C9319C"/>
    <w:rsid w:val="00C9435D"/>
    <w:rsid w:val="00C94DF2"/>
    <w:rsid w:val="00C965EB"/>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7AE"/>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0"/>
    <w:rsid w:val="00FC17B7"/>
    <w:rsid w:val="00FC2AF7"/>
    <w:rsid w:val="00FC2CB7"/>
    <w:rsid w:val="00FC4090"/>
    <w:rsid w:val="00FC55B4"/>
    <w:rsid w:val="00FD00E6"/>
    <w:rsid w:val="00FD09A1"/>
    <w:rsid w:val="00FD0BEE"/>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3621EC"/>
    <w:rsid w:val="0573795B"/>
    <w:rsid w:val="06A36A84"/>
    <w:rsid w:val="08233556"/>
    <w:rsid w:val="12493B4C"/>
    <w:rsid w:val="13477178"/>
    <w:rsid w:val="16F75376"/>
    <w:rsid w:val="18D5382E"/>
    <w:rsid w:val="1942119C"/>
    <w:rsid w:val="1A090BCA"/>
    <w:rsid w:val="215238B8"/>
    <w:rsid w:val="23A15A11"/>
    <w:rsid w:val="272C3ED0"/>
    <w:rsid w:val="299C6CF1"/>
    <w:rsid w:val="2ACA58BB"/>
    <w:rsid w:val="341113B0"/>
    <w:rsid w:val="444529B0"/>
    <w:rsid w:val="45B7168C"/>
    <w:rsid w:val="479374D5"/>
    <w:rsid w:val="479F3C7E"/>
    <w:rsid w:val="54C26387"/>
    <w:rsid w:val="5B9A79B4"/>
    <w:rsid w:val="5E522294"/>
    <w:rsid w:val="5FF46D36"/>
    <w:rsid w:val="61406582"/>
    <w:rsid w:val="680D0719"/>
    <w:rsid w:val="6B9A5C0B"/>
    <w:rsid w:val="6C731F01"/>
    <w:rsid w:val="700B7BE7"/>
    <w:rsid w:val="7EB1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ds-markdown-paragraph"/>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A879CE2BC5648F99FEAFA950E3B57D8"/>
        <w:style w:val=""/>
        <w:category>
          <w:name w:val="常规"/>
          <w:gallery w:val="placeholder"/>
        </w:category>
        <w:types>
          <w:type w:val="bbPlcHdr"/>
        </w:types>
        <w:behaviors>
          <w:behavior w:val="content"/>
        </w:behaviors>
        <w:description w:val=""/>
        <w:guid w:val="{1F2F138D-AB3F-41C6-8E2C-669D2669E157}"/>
      </w:docPartPr>
      <w:docPartBody>
        <w:p w14:paraId="329A7A44">
          <w:pPr>
            <w:pStyle w:val="5"/>
          </w:pPr>
          <w:r>
            <w:rPr>
              <w:rStyle w:val="4"/>
              <w:rFonts w:hint="eastAsia"/>
            </w:rPr>
            <w:t>单击或点击此处输入文字。</w:t>
          </w:r>
        </w:p>
      </w:docPartBody>
    </w:docPart>
    <w:docPart>
      <w:docPartPr>
        <w:name w:val="1038DE47FF1F4E43ACDA176458A36EC7"/>
        <w:style w:val=""/>
        <w:category>
          <w:name w:val="常规"/>
          <w:gallery w:val="placeholder"/>
        </w:category>
        <w:types>
          <w:type w:val="bbPlcHdr"/>
        </w:types>
        <w:behaviors>
          <w:behavior w:val="content"/>
        </w:behaviors>
        <w:description w:val=""/>
        <w:guid w:val="{AE560B10-DBE6-4C17-B4C3-4802F40658B9}"/>
      </w:docPartPr>
      <w:docPartBody>
        <w:p w14:paraId="1B798F20">
          <w:pPr>
            <w:pStyle w:val="6"/>
          </w:pPr>
          <w:r>
            <w:rPr>
              <w:rStyle w:val="4"/>
              <w:rFonts w:hint="eastAsia"/>
            </w:rPr>
            <w:t>选择一项。</w:t>
          </w:r>
        </w:p>
      </w:docPartBody>
    </w:docPart>
    <w:docPart>
      <w:docPartPr>
        <w:name w:val="FF8AFBC725534C26B387DBBB4C9FC0F7"/>
        <w:style w:val=""/>
        <w:category>
          <w:name w:val="常规"/>
          <w:gallery w:val="placeholder"/>
        </w:category>
        <w:types>
          <w:type w:val="bbPlcHdr"/>
        </w:types>
        <w:behaviors>
          <w:behavior w:val="content"/>
        </w:behaviors>
        <w:description w:val=""/>
        <w:guid w:val="{8F8DB245-2AC3-4990-9BC9-976E9F372DD4}"/>
      </w:docPartPr>
      <w:docPartBody>
        <w:p w14:paraId="5D2335F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28"/>
    <w:rsid w:val="00022AE6"/>
    <w:rsid w:val="0033192D"/>
    <w:rsid w:val="003A0028"/>
    <w:rsid w:val="003B4E7E"/>
    <w:rsid w:val="008021ED"/>
    <w:rsid w:val="008E48F9"/>
    <w:rsid w:val="00BD5B56"/>
    <w:rsid w:val="00C61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A879CE2BC5648F99FEAFA950E3B57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038DE47FF1F4E43ACDA176458A36E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F8AFBC725534C26B387DBBB4C9FC0F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F8C29C-B00E-4607-9271-33F461A304C7}">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2239</Words>
  <Characters>2488</Characters>
  <Lines>22</Lines>
  <Paragraphs>6</Paragraphs>
  <TotalTime>10</TotalTime>
  <ScaleCrop>false</ScaleCrop>
  <LinksUpToDate>false</LinksUpToDate>
  <CharactersWithSpaces>2539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2025-08-25T07:01:00Z</dcterms:created>
  <dc:creator>Windows User</dc:creator>
  <dc:description>&lt;config cover="true" show_menu="true" version="1.0.0" doctype="SDKXY"&gt;_x000d_
&lt;/config&gt;</dc:description>
  <cp:lastModifiedBy>Xiaoshan Long</cp:lastModifiedBy>
  <cp:lastPrinted>2020-08-30T10:00:00Z</cp:lastPrinted>
  <dcterms:modified xsi:type="dcterms:W3CDTF">2025-09-05T02:01:05Z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eyJoZGlkIjoiMjdmMDAwMjQ1NTkzM2U1ZTc4ZmQzOGMwY2ZlY2RmOTciLCJ1c2VySWQiOiI0MjQ5MTQxNzIifQ==</vt:lpwstr>
  </property>
  <property fmtid="{D5CDD505-2E9C-101B-9397-08002B2CF9AE}" pid="15" name="KSOProductBuildVer">
    <vt:lpwstr>2052-12.1.0.22529</vt:lpwstr>
  </property>
  <property fmtid="{D5CDD505-2E9C-101B-9397-08002B2CF9AE}" pid="16" name="ICV">
    <vt:lpwstr>87550F4A7209489D9E678D1FA676439F_12</vt:lpwstr>
  </property>
</Properties>
</file>