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F0B5D6">
      <w:pPr>
        <w:pStyle w:val="3"/>
        <w:spacing w:before="43" w:line="256" w:lineRule="auto"/>
        <w:ind w:left="25" w:right="8576" w:hanging="2"/>
        <w:rPr>
          <w:sz w:val="20"/>
          <w:szCs w:val="20"/>
        </w:rPr>
      </w:pPr>
      <w:r>
        <w:rPr>
          <w:rFonts w:ascii="Times New Roman" w:hAnsi="Times New Roman" w:eastAsia="Times New Roman" w:cs="Times New Roman"/>
          <w:position w:val="1"/>
          <w:sz w:val="20"/>
          <w:szCs w:val="20"/>
        </w:rPr>
        <w:t>ICS</w:t>
      </w:r>
      <w:r>
        <w:rPr>
          <w:rFonts w:ascii="Times New Roman" w:hAnsi="Times New Roman" w:eastAsia="Times New Roman" w:cs="Times New Roman"/>
          <w:spacing w:val="13"/>
          <w:w w:val="101"/>
          <w:position w:val="1"/>
          <w:sz w:val="20"/>
          <w:szCs w:val="20"/>
        </w:rPr>
        <w:t xml:space="preserve">   </w:t>
      </w:r>
      <w:r>
        <w:rPr>
          <w:spacing w:val="5"/>
          <w:sz w:val="20"/>
          <w:szCs w:val="20"/>
        </w:rPr>
        <w:t>03.060</w:t>
      </w:r>
      <w:r>
        <w:rPr>
          <w:sz w:val="20"/>
          <w:szCs w:val="20"/>
        </w:rPr>
        <w:t xml:space="preserve"> </w:t>
      </w:r>
      <w:r>
        <w:rPr>
          <w:rFonts w:ascii="Times New Roman" w:hAnsi="Times New Roman" w:eastAsia="Times New Roman" w:cs="Times New Roman"/>
          <w:position w:val="1"/>
          <w:sz w:val="20"/>
          <w:szCs w:val="20"/>
        </w:rPr>
        <w:t>CCS</w:t>
      </w:r>
      <w:r>
        <w:rPr>
          <w:rFonts w:ascii="Times New Roman" w:hAnsi="Times New Roman" w:eastAsia="Times New Roman" w:cs="Times New Roman"/>
          <w:spacing w:val="8"/>
          <w:position w:val="1"/>
          <w:sz w:val="20"/>
          <w:szCs w:val="20"/>
        </w:rPr>
        <w:t xml:space="preserve">  </w:t>
      </w:r>
      <w:r>
        <w:rPr>
          <w:sz w:val="20"/>
          <w:szCs w:val="20"/>
        </w:rPr>
        <w:t>A</w:t>
      </w:r>
      <w:r>
        <w:rPr>
          <w:spacing w:val="9"/>
          <w:sz w:val="20"/>
          <w:szCs w:val="20"/>
        </w:rPr>
        <w:t>11</w:t>
      </w:r>
    </w:p>
    <w:p w14:paraId="74618054">
      <w:pPr>
        <w:spacing w:before="2" w:line="189" w:lineRule="auto"/>
        <w:ind w:left="6186"/>
        <w:rPr>
          <w:rFonts w:ascii="Times New Roman" w:hAnsi="Times New Roman" w:eastAsia="Times New Roman" w:cs="Times New Roman"/>
          <w:sz w:val="95"/>
          <w:szCs w:val="95"/>
        </w:rPr>
      </w:pPr>
      <w:r>
        <w:rPr>
          <w:rFonts w:ascii="Times New Roman" w:hAnsi="Times New Roman" w:eastAsia="Times New Roman" w:cs="Times New Roman"/>
          <w:position w:val="1"/>
          <w:sz w:val="95"/>
          <w:szCs w:val="95"/>
        </w:rPr>
        <w:drawing>
          <wp:inline distT="0" distB="0" distL="0" distR="0">
            <wp:extent cx="796925" cy="39751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38"/>
                    <a:stretch>
                      <a:fillRect/>
                    </a:stretch>
                  </pic:blipFill>
                  <pic:spPr>
                    <a:xfrm>
                      <a:off x="0" y="0"/>
                      <a:ext cx="797052" cy="397764"/>
                    </a:xfrm>
                    <a:prstGeom prst="rect">
                      <a:avLst/>
                    </a:prstGeom>
                  </pic:spPr>
                </pic:pic>
              </a:graphicData>
            </a:graphic>
          </wp:inline>
        </w:drawing>
      </w:r>
      <w:r>
        <w:rPr>
          <w:rFonts w:ascii="Times New Roman" w:hAnsi="Times New Roman" w:eastAsia="Times New Roman" w:cs="Times New Roman"/>
          <w:b/>
          <w:bCs/>
          <w:spacing w:val="78"/>
          <w:w w:val="129"/>
          <w:sz w:val="95"/>
          <w:szCs w:val="95"/>
        </w:rPr>
        <w:t>37</w:t>
      </w:r>
    </w:p>
    <w:p w14:paraId="5407C387">
      <w:pPr>
        <w:spacing w:line="251" w:lineRule="auto"/>
        <w:rPr>
          <w:rFonts w:ascii="Arial"/>
          <w:sz w:val="21"/>
        </w:rPr>
      </w:pPr>
    </w:p>
    <w:p w14:paraId="053BA05C">
      <w:pPr>
        <w:spacing w:line="252" w:lineRule="auto"/>
        <w:rPr>
          <w:rFonts w:ascii="Arial"/>
          <w:sz w:val="21"/>
        </w:rPr>
      </w:pPr>
    </w:p>
    <w:p w14:paraId="01E4847D">
      <w:pPr>
        <w:pStyle w:val="3"/>
        <w:spacing w:before="153" w:line="225" w:lineRule="auto"/>
        <w:rPr>
          <w:sz w:val="47"/>
          <w:szCs w:val="47"/>
        </w:rPr>
      </w:pPr>
      <w:r>
        <w:rPr>
          <w:spacing w:val="-16"/>
          <w:sz w:val="47"/>
          <w:szCs w:val="47"/>
        </w:rPr>
        <w:t>山</w:t>
      </w:r>
      <w:r>
        <w:rPr>
          <w:spacing w:val="36"/>
          <w:sz w:val="47"/>
          <w:szCs w:val="47"/>
        </w:rPr>
        <w:t xml:space="preserve">    </w:t>
      </w:r>
      <w:r>
        <w:rPr>
          <w:spacing w:val="-16"/>
          <w:sz w:val="47"/>
          <w:szCs w:val="47"/>
        </w:rPr>
        <w:t>东</w:t>
      </w:r>
      <w:r>
        <w:rPr>
          <w:spacing w:val="33"/>
          <w:sz w:val="47"/>
          <w:szCs w:val="47"/>
        </w:rPr>
        <w:t xml:space="preserve">    </w:t>
      </w:r>
      <w:r>
        <w:rPr>
          <w:spacing w:val="-16"/>
          <w:sz w:val="47"/>
          <w:szCs w:val="47"/>
        </w:rPr>
        <w:t>省</w:t>
      </w:r>
      <w:r>
        <w:rPr>
          <w:spacing w:val="31"/>
          <w:sz w:val="47"/>
          <w:szCs w:val="47"/>
        </w:rPr>
        <w:t xml:space="preserve">    </w:t>
      </w:r>
      <w:r>
        <w:rPr>
          <w:spacing w:val="-16"/>
          <w:sz w:val="47"/>
          <w:szCs w:val="47"/>
        </w:rPr>
        <w:t>地</w:t>
      </w:r>
      <w:r>
        <w:rPr>
          <w:spacing w:val="34"/>
          <w:sz w:val="47"/>
          <w:szCs w:val="47"/>
        </w:rPr>
        <w:t xml:space="preserve">    </w:t>
      </w:r>
      <w:r>
        <w:rPr>
          <w:spacing w:val="-16"/>
          <w:sz w:val="47"/>
          <w:szCs w:val="47"/>
        </w:rPr>
        <w:t>方</w:t>
      </w:r>
      <w:r>
        <w:rPr>
          <w:spacing w:val="29"/>
          <w:sz w:val="47"/>
          <w:szCs w:val="47"/>
        </w:rPr>
        <w:t xml:space="preserve">    </w:t>
      </w:r>
      <w:r>
        <w:rPr>
          <w:spacing w:val="-16"/>
          <w:sz w:val="47"/>
          <w:szCs w:val="47"/>
        </w:rPr>
        <w:t>标</w:t>
      </w:r>
      <w:r>
        <w:rPr>
          <w:spacing w:val="32"/>
          <w:sz w:val="47"/>
          <w:szCs w:val="47"/>
        </w:rPr>
        <w:t xml:space="preserve">    </w:t>
      </w:r>
      <w:r>
        <w:rPr>
          <w:spacing w:val="-16"/>
          <w:sz w:val="47"/>
          <w:szCs w:val="47"/>
        </w:rPr>
        <w:t>准</w:t>
      </w:r>
    </w:p>
    <w:p w14:paraId="4127428C">
      <w:pPr>
        <w:pStyle w:val="3"/>
        <w:spacing w:before="15" w:line="237" w:lineRule="auto"/>
        <w:ind w:left="6978"/>
      </w:pPr>
      <w:r>
        <w:rPr>
          <w:spacing w:val="-2"/>
        </w:rPr>
        <w:t>DB</w:t>
      </w:r>
      <w:r>
        <w:rPr>
          <w:spacing w:val="-47"/>
        </w:rPr>
        <w:t xml:space="preserve"> </w:t>
      </w:r>
      <w:r>
        <w:rPr>
          <w:spacing w:val="-2"/>
        </w:rPr>
        <w:t>37/T XXXX—XXXX</w:t>
      </w:r>
    </w:p>
    <w:p w14:paraId="3E4DE600">
      <w:pPr>
        <w:spacing w:line="246" w:lineRule="auto"/>
        <w:rPr>
          <w:rFonts w:ascii="Arial"/>
          <w:sz w:val="21"/>
        </w:rPr>
      </w:pPr>
    </w:p>
    <w:p w14:paraId="573C187F">
      <w:pPr>
        <w:spacing w:line="246" w:lineRule="auto"/>
        <w:rPr>
          <w:rFonts w:ascii="Arial"/>
          <w:sz w:val="21"/>
        </w:rPr>
      </w:pPr>
    </w:p>
    <w:p w14:paraId="1B08A237">
      <w:pPr>
        <w:spacing w:line="246" w:lineRule="auto"/>
        <w:rPr>
          <w:rFonts w:ascii="Arial"/>
          <w:sz w:val="21"/>
        </w:rPr>
      </w:pPr>
      <w:r>
        <w:drawing>
          <wp:anchor distT="0" distB="0" distL="0" distR="0" simplePos="0" relativeHeight="251661312" behindDoc="0" locked="0" layoutInCell="1" allowOverlap="1">
            <wp:simplePos x="0" y="0"/>
            <wp:positionH relativeFrom="column">
              <wp:posOffset>41275</wp:posOffset>
            </wp:positionH>
            <wp:positionV relativeFrom="paragraph">
              <wp:posOffset>80010</wp:posOffset>
            </wp:positionV>
            <wp:extent cx="6120130" cy="9525"/>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39"/>
                    <a:stretch>
                      <a:fillRect/>
                    </a:stretch>
                  </pic:blipFill>
                  <pic:spPr>
                    <a:xfrm>
                      <a:off x="0" y="0"/>
                      <a:ext cx="6120129" cy="9525"/>
                    </a:xfrm>
                    <a:prstGeom prst="rect">
                      <a:avLst/>
                    </a:prstGeom>
                  </pic:spPr>
                </pic:pic>
              </a:graphicData>
            </a:graphic>
          </wp:anchor>
        </w:drawing>
      </w:r>
    </w:p>
    <w:p w14:paraId="0E0A4BD3">
      <w:pPr>
        <w:spacing w:line="246" w:lineRule="auto"/>
        <w:rPr>
          <w:rFonts w:ascii="Arial"/>
          <w:sz w:val="21"/>
        </w:rPr>
      </w:pPr>
    </w:p>
    <w:p w14:paraId="53878B36">
      <w:pPr>
        <w:spacing w:line="246" w:lineRule="auto"/>
        <w:rPr>
          <w:rFonts w:ascii="Arial"/>
          <w:sz w:val="21"/>
        </w:rPr>
      </w:pPr>
    </w:p>
    <w:p w14:paraId="4FC69754">
      <w:pPr>
        <w:spacing w:line="246" w:lineRule="auto"/>
        <w:rPr>
          <w:rFonts w:ascii="Arial"/>
          <w:sz w:val="21"/>
        </w:rPr>
      </w:pPr>
    </w:p>
    <w:p w14:paraId="633F57AE">
      <w:pPr>
        <w:spacing w:line="246" w:lineRule="auto"/>
        <w:rPr>
          <w:rFonts w:ascii="Arial"/>
          <w:sz w:val="21"/>
        </w:rPr>
      </w:pPr>
    </w:p>
    <w:p w14:paraId="51F1F7B0">
      <w:pPr>
        <w:spacing w:line="246" w:lineRule="auto"/>
        <w:rPr>
          <w:rFonts w:ascii="Arial"/>
          <w:sz w:val="21"/>
        </w:rPr>
      </w:pPr>
    </w:p>
    <w:p w14:paraId="42A5758E">
      <w:pPr>
        <w:spacing w:line="246" w:lineRule="auto"/>
        <w:rPr>
          <w:rFonts w:ascii="Arial"/>
          <w:sz w:val="21"/>
        </w:rPr>
      </w:pPr>
    </w:p>
    <w:p w14:paraId="363B3B50">
      <w:pPr>
        <w:spacing w:line="247" w:lineRule="auto"/>
        <w:rPr>
          <w:rFonts w:ascii="Arial"/>
          <w:sz w:val="21"/>
        </w:rPr>
      </w:pPr>
    </w:p>
    <w:p w14:paraId="7B2652FC">
      <w:pPr>
        <w:spacing w:line="247" w:lineRule="auto"/>
        <w:rPr>
          <w:rFonts w:ascii="Arial"/>
          <w:sz w:val="21"/>
        </w:rPr>
      </w:pPr>
    </w:p>
    <w:p w14:paraId="245A989C">
      <w:pPr>
        <w:pStyle w:val="3"/>
        <w:spacing w:before="169" w:line="220" w:lineRule="auto"/>
        <w:ind w:left="219"/>
        <w:rPr>
          <w:sz w:val="52"/>
          <w:szCs w:val="52"/>
        </w:rPr>
      </w:pPr>
      <w:r>
        <w:rPr>
          <w:spacing w:val="-1"/>
          <w:sz w:val="52"/>
          <w:szCs w:val="52"/>
        </w:rPr>
        <w:t>住房公积金银行服务网点建设及服务指南</w:t>
      </w:r>
    </w:p>
    <w:p w14:paraId="57DD2A4B">
      <w:pPr>
        <w:spacing w:line="344" w:lineRule="auto"/>
        <w:rPr>
          <w:rFonts w:ascii="Arial"/>
          <w:sz w:val="21"/>
        </w:rPr>
      </w:pPr>
    </w:p>
    <w:p w14:paraId="63A483D1">
      <w:pPr>
        <w:spacing w:before="82" w:line="193" w:lineRule="auto"/>
        <w:ind w:left="376"/>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Guidelines for housing provident fund bank service branch construct </w:t>
      </w:r>
      <w:r>
        <w:rPr>
          <w:rFonts w:ascii="Times New Roman" w:hAnsi="Times New Roman" w:eastAsia="Times New Roman" w:cs="Times New Roman"/>
          <w:spacing w:val="-1"/>
          <w:sz w:val="28"/>
          <w:szCs w:val="28"/>
        </w:rPr>
        <w:t>and service</w:t>
      </w:r>
    </w:p>
    <w:p w14:paraId="14986A53">
      <w:pPr>
        <w:spacing w:line="261" w:lineRule="auto"/>
        <w:rPr>
          <w:rFonts w:ascii="Arial"/>
          <w:sz w:val="21"/>
        </w:rPr>
      </w:pPr>
    </w:p>
    <w:p w14:paraId="5BAAF70C">
      <w:pPr>
        <w:spacing w:line="261" w:lineRule="auto"/>
        <w:rPr>
          <w:rFonts w:ascii="Arial"/>
          <w:sz w:val="21"/>
        </w:rPr>
      </w:pPr>
    </w:p>
    <w:p w14:paraId="3DEBA267">
      <w:pPr>
        <w:spacing w:line="262" w:lineRule="auto"/>
        <w:rPr>
          <w:rFonts w:ascii="Arial"/>
          <w:sz w:val="21"/>
        </w:rPr>
      </w:pPr>
    </w:p>
    <w:p w14:paraId="6C866243">
      <w:pPr>
        <w:spacing w:line="262" w:lineRule="auto"/>
        <w:rPr>
          <w:rFonts w:ascii="Arial"/>
          <w:sz w:val="21"/>
        </w:rPr>
      </w:pPr>
    </w:p>
    <w:p w14:paraId="6515A995">
      <w:pPr>
        <w:spacing w:line="262" w:lineRule="auto"/>
        <w:rPr>
          <w:rFonts w:ascii="Arial"/>
          <w:sz w:val="21"/>
        </w:rPr>
      </w:pPr>
    </w:p>
    <w:p w14:paraId="31CC4953">
      <w:pPr>
        <w:spacing w:line="262" w:lineRule="auto"/>
        <w:rPr>
          <w:rFonts w:ascii="Arial"/>
          <w:sz w:val="21"/>
        </w:rPr>
      </w:pPr>
    </w:p>
    <w:p w14:paraId="6E80D628">
      <w:pPr>
        <w:spacing w:before="79" w:line="219" w:lineRule="auto"/>
        <w:ind w:left="4303"/>
        <w:rPr>
          <w:rFonts w:ascii="宋体" w:hAnsi="宋体" w:eastAsia="宋体" w:cs="宋体"/>
          <w:sz w:val="24"/>
          <w:szCs w:val="24"/>
        </w:rPr>
      </w:pPr>
      <w:r>
        <w:rPr>
          <w:rFonts w:ascii="宋体" w:hAnsi="宋体" w:eastAsia="宋体" w:cs="宋体"/>
          <w:spacing w:val="-5"/>
          <w:sz w:val="24"/>
          <w:szCs w:val="24"/>
        </w:rPr>
        <w:t>（报批稿）</w:t>
      </w:r>
    </w:p>
    <w:p w14:paraId="4D8BB664">
      <w:pPr>
        <w:rPr>
          <w:rFonts w:ascii="Arial"/>
          <w:sz w:val="21"/>
        </w:rPr>
      </w:pPr>
    </w:p>
    <w:p w14:paraId="7F266626">
      <w:pPr>
        <w:rPr>
          <w:rFonts w:ascii="Arial"/>
          <w:sz w:val="21"/>
        </w:rPr>
      </w:pPr>
    </w:p>
    <w:p w14:paraId="069F3C05">
      <w:pPr>
        <w:rPr>
          <w:rFonts w:ascii="Arial"/>
          <w:sz w:val="21"/>
        </w:rPr>
      </w:pPr>
    </w:p>
    <w:p w14:paraId="20084933">
      <w:pPr>
        <w:rPr>
          <w:rFonts w:ascii="Arial"/>
          <w:sz w:val="21"/>
        </w:rPr>
      </w:pPr>
    </w:p>
    <w:p w14:paraId="187CDE3C">
      <w:pPr>
        <w:rPr>
          <w:rFonts w:ascii="Arial"/>
          <w:sz w:val="21"/>
        </w:rPr>
      </w:pPr>
    </w:p>
    <w:p w14:paraId="0BFC92C2">
      <w:pPr>
        <w:rPr>
          <w:rFonts w:ascii="Arial"/>
          <w:sz w:val="21"/>
        </w:rPr>
      </w:pPr>
    </w:p>
    <w:p w14:paraId="04305DE6">
      <w:pPr>
        <w:rPr>
          <w:rFonts w:ascii="Arial"/>
          <w:sz w:val="21"/>
        </w:rPr>
      </w:pPr>
    </w:p>
    <w:p w14:paraId="3CB1A9E3">
      <w:pPr>
        <w:rPr>
          <w:rFonts w:ascii="Arial"/>
          <w:sz w:val="21"/>
        </w:rPr>
      </w:pPr>
    </w:p>
    <w:p w14:paraId="3971127C">
      <w:pPr>
        <w:spacing w:line="241" w:lineRule="auto"/>
        <w:rPr>
          <w:rFonts w:ascii="Arial"/>
          <w:sz w:val="21"/>
        </w:rPr>
      </w:pPr>
    </w:p>
    <w:p w14:paraId="1A48EB03">
      <w:pPr>
        <w:spacing w:line="241" w:lineRule="auto"/>
        <w:rPr>
          <w:rFonts w:ascii="Arial"/>
          <w:sz w:val="21"/>
        </w:rPr>
      </w:pPr>
    </w:p>
    <w:p w14:paraId="35C647BC">
      <w:pPr>
        <w:spacing w:line="241" w:lineRule="auto"/>
        <w:rPr>
          <w:rFonts w:ascii="Arial"/>
          <w:sz w:val="21"/>
        </w:rPr>
      </w:pPr>
    </w:p>
    <w:p w14:paraId="27281811">
      <w:pPr>
        <w:spacing w:line="241" w:lineRule="auto"/>
        <w:rPr>
          <w:rFonts w:ascii="Arial"/>
          <w:sz w:val="21"/>
        </w:rPr>
      </w:pPr>
    </w:p>
    <w:p w14:paraId="67F56793">
      <w:pPr>
        <w:spacing w:line="241" w:lineRule="auto"/>
        <w:rPr>
          <w:rFonts w:ascii="Arial"/>
          <w:sz w:val="21"/>
        </w:rPr>
      </w:pPr>
    </w:p>
    <w:p w14:paraId="42FC65F0">
      <w:pPr>
        <w:spacing w:line="241" w:lineRule="auto"/>
        <w:rPr>
          <w:rFonts w:ascii="Arial"/>
          <w:sz w:val="21"/>
        </w:rPr>
      </w:pPr>
    </w:p>
    <w:p w14:paraId="70EB8C26">
      <w:pPr>
        <w:spacing w:line="241" w:lineRule="auto"/>
        <w:rPr>
          <w:rFonts w:ascii="Arial"/>
          <w:sz w:val="21"/>
        </w:rPr>
      </w:pPr>
    </w:p>
    <w:p w14:paraId="765D8CB1">
      <w:pPr>
        <w:spacing w:line="241" w:lineRule="auto"/>
        <w:rPr>
          <w:rFonts w:ascii="Arial"/>
          <w:sz w:val="21"/>
        </w:rPr>
      </w:pPr>
    </w:p>
    <w:p w14:paraId="5D42B180">
      <w:pPr>
        <w:spacing w:line="241" w:lineRule="auto"/>
        <w:rPr>
          <w:rFonts w:ascii="Arial"/>
          <w:sz w:val="21"/>
        </w:rPr>
      </w:pPr>
    </w:p>
    <w:p w14:paraId="07FCACEE">
      <w:pPr>
        <w:spacing w:line="241" w:lineRule="auto"/>
        <w:rPr>
          <w:rFonts w:ascii="Arial"/>
          <w:sz w:val="21"/>
        </w:rPr>
      </w:pPr>
    </w:p>
    <w:p w14:paraId="42298A8B">
      <w:pPr>
        <w:pStyle w:val="3"/>
        <w:spacing w:before="91" w:line="222" w:lineRule="auto"/>
        <w:jc w:val="right"/>
      </w:pPr>
      <w:r>
        <w:rPr>
          <w:spacing w:val="-3"/>
        </w:rPr>
        <w:t>XXXX</w:t>
      </w:r>
      <w:r>
        <w:rPr>
          <w:spacing w:val="-59"/>
        </w:rPr>
        <w:t xml:space="preserve"> </w:t>
      </w:r>
      <w:r>
        <w:rPr>
          <w:spacing w:val="-3"/>
        </w:rPr>
        <w:t>-</w:t>
      </w:r>
      <w:r>
        <w:rPr>
          <w:spacing w:val="-68"/>
        </w:rPr>
        <w:t xml:space="preserve"> </w:t>
      </w:r>
      <w:r>
        <w:rPr>
          <w:spacing w:val="-3"/>
        </w:rPr>
        <w:t>XX</w:t>
      </w:r>
      <w:r>
        <w:rPr>
          <w:spacing w:val="-66"/>
        </w:rPr>
        <w:t xml:space="preserve"> </w:t>
      </w:r>
      <w:r>
        <w:rPr>
          <w:spacing w:val="-3"/>
        </w:rPr>
        <w:t>-</w:t>
      </w:r>
      <w:r>
        <w:rPr>
          <w:spacing w:val="-65"/>
        </w:rPr>
        <w:t xml:space="preserve"> </w:t>
      </w:r>
      <w:r>
        <w:rPr>
          <w:spacing w:val="-3"/>
        </w:rPr>
        <w:t>XX</w:t>
      </w:r>
      <w:r>
        <w:rPr>
          <w:spacing w:val="-58"/>
        </w:rPr>
        <w:t xml:space="preserve"> </w:t>
      </w:r>
      <w:r>
        <w:rPr>
          <w:spacing w:val="-3"/>
        </w:rPr>
        <w:t>发布</w:t>
      </w:r>
      <w:r>
        <w:t xml:space="preserve">                                    </w:t>
      </w:r>
      <w:r>
        <w:rPr>
          <w:spacing w:val="-3"/>
        </w:rPr>
        <w:t>XXXX</w:t>
      </w:r>
      <w:r>
        <w:rPr>
          <w:spacing w:val="-57"/>
        </w:rPr>
        <w:t xml:space="preserve"> </w:t>
      </w:r>
      <w:r>
        <w:rPr>
          <w:spacing w:val="-3"/>
        </w:rPr>
        <w:t>-</w:t>
      </w:r>
      <w:r>
        <w:rPr>
          <w:spacing w:val="-65"/>
        </w:rPr>
        <w:t xml:space="preserve"> </w:t>
      </w:r>
      <w:r>
        <w:rPr>
          <w:spacing w:val="-3"/>
        </w:rPr>
        <w:t>XX</w:t>
      </w:r>
      <w:r>
        <w:rPr>
          <w:spacing w:val="-66"/>
        </w:rPr>
        <w:t xml:space="preserve"> </w:t>
      </w:r>
      <w:r>
        <w:rPr>
          <w:spacing w:val="-3"/>
        </w:rPr>
        <w:t>-</w:t>
      </w:r>
      <w:r>
        <w:rPr>
          <w:spacing w:val="-67"/>
        </w:rPr>
        <w:t xml:space="preserve"> </w:t>
      </w:r>
      <w:r>
        <w:rPr>
          <w:spacing w:val="-3"/>
        </w:rPr>
        <w:t>XX</w:t>
      </w:r>
      <w:r>
        <w:rPr>
          <w:spacing w:val="-53"/>
        </w:rPr>
        <w:t xml:space="preserve"> </w:t>
      </w:r>
      <w:r>
        <w:rPr>
          <w:spacing w:val="-3"/>
        </w:rPr>
        <w:t>实施</w:t>
      </w:r>
    </w:p>
    <w:p w14:paraId="1216BC4A">
      <w:pPr>
        <w:spacing w:line="251" w:lineRule="auto"/>
        <w:rPr>
          <w:rFonts w:ascii="Arial"/>
          <w:sz w:val="21"/>
        </w:rPr>
      </w:pPr>
      <w:r>
        <w:drawing>
          <wp:anchor distT="0" distB="0" distL="0" distR="0" simplePos="0" relativeHeight="251660288" behindDoc="0" locked="0" layoutInCell="1" allowOverlap="1">
            <wp:simplePos x="0" y="0"/>
            <wp:positionH relativeFrom="column">
              <wp:posOffset>40640</wp:posOffset>
            </wp:positionH>
            <wp:positionV relativeFrom="paragraph">
              <wp:posOffset>6350</wp:posOffset>
            </wp:positionV>
            <wp:extent cx="6120130" cy="9525"/>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0"/>
                    <a:stretch>
                      <a:fillRect/>
                    </a:stretch>
                  </pic:blipFill>
                  <pic:spPr>
                    <a:xfrm>
                      <a:off x="0" y="0"/>
                      <a:ext cx="6120129" cy="9525"/>
                    </a:xfrm>
                    <a:prstGeom prst="rect">
                      <a:avLst/>
                    </a:prstGeom>
                  </pic:spPr>
                </pic:pic>
              </a:graphicData>
            </a:graphic>
          </wp:anchor>
        </w:drawing>
      </w:r>
    </w:p>
    <w:p w14:paraId="70BC2E30">
      <w:pPr>
        <w:spacing w:line="252" w:lineRule="auto"/>
        <w:rPr>
          <w:rFonts w:ascii="Arial"/>
          <w:sz w:val="21"/>
        </w:rPr>
      </w:pPr>
    </w:p>
    <w:p w14:paraId="26126B99">
      <w:pPr>
        <w:spacing w:line="252" w:lineRule="auto"/>
        <w:rPr>
          <w:rFonts w:ascii="Arial"/>
          <w:sz w:val="21"/>
        </w:rPr>
      </w:pPr>
    </w:p>
    <w:p w14:paraId="7D770065">
      <w:pPr>
        <w:pStyle w:val="3"/>
        <w:spacing w:before="91" w:line="222" w:lineRule="auto"/>
        <w:ind w:left="2725"/>
      </w:pPr>
      <w:r>
        <w:rPr>
          <w:spacing w:val="-2"/>
        </w:rPr>
        <w:t>山东省市场监督管理局    发</w:t>
      </w:r>
      <w:r>
        <w:rPr>
          <w:spacing w:val="42"/>
        </w:rPr>
        <w:t xml:space="preserve"> </w:t>
      </w:r>
      <w:r>
        <w:rPr>
          <w:spacing w:val="-2"/>
        </w:rPr>
        <w:t>布</w:t>
      </w:r>
    </w:p>
    <w:p w14:paraId="71FC2A74">
      <w:pPr>
        <w:spacing w:line="222" w:lineRule="auto"/>
        <w:sectPr>
          <w:pgSz w:w="11906" w:h="16839"/>
          <w:pgMar w:top="556" w:right="820" w:bottom="0" w:left="1352" w:header="0" w:footer="0" w:gutter="0"/>
          <w:cols w:space="720" w:num="1"/>
        </w:sectPr>
      </w:pPr>
    </w:p>
    <w:p w14:paraId="0042BE77">
      <w:pPr>
        <w:pStyle w:val="3"/>
        <w:spacing w:before="42" w:line="265" w:lineRule="exact"/>
        <w:jc w:val="right"/>
        <w:rPr>
          <w:sz w:val="20"/>
          <w:szCs w:val="20"/>
        </w:rPr>
      </w:pPr>
      <w:r>
        <w:rPr>
          <w:position w:val="1"/>
          <w:sz w:val="20"/>
          <w:szCs w:val="20"/>
        </w:rPr>
        <w:t>DB</w:t>
      </w:r>
      <w:r>
        <w:rPr>
          <w:spacing w:val="13"/>
          <w:position w:val="1"/>
          <w:sz w:val="20"/>
          <w:szCs w:val="20"/>
        </w:rPr>
        <w:t xml:space="preserve"> 37/</w:t>
      </w:r>
      <w:r>
        <w:rPr>
          <w:position w:val="1"/>
          <w:sz w:val="20"/>
          <w:szCs w:val="20"/>
        </w:rPr>
        <w:t>T</w:t>
      </w:r>
      <w:r>
        <w:rPr>
          <w:spacing w:val="13"/>
          <w:position w:val="1"/>
          <w:sz w:val="20"/>
          <w:szCs w:val="20"/>
        </w:rPr>
        <w:t xml:space="preserve"> </w:t>
      </w:r>
      <w:r>
        <w:rPr>
          <w:position w:val="1"/>
          <w:sz w:val="20"/>
          <w:szCs w:val="20"/>
        </w:rPr>
        <w:t>XXXX</w:t>
      </w:r>
      <w:r>
        <w:rPr>
          <w:rFonts w:ascii="宋体" w:hAnsi="宋体" w:eastAsia="宋体" w:cs="宋体"/>
          <w:spacing w:val="13"/>
          <w:position w:val="1"/>
          <w:sz w:val="20"/>
          <w:szCs w:val="20"/>
        </w:rPr>
        <w:t>—</w:t>
      </w:r>
      <w:r>
        <w:rPr>
          <w:position w:val="1"/>
          <w:sz w:val="20"/>
          <w:szCs w:val="20"/>
        </w:rPr>
        <w:t>XXXX</w:t>
      </w:r>
    </w:p>
    <w:p w14:paraId="0BF62998">
      <w:pPr>
        <w:spacing w:line="247" w:lineRule="auto"/>
        <w:rPr>
          <w:rFonts w:ascii="Arial"/>
          <w:sz w:val="21"/>
        </w:rPr>
      </w:pPr>
    </w:p>
    <w:p w14:paraId="197BC9AF">
      <w:pPr>
        <w:spacing w:line="247" w:lineRule="auto"/>
        <w:rPr>
          <w:rFonts w:ascii="Arial"/>
          <w:sz w:val="21"/>
        </w:rPr>
      </w:pPr>
    </w:p>
    <w:p w14:paraId="54DED3DE">
      <w:pPr>
        <w:spacing w:line="248" w:lineRule="auto"/>
        <w:rPr>
          <w:rFonts w:ascii="Arial"/>
          <w:sz w:val="21"/>
        </w:rPr>
      </w:pPr>
    </w:p>
    <w:sdt>
      <w:sdtPr>
        <w:rPr>
          <w:rFonts w:ascii="黑体" w:hAnsi="黑体" w:eastAsia="黑体" w:cs="黑体"/>
          <w:sz w:val="31"/>
          <w:szCs w:val="31"/>
        </w:rPr>
        <w:id w:val="147475621"/>
        <w:docPartObj>
          <w:docPartGallery w:val="Table of Contents"/>
          <w:docPartUnique/>
        </w:docPartObj>
      </w:sdtPr>
      <w:sdtEndPr>
        <w:rPr>
          <w:rFonts w:ascii="宋体" w:hAnsi="宋体" w:eastAsia="宋体" w:cs="宋体"/>
          <w:sz w:val="20"/>
          <w:szCs w:val="20"/>
        </w:rPr>
      </w:sdtEndPr>
      <w:sdtContent>
        <w:p w14:paraId="2E9AC55C">
          <w:pPr>
            <w:pStyle w:val="3"/>
            <w:spacing w:before="100" w:line="228" w:lineRule="auto"/>
            <w:ind w:left="4086"/>
            <w:rPr>
              <w:sz w:val="31"/>
              <w:szCs w:val="31"/>
            </w:rPr>
          </w:pPr>
          <w:r>
            <w:rPr>
              <w:spacing w:val="-22"/>
              <w:sz w:val="31"/>
              <w:szCs w:val="31"/>
            </w:rPr>
            <w:t>目</w:t>
          </w:r>
          <w:r>
            <w:rPr>
              <w:spacing w:val="8"/>
              <w:sz w:val="31"/>
              <w:szCs w:val="31"/>
            </w:rPr>
            <w:t xml:space="preserve">    </w:t>
          </w:r>
          <w:r>
            <w:rPr>
              <w:spacing w:val="-22"/>
              <w:sz w:val="31"/>
              <w:szCs w:val="31"/>
            </w:rPr>
            <w:t>次</w:t>
          </w:r>
        </w:p>
        <w:p w14:paraId="14F1C492">
          <w:pPr>
            <w:spacing w:line="313" w:lineRule="auto"/>
            <w:rPr>
              <w:rFonts w:ascii="Arial"/>
              <w:sz w:val="21"/>
            </w:rPr>
          </w:pPr>
        </w:p>
        <w:p w14:paraId="39DE94A6">
          <w:pPr>
            <w:spacing w:line="313" w:lineRule="auto"/>
            <w:rPr>
              <w:rFonts w:ascii="Arial"/>
              <w:sz w:val="21"/>
            </w:rPr>
          </w:pPr>
        </w:p>
        <w:p w14:paraId="7D0BA184">
          <w:pPr>
            <w:tabs>
              <w:tab w:val="right" w:leader="dot" w:pos="9350"/>
            </w:tabs>
            <w:spacing w:before="65" w:line="193" w:lineRule="auto"/>
            <w:ind w:left="8"/>
            <w:rPr>
              <w:rFonts w:ascii="宋体" w:hAnsi="宋体" w:eastAsia="宋体" w:cs="宋体"/>
              <w:sz w:val="20"/>
              <w:szCs w:val="20"/>
            </w:rPr>
          </w:pPr>
          <w:r>
            <w:fldChar w:fldCharType="begin"/>
          </w:r>
          <w:r>
            <w:instrText xml:space="preserve"> HYPERLINK \l "bookmark1" </w:instrText>
          </w:r>
          <w:r>
            <w:fldChar w:fldCharType="separate"/>
          </w:r>
          <w:r>
            <w:rPr>
              <w:rFonts w:ascii="宋体" w:hAnsi="宋体" w:eastAsia="宋体" w:cs="宋体"/>
              <w:spacing w:val="3"/>
              <w:sz w:val="20"/>
              <w:szCs w:val="20"/>
            </w:rPr>
            <w:t>前言</w:t>
          </w:r>
          <w:r>
            <w:rPr>
              <w:rFonts w:ascii="宋体" w:hAnsi="宋体" w:eastAsia="宋体" w:cs="宋体"/>
              <w:spacing w:val="-34"/>
              <w:sz w:val="20"/>
              <w:szCs w:val="20"/>
            </w:rPr>
            <w:t xml:space="preserve"> </w:t>
          </w:r>
          <w:r>
            <w:rPr>
              <w:rFonts w:ascii="宋体" w:hAnsi="宋体" w:eastAsia="宋体" w:cs="宋体"/>
              <w:sz w:val="20"/>
              <w:szCs w:val="20"/>
            </w:rPr>
            <w:tab/>
          </w:r>
          <w:r>
            <w:rPr>
              <w:rFonts w:ascii="宋体" w:hAnsi="宋体" w:eastAsia="宋体" w:cs="宋体"/>
              <w:spacing w:val="-16"/>
              <w:sz w:val="20"/>
              <w:szCs w:val="20"/>
            </w:rPr>
            <w:t xml:space="preserve"> </w:t>
          </w:r>
          <w:r>
            <w:rPr>
              <w:rFonts w:ascii="宋体" w:hAnsi="宋体" w:eastAsia="宋体" w:cs="宋体"/>
              <w:spacing w:val="-5"/>
              <w:sz w:val="20"/>
              <w:szCs w:val="20"/>
            </w:rPr>
            <w:t>II</w:t>
          </w:r>
          <w:r>
            <w:rPr>
              <w:rFonts w:ascii="宋体" w:hAnsi="宋体" w:eastAsia="宋体" w:cs="宋体"/>
              <w:spacing w:val="-5"/>
              <w:sz w:val="20"/>
              <w:szCs w:val="20"/>
            </w:rPr>
            <w:fldChar w:fldCharType="end"/>
          </w:r>
        </w:p>
        <w:p w14:paraId="33DC3492">
          <w:pPr>
            <w:pStyle w:val="3"/>
            <w:tabs>
              <w:tab w:val="right" w:leader="dot" w:pos="9350"/>
            </w:tabs>
            <w:spacing w:before="192" w:line="196" w:lineRule="auto"/>
            <w:ind w:left="16"/>
            <w:rPr>
              <w:rFonts w:ascii="宋体" w:hAnsi="宋体" w:eastAsia="宋体" w:cs="宋体"/>
              <w:sz w:val="20"/>
              <w:szCs w:val="20"/>
            </w:rPr>
          </w:pPr>
          <w:r>
            <w:fldChar w:fldCharType="begin"/>
          </w:r>
          <w:r>
            <w:instrText xml:space="preserve"> HYPERLINK \l "bookmark3" </w:instrText>
          </w:r>
          <w:r>
            <w:fldChar w:fldCharType="separate"/>
          </w:r>
          <w:r>
            <w:rPr>
              <w:spacing w:val="-4"/>
              <w:sz w:val="20"/>
              <w:szCs w:val="20"/>
            </w:rPr>
            <w:t>1</w:t>
          </w:r>
          <w:r>
            <w:rPr>
              <w:spacing w:val="18"/>
              <w:sz w:val="20"/>
              <w:szCs w:val="20"/>
            </w:rPr>
            <w:t xml:space="preserve"> </w:t>
          </w:r>
          <w:r>
            <w:rPr>
              <w:rFonts w:ascii="宋体" w:hAnsi="宋体" w:eastAsia="宋体" w:cs="宋体"/>
              <w:spacing w:val="-4"/>
              <w:sz w:val="20"/>
              <w:szCs w:val="20"/>
            </w:rPr>
            <w:t>范围</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13"/>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2107A2F1">
          <w:pPr>
            <w:pStyle w:val="3"/>
            <w:tabs>
              <w:tab w:val="right" w:leader="dot" w:pos="9350"/>
            </w:tabs>
            <w:spacing w:before="186" w:line="196" w:lineRule="auto"/>
            <w:ind w:left="3"/>
            <w:rPr>
              <w:rFonts w:ascii="宋体" w:hAnsi="宋体" w:eastAsia="宋体" w:cs="宋体"/>
              <w:sz w:val="20"/>
              <w:szCs w:val="20"/>
            </w:rPr>
          </w:pPr>
          <w:r>
            <w:fldChar w:fldCharType="begin"/>
          </w:r>
          <w:r>
            <w:instrText xml:space="preserve"> HYPERLINK \l "bookmark4" </w:instrText>
          </w:r>
          <w:r>
            <w:fldChar w:fldCharType="separate"/>
          </w:r>
          <w:r>
            <w:rPr>
              <w:spacing w:val="7"/>
              <w:sz w:val="20"/>
              <w:szCs w:val="20"/>
            </w:rPr>
            <w:t xml:space="preserve">2 </w:t>
          </w:r>
          <w:r>
            <w:rPr>
              <w:rFonts w:ascii="宋体" w:hAnsi="宋体" w:eastAsia="宋体" w:cs="宋体"/>
              <w:spacing w:val="7"/>
              <w:sz w:val="20"/>
              <w:szCs w:val="20"/>
            </w:rPr>
            <w:t>规范性引用文件</w:t>
          </w:r>
          <w:r>
            <w:rPr>
              <w:rFonts w:ascii="宋体" w:hAnsi="宋体" w:eastAsia="宋体" w:cs="宋体"/>
              <w:spacing w:val="-27"/>
              <w:sz w:val="20"/>
              <w:szCs w:val="20"/>
            </w:rPr>
            <w:t xml:space="preserve"> </w:t>
          </w:r>
          <w:r>
            <w:rPr>
              <w:rFonts w:ascii="宋体" w:hAnsi="宋体" w:eastAsia="宋体" w:cs="宋体"/>
              <w:sz w:val="20"/>
              <w:szCs w:val="20"/>
            </w:rPr>
            <w:tab/>
          </w:r>
          <w:r>
            <w:rPr>
              <w:rFonts w:ascii="宋体" w:hAnsi="宋体" w:eastAsia="宋体" w:cs="宋体"/>
              <w:spacing w:val="-12"/>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6A978B5B">
          <w:pPr>
            <w:pStyle w:val="3"/>
            <w:tabs>
              <w:tab w:val="right" w:leader="dot" w:pos="9350"/>
            </w:tabs>
            <w:spacing w:before="189" w:line="196" w:lineRule="auto"/>
            <w:ind w:left="5"/>
            <w:rPr>
              <w:rFonts w:ascii="宋体" w:hAnsi="宋体" w:eastAsia="宋体" w:cs="宋体"/>
              <w:sz w:val="20"/>
              <w:szCs w:val="20"/>
            </w:rPr>
          </w:pPr>
          <w:r>
            <w:fldChar w:fldCharType="begin"/>
          </w:r>
          <w:r>
            <w:instrText xml:space="preserve"> HYPERLINK \l "bookmark5" </w:instrText>
          </w:r>
          <w:r>
            <w:fldChar w:fldCharType="separate"/>
          </w:r>
          <w:r>
            <w:rPr>
              <w:spacing w:val="5"/>
              <w:sz w:val="20"/>
              <w:szCs w:val="20"/>
            </w:rPr>
            <w:t>3</w:t>
          </w:r>
          <w:r>
            <w:rPr>
              <w:spacing w:val="18"/>
              <w:sz w:val="20"/>
              <w:szCs w:val="20"/>
            </w:rPr>
            <w:t xml:space="preserve"> </w:t>
          </w:r>
          <w:r>
            <w:rPr>
              <w:rFonts w:ascii="宋体" w:hAnsi="宋体" w:eastAsia="宋体" w:cs="宋体"/>
              <w:spacing w:val="5"/>
              <w:sz w:val="20"/>
              <w:szCs w:val="20"/>
            </w:rPr>
            <w:t>术语和定义</w:t>
          </w:r>
          <w:r>
            <w:rPr>
              <w:rFonts w:ascii="宋体" w:hAnsi="宋体" w:eastAsia="宋体" w:cs="宋体"/>
              <w:spacing w:val="-33"/>
              <w:sz w:val="20"/>
              <w:szCs w:val="20"/>
            </w:rPr>
            <w:t xml:space="preserve"> </w:t>
          </w:r>
          <w:r>
            <w:rPr>
              <w:rFonts w:ascii="宋体" w:hAnsi="宋体" w:eastAsia="宋体" w:cs="宋体"/>
              <w:sz w:val="20"/>
              <w:szCs w:val="20"/>
            </w:rPr>
            <w:tab/>
          </w:r>
          <w:r>
            <w:rPr>
              <w:rFonts w:ascii="宋体" w:hAnsi="宋体" w:eastAsia="宋体" w:cs="宋体"/>
              <w:spacing w:val="-12"/>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27504599">
          <w:pPr>
            <w:pStyle w:val="3"/>
            <w:tabs>
              <w:tab w:val="right" w:leader="dot" w:pos="9350"/>
            </w:tabs>
            <w:spacing w:before="188" w:line="196" w:lineRule="auto"/>
            <w:rPr>
              <w:rFonts w:ascii="宋体" w:hAnsi="宋体" w:eastAsia="宋体" w:cs="宋体"/>
              <w:sz w:val="20"/>
              <w:szCs w:val="20"/>
            </w:rPr>
          </w:pPr>
          <w:r>
            <w:fldChar w:fldCharType="begin"/>
          </w:r>
          <w:r>
            <w:instrText xml:space="preserve"> HYPERLINK \l "bookmark6" </w:instrText>
          </w:r>
          <w:r>
            <w:fldChar w:fldCharType="separate"/>
          </w:r>
          <w:r>
            <w:rPr>
              <w:spacing w:val="7"/>
              <w:sz w:val="20"/>
              <w:szCs w:val="20"/>
            </w:rPr>
            <w:t xml:space="preserve">4 </w:t>
          </w:r>
          <w:r>
            <w:rPr>
              <w:rFonts w:hint="eastAsia" w:ascii="宋体" w:hAnsi="宋体" w:eastAsia="宋体" w:cs="宋体"/>
              <w:spacing w:val="7"/>
              <w:sz w:val="20"/>
              <w:szCs w:val="20"/>
              <w:lang w:val="en-US" w:eastAsia="zh-CN"/>
            </w:rPr>
            <w:t>总体</w:t>
          </w:r>
          <w:r>
            <w:rPr>
              <w:rFonts w:ascii="宋体" w:hAnsi="宋体" w:eastAsia="宋体" w:cs="宋体"/>
              <w:spacing w:val="7"/>
              <w:sz w:val="20"/>
              <w:szCs w:val="20"/>
            </w:rPr>
            <w:t>原则</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13"/>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5155F3D1">
          <w:pPr>
            <w:pStyle w:val="3"/>
            <w:tabs>
              <w:tab w:val="right" w:leader="dot" w:pos="9350"/>
            </w:tabs>
            <w:spacing w:before="107" w:line="196" w:lineRule="auto"/>
            <w:ind w:left="208"/>
            <w:rPr>
              <w:rFonts w:ascii="宋体" w:hAnsi="宋体" w:eastAsia="宋体" w:cs="宋体"/>
              <w:sz w:val="20"/>
              <w:szCs w:val="20"/>
            </w:rPr>
          </w:pPr>
          <w:r>
            <w:fldChar w:fldCharType="begin"/>
          </w:r>
          <w:r>
            <w:instrText xml:space="preserve"> HYPERLINK \l "bookmark7" </w:instrText>
          </w:r>
          <w:r>
            <w:fldChar w:fldCharType="separate"/>
          </w:r>
          <w:r>
            <w:rPr>
              <w:spacing w:val="6"/>
              <w:sz w:val="20"/>
              <w:szCs w:val="20"/>
            </w:rPr>
            <w:t xml:space="preserve">4.1 </w:t>
          </w:r>
          <w:r>
            <w:rPr>
              <w:rFonts w:ascii="宋体" w:hAnsi="宋体" w:eastAsia="宋体" w:cs="宋体"/>
              <w:spacing w:val="6"/>
              <w:sz w:val="20"/>
              <w:szCs w:val="20"/>
            </w:rPr>
            <w:t>便民高效</w:t>
          </w:r>
          <w:r>
            <w:rPr>
              <w:rFonts w:ascii="宋体" w:hAnsi="宋体" w:eastAsia="宋体" w:cs="宋体"/>
              <w:spacing w:val="-25"/>
              <w:sz w:val="20"/>
              <w:szCs w:val="20"/>
            </w:rPr>
            <w:t xml:space="preserve"> </w:t>
          </w:r>
          <w:r>
            <w:rPr>
              <w:rFonts w:ascii="宋体" w:hAnsi="宋体" w:eastAsia="宋体" w:cs="宋体"/>
              <w:sz w:val="20"/>
              <w:szCs w:val="20"/>
            </w:rPr>
            <w:tab/>
          </w:r>
          <w:r>
            <w:rPr>
              <w:rFonts w:ascii="宋体" w:hAnsi="宋体" w:eastAsia="宋体" w:cs="宋体"/>
              <w:spacing w:val="-13"/>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06DBFB4A">
          <w:pPr>
            <w:pStyle w:val="3"/>
            <w:tabs>
              <w:tab w:val="right" w:leader="dot" w:pos="9350"/>
            </w:tabs>
            <w:spacing w:before="88" w:line="196" w:lineRule="auto"/>
            <w:ind w:left="208"/>
            <w:rPr>
              <w:rFonts w:ascii="宋体" w:hAnsi="宋体" w:eastAsia="宋体" w:cs="宋体"/>
              <w:sz w:val="20"/>
              <w:szCs w:val="20"/>
            </w:rPr>
          </w:pPr>
          <w:r>
            <w:fldChar w:fldCharType="begin"/>
          </w:r>
          <w:r>
            <w:instrText xml:space="preserve"> HYPERLINK \l "bookmark8" </w:instrText>
          </w:r>
          <w:r>
            <w:fldChar w:fldCharType="separate"/>
          </w:r>
          <w:r>
            <w:rPr>
              <w:spacing w:val="6"/>
              <w:sz w:val="20"/>
              <w:szCs w:val="20"/>
            </w:rPr>
            <w:t xml:space="preserve">4.2 </w:t>
          </w:r>
          <w:r>
            <w:rPr>
              <w:rFonts w:ascii="宋体" w:hAnsi="宋体" w:eastAsia="宋体" w:cs="宋体"/>
              <w:spacing w:val="6"/>
              <w:sz w:val="20"/>
              <w:szCs w:val="20"/>
            </w:rPr>
            <w:t>服务协同</w:t>
          </w:r>
          <w:r>
            <w:rPr>
              <w:rFonts w:ascii="宋体" w:hAnsi="宋体" w:eastAsia="宋体" w:cs="宋体"/>
              <w:spacing w:val="-25"/>
              <w:sz w:val="20"/>
              <w:szCs w:val="20"/>
            </w:rPr>
            <w:t xml:space="preserve"> </w:t>
          </w:r>
          <w:r>
            <w:rPr>
              <w:rFonts w:ascii="宋体" w:hAnsi="宋体" w:eastAsia="宋体" w:cs="宋体"/>
              <w:sz w:val="20"/>
              <w:szCs w:val="20"/>
            </w:rPr>
            <w:tab/>
          </w:r>
          <w:r>
            <w:rPr>
              <w:rFonts w:ascii="宋体" w:hAnsi="宋体" w:eastAsia="宋体" w:cs="宋体"/>
              <w:spacing w:val="-13"/>
              <w:sz w:val="20"/>
              <w:szCs w:val="20"/>
            </w:rPr>
            <w:t xml:space="preserve"> </w:t>
          </w:r>
          <w:r>
            <w:rPr>
              <w:rFonts w:ascii="宋体" w:hAnsi="宋体" w:eastAsia="宋体" w:cs="宋体"/>
              <w:spacing w:val="-20"/>
              <w:sz w:val="20"/>
              <w:szCs w:val="20"/>
            </w:rPr>
            <w:t>1</w:t>
          </w:r>
          <w:r>
            <w:rPr>
              <w:rFonts w:ascii="宋体" w:hAnsi="宋体" w:eastAsia="宋体" w:cs="宋体"/>
              <w:spacing w:val="-20"/>
              <w:sz w:val="20"/>
              <w:szCs w:val="20"/>
            </w:rPr>
            <w:fldChar w:fldCharType="end"/>
          </w:r>
        </w:p>
        <w:p w14:paraId="6DB5E5D2">
          <w:pPr>
            <w:pStyle w:val="3"/>
            <w:tabs>
              <w:tab w:val="right" w:leader="dot" w:pos="9350"/>
            </w:tabs>
            <w:spacing w:before="87" w:line="196" w:lineRule="auto"/>
            <w:ind w:left="208"/>
            <w:rPr>
              <w:rFonts w:ascii="宋体" w:hAnsi="宋体" w:eastAsia="宋体" w:cs="宋体"/>
              <w:sz w:val="20"/>
              <w:szCs w:val="20"/>
            </w:rPr>
          </w:pPr>
          <w:r>
            <w:fldChar w:fldCharType="begin"/>
          </w:r>
          <w:r>
            <w:instrText xml:space="preserve"> HYPERLINK \l "bookmark9" </w:instrText>
          </w:r>
          <w:r>
            <w:fldChar w:fldCharType="separate"/>
          </w:r>
          <w:r>
            <w:rPr>
              <w:spacing w:val="6"/>
              <w:sz w:val="20"/>
              <w:szCs w:val="20"/>
            </w:rPr>
            <w:t xml:space="preserve">4.3 </w:t>
          </w:r>
          <w:r>
            <w:rPr>
              <w:rFonts w:ascii="宋体" w:hAnsi="宋体" w:eastAsia="宋体" w:cs="宋体"/>
              <w:spacing w:val="6"/>
              <w:sz w:val="20"/>
              <w:szCs w:val="20"/>
            </w:rPr>
            <w:t>信息保护</w:t>
          </w:r>
          <w:r>
            <w:rPr>
              <w:rFonts w:ascii="宋体" w:hAnsi="宋体" w:eastAsia="宋体" w:cs="宋体"/>
              <w:spacing w:val="-25"/>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hint="eastAsia" w:ascii="宋体" w:hAnsi="宋体" w:eastAsia="宋体" w:cs="宋体"/>
              <w:spacing w:val="-7"/>
              <w:sz w:val="20"/>
              <w:szCs w:val="20"/>
              <w:lang w:val="en-US" w:eastAsia="zh-CN"/>
            </w:rPr>
            <w:t>1</w:t>
          </w:r>
          <w:r>
            <w:rPr>
              <w:rFonts w:ascii="宋体" w:hAnsi="宋体" w:eastAsia="宋体" w:cs="宋体"/>
              <w:spacing w:val="-7"/>
              <w:sz w:val="20"/>
              <w:szCs w:val="20"/>
            </w:rPr>
            <w:fldChar w:fldCharType="end"/>
          </w:r>
        </w:p>
        <w:p w14:paraId="68A878E4">
          <w:pPr>
            <w:pStyle w:val="3"/>
            <w:tabs>
              <w:tab w:val="right" w:leader="dot" w:pos="9350"/>
            </w:tabs>
            <w:spacing w:before="88" w:line="196" w:lineRule="auto"/>
            <w:ind w:left="208"/>
            <w:rPr>
              <w:rFonts w:ascii="宋体" w:hAnsi="宋体" w:eastAsia="宋体" w:cs="宋体"/>
              <w:sz w:val="20"/>
              <w:szCs w:val="20"/>
            </w:rPr>
          </w:pPr>
          <w:r>
            <w:fldChar w:fldCharType="begin"/>
          </w:r>
          <w:r>
            <w:instrText xml:space="preserve"> HYPERLINK \l "bookmark10" </w:instrText>
          </w:r>
          <w:r>
            <w:fldChar w:fldCharType="separate"/>
          </w:r>
          <w:r>
            <w:rPr>
              <w:spacing w:val="6"/>
              <w:sz w:val="20"/>
              <w:szCs w:val="20"/>
            </w:rPr>
            <w:t xml:space="preserve">4.4 </w:t>
          </w:r>
          <w:r>
            <w:rPr>
              <w:rFonts w:ascii="宋体" w:hAnsi="宋体" w:eastAsia="宋体" w:cs="宋体"/>
              <w:spacing w:val="6"/>
              <w:sz w:val="20"/>
              <w:szCs w:val="20"/>
            </w:rPr>
            <w:t>科技赋能</w:t>
          </w:r>
          <w:r>
            <w:rPr>
              <w:rFonts w:ascii="宋体" w:hAnsi="宋体" w:eastAsia="宋体" w:cs="宋体"/>
              <w:spacing w:val="-25"/>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78AADC3C">
          <w:pPr>
            <w:pStyle w:val="3"/>
            <w:tabs>
              <w:tab w:val="right" w:leader="dot" w:pos="9350"/>
            </w:tabs>
            <w:spacing w:before="167" w:line="196" w:lineRule="auto"/>
            <w:rPr>
              <w:rFonts w:ascii="宋体" w:hAnsi="宋体" w:eastAsia="宋体" w:cs="宋体"/>
              <w:sz w:val="20"/>
              <w:szCs w:val="20"/>
            </w:rPr>
          </w:pPr>
          <w:r>
            <w:fldChar w:fldCharType="begin"/>
          </w:r>
          <w:r>
            <w:instrText xml:space="preserve"> HYPERLINK \l "bookmark11" </w:instrText>
          </w:r>
          <w:r>
            <w:fldChar w:fldCharType="separate"/>
          </w:r>
          <w:r>
            <w:rPr>
              <w:spacing w:val="5"/>
              <w:sz w:val="20"/>
              <w:szCs w:val="20"/>
            </w:rPr>
            <w:t>5</w:t>
          </w:r>
          <w:r>
            <w:rPr>
              <w:spacing w:val="17"/>
              <w:sz w:val="20"/>
              <w:szCs w:val="20"/>
            </w:rPr>
            <w:t xml:space="preserve"> </w:t>
          </w:r>
          <w:r>
            <w:rPr>
              <w:rFonts w:ascii="宋体" w:hAnsi="宋体" w:eastAsia="宋体" w:cs="宋体"/>
              <w:spacing w:val="5"/>
              <w:sz w:val="20"/>
              <w:szCs w:val="20"/>
            </w:rPr>
            <w:t>建设指南</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04E8AAFE">
          <w:pPr>
            <w:pStyle w:val="3"/>
            <w:tabs>
              <w:tab w:val="right" w:leader="dot" w:pos="9350"/>
            </w:tabs>
            <w:spacing w:before="109" w:line="196" w:lineRule="auto"/>
            <w:ind w:left="209"/>
            <w:rPr>
              <w:rFonts w:ascii="宋体" w:hAnsi="宋体" w:eastAsia="宋体" w:cs="宋体"/>
              <w:sz w:val="20"/>
              <w:szCs w:val="20"/>
            </w:rPr>
          </w:pPr>
          <w:r>
            <w:fldChar w:fldCharType="begin"/>
          </w:r>
          <w:r>
            <w:instrText xml:space="preserve"> HYPERLINK \l "bookmark12" </w:instrText>
          </w:r>
          <w:r>
            <w:fldChar w:fldCharType="separate"/>
          </w:r>
          <w:r>
            <w:rPr>
              <w:spacing w:val="3"/>
              <w:sz w:val="20"/>
              <w:szCs w:val="20"/>
            </w:rPr>
            <w:t>5.1</w:t>
          </w:r>
          <w:r>
            <w:rPr>
              <w:spacing w:val="32"/>
              <w:sz w:val="20"/>
              <w:szCs w:val="20"/>
            </w:rPr>
            <w:t xml:space="preserve"> </w:t>
          </w:r>
          <w:r>
            <w:rPr>
              <w:rFonts w:ascii="宋体" w:hAnsi="宋体" w:eastAsia="宋体" w:cs="宋体"/>
              <w:spacing w:val="3"/>
              <w:sz w:val="20"/>
              <w:szCs w:val="20"/>
            </w:rPr>
            <w:t>网点选址</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782ED23B">
          <w:pPr>
            <w:pStyle w:val="3"/>
            <w:tabs>
              <w:tab w:val="right" w:leader="dot" w:pos="9350"/>
            </w:tabs>
            <w:spacing w:before="88" w:line="196" w:lineRule="auto"/>
            <w:ind w:left="209"/>
            <w:rPr>
              <w:rFonts w:ascii="宋体" w:hAnsi="宋体" w:eastAsia="宋体" w:cs="宋体"/>
              <w:sz w:val="20"/>
              <w:szCs w:val="20"/>
            </w:rPr>
          </w:pPr>
          <w:r>
            <w:fldChar w:fldCharType="begin"/>
          </w:r>
          <w:r>
            <w:instrText xml:space="preserve"> HYPERLINK \l "bookmark13" </w:instrText>
          </w:r>
          <w:r>
            <w:fldChar w:fldCharType="separate"/>
          </w:r>
          <w:r>
            <w:rPr>
              <w:spacing w:val="5"/>
              <w:sz w:val="20"/>
              <w:szCs w:val="20"/>
            </w:rPr>
            <w:t>5.2</w:t>
          </w:r>
          <w:r>
            <w:rPr>
              <w:spacing w:val="18"/>
              <w:sz w:val="20"/>
              <w:szCs w:val="20"/>
            </w:rPr>
            <w:t xml:space="preserve"> </w:t>
          </w:r>
          <w:r>
            <w:rPr>
              <w:rFonts w:ascii="宋体" w:hAnsi="宋体" w:eastAsia="宋体" w:cs="宋体"/>
              <w:spacing w:val="5"/>
              <w:sz w:val="20"/>
              <w:szCs w:val="20"/>
            </w:rPr>
            <w:t>分区布局</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625C0FAB">
          <w:pPr>
            <w:pStyle w:val="3"/>
            <w:tabs>
              <w:tab w:val="right" w:leader="dot" w:pos="9350"/>
            </w:tabs>
            <w:spacing w:before="87" w:line="196" w:lineRule="auto"/>
            <w:ind w:left="209"/>
            <w:rPr>
              <w:rFonts w:ascii="宋体" w:hAnsi="宋体" w:eastAsia="宋体" w:cs="宋体"/>
              <w:sz w:val="20"/>
              <w:szCs w:val="20"/>
            </w:rPr>
          </w:pPr>
          <w:r>
            <w:fldChar w:fldCharType="begin"/>
          </w:r>
          <w:r>
            <w:instrText xml:space="preserve"> HYPERLINK \l "bookmark14" </w:instrText>
          </w:r>
          <w:r>
            <w:fldChar w:fldCharType="separate"/>
          </w:r>
          <w:r>
            <w:rPr>
              <w:spacing w:val="6"/>
              <w:sz w:val="20"/>
              <w:szCs w:val="20"/>
            </w:rPr>
            <w:t xml:space="preserve">5.3 </w:t>
          </w:r>
          <w:r>
            <w:rPr>
              <w:rFonts w:ascii="宋体" w:hAnsi="宋体" w:eastAsia="宋体" w:cs="宋体"/>
              <w:spacing w:val="6"/>
              <w:sz w:val="20"/>
              <w:szCs w:val="20"/>
            </w:rPr>
            <w:t>服务标识</w:t>
          </w:r>
          <w:r>
            <w:rPr>
              <w:rFonts w:ascii="宋体" w:hAnsi="宋体" w:eastAsia="宋体" w:cs="宋体"/>
              <w:spacing w:val="-26"/>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0527EE4C">
          <w:pPr>
            <w:pStyle w:val="3"/>
            <w:tabs>
              <w:tab w:val="right" w:leader="dot" w:pos="9350"/>
            </w:tabs>
            <w:spacing w:before="88" w:line="196" w:lineRule="auto"/>
            <w:ind w:left="209"/>
            <w:rPr>
              <w:rFonts w:ascii="宋体" w:hAnsi="宋体" w:eastAsia="宋体" w:cs="宋体"/>
              <w:sz w:val="20"/>
              <w:szCs w:val="20"/>
            </w:rPr>
          </w:pPr>
          <w:r>
            <w:fldChar w:fldCharType="begin"/>
          </w:r>
          <w:r>
            <w:instrText xml:space="preserve"> HYPERLINK \l "bookmark15" </w:instrText>
          </w:r>
          <w:r>
            <w:fldChar w:fldCharType="separate"/>
          </w:r>
          <w:r>
            <w:rPr>
              <w:spacing w:val="5"/>
              <w:sz w:val="20"/>
              <w:szCs w:val="20"/>
            </w:rPr>
            <w:t>5.4</w:t>
          </w:r>
          <w:r>
            <w:rPr>
              <w:spacing w:val="18"/>
              <w:sz w:val="20"/>
              <w:szCs w:val="20"/>
            </w:rPr>
            <w:t xml:space="preserve"> </w:t>
          </w:r>
          <w:r>
            <w:rPr>
              <w:rFonts w:ascii="宋体" w:hAnsi="宋体" w:eastAsia="宋体" w:cs="宋体"/>
              <w:spacing w:val="5"/>
              <w:sz w:val="20"/>
              <w:szCs w:val="20"/>
            </w:rPr>
            <w:t>设施设备</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7"/>
              <w:sz w:val="20"/>
              <w:szCs w:val="20"/>
            </w:rPr>
            <w:t>2</w:t>
          </w:r>
          <w:r>
            <w:rPr>
              <w:rFonts w:ascii="宋体" w:hAnsi="宋体" w:eastAsia="宋体" w:cs="宋体"/>
              <w:spacing w:val="-7"/>
              <w:sz w:val="20"/>
              <w:szCs w:val="20"/>
            </w:rPr>
            <w:fldChar w:fldCharType="end"/>
          </w:r>
        </w:p>
        <w:p w14:paraId="04F9043A">
          <w:pPr>
            <w:pStyle w:val="3"/>
            <w:tabs>
              <w:tab w:val="right" w:leader="dot" w:pos="9350"/>
            </w:tabs>
            <w:spacing w:before="167" w:line="196" w:lineRule="auto"/>
            <w:ind w:left="4"/>
            <w:rPr>
              <w:rFonts w:ascii="宋体" w:hAnsi="宋体" w:eastAsia="宋体" w:cs="宋体"/>
              <w:sz w:val="20"/>
              <w:szCs w:val="20"/>
            </w:rPr>
          </w:pPr>
          <w:r>
            <w:fldChar w:fldCharType="begin"/>
          </w:r>
          <w:r>
            <w:instrText xml:space="preserve"> HYPERLINK \l "bookmark16" </w:instrText>
          </w:r>
          <w:r>
            <w:fldChar w:fldCharType="separate"/>
          </w:r>
          <w:r>
            <w:rPr>
              <w:spacing w:val="5"/>
              <w:sz w:val="20"/>
              <w:szCs w:val="20"/>
            </w:rPr>
            <w:t>6</w:t>
          </w:r>
          <w:r>
            <w:rPr>
              <w:spacing w:val="13"/>
              <w:sz w:val="20"/>
              <w:szCs w:val="20"/>
            </w:rPr>
            <w:t xml:space="preserve"> </w:t>
          </w:r>
          <w:r>
            <w:rPr>
              <w:rFonts w:ascii="宋体" w:hAnsi="宋体" w:eastAsia="宋体" w:cs="宋体"/>
              <w:spacing w:val="5"/>
              <w:sz w:val="20"/>
              <w:szCs w:val="20"/>
            </w:rPr>
            <w:t>服务指南</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4"/>
              <w:sz w:val="20"/>
              <w:szCs w:val="20"/>
            </w:rPr>
            <w:t xml:space="preserve"> </w:t>
          </w:r>
          <w:r>
            <w:rPr>
              <w:rFonts w:hint="eastAsia" w:ascii="宋体" w:hAnsi="宋体" w:eastAsia="宋体" w:cs="宋体"/>
              <w:spacing w:val="-8"/>
              <w:sz w:val="20"/>
              <w:szCs w:val="20"/>
              <w:lang w:val="en-US" w:eastAsia="zh-CN"/>
            </w:rPr>
            <w:t>3</w:t>
          </w:r>
          <w:r>
            <w:rPr>
              <w:rFonts w:ascii="宋体" w:hAnsi="宋体" w:eastAsia="宋体" w:cs="宋体"/>
              <w:spacing w:val="-8"/>
              <w:sz w:val="20"/>
              <w:szCs w:val="20"/>
            </w:rPr>
            <w:fldChar w:fldCharType="end"/>
          </w:r>
        </w:p>
        <w:p w14:paraId="153763D7">
          <w:pPr>
            <w:pStyle w:val="3"/>
            <w:tabs>
              <w:tab w:val="right" w:leader="dot" w:pos="9350"/>
            </w:tabs>
            <w:spacing w:before="107" w:line="196" w:lineRule="auto"/>
            <w:ind w:left="213"/>
            <w:rPr>
              <w:rFonts w:ascii="宋体" w:hAnsi="宋体" w:eastAsia="宋体" w:cs="宋体"/>
              <w:sz w:val="20"/>
              <w:szCs w:val="20"/>
            </w:rPr>
          </w:pPr>
          <w:r>
            <w:fldChar w:fldCharType="begin"/>
          </w:r>
          <w:r>
            <w:instrText xml:space="preserve"> HYPERLINK \l "bookmark17" </w:instrText>
          </w:r>
          <w:r>
            <w:fldChar w:fldCharType="separate"/>
          </w:r>
          <w:r>
            <w:rPr>
              <w:spacing w:val="6"/>
              <w:sz w:val="20"/>
              <w:szCs w:val="20"/>
            </w:rPr>
            <w:t xml:space="preserve">6.1 </w:t>
          </w:r>
          <w:r>
            <w:rPr>
              <w:rFonts w:ascii="宋体" w:hAnsi="宋体" w:eastAsia="宋体" w:cs="宋体"/>
              <w:spacing w:val="6"/>
              <w:sz w:val="20"/>
              <w:szCs w:val="20"/>
            </w:rPr>
            <w:t>服务人员</w:t>
          </w:r>
          <w:r>
            <w:rPr>
              <w:rFonts w:ascii="宋体" w:hAnsi="宋体" w:eastAsia="宋体" w:cs="宋体"/>
              <w:spacing w:val="-30"/>
              <w:sz w:val="20"/>
              <w:szCs w:val="20"/>
            </w:rPr>
            <w:t xml:space="preserve"> </w:t>
          </w:r>
          <w:r>
            <w:rPr>
              <w:rFonts w:ascii="宋体" w:hAnsi="宋体" w:eastAsia="宋体" w:cs="宋体"/>
              <w:sz w:val="20"/>
              <w:szCs w:val="20"/>
            </w:rPr>
            <w:tab/>
          </w:r>
          <w:r>
            <w:rPr>
              <w:rFonts w:ascii="宋体" w:hAnsi="宋体" w:eastAsia="宋体" w:cs="宋体"/>
              <w:spacing w:val="-24"/>
              <w:sz w:val="20"/>
              <w:szCs w:val="20"/>
            </w:rPr>
            <w:t xml:space="preserve"> </w:t>
          </w:r>
          <w:r>
            <w:rPr>
              <w:rFonts w:hint="eastAsia" w:ascii="宋体" w:hAnsi="宋体" w:eastAsia="宋体" w:cs="宋体"/>
              <w:spacing w:val="-8"/>
              <w:sz w:val="20"/>
              <w:szCs w:val="20"/>
              <w:lang w:val="en-US" w:eastAsia="zh-CN"/>
            </w:rPr>
            <w:t>3</w:t>
          </w:r>
          <w:r>
            <w:rPr>
              <w:rFonts w:ascii="宋体" w:hAnsi="宋体" w:eastAsia="宋体" w:cs="宋体"/>
              <w:spacing w:val="-8"/>
              <w:sz w:val="20"/>
              <w:szCs w:val="20"/>
            </w:rPr>
            <w:fldChar w:fldCharType="end"/>
          </w:r>
        </w:p>
        <w:p w14:paraId="057F04DA">
          <w:pPr>
            <w:pStyle w:val="3"/>
            <w:tabs>
              <w:tab w:val="right" w:leader="dot" w:pos="9350"/>
            </w:tabs>
            <w:spacing w:before="87" w:line="196" w:lineRule="auto"/>
            <w:ind w:left="213"/>
            <w:rPr>
              <w:rFonts w:ascii="宋体" w:hAnsi="宋体" w:eastAsia="宋体" w:cs="宋体"/>
              <w:sz w:val="20"/>
              <w:szCs w:val="20"/>
            </w:rPr>
          </w:pPr>
          <w:r>
            <w:fldChar w:fldCharType="begin"/>
          </w:r>
          <w:r>
            <w:instrText xml:space="preserve"> HYPERLINK \l "bookmark18" </w:instrText>
          </w:r>
          <w:r>
            <w:fldChar w:fldCharType="separate"/>
          </w:r>
          <w:r>
            <w:rPr>
              <w:spacing w:val="6"/>
              <w:sz w:val="20"/>
              <w:szCs w:val="20"/>
            </w:rPr>
            <w:t xml:space="preserve">6.2 </w:t>
          </w:r>
          <w:r>
            <w:rPr>
              <w:rFonts w:ascii="宋体" w:hAnsi="宋体" w:eastAsia="宋体" w:cs="宋体"/>
              <w:spacing w:val="6"/>
              <w:sz w:val="20"/>
              <w:szCs w:val="20"/>
            </w:rPr>
            <w:t>服务事项</w:t>
          </w:r>
          <w:r>
            <w:rPr>
              <w:rFonts w:ascii="宋体" w:hAnsi="宋体" w:eastAsia="宋体" w:cs="宋体"/>
              <w:spacing w:val="-30"/>
              <w:sz w:val="20"/>
              <w:szCs w:val="20"/>
            </w:rPr>
            <w:t xml:space="preserve"> </w:t>
          </w:r>
          <w:r>
            <w:rPr>
              <w:rFonts w:ascii="宋体" w:hAnsi="宋体" w:eastAsia="宋体" w:cs="宋体"/>
              <w:sz w:val="20"/>
              <w:szCs w:val="20"/>
            </w:rPr>
            <w:tab/>
          </w:r>
          <w:r>
            <w:rPr>
              <w:rFonts w:ascii="宋体" w:hAnsi="宋体" w:eastAsia="宋体" w:cs="宋体"/>
              <w:spacing w:val="-29"/>
              <w:sz w:val="20"/>
              <w:szCs w:val="20"/>
            </w:rPr>
            <w:t xml:space="preserve"> </w:t>
          </w:r>
          <w:r>
            <w:rPr>
              <w:rFonts w:hint="eastAsia" w:ascii="宋体" w:hAnsi="宋体" w:eastAsia="宋体" w:cs="宋体"/>
              <w:spacing w:val="-3"/>
              <w:sz w:val="20"/>
              <w:szCs w:val="20"/>
              <w:lang w:val="en-US" w:eastAsia="zh-CN"/>
            </w:rPr>
            <w:t>4</w:t>
          </w:r>
          <w:r>
            <w:rPr>
              <w:rFonts w:ascii="宋体" w:hAnsi="宋体" w:eastAsia="宋体" w:cs="宋体"/>
              <w:spacing w:val="-3"/>
              <w:sz w:val="20"/>
              <w:szCs w:val="20"/>
            </w:rPr>
            <w:fldChar w:fldCharType="end"/>
          </w:r>
        </w:p>
        <w:p w14:paraId="0CB9CEFF">
          <w:pPr>
            <w:pStyle w:val="3"/>
            <w:tabs>
              <w:tab w:val="right" w:leader="dot" w:pos="9350"/>
            </w:tabs>
            <w:spacing w:before="88" w:line="196" w:lineRule="auto"/>
            <w:ind w:left="213"/>
            <w:rPr>
              <w:rFonts w:ascii="宋体" w:hAnsi="宋体" w:eastAsia="宋体" w:cs="宋体"/>
              <w:sz w:val="20"/>
              <w:szCs w:val="20"/>
            </w:rPr>
          </w:pPr>
          <w:r>
            <w:fldChar w:fldCharType="begin"/>
          </w:r>
          <w:r>
            <w:instrText xml:space="preserve"> HYPERLINK \l "bookmark19" </w:instrText>
          </w:r>
          <w:r>
            <w:fldChar w:fldCharType="separate"/>
          </w:r>
          <w:r>
            <w:rPr>
              <w:spacing w:val="6"/>
              <w:sz w:val="20"/>
              <w:szCs w:val="20"/>
            </w:rPr>
            <w:t xml:space="preserve">6.3 </w:t>
          </w:r>
          <w:r>
            <w:rPr>
              <w:rFonts w:ascii="宋体" w:hAnsi="宋体" w:eastAsia="宋体" w:cs="宋体"/>
              <w:spacing w:val="6"/>
              <w:sz w:val="20"/>
              <w:szCs w:val="20"/>
            </w:rPr>
            <w:t>服务方式</w:t>
          </w:r>
          <w:r>
            <w:rPr>
              <w:rFonts w:ascii="宋体" w:hAnsi="宋体" w:eastAsia="宋体" w:cs="宋体"/>
              <w:spacing w:val="-30"/>
              <w:sz w:val="20"/>
              <w:szCs w:val="20"/>
            </w:rPr>
            <w:t xml:space="preserve"> </w:t>
          </w:r>
          <w:r>
            <w:rPr>
              <w:rFonts w:ascii="宋体" w:hAnsi="宋体" w:eastAsia="宋体" w:cs="宋体"/>
              <w:sz w:val="20"/>
              <w:szCs w:val="20"/>
            </w:rPr>
            <w:tab/>
          </w:r>
          <w:r>
            <w:rPr>
              <w:rFonts w:ascii="宋体" w:hAnsi="宋体" w:eastAsia="宋体" w:cs="宋体"/>
              <w:spacing w:val="-29"/>
              <w:sz w:val="20"/>
              <w:szCs w:val="20"/>
            </w:rPr>
            <w:t xml:space="preserve"> </w:t>
          </w:r>
          <w:r>
            <w:rPr>
              <w:rFonts w:ascii="宋体" w:hAnsi="宋体" w:eastAsia="宋体" w:cs="宋体"/>
              <w:spacing w:val="-3"/>
              <w:sz w:val="20"/>
              <w:szCs w:val="20"/>
            </w:rPr>
            <w:t>4</w:t>
          </w:r>
          <w:r>
            <w:rPr>
              <w:rFonts w:ascii="宋体" w:hAnsi="宋体" w:eastAsia="宋体" w:cs="宋体"/>
              <w:spacing w:val="-3"/>
              <w:sz w:val="20"/>
              <w:szCs w:val="20"/>
            </w:rPr>
            <w:fldChar w:fldCharType="end"/>
          </w:r>
        </w:p>
        <w:p w14:paraId="085122EF">
          <w:pPr>
            <w:pStyle w:val="3"/>
            <w:tabs>
              <w:tab w:val="right" w:leader="dot" w:pos="9350"/>
            </w:tabs>
            <w:spacing w:before="88" w:line="196" w:lineRule="auto"/>
            <w:ind w:left="213"/>
            <w:rPr>
              <w:rFonts w:ascii="宋体" w:hAnsi="宋体" w:eastAsia="宋体" w:cs="宋体"/>
              <w:sz w:val="20"/>
              <w:szCs w:val="20"/>
            </w:rPr>
          </w:pPr>
          <w:r>
            <w:fldChar w:fldCharType="begin"/>
          </w:r>
          <w:r>
            <w:instrText xml:space="preserve"> HYPERLINK \l "bookmark20" </w:instrText>
          </w:r>
          <w:r>
            <w:fldChar w:fldCharType="separate"/>
          </w:r>
          <w:r>
            <w:rPr>
              <w:spacing w:val="6"/>
              <w:sz w:val="20"/>
              <w:szCs w:val="20"/>
            </w:rPr>
            <w:t xml:space="preserve">6.4 </w:t>
          </w:r>
          <w:r>
            <w:rPr>
              <w:rFonts w:ascii="宋体" w:hAnsi="宋体" w:eastAsia="宋体" w:cs="宋体"/>
              <w:spacing w:val="6"/>
              <w:sz w:val="20"/>
              <w:szCs w:val="20"/>
            </w:rPr>
            <w:t>服务规范</w:t>
          </w:r>
          <w:r>
            <w:rPr>
              <w:rFonts w:ascii="宋体" w:hAnsi="宋体" w:eastAsia="宋体" w:cs="宋体"/>
              <w:spacing w:val="-30"/>
              <w:sz w:val="20"/>
              <w:szCs w:val="20"/>
            </w:rPr>
            <w:t xml:space="preserve"> </w:t>
          </w:r>
          <w:r>
            <w:rPr>
              <w:rFonts w:ascii="宋体" w:hAnsi="宋体" w:eastAsia="宋体" w:cs="宋体"/>
              <w:sz w:val="20"/>
              <w:szCs w:val="20"/>
            </w:rPr>
            <w:tab/>
          </w:r>
          <w:r>
            <w:rPr>
              <w:rFonts w:ascii="宋体" w:hAnsi="宋体" w:eastAsia="宋体" w:cs="宋体"/>
              <w:spacing w:val="-24"/>
              <w:sz w:val="20"/>
              <w:szCs w:val="20"/>
            </w:rPr>
            <w:t xml:space="preserve"> </w:t>
          </w:r>
          <w:r>
            <w:rPr>
              <w:rFonts w:ascii="宋体" w:hAnsi="宋体" w:eastAsia="宋体" w:cs="宋体"/>
              <w:spacing w:val="-8"/>
              <w:sz w:val="20"/>
              <w:szCs w:val="20"/>
            </w:rPr>
            <w:t>5</w:t>
          </w:r>
          <w:r>
            <w:rPr>
              <w:rFonts w:ascii="宋体" w:hAnsi="宋体" w:eastAsia="宋体" w:cs="宋体"/>
              <w:spacing w:val="-8"/>
              <w:sz w:val="20"/>
              <w:szCs w:val="20"/>
            </w:rPr>
            <w:fldChar w:fldCharType="end"/>
          </w:r>
        </w:p>
        <w:p w14:paraId="1CD5B8E7">
          <w:pPr>
            <w:pStyle w:val="3"/>
            <w:tabs>
              <w:tab w:val="right" w:leader="dot" w:pos="9350"/>
            </w:tabs>
            <w:spacing w:before="87" w:line="196" w:lineRule="auto"/>
            <w:ind w:left="213"/>
            <w:rPr>
              <w:rFonts w:ascii="宋体" w:hAnsi="宋体" w:eastAsia="宋体" w:cs="宋体"/>
              <w:sz w:val="20"/>
              <w:szCs w:val="20"/>
            </w:rPr>
          </w:pPr>
          <w:r>
            <w:fldChar w:fldCharType="begin"/>
          </w:r>
          <w:r>
            <w:instrText xml:space="preserve"> HYPERLINK \l "bookmark21" </w:instrText>
          </w:r>
          <w:r>
            <w:fldChar w:fldCharType="separate"/>
          </w:r>
          <w:r>
            <w:rPr>
              <w:spacing w:val="6"/>
              <w:sz w:val="20"/>
              <w:szCs w:val="20"/>
            </w:rPr>
            <w:t xml:space="preserve">6.5 </w:t>
          </w:r>
          <w:r>
            <w:rPr>
              <w:rFonts w:ascii="宋体" w:hAnsi="宋体" w:eastAsia="宋体" w:cs="宋体"/>
              <w:spacing w:val="6"/>
              <w:sz w:val="20"/>
              <w:szCs w:val="20"/>
            </w:rPr>
            <w:t>服务保障</w:t>
          </w:r>
          <w:r>
            <w:rPr>
              <w:rFonts w:ascii="宋体" w:hAnsi="宋体" w:eastAsia="宋体" w:cs="宋体"/>
              <w:spacing w:val="-30"/>
              <w:sz w:val="20"/>
              <w:szCs w:val="20"/>
            </w:rPr>
            <w:t xml:space="preserve"> </w:t>
          </w:r>
          <w:r>
            <w:rPr>
              <w:rFonts w:ascii="宋体" w:hAnsi="宋体" w:eastAsia="宋体" w:cs="宋体"/>
              <w:sz w:val="20"/>
              <w:szCs w:val="20"/>
            </w:rPr>
            <w:tab/>
          </w:r>
          <w:r>
            <w:rPr>
              <w:rFonts w:ascii="宋体" w:hAnsi="宋体" w:eastAsia="宋体" w:cs="宋体"/>
              <w:spacing w:val="-24"/>
              <w:sz w:val="20"/>
              <w:szCs w:val="20"/>
            </w:rPr>
            <w:t xml:space="preserve"> </w:t>
          </w:r>
          <w:r>
            <w:rPr>
              <w:rFonts w:ascii="宋体" w:hAnsi="宋体" w:eastAsia="宋体" w:cs="宋体"/>
              <w:spacing w:val="-8"/>
              <w:sz w:val="20"/>
              <w:szCs w:val="20"/>
            </w:rPr>
            <w:t>5</w:t>
          </w:r>
          <w:r>
            <w:rPr>
              <w:rFonts w:ascii="宋体" w:hAnsi="宋体" w:eastAsia="宋体" w:cs="宋体"/>
              <w:spacing w:val="-8"/>
              <w:sz w:val="20"/>
              <w:szCs w:val="20"/>
            </w:rPr>
            <w:fldChar w:fldCharType="end"/>
          </w:r>
        </w:p>
        <w:p w14:paraId="471C924A">
          <w:pPr>
            <w:pStyle w:val="3"/>
            <w:tabs>
              <w:tab w:val="right" w:leader="dot" w:pos="9350"/>
            </w:tabs>
            <w:spacing w:before="170" w:line="196" w:lineRule="auto"/>
            <w:ind w:left="6"/>
            <w:rPr>
              <w:rFonts w:ascii="宋体" w:hAnsi="宋体" w:eastAsia="宋体" w:cs="宋体"/>
              <w:sz w:val="20"/>
              <w:szCs w:val="20"/>
            </w:rPr>
          </w:pPr>
          <w:r>
            <w:fldChar w:fldCharType="begin"/>
          </w:r>
          <w:r>
            <w:instrText xml:space="preserve"> HYPERLINK \l "bookmark22" </w:instrText>
          </w:r>
          <w:r>
            <w:fldChar w:fldCharType="separate"/>
          </w:r>
          <w:r>
            <w:rPr>
              <w:spacing w:val="6"/>
              <w:sz w:val="20"/>
              <w:szCs w:val="20"/>
            </w:rPr>
            <w:t xml:space="preserve">7 </w:t>
          </w:r>
          <w:r>
            <w:rPr>
              <w:rFonts w:ascii="宋体" w:hAnsi="宋体" w:eastAsia="宋体" w:cs="宋体"/>
              <w:spacing w:val="6"/>
              <w:sz w:val="20"/>
              <w:szCs w:val="20"/>
            </w:rPr>
            <w:t>评价与改进</w:t>
          </w:r>
          <w:r>
            <w:rPr>
              <w:rFonts w:ascii="宋体" w:hAnsi="宋体" w:eastAsia="宋体" w:cs="宋体"/>
              <w:spacing w:val="-28"/>
              <w:sz w:val="20"/>
              <w:szCs w:val="20"/>
            </w:rPr>
            <w:t xml:space="preserve"> </w:t>
          </w:r>
          <w:r>
            <w:rPr>
              <w:rFonts w:ascii="宋体" w:hAnsi="宋体" w:eastAsia="宋体" w:cs="宋体"/>
              <w:sz w:val="20"/>
              <w:szCs w:val="20"/>
            </w:rPr>
            <w:tab/>
          </w:r>
          <w:r>
            <w:rPr>
              <w:rFonts w:ascii="宋体" w:hAnsi="宋体" w:eastAsia="宋体" w:cs="宋体"/>
              <w:spacing w:val="-26"/>
              <w:sz w:val="20"/>
              <w:szCs w:val="20"/>
            </w:rPr>
            <w:t xml:space="preserve"> </w:t>
          </w:r>
          <w:r>
            <w:rPr>
              <w:rFonts w:ascii="宋体" w:hAnsi="宋体" w:eastAsia="宋体" w:cs="宋体"/>
              <w:spacing w:val="-6"/>
              <w:sz w:val="20"/>
              <w:szCs w:val="20"/>
            </w:rPr>
            <w:t>6</w:t>
          </w:r>
          <w:r>
            <w:rPr>
              <w:rFonts w:ascii="宋体" w:hAnsi="宋体" w:eastAsia="宋体" w:cs="宋体"/>
              <w:spacing w:val="-6"/>
              <w:sz w:val="20"/>
              <w:szCs w:val="20"/>
            </w:rPr>
            <w:fldChar w:fldCharType="end"/>
          </w:r>
        </w:p>
        <w:p w14:paraId="2230FC2D">
          <w:pPr>
            <w:pStyle w:val="3"/>
            <w:tabs>
              <w:tab w:val="right" w:leader="dot" w:pos="9350"/>
            </w:tabs>
            <w:spacing w:before="107" w:line="196" w:lineRule="auto"/>
            <w:ind w:left="215"/>
            <w:rPr>
              <w:rFonts w:ascii="宋体" w:hAnsi="宋体" w:eastAsia="宋体" w:cs="宋体"/>
              <w:sz w:val="20"/>
              <w:szCs w:val="20"/>
            </w:rPr>
          </w:pPr>
          <w:r>
            <w:fldChar w:fldCharType="begin"/>
          </w:r>
          <w:r>
            <w:instrText xml:space="preserve"> HYPERLINK \l "bookmark23" </w:instrText>
          </w:r>
          <w:r>
            <w:fldChar w:fldCharType="separate"/>
          </w:r>
          <w:r>
            <w:rPr>
              <w:spacing w:val="6"/>
              <w:sz w:val="20"/>
              <w:szCs w:val="20"/>
            </w:rPr>
            <w:t xml:space="preserve">7.1 </w:t>
          </w:r>
          <w:r>
            <w:rPr>
              <w:rFonts w:ascii="宋体" w:hAnsi="宋体" w:eastAsia="宋体" w:cs="宋体"/>
              <w:spacing w:val="6"/>
              <w:sz w:val="20"/>
              <w:szCs w:val="20"/>
            </w:rPr>
            <w:t>服务评价</w:t>
          </w:r>
          <w:r>
            <w:rPr>
              <w:rFonts w:ascii="宋体" w:hAnsi="宋体" w:eastAsia="宋体" w:cs="宋体"/>
              <w:spacing w:val="-32"/>
              <w:sz w:val="20"/>
              <w:szCs w:val="20"/>
            </w:rPr>
            <w:t xml:space="preserve"> </w:t>
          </w:r>
          <w:r>
            <w:rPr>
              <w:rFonts w:ascii="宋体" w:hAnsi="宋体" w:eastAsia="宋体" w:cs="宋体"/>
              <w:sz w:val="20"/>
              <w:szCs w:val="20"/>
            </w:rPr>
            <w:tab/>
          </w:r>
          <w:r>
            <w:rPr>
              <w:rFonts w:ascii="宋体" w:hAnsi="宋体" w:eastAsia="宋体" w:cs="宋体"/>
              <w:spacing w:val="-27"/>
              <w:sz w:val="20"/>
              <w:szCs w:val="20"/>
            </w:rPr>
            <w:t xml:space="preserve"> </w:t>
          </w:r>
          <w:r>
            <w:rPr>
              <w:rFonts w:ascii="宋体" w:hAnsi="宋体" w:eastAsia="宋体" w:cs="宋体"/>
              <w:spacing w:val="-6"/>
              <w:sz w:val="20"/>
              <w:szCs w:val="20"/>
            </w:rPr>
            <w:t>6</w:t>
          </w:r>
          <w:r>
            <w:rPr>
              <w:rFonts w:ascii="宋体" w:hAnsi="宋体" w:eastAsia="宋体" w:cs="宋体"/>
              <w:spacing w:val="-6"/>
              <w:sz w:val="20"/>
              <w:szCs w:val="20"/>
            </w:rPr>
            <w:fldChar w:fldCharType="end"/>
          </w:r>
        </w:p>
        <w:p w14:paraId="4D6A9E95">
          <w:pPr>
            <w:pStyle w:val="3"/>
            <w:tabs>
              <w:tab w:val="right" w:leader="dot" w:pos="9350"/>
            </w:tabs>
            <w:spacing w:before="87" w:line="196" w:lineRule="auto"/>
            <w:ind w:left="215"/>
            <w:rPr>
              <w:rFonts w:ascii="宋体" w:hAnsi="宋体" w:eastAsia="宋体" w:cs="宋体"/>
              <w:sz w:val="20"/>
              <w:szCs w:val="20"/>
            </w:rPr>
          </w:pPr>
          <w:r>
            <w:fldChar w:fldCharType="begin"/>
          </w:r>
          <w:r>
            <w:instrText xml:space="preserve"> HYPERLINK \l "bookmark24" </w:instrText>
          </w:r>
          <w:r>
            <w:fldChar w:fldCharType="separate"/>
          </w:r>
          <w:r>
            <w:rPr>
              <w:spacing w:val="6"/>
              <w:sz w:val="20"/>
              <w:szCs w:val="20"/>
            </w:rPr>
            <w:t xml:space="preserve">7.2 </w:t>
          </w:r>
          <w:r>
            <w:rPr>
              <w:rFonts w:ascii="宋体" w:hAnsi="宋体" w:eastAsia="宋体" w:cs="宋体"/>
              <w:spacing w:val="6"/>
              <w:sz w:val="20"/>
              <w:szCs w:val="20"/>
            </w:rPr>
            <w:t>服务改进</w:t>
          </w:r>
          <w:r>
            <w:rPr>
              <w:rFonts w:ascii="宋体" w:hAnsi="宋体" w:eastAsia="宋体" w:cs="宋体"/>
              <w:spacing w:val="-32"/>
              <w:sz w:val="20"/>
              <w:szCs w:val="20"/>
            </w:rPr>
            <w:t xml:space="preserve"> </w:t>
          </w:r>
          <w:r>
            <w:rPr>
              <w:rFonts w:ascii="宋体" w:hAnsi="宋体" w:eastAsia="宋体" w:cs="宋体"/>
              <w:sz w:val="20"/>
              <w:szCs w:val="20"/>
            </w:rPr>
            <w:tab/>
          </w:r>
          <w:r>
            <w:rPr>
              <w:rFonts w:ascii="宋体" w:hAnsi="宋体" w:eastAsia="宋体" w:cs="宋体"/>
              <w:spacing w:val="-27"/>
              <w:sz w:val="20"/>
              <w:szCs w:val="20"/>
            </w:rPr>
            <w:t xml:space="preserve"> </w:t>
          </w:r>
          <w:r>
            <w:rPr>
              <w:rFonts w:ascii="宋体" w:hAnsi="宋体" w:eastAsia="宋体" w:cs="宋体"/>
              <w:spacing w:val="-6"/>
              <w:sz w:val="20"/>
              <w:szCs w:val="20"/>
            </w:rPr>
            <w:t>6</w:t>
          </w:r>
          <w:r>
            <w:rPr>
              <w:rFonts w:ascii="宋体" w:hAnsi="宋体" w:eastAsia="宋体" w:cs="宋体"/>
              <w:spacing w:val="-6"/>
              <w:sz w:val="20"/>
              <w:szCs w:val="20"/>
            </w:rPr>
            <w:fldChar w:fldCharType="end"/>
          </w:r>
        </w:p>
        <w:p w14:paraId="060F2E1E">
          <w:pPr>
            <w:tabs>
              <w:tab w:val="right" w:leader="dot" w:pos="9350"/>
            </w:tabs>
            <w:spacing w:before="167" w:line="193" w:lineRule="auto"/>
            <w:ind w:left="21"/>
            <w:rPr>
              <w:rFonts w:ascii="宋体" w:hAnsi="宋体" w:eastAsia="宋体" w:cs="宋体"/>
              <w:sz w:val="20"/>
              <w:szCs w:val="20"/>
            </w:rPr>
          </w:pPr>
          <w:r>
            <w:fldChar w:fldCharType="begin"/>
          </w:r>
          <w:r>
            <w:instrText xml:space="preserve"> HYPERLINK \l "bookmark25" </w:instrText>
          </w:r>
          <w:r>
            <w:fldChar w:fldCharType="separate"/>
          </w:r>
          <w:r>
            <w:rPr>
              <w:rFonts w:ascii="宋体" w:hAnsi="宋体" w:eastAsia="宋体" w:cs="宋体"/>
              <w:spacing w:val="7"/>
              <w:sz w:val="20"/>
              <w:szCs w:val="20"/>
            </w:rPr>
            <w:t>附录</w:t>
          </w:r>
          <w:r>
            <w:rPr>
              <w:rFonts w:ascii="宋体" w:hAnsi="宋体" w:eastAsia="宋体" w:cs="宋体"/>
              <w:spacing w:val="-33"/>
              <w:sz w:val="20"/>
              <w:szCs w:val="20"/>
            </w:rPr>
            <w:t xml:space="preserve"> </w:t>
          </w:r>
          <w:r>
            <w:rPr>
              <w:rFonts w:ascii="宋体" w:hAnsi="宋体" w:eastAsia="宋体" w:cs="宋体"/>
              <w:spacing w:val="7"/>
              <w:sz w:val="20"/>
              <w:szCs w:val="20"/>
            </w:rPr>
            <w:t>A （规范性）服务标识及规范图示</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15"/>
              <w:sz w:val="20"/>
              <w:szCs w:val="20"/>
            </w:rPr>
            <w:t>7</w:t>
          </w:r>
          <w:r>
            <w:rPr>
              <w:rFonts w:ascii="宋体" w:hAnsi="宋体" w:eastAsia="宋体" w:cs="宋体"/>
              <w:spacing w:val="15"/>
              <w:sz w:val="20"/>
              <w:szCs w:val="20"/>
            </w:rPr>
            <w:fldChar w:fldCharType="end"/>
          </w:r>
        </w:p>
        <w:p w14:paraId="1F2A8A68">
          <w:pPr>
            <w:tabs>
              <w:tab w:val="right" w:leader="dot" w:pos="9350"/>
            </w:tabs>
            <w:spacing w:before="192" w:line="193" w:lineRule="auto"/>
            <w:ind w:left="21"/>
            <w:rPr>
              <w:rFonts w:hint="eastAsia" w:ascii="宋体" w:hAnsi="宋体" w:eastAsia="宋体" w:cs="宋体"/>
              <w:sz w:val="20"/>
              <w:szCs w:val="20"/>
              <w:lang w:val="en-US" w:eastAsia="zh-CN"/>
            </w:rPr>
          </w:pPr>
          <w:r>
            <w:fldChar w:fldCharType="begin"/>
          </w:r>
          <w:r>
            <w:instrText xml:space="preserve"> HYPERLINK \l "bookmark26" </w:instrText>
          </w:r>
          <w:r>
            <w:fldChar w:fldCharType="separate"/>
          </w:r>
          <w:r>
            <w:rPr>
              <w:rFonts w:ascii="宋体" w:hAnsi="宋体" w:eastAsia="宋体" w:cs="宋体"/>
              <w:spacing w:val="7"/>
              <w:sz w:val="20"/>
              <w:szCs w:val="20"/>
            </w:rPr>
            <w:t>附录</w:t>
          </w:r>
          <w:r>
            <w:rPr>
              <w:rFonts w:ascii="宋体" w:hAnsi="宋体" w:eastAsia="宋体" w:cs="宋体"/>
              <w:spacing w:val="-34"/>
              <w:sz w:val="20"/>
              <w:szCs w:val="20"/>
            </w:rPr>
            <w:t xml:space="preserve"> </w:t>
          </w:r>
          <w:r>
            <w:rPr>
              <w:rFonts w:ascii="宋体" w:hAnsi="宋体" w:eastAsia="宋体" w:cs="宋体"/>
              <w:spacing w:val="7"/>
              <w:sz w:val="20"/>
              <w:szCs w:val="20"/>
            </w:rPr>
            <w:t>B （资料性）常见情况处理要点</w:t>
          </w:r>
          <w:r>
            <w:rPr>
              <w:rFonts w:ascii="宋体" w:hAnsi="宋体" w:eastAsia="宋体" w:cs="宋体"/>
              <w:spacing w:val="-34"/>
              <w:sz w:val="20"/>
              <w:szCs w:val="20"/>
            </w:rPr>
            <w:t xml:space="preserve"> </w:t>
          </w:r>
          <w:r>
            <w:rPr>
              <w:rFonts w:ascii="宋体" w:hAnsi="宋体" w:eastAsia="宋体" w:cs="宋体"/>
              <w:sz w:val="20"/>
              <w:szCs w:val="20"/>
            </w:rPr>
            <w:tab/>
          </w:r>
          <w:r>
            <w:rPr>
              <w:rFonts w:ascii="宋体" w:hAnsi="宋体" w:eastAsia="宋体" w:cs="宋体"/>
              <w:spacing w:val="10"/>
              <w:sz w:val="20"/>
              <w:szCs w:val="20"/>
            </w:rPr>
            <w:t>3</w:t>
          </w:r>
          <w:r>
            <w:rPr>
              <w:rFonts w:ascii="宋体" w:hAnsi="宋体" w:eastAsia="宋体" w:cs="宋体"/>
              <w:spacing w:val="10"/>
              <w:sz w:val="20"/>
              <w:szCs w:val="20"/>
            </w:rPr>
            <w:fldChar w:fldCharType="end"/>
          </w:r>
          <w:r>
            <w:rPr>
              <w:rFonts w:hint="eastAsia" w:ascii="宋体" w:hAnsi="宋体" w:eastAsia="宋体" w:cs="宋体"/>
              <w:spacing w:val="10"/>
              <w:sz w:val="20"/>
              <w:szCs w:val="20"/>
              <w:lang w:val="en-US" w:eastAsia="zh-CN"/>
            </w:rPr>
            <w:t>3</w:t>
          </w:r>
        </w:p>
        <w:p w14:paraId="22E2740A">
          <w:pPr>
            <w:tabs>
              <w:tab w:val="right" w:leader="dot" w:pos="9350"/>
            </w:tabs>
            <w:spacing w:before="192" w:line="193" w:lineRule="auto"/>
            <w:ind w:left="21"/>
            <w:rPr>
              <w:rFonts w:hint="eastAsia" w:ascii="宋体" w:hAnsi="宋体" w:eastAsia="宋体" w:cs="宋体"/>
              <w:sz w:val="20"/>
              <w:szCs w:val="20"/>
              <w:lang w:eastAsia="zh-CN"/>
            </w:rPr>
          </w:pPr>
          <w:r>
            <w:fldChar w:fldCharType="begin"/>
          </w:r>
          <w:r>
            <w:instrText xml:space="preserve"> HYPERLINK \l "bookmark27" </w:instrText>
          </w:r>
          <w:r>
            <w:fldChar w:fldCharType="separate"/>
          </w:r>
          <w:r>
            <w:rPr>
              <w:rFonts w:ascii="宋体" w:hAnsi="宋体" w:eastAsia="宋体" w:cs="宋体"/>
              <w:spacing w:val="7"/>
              <w:sz w:val="20"/>
              <w:szCs w:val="20"/>
            </w:rPr>
            <w:t>附录</w:t>
          </w:r>
          <w:r>
            <w:rPr>
              <w:rFonts w:ascii="宋体" w:hAnsi="宋体" w:eastAsia="宋体" w:cs="宋体"/>
              <w:spacing w:val="-34"/>
              <w:sz w:val="20"/>
              <w:szCs w:val="20"/>
            </w:rPr>
            <w:t xml:space="preserve"> </w:t>
          </w:r>
          <w:r>
            <w:rPr>
              <w:rFonts w:ascii="宋体" w:hAnsi="宋体" w:eastAsia="宋体" w:cs="宋体"/>
              <w:spacing w:val="7"/>
              <w:sz w:val="20"/>
              <w:szCs w:val="20"/>
            </w:rPr>
            <w:t>C （资料性）常见问题处理技巧</w:t>
          </w:r>
          <w:r>
            <w:rPr>
              <w:rFonts w:ascii="宋体" w:hAnsi="宋体" w:eastAsia="宋体" w:cs="宋体"/>
              <w:spacing w:val="-34"/>
              <w:sz w:val="20"/>
              <w:szCs w:val="20"/>
            </w:rPr>
            <w:t xml:space="preserve"> </w:t>
          </w:r>
          <w:r>
            <w:rPr>
              <w:rFonts w:ascii="宋体" w:hAnsi="宋体" w:eastAsia="宋体" w:cs="宋体"/>
              <w:sz w:val="20"/>
              <w:szCs w:val="20"/>
            </w:rPr>
            <w:tab/>
          </w:r>
          <w:r>
            <w:rPr>
              <w:rFonts w:ascii="宋体" w:hAnsi="宋体" w:eastAsia="宋体" w:cs="宋体"/>
              <w:spacing w:val="10"/>
              <w:sz w:val="20"/>
              <w:szCs w:val="20"/>
            </w:rPr>
            <w:t>3</w:t>
          </w:r>
          <w:r>
            <w:rPr>
              <w:rFonts w:ascii="宋体" w:hAnsi="宋体" w:eastAsia="宋体" w:cs="宋体"/>
              <w:spacing w:val="10"/>
              <w:sz w:val="20"/>
              <w:szCs w:val="20"/>
            </w:rPr>
            <w:fldChar w:fldCharType="end"/>
          </w:r>
          <w:r>
            <w:rPr>
              <w:rFonts w:hint="eastAsia" w:ascii="宋体" w:hAnsi="宋体" w:eastAsia="宋体" w:cs="宋体"/>
              <w:spacing w:val="10"/>
              <w:sz w:val="20"/>
              <w:szCs w:val="20"/>
              <w:lang w:val="en-US" w:eastAsia="zh-CN"/>
            </w:rPr>
            <w:t>4</w:t>
          </w:r>
        </w:p>
        <w:p w14:paraId="6CD01CAD">
          <w:pPr>
            <w:tabs>
              <w:tab w:val="right" w:leader="dot" w:pos="9350"/>
            </w:tabs>
            <w:spacing w:before="189" w:line="228" w:lineRule="auto"/>
            <w:ind w:left="7"/>
            <w:rPr>
              <w:rFonts w:ascii="宋体" w:hAnsi="宋体" w:eastAsia="宋体" w:cs="宋体"/>
              <w:sz w:val="20"/>
              <w:szCs w:val="20"/>
            </w:rPr>
          </w:pPr>
          <w:r>
            <w:fldChar w:fldCharType="begin"/>
          </w:r>
          <w:r>
            <w:instrText xml:space="preserve"> HYPERLINK \l "bookmark28" </w:instrText>
          </w:r>
          <w:r>
            <w:fldChar w:fldCharType="separate"/>
          </w:r>
          <w:r>
            <w:rPr>
              <w:rFonts w:ascii="宋体" w:hAnsi="宋体" w:eastAsia="宋体" w:cs="宋体"/>
              <w:spacing w:val="6"/>
              <w:sz w:val="20"/>
              <w:szCs w:val="20"/>
            </w:rPr>
            <w:t>参考文献</w:t>
          </w:r>
          <w:r>
            <w:rPr>
              <w:rFonts w:ascii="宋体" w:hAnsi="宋体" w:eastAsia="宋体" w:cs="宋体"/>
              <w:spacing w:val="-31"/>
              <w:sz w:val="20"/>
              <w:szCs w:val="20"/>
            </w:rPr>
            <w:t xml:space="preserve"> </w:t>
          </w:r>
          <w:r>
            <w:rPr>
              <w:rFonts w:ascii="宋体" w:hAnsi="宋体" w:eastAsia="宋体" w:cs="宋体"/>
              <w:sz w:val="20"/>
              <w:szCs w:val="20"/>
            </w:rPr>
            <w:tab/>
          </w:r>
          <w:r>
            <w:rPr>
              <w:rFonts w:ascii="宋体" w:hAnsi="宋体" w:eastAsia="宋体" w:cs="宋体"/>
              <w:spacing w:val="-23"/>
              <w:sz w:val="20"/>
              <w:szCs w:val="20"/>
            </w:rPr>
            <w:t xml:space="preserve"> </w:t>
          </w:r>
          <w:r>
            <w:rPr>
              <w:rFonts w:ascii="宋体" w:hAnsi="宋体" w:eastAsia="宋体" w:cs="宋体"/>
              <w:spacing w:val="-2"/>
              <w:sz w:val="20"/>
              <w:szCs w:val="20"/>
            </w:rPr>
            <w:t>3</w:t>
          </w:r>
          <w:r>
            <w:rPr>
              <w:rFonts w:ascii="宋体" w:hAnsi="宋体" w:eastAsia="宋体" w:cs="宋体"/>
              <w:spacing w:val="-2"/>
              <w:sz w:val="20"/>
              <w:szCs w:val="20"/>
            </w:rPr>
            <w:fldChar w:fldCharType="end"/>
          </w:r>
          <w:r>
            <w:rPr>
              <w:rFonts w:hint="eastAsia" w:ascii="宋体" w:hAnsi="宋体" w:eastAsia="宋体" w:cs="宋体"/>
              <w:spacing w:val="-2"/>
              <w:sz w:val="20"/>
              <w:szCs w:val="20"/>
              <w:lang w:val="en-US" w:eastAsia="zh-CN"/>
            </w:rPr>
            <w:t>5</w:t>
          </w:r>
        </w:p>
      </w:sdtContent>
    </w:sdt>
    <w:p w14:paraId="5BFF0F0D">
      <w:pPr>
        <w:spacing w:line="228" w:lineRule="auto"/>
        <w:rPr>
          <w:rFonts w:ascii="宋体" w:hAnsi="宋体" w:eastAsia="宋体" w:cs="宋体"/>
          <w:sz w:val="20"/>
          <w:szCs w:val="20"/>
        </w:rPr>
        <w:sectPr>
          <w:footerReference r:id="rId5" w:type="default"/>
          <w:pgSz w:w="11906" w:h="16839"/>
          <w:pgMar w:top="1406" w:right="1133" w:bottom="1341" w:left="1420" w:header="0" w:footer="1106" w:gutter="0"/>
          <w:cols w:space="720" w:num="1"/>
        </w:sectPr>
      </w:pPr>
    </w:p>
    <w:p w14:paraId="08226053">
      <w:pPr>
        <w:spacing w:line="274" w:lineRule="auto"/>
        <w:rPr>
          <w:rFonts w:ascii="Arial"/>
          <w:sz w:val="21"/>
        </w:rPr>
      </w:pPr>
    </w:p>
    <w:p w14:paraId="0082DD31">
      <w:pPr>
        <w:pStyle w:val="3"/>
        <w:spacing w:before="101" w:line="228" w:lineRule="auto"/>
        <w:ind w:left="4042"/>
        <w:outlineLvl w:val="0"/>
        <w:rPr>
          <w:sz w:val="31"/>
          <w:szCs w:val="31"/>
        </w:rPr>
      </w:pPr>
      <w:bookmarkStart w:id="0" w:name="bookmark1"/>
      <w:bookmarkEnd w:id="0"/>
      <w:r>
        <w:rPr>
          <w:spacing w:val="-2"/>
          <w:sz w:val="31"/>
          <w:szCs w:val="31"/>
        </w:rPr>
        <w:t>前</w:t>
      </w:r>
      <w:r>
        <w:rPr>
          <w:spacing w:val="11"/>
          <w:sz w:val="31"/>
          <w:szCs w:val="31"/>
        </w:rPr>
        <w:t xml:space="preserve">    </w:t>
      </w:r>
      <w:r>
        <w:rPr>
          <w:spacing w:val="-2"/>
          <w:sz w:val="31"/>
          <w:szCs w:val="31"/>
        </w:rPr>
        <w:t>言</w:t>
      </w:r>
    </w:p>
    <w:p w14:paraId="29CD5ECD">
      <w:pPr>
        <w:spacing w:line="269" w:lineRule="auto"/>
        <w:rPr>
          <w:rFonts w:ascii="Arial"/>
          <w:sz w:val="21"/>
        </w:rPr>
      </w:pPr>
    </w:p>
    <w:p w14:paraId="77F4711E">
      <w:pPr>
        <w:spacing w:line="269" w:lineRule="auto"/>
        <w:rPr>
          <w:rFonts w:ascii="Arial"/>
          <w:sz w:val="21"/>
        </w:rPr>
      </w:pPr>
    </w:p>
    <w:p w14:paraId="5F4835E4">
      <w:pPr>
        <w:spacing w:before="65" w:line="288" w:lineRule="auto"/>
        <w:ind w:right="3" w:firstLine="420"/>
        <w:rPr>
          <w:rFonts w:ascii="宋体" w:hAnsi="宋体" w:eastAsia="宋体" w:cs="宋体"/>
          <w:sz w:val="20"/>
          <w:szCs w:val="20"/>
        </w:rPr>
      </w:pPr>
      <w:r>
        <w:rPr>
          <w:rFonts w:ascii="宋体" w:hAnsi="宋体" w:eastAsia="宋体" w:cs="宋体"/>
          <w:spacing w:val="9"/>
          <w:sz w:val="20"/>
          <w:szCs w:val="20"/>
        </w:rPr>
        <w:t>本文件按照</w:t>
      </w:r>
      <w:r>
        <w:rPr>
          <w:rFonts w:ascii="宋体" w:hAnsi="宋体" w:eastAsia="宋体" w:cs="宋体"/>
          <w:sz w:val="20"/>
          <w:szCs w:val="20"/>
        </w:rPr>
        <w:t>GB</w:t>
      </w:r>
      <w:r>
        <w:rPr>
          <w:rFonts w:ascii="宋体" w:hAnsi="宋体" w:eastAsia="宋体" w:cs="宋体"/>
          <w:spacing w:val="9"/>
          <w:sz w:val="20"/>
          <w:szCs w:val="20"/>
        </w:rPr>
        <w:t>/T 1.1—2020《标准化工作导则  第1部分：标准化文件</w:t>
      </w:r>
      <w:r>
        <w:rPr>
          <w:rFonts w:ascii="宋体" w:hAnsi="宋体" w:eastAsia="宋体" w:cs="宋体"/>
          <w:spacing w:val="8"/>
          <w:sz w:val="20"/>
          <w:szCs w:val="20"/>
        </w:rPr>
        <w:t>的结构和起草规则》的规定</w:t>
      </w:r>
      <w:r>
        <w:rPr>
          <w:rFonts w:ascii="宋体" w:hAnsi="宋体" w:eastAsia="宋体" w:cs="宋体"/>
          <w:sz w:val="20"/>
          <w:szCs w:val="20"/>
        </w:rPr>
        <w:t xml:space="preserve"> </w:t>
      </w:r>
      <w:r>
        <w:rPr>
          <w:rFonts w:ascii="宋体" w:hAnsi="宋体" w:eastAsia="宋体" w:cs="宋体"/>
          <w:spacing w:val="2"/>
          <w:sz w:val="20"/>
          <w:szCs w:val="20"/>
        </w:rPr>
        <w:t>起草。</w:t>
      </w:r>
    </w:p>
    <w:p w14:paraId="4D9358CD">
      <w:pPr>
        <w:spacing w:line="226" w:lineRule="auto"/>
        <w:ind w:left="417"/>
        <w:rPr>
          <w:rFonts w:ascii="宋体" w:hAnsi="宋体" w:eastAsia="宋体" w:cs="宋体"/>
          <w:sz w:val="20"/>
          <w:szCs w:val="20"/>
        </w:rPr>
      </w:pPr>
      <w:r>
        <w:rPr>
          <w:rFonts w:ascii="宋体" w:hAnsi="宋体" w:eastAsia="宋体" w:cs="宋体"/>
          <w:spacing w:val="9"/>
          <w:sz w:val="20"/>
          <w:szCs w:val="20"/>
        </w:rPr>
        <w:t>请注意本文件的某些内容可能涉及专利。本文件的发布机构不承担识别专利的责任。</w:t>
      </w:r>
    </w:p>
    <w:p w14:paraId="43DE46E0">
      <w:pPr>
        <w:spacing w:before="66" w:line="227" w:lineRule="auto"/>
        <w:ind w:left="420"/>
        <w:rPr>
          <w:rFonts w:ascii="宋体" w:hAnsi="宋体" w:eastAsia="宋体" w:cs="宋体"/>
          <w:sz w:val="20"/>
          <w:szCs w:val="20"/>
        </w:rPr>
      </w:pPr>
      <w:r>
        <w:rPr>
          <w:rFonts w:ascii="宋体" w:hAnsi="宋体" w:eastAsia="宋体" w:cs="宋体"/>
          <w:spacing w:val="9"/>
          <w:sz w:val="20"/>
          <w:szCs w:val="20"/>
        </w:rPr>
        <w:t>本文件由山东省住房和城乡建设厅提出并归</w:t>
      </w:r>
      <w:r>
        <w:rPr>
          <w:rFonts w:ascii="宋体" w:hAnsi="宋体" w:eastAsia="宋体" w:cs="宋体"/>
          <w:spacing w:val="8"/>
          <w:sz w:val="20"/>
          <w:szCs w:val="20"/>
        </w:rPr>
        <w:t>口。</w:t>
      </w:r>
    </w:p>
    <w:p w14:paraId="4768259E">
      <w:pPr>
        <w:spacing w:line="227" w:lineRule="auto"/>
        <w:rPr>
          <w:rFonts w:ascii="宋体" w:hAnsi="宋体" w:eastAsia="宋体" w:cs="宋体"/>
          <w:sz w:val="20"/>
          <w:szCs w:val="20"/>
        </w:rPr>
        <w:sectPr>
          <w:headerReference r:id="rId6" w:type="default"/>
          <w:footerReference r:id="rId7" w:type="default"/>
          <w:pgSz w:w="11906" w:h="16839"/>
          <w:pgMar w:top="1715" w:right="1133" w:bottom="1341" w:left="1427" w:header="1393" w:footer="1106" w:gutter="0"/>
          <w:cols w:space="720" w:num="1"/>
        </w:sectPr>
      </w:pPr>
    </w:p>
    <w:p w14:paraId="07852B46">
      <w:pPr>
        <w:spacing w:line="247" w:lineRule="auto"/>
        <w:rPr>
          <w:rFonts w:ascii="Arial"/>
          <w:sz w:val="21"/>
        </w:rPr>
      </w:pPr>
    </w:p>
    <w:p w14:paraId="351E9FE6">
      <w:pPr>
        <w:spacing w:line="247" w:lineRule="auto"/>
        <w:rPr>
          <w:rFonts w:ascii="Arial"/>
          <w:sz w:val="21"/>
        </w:rPr>
      </w:pPr>
    </w:p>
    <w:p w14:paraId="12C80330">
      <w:pPr>
        <w:pStyle w:val="3"/>
        <w:spacing w:before="302" w:line="226" w:lineRule="auto"/>
        <w:ind w:left="1804"/>
        <w:rPr>
          <w:sz w:val="31"/>
          <w:szCs w:val="31"/>
        </w:rPr>
      </w:pPr>
      <w:bookmarkStart w:id="1" w:name="bookmark3"/>
      <w:bookmarkEnd w:id="1"/>
      <w:r>
        <w:rPr>
          <w:spacing w:val="9"/>
          <w:sz w:val="31"/>
          <w:szCs w:val="31"/>
        </w:rPr>
        <w:t>住房公积金银行服务网点建设及服务指南</w:t>
      </w:r>
    </w:p>
    <w:p w14:paraId="3F3DCC6F">
      <w:pPr>
        <w:spacing w:line="321" w:lineRule="auto"/>
        <w:rPr>
          <w:rFonts w:ascii="Arial"/>
          <w:sz w:val="21"/>
        </w:rPr>
      </w:pPr>
    </w:p>
    <w:p w14:paraId="231EF2FD">
      <w:pPr>
        <w:spacing w:line="322" w:lineRule="auto"/>
        <w:rPr>
          <w:rFonts w:ascii="Arial"/>
          <w:sz w:val="21"/>
        </w:rPr>
      </w:pPr>
    </w:p>
    <w:p w14:paraId="2CF8B22D">
      <w:pPr>
        <w:pStyle w:val="3"/>
        <w:spacing w:before="65" w:line="231" w:lineRule="auto"/>
        <w:ind w:left="16"/>
        <w:outlineLvl w:val="0"/>
        <w:rPr>
          <w:sz w:val="20"/>
          <w:szCs w:val="20"/>
        </w:rPr>
      </w:pPr>
      <w:bookmarkStart w:id="2" w:name="bookmark29"/>
      <w:bookmarkEnd w:id="2"/>
      <w:r>
        <w:rPr>
          <w:spacing w:val="-3"/>
          <w:sz w:val="20"/>
          <w:szCs w:val="20"/>
        </w:rPr>
        <w:t>1</w:t>
      </w:r>
      <w:r>
        <w:rPr>
          <w:spacing w:val="10"/>
          <w:sz w:val="20"/>
          <w:szCs w:val="20"/>
        </w:rPr>
        <w:t xml:space="preserve">  </w:t>
      </w:r>
      <w:r>
        <w:rPr>
          <w:spacing w:val="-3"/>
          <w:sz w:val="20"/>
          <w:szCs w:val="20"/>
        </w:rPr>
        <w:t>范围</w:t>
      </w:r>
    </w:p>
    <w:p w14:paraId="4B851A82">
      <w:pPr>
        <w:spacing w:line="306" w:lineRule="auto"/>
        <w:rPr>
          <w:rFonts w:ascii="Arial"/>
          <w:sz w:val="21"/>
        </w:rPr>
      </w:pPr>
    </w:p>
    <w:p w14:paraId="5D228EB2">
      <w:pPr>
        <w:spacing w:before="65" w:line="288" w:lineRule="auto"/>
        <w:ind w:left="6" w:right="56" w:firstLine="420"/>
        <w:rPr>
          <w:rFonts w:ascii="宋体" w:hAnsi="宋体" w:eastAsia="宋体" w:cs="宋体"/>
          <w:sz w:val="20"/>
          <w:szCs w:val="20"/>
        </w:rPr>
      </w:pPr>
      <w:r>
        <w:rPr>
          <w:rFonts w:ascii="宋体" w:hAnsi="宋体" w:eastAsia="宋体" w:cs="宋体"/>
          <w:spacing w:val="7"/>
          <w:sz w:val="20"/>
          <w:szCs w:val="20"/>
        </w:rPr>
        <w:t>本文件提供了住房公积金银行服务网点（以下简称“银行网点</w:t>
      </w:r>
      <w:r>
        <w:rPr>
          <w:rFonts w:ascii="宋体" w:hAnsi="宋体" w:eastAsia="宋体" w:cs="宋体"/>
          <w:spacing w:val="-70"/>
          <w:sz w:val="20"/>
          <w:szCs w:val="20"/>
        </w:rPr>
        <w:t xml:space="preserve"> </w:t>
      </w:r>
      <w:r>
        <w:rPr>
          <w:rFonts w:ascii="宋体" w:hAnsi="宋体" w:eastAsia="宋体" w:cs="宋体"/>
          <w:spacing w:val="7"/>
          <w:sz w:val="20"/>
          <w:szCs w:val="20"/>
        </w:rPr>
        <w:t>”）建设、</w:t>
      </w:r>
      <w:r>
        <w:rPr>
          <w:rFonts w:ascii="宋体" w:hAnsi="宋体" w:eastAsia="宋体" w:cs="宋体"/>
          <w:spacing w:val="6"/>
          <w:sz w:val="20"/>
          <w:szCs w:val="20"/>
        </w:rPr>
        <w:t>服务以及评价与改进等方</w:t>
      </w:r>
      <w:r>
        <w:rPr>
          <w:rFonts w:ascii="宋体" w:hAnsi="宋体" w:eastAsia="宋体" w:cs="宋体"/>
          <w:sz w:val="20"/>
          <w:szCs w:val="20"/>
        </w:rPr>
        <w:t xml:space="preserve"> </w:t>
      </w:r>
      <w:r>
        <w:rPr>
          <w:rFonts w:ascii="宋体" w:hAnsi="宋体" w:eastAsia="宋体" w:cs="宋体"/>
          <w:spacing w:val="7"/>
          <w:sz w:val="20"/>
          <w:szCs w:val="20"/>
        </w:rPr>
        <w:t>面的指导和建议。</w:t>
      </w:r>
    </w:p>
    <w:p w14:paraId="79EAC316">
      <w:pPr>
        <w:spacing w:line="226" w:lineRule="auto"/>
        <w:ind w:left="426"/>
        <w:rPr>
          <w:rFonts w:ascii="宋体" w:hAnsi="宋体" w:eastAsia="宋体" w:cs="宋体"/>
          <w:sz w:val="20"/>
          <w:szCs w:val="20"/>
        </w:rPr>
      </w:pPr>
      <w:r>
        <w:rPr>
          <w:rFonts w:ascii="宋体" w:hAnsi="宋体" w:eastAsia="宋体" w:cs="宋体"/>
          <w:spacing w:val="8"/>
          <w:sz w:val="20"/>
          <w:szCs w:val="20"/>
        </w:rPr>
        <w:t>本文件适用于银行网点的建设及服务。</w:t>
      </w:r>
    </w:p>
    <w:p w14:paraId="2275AD11">
      <w:pPr>
        <w:spacing w:line="311" w:lineRule="auto"/>
        <w:rPr>
          <w:rFonts w:ascii="Arial"/>
          <w:sz w:val="21"/>
        </w:rPr>
      </w:pPr>
    </w:p>
    <w:p w14:paraId="4BD0DC0C">
      <w:pPr>
        <w:pStyle w:val="3"/>
        <w:spacing w:before="65" w:line="230" w:lineRule="auto"/>
        <w:ind w:left="3"/>
        <w:outlineLvl w:val="0"/>
        <w:rPr>
          <w:sz w:val="20"/>
          <w:szCs w:val="20"/>
        </w:rPr>
      </w:pPr>
      <w:bookmarkStart w:id="3" w:name="bookmark4"/>
      <w:bookmarkEnd w:id="3"/>
      <w:r>
        <w:rPr>
          <w:spacing w:val="7"/>
          <w:sz w:val="20"/>
          <w:szCs w:val="20"/>
        </w:rPr>
        <w:t>2  规范性引用文件</w:t>
      </w:r>
    </w:p>
    <w:p w14:paraId="3AF5BB35">
      <w:pPr>
        <w:spacing w:line="307" w:lineRule="auto"/>
        <w:rPr>
          <w:rFonts w:ascii="Arial"/>
          <w:sz w:val="21"/>
        </w:rPr>
      </w:pPr>
    </w:p>
    <w:p w14:paraId="4F9D2566">
      <w:pPr>
        <w:spacing w:before="66" w:line="288" w:lineRule="auto"/>
        <w:ind w:left="3" w:firstLine="428"/>
        <w:jc w:val="both"/>
        <w:rPr>
          <w:rFonts w:ascii="宋体" w:hAnsi="宋体" w:eastAsia="宋体" w:cs="宋体"/>
          <w:sz w:val="20"/>
          <w:szCs w:val="20"/>
        </w:rPr>
      </w:pPr>
      <w:r>
        <w:rPr>
          <w:rFonts w:ascii="宋体" w:hAnsi="宋体" w:eastAsia="宋体" w:cs="宋体"/>
          <w:spacing w:val="4"/>
          <w:sz w:val="20"/>
          <w:szCs w:val="20"/>
        </w:rPr>
        <w:t>下列文件中的内容通过文中的规范性引用而构成本文件必不可少的条款。其中，注日期的</w:t>
      </w:r>
      <w:r>
        <w:rPr>
          <w:rFonts w:ascii="宋体" w:hAnsi="宋体" w:eastAsia="宋体" w:cs="宋体"/>
          <w:spacing w:val="3"/>
          <w:sz w:val="20"/>
          <w:szCs w:val="20"/>
        </w:rPr>
        <w:t>引用文件，</w:t>
      </w:r>
      <w:r>
        <w:rPr>
          <w:rFonts w:ascii="宋体" w:hAnsi="宋体" w:eastAsia="宋体" w:cs="宋体"/>
          <w:sz w:val="20"/>
          <w:szCs w:val="20"/>
        </w:rPr>
        <w:t xml:space="preserve"> </w:t>
      </w:r>
      <w:r>
        <w:rPr>
          <w:rFonts w:ascii="宋体" w:hAnsi="宋体" w:eastAsia="宋体" w:cs="宋体"/>
          <w:spacing w:val="8"/>
          <w:sz w:val="20"/>
          <w:szCs w:val="20"/>
        </w:rPr>
        <w:t>仅该日期对应的版本适用于本文件；不注日期的引用文件，其最</w:t>
      </w:r>
      <w:r>
        <w:rPr>
          <w:rFonts w:ascii="宋体" w:hAnsi="宋体" w:eastAsia="宋体" w:cs="宋体"/>
          <w:spacing w:val="7"/>
          <w:sz w:val="20"/>
          <w:szCs w:val="20"/>
        </w:rPr>
        <w:t>新版本（包括所有的修改单）适用于本</w:t>
      </w:r>
      <w:r>
        <w:rPr>
          <w:rFonts w:ascii="宋体" w:hAnsi="宋体" w:eastAsia="宋体" w:cs="宋体"/>
          <w:sz w:val="20"/>
          <w:szCs w:val="20"/>
        </w:rPr>
        <w:t xml:space="preserve"> </w:t>
      </w:r>
      <w:r>
        <w:rPr>
          <w:rFonts w:ascii="宋体" w:hAnsi="宋体" w:eastAsia="宋体" w:cs="宋体"/>
          <w:spacing w:val="3"/>
          <w:sz w:val="20"/>
          <w:szCs w:val="20"/>
        </w:rPr>
        <w:t>文件。</w:t>
      </w:r>
    </w:p>
    <w:p w14:paraId="3B2B6047">
      <w:pPr>
        <w:spacing w:line="226" w:lineRule="auto"/>
        <w:ind w:left="424"/>
        <w:rPr>
          <w:rFonts w:ascii="宋体" w:hAnsi="宋体" w:eastAsia="宋体" w:cs="宋体"/>
          <w:sz w:val="20"/>
          <w:szCs w:val="20"/>
        </w:rPr>
      </w:pPr>
      <w:r>
        <w:rPr>
          <w:rFonts w:ascii="宋体" w:hAnsi="宋体" w:eastAsia="宋体" w:cs="宋体"/>
          <w:sz w:val="20"/>
          <w:szCs w:val="20"/>
        </w:rPr>
        <w:t>JGJ</w:t>
      </w:r>
      <w:r>
        <w:rPr>
          <w:rFonts w:ascii="宋体" w:hAnsi="宋体" w:eastAsia="宋体" w:cs="宋体"/>
          <w:spacing w:val="8"/>
          <w:sz w:val="20"/>
          <w:szCs w:val="20"/>
        </w:rPr>
        <w:t>/T 407—2017  住房公积金管理人员职业</w:t>
      </w:r>
      <w:r>
        <w:rPr>
          <w:rFonts w:ascii="宋体" w:hAnsi="宋体" w:eastAsia="宋体" w:cs="宋体"/>
          <w:spacing w:val="7"/>
          <w:sz w:val="20"/>
          <w:szCs w:val="20"/>
        </w:rPr>
        <w:t>标准</w:t>
      </w:r>
    </w:p>
    <w:p w14:paraId="19263CF7">
      <w:pPr>
        <w:spacing w:before="67" w:line="226" w:lineRule="auto"/>
        <w:ind w:left="423"/>
        <w:rPr>
          <w:rFonts w:ascii="宋体" w:hAnsi="宋体" w:eastAsia="宋体" w:cs="宋体"/>
          <w:sz w:val="20"/>
          <w:szCs w:val="20"/>
        </w:rPr>
      </w:pPr>
      <w:r>
        <w:rPr>
          <w:rFonts w:ascii="宋体" w:hAnsi="宋体" w:eastAsia="宋体" w:cs="宋体"/>
          <w:sz w:val="20"/>
          <w:szCs w:val="20"/>
        </w:rPr>
        <w:t>CJ</w:t>
      </w:r>
      <w:r>
        <w:rPr>
          <w:rFonts w:ascii="宋体" w:hAnsi="宋体" w:eastAsia="宋体" w:cs="宋体"/>
          <w:spacing w:val="7"/>
          <w:sz w:val="20"/>
          <w:szCs w:val="20"/>
        </w:rPr>
        <w:t>/T 555—2024  住房公积金服务标准</w:t>
      </w:r>
    </w:p>
    <w:p w14:paraId="0A73A17E">
      <w:pPr>
        <w:spacing w:line="311" w:lineRule="auto"/>
        <w:rPr>
          <w:rFonts w:ascii="Arial"/>
          <w:sz w:val="21"/>
        </w:rPr>
      </w:pPr>
    </w:p>
    <w:p w14:paraId="308ECD29">
      <w:pPr>
        <w:pStyle w:val="3"/>
        <w:spacing w:before="66" w:line="231" w:lineRule="auto"/>
        <w:ind w:left="5"/>
        <w:outlineLvl w:val="0"/>
        <w:rPr>
          <w:sz w:val="20"/>
          <w:szCs w:val="20"/>
        </w:rPr>
      </w:pPr>
      <w:bookmarkStart w:id="4" w:name="bookmark5"/>
      <w:bookmarkEnd w:id="4"/>
      <w:r>
        <w:rPr>
          <w:spacing w:val="6"/>
          <w:sz w:val="20"/>
          <w:szCs w:val="20"/>
        </w:rPr>
        <w:t>3  术语和定义</w:t>
      </w:r>
    </w:p>
    <w:p w14:paraId="2366A7DB">
      <w:pPr>
        <w:spacing w:line="307" w:lineRule="auto"/>
        <w:rPr>
          <w:rFonts w:ascii="Arial"/>
          <w:sz w:val="21"/>
        </w:rPr>
      </w:pPr>
    </w:p>
    <w:p w14:paraId="42A35C56">
      <w:pPr>
        <w:spacing w:before="65" w:line="227" w:lineRule="auto"/>
        <w:ind w:left="432"/>
        <w:rPr>
          <w:rFonts w:ascii="宋体" w:hAnsi="宋体" w:eastAsia="宋体" w:cs="宋体"/>
          <w:sz w:val="20"/>
          <w:szCs w:val="20"/>
        </w:rPr>
      </w:pPr>
      <w:r>
        <w:rPr>
          <w:rFonts w:ascii="宋体" w:hAnsi="宋体" w:eastAsia="宋体" w:cs="宋体"/>
          <w:spacing w:val="8"/>
          <w:sz w:val="20"/>
          <w:szCs w:val="20"/>
        </w:rPr>
        <w:t>下列术语和定义适用于本文件。</w:t>
      </w:r>
    </w:p>
    <w:p w14:paraId="4492D3F8">
      <w:pPr>
        <w:pStyle w:val="3"/>
        <w:spacing w:before="66" w:line="273" w:lineRule="exact"/>
        <w:ind w:left="5"/>
        <w:rPr>
          <w:sz w:val="20"/>
          <w:szCs w:val="20"/>
        </w:rPr>
      </w:pPr>
      <w:r>
        <w:rPr>
          <w:spacing w:val="2"/>
          <w:position w:val="1"/>
          <w:sz w:val="20"/>
          <w:szCs w:val="20"/>
        </w:rPr>
        <w:t>3.1</w:t>
      </w:r>
    </w:p>
    <w:p w14:paraId="268D6B3D">
      <w:pPr>
        <w:pStyle w:val="3"/>
        <w:spacing w:before="40" w:line="226" w:lineRule="auto"/>
        <w:ind w:left="423"/>
        <w:rPr>
          <w:sz w:val="20"/>
          <w:szCs w:val="20"/>
        </w:rPr>
      </w:pPr>
      <w:r>
        <w:rPr>
          <w:spacing w:val="19"/>
          <w:sz w:val="20"/>
          <w:szCs w:val="20"/>
        </w:rPr>
        <w:t xml:space="preserve">住房公积金管理中心  </w:t>
      </w:r>
      <w:r>
        <w:rPr>
          <w:sz w:val="20"/>
          <w:szCs w:val="20"/>
        </w:rPr>
        <w:t>management</w:t>
      </w:r>
      <w:r>
        <w:rPr>
          <w:spacing w:val="19"/>
          <w:sz w:val="20"/>
          <w:szCs w:val="20"/>
        </w:rPr>
        <w:t xml:space="preserve"> </w:t>
      </w:r>
      <w:r>
        <w:rPr>
          <w:sz w:val="20"/>
          <w:szCs w:val="20"/>
        </w:rPr>
        <w:t>center</w:t>
      </w:r>
      <w:r>
        <w:rPr>
          <w:spacing w:val="19"/>
          <w:sz w:val="20"/>
          <w:szCs w:val="20"/>
        </w:rPr>
        <w:t xml:space="preserve"> </w:t>
      </w:r>
      <w:r>
        <w:rPr>
          <w:sz w:val="20"/>
          <w:szCs w:val="20"/>
        </w:rPr>
        <w:t>of</w:t>
      </w:r>
      <w:r>
        <w:rPr>
          <w:spacing w:val="19"/>
          <w:sz w:val="20"/>
          <w:szCs w:val="20"/>
        </w:rPr>
        <w:t xml:space="preserve"> </w:t>
      </w:r>
      <w:r>
        <w:rPr>
          <w:sz w:val="20"/>
          <w:szCs w:val="20"/>
        </w:rPr>
        <w:t>housing</w:t>
      </w:r>
      <w:r>
        <w:rPr>
          <w:spacing w:val="19"/>
          <w:sz w:val="20"/>
          <w:szCs w:val="20"/>
        </w:rPr>
        <w:t xml:space="preserve"> </w:t>
      </w:r>
      <w:r>
        <w:rPr>
          <w:sz w:val="20"/>
          <w:szCs w:val="20"/>
        </w:rPr>
        <w:t>provident</w:t>
      </w:r>
      <w:r>
        <w:rPr>
          <w:spacing w:val="19"/>
          <w:sz w:val="20"/>
          <w:szCs w:val="20"/>
        </w:rPr>
        <w:t xml:space="preserve"> </w:t>
      </w:r>
      <w:r>
        <w:rPr>
          <w:sz w:val="20"/>
          <w:szCs w:val="20"/>
        </w:rPr>
        <w:t>fund</w:t>
      </w:r>
    </w:p>
    <w:p w14:paraId="124D13F1">
      <w:pPr>
        <w:spacing w:before="67" w:line="227" w:lineRule="auto"/>
        <w:ind w:left="427"/>
        <w:rPr>
          <w:rFonts w:ascii="宋体" w:hAnsi="宋体" w:eastAsia="宋体" w:cs="宋体"/>
          <w:sz w:val="20"/>
          <w:szCs w:val="20"/>
        </w:rPr>
      </w:pPr>
      <w:r>
        <w:rPr>
          <w:rFonts w:ascii="宋体" w:hAnsi="宋体" w:eastAsia="宋体" w:cs="宋体"/>
          <w:spacing w:val="8"/>
          <w:sz w:val="20"/>
          <w:szCs w:val="20"/>
        </w:rPr>
        <w:t>直辖市和省、</w:t>
      </w:r>
      <w:r>
        <w:rPr>
          <w:rFonts w:ascii="宋体" w:hAnsi="宋体" w:eastAsia="宋体" w:cs="宋体"/>
          <w:spacing w:val="-42"/>
          <w:sz w:val="20"/>
          <w:szCs w:val="20"/>
        </w:rPr>
        <w:t xml:space="preserve"> </w:t>
      </w:r>
      <w:r>
        <w:rPr>
          <w:rFonts w:ascii="宋体" w:hAnsi="宋体" w:eastAsia="宋体" w:cs="宋体"/>
          <w:spacing w:val="8"/>
          <w:sz w:val="20"/>
          <w:szCs w:val="20"/>
        </w:rPr>
        <w:t>自治区人民政府所在地的市以及其他设区的市设立的住房公积金管理运作机构。</w:t>
      </w:r>
    </w:p>
    <w:p w14:paraId="2D376C32">
      <w:pPr>
        <w:pStyle w:val="3"/>
        <w:spacing w:before="66" w:line="273" w:lineRule="exact"/>
        <w:ind w:left="5"/>
        <w:rPr>
          <w:spacing w:val="2"/>
          <w:position w:val="1"/>
          <w:sz w:val="20"/>
          <w:szCs w:val="20"/>
        </w:rPr>
      </w:pPr>
      <w:r>
        <w:rPr>
          <w:spacing w:val="2"/>
          <w:position w:val="1"/>
          <w:sz w:val="20"/>
          <w:szCs w:val="20"/>
        </w:rPr>
        <w:t>3.2</w:t>
      </w:r>
    </w:p>
    <w:p w14:paraId="4037E596">
      <w:pPr>
        <w:pStyle w:val="3"/>
        <w:spacing w:line="226" w:lineRule="auto"/>
        <w:ind w:left="423"/>
        <w:rPr>
          <w:sz w:val="20"/>
          <w:szCs w:val="20"/>
        </w:rPr>
      </w:pPr>
      <w:r>
        <w:rPr>
          <w:spacing w:val="18"/>
          <w:sz w:val="20"/>
          <w:szCs w:val="20"/>
        </w:rPr>
        <w:t xml:space="preserve">住房公积金银行服务网点  </w:t>
      </w:r>
      <w:r>
        <w:rPr>
          <w:sz w:val="20"/>
          <w:szCs w:val="20"/>
        </w:rPr>
        <w:t>housing</w:t>
      </w:r>
      <w:r>
        <w:rPr>
          <w:spacing w:val="18"/>
          <w:sz w:val="20"/>
          <w:szCs w:val="20"/>
        </w:rPr>
        <w:t xml:space="preserve"> </w:t>
      </w:r>
      <w:r>
        <w:rPr>
          <w:sz w:val="20"/>
          <w:szCs w:val="20"/>
        </w:rPr>
        <w:t>provident</w:t>
      </w:r>
      <w:r>
        <w:rPr>
          <w:spacing w:val="18"/>
          <w:sz w:val="20"/>
          <w:szCs w:val="20"/>
        </w:rPr>
        <w:t xml:space="preserve"> </w:t>
      </w:r>
      <w:r>
        <w:rPr>
          <w:sz w:val="20"/>
          <w:szCs w:val="20"/>
        </w:rPr>
        <w:t>fund</w:t>
      </w:r>
      <w:r>
        <w:rPr>
          <w:spacing w:val="18"/>
          <w:sz w:val="20"/>
          <w:szCs w:val="20"/>
        </w:rPr>
        <w:t xml:space="preserve"> </w:t>
      </w:r>
      <w:r>
        <w:rPr>
          <w:sz w:val="20"/>
          <w:szCs w:val="20"/>
        </w:rPr>
        <w:t>bank</w:t>
      </w:r>
      <w:r>
        <w:rPr>
          <w:spacing w:val="17"/>
          <w:sz w:val="20"/>
          <w:szCs w:val="20"/>
        </w:rPr>
        <w:t xml:space="preserve"> </w:t>
      </w:r>
      <w:r>
        <w:rPr>
          <w:sz w:val="20"/>
          <w:szCs w:val="20"/>
        </w:rPr>
        <w:t>service</w:t>
      </w:r>
      <w:r>
        <w:rPr>
          <w:spacing w:val="18"/>
          <w:sz w:val="20"/>
          <w:szCs w:val="20"/>
        </w:rPr>
        <w:t xml:space="preserve"> </w:t>
      </w:r>
      <w:r>
        <w:rPr>
          <w:sz w:val="20"/>
          <w:szCs w:val="20"/>
        </w:rPr>
        <w:t>branch</w:t>
      </w:r>
    </w:p>
    <w:p w14:paraId="5BFB2645">
      <w:pPr>
        <w:spacing w:before="67" w:line="288" w:lineRule="auto"/>
        <w:ind w:left="4" w:right="54" w:firstLine="425"/>
        <w:rPr>
          <w:rFonts w:ascii="宋体" w:hAnsi="宋体" w:eastAsia="宋体" w:cs="宋体"/>
          <w:sz w:val="20"/>
          <w:szCs w:val="20"/>
        </w:rPr>
      </w:pPr>
      <w:r>
        <w:rPr>
          <w:rFonts w:ascii="宋体" w:hAnsi="宋体" w:eastAsia="宋体" w:cs="宋体"/>
          <w:spacing w:val="9"/>
          <w:sz w:val="20"/>
          <w:szCs w:val="20"/>
        </w:rPr>
        <w:t>受住房公积金管理中心委托,办理住房公积金贷款、结算等金融业务和</w:t>
      </w:r>
      <w:r>
        <w:rPr>
          <w:rFonts w:ascii="宋体" w:hAnsi="宋体" w:eastAsia="宋体" w:cs="宋体"/>
          <w:sz w:val="20"/>
          <w:szCs w:val="20"/>
        </w:rPr>
        <w:t xml:space="preserve"> </w:t>
      </w:r>
      <w:r>
        <w:rPr>
          <w:rFonts w:ascii="宋体" w:hAnsi="宋体" w:eastAsia="宋体" w:cs="宋体"/>
          <w:spacing w:val="9"/>
          <w:sz w:val="20"/>
          <w:szCs w:val="20"/>
        </w:rPr>
        <w:t>住房公积金账户的设立、缴存、归还等手续,与管理中心签订委托合同的商业银行的服务网点。</w:t>
      </w:r>
    </w:p>
    <w:p w14:paraId="14EBFFAB">
      <w:pPr>
        <w:pStyle w:val="9"/>
        <w:numPr>
          <w:ilvl w:val="1"/>
          <w:numId w:val="0"/>
        </w:numPr>
        <w:spacing w:before="312" w:after="312"/>
        <w:ind w:leftChars="0"/>
      </w:pPr>
      <w:bookmarkStart w:id="5" w:name="bookmark6"/>
      <w:bookmarkEnd w:id="5"/>
      <w:r>
        <w:t xml:space="preserve">4  </w:t>
      </w:r>
      <w:r>
        <w:rPr>
          <w:rFonts w:hint="eastAsia"/>
          <w:lang w:val="en-US" w:eastAsia="zh-CN"/>
        </w:rPr>
        <w:t>总体</w:t>
      </w:r>
      <w:r>
        <w:t>原则</w:t>
      </w:r>
    </w:p>
    <w:p w14:paraId="1297F3C7">
      <w:pPr>
        <w:pStyle w:val="3"/>
        <w:spacing w:before="65" w:line="229" w:lineRule="auto"/>
        <w:outlineLvl w:val="1"/>
        <w:rPr>
          <w:sz w:val="20"/>
          <w:szCs w:val="20"/>
        </w:rPr>
      </w:pPr>
      <w:bookmarkStart w:id="6" w:name="bookmark7"/>
      <w:bookmarkEnd w:id="6"/>
      <w:r>
        <w:rPr>
          <w:spacing w:val="6"/>
          <w:sz w:val="20"/>
          <w:szCs w:val="20"/>
        </w:rPr>
        <w:t>4.1  便民高效</w:t>
      </w:r>
    </w:p>
    <w:p w14:paraId="2007204F">
      <w:pPr>
        <w:spacing w:before="221" w:line="289" w:lineRule="auto"/>
        <w:ind w:left="12" w:right="56" w:firstLine="416"/>
        <w:rPr>
          <w:rFonts w:ascii="宋体" w:hAnsi="宋体" w:eastAsia="宋体" w:cs="宋体"/>
          <w:sz w:val="20"/>
          <w:szCs w:val="20"/>
        </w:rPr>
      </w:pPr>
      <w:r>
        <w:rPr>
          <w:rFonts w:hint="eastAsia" w:ascii="宋体" w:hAnsi="宋体" w:eastAsia="宋体" w:cs="宋体"/>
          <w:spacing w:val="7"/>
          <w:sz w:val="20"/>
          <w:szCs w:val="20"/>
          <w:lang w:val="en-US" w:eastAsia="zh-CN"/>
        </w:rPr>
        <w:t>宜</w:t>
      </w:r>
      <w:r>
        <w:rPr>
          <w:rFonts w:ascii="宋体" w:hAnsi="宋体" w:eastAsia="宋体" w:cs="宋体"/>
          <w:spacing w:val="7"/>
          <w:sz w:val="20"/>
          <w:szCs w:val="20"/>
        </w:rPr>
        <w:t>从利企便民的角度出发，借助银行网点地理优势、产品优势、科技优势和服务优势，不断优化住房</w:t>
      </w:r>
      <w:r>
        <w:rPr>
          <w:rFonts w:ascii="宋体" w:hAnsi="宋体" w:eastAsia="宋体" w:cs="宋体"/>
          <w:spacing w:val="17"/>
          <w:sz w:val="20"/>
          <w:szCs w:val="20"/>
        </w:rPr>
        <w:t xml:space="preserve"> </w:t>
      </w:r>
      <w:r>
        <w:rPr>
          <w:rFonts w:ascii="宋体" w:hAnsi="宋体" w:eastAsia="宋体" w:cs="宋体"/>
          <w:spacing w:val="9"/>
          <w:sz w:val="20"/>
          <w:szCs w:val="20"/>
        </w:rPr>
        <w:t>公积金服务内容、改进服务方式，提升服务质量和</w:t>
      </w:r>
      <w:r>
        <w:rPr>
          <w:rFonts w:ascii="宋体" w:hAnsi="宋体" w:eastAsia="宋体" w:cs="宋体"/>
          <w:spacing w:val="8"/>
          <w:sz w:val="20"/>
          <w:szCs w:val="20"/>
        </w:rPr>
        <w:t>效率。</w:t>
      </w:r>
    </w:p>
    <w:p w14:paraId="75843EBC">
      <w:pPr>
        <w:pStyle w:val="3"/>
        <w:spacing w:before="153" w:line="229" w:lineRule="auto"/>
        <w:outlineLvl w:val="1"/>
        <w:rPr>
          <w:sz w:val="20"/>
          <w:szCs w:val="20"/>
        </w:rPr>
      </w:pPr>
      <w:bookmarkStart w:id="7" w:name="bookmark8"/>
      <w:bookmarkEnd w:id="7"/>
      <w:r>
        <w:rPr>
          <w:spacing w:val="6"/>
          <w:sz w:val="20"/>
          <w:szCs w:val="20"/>
        </w:rPr>
        <w:t>4.2  服务协同</w:t>
      </w:r>
    </w:p>
    <w:p w14:paraId="0FEFA620">
      <w:pPr>
        <w:spacing w:before="220" w:line="289" w:lineRule="auto"/>
        <w:ind w:left="4" w:right="9" w:firstLine="424"/>
        <w:rPr>
          <w:rFonts w:ascii="宋体" w:hAnsi="宋体" w:eastAsia="宋体" w:cs="宋体"/>
          <w:sz w:val="20"/>
          <w:szCs w:val="20"/>
        </w:rPr>
      </w:pPr>
      <w:r>
        <w:rPr>
          <w:rFonts w:hint="eastAsia" w:ascii="宋体" w:hAnsi="宋体" w:eastAsia="宋体" w:cs="宋体"/>
          <w:spacing w:val="9"/>
          <w:sz w:val="20"/>
          <w:szCs w:val="20"/>
          <w:lang w:val="en-US" w:eastAsia="zh-CN"/>
        </w:rPr>
        <w:t>宜</w:t>
      </w:r>
      <w:r>
        <w:rPr>
          <w:rFonts w:ascii="宋体" w:hAnsi="宋体" w:eastAsia="宋体" w:cs="宋体"/>
          <w:spacing w:val="9"/>
          <w:sz w:val="20"/>
          <w:szCs w:val="20"/>
        </w:rPr>
        <w:t>打破传统服务壁垒，实现</w:t>
      </w:r>
      <w:r>
        <w:rPr>
          <w:rFonts w:hint="eastAsia" w:ascii="宋体" w:hAnsi="宋体" w:eastAsia="宋体" w:cs="宋体"/>
          <w:spacing w:val="9"/>
          <w:sz w:val="20"/>
          <w:szCs w:val="20"/>
          <w:lang w:val="en-US" w:eastAsia="zh-CN"/>
        </w:rPr>
        <w:t>住房公积金</w:t>
      </w:r>
      <w:r>
        <w:rPr>
          <w:rFonts w:ascii="宋体" w:hAnsi="宋体" w:eastAsia="宋体" w:cs="宋体"/>
          <w:spacing w:val="9"/>
          <w:sz w:val="20"/>
          <w:szCs w:val="20"/>
        </w:rPr>
        <w:t>管理中心</w:t>
      </w:r>
      <w:r>
        <w:rPr>
          <w:rFonts w:hint="eastAsia" w:ascii="宋体" w:hAnsi="宋体" w:eastAsia="宋体" w:cs="宋体"/>
          <w:spacing w:val="9"/>
          <w:sz w:val="20"/>
          <w:szCs w:val="20"/>
          <w:lang w:eastAsia="zh-CN"/>
        </w:rPr>
        <w:t>（</w:t>
      </w:r>
      <w:r>
        <w:rPr>
          <w:rFonts w:hint="eastAsia" w:ascii="宋体" w:hAnsi="宋体" w:eastAsia="宋体" w:cs="宋体"/>
          <w:spacing w:val="9"/>
          <w:sz w:val="20"/>
          <w:szCs w:val="20"/>
          <w:lang w:val="en-US" w:eastAsia="zh-CN"/>
        </w:rPr>
        <w:t>以下简称“管理中心”</w:t>
      </w:r>
      <w:r>
        <w:rPr>
          <w:rFonts w:hint="eastAsia" w:ascii="宋体" w:hAnsi="宋体" w:eastAsia="宋体" w:cs="宋体"/>
          <w:spacing w:val="9"/>
          <w:sz w:val="20"/>
          <w:szCs w:val="20"/>
          <w:lang w:eastAsia="zh-CN"/>
        </w:rPr>
        <w:t>）</w:t>
      </w:r>
      <w:r>
        <w:rPr>
          <w:rFonts w:ascii="宋体" w:hAnsi="宋体" w:eastAsia="宋体" w:cs="宋体"/>
          <w:spacing w:val="9"/>
          <w:sz w:val="20"/>
          <w:szCs w:val="20"/>
        </w:rPr>
        <w:t>与银行网点的</w:t>
      </w:r>
      <w:r>
        <w:rPr>
          <w:rFonts w:ascii="宋体" w:hAnsi="宋体" w:eastAsia="宋体" w:cs="宋体"/>
          <w:spacing w:val="8"/>
          <w:sz w:val="20"/>
          <w:szCs w:val="20"/>
        </w:rPr>
        <w:t>资源整合与聚力合作，通过资源共享、优势互补，</w:t>
      </w:r>
      <w:r>
        <w:rPr>
          <w:rFonts w:ascii="宋体" w:hAnsi="宋体" w:eastAsia="宋体" w:cs="宋体"/>
          <w:sz w:val="20"/>
          <w:szCs w:val="20"/>
        </w:rPr>
        <w:t xml:space="preserve"> </w:t>
      </w:r>
      <w:r>
        <w:rPr>
          <w:rFonts w:ascii="宋体" w:hAnsi="宋体" w:eastAsia="宋体" w:cs="宋体"/>
          <w:spacing w:val="9"/>
          <w:sz w:val="20"/>
          <w:szCs w:val="20"/>
        </w:rPr>
        <w:t>共同推进住房公积金和金融服务的创新发展，提升服务的整体水平。</w:t>
      </w:r>
    </w:p>
    <w:p w14:paraId="6D948CCE">
      <w:pPr>
        <w:pStyle w:val="3"/>
        <w:spacing w:before="153" w:line="230" w:lineRule="auto"/>
        <w:outlineLvl w:val="1"/>
        <w:rPr>
          <w:sz w:val="20"/>
          <w:szCs w:val="20"/>
        </w:rPr>
      </w:pPr>
      <w:bookmarkStart w:id="8" w:name="bookmark9"/>
      <w:bookmarkEnd w:id="8"/>
      <w:r>
        <w:rPr>
          <w:spacing w:val="6"/>
          <w:sz w:val="20"/>
          <w:szCs w:val="20"/>
        </w:rPr>
        <w:t>4.3  信息保护</w:t>
      </w:r>
    </w:p>
    <w:p w14:paraId="1F4BE88C">
      <w:pPr>
        <w:spacing w:line="230" w:lineRule="auto"/>
        <w:rPr>
          <w:sz w:val="20"/>
          <w:szCs w:val="20"/>
        </w:rPr>
        <w:sectPr>
          <w:headerReference r:id="rId8" w:type="default"/>
          <w:footerReference r:id="rId9" w:type="default"/>
          <w:pgSz w:w="11906" w:h="16839"/>
          <w:pgMar w:top="1715" w:right="1080" w:bottom="1341" w:left="1420" w:header="1393" w:footer="1106" w:gutter="0"/>
          <w:pgNumType w:fmt="decimal" w:start="1"/>
          <w:cols w:space="720" w:num="1"/>
        </w:sectPr>
      </w:pPr>
    </w:p>
    <w:p w14:paraId="26761E13">
      <w:pPr>
        <w:spacing w:before="264" w:line="289" w:lineRule="auto"/>
        <w:ind w:left="8" w:right="73" w:firstLine="420"/>
        <w:rPr>
          <w:rFonts w:ascii="宋体" w:hAnsi="宋体" w:eastAsia="宋体" w:cs="宋体"/>
          <w:sz w:val="20"/>
          <w:szCs w:val="20"/>
        </w:rPr>
      </w:pPr>
      <w:r>
        <w:rPr>
          <w:rFonts w:hint="eastAsia" w:ascii="宋体" w:hAnsi="宋体" w:eastAsia="宋体" w:cs="宋体"/>
          <w:spacing w:val="7"/>
          <w:sz w:val="20"/>
          <w:szCs w:val="20"/>
          <w:lang w:val="en-US" w:eastAsia="zh-CN"/>
        </w:rPr>
        <w:t>宜</w:t>
      </w:r>
      <w:r>
        <w:rPr>
          <w:rFonts w:ascii="宋体" w:hAnsi="宋体" w:eastAsia="宋体" w:cs="宋体"/>
          <w:spacing w:val="7"/>
          <w:sz w:val="20"/>
          <w:szCs w:val="20"/>
        </w:rPr>
        <w:t>建立健全数据安全和信息保护体系，确保公积金数据在采集、存储、处理、共享等各个环节的安全</w:t>
      </w:r>
      <w:r>
        <w:rPr>
          <w:rFonts w:ascii="宋体" w:hAnsi="宋体" w:eastAsia="宋体" w:cs="宋体"/>
          <w:spacing w:val="9"/>
          <w:sz w:val="20"/>
          <w:szCs w:val="20"/>
        </w:rPr>
        <w:t>性，防止数据泄露、篡改等安全事件的发生，保护服务对象的信息安全。</w:t>
      </w:r>
    </w:p>
    <w:p w14:paraId="5F7B1AE2">
      <w:pPr>
        <w:pStyle w:val="3"/>
        <w:spacing w:before="152" w:line="231" w:lineRule="auto"/>
        <w:outlineLvl w:val="1"/>
        <w:rPr>
          <w:sz w:val="20"/>
          <w:szCs w:val="20"/>
        </w:rPr>
      </w:pPr>
      <w:bookmarkStart w:id="9" w:name="bookmark10"/>
      <w:bookmarkEnd w:id="9"/>
      <w:r>
        <w:rPr>
          <w:spacing w:val="6"/>
          <w:sz w:val="20"/>
          <w:szCs w:val="20"/>
        </w:rPr>
        <w:t>4.4  科技赋能</w:t>
      </w:r>
    </w:p>
    <w:p w14:paraId="5091F59E">
      <w:pPr>
        <w:spacing w:before="217" w:line="289" w:lineRule="auto"/>
        <w:ind w:left="5" w:right="70" w:firstLine="422"/>
        <w:jc w:val="both"/>
        <w:rPr>
          <w:rFonts w:ascii="宋体" w:hAnsi="宋体" w:eastAsia="宋体" w:cs="宋体"/>
          <w:sz w:val="20"/>
          <w:szCs w:val="20"/>
        </w:rPr>
      </w:pPr>
      <w:r>
        <w:rPr>
          <w:rFonts w:hint="eastAsia" w:ascii="宋体" w:hAnsi="宋体" w:eastAsia="宋体" w:cs="宋体"/>
          <w:spacing w:val="7"/>
          <w:sz w:val="20"/>
          <w:szCs w:val="20"/>
          <w:lang w:val="en-US" w:eastAsia="zh-CN"/>
        </w:rPr>
        <w:t>宜</w:t>
      </w:r>
      <w:r>
        <w:rPr>
          <w:rFonts w:ascii="宋体" w:hAnsi="宋体" w:eastAsia="宋体" w:cs="宋体"/>
          <w:spacing w:val="8"/>
          <w:sz w:val="20"/>
          <w:szCs w:val="20"/>
        </w:rPr>
        <w:t>充分利用新一代信息技术手段，通过开发使用</w:t>
      </w:r>
      <w:r>
        <w:rPr>
          <w:rFonts w:ascii="宋体" w:hAnsi="宋体" w:eastAsia="宋体" w:cs="宋体"/>
          <w:spacing w:val="7"/>
          <w:sz w:val="20"/>
          <w:szCs w:val="20"/>
        </w:rPr>
        <w:t>服务平台、自助服务终端、应用程序等方式，实现公</w:t>
      </w:r>
      <w:r>
        <w:rPr>
          <w:rFonts w:ascii="宋体" w:hAnsi="宋体" w:eastAsia="宋体" w:cs="宋体"/>
          <w:sz w:val="20"/>
          <w:szCs w:val="20"/>
        </w:rPr>
        <w:t xml:space="preserve"> </w:t>
      </w:r>
      <w:r>
        <w:rPr>
          <w:rFonts w:ascii="宋体" w:hAnsi="宋体" w:eastAsia="宋体" w:cs="宋体"/>
          <w:spacing w:val="8"/>
          <w:sz w:val="20"/>
          <w:szCs w:val="20"/>
        </w:rPr>
        <w:t>积金服务事项标准化、服务流程自动化、服务方式多样化、服务</w:t>
      </w:r>
      <w:r>
        <w:rPr>
          <w:rFonts w:ascii="宋体" w:hAnsi="宋体" w:eastAsia="宋体" w:cs="宋体"/>
          <w:spacing w:val="7"/>
          <w:sz w:val="20"/>
          <w:szCs w:val="20"/>
        </w:rPr>
        <w:t>管理精细化，提升住房公积金服务的智</w:t>
      </w:r>
      <w:r>
        <w:rPr>
          <w:rFonts w:ascii="宋体" w:hAnsi="宋体" w:eastAsia="宋体" w:cs="宋体"/>
          <w:sz w:val="20"/>
          <w:szCs w:val="20"/>
        </w:rPr>
        <w:t xml:space="preserve"> </w:t>
      </w:r>
      <w:r>
        <w:rPr>
          <w:rFonts w:ascii="宋体" w:hAnsi="宋体" w:eastAsia="宋体" w:cs="宋体"/>
          <w:spacing w:val="5"/>
          <w:sz w:val="20"/>
          <w:szCs w:val="20"/>
        </w:rPr>
        <w:t>能化水平。</w:t>
      </w:r>
    </w:p>
    <w:p w14:paraId="3558D9CE">
      <w:pPr>
        <w:spacing w:line="242" w:lineRule="auto"/>
        <w:rPr>
          <w:rFonts w:ascii="Arial"/>
          <w:sz w:val="21"/>
        </w:rPr>
      </w:pPr>
    </w:p>
    <w:p w14:paraId="6D36CE8D">
      <w:pPr>
        <w:pStyle w:val="3"/>
        <w:spacing w:before="65" w:line="230" w:lineRule="auto"/>
        <w:outlineLvl w:val="0"/>
        <w:rPr>
          <w:sz w:val="20"/>
          <w:szCs w:val="20"/>
        </w:rPr>
      </w:pPr>
      <w:bookmarkStart w:id="10" w:name="bookmark11"/>
      <w:bookmarkEnd w:id="10"/>
      <w:r>
        <w:rPr>
          <w:spacing w:val="6"/>
          <w:sz w:val="20"/>
          <w:szCs w:val="20"/>
        </w:rPr>
        <w:t>5</w:t>
      </w:r>
      <w:r>
        <w:rPr>
          <w:spacing w:val="9"/>
          <w:sz w:val="20"/>
          <w:szCs w:val="20"/>
        </w:rPr>
        <w:t xml:space="preserve">  </w:t>
      </w:r>
      <w:r>
        <w:rPr>
          <w:spacing w:val="6"/>
          <w:sz w:val="20"/>
          <w:szCs w:val="20"/>
        </w:rPr>
        <w:t>建设指南</w:t>
      </w:r>
    </w:p>
    <w:p w14:paraId="0FA9D131">
      <w:pPr>
        <w:spacing w:line="308" w:lineRule="auto"/>
        <w:rPr>
          <w:rFonts w:ascii="Arial"/>
          <w:sz w:val="21"/>
        </w:rPr>
      </w:pPr>
    </w:p>
    <w:p w14:paraId="2DF7AEE6">
      <w:pPr>
        <w:pStyle w:val="3"/>
        <w:spacing w:before="65" w:line="231" w:lineRule="auto"/>
        <w:outlineLvl w:val="1"/>
        <w:rPr>
          <w:sz w:val="20"/>
          <w:szCs w:val="20"/>
        </w:rPr>
      </w:pPr>
      <w:bookmarkStart w:id="11" w:name="bookmark12"/>
      <w:bookmarkEnd w:id="11"/>
      <w:r>
        <w:rPr>
          <w:spacing w:val="4"/>
          <w:sz w:val="20"/>
          <w:szCs w:val="20"/>
        </w:rPr>
        <w:t>5.1</w:t>
      </w:r>
      <w:r>
        <w:rPr>
          <w:spacing w:val="15"/>
          <w:sz w:val="20"/>
          <w:szCs w:val="20"/>
        </w:rPr>
        <w:t xml:space="preserve">  </w:t>
      </w:r>
      <w:r>
        <w:rPr>
          <w:spacing w:val="4"/>
          <w:sz w:val="20"/>
          <w:szCs w:val="20"/>
        </w:rPr>
        <w:t>网点选址</w:t>
      </w:r>
    </w:p>
    <w:p w14:paraId="5E3A84FC">
      <w:pPr>
        <w:spacing w:before="218" w:line="227" w:lineRule="auto"/>
        <w:ind w:left="0" w:firstLine="436" w:firstLineChars="200"/>
        <w:rPr>
          <w:rFonts w:ascii="宋体" w:hAnsi="宋体" w:eastAsia="宋体" w:cs="宋体"/>
          <w:sz w:val="20"/>
          <w:szCs w:val="20"/>
        </w:rPr>
      </w:pPr>
      <w:r>
        <w:rPr>
          <w:rFonts w:ascii="宋体" w:hAnsi="宋体" w:eastAsia="宋体" w:cs="宋体"/>
          <w:spacing w:val="9"/>
          <w:sz w:val="20"/>
          <w:szCs w:val="20"/>
        </w:rPr>
        <w:t>银行网点的</w:t>
      </w:r>
      <w:r>
        <w:rPr>
          <w:rFonts w:ascii="宋体" w:hAnsi="宋体" w:eastAsia="宋体" w:cs="宋体"/>
          <w:spacing w:val="8"/>
          <w:sz w:val="20"/>
          <w:szCs w:val="20"/>
        </w:rPr>
        <w:t>选址宜具备以下条件：</w:t>
      </w:r>
    </w:p>
    <w:p w14:paraId="2AE60087">
      <w:pPr>
        <w:spacing w:before="65" w:line="228" w:lineRule="auto"/>
        <w:ind w:left="431"/>
        <w:rPr>
          <w:rFonts w:ascii="宋体" w:hAnsi="宋体" w:eastAsia="宋体" w:cs="宋体"/>
          <w:sz w:val="20"/>
          <w:szCs w:val="20"/>
        </w:rPr>
      </w:pPr>
      <w:r>
        <w:rPr>
          <w:rFonts w:ascii="宋体" w:hAnsi="宋体" w:eastAsia="宋体" w:cs="宋体"/>
          <w:spacing w:val="8"/>
          <w:sz w:val="20"/>
          <w:szCs w:val="20"/>
        </w:rPr>
        <w:t>a)  人口较为集中，地理位置优越，场所空间开阔；</w:t>
      </w:r>
    </w:p>
    <w:p w14:paraId="412444BA">
      <w:pPr>
        <w:spacing w:before="65" w:line="228" w:lineRule="auto"/>
        <w:jc w:val="right"/>
        <w:rPr>
          <w:rFonts w:ascii="宋体" w:hAnsi="宋体" w:eastAsia="宋体" w:cs="宋体"/>
          <w:sz w:val="20"/>
          <w:szCs w:val="20"/>
        </w:rPr>
      </w:pPr>
      <w:r>
        <w:rPr>
          <w:rFonts w:ascii="宋体" w:hAnsi="宋体" w:eastAsia="宋体" w:cs="宋体"/>
          <w:spacing w:val="8"/>
          <w:sz w:val="20"/>
          <w:szCs w:val="20"/>
        </w:rPr>
        <w:t>b)  周边公共配套设施齐全，交通便利，满足缴存单位与缴存人办理公积金业务的交通出行需求；</w:t>
      </w:r>
    </w:p>
    <w:p w14:paraId="0B4CB36E">
      <w:pPr>
        <w:spacing w:before="65" w:line="228" w:lineRule="auto"/>
        <w:ind w:left="434"/>
        <w:rPr>
          <w:rFonts w:ascii="宋体" w:hAnsi="宋体" w:eastAsia="宋体" w:cs="宋体"/>
          <w:sz w:val="20"/>
          <w:szCs w:val="20"/>
        </w:rPr>
      </w:pPr>
      <w:r>
        <w:rPr>
          <w:rFonts w:ascii="宋体" w:hAnsi="宋体" w:eastAsia="宋体" w:cs="宋体"/>
          <w:spacing w:val="7"/>
          <w:sz w:val="20"/>
          <w:szCs w:val="20"/>
        </w:rPr>
        <w:t>c)  符合法律法规等规定的其他要求。</w:t>
      </w:r>
    </w:p>
    <w:p w14:paraId="3D0C94E2">
      <w:pPr>
        <w:pStyle w:val="3"/>
        <w:spacing w:before="221" w:line="231" w:lineRule="auto"/>
        <w:outlineLvl w:val="1"/>
        <w:rPr>
          <w:sz w:val="20"/>
          <w:szCs w:val="20"/>
        </w:rPr>
      </w:pPr>
      <w:bookmarkStart w:id="12" w:name="bookmark13"/>
      <w:bookmarkEnd w:id="12"/>
      <w:r>
        <w:rPr>
          <w:spacing w:val="5"/>
          <w:sz w:val="20"/>
          <w:szCs w:val="20"/>
        </w:rPr>
        <w:t>5.2</w:t>
      </w:r>
      <w:r>
        <w:rPr>
          <w:spacing w:val="12"/>
          <w:sz w:val="20"/>
          <w:szCs w:val="20"/>
        </w:rPr>
        <w:t xml:space="preserve">  </w:t>
      </w:r>
      <w:r>
        <w:rPr>
          <w:spacing w:val="5"/>
          <w:sz w:val="20"/>
          <w:szCs w:val="20"/>
        </w:rPr>
        <w:t>分区布局</w:t>
      </w:r>
    </w:p>
    <w:p w14:paraId="0C3D7BA3">
      <w:pPr>
        <w:spacing w:before="218" w:line="288" w:lineRule="auto"/>
        <w:ind w:left="5" w:right="25" w:firstLine="424"/>
        <w:rPr>
          <w:rFonts w:ascii="宋体" w:hAnsi="宋体" w:eastAsia="宋体" w:cs="宋体"/>
          <w:sz w:val="20"/>
          <w:szCs w:val="20"/>
        </w:rPr>
      </w:pPr>
      <w:r>
        <w:rPr>
          <w:rFonts w:ascii="宋体" w:hAnsi="宋体" w:eastAsia="宋体" w:cs="宋体"/>
          <w:spacing w:val="9"/>
          <w:sz w:val="20"/>
          <w:szCs w:val="20"/>
        </w:rPr>
        <w:t>宜根据银行网点的实际情况及需求构建专门的</w:t>
      </w:r>
      <w:r>
        <w:rPr>
          <w:rFonts w:ascii="宋体" w:hAnsi="宋体" w:eastAsia="宋体" w:cs="宋体"/>
          <w:spacing w:val="8"/>
          <w:sz w:val="20"/>
          <w:szCs w:val="20"/>
        </w:rPr>
        <w:t>服务区域，实现公积金服务的有效覆盖与高效运行，</w:t>
      </w:r>
      <w:r>
        <w:rPr>
          <w:rFonts w:ascii="宋体" w:hAnsi="宋体" w:eastAsia="宋体" w:cs="宋体"/>
          <w:sz w:val="20"/>
          <w:szCs w:val="20"/>
        </w:rPr>
        <w:t xml:space="preserve"> </w:t>
      </w:r>
      <w:r>
        <w:rPr>
          <w:rFonts w:ascii="宋体" w:hAnsi="宋体" w:eastAsia="宋体" w:cs="宋体"/>
          <w:spacing w:val="7"/>
          <w:sz w:val="20"/>
          <w:szCs w:val="20"/>
        </w:rPr>
        <w:t>包括但不限于：</w:t>
      </w:r>
    </w:p>
    <w:p w14:paraId="1B252E0B">
      <w:pPr>
        <w:spacing w:before="3" w:line="267" w:lineRule="auto"/>
        <w:ind w:left="854" w:hanging="423"/>
        <w:rPr>
          <w:rFonts w:ascii="宋体" w:hAnsi="宋体" w:eastAsia="宋体" w:cs="宋体"/>
          <w:sz w:val="20"/>
          <w:szCs w:val="20"/>
        </w:rPr>
      </w:pPr>
      <w:r>
        <w:rPr>
          <w:rFonts w:ascii="宋体" w:hAnsi="宋体" w:eastAsia="宋体" w:cs="宋体"/>
          <w:spacing w:val="9"/>
          <w:sz w:val="20"/>
          <w:szCs w:val="20"/>
        </w:rPr>
        <w:t>a)  在银行网点厅堂内，规划出办理公积金业务的独立区域，</w:t>
      </w:r>
      <w:r>
        <w:rPr>
          <w:rFonts w:ascii="宋体" w:hAnsi="宋体" w:eastAsia="宋体" w:cs="宋体"/>
          <w:spacing w:val="8"/>
          <w:sz w:val="20"/>
          <w:szCs w:val="20"/>
        </w:rPr>
        <w:t>包括咨询引导区、线下业务办理区、</w:t>
      </w:r>
      <w:r>
        <w:rPr>
          <w:rFonts w:ascii="宋体" w:hAnsi="宋体" w:eastAsia="宋体" w:cs="宋体"/>
          <w:sz w:val="20"/>
          <w:szCs w:val="20"/>
        </w:rPr>
        <w:t xml:space="preserve"> </w:t>
      </w:r>
      <w:r>
        <w:rPr>
          <w:rFonts w:ascii="宋体" w:hAnsi="宋体" w:eastAsia="宋体" w:cs="宋体"/>
          <w:spacing w:val="11"/>
          <w:sz w:val="20"/>
          <w:szCs w:val="20"/>
        </w:rPr>
        <w:t>线上自助业务办理区、休息等候区、宣传推广区、</w:t>
      </w:r>
      <w:r>
        <w:rPr>
          <w:rFonts w:ascii="宋体" w:hAnsi="宋体" w:eastAsia="宋体" w:cs="宋体"/>
          <w:sz w:val="20"/>
          <w:szCs w:val="20"/>
        </w:rPr>
        <w:t>AI</w:t>
      </w:r>
      <w:r>
        <w:rPr>
          <w:rFonts w:ascii="宋体" w:hAnsi="宋体" w:eastAsia="宋体" w:cs="宋体"/>
          <w:spacing w:val="-33"/>
          <w:sz w:val="20"/>
          <w:szCs w:val="20"/>
        </w:rPr>
        <w:t xml:space="preserve"> </w:t>
      </w:r>
      <w:r>
        <w:rPr>
          <w:rFonts w:ascii="宋体" w:hAnsi="宋体" w:eastAsia="宋体" w:cs="宋体"/>
          <w:spacing w:val="11"/>
          <w:sz w:val="20"/>
          <w:szCs w:val="20"/>
        </w:rPr>
        <w:t>智能服务区等，其中业务办</w:t>
      </w:r>
      <w:r>
        <w:rPr>
          <w:rFonts w:ascii="宋体" w:hAnsi="宋体" w:eastAsia="宋体" w:cs="宋体"/>
          <w:spacing w:val="10"/>
          <w:sz w:val="20"/>
          <w:szCs w:val="20"/>
        </w:rPr>
        <w:t>理区宜规划</w:t>
      </w:r>
      <w:r>
        <w:rPr>
          <w:rFonts w:ascii="宋体" w:hAnsi="宋体" w:eastAsia="宋体" w:cs="宋体"/>
          <w:sz w:val="20"/>
          <w:szCs w:val="20"/>
        </w:rPr>
        <w:t xml:space="preserve"> </w:t>
      </w:r>
      <w:r>
        <w:rPr>
          <w:rFonts w:ascii="宋体" w:hAnsi="宋体" w:eastAsia="宋体" w:cs="宋体"/>
          <w:spacing w:val="7"/>
          <w:sz w:val="20"/>
          <w:szCs w:val="20"/>
        </w:rPr>
        <w:t>独立柜台，包括开放式柜台、封闭式柜台、</w:t>
      </w:r>
      <w:r>
        <w:rPr>
          <w:rFonts w:ascii="宋体" w:hAnsi="宋体" w:eastAsia="宋体" w:cs="宋体"/>
          <w:spacing w:val="-43"/>
          <w:sz w:val="20"/>
          <w:szCs w:val="20"/>
        </w:rPr>
        <w:t xml:space="preserve"> </w:t>
      </w:r>
      <w:r>
        <w:rPr>
          <w:rFonts w:ascii="宋体" w:hAnsi="宋体" w:eastAsia="宋体" w:cs="宋体"/>
          <w:spacing w:val="7"/>
          <w:sz w:val="20"/>
          <w:szCs w:val="20"/>
        </w:rPr>
        <w:t>自助式柜台等；</w:t>
      </w:r>
    </w:p>
    <w:p w14:paraId="214E3670">
      <w:pPr>
        <w:spacing w:before="66" w:line="227" w:lineRule="auto"/>
        <w:ind w:left="427"/>
        <w:rPr>
          <w:rFonts w:ascii="宋体" w:hAnsi="宋体" w:eastAsia="宋体" w:cs="宋体"/>
          <w:sz w:val="20"/>
          <w:szCs w:val="20"/>
        </w:rPr>
      </w:pPr>
      <w:r>
        <w:rPr>
          <w:rFonts w:ascii="宋体" w:hAnsi="宋体" w:eastAsia="宋体" w:cs="宋体"/>
          <w:spacing w:val="9"/>
          <w:sz w:val="20"/>
          <w:szCs w:val="20"/>
        </w:rPr>
        <w:t>b)  在银行网点厅堂外，规划出公积金便民机动车和非机动车停放区。</w:t>
      </w:r>
    </w:p>
    <w:p w14:paraId="01F412F9">
      <w:pPr>
        <w:pStyle w:val="3"/>
        <w:spacing w:before="222" w:line="229" w:lineRule="auto"/>
        <w:outlineLvl w:val="1"/>
        <w:rPr>
          <w:sz w:val="20"/>
          <w:szCs w:val="20"/>
        </w:rPr>
      </w:pPr>
      <w:bookmarkStart w:id="13" w:name="bookmark14"/>
      <w:bookmarkEnd w:id="13"/>
      <w:r>
        <w:rPr>
          <w:spacing w:val="6"/>
          <w:sz w:val="20"/>
          <w:szCs w:val="20"/>
        </w:rPr>
        <w:t>5.3  服务标识</w:t>
      </w:r>
    </w:p>
    <w:p w14:paraId="2037533A">
      <w:pPr>
        <w:spacing w:before="219" w:line="289" w:lineRule="auto"/>
        <w:ind w:left="6" w:right="69" w:firstLine="420"/>
        <w:rPr>
          <w:rFonts w:ascii="宋体" w:hAnsi="宋体" w:eastAsia="宋体" w:cs="宋体"/>
          <w:sz w:val="20"/>
          <w:szCs w:val="20"/>
        </w:rPr>
      </w:pPr>
      <w:r>
        <w:rPr>
          <w:rFonts w:ascii="宋体" w:hAnsi="宋体" w:eastAsia="宋体" w:cs="宋体"/>
          <w:spacing w:val="5"/>
          <w:sz w:val="20"/>
          <w:szCs w:val="20"/>
        </w:rPr>
        <w:t>银行网点宜使用统一的服务标识，标识颜色、字体、比例</w:t>
      </w:r>
      <w:r>
        <w:rPr>
          <w:rFonts w:hint="eastAsia" w:ascii="宋体" w:hAnsi="宋体" w:eastAsia="宋体" w:cs="宋体"/>
          <w:spacing w:val="12"/>
          <w:sz w:val="20"/>
          <w:szCs w:val="20"/>
          <w:lang w:val="en-US" w:eastAsia="zh-CN"/>
        </w:rPr>
        <w:t>宜</w:t>
      </w:r>
      <w:r>
        <w:rPr>
          <w:rFonts w:hint="eastAsia" w:ascii="宋体" w:hAnsi="宋体" w:eastAsia="宋体" w:cs="宋体"/>
          <w:spacing w:val="5"/>
          <w:sz w:val="20"/>
          <w:szCs w:val="20"/>
          <w:lang w:val="en-US" w:eastAsia="zh-CN"/>
        </w:rPr>
        <w:t>符合附录A的规定</w:t>
      </w:r>
      <w:r>
        <w:rPr>
          <w:rFonts w:ascii="宋体" w:hAnsi="宋体" w:eastAsia="宋体" w:cs="宋体"/>
          <w:spacing w:val="5"/>
          <w:sz w:val="20"/>
          <w:szCs w:val="20"/>
        </w:rPr>
        <w:t>，无特殊说明均采用红色</w:t>
      </w:r>
      <w:r>
        <w:rPr>
          <w:rFonts w:ascii="宋体" w:hAnsi="宋体" w:eastAsia="宋体" w:cs="宋体"/>
          <w:sz w:val="20"/>
          <w:szCs w:val="20"/>
        </w:rPr>
        <w:t>logo</w:t>
      </w:r>
      <w:r>
        <w:rPr>
          <w:rFonts w:ascii="宋体" w:hAnsi="宋体" w:eastAsia="宋体" w:cs="宋体"/>
          <w:spacing w:val="8"/>
          <w:sz w:val="20"/>
          <w:szCs w:val="20"/>
        </w:rPr>
        <w:t>标识及标准色彩背景，如特殊情况可采用</w:t>
      </w:r>
      <w:r>
        <w:rPr>
          <w:rFonts w:ascii="宋体" w:hAnsi="宋体" w:eastAsia="宋体" w:cs="宋体"/>
          <w:sz w:val="20"/>
          <w:szCs w:val="20"/>
        </w:rPr>
        <w:t>CJ</w:t>
      </w:r>
      <w:r>
        <w:rPr>
          <w:rFonts w:ascii="宋体" w:hAnsi="宋体" w:eastAsia="宋体" w:cs="宋体"/>
          <w:spacing w:val="8"/>
          <w:sz w:val="20"/>
          <w:szCs w:val="20"/>
        </w:rPr>
        <w:t>/T 555—2024中规定的其他颜色。</w:t>
      </w:r>
    </w:p>
    <w:p w14:paraId="27A53AF8">
      <w:pPr>
        <w:pStyle w:val="3"/>
        <w:spacing w:before="155" w:line="230" w:lineRule="auto"/>
        <w:outlineLvl w:val="1"/>
        <w:rPr>
          <w:sz w:val="20"/>
          <w:szCs w:val="20"/>
        </w:rPr>
      </w:pPr>
      <w:bookmarkStart w:id="14" w:name="bookmark15"/>
      <w:bookmarkEnd w:id="14"/>
      <w:r>
        <w:rPr>
          <w:spacing w:val="6"/>
          <w:sz w:val="20"/>
          <w:szCs w:val="20"/>
        </w:rPr>
        <w:t>5.4  设施设备</w:t>
      </w:r>
    </w:p>
    <w:p w14:paraId="32F97ACC">
      <w:pPr>
        <w:pStyle w:val="3"/>
        <w:spacing w:before="218" w:line="231" w:lineRule="auto"/>
        <w:outlineLvl w:val="2"/>
        <w:rPr>
          <w:sz w:val="20"/>
          <w:szCs w:val="20"/>
        </w:rPr>
      </w:pPr>
      <w:r>
        <w:rPr>
          <w:spacing w:val="6"/>
          <w:sz w:val="20"/>
          <w:szCs w:val="20"/>
        </w:rPr>
        <w:t>5.4.1  外部区域</w:t>
      </w:r>
    </w:p>
    <w:p w14:paraId="2DA72F14">
      <w:pPr>
        <w:spacing w:before="218" w:line="227" w:lineRule="auto"/>
        <w:ind w:left="429"/>
        <w:rPr>
          <w:rFonts w:ascii="宋体" w:hAnsi="宋体" w:eastAsia="宋体" w:cs="宋体"/>
          <w:sz w:val="20"/>
          <w:szCs w:val="20"/>
        </w:rPr>
      </w:pPr>
      <w:r>
        <w:rPr>
          <w:rFonts w:ascii="宋体" w:hAnsi="宋体" w:eastAsia="宋体" w:cs="宋体"/>
          <w:spacing w:val="9"/>
          <w:sz w:val="20"/>
          <w:szCs w:val="20"/>
        </w:rPr>
        <w:t>宜配备授权牌匾、机构名称牌、工作时间牌、停车区、无障碍通道等，包括但不限于：</w:t>
      </w:r>
    </w:p>
    <w:p w14:paraId="4EDCB647">
      <w:pPr>
        <w:spacing w:before="67" w:line="257" w:lineRule="auto"/>
        <w:ind w:left="855" w:right="105" w:hanging="424"/>
        <w:rPr>
          <w:rFonts w:ascii="宋体" w:hAnsi="宋体" w:eastAsia="宋体" w:cs="宋体"/>
          <w:sz w:val="20"/>
          <w:szCs w:val="20"/>
        </w:rPr>
      </w:pPr>
      <w:r>
        <w:rPr>
          <w:rFonts w:ascii="宋体" w:hAnsi="宋体" w:eastAsia="宋体" w:cs="宋体"/>
          <w:spacing w:val="11"/>
          <w:sz w:val="20"/>
          <w:szCs w:val="20"/>
        </w:rPr>
        <w:t>a)  在醒目位置悬挂授权牌匾，保持无残缺、无破损、无污渍，做到及时更新，相关服务标识、</w:t>
      </w:r>
      <w:r>
        <w:rPr>
          <w:rFonts w:ascii="宋体" w:hAnsi="宋体" w:eastAsia="宋体" w:cs="宋体"/>
          <w:sz w:val="20"/>
          <w:szCs w:val="20"/>
        </w:rPr>
        <w:t xml:space="preserve"> </w:t>
      </w:r>
      <w:r>
        <w:rPr>
          <w:rFonts w:ascii="宋体" w:hAnsi="宋体" w:eastAsia="宋体" w:cs="宋体"/>
          <w:spacing w:val="13"/>
          <w:sz w:val="20"/>
          <w:szCs w:val="20"/>
        </w:rPr>
        <w:t>标牌示例</w:t>
      </w:r>
      <w:r>
        <w:rPr>
          <w:rFonts w:hint="eastAsia" w:ascii="宋体" w:hAnsi="宋体" w:eastAsia="宋体" w:cs="宋体"/>
          <w:spacing w:val="13"/>
          <w:sz w:val="20"/>
          <w:szCs w:val="20"/>
          <w:lang w:val="en-US" w:eastAsia="zh-CN"/>
        </w:rPr>
        <w:t>宜符合附录A的规定</w:t>
      </w:r>
      <w:r>
        <w:rPr>
          <w:rFonts w:ascii="宋体" w:hAnsi="宋体" w:eastAsia="宋体" w:cs="宋体"/>
          <w:spacing w:val="13"/>
          <w:sz w:val="20"/>
          <w:szCs w:val="20"/>
        </w:rPr>
        <w:t>；</w:t>
      </w:r>
    </w:p>
    <w:p w14:paraId="261B29BC">
      <w:pPr>
        <w:spacing w:before="67" w:line="257" w:lineRule="auto"/>
        <w:ind w:left="872" w:right="73" w:hanging="445"/>
        <w:rPr>
          <w:rFonts w:ascii="宋体" w:hAnsi="宋体" w:eastAsia="宋体" w:cs="宋体"/>
          <w:sz w:val="20"/>
          <w:szCs w:val="20"/>
        </w:rPr>
      </w:pPr>
      <w:r>
        <w:rPr>
          <w:rFonts w:ascii="宋体" w:hAnsi="宋体" w:eastAsia="宋体" w:cs="宋体"/>
          <w:spacing w:val="12"/>
          <w:sz w:val="20"/>
          <w:szCs w:val="20"/>
        </w:rPr>
        <w:t>b)  设置专用的机动车停车位、非机动车停车区和无障碍停车位，并张贴醒</w:t>
      </w:r>
      <w:r>
        <w:rPr>
          <w:rFonts w:ascii="宋体" w:hAnsi="宋体" w:eastAsia="宋体" w:cs="宋体"/>
          <w:spacing w:val="11"/>
          <w:sz w:val="20"/>
          <w:szCs w:val="20"/>
        </w:rPr>
        <w:t>目标识，不具备条件</w:t>
      </w:r>
      <w:r>
        <w:rPr>
          <w:rFonts w:ascii="宋体" w:hAnsi="宋体" w:eastAsia="宋体" w:cs="宋体"/>
          <w:sz w:val="20"/>
          <w:szCs w:val="20"/>
        </w:rPr>
        <w:t xml:space="preserve"> </w:t>
      </w:r>
      <w:r>
        <w:rPr>
          <w:rFonts w:ascii="宋体" w:hAnsi="宋体" w:eastAsia="宋体" w:cs="宋体"/>
          <w:spacing w:val="10"/>
          <w:sz w:val="20"/>
          <w:szCs w:val="20"/>
        </w:rPr>
        <w:t>的可设置停车指引牌引导就近停车，相关服务标识、指引牌示例</w:t>
      </w:r>
      <w:r>
        <w:rPr>
          <w:rFonts w:hint="eastAsia" w:ascii="宋体" w:hAnsi="宋体" w:eastAsia="宋体" w:cs="宋体"/>
          <w:spacing w:val="10"/>
          <w:sz w:val="20"/>
          <w:szCs w:val="20"/>
          <w:lang w:val="en-US" w:eastAsia="zh-CN"/>
        </w:rPr>
        <w:t>宜</w:t>
      </w:r>
      <w:r>
        <w:rPr>
          <w:rFonts w:hint="eastAsia" w:ascii="宋体" w:hAnsi="宋体" w:eastAsia="宋体" w:cs="宋体"/>
          <w:spacing w:val="10"/>
          <w:sz w:val="20"/>
          <w:szCs w:val="20"/>
          <w:lang w:eastAsia="zh-CN"/>
        </w:rPr>
        <w:t>符合附录A的规定</w:t>
      </w:r>
      <w:r>
        <w:rPr>
          <w:rFonts w:ascii="宋体" w:hAnsi="宋体" w:eastAsia="宋体" w:cs="宋体"/>
          <w:spacing w:val="10"/>
          <w:sz w:val="20"/>
          <w:szCs w:val="20"/>
        </w:rPr>
        <w:t>；</w:t>
      </w:r>
    </w:p>
    <w:p w14:paraId="49AAA212">
      <w:pPr>
        <w:spacing w:before="68" w:line="257" w:lineRule="auto"/>
        <w:ind w:left="855" w:right="70" w:hanging="421"/>
        <w:rPr>
          <w:rFonts w:ascii="宋体" w:hAnsi="宋体" w:eastAsia="宋体" w:cs="宋体"/>
          <w:sz w:val="20"/>
          <w:szCs w:val="20"/>
        </w:rPr>
      </w:pPr>
      <w:r>
        <w:rPr>
          <w:rFonts w:ascii="宋体" w:hAnsi="宋体" w:eastAsia="宋体" w:cs="宋体"/>
          <w:spacing w:val="12"/>
          <w:sz w:val="20"/>
          <w:szCs w:val="20"/>
        </w:rPr>
        <w:t>c)  设置无障碍通道，张贴醒目标识，保持通道畅通，公示求助</w:t>
      </w:r>
      <w:r>
        <w:rPr>
          <w:rFonts w:ascii="宋体" w:hAnsi="宋体" w:eastAsia="宋体" w:cs="宋体"/>
          <w:spacing w:val="11"/>
          <w:sz w:val="20"/>
          <w:szCs w:val="20"/>
        </w:rPr>
        <w:t>电话或设置求助按钮，相关服务</w:t>
      </w:r>
      <w:r>
        <w:rPr>
          <w:rFonts w:ascii="宋体" w:hAnsi="宋体" w:eastAsia="宋体" w:cs="宋体"/>
          <w:sz w:val="20"/>
          <w:szCs w:val="20"/>
        </w:rPr>
        <w:t xml:space="preserve"> </w:t>
      </w:r>
      <w:r>
        <w:rPr>
          <w:rFonts w:ascii="宋体" w:hAnsi="宋体" w:eastAsia="宋体" w:cs="宋体"/>
          <w:spacing w:val="13"/>
          <w:sz w:val="20"/>
          <w:szCs w:val="20"/>
        </w:rPr>
        <w:t>标识示例</w:t>
      </w:r>
      <w:r>
        <w:rPr>
          <w:rFonts w:hint="eastAsia" w:ascii="宋体" w:hAnsi="宋体" w:eastAsia="宋体" w:cs="宋体"/>
          <w:spacing w:val="13"/>
          <w:sz w:val="20"/>
          <w:szCs w:val="20"/>
          <w:lang w:val="en-US" w:eastAsia="zh-CN"/>
        </w:rPr>
        <w:t>宜</w:t>
      </w:r>
      <w:r>
        <w:rPr>
          <w:rFonts w:hint="eastAsia" w:ascii="宋体" w:hAnsi="宋体" w:eastAsia="宋体" w:cs="宋体"/>
          <w:spacing w:val="13"/>
          <w:sz w:val="20"/>
          <w:szCs w:val="20"/>
          <w:lang w:eastAsia="zh-CN"/>
        </w:rPr>
        <w:t>符合附录A的规定</w:t>
      </w:r>
      <w:r>
        <w:rPr>
          <w:rFonts w:ascii="宋体" w:hAnsi="宋体" w:eastAsia="宋体" w:cs="宋体"/>
          <w:spacing w:val="13"/>
          <w:sz w:val="20"/>
          <w:szCs w:val="20"/>
        </w:rPr>
        <w:t>；</w:t>
      </w:r>
    </w:p>
    <w:p w14:paraId="5B572415">
      <w:pPr>
        <w:spacing w:before="68" w:line="257" w:lineRule="auto"/>
        <w:ind w:left="855" w:right="70" w:hanging="421"/>
        <w:rPr>
          <w:rFonts w:ascii="宋体" w:hAnsi="宋体" w:eastAsia="宋体" w:cs="宋体"/>
          <w:spacing w:val="12"/>
          <w:sz w:val="20"/>
          <w:szCs w:val="20"/>
        </w:rPr>
      </w:pPr>
      <w:r>
        <w:rPr>
          <w:rFonts w:ascii="宋体" w:hAnsi="宋体" w:eastAsia="宋体" w:cs="宋体"/>
          <w:spacing w:val="12"/>
          <w:sz w:val="20"/>
          <w:szCs w:val="20"/>
        </w:rPr>
        <w:t>d)  如遇雨雪等特殊天气，在门口醒目位置摆放标识牌，放置防滑垫，相关标识牌示例</w:t>
      </w:r>
      <w:r>
        <w:rPr>
          <w:rFonts w:hint="eastAsia" w:ascii="宋体" w:hAnsi="宋体" w:eastAsia="宋体" w:cs="宋体"/>
          <w:spacing w:val="12"/>
          <w:sz w:val="20"/>
          <w:szCs w:val="20"/>
          <w:lang w:val="en-US" w:eastAsia="zh-CN"/>
        </w:rPr>
        <w:t>宜</w:t>
      </w:r>
      <w:r>
        <w:rPr>
          <w:rFonts w:hint="eastAsia" w:ascii="宋体" w:hAnsi="宋体" w:eastAsia="宋体" w:cs="宋体"/>
          <w:spacing w:val="12"/>
          <w:sz w:val="20"/>
          <w:szCs w:val="20"/>
          <w:lang w:eastAsia="zh-CN"/>
        </w:rPr>
        <w:t>符合附录A的规定</w:t>
      </w:r>
      <w:r>
        <w:rPr>
          <w:rFonts w:ascii="宋体" w:hAnsi="宋体" w:eastAsia="宋体" w:cs="宋体"/>
          <w:spacing w:val="12"/>
          <w:sz w:val="20"/>
          <w:szCs w:val="20"/>
        </w:rPr>
        <w:t>。</w:t>
      </w:r>
    </w:p>
    <w:p w14:paraId="75819427">
      <w:pPr>
        <w:pStyle w:val="3"/>
        <w:spacing w:before="221" w:line="231" w:lineRule="auto"/>
        <w:outlineLvl w:val="2"/>
        <w:rPr>
          <w:sz w:val="20"/>
          <w:szCs w:val="20"/>
        </w:rPr>
      </w:pPr>
      <w:r>
        <w:rPr>
          <w:spacing w:val="4"/>
          <w:sz w:val="20"/>
          <w:szCs w:val="20"/>
        </w:rPr>
        <w:t>5.4.2</w:t>
      </w:r>
      <w:r>
        <w:rPr>
          <w:spacing w:val="15"/>
          <w:sz w:val="20"/>
          <w:szCs w:val="20"/>
        </w:rPr>
        <w:t xml:space="preserve">  </w:t>
      </w:r>
      <w:r>
        <w:rPr>
          <w:spacing w:val="4"/>
          <w:sz w:val="20"/>
          <w:szCs w:val="20"/>
        </w:rPr>
        <w:t>内部区域</w:t>
      </w:r>
    </w:p>
    <w:p w14:paraId="72BA9873">
      <w:pPr>
        <w:pStyle w:val="3"/>
        <w:spacing w:before="219" w:line="230" w:lineRule="auto"/>
        <w:outlineLvl w:val="3"/>
        <w:rPr>
          <w:sz w:val="20"/>
          <w:szCs w:val="20"/>
        </w:rPr>
      </w:pPr>
      <w:r>
        <w:rPr>
          <w:spacing w:val="6"/>
          <w:sz w:val="20"/>
          <w:szCs w:val="20"/>
        </w:rPr>
        <w:t>5.4.2.1  基本设置</w:t>
      </w:r>
    </w:p>
    <w:p w14:paraId="1104C010">
      <w:pPr>
        <w:spacing w:line="230" w:lineRule="auto"/>
        <w:rPr>
          <w:sz w:val="20"/>
          <w:szCs w:val="20"/>
        </w:rPr>
        <w:sectPr>
          <w:headerReference r:id="rId10" w:type="default"/>
          <w:footerReference r:id="rId11" w:type="default"/>
          <w:pgSz w:w="11906" w:h="16839"/>
          <w:pgMar w:top="1715" w:right="1063" w:bottom="1341" w:left="1420" w:header="1393" w:footer="1106" w:gutter="0"/>
          <w:pgNumType w:fmt="decimal"/>
          <w:cols w:space="720" w:num="1"/>
        </w:sectPr>
      </w:pPr>
    </w:p>
    <w:p w14:paraId="57D4FF60">
      <w:pPr>
        <w:spacing w:before="263" w:line="228" w:lineRule="auto"/>
        <w:ind w:left="428"/>
        <w:rPr>
          <w:rFonts w:ascii="宋体" w:hAnsi="宋体" w:eastAsia="宋体" w:cs="宋体"/>
          <w:sz w:val="20"/>
          <w:szCs w:val="20"/>
        </w:rPr>
      </w:pPr>
      <w:r>
        <w:rPr>
          <w:rFonts w:ascii="宋体" w:hAnsi="宋体" w:eastAsia="宋体" w:cs="宋体"/>
          <w:spacing w:val="9"/>
          <w:sz w:val="20"/>
          <w:szCs w:val="20"/>
        </w:rPr>
        <w:t>宜配备厅堂地贴、区域标识牌、玻璃警示贴等，包括但不限于：</w:t>
      </w:r>
    </w:p>
    <w:p w14:paraId="25F66B22">
      <w:pPr>
        <w:spacing w:before="68" w:line="257" w:lineRule="auto"/>
        <w:ind w:left="855" w:right="70" w:hanging="421"/>
        <w:rPr>
          <w:rFonts w:ascii="宋体" w:hAnsi="宋体" w:eastAsia="宋体" w:cs="宋体"/>
          <w:spacing w:val="12"/>
          <w:sz w:val="20"/>
          <w:szCs w:val="20"/>
        </w:rPr>
      </w:pPr>
      <w:r>
        <w:rPr>
          <w:rFonts w:ascii="宋体" w:hAnsi="宋体" w:eastAsia="宋体" w:cs="宋体"/>
          <w:spacing w:val="12"/>
          <w:sz w:val="20"/>
          <w:szCs w:val="20"/>
        </w:rPr>
        <w:t>a)  设置厅堂地贴，保持整洁、醒目，覆耐磨地板膜，发现破损及时更换，相关标识示例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12"/>
          <w:sz w:val="20"/>
          <w:szCs w:val="20"/>
          <w:lang w:eastAsia="zh-CN"/>
        </w:rPr>
        <w:t>符合附录A的规定</w:t>
      </w:r>
      <w:r>
        <w:rPr>
          <w:rFonts w:ascii="宋体" w:hAnsi="宋体" w:eastAsia="宋体" w:cs="宋体"/>
          <w:spacing w:val="12"/>
          <w:sz w:val="20"/>
          <w:szCs w:val="20"/>
        </w:rPr>
        <w:t>；</w:t>
      </w:r>
    </w:p>
    <w:p w14:paraId="2B511ECB">
      <w:pPr>
        <w:spacing w:before="66" w:line="227" w:lineRule="auto"/>
        <w:ind w:left="426"/>
        <w:rPr>
          <w:rFonts w:ascii="宋体" w:hAnsi="宋体" w:eastAsia="宋体" w:cs="宋体"/>
          <w:sz w:val="20"/>
          <w:szCs w:val="20"/>
        </w:rPr>
      </w:pPr>
      <w:r>
        <w:rPr>
          <w:rFonts w:ascii="宋体" w:hAnsi="宋体" w:eastAsia="宋体" w:cs="宋体"/>
          <w:spacing w:val="10"/>
          <w:sz w:val="20"/>
          <w:szCs w:val="20"/>
        </w:rPr>
        <w:t>b)  设置区域标识牌，保持整洁、醒目，相关标识示例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10"/>
          <w:sz w:val="20"/>
          <w:szCs w:val="20"/>
          <w:lang w:eastAsia="zh-CN"/>
        </w:rPr>
        <w:t>符合附录A的规定</w:t>
      </w:r>
      <w:r>
        <w:rPr>
          <w:rFonts w:ascii="宋体" w:hAnsi="宋体" w:eastAsia="宋体" w:cs="宋体"/>
          <w:spacing w:val="10"/>
          <w:sz w:val="20"/>
          <w:szCs w:val="20"/>
        </w:rPr>
        <w:t>；</w:t>
      </w:r>
    </w:p>
    <w:p w14:paraId="29FC22E7">
      <w:pPr>
        <w:spacing w:before="66" w:line="227" w:lineRule="auto"/>
        <w:ind w:left="433"/>
        <w:rPr>
          <w:rFonts w:ascii="宋体" w:hAnsi="宋体" w:eastAsia="宋体" w:cs="宋体"/>
          <w:sz w:val="20"/>
          <w:szCs w:val="20"/>
        </w:rPr>
      </w:pPr>
      <w:r>
        <w:rPr>
          <w:rFonts w:ascii="宋体" w:hAnsi="宋体" w:eastAsia="宋体" w:cs="宋体"/>
          <w:spacing w:val="9"/>
          <w:sz w:val="20"/>
          <w:szCs w:val="20"/>
        </w:rPr>
        <w:t>c)  设置公积金区域玻璃警示贴，保持整洁、醒目，相</w:t>
      </w:r>
      <w:r>
        <w:rPr>
          <w:rFonts w:ascii="宋体" w:hAnsi="宋体" w:eastAsia="宋体" w:cs="宋体"/>
          <w:spacing w:val="8"/>
          <w:sz w:val="20"/>
          <w:szCs w:val="20"/>
        </w:rPr>
        <w:t>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8"/>
          <w:sz w:val="20"/>
          <w:szCs w:val="20"/>
          <w:lang w:eastAsia="zh-CN"/>
        </w:rPr>
        <w:t>符合附录A的规定</w:t>
      </w:r>
      <w:r>
        <w:rPr>
          <w:rFonts w:ascii="宋体" w:hAnsi="宋体" w:eastAsia="宋体" w:cs="宋体"/>
          <w:spacing w:val="8"/>
          <w:sz w:val="20"/>
          <w:szCs w:val="20"/>
        </w:rPr>
        <w:t>。</w:t>
      </w:r>
    </w:p>
    <w:p w14:paraId="6A8D62CD">
      <w:pPr>
        <w:pStyle w:val="3"/>
        <w:spacing w:before="221" w:line="231" w:lineRule="auto"/>
        <w:outlineLvl w:val="3"/>
        <w:rPr>
          <w:sz w:val="20"/>
          <w:szCs w:val="20"/>
        </w:rPr>
      </w:pPr>
      <w:r>
        <w:rPr>
          <w:spacing w:val="6"/>
          <w:sz w:val="20"/>
          <w:szCs w:val="20"/>
        </w:rPr>
        <w:t>5.4.2.2  咨询引导区</w:t>
      </w:r>
    </w:p>
    <w:p w14:paraId="22D10973">
      <w:pPr>
        <w:spacing w:before="217" w:line="227" w:lineRule="auto"/>
        <w:ind w:left="428"/>
        <w:rPr>
          <w:rFonts w:ascii="宋体" w:hAnsi="宋体" w:eastAsia="宋体" w:cs="宋体"/>
          <w:sz w:val="20"/>
          <w:szCs w:val="20"/>
        </w:rPr>
      </w:pPr>
      <w:r>
        <w:rPr>
          <w:rFonts w:ascii="宋体" w:hAnsi="宋体" w:eastAsia="宋体" w:cs="宋体"/>
          <w:spacing w:val="9"/>
          <w:sz w:val="20"/>
          <w:szCs w:val="20"/>
        </w:rPr>
        <w:t>宜配备信息公布栏、叫号机、填单台等，包括但不限于：</w:t>
      </w:r>
    </w:p>
    <w:p w14:paraId="2FEBF2D8">
      <w:pPr>
        <w:spacing w:before="66" w:line="226" w:lineRule="auto"/>
        <w:ind w:left="430"/>
        <w:rPr>
          <w:rFonts w:ascii="宋体" w:hAnsi="宋体" w:eastAsia="宋体" w:cs="宋体"/>
          <w:sz w:val="20"/>
          <w:szCs w:val="20"/>
        </w:rPr>
      </w:pPr>
      <w:r>
        <w:rPr>
          <w:rFonts w:ascii="宋体" w:hAnsi="宋体" w:eastAsia="宋体" w:cs="宋体"/>
          <w:spacing w:val="9"/>
          <w:sz w:val="20"/>
          <w:szCs w:val="20"/>
        </w:rPr>
        <w:t>a)  信息公布栏适量放置张贴公告、表扬信等其他信息，保持张贴物规范、整齐；</w:t>
      </w:r>
    </w:p>
    <w:p w14:paraId="6F58DE08">
      <w:pPr>
        <w:spacing w:before="67" w:line="227" w:lineRule="auto"/>
        <w:jc w:val="right"/>
        <w:rPr>
          <w:rFonts w:ascii="宋体" w:hAnsi="宋体" w:eastAsia="宋体" w:cs="宋体"/>
          <w:sz w:val="20"/>
          <w:szCs w:val="20"/>
        </w:rPr>
      </w:pPr>
      <w:r>
        <w:rPr>
          <w:rFonts w:ascii="宋体" w:hAnsi="宋体" w:eastAsia="宋体" w:cs="宋体"/>
          <w:spacing w:val="8"/>
          <w:sz w:val="20"/>
          <w:szCs w:val="20"/>
        </w:rPr>
        <w:t>b)  叫号机上方张贴自助设备使用提示、银行网点歇业提示等内容，保持内容简洁、美观、统一；</w:t>
      </w:r>
    </w:p>
    <w:p w14:paraId="05E41DED">
      <w:pPr>
        <w:spacing w:before="66" w:line="258" w:lineRule="auto"/>
        <w:ind w:left="878" w:right="105" w:hanging="445"/>
        <w:rPr>
          <w:rFonts w:ascii="宋体" w:hAnsi="宋体" w:eastAsia="宋体" w:cs="宋体"/>
          <w:sz w:val="20"/>
          <w:szCs w:val="20"/>
        </w:rPr>
      </w:pPr>
      <w:r>
        <w:rPr>
          <w:rFonts w:ascii="宋体" w:hAnsi="宋体" w:eastAsia="宋体" w:cs="宋体"/>
          <w:spacing w:val="11"/>
          <w:sz w:val="20"/>
          <w:szCs w:val="20"/>
        </w:rPr>
        <w:t>c)  填单台桌面放置温馨提示牌和客户意见簿、</w:t>
      </w:r>
      <w:r>
        <w:rPr>
          <w:rFonts w:ascii="宋体" w:hAnsi="宋体" w:eastAsia="宋体" w:cs="宋体"/>
          <w:spacing w:val="10"/>
          <w:sz w:val="20"/>
          <w:szCs w:val="20"/>
        </w:rPr>
        <w:t>签字笔，桌面整洁，配备统一印制的填单模板，</w:t>
      </w:r>
      <w:r>
        <w:rPr>
          <w:rFonts w:ascii="宋体" w:hAnsi="宋体" w:eastAsia="宋体" w:cs="宋体"/>
          <w:sz w:val="20"/>
          <w:szCs w:val="20"/>
        </w:rPr>
        <w:t xml:space="preserve"> </w:t>
      </w:r>
      <w:r>
        <w:rPr>
          <w:rFonts w:ascii="宋体" w:hAnsi="宋体" w:eastAsia="宋体" w:cs="宋体"/>
          <w:spacing w:val="7"/>
          <w:sz w:val="20"/>
          <w:szCs w:val="20"/>
        </w:rPr>
        <w:t>内容齐全、准确、清晰，更换及时。</w:t>
      </w:r>
    </w:p>
    <w:p w14:paraId="4C752909">
      <w:pPr>
        <w:pStyle w:val="3"/>
        <w:spacing w:before="221" w:line="228" w:lineRule="auto"/>
        <w:outlineLvl w:val="3"/>
        <w:rPr>
          <w:sz w:val="20"/>
          <w:szCs w:val="20"/>
        </w:rPr>
      </w:pPr>
      <w:r>
        <w:rPr>
          <w:spacing w:val="6"/>
          <w:sz w:val="20"/>
          <w:szCs w:val="20"/>
        </w:rPr>
        <w:t>5.4.2.3  线下业务办理区</w:t>
      </w:r>
    </w:p>
    <w:p w14:paraId="34299922">
      <w:pPr>
        <w:spacing w:before="221" w:line="227" w:lineRule="auto"/>
        <w:ind w:left="428"/>
        <w:rPr>
          <w:rFonts w:ascii="宋体" w:hAnsi="宋体" w:eastAsia="宋体" w:cs="宋体"/>
          <w:sz w:val="20"/>
          <w:szCs w:val="20"/>
        </w:rPr>
      </w:pPr>
      <w:r>
        <w:rPr>
          <w:rFonts w:ascii="宋体" w:hAnsi="宋体" w:eastAsia="宋体" w:cs="宋体"/>
          <w:spacing w:val="8"/>
          <w:sz w:val="20"/>
          <w:szCs w:val="20"/>
        </w:rPr>
        <w:t>宜配备办公桌牌，相关标识示例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8"/>
          <w:sz w:val="20"/>
          <w:szCs w:val="20"/>
          <w:lang w:eastAsia="zh-CN"/>
        </w:rPr>
        <w:t>符合附录A的规定</w:t>
      </w:r>
      <w:r>
        <w:rPr>
          <w:rFonts w:ascii="宋体" w:hAnsi="宋体" w:eastAsia="宋体" w:cs="宋体"/>
          <w:spacing w:val="8"/>
          <w:sz w:val="20"/>
          <w:szCs w:val="20"/>
        </w:rPr>
        <w:t>。</w:t>
      </w:r>
    </w:p>
    <w:p w14:paraId="70759C25">
      <w:pPr>
        <w:pStyle w:val="3"/>
        <w:spacing w:before="223" w:line="229" w:lineRule="auto"/>
        <w:outlineLvl w:val="3"/>
        <w:rPr>
          <w:sz w:val="20"/>
          <w:szCs w:val="20"/>
        </w:rPr>
      </w:pPr>
      <w:r>
        <w:rPr>
          <w:spacing w:val="4"/>
          <w:sz w:val="20"/>
          <w:szCs w:val="20"/>
        </w:rPr>
        <w:t>5.4.2.4</w:t>
      </w:r>
      <w:r>
        <w:rPr>
          <w:spacing w:val="27"/>
          <w:sz w:val="20"/>
          <w:szCs w:val="20"/>
        </w:rPr>
        <w:t xml:space="preserve">  </w:t>
      </w:r>
      <w:r>
        <w:rPr>
          <w:spacing w:val="4"/>
          <w:sz w:val="20"/>
          <w:szCs w:val="20"/>
        </w:rPr>
        <w:t>自助业务办理区</w:t>
      </w:r>
    </w:p>
    <w:p w14:paraId="3516F297">
      <w:pPr>
        <w:spacing w:before="219" w:line="227" w:lineRule="auto"/>
        <w:ind w:left="428"/>
        <w:rPr>
          <w:rFonts w:ascii="宋体" w:hAnsi="宋体" w:eastAsia="宋体" w:cs="宋体"/>
          <w:sz w:val="20"/>
          <w:szCs w:val="20"/>
        </w:rPr>
      </w:pPr>
      <w:r>
        <w:rPr>
          <w:rFonts w:ascii="宋体" w:hAnsi="宋体" w:eastAsia="宋体" w:cs="宋体"/>
          <w:spacing w:val="8"/>
          <w:sz w:val="20"/>
          <w:szCs w:val="20"/>
        </w:rPr>
        <w:t>宜配备公积金自助设备，相关标识示例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8"/>
          <w:sz w:val="20"/>
          <w:szCs w:val="20"/>
          <w:lang w:eastAsia="zh-CN"/>
        </w:rPr>
        <w:t>符合附录A的规定</w:t>
      </w:r>
      <w:r>
        <w:rPr>
          <w:rFonts w:ascii="宋体" w:hAnsi="宋体" w:eastAsia="宋体" w:cs="宋体"/>
          <w:spacing w:val="8"/>
          <w:sz w:val="20"/>
          <w:szCs w:val="20"/>
        </w:rPr>
        <w:t>。</w:t>
      </w:r>
    </w:p>
    <w:p w14:paraId="48FA11F8">
      <w:pPr>
        <w:pStyle w:val="3"/>
        <w:spacing w:before="223" w:line="231" w:lineRule="auto"/>
        <w:outlineLvl w:val="3"/>
        <w:rPr>
          <w:sz w:val="20"/>
          <w:szCs w:val="20"/>
        </w:rPr>
      </w:pPr>
      <w:r>
        <w:rPr>
          <w:spacing w:val="6"/>
          <w:sz w:val="20"/>
          <w:szCs w:val="20"/>
        </w:rPr>
        <w:t>5.4.2.5  休息等候区</w:t>
      </w:r>
    </w:p>
    <w:p w14:paraId="7AE17595">
      <w:pPr>
        <w:spacing w:before="217" w:line="289" w:lineRule="auto"/>
        <w:ind w:left="3" w:right="54" w:firstLine="425"/>
        <w:rPr>
          <w:rFonts w:ascii="宋体" w:hAnsi="宋体" w:eastAsia="宋体" w:cs="宋体"/>
          <w:sz w:val="20"/>
          <w:szCs w:val="20"/>
        </w:rPr>
      </w:pPr>
      <w:r>
        <w:rPr>
          <w:rFonts w:ascii="宋体" w:hAnsi="宋体" w:eastAsia="宋体" w:cs="宋体"/>
          <w:spacing w:val="7"/>
          <w:sz w:val="20"/>
          <w:szCs w:val="20"/>
        </w:rPr>
        <w:t>宜配备一次性纸杯、便民雨伞、纸巾盒、手提袋、饮水机、客户等候椅、视频设备等便民服务用品</w:t>
      </w:r>
      <w:r>
        <w:rPr>
          <w:rFonts w:ascii="宋体" w:hAnsi="宋体" w:eastAsia="宋体" w:cs="宋体"/>
          <w:spacing w:val="18"/>
          <w:sz w:val="20"/>
          <w:szCs w:val="20"/>
        </w:rPr>
        <w:t xml:space="preserve"> </w:t>
      </w:r>
      <w:r>
        <w:rPr>
          <w:rFonts w:ascii="宋体" w:hAnsi="宋体" w:eastAsia="宋体" w:cs="宋体"/>
          <w:spacing w:val="8"/>
          <w:sz w:val="20"/>
          <w:szCs w:val="20"/>
        </w:rPr>
        <w:t>及设备，相关标识示例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8"/>
          <w:sz w:val="20"/>
          <w:szCs w:val="20"/>
          <w:lang w:eastAsia="zh-CN"/>
        </w:rPr>
        <w:t>符合附录A的规定</w:t>
      </w:r>
      <w:r>
        <w:rPr>
          <w:rFonts w:ascii="宋体" w:hAnsi="宋体" w:eastAsia="宋体" w:cs="宋体"/>
          <w:spacing w:val="8"/>
          <w:sz w:val="20"/>
          <w:szCs w:val="20"/>
        </w:rPr>
        <w:t>。</w:t>
      </w:r>
    </w:p>
    <w:p w14:paraId="065FFD71">
      <w:pPr>
        <w:pStyle w:val="3"/>
        <w:spacing w:before="154" w:line="230" w:lineRule="auto"/>
        <w:outlineLvl w:val="3"/>
        <w:rPr>
          <w:sz w:val="20"/>
          <w:szCs w:val="20"/>
        </w:rPr>
      </w:pPr>
      <w:r>
        <w:rPr>
          <w:spacing w:val="4"/>
          <w:sz w:val="20"/>
          <w:szCs w:val="20"/>
        </w:rPr>
        <w:t>5.4.2.6</w:t>
      </w:r>
      <w:r>
        <w:rPr>
          <w:spacing w:val="15"/>
          <w:sz w:val="20"/>
          <w:szCs w:val="20"/>
        </w:rPr>
        <w:t xml:space="preserve">  </w:t>
      </w:r>
      <w:r>
        <w:rPr>
          <w:spacing w:val="4"/>
          <w:sz w:val="20"/>
          <w:szCs w:val="20"/>
        </w:rPr>
        <w:t>宣传区</w:t>
      </w:r>
    </w:p>
    <w:p w14:paraId="20BE69D5">
      <w:pPr>
        <w:spacing w:before="219" w:line="288" w:lineRule="auto"/>
        <w:ind w:left="19" w:right="56" w:firstLine="409"/>
        <w:rPr>
          <w:rFonts w:ascii="宋体" w:hAnsi="宋体" w:eastAsia="宋体" w:cs="宋体"/>
          <w:sz w:val="20"/>
          <w:szCs w:val="20"/>
        </w:rPr>
      </w:pPr>
      <w:r>
        <w:rPr>
          <w:rFonts w:ascii="宋体" w:hAnsi="宋体" w:eastAsia="宋体" w:cs="宋体"/>
          <w:spacing w:val="7"/>
          <w:sz w:val="20"/>
          <w:szCs w:val="20"/>
        </w:rPr>
        <w:t>宜配备厅堂宣传资料架，根据业务调整、政策优化等情况，同步更新宣传内容，展示内容包括但不</w:t>
      </w:r>
      <w:r>
        <w:rPr>
          <w:rFonts w:ascii="宋体" w:hAnsi="宋体" w:eastAsia="宋体" w:cs="宋体"/>
          <w:spacing w:val="16"/>
          <w:sz w:val="20"/>
          <w:szCs w:val="20"/>
        </w:rPr>
        <w:t xml:space="preserve"> </w:t>
      </w:r>
      <w:r>
        <w:rPr>
          <w:rFonts w:ascii="宋体" w:hAnsi="宋体" w:eastAsia="宋体" w:cs="宋体"/>
          <w:spacing w:val="-2"/>
          <w:sz w:val="20"/>
          <w:szCs w:val="20"/>
        </w:rPr>
        <w:t>限于：</w:t>
      </w:r>
    </w:p>
    <w:p w14:paraId="1EAD6F05">
      <w:pPr>
        <w:spacing w:before="1" w:line="227" w:lineRule="auto"/>
        <w:ind w:left="430"/>
        <w:rPr>
          <w:rFonts w:ascii="宋体" w:hAnsi="宋体" w:eastAsia="宋体" w:cs="宋体"/>
          <w:sz w:val="20"/>
          <w:szCs w:val="20"/>
        </w:rPr>
      </w:pPr>
      <w:r>
        <w:rPr>
          <w:rFonts w:ascii="宋体" w:hAnsi="宋体" w:eastAsia="宋体" w:cs="宋体"/>
          <w:spacing w:val="8"/>
          <w:sz w:val="20"/>
          <w:szCs w:val="20"/>
        </w:rPr>
        <w:t>a)  住房公积金服务事项和办事指南；</w:t>
      </w:r>
    </w:p>
    <w:p w14:paraId="1EA9AEB8">
      <w:pPr>
        <w:spacing w:before="65" w:line="228" w:lineRule="auto"/>
        <w:ind w:left="426"/>
        <w:rPr>
          <w:rFonts w:ascii="宋体" w:hAnsi="宋体" w:eastAsia="宋体" w:cs="宋体"/>
          <w:sz w:val="20"/>
          <w:szCs w:val="20"/>
        </w:rPr>
      </w:pPr>
      <w:r>
        <w:rPr>
          <w:rFonts w:ascii="宋体" w:hAnsi="宋体" w:eastAsia="宋体" w:cs="宋体"/>
          <w:spacing w:val="9"/>
          <w:sz w:val="20"/>
          <w:szCs w:val="20"/>
        </w:rPr>
        <w:t>b)  银行网点服务时间、位置信息、咨询及上门</w:t>
      </w:r>
      <w:r>
        <w:rPr>
          <w:rFonts w:ascii="宋体" w:hAnsi="宋体" w:eastAsia="宋体" w:cs="宋体"/>
          <w:spacing w:val="8"/>
          <w:sz w:val="20"/>
          <w:szCs w:val="20"/>
        </w:rPr>
        <w:t>服务电话。</w:t>
      </w:r>
    </w:p>
    <w:p w14:paraId="135FE761">
      <w:pPr>
        <w:pStyle w:val="3"/>
        <w:spacing w:before="221" w:line="231" w:lineRule="auto"/>
        <w:outlineLvl w:val="3"/>
        <w:rPr>
          <w:sz w:val="20"/>
          <w:szCs w:val="20"/>
        </w:rPr>
      </w:pPr>
      <w:r>
        <w:rPr>
          <w:spacing w:val="4"/>
          <w:sz w:val="20"/>
          <w:szCs w:val="20"/>
        </w:rPr>
        <w:t>5.4.2.7</w:t>
      </w:r>
      <w:r>
        <w:rPr>
          <w:spacing w:val="11"/>
          <w:sz w:val="20"/>
          <w:szCs w:val="20"/>
        </w:rPr>
        <w:t xml:space="preserve">  </w:t>
      </w:r>
      <w:r>
        <w:rPr>
          <w:spacing w:val="4"/>
          <w:sz w:val="20"/>
          <w:szCs w:val="20"/>
        </w:rPr>
        <w:t>其他</w:t>
      </w:r>
    </w:p>
    <w:p w14:paraId="22D8D9F0">
      <w:pPr>
        <w:pStyle w:val="3"/>
        <w:spacing w:before="218" w:line="230" w:lineRule="auto"/>
        <w:jc w:val="right"/>
        <w:outlineLvl w:val="4"/>
        <w:rPr>
          <w:rFonts w:ascii="宋体" w:hAnsi="宋体" w:eastAsia="宋体" w:cs="宋体"/>
          <w:sz w:val="20"/>
          <w:szCs w:val="20"/>
        </w:rPr>
      </w:pPr>
      <w:r>
        <w:rPr>
          <w:spacing w:val="6"/>
          <w:sz w:val="20"/>
          <w:szCs w:val="20"/>
        </w:rPr>
        <w:t xml:space="preserve">5.4.2.7.1  </w:t>
      </w:r>
      <w:r>
        <w:rPr>
          <w:rFonts w:ascii="宋体" w:hAnsi="宋体" w:eastAsia="宋体" w:cs="宋体"/>
          <w:spacing w:val="6"/>
          <w:sz w:val="20"/>
          <w:szCs w:val="20"/>
        </w:rPr>
        <w:t>银行网点建设服务宜充分考虑老年人、残疾人等特殊群体的行动能力，设置相关设施</w:t>
      </w:r>
      <w:r>
        <w:rPr>
          <w:rFonts w:ascii="宋体" w:hAnsi="宋体" w:eastAsia="宋体" w:cs="宋体"/>
          <w:spacing w:val="5"/>
          <w:sz w:val="20"/>
          <w:szCs w:val="20"/>
        </w:rPr>
        <w:t>设备，</w:t>
      </w:r>
    </w:p>
    <w:p w14:paraId="781FED8A">
      <w:pPr>
        <w:spacing w:before="62" w:line="228" w:lineRule="auto"/>
        <w:ind w:left="4"/>
        <w:rPr>
          <w:rFonts w:ascii="宋体" w:hAnsi="宋体" w:eastAsia="宋体" w:cs="宋体"/>
          <w:sz w:val="20"/>
          <w:szCs w:val="20"/>
        </w:rPr>
      </w:pPr>
      <w:r>
        <w:rPr>
          <w:rFonts w:ascii="宋体" w:hAnsi="宋体" w:eastAsia="宋体" w:cs="宋体"/>
          <w:spacing w:val="9"/>
          <w:sz w:val="20"/>
          <w:szCs w:val="20"/>
        </w:rPr>
        <w:t>包括但不限于无障碍设施设备、急救药品等。</w:t>
      </w:r>
    </w:p>
    <w:p w14:paraId="5B0B8344">
      <w:pPr>
        <w:pStyle w:val="3"/>
        <w:spacing w:before="66" w:line="230" w:lineRule="auto"/>
        <w:outlineLvl w:val="4"/>
        <w:rPr>
          <w:rFonts w:ascii="宋体" w:hAnsi="宋体" w:eastAsia="宋体" w:cs="宋体"/>
          <w:sz w:val="20"/>
          <w:szCs w:val="20"/>
        </w:rPr>
      </w:pPr>
      <w:r>
        <w:rPr>
          <w:spacing w:val="9"/>
          <w:sz w:val="20"/>
          <w:szCs w:val="20"/>
        </w:rPr>
        <w:t xml:space="preserve">5.4.2.7.2  </w:t>
      </w:r>
      <w:r>
        <w:rPr>
          <w:rFonts w:ascii="宋体" w:hAnsi="宋体" w:eastAsia="宋体" w:cs="宋体"/>
          <w:spacing w:val="9"/>
          <w:sz w:val="20"/>
          <w:szCs w:val="20"/>
        </w:rPr>
        <w:t>银行网点在工作、宣传等应用场景，宜使用笔记本、优盘、易拉宝等延伸性产品，保</w:t>
      </w:r>
      <w:r>
        <w:rPr>
          <w:rFonts w:ascii="宋体" w:hAnsi="宋体" w:eastAsia="宋体" w:cs="宋体"/>
          <w:spacing w:val="8"/>
          <w:sz w:val="20"/>
          <w:szCs w:val="20"/>
        </w:rPr>
        <w:t>持整</w:t>
      </w:r>
    </w:p>
    <w:p w14:paraId="2D86881A">
      <w:pPr>
        <w:spacing w:before="62" w:line="227" w:lineRule="auto"/>
        <w:ind w:left="8"/>
        <w:rPr>
          <w:rFonts w:ascii="宋体" w:hAnsi="宋体" w:eastAsia="宋体" w:cs="宋体"/>
          <w:sz w:val="20"/>
          <w:szCs w:val="20"/>
        </w:rPr>
      </w:pPr>
      <w:r>
        <w:rPr>
          <w:rFonts w:ascii="宋体" w:hAnsi="宋体" w:eastAsia="宋体" w:cs="宋体"/>
          <w:spacing w:val="8"/>
          <w:sz w:val="20"/>
          <w:szCs w:val="20"/>
        </w:rPr>
        <w:t>洁、醒目，相关标识示例</w:t>
      </w:r>
      <w:r>
        <w:rPr>
          <w:rFonts w:hint="eastAsia" w:ascii="宋体" w:hAnsi="宋体" w:eastAsia="宋体" w:cs="宋体"/>
          <w:spacing w:val="12"/>
          <w:sz w:val="20"/>
          <w:szCs w:val="20"/>
          <w:lang w:val="en-US" w:eastAsia="zh-CN"/>
        </w:rPr>
        <w:t>宜</w:t>
      </w:r>
      <w:r>
        <w:rPr>
          <w:rFonts w:hint="eastAsia" w:ascii="宋体" w:hAnsi="宋体" w:eastAsia="宋体" w:cs="宋体"/>
          <w:spacing w:val="8"/>
          <w:sz w:val="20"/>
          <w:szCs w:val="20"/>
          <w:lang w:eastAsia="zh-CN"/>
        </w:rPr>
        <w:t>符合附录A的规定</w:t>
      </w:r>
      <w:r>
        <w:rPr>
          <w:rFonts w:ascii="宋体" w:hAnsi="宋体" w:eastAsia="宋体" w:cs="宋体"/>
          <w:spacing w:val="8"/>
          <w:sz w:val="20"/>
          <w:szCs w:val="20"/>
        </w:rPr>
        <w:t>。</w:t>
      </w:r>
    </w:p>
    <w:p w14:paraId="18D2627E">
      <w:pPr>
        <w:spacing w:line="311" w:lineRule="auto"/>
        <w:rPr>
          <w:rFonts w:ascii="Arial"/>
          <w:sz w:val="21"/>
        </w:rPr>
      </w:pPr>
    </w:p>
    <w:p w14:paraId="4E6410B5">
      <w:pPr>
        <w:pStyle w:val="3"/>
        <w:spacing w:before="66" w:line="229" w:lineRule="auto"/>
        <w:ind w:left="3"/>
        <w:outlineLvl w:val="0"/>
        <w:rPr>
          <w:sz w:val="20"/>
          <w:szCs w:val="20"/>
        </w:rPr>
      </w:pPr>
      <w:bookmarkStart w:id="15" w:name="bookmark16"/>
      <w:bookmarkEnd w:id="15"/>
      <w:bookmarkStart w:id="16" w:name="bookmark1"/>
      <w:bookmarkEnd w:id="16"/>
      <w:r>
        <w:rPr>
          <w:spacing w:val="5"/>
          <w:sz w:val="20"/>
          <w:szCs w:val="20"/>
        </w:rPr>
        <w:t>6</w:t>
      </w:r>
      <w:r>
        <w:rPr>
          <w:spacing w:val="9"/>
          <w:sz w:val="20"/>
          <w:szCs w:val="20"/>
        </w:rPr>
        <w:t xml:space="preserve">  </w:t>
      </w:r>
      <w:r>
        <w:rPr>
          <w:spacing w:val="5"/>
          <w:sz w:val="20"/>
          <w:szCs w:val="20"/>
        </w:rPr>
        <w:t>服务指南</w:t>
      </w:r>
    </w:p>
    <w:p w14:paraId="45349219">
      <w:pPr>
        <w:spacing w:line="309" w:lineRule="auto"/>
        <w:rPr>
          <w:rFonts w:ascii="Arial"/>
          <w:sz w:val="21"/>
        </w:rPr>
      </w:pPr>
    </w:p>
    <w:p w14:paraId="764098D3">
      <w:pPr>
        <w:pStyle w:val="3"/>
        <w:spacing w:before="65" w:line="229" w:lineRule="auto"/>
        <w:ind w:left="3"/>
        <w:outlineLvl w:val="1"/>
        <w:rPr>
          <w:sz w:val="20"/>
          <w:szCs w:val="20"/>
        </w:rPr>
      </w:pPr>
      <w:bookmarkStart w:id="17" w:name="bookmark1"/>
      <w:bookmarkEnd w:id="17"/>
      <w:bookmarkStart w:id="18" w:name="bookmark17"/>
      <w:bookmarkEnd w:id="18"/>
      <w:r>
        <w:rPr>
          <w:spacing w:val="6"/>
          <w:sz w:val="20"/>
          <w:szCs w:val="20"/>
        </w:rPr>
        <w:t>6.1  服务人员</w:t>
      </w:r>
    </w:p>
    <w:p w14:paraId="6EA49CD3">
      <w:pPr>
        <w:pStyle w:val="3"/>
        <w:spacing w:before="220" w:line="229" w:lineRule="auto"/>
        <w:ind w:left="3"/>
        <w:outlineLvl w:val="2"/>
        <w:rPr>
          <w:sz w:val="20"/>
          <w:szCs w:val="20"/>
        </w:rPr>
      </w:pPr>
      <w:r>
        <w:rPr>
          <w:spacing w:val="4"/>
          <w:sz w:val="20"/>
          <w:szCs w:val="20"/>
        </w:rPr>
        <w:t>6.1.1</w:t>
      </w:r>
      <w:r>
        <w:rPr>
          <w:spacing w:val="13"/>
          <w:sz w:val="20"/>
          <w:szCs w:val="20"/>
        </w:rPr>
        <w:t xml:space="preserve">  </w:t>
      </w:r>
      <w:r>
        <w:rPr>
          <w:spacing w:val="4"/>
          <w:sz w:val="20"/>
          <w:szCs w:val="20"/>
        </w:rPr>
        <w:t>人员配置</w:t>
      </w:r>
    </w:p>
    <w:p w14:paraId="53B8292E">
      <w:pPr>
        <w:pStyle w:val="3"/>
        <w:spacing w:before="219" w:line="258" w:lineRule="auto"/>
        <w:ind w:left="29" w:right="115" w:hanging="26"/>
        <w:rPr>
          <w:rFonts w:ascii="宋体" w:hAnsi="宋体" w:eastAsia="宋体" w:cs="宋体"/>
          <w:sz w:val="20"/>
          <w:szCs w:val="20"/>
        </w:rPr>
      </w:pPr>
      <w:r>
        <w:rPr>
          <w:spacing w:val="8"/>
          <w:sz w:val="20"/>
          <w:szCs w:val="20"/>
        </w:rPr>
        <w:t xml:space="preserve">6.1.1.1  </w:t>
      </w:r>
      <w:r>
        <w:rPr>
          <w:rFonts w:ascii="宋体" w:hAnsi="宋体" w:eastAsia="宋体" w:cs="宋体"/>
          <w:spacing w:val="8"/>
          <w:sz w:val="20"/>
          <w:szCs w:val="20"/>
        </w:rPr>
        <w:t>宜根据辖区内的客流量、业务量等，合理配置公积金专员。公积金专员</w:t>
      </w:r>
      <w:r>
        <w:rPr>
          <w:rFonts w:ascii="宋体" w:hAnsi="宋体" w:eastAsia="宋体" w:cs="宋体"/>
          <w:spacing w:val="7"/>
          <w:sz w:val="20"/>
          <w:szCs w:val="20"/>
        </w:rPr>
        <w:t>实行一人双岗制度，</w:t>
      </w:r>
      <w:r>
        <w:rPr>
          <w:rFonts w:ascii="宋体" w:hAnsi="宋体" w:eastAsia="宋体" w:cs="宋体"/>
          <w:sz w:val="20"/>
          <w:szCs w:val="20"/>
        </w:rPr>
        <w:t xml:space="preserve"> </w:t>
      </w:r>
      <w:r>
        <w:rPr>
          <w:rFonts w:ascii="宋体" w:hAnsi="宋体" w:eastAsia="宋体" w:cs="宋体"/>
          <w:spacing w:val="8"/>
          <w:sz w:val="20"/>
          <w:szCs w:val="20"/>
        </w:rPr>
        <w:t>由银行员工兼任，可同时办理银行业务和住房公积金业务。</w:t>
      </w:r>
    </w:p>
    <w:p w14:paraId="1F745301">
      <w:pPr>
        <w:pStyle w:val="3"/>
        <w:spacing w:before="263" w:line="230" w:lineRule="auto"/>
        <w:outlineLvl w:val="2"/>
        <w:rPr>
          <w:rFonts w:ascii="宋体" w:hAnsi="宋体" w:eastAsia="宋体" w:cs="宋体"/>
          <w:spacing w:val="6"/>
          <w:sz w:val="20"/>
          <w:szCs w:val="20"/>
        </w:rPr>
      </w:pPr>
      <w:r>
        <w:rPr>
          <w:spacing w:val="9"/>
          <w:sz w:val="20"/>
          <w:szCs w:val="20"/>
        </w:rPr>
        <w:t xml:space="preserve">6.1.1.2  </w:t>
      </w:r>
      <w:r>
        <w:rPr>
          <w:rFonts w:ascii="宋体" w:hAnsi="宋体" w:eastAsia="宋体" w:cs="宋体"/>
          <w:spacing w:val="9"/>
          <w:sz w:val="20"/>
          <w:szCs w:val="20"/>
        </w:rPr>
        <w:t>公积金专员宜具备住房公积金业务的基本技能和职业素养，熟悉政策、精通</w:t>
      </w:r>
      <w:r>
        <w:rPr>
          <w:rFonts w:ascii="宋体" w:hAnsi="宋体" w:eastAsia="宋体" w:cs="宋体"/>
          <w:spacing w:val="8"/>
          <w:sz w:val="20"/>
          <w:szCs w:val="20"/>
        </w:rPr>
        <w:t>业务，包括住房</w:t>
      </w:r>
      <w:r>
        <w:rPr>
          <w:rFonts w:ascii="宋体" w:hAnsi="宋体" w:eastAsia="宋体" w:cs="宋体"/>
          <w:sz w:val="20"/>
          <w:szCs w:val="20"/>
        </w:rPr>
        <w:t xml:space="preserve"> </w:t>
      </w:r>
      <w:r>
        <w:rPr>
          <w:rFonts w:ascii="宋体" w:hAnsi="宋体" w:eastAsia="宋体" w:cs="宋体"/>
          <w:spacing w:val="7"/>
          <w:sz w:val="20"/>
          <w:szCs w:val="20"/>
        </w:rPr>
        <w:t>公积金缴存、提取、贷款、查询等业务技能，符合</w:t>
      </w:r>
      <w:r>
        <w:rPr>
          <w:rFonts w:ascii="宋体" w:hAnsi="宋体" w:eastAsia="宋体" w:cs="宋体"/>
          <w:spacing w:val="-40"/>
          <w:sz w:val="20"/>
          <w:szCs w:val="20"/>
        </w:rPr>
        <w:t xml:space="preserve"> </w:t>
      </w:r>
      <w:r>
        <w:rPr>
          <w:rFonts w:ascii="宋体" w:hAnsi="宋体" w:eastAsia="宋体" w:cs="宋体"/>
          <w:sz w:val="20"/>
          <w:szCs w:val="20"/>
        </w:rPr>
        <w:t>JGJ</w:t>
      </w:r>
      <w:r>
        <w:rPr>
          <w:rFonts w:ascii="宋体" w:hAnsi="宋体" w:eastAsia="宋体" w:cs="宋体"/>
          <w:spacing w:val="7"/>
          <w:sz w:val="20"/>
          <w:szCs w:val="20"/>
        </w:rPr>
        <w:t>/T 407</w:t>
      </w:r>
      <w:r>
        <w:rPr>
          <w:rFonts w:ascii="宋体" w:hAnsi="宋体" w:eastAsia="宋体" w:cs="宋体"/>
          <w:spacing w:val="6"/>
          <w:sz w:val="20"/>
          <w:szCs w:val="20"/>
        </w:rPr>
        <w:t>—2017</w:t>
      </w:r>
      <w:r>
        <w:rPr>
          <w:rFonts w:ascii="宋体" w:hAnsi="宋体" w:eastAsia="宋体" w:cs="宋体"/>
          <w:spacing w:val="-18"/>
          <w:sz w:val="20"/>
          <w:szCs w:val="20"/>
        </w:rPr>
        <w:t xml:space="preserve"> </w:t>
      </w:r>
      <w:r>
        <w:rPr>
          <w:rFonts w:ascii="宋体" w:hAnsi="宋体" w:eastAsia="宋体" w:cs="宋体"/>
          <w:spacing w:val="6"/>
          <w:sz w:val="20"/>
          <w:szCs w:val="20"/>
        </w:rPr>
        <w:t>中第</w:t>
      </w:r>
      <w:r>
        <w:rPr>
          <w:rFonts w:ascii="宋体" w:hAnsi="宋体" w:eastAsia="宋体" w:cs="宋体"/>
          <w:spacing w:val="-35"/>
          <w:sz w:val="20"/>
          <w:szCs w:val="20"/>
        </w:rPr>
        <w:t xml:space="preserve"> </w:t>
      </w:r>
      <w:r>
        <w:rPr>
          <w:rFonts w:ascii="宋体" w:hAnsi="宋体" w:eastAsia="宋体" w:cs="宋体"/>
          <w:spacing w:val="6"/>
          <w:sz w:val="20"/>
          <w:szCs w:val="20"/>
        </w:rPr>
        <w:t>3</w:t>
      </w:r>
      <w:r>
        <w:rPr>
          <w:rFonts w:ascii="宋体" w:hAnsi="宋体" w:eastAsia="宋体" w:cs="宋体"/>
          <w:spacing w:val="-31"/>
          <w:sz w:val="20"/>
          <w:szCs w:val="20"/>
        </w:rPr>
        <w:t xml:space="preserve"> </w:t>
      </w:r>
      <w:r>
        <w:rPr>
          <w:rFonts w:ascii="宋体" w:hAnsi="宋体" w:eastAsia="宋体" w:cs="宋体"/>
          <w:spacing w:val="6"/>
          <w:sz w:val="20"/>
          <w:szCs w:val="20"/>
        </w:rPr>
        <w:t>章的规定。</w:t>
      </w:r>
    </w:p>
    <w:p w14:paraId="2EEB748E">
      <w:pPr>
        <w:pStyle w:val="3"/>
        <w:spacing w:before="263" w:line="230" w:lineRule="auto"/>
        <w:outlineLvl w:val="2"/>
        <w:rPr>
          <w:sz w:val="20"/>
          <w:szCs w:val="20"/>
        </w:rPr>
      </w:pPr>
      <w:r>
        <w:rPr>
          <w:spacing w:val="4"/>
          <w:sz w:val="20"/>
          <w:szCs w:val="20"/>
        </w:rPr>
        <w:t>6.1.2</w:t>
      </w:r>
      <w:r>
        <w:rPr>
          <w:spacing w:val="13"/>
          <w:sz w:val="20"/>
          <w:szCs w:val="20"/>
        </w:rPr>
        <w:t xml:space="preserve">  </w:t>
      </w:r>
      <w:r>
        <w:rPr>
          <w:spacing w:val="4"/>
          <w:sz w:val="20"/>
          <w:szCs w:val="20"/>
        </w:rPr>
        <w:t>能力培训</w:t>
      </w:r>
    </w:p>
    <w:p w14:paraId="4870F1A2">
      <w:pPr>
        <w:pStyle w:val="3"/>
        <w:spacing w:before="218" w:line="258" w:lineRule="auto"/>
        <w:ind w:left="3" w:right="80" w:hanging="3"/>
        <w:rPr>
          <w:rFonts w:ascii="宋体" w:hAnsi="宋体" w:eastAsia="宋体" w:cs="宋体"/>
          <w:sz w:val="20"/>
          <w:szCs w:val="20"/>
        </w:rPr>
      </w:pPr>
      <w:r>
        <w:rPr>
          <w:spacing w:val="9"/>
          <w:sz w:val="20"/>
          <w:szCs w:val="20"/>
        </w:rPr>
        <w:t xml:space="preserve">6.1.2.1  </w:t>
      </w:r>
      <w:r>
        <w:rPr>
          <w:rFonts w:ascii="宋体" w:hAnsi="宋体" w:eastAsia="宋体" w:cs="宋体"/>
          <w:spacing w:val="9"/>
          <w:sz w:val="20"/>
          <w:szCs w:val="20"/>
        </w:rPr>
        <w:t>宜定期组织公积金专员参加业务培训，培训内容包括但不限于政策法规、业务</w:t>
      </w:r>
      <w:r>
        <w:rPr>
          <w:rFonts w:ascii="宋体" w:hAnsi="宋体" w:eastAsia="宋体" w:cs="宋体"/>
          <w:spacing w:val="8"/>
          <w:sz w:val="20"/>
          <w:szCs w:val="20"/>
        </w:rPr>
        <w:t>操作、业务考</w:t>
      </w:r>
      <w:r>
        <w:rPr>
          <w:rFonts w:ascii="宋体" w:hAnsi="宋体" w:eastAsia="宋体" w:cs="宋体"/>
          <w:sz w:val="20"/>
          <w:szCs w:val="20"/>
        </w:rPr>
        <w:t xml:space="preserve"> </w:t>
      </w:r>
      <w:r>
        <w:rPr>
          <w:rFonts w:ascii="宋体" w:hAnsi="宋体" w:eastAsia="宋体" w:cs="宋体"/>
          <w:spacing w:val="2"/>
          <w:sz w:val="20"/>
          <w:szCs w:val="20"/>
        </w:rPr>
        <w:t>核等。</w:t>
      </w:r>
    </w:p>
    <w:p w14:paraId="0262786E">
      <w:pPr>
        <w:pStyle w:val="3"/>
        <w:spacing w:before="65" w:line="258" w:lineRule="auto"/>
        <w:ind w:right="80"/>
        <w:rPr>
          <w:rFonts w:ascii="宋体" w:hAnsi="宋体" w:eastAsia="宋体" w:cs="宋体"/>
          <w:sz w:val="20"/>
          <w:szCs w:val="20"/>
        </w:rPr>
      </w:pPr>
      <w:r>
        <w:rPr>
          <w:spacing w:val="9"/>
          <w:sz w:val="20"/>
          <w:szCs w:val="20"/>
        </w:rPr>
        <w:t xml:space="preserve">6.1.2.2  </w:t>
      </w:r>
      <w:r>
        <w:rPr>
          <w:rFonts w:ascii="宋体" w:hAnsi="宋体" w:eastAsia="宋体" w:cs="宋体"/>
          <w:spacing w:val="9"/>
          <w:sz w:val="20"/>
          <w:szCs w:val="20"/>
        </w:rPr>
        <w:t>遇系统升级、政策调整等特殊情况时，宜加强政策宣传和解读，适时开展业务</w:t>
      </w:r>
      <w:r>
        <w:rPr>
          <w:rFonts w:ascii="宋体" w:hAnsi="宋体" w:eastAsia="宋体" w:cs="宋体"/>
          <w:spacing w:val="8"/>
          <w:sz w:val="20"/>
          <w:szCs w:val="20"/>
        </w:rPr>
        <w:t>培训，及时收</w:t>
      </w:r>
      <w:r>
        <w:rPr>
          <w:rFonts w:ascii="宋体" w:hAnsi="宋体" w:eastAsia="宋体" w:cs="宋体"/>
          <w:sz w:val="20"/>
          <w:szCs w:val="20"/>
        </w:rPr>
        <w:t xml:space="preserve"> </w:t>
      </w:r>
      <w:r>
        <w:rPr>
          <w:rFonts w:ascii="宋体" w:hAnsi="宋体" w:eastAsia="宋体" w:cs="宋体"/>
          <w:spacing w:val="8"/>
          <w:sz w:val="20"/>
          <w:szCs w:val="20"/>
        </w:rPr>
        <w:t>集回应热点问题，做好舆情监督和应对。</w:t>
      </w:r>
    </w:p>
    <w:p w14:paraId="41A3F72A">
      <w:pPr>
        <w:pStyle w:val="3"/>
        <w:spacing w:before="65" w:line="231" w:lineRule="auto"/>
        <w:rPr>
          <w:rFonts w:ascii="宋体" w:hAnsi="宋体" w:eastAsia="宋体" w:cs="宋体"/>
          <w:sz w:val="20"/>
          <w:szCs w:val="20"/>
        </w:rPr>
      </w:pPr>
      <w:r>
        <w:rPr>
          <w:spacing w:val="9"/>
          <w:sz w:val="20"/>
          <w:szCs w:val="20"/>
        </w:rPr>
        <w:t xml:space="preserve">6.1.2.3  </w:t>
      </w:r>
      <w:r>
        <w:rPr>
          <w:rFonts w:ascii="宋体" w:hAnsi="宋体" w:eastAsia="宋体" w:cs="宋体"/>
          <w:spacing w:val="9"/>
          <w:sz w:val="20"/>
          <w:szCs w:val="20"/>
        </w:rPr>
        <w:t>公积金专员通过公积金业务培训，具备操</w:t>
      </w:r>
      <w:r>
        <w:rPr>
          <w:rFonts w:ascii="宋体" w:hAnsi="宋体" w:eastAsia="宋体" w:cs="宋体"/>
          <w:spacing w:val="8"/>
          <w:sz w:val="20"/>
          <w:szCs w:val="20"/>
        </w:rPr>
        <w:t>作资格，宜佩戴胸徽或胸牌，挂工作证上岗。</w:t>
      </w:r>
    </w:p>
    <w:p w14:paraId="3DB1FDF0">
      <w:pPr>
        <w:pStyle w:val="3"/>
        <w:spacing w:before="218" w:line="229" w:lineRule="auto"/>
        <w:outlineLvl w:val="1"/>
        <w:rPr>
          <w:sz w:val="20"/>
          <w:szCs w:val="20"/>
        </w:rPr>
      </w:pPr>
      <w:bookmarkStart w:id="19" w:name="bookmark18"/>
      <w:bookmarkEnd w:id="19"/>
      <w:bookmarkStart w:id="20" w:name="bookmark2"/>
      <w:bookmarkEnd w:id="20"/>
      <w:r>
        <w:rPr>
          <w:spacing w:val="6"/>
          <w:sz w:val="20"/>
          <w:szCs w:val="20"/>
        </w:rPr>
        <w:t>6.2  服务事项</w:t>
      </w:r>
    </w:p>
    <w:p w14:paraId="590B9D3F">
      <w:pPr>
        <w:spacing w:before="220" w:line="289" w:lineRule="auto"/>
        <w:ind w:left="1" w:right="73" w:firstLine="420"/>
        <w:rPr>
          <w:rFonts w:ascii="宋体" w:hAnsi="宋体" w:eastAsia="宋体" w:cs="宋体"/>
          <w:sz w:val="20"/>
          <w:szCs w:val="20"/>
        </w:rPr>
      </w:pPr>
      <w:r>
        <w:rPr>
          <w:rFonts w:ascii="宋体" w:hAnsi="宋体" w:eastAsia="宋体" w:cs="宋体"/>
          <w:spacing w:val="8"/>
          <w:sz w:val="20"/>
          <w:szCs w:val="20"/>
        </w:rPr>
        <w:t>银行网点服务事项</w:t>
      </w:r>
      <w:r>
        <w:rPr>
          <w:rFonts w:hint="eastAsia" w:ascii="宋体" w:hAnsi="宋体" w:eastAsia="宋体" w:cs="宋体"/>
          <w:spacing w:val="8"/>
          <w:sz w:val="20"/>
          <w:szCs w:val="20"/>
          <w:lang w:val="en-US" w:eastAsia="zh-CN"/>
        </w:rPr>
        <w:t>宜</w:t>
      </w:r>
      <w:r>
        <w:rPr>
          <w:rFonts w:ascii="宋体" w:hAnsi="宋体" w:eastAsia="宋体" w:cs="宋体"/>
          <w:spacing w:val="8"/>
          <w:sz w:val="20"/>
          <w:szCs w:val="20"/>
        </w:rPr>
        <w:t>根据行业主管部门、地</w:t>
      </w:r>
      <w:r>
        <w:rPr>
          <w:rFonts w:ascii="宋体" w:hAnsi="宋体" w:eastAsia="宋体" w:cs="宋体"/>
          <w:spacing w:val="7"/>
          <w:sz w:val="20"/>
          <w:szCs w:val="20"/>
        </w:rPr>
        <w:t>方人民政府出台的政策规定及管理中心授权提供公积金</w:t>
      </w:r>
      <w:r>
        <w:rPr>
          <w:rFonts w:ascii="宋体" w:hAnsi="宋体" w:eastAsia="宋体" w:cs="宋体"/>
          <w:sz w:val="20"/>
          <w:szCs w:val="20"/>
        </w:rPr>
        <w:t xml:space="preserve"> </w:t>
      </w:r>
      <w:r>
        <w:rPr>
          <w:rFonts w:ascii="宋体" w:hAnsi="宋体" w:eastAsia="宋体" w:cs="宋体"/>
          <w:spacing w:val="8"/>
          <w:sz w:val="20"/>
          <w:szCs w:val="20"/>
        </w:rPr>
        <w:t>服务，并做好及时更新、同步提升。</w:t>
      </w:r>
    </w:p>
    <w:p w14:paraId="64685A7A">
      <w:pPr>
        <w:pStyle w:val="3"/>
        <w:spacing w:before="153" w:line="229" w:lineRule="auto"/>
        <w:outlineLvl w:val="1"/>
        <w:rPr>
          <w:sz w:val="20"/>
          <w:szCs w:val="20"/>
        </w:rPr>
      </w:pPr>
      <w:bookmarkStart w:id="21" w:name="bookmark2"/>
      <w:bookmarkEnd w:id="21"/>
      <w:bookmarkStart w:id="22" w:name="bookmark19"/>
      <w:bookmarkEnd w:id="22"/>
      <w:r>
        <w:rPr>
          <w:spacing w:val="6"/>
          <w:sz w:val="20"/>
          <w:szCs w:val="20"/>
        </w:rPr>
        <w:t>6.3  服务方式</w:t>
      </w:r>
    </w:p>
    <w:p w14:paraId="125D145A">
      <w:pPr>
        <w:pStyle w:val="3"/>
        <w:spacing w:before="219" w:line="228" w:lineRule="auto"/>
        <w:outlineLvl w:val="2"/>
        <w:rPr>
          <w:sz w:val="20"/>
          <w:szCs w:val="20"/>
        </w:rPr>
      </w:pPr>
      <w:r>
        <w:rPr>
          <w:spacing w:val="5"/>
          <w:sz w:val="20"/>
          <w:szCs w:val="20"/>
        </w:rPr>
        <w:t>6.3.1  线上服务</w:t>
      </w:r>
    </w:p>
    <w:p w14:paraId="455FAC4E">
      <w:pPr>
        <w:pStyle w:val="3"/>
        <w:spacing w:before="221" w:line="231" w:lineRule="auto"/>
        <w:rPr>
          <w:rFonts w:ascii="宋体" w:hAnsi="宋体" w:eastAsia="宋体" w:cs="宋体"/>
          <w:sz w:val="20"/>
          <w:szCs w:val="20"/>
        </w:rPr>
      </w:pPr>
      <w:r>
        <w:rPr>
          <w:spacing w:val="9"/>
          <w:sz w:val="20"/>
          <w:szCs w:val="20"/>
        </w:rPr>
        <w:t xml:space="preserve">6.3.1.1  </w:t>
      </w:r>
      <w:r>
        <w:rPr>
          <w:rFonts w:ascii="宋体" w:hAnsi="宋体" w:eastAsia="宋体" w:cs="宋体"/>
          <w:spacing w:val="9"/>
          <w:sz w:val="20"/>
          <w:szCs w:val="20"/>
        </w:rPr>
        <w:t>宜扩大线上服务事项范</w:t>
      </w:r>
      <w:r>
        <w:rPr>
          <w:rFonts w:ascii="宋体" w:hAnsi="宋体" w:eastAsia="宋体" w:cs="宋体"/>
          <w:spacing w:val="8"/>
          <w:sz w:val="20"/>
          <w:szCs w:val="20"/>
        </w:rPr>
        <w:t>围，推动更多公积金服务事项全程网办，全域通办。</w:t>
      </w:r>
    </w:p>
    <w:p w14:paraId="3AD67E32">
      <w:pPr>
        <w:pStyle w:val="3"/>
        <w:spacing w:before="62" w:line="230" w:lineRule="auto"/>
        <w:rPr>
          <w:rFonts w:ascii="宋体" w:hAnsi="宋体" w:eastAsia="宋体" w:cs="宋体"/>
          <w:sz w:val="20"/>
          <w:szCs w:val="20"/>
        </w:rPr>
      </w:pPr>
      <w:r>
        <w:rPr>
          <w:spacing w:val="8"/>
          <w:sz w:val="20"/>
          <w:szCs w:val="20"/>
        </w:rPr>
        <w:t xml:space="preserve">6.3.1.2  </w:t>
      </w:r>
      <w:r>
        <w:rPr>
          <w:rFonts w:ascii="宋体" w:hAnsi="宋体" w:eastAsia="宋体" w:cs="宋体"/>
          <w:spacing w:val="8"/>
          <w:sz w:val="20"/>
          <w:szCs w:val="20"/>
        </w:rPr>
        <w:t>宜提供多种办理方式，包括但不限于：即时办理、承诺办理、预约办理。</w:t>
      </w:r>
    </w:p>
    <w:p w14:paraId="49A375C9">
      <w:pPr>
        <w:pStyle w:val="3"/>
        <w:spacing w:before="63" w:line="268" w:lineRule="auto"/>
        <w:ind w:right="70"/>
        <w:rPr>
          <w:rFonts w:ascii="宋体" w:hAnsi="宋体" w:eastAsia="宋体" w:cs="宋体"/>
          <w:sz w:val="20"/>
          <w:szCs w:val="20"/>
        </w:rPr>
      </w:pPr>
      <w:r>
        <w:rPr>
          <w:spacing w:val="9"/>
          <w:sz w:val="20"/>
          <w:szCs w:val="20"/>
        </w:rPr>
        <w:t xml:space="preserve">6.3.1.3  </w:t>
      </w:r>
      <w:r>
        <w:rPr>
          <w:rFonts w:ascii="宋体" w:hAnsi="宋体" w:eastAsia="宋体" w:cs="宋体"/>
          <w:spacing w:val="9"/>
          <w:sz w:val="20"/>
          <w:szCs w:val="20"/>
        </w:rPr>
        <w:t>宜利用互联网、移动终端、各银行金融单位系统等载体，拓展线上服务渠道</w:t>
      </w:r>
      <w:r>
        <w:rPr>
          <w:rFonts w:ascii="宋体" w:hAnsi="宋体" w:eastAsia="宋体" w:cs="宋体"/>
          <w:spacing w:val="8"/>
          <w:sz w:val="20"/>
          <w:szCs w:val="20"/>
        </w:rPr>
        <w:t>，服务渠道包括</w:t>
      </w:r>
      <w:r>
        <w:rPr>
          <w:rFonts w:ascii="宋体" w:hAnsi="宋体" w:eastAsia="宋体" w:cs="宋体"/>
          <w:sz w:val="20"/>
          <w:szCs w:val="20"/>
        </w:rPr>
        <w:t xml:space="preserve"> </w:t>
      </w:r>
      <w:r>
        <w:rPr>
          <w:rFonts w:ascii="宋体" w:hAnsi="宋体" w:eastAsia="宋体" w:cs="宋体"/>
          <w:spacing w:val="8"/>
          <w:sz w:val="20"/>
          <w:szCs w:val="20"/>
        </w:rPr>
        <w:t>但不限于：全国住房公积金公共服务平台、地方政务服务平台、住房</w:t>
      </w:r>
      <w:r>
        <w:rPr>
          <w:rFonts w:ascii="宋体" w:hAnsi="宋体" w:eastAsia="宋体" w:cs="宋体"/>
          <w:spacing w:val="7"/>
          <w:sz w:val="20"/>
          <w:szCs w:val="20"/>
        </w:rPr>
        <w:t>公积金银行服务网点服务平台、电</w:t>
      </w:r>
      <w:r>
        <w:rPr>
          <w:rFonts w:ascii="宋体" w:hAnsi="宋体" w:eastAsia="宋体" w:cs="宋体"/>
          <w:sz w:val="20"/>
          <w:szCs w:val="20"/>
        </w:rPr>
        <w:t xml:space="preserve"> </w:t>
      </w:r>
      <w:r>
        <w:rPr>
          <w:rFonts w:ascii="宋体" w:hAnsi="宋体" w:eastAsia="宋体" w:cs="宋体"/>
          <w:spacing w:val="9"/>
          <w:sz w:val="20"/>
          <w:szCs w:val="20"/>
        </w:rPr>
        <w:t>话咨询、各银行金融服务移动客户端、第三方服务平台。</w:t>
      </w:r>
    </w:p>
    <w:p w14:paraId="07FCFD45">
      <w:pPr>
        <w:pStyle w:val="3"/>
        <w:spacing w:before="65" w:line="258" w:lineRule="auto"/>
        <w:ind w:left="2" w:right="80" w:hanging="2"/>
        <w:rPr>
          <w:rFonts w:ascii="宋体" w:hAnsi="宋体" w:eastAsia="宋体" w:cs="宋体"/>
          <w:sz w:val="20"/>
          <w:szCs w:val="20"/>
        </w:rPr>
      </w:pPr>
      <w:r>
        <w:rPr>
          <w:spacing w:val="8"/>
          <w:sz w:val="20"/>
          <w:szCs w:val="20"/>
        </w:rPr>
        <w:t xml:space="preserve">6.3.1.4  </w:t>
      </w:r>
      <w:r>
        <w:rPr>
          <w:rFonts w:ascii="宋体" w:hAnsi="宋体" w:eastAsia="宋体" w:cs="宋体"/>
          <w:spacing w:val="8"/>
          <w:sz w:val="20"/>
          <w:szCs w:val="20"/>
        </w:rPr>
        <w:t>宜设置线上导览服务，按照客户、服务主题等进行分类，提供政策解答、</w:t>
      </w:r>
      <w:r>
        <w:rPr>
          <w:rFonts w:ascii="宋体" w:hAnsi="宋体" w:eastAsia="宋体" w:cs="宋体"/>
          <w:spacing w:val="7"/>
          <w:sz w:val="20"/>
          <w:szCs w:val="20"/>
        </w:rPr>
        <w:t>业务引导、</w:t>
      </w:r>
      <w:r>
        <w:rPr>
          <w:rFonts w:ascii="宋体" w:hAnsi="宋体" w:eastAsia="宋体" w:cs="宋体"/>
          <w:spacing w:val="-50"/>
          <w:sz w:val="20"/>
          <w:szCs w:val="20"/>
        </w:rPr>
        <w:t xml:space="preserve"> </w:t>
      </w:r>
      <w:r>
        <w:rPr>
          <w:rFonts w:ascii="宋体" w:hAnsi="宋体" w:eastAsia="宋体" w:cs="宋体"/>
          <w:spacing w:val="7"/>
          <w:sz w:val="20"/>
          <w:szCs w:val="20"/>
        </w:rPr>
        <w:t>自助服</w:t>
      </w:r>
      <w:r>
        <w:rPr>
          <w:rFonts w:ascii="宋体" w:hAnsi="宋体" w:eastAsia="宋体" w:cs="宋体"/>
          <w:sz w:val="20"/>
          <w:szCs w:val="20"/>
        </w:rPr>
        <w:t xml:space="preserve"> </w:t>
      </w:r>
      <w:r>
        <w:rPr>
          <w:rFonts w:ascii="宋体" w:hAnsi="宋体" w:eastAsia="宋体" w:cs="宋体"/>
          <w:spacing w:val="9"/>
          <w:sz w:val="20"/>
          <w:szCs w:val="20"/>
        </w:rPr>
        <w:t>务区指导等服务，帮助客户更好地理解和办理业务。</w:t>
      </w:r>
    </w:p>
    <w:p w14:paraId="12DDD3B9">
      <w:pPr>
        <w:pStyle w:val="3"/>
        <w:spacing w:before="66" w:line="257" w:lineRule="auto"/>
        <w:ind w:right="80"/>
        <w:rPr>
          <w:rFonts w:ascii="宋体" w:hAnsi="宋体" w:eastAsia="宋体" w:cs="宋体"/>
          <w:sz w:val="20"/>
          <w:szCs w:val="20"/>
        </w:rPr>
      </w:pPr>
      <w:r>
        <w:rPr>
          <w:spacing w:val="9"/>
          <w:sz w:val="20"/>
          <w:szCs w:val="20"/>
        </w:rPr>
        <w:t xml:space="preserve">6.3.1.5  </w:t>
      </w:r>
      <w:r>
        <w:rPr>
          <w:rFonts w:ascii="宋体" w:hAnsi="宋体" w:eastAsia="宋体" w:cs="宋体"/>
          <w:spacing w:val="9"/>
          <w:sz w:val="20"/>
          <w:szCs w:val="20"/>
        </w:rPr>
        <w:t>宜根据客户的办事需求和使用习惯，持续优化程序界面设计，简化办事操作</w:t>
      </w:r>
      <w:r>
        <w:rPr>
          <w:rFonts w:ascii="宋体" w:hAnsi="宋体" w:eastAsia="宋体" w:cs="宋体"/>
          <w:spacing w:val="8"/>
          <w:sz w:val="20"/>
          <w:szCs w:val="20"/>
        </w:rPr>
        <w:t>流程，更新在线</w:t>
      </w:r>
      <w:r>
        <w:rPr>
          <w:rFonts w:ascii="宋体" w:hAnsi="宋体" w:eastAsia="宋体" w:cs="宋体"/>
          <w:sz w:val="20"/>
          <w:szCs w:val="20"/>
        </w:rPr>
        <w:t xml:space="preserve"> </w:t>
      </w:r>
      <w:r>
        <w:rPr>
          <w:rFonts w:ascii="宋体" w:hAnsi="宋体" w:eastAsia="宋体" w:cs="宋体"/>
          <w:spacing w:val="9"/>
          <w:sz w:val="20"/>
          <w:szCs w:val="20"/>
        </w:rPr>
        <w:t>操作指引，为老年人、残疾人提供无障碍信息服务。</w:t>
      </w:r>
    </w:p>
    <w:p w14:paraId="1BA541A2">
      <w:pPr>
        <w:pStyle w:val="3"/>
        <w:spacing w:before="66" w:line="229" w:lineRule="auto"/>
        <w:rPr>
          <w:rFonts w:ascii="宋体" w:hAnsi="宋体" w:eastAsia="宋体" w:cs="宋体"/>
          <w:sz w:val="20"/>
          <w:szCs w:val="20"/>
        </w:rPr>
      </w:pPr>
      <w:r>
        <w:rPr>
          <w:spacing w:val="8"/>
          <w:sz w:val="20"/>
          <w:szCs w:val="20"/>
        </w:rPr>
        <w:t xml:space="preserve">6.3.1.6  </w:t>
      </w:r>
      <w:r>
        <w:rPr>
          <w:rFonts w:hint="eastAsia" w:ascii="宋体" w:hAnsi="宋体" w:eastAsia="宋体" w:cs="宋体"/>
          <w:spacing w:val="8"/>
          <w:sz w:val="20"/>
          <w:szCs w:val="20"/>
          <w:lang w:val="en-US" w:eastAsia="zh-CN"/>
        </w:rPr>
        <w:t>宜</w:t>
      </w:r>
      <w:r>
        <w:rPr>
          <w:rFonts w:ascii="宋体" w:hAnsi="宋体" w:eastAsia="宋体" w:cs="宋体"/>
          <w:spacing w:val="8"/>
          <w:sz w:val="20"/>
          <w:szCs w:val="20"/>
        </w:rPr>
        <w:t>及时告知客户业务办理情况，包</w:t>
      </w:r>
      <w:r>
        <w:rPr>
          <w:rFonts w:ascii="宋体" w:hAnsi="宋体" w:eastAsia="宋体" w:cs="宋体"/>
          <w:spacing w:val="7"/>
          <w:sz w:val="20"/>
          <w:szCs w:val="20"/>
        </w:rPr>
        <w:t>括但不限于：</w:t>
      </w:r>
    </w:p>
    <w:p w14:paraId="757B73CC">
      <w:pPr>
        <w:spacing w:before="64" w:line="226" w:lineRule="auto"/>
        <w:ind w:left="427"/>
        <w:rPr>
          <w:rFonts w:ascii="宋体" w:hAnsi="宋体" w:eastAsia="宋体" w:cs="宋体"/>
          <w:sz w:val="20"/>
          <w:szCs w:val="20"/>
        </w:rPr>
      </w:pPr>
      <w:r>
        <w:rPr>
          <w:rFonts w:ascii="宋体" w:hAnsi="宋体" w:eastAsia="宋体" w:cs="宋体"/>
          <w:spacing w:val="9"/>
          <w:sz w:val="20"/>
          <w:szCs w:val="20"/>
        </w:rPr>
        <w:t>a)  对于存在风险或需承诺办理的事项予以提示告知，并设置确认</w:t>
      </w:r>
      <w:r>
        <w:rPr>
          <w:rFonts w:ascii="宋体" w:hAnsi="宋体" w:eastAsia="宋体" w:cs="宋体"/>
          <w:spacing w:val="8"/>
          <w:sz w:val="20"/>
          <w:szCs w:val="20"/>
        </w:rPr>
        <w:t>环节；</w:t>
      </w:r>
    </w:p>
    <w:p w14:paraId="119F00A4">
      <w:pPr>
        <w:spacing w:before="68" w:line="267" w:lineRule="auto"/>
        <w:ind w:left="852" w:right="73" w:hanging="429"/>
        <w:rPr>
          <w:rFonts w:ascii="宋体" w:hAnsi="宋体" w:eastAsia="宋体" w:cs="宋体"/>
          <w:sz w:val="20"/>
          <w:szCs w:val="20"/>
        </w:rPr>
      </w:pPr>
      <w:r>
        <w:rPr>
          <w:rFonts w:ascii="宋体" w:hAnsi="宋体" w:eastAsia="宋体" w:cs="宋体"/>
          <w:spacing w:val="12"/>
          <w:sz w:val="20"/>
          <w:szCs w:val="20"/>
        </w:rPr>
        <w:t>b)  对已办结、办理中及退件等事项，提供流程查询、业务告知等服务，包</w:t>
      </w:r>
      <w:r>
        <w:rPr>
          <w:rFonts w:ascii="宋体" w:hAnsi="宋体" w:eastAsia="宋体" w:cs="宋体"/>
          <w:spacing w:val="11"/>
          <w:sz w:val="20"/>
          <w:szCs w:val="20"/>
        </w:rPr>
        <w:t>括办理环节、完成情</w:t>
      </w:r>
      <w:r>
        <w:rPr>
          <w:rFonts w:ascii="宋体" w:hAnsi="宋体" w:eastAsia="宋体" w:cs="宋体"/>
          <w:sz w:val="20"/>
          <w:szCs w:val="20"/>
        </w:rPr>
        <w:t xml:space="preserve"> </w:t>
      </w:r>
      <w:r>
        <w:rPr>
          <w:rFonts w:ascii="宋体" w:hAnsi="宋体" w:eastAsia="宋体" w:cs="宋体"/>
          <w:spacing w:val="11"/>
          <w:sz w:val="20"/>
          <w:szCs w:val="20"/>
        </w:rPr>
        <w:t>况或退件原因等，可使用移动终端、互联网、应用程序消息、短信、</w:t>
      </w:r>
      <w:r>
        <w:rPr>
          <w:rFonts w:ascii="宋体" w:hAnsi="宋体" w:eastAsia="宋体" w:cs="宋体"/>
          <w:spacing w:val="-51"/>
          <w:sz w:val="20"/>
          <w:szCs w:val="20"/>
        </w:rPr>
        <w:t xml:space="preserve"> </w:t>
      </w:r>
      <w:r>
        <w:rPr>
          <w:rFonts w:ascii="宋体" w:hAnsi="宋体" w:eastAsia="宋体" w:cs="宋体"/>
          <w:spacing w:val="11"/>
          <w:sz w:val="20"/>
          <w:szCs w:val="20"/>
        </w:rPr>
        <w:t>电子回单、页面展示、</w:t>
      </w:r>
      <w:r>
        <w:rPr>
          <w:rFonts w:ascii="宋体" w:hAnsi="宋体" w:eastAsia="宋体" w:cs="宋体"/>
          <w:sz w:val="20"/>
          <w:szCs w:val="20"/>
        </w:rPr>
        <w:t xml:space="preserve"> </w:t>
      </w:r>
      <w:r>
        <w:rPr>
          <w:rFonts w:ascii="宋体" w:hAnsi="宋体" w:eastAsia="宋体" w:cs="宋体"/>
          <w:spacing w:val="8"/>
          <w:sz w:val="20"/>
          <w:szCs w:val="20"/>
        </w:rPr>
        <w:t>电子邮件等方式予以告知。</w:t>
      </w:r>
    </w:p>
    <w:p w14:paraId="4F10EDBE">
      <w:pPr>
        <w:pStyle w:val="3"/>
        <w:spacing w:before="224" w:line="229" w:lineRule="auto"/>
        <w:outlineLvl w:val="2"/>
        <w:rPr>
          <w:sz w:val="20"/>
          <w:szCs w:val="20"/>
        </w:rPr>
      </w:pPr>
      <w:r>
        <w:rPr>
          <w:spacing w:val="4"/>
          <w:sz w:val="20"/>
          <w:szCs w:val="20"/>
        </w:rPr>
        <w:t>6.3.2</w:t>
      </w:r>
      <w:r>
        <w:rPr>
          <w:spacing w:val="13"/>
          <w:sz w:val="20"/>
          <w:szCs w:val="20"/>
        </w:rPr>
        <w:t xml:space="preserve">  </w:t>
      </w:r>
      <w:r>
        <w:rPr>
          <w:spacing w:val="4"/>
          <w:sz w:val="20"/>
          <w:szCs w:val="20"/>
        </w:rPr>
        <w:t>网点服务</w:t>
      </w:r>
    </w:p>
    <w:p w14:paraId="26857EB9">
      <w:pPr>
        <w:pStyle w:val="3"/>
        <w:spacing w:before="219" w:line="230" w:lineRule="auto"/>
        <w:rPr>
          <w:rFonts w:ascii="宋体" w:hAnsi="宋体" w:eastAsia="宋体" w:cs="宋体"/>
          <w:sz w:val="20"/>
          <w:szCs w:val="20"/>
        </w:rPr>
      </w:pPr>
      <w:r>
        <w:rPr>
          <w:spacing w:val="9"/>
          <w:sz w:val="20"/>
          <w:szCs w:val="20"/>
        </w:rPr>
        <w:t xml:space="preserve">6.3.2.1  </w:t>
      </w:r>
      <w:r>
        <w:rPr>
          <w:rFonts w:ascii="宋体" w:hAnsi="宋体" w:eastAsia="宋体" w:cs="宋体"/>
          <w:spacing w:val="9"/>
          <w:sz w:val="20"/>
          <w:szCs w:val="20"/>
        </w:rPr>
        <w:t>宜根据全省住房公积金政务服务事项清</w:t>
      </w:r>
      <w:r>
        <w:rPr>
          <w:rFonts w:ascii="宋体" w:hAnsi="宋体" w:eastAsia="宋体" w:cs="宋体"/>
          <w:spacing w:val="8"/>
          <w:sz w:val="20"/>
          <w:szCs w:val="20"/>
        </w:rPr>
        <w:t>单，提供全类别的服务事项，做到应办尽办。</w:t>
      </w:r>
    </w:p>
    <w:p w14:paraId="2D9E4040">
      <w:pPr>
        <w:pStyle w:val="3"/>
        <w:spacing w:before="63" w:line="258" w:lineRule="auto"/>
        <w:ind w:left="2" w:right="80" w:hanging="2"/>
        <w:rPr>
          <w:rFonts w:ascii="宋体" w:hAnsi="宋体" w:eastAsia="宋体" w:cs="宋体"/>
          <w:sz w:val="20"/>
          <w:szCs w:val="20"/>
        </w:rPr>
      </w:pPr>
      <w:r>
        <w:rPr>
          <w:spacing w:val="9"/>
          <w:sz w:val="20"/>
          <w:szCs w:val="20"/>
        </w:rPr>
        <w:t xml:space="preserve">6.3.2.2  </w:t>
      </w:r>
      <w:r>
        <w:rPr>
          <w:rFonts w:ascii="宋体" w:hAnsi="宋体" w:eastAsia="宋体" w:cs="宋体"/>
          <w:spacing w:val="9"/>
          <w:sz w:val="20"/>
          <w:szCs w:val="20"/>
        </w:rPr>
        <w:t>宜实行首问负责、一次性告知、限时办结、帮办代办、一窗受理、告知承诺</w:t>
      </w:r>
      <w:r>
        <w:rPr>
          <w:rFonts w:ascii="宋体" w:hAnsi="宋体" w:eastAsia="宋体" w:cs="宋体"/>
          <w:spacing w:val="8"/>
          <w:sz w:val="20"/>
          <w:szCs w:val="20"/>
        </w:rPr>
        <w:t>和容缺受理等服</w:t>
      </w:r>
      <w:r>
        <w:rPr>
          <w:rFonts w:ascii="宋体" w:hAnsi="宋体" w:eastAsia="宋体" w:cs="宋体"/>
          <w:sz w:val="20"/>
          <w:szCs w:val="20"/>
        </w:rPr>
        <w:t xml:space="preserve"> </w:t>
      </w:r>
      <w:r>
        <w:rPr>
          <w:rFonts w:ascii="宋体" w:hAnsi="宋体" w:eastAsia="宋体" w:cs="宋体"/>
          <w:spacing w:val="4"/>
          <w:sz w:val="20"/>
          <w:szCs w:val="20"/>
        </w:rPr>
        <w:t>务制度。</w:t>
      </w:r>
    </w:p>
    <w:p w14:paraId="69BA8AE3">
      <w:pPr>
        <w:pStyle w:val="3"/>
        <w:spacing w:before="65" w:line="258" w:lineRule="auto"/>
        <w:ind w:right="80"/>
        <w:rPr>
          <w:rFonts w:ascii="宋体" w:hAnsi="宋体" w:eastAsia="宋体" w:cs="宋体"/>
          <w:sz w:val="20"/>
          <w:szCs w:val="20"/>
        </w:rPr>
      </w:pPr>
      <w:r>
        <w:rPr>
          <w:spacing w:val="9"/>
          <w:sz w:val="20"/>
          <w:szCs w:val="20"/>
        </w:rPr>
        <w:t xml:space="preserve">6.3.2.3  </w:t>
      </w:r>
      <w:r>
        <w:rPr>
          <w:rFonts w:ascii="宋体" w:hAnsi="宋体" w:eastAsia="宋体" w:cs="宋体"/>
          <w:spacing w:val="9"/>
          <w:sz w:val="20"/>
          <w:szCs w:val="20"/>
        </w:rPr>
        <w:t>宜打破原有线下窗口面对面受理模式，打造自助专区，推动公积金业务服务</w:t>
      </w:r>
      <w:r>
        <w:rPr>
          <w:rFonts w:ascii="宋体" w:hAnsi="宋体" w:eastAsia="宋体" w:cs="宋体"/>
          <w:spacing w:val="8"/>
          <w:sz w:val="20"/>
          <w:szCs w:val="20"/>
        </w:rPr>
        <w:t>事项全部实现自</w:t>
      </w:r>
      <w:r>
        <w:rPr>
          <w:rFonts w:ascii="宋体" w:hAnsi="宋体" w:eastAsia="宋体" w:cs="宋体"/>
          <w:sz w:val="20"/>
          <w:szCs w:val="20"/>
        </w:rPr>
        <w:t xml:space="preserve"> </w:t>
      </w:r>
      <w:r>
        <w:rPr>
          <w:rFonts w:ascii="宋体" w:hAnsi="宋体" w:eastAsia="宋体" w:cs="宋体"/>
          <w:spacing w:val="8"/>
          <w:sz w:val="20"/>
          <w:szCs w:val="20"/>
        </w:rPr>
        <w:t>助办、错峰办、随时办。</w:t>
      </w:r>
    </w:p>
    <w:p w14:paraId="0A5DD6C1">
      <w:pPr>
        <w:pStyle w:val="3"/>
        <w:spacing w:before="221" w:line="229" w:lineRule="auto"/>
        <w:outlineLvl w:val="2"/>
        <w:rPr>
          <w:sz w:val="20"/>
          <w:szCs w:val="20"/>
        </w:rPr>
      </w:pPr>
      <w:r>
        <w:rPr>
          <w:spacing w:val="4"/>
          <w:sz w:val="20"/>
          <w:szCs w:val="20"/>
        </w:rPr>
        <w:t>6.3.3</w:t>
      </w:r>
      <w:r>
        <w:rPr>
          <w:spacing w:val="13"/>
          <w:sz w:val="20"/>
          <w:szCs w:val="20"/>
        </w:rPr>
        <w:t xml:space="preserve">  </w:t>
      </w:r>
      <w:r>
        <w:rPr>
          <w:spacing w:val="4"/>
          <w:sz w:val="20"/>
          <w:szCs w:val="20"/>
        </w:rPr>
        <w:t>上门服务</w:t>
      </w:r>
    </w:p>
    <w:p w14:paraId="6202CD12">
      <w:pPr>
        <w:pStyle w:val="3"/>
        <w:spacing w:before="220" w:line="230" w:lineRule="auto"/>
        <w:rPr>
          <w:rFonts w:ascii="宋体" w:hAnsi="宋体" w:eastAsia="宋体" w:cs="宋体"/>
          <w:sz w:val="20"/>
          <w:szCs w:val="20"/>
        </w:rPr>
      </w:pPr>
      <w:r>
        <w:rPr>
          <w:spacing w:val="9"/>
          <w:sz w:val="20"/>
          <w:szCs w:val="20"/>
        </w:rPr>
        <w:t xml:space="preserve">6.3.3.1  </w:t>
      </w:r>
      <w:r>
        <w:rPr>
          <w:rFonts w:ascii="宋体" w:hAnsi="宋体" w:eastAsia="宋体" w:cs="宋体"/>
          <w:spacing w:val="9"/>
          <w:sz w:val="20"/>
          <w:szCs w:val="20"/>
        </w:rPr>
        <w:t>宜提供上门特色服务，并向社</w:t>
      </w:r>
      <w:r>
        <w:rPr>
          <w:rFonts w:ascii="宋体" w:hAnsi="宋体" w:eastAsia="宋体" w:cs="宋体"/>
          <w:spacing w:val="8"/>
          <w:sz w:val="20"/>
          <w:szCs w:val="20"/>
        </w:rPr>
        <w:t>会及辖区内客户公布咨询电话和上门服务专线。</w:t>
      </w:r>
    </w:p>
    <w:p w14:paraId="12B58C80">
      <w:pPr>
        <w:pStyle w:val="3"/>
        <w:spacing w:before="63" w:line="258" w:lineRule="auto"/>
        <w:ind w:right="16"/>
        <w:rPr>
          <w:rFonts w:ascii="宋体" w:hAnsi="宋体" w:eastAsia="宋体" w:cs="宋体"/>
          <w:sz w:val="20"/>
          <w:szCs w:val="20"/>
        </w:rPr>
      </w:pPr>
      <w:r>
        <w:rPr>
          <w:spacing w:val="6"/>
          <w:sz w:val="20"/>
          <w:szCs w:val="20"/>
        </w:rPr>
        <w:t xml:space="preserve">6.3.3.2  </w:t>
      </w:r>
      <w:r>
        <w:rPr>
          <w:rFonts w:ascii="宋体" w:hAnsi="宋体" w:eastAsia="宋体" w:cs="宋体"/>
          <w:spacing w:val="6"/>
          <w:sz w:val="20"/>
          <w:szCs w:val="20"/>
        </w:rPr>
        <w:t>宜对服务区域进行全面摸底调查，对辖区内单位、个人、重点项目的公积金和金融业务需求，</w:t>
      </w:r>
      <w:r>
        <w:rPr>
          <w:rFonts w:ascii="宋体" w:hAnsi="宋体" w:eastAsia="宋体" w:cs="宋体"/>
          <w:sz w:val="20"/>
          <w:szCs w:val="20"/>
        </w:rPr>
        <w:t xml:space="preserve"> </w:t>
      </w:r>
      <w:r>
        <w:rPr>
          <w:rFonts w:ascii="宋体" w:hAnsi="宋体" w:eastAsia="宋体" w:cs="宋体"/>
          <w:spacing w:val="7"/>
          <w:sz w:val="20"/>
          <w:szCs w:val="20"/>
        </w:rPr>
        <w:t>做好业务储备。</w:t>
      </w:r>
    </w:p>
    <w:p w14:paraId="5BA6CA55">
      <w:pPr>
        <w:pStyle w:val="3"/>
        <w:spacing w:before="65" w:line="258" w:lineRule="auto"/>
        <w:ind w:left="2" w:right="80" w:hanging="2"/>
        <w:rPr>
          <w:rFonts w:ascii="宋体" w:hAnsi="宋体" w:eastAsia="宋体" w:cs="宋体"/>
          <w:sz w:val="20"/>
          <w:szCs w:val="20"/>
        </w:rPr>
      </w:pPr>
      <w:r>
        <w:rPr>
          <w:spacing w:val="8"/>
          <w:sz w:val="20"/>
          <w:szCs w:val="20"/>
        </w:rPr>
        <w:t xml:space="preserve">6.3.3.3  </w:t>
      </w:r>
      <w:r>
        <w:rPr>
          <w:rFonts w:ascii="宋体" w:hAnsi="宋体" w:eastAsia="宋体" w:cs="宋体"/>
          <w:spacing w:val="8"/>
          <w:sz w:val="20"/>
          <w:szCs w:val="20"/>
        </w:rPr>
        <w:t>宜利用移动服务终端为客户上门指导办理业务，服务人员</w:t>
      </w:r>
      <w:r>
        <w:rPr>
          <w:rFonts w:hint="eastAsia" w:ascii="宋体" w:hAnsi="宋体" w:eastAsia="宋体" w:cs="宋体"/>
          <w:spacing w:val="8"/>
          <w:sz w:val="20"/>
          <w:szCs w:val="20"/>
          <w:highlight w:val="none"/>
          <w:lang w:val="en-US" w:eastAsia="zh-CN"/>
        </w:rPr>
        <w:t>宜</w:t>
      </w:r>
      <w:r>
        <w:rPr>
          <w:rFonts w:ascii="宋体" w:hAnsi="宋体" w:eastAsia="宋体" w:cs="宋体"/>
          <w:spacing w:val="8"/>
          <w:sz w:val="20"/>
          <w:szCs w:val="20"/>
        </w:rPr>
        <w:t>不少于</w:t>
      </w:r>
      <w:r>
        <w:rPr>
          <w:rFonts w:ascii="宋体" w:hAnsi="宋体" w:eastAsia="宋体" w:cs="宋体"/>
          <w:spacing w:val="-21"/>
          <w:sz w:val="20"/>
          <w:szCs w:val="20"/>
        </w:rPr>
        <w:t xml:space="preserve"> </w:t>
      </w:r>
      <w:r>
        <w:rPr>
          <w:rFonts w:ascii="宋体" w:hAnsi="宋体" w:eastAsia="宋体" w:cs="宋体"/>
          <w:spacing w:val="8"/>
          <w:sz w:val="20"/>
          <w:szCs w:val="20"/>
        </w:rPr>
        <w:t>2</w:t>
      </w:r>
      <w:r>
        <w:rPr>
          <w:rFonts w:ascii="宋体" w:hAnsi="宋体" w:eastAsia="宋体" w:cs="宋体"/>
          <w:spacing w:val="-36"/>
          <w:sz w:val="20"/>
          <w:szCs w:val="20"/>
        </w:rPr>
        <w:t xml:space="preserve"> </w:t>
      </w:r>
      <w:r>
        <w:rPr>
          <w:rFonts w:ascii="宋体" w:hAnsi="宋体" w:eastAsia="宋体" w:cs="宋体"/>
          <w:spacing w:val="8"/>
          <w:sz w:val="20"/>
          <w:szCs w:val="20"/>
        </w:rPr>
        <w:t>人，做到当时办结，采</w:t>
      </w:r>
      <w:r>
        <w:rPr>
          <w:rFonts w:ascii="宋体" w:hAnsi="宋体" w:eastAsia="宋体" w:cs="宋体"/>
          <w:sz w:val="20"/>
          <w:szCs w:val="20"/>
        </w:rPr>
        <w:t xml:space="preserve"> </w:t>
      </w:r>
      <w:r>
        <w:rPr>
          <w:rFonts w:ascii="宋体" w:hAnsi="宋体" w:eastAsia="宋体" w:cs="宋体"/>
          <w:spacing w:val="8"/>
          <w:sz w:val="20"/>
          <w:szCs w:val="20"/>
        </w:rPr>
        <w:t>用视频方式做好服务记录。</w:t>
      </w:r>
    </w:p>
    <w:p w14:paraId="261B1208">
      <w:pPr>
        <w:pStyle w:val="3"/>
        <w:spacing w:before="263" w:line="229" w:lineRule="auto"/>
        <w:outlineLvl w:val="1"/>
        <w:rPr>
          <w:rFonts w:ascii="宋体" w:hAnsi="宋体" w:eastAsia="宋体" w:cs="宋体"/>
          <w:spacing w:val="5"/>
          <w:sz w:val="20"/>
          <w:szCs w:val="20"/>
        </w:rPr>
      </w:pPr>
      <w:r>
        <w:rPr>
          <w:spacing w:val="6"/>
          <w:sz w:val="20"/>
          <w:szCs w:val="20"/>
        </w:rPr>
        <w:t xml:space="preserve">6.3.3.4  </w:t>
      </w:r>
      <w:r>
        <w:rPr>
          <w:rFonts w:ascii="宋体" w:hAnsi="宋体" w:eastAsia="宋体" w:cs="宋体"/>
          <w:spacing w:val="6"/>
          <w:sz w:val="20"/>
          <w:szCs w:val="20"/>
        </w:rPr>
        <w:t>银行网点上门服务时，上门服务人员宜佩戴“住房公积金专员</w:t>
      </w:r>
      <w:r>
        <w:rPr>
          <w:rFonts w:ascii="宋体" w:hAnsi="宋体" w:eastAsia="宋体" w:cs="宋体"/>
          <w:spacing w:val="-72"/>
          <w:sz w:val="20"/>
          <w:szCs w:val="20"/>
        </w:rPr>
        <w:t xml:space="preserve"> </w:t>
      </w:r>
      <w:r>
        <w:rPr>
          <w:rFonts w:ascii="宋体" w:hAnsi="宋体" w:eastAsia="宋体" w:cs="宋体"/>
          <w:spacing w:val="6"/>
          <w:sz w:val="20"/>
          <w:szCs w:val="20"/>
        </w:rPr>
        <w:t>”</w:t>
      </w:r>
      <w:r>
        <w:rPr>
          <w:rFonts w:ascii="宋体" w:hAnsi="宋体" w:eastAsia="宋体" w:cs="宋体"/>
          <w:spacing w:val="5"/>
          <w:sz w:val="20"/>
          <w:szCs w:val="20"/>
        </w:rPr>
        <w:t>胸徽和胸牌，规范服务形象。</w:t>
      </w:r>
      <w:bookmarkStart w:id="23" w:name="bookmark20"/>
      <w:bookmarkEnd w:id="23"/>
    </w:p>
    <w:p w14:paraId="521F2FEB">
      <w:pPr>
        <w:pStyle w:val="3"/>
        <w:spacing w:before="263" w:line="229" w:lineRule="auto"/>
        <w:outlineLvl w:val="1"/>
        <w:rPr>
          <w:sz w:val="20"/>
          <w:szCs w:val="20"/>
        </w:rPr>
      </w:pPr>
      <w:r>
        <w:rPr>
          <w:spacing w:val="6"/>
          <w:sz w:val="20"/>
          <w:szCs w:val="20"/>
        </w:rPr>
        <w:t>6.4  服务规范</w:t>
      </w:r>
    </w:p>
    <w:p w14:paraId="5D894B51">
      <w:pPr>
        <w:pStyle w:val="3"/>
        <w:spacing w:before="219" w:line="231" w:lineRule="auto"/>
        <w:outlineLvl w:val="2"/>
        <w:rPr>
          <w:rFonts w:ascii="宋体" w:hAnsi="宋体" w:eastAsia="宋体" w:cs="宋体"/>
          <w:sz w:val="20"/>
          <w:szCs w:val="20"/>
        </w:rPr>
      </w:pPr>
      <w:r>
        <w:rPr>
          <w:spacing w:val="7"/>
          <w:sz w:val="20"/>
          <w:szCs w:val="20"/>
        </w:rPr>
        <w:t xml:space="preserve">6.4.1  </w:t>
      </w:r>
      <w:r>
        <w:rPr>
          <w:rFonts w:ascii="宋体" w:hAnsi="宋体" w:eastAsia="宋体" w:cs="宋体"/>
          <w:spacing w:val="7"/>
          <w:sz w:val="20"/>
          <w:szCs w:val="20"/>
        </w:rPr>
        <w:t>公积金专员服务形象宜遵循：</w:t>
      </w:r>
    </w:p>
    <w:p w14:paraId="116990DD">
      <w:pPr>
        <w:spacing w:before="61" w:line="258" w:lineRule="auto"/>
        <w:ind w:left="851" w:right="73" w:hanging="425"/>
        <w:rPr>
          <w:rFonts w:ascii="宋体" w:hAnsi="宋体" w:eastAsia="宋体" w:cs="宋体"/>
          <w:sz w:val="20"/>
          <w:szCs w:val="20"/>
        </w:rPr>
      </w:pPr>
      <w:r>
        <w:rPr>
          <w:rFonts w:ascii="宋体" w:hAnsi="宋体" w:eastAsia="宋体" w:cs="宋体"/>
          <w:spacing w:val="12"/>
          <w:sz w:val="20"/>
          <w:szCs w:val="20"/>
        </w:rPr>
        <w:t>a)  工作时间着职业工装，与银行网点的工作人员着装统一，如深</w:t>
      </w:r>
      <w:r>
        <w:rPr>
          <w:rFonts w:ascii="宋体" w:hAnsi="宋体" w:eastAsia="宋体" w:cs="宋体"/>
          <w:spacing w:val="11"/>
          <w:sz w:val="20"/>
          <w:szCs w:val="20"/>
        </w:rPr>
        <w:t>色外套、浅色衬衣、职业工装</w:t>
      </w:r>
      <w:r>
        <w:rPr>
          <w:rFonts w:ascii="宋体" w:hAnsi="宋体" w:eastAsia="宋体" w:cs="宋体"/>
          <w:sz w:val="20"/>
          <w:szCs w:val="20"/>
        </w:rPr>
        <w:t xml:space="preserve"> </w:t>
      </w:r>
      <w:r>
        <w:rPr>
          <w:rFonts w:ascii="宋体" w:hAnsi="宋体" w:eastAsia="宋体" w:cs="宋体"/>
          <w:spacing w:val="3"/>
          <w:sz w:val="20"/>
          <w:szCs w:val="20"/>
        </w:rPr>
        <w:t>鞋等；</w:t>
      </w:r>
    </w:p>
    <w:p w14:paraId="43B63781">
      <w:pPr>
        <w:spacing w:before="64" w:line="258" w:lineRule="auto"/>
        <w:ind w:left="855" w:right="73" w:hanging="433"/>
        <w:rPr>
          <w:rFonts w:ascii="宋体" w:hAnsi="宋体" w:eastAsia="宋体" w:cs="宋体"/>
          <w:sz w:val="20"/>
          <w:szCs w:val="20"/>
        </w:rPr>
      </w:pPr>
      <w:r>
        <w:rPr>
          <w:rFonts w:ascii="宋体" w:hAnsi="宋体" w:eastAsia="宋体" w:cs="宋体"/>
          <w:spacing w:val="12"/>
          <w:sz w:val="20"/>
          <w:szCs w:val="20"/>
        </w:rPr>
        <w:t>b)  仪容仪表保持清新整洁，发色自然，刘海不能遮眉，长发必须盘起，</w:t>
      </w:r>
      <w:r>
        <w:rPr>
          <w:rFonts w:ascii="宋体" w:hAnsi="宋体" w:eastAsia="宋体" w:cs="宋体"/>
          <w:spacing w:val="11"/>
          <w:sz w:val="20"/>
          <w:szCs w:val="20"/>
        </w:rPr>
        <w:t>淡妆上岗，不佩戴夸</w:t>
      </w:r>
      <w:r>
        <w:rPr>
          <w:rFonts w:ascii="宋体" w:hAnsi="宋体" w:eastAsia="宋体" w:cs="宋体"/>
          <w:sz w:val="20"/>
          <w:szCs w:val="20"/>
        </w:rPr>
        <w:t xml:space="preserve"> </w:t>
      </w:r>
      <w:r>
        <w:rPr>
          <w:rFonts w:ascii="宋体" w:hAnsi="宋体" w:eastAsia="宋体" w:cs="宋体"/>
          <w:spacing w:val="7"/>
          <w:sz w:val="20"/>
          <w:szCs w:val="20"/>
        </w:rPr>
        <w:t>张的首饰，端庄大方；</w:t>
      </w:r>
    </w:p>
    <w:p w14:paraId="124D6D94">
      <w:pPr>
        <w:spacing w:before="65" w:line="258" w:lineRule="auto"/>
        <w:ind w:left="850" w:right="70" w:hanging="421"/>
        <w:rPr>
          <w:rFonts w:ascii="宋体" w:hAnsi="宋体" w:eastAsia="宋体" w:cs="宋体"/>
          <w:sz w:val="20"/>
          <w:szCs w:val="20"/>
        </w:rPr>
      </w:pPr>
      <w:r>
        <w:rPr>
          <w:rFonts w:ascii="宋体" w:hAnsi="宋体" w:eastAsia="宋体" w:cs="宋体"/>
          <w:spacing w:val="11"/>
          <w:sz w:val="20"/>
          <w:szCs w:val="20"/>
        </w:rPr>
        <w:t>c)  在工作期间规范佩戴“住房公积金专员</w:t>
      </w:r>
      <w:r>
        <w:rPr>
          <w:rFonts w:ascii="宋体" w:hAnsi="宋体" w:eastAsia="宋体" w:cs="宋体"/>
          <w:spacing w:val="-70"/>
          <w:sz w:val="20"/>
          <w:szCs w:val="20"/>
        </w:rPr>
        <w:t xml:space="preserve"> </w:t>
      </w:r>
      <w:r>
        <w:rPr>
          <w:rFonts w:ascii="宋体" w:hAnsi="宋体" w:eastAsia="宋体" w:cs="宋体"/>
          <w:spacing w:val="11"/>
          <w:sz w:val="20"/>
          <w:szCs w:val="20"/>
        </w:rPr>
        <w:t>”胸徽或胸牌，胸徽</w:t>
      </w:r>
      <w:r>
        <w:rPr>
          <w:rFonts w:hint="eastAsia" w:ascii="宋体" w:hAnsi="宋体" w:eastAsia="宋体" w:cs="宋体"/>
          <w:spacing w:val="11"/>
          <w:sz w:val="20"/>
          <w:szCs w:val="20"/>
          <w:highlight w:val="none"/>
          <w:lang w:val="en-US" w:eastAsia="zh-CN"/>
        </w:rPr>
        <w:t>宜</w:t>
      </w:r>
      <w:r>
        <w:rPr>
          <w:rFonts w:ascii="宋体" w:hAnsi="宋体" w:eastAsia="宋体" w:cs="宋体"/>
          <w:spacing w:val="11"/>
          <w:sz w:val="20"/>
          <w:szCs w:val="20"/>
        </w:rPr>
        <w:t>佩戴于左胸上侧，位于银行工</w:t>
      </w:r>
      <w:r>
        <w:rPr>
          <w:rFonts w:ascii="宋体" w:hAnsi="宋体" w:eastAsia="宋体" w:cs="宋体"/>
          <w:sz w:val="20"/>
          <w:szCs w:val="20"/>
        </w:rPr>
        <w:t xml:space="preserve"> </w:t>
      </w:r>
      <w:r>
        <w:rPr>
          <w:rFonts w:ascii="宋体" w:hAnsi="宋体" w:eastAsia="宋体" w:cs="宋体"/>
          <w:spacing w:val="9"/>
          <w:sz w:val="20"/>
          <w:szCs w:val="20"/>
        </w:rPr>
        <w:t>牌上方，不佩戴在左胸至高点上，佩戴视觉悦目，亮牌上岗。</w:t>
      </w:r>
    </w:p>
    <w:p w14:paraId="4B42AF69">
      <w:pPr>
        <w:pStyle w:val="3"/>
        <w:spacing w:before="65" w:line="231" w:lineRule="auto"/>
        <w:outlineLvl w:val="2"/>
        <w:rPr>
          <w:rFonts w:ascii="宋体" w:hAnsi="宋体" w:eastAsia="宋体" w:cs="宋体"/>
          <w:sz w:val="20"/>
          <w:szCs w:val="20"/>
        </w:rPr>
      </w:pPr>
      <w:r>
        <w:rPr>
          <w:spacing w:val="7"/>
          <w:sz w:val="20"/>
          <w:szCs w:val="20"/>
        </w:rPr>
        <w:t xml:space="preserve">6.4.2  </w:t>
      </w:r>
      <w:r>
        <w:rPr>
          <w:rFonts w:ascii="宋体" w:hAnsi="宋体" w:eastAsia="宋体" w:cs="宋体"/>
          <w:spacing w:val="7"/>
          <w:sz w:val="20"/>
          <w:szCs w:val="20"/>
        </w:rPr>
        <w:t>公积金专员服务语言宜遵循：</w:t>
      </w:r>
    </w:p>
    <w:p w14:paraId="78563416">
      <w:pPr>
        <w:spacing w:before="62" w:line="227" w:lineRule="auto"/>
        <w:ind w:left="426"/>
        <w:rPr>
          <w:rFonts w:ascii="宋体" w:hAnsi="宋体" w:eastAsia="宋体" w:cs="宋体"/>
          <w:sz w:val="20"/>
          <w:szCs w:val="20"/>
        </w:rPr>
      </w:pPr>
      <w:r>
        <w:rPr>
          <w:rFonts w:ascii="宋体" w:hAnsi="宋体" w:eastAsia="宋体" w:cs="宋体"/>
          <w:spacing w:val="9"/>
          <w:sz w:val="20"/>
          <w:szCs w:val="20"/>
        </w:rPr>
        <w:t>a)  使用普通话，语气真诚、语音清晰、表达准确、言简意赅、语调语速适当、用语文明；</w:t>
      </w:r>
    </w:p>
    <w:p w14:paraId="37EA0967">
      <w:pPr>
        <w:spacing w:before="66" w:line="228" w:lineRule="auto"/>
        <w:ind w:left="422"/>
        <w:rPr>
          <w:rFonts w:ascii="宋体" w:hAnsi="宋体" w:eastAsia="宋体" w:cs="宋体"/>
          <w:sz w:val="20"/>
          <w:szCs w:val="20"/>
        </w:rPr>
      </w:pPr>
      <w:r>
        <w:rPr>
          <w:rFonts w:ascii="宋体" w:hAnsi="宋体" w:eastAsia="宋体" w:cs="宋体"/>
          <w:spacing w:val="9"/>
          <w:sz w:val="20"/>
          <w:szCs w:val="20"/>
        </w:rPr>
        <w:t>b)  对具有特殊需求的客户，可根据实际需要使用手语或</w:t>
      </w:r>
      <w:r>
        <w:rPr>
          <w:rFonts w:ascii="宋体" w:hAnsi="宋体" w:eastAsia="宋体" w:cs="宋体"/>
          <w:spacing w:val="8"/>
          <w:sz w:val="20"/>
          <w:szCs w:val="20"/>
        </w:rPr>
        <w:t>外语。</w:t>
      </w:r>
    </w:p>
    <w:p w14:paraId="57D3319A">
      <w:pPr>
        <w:pStyle w:val="3"/>
        <w:spacing w:before="65" w:line="231" w:lineRule="auto"/>
        <w:outlineLvl w:val="2"/>
        <w:rPr>
          <w:rFonts w:ascii="宋体" w:hAnsi="宋体" w:eastAsia="宋体" w:cs="宋体"/>
          <w:sz w:val="20"/>
          <w:szCs w:val="20"/>
        </w:rPr>
      </w:pPr>
      <w:r>
        <w:rPr>
          <w:spacing w:val="7"/>
          <w:sz w:val="20"/>
          <w:szCs w:val="20"/>
        </w:rPr>
        <w:t xml:space="preserve">6.4.3  </w:t>
      </w:r>
      <w:r>
        <w:rPr>
          <w:rFonts w:ascii="宋体" w:hAnsi="宋体" w:eastAsia="宋体" w:cs="宋体"/>
          <w:spacing w:val="7"/>
          <w:sz w:val="20"/>
          <w:szCs w:val="20"/>
        </w:rPr>
        <w:t>公积金专员服务礼仪宜遵循：</w:t>
      </w:r>
    </w:p>
    <w:p w14:paraId="1662264B">
      <w:pPr>
        <w:spacing w:before="62" w:line="228" w:lineRule="auto"/>
        <w:ind w:left="426"/>
        <w:rPr>
          <w:rFonts w:ascii="宋体" w:hAnsi="宋体" w:eastAsia="宋体" w:cs="宋体"/>
          <w:sz w:val="20"/>
          <w:szCs w:val="20"/>
        </w:rPr>
      </w:pPr>
      <w:r>
        <w:rPr>
          <w:rFonts w:ascii="宋体" w:hAnsi="宋体" w:eastAsia="宋体" w:cs="宋体"/>
          <w:spacing w:val="9"/>
          <w:sz w:val="20"/>
          <w:szCs w:val="20"/>
        </w:rPr>
        <w:t>a)  微笑服务：主动问候，微笑引导，认真听取并记录客</w:t>
      </w:r>
      <w:r>
        <w:rPr>
          <w:rFonts w:ascii="宋体" w:hAnsi="宋体" w:eastAsia="宋体" w:cs="宋体"/>
          <w:spacing w:val="8"/>
          <w:sz w:val="20"/>
          <w:szCs w:val="20"/>
        </w:rPr>
        <w:t>户的需求；</w:t>
      </w:r>
    </w:p>
    <w:p w14:paraId="3A0AC4DF">
      <w:pPr>
        <w:spacing w:before="65" w:line="227" w:lineRule="auto"/>
        <w:ind w:left="422"/>
        <w:rPr>
          <w:rFonts w:ascii="宋体" w:hAnsi="宋体" w:eastAsia="宋体" w:cs="宋体"/>
          <w:sz w:val="20"/>
          <w:szCs w:val="20"/>
        </w:rPr>
      </w:pPr>
      <w:r>
        <w:rPr>
          <w:rFonts w:ascii="宋体" w:hAnsi="宋体" w:eastAsia="宋体" w:cs="宋体"/>
          <w:spacing w:val="7"/>
          <w:sz w:val="20"/>
          <w:szCs w:val="20"/>
        </w:rPr>
        <w:t>b)  站姿：身体直立，收腹挺胸，双臂自然下垂，</w:t>
      </w:r>
      <w:r>
        <w:rPr>
          <w:rFonts w:ascii="宋体" w:hAnsi="宋体" w:eastAsia="宋体" w:cs="宋体"/>
          <w:spacing w:val="-44"/>
          <w:sz w:val="20"/>
          <w:szCs w:val="20"/>
        </w:rPr>
        <w:t xml:space="preserve"> </w:t>
      </w:r>
      <w:r>
        <w:rPr>
          <w:rFonts w:ascii="宋体" w:hAnsi="宋体" w:eastAsia="宋体" w:cs="宋体"/>
          <w:spacing w:val="7"/>
          <w:sz w:val="20"/>
          <w:szCs w:val="20"/>
        </w:rPr>
        <w:t>目光平视；</w:t>
      </w:r>
    </w:p>
    <w:p w14:paraId="1F417E63">
      <w:pPr>
        <w:spacing w:before="66" w:line="228" w:lineRule="auto"/>
        <w:ind w:left="429"/>
        <w:rPr>
          <w:rFonts w:ascii="宋体" w:hAnsi="宋体" w:eastAsia="宋体" w:cs="宋体"/>
          <w:sz w:val="20"/>
          <w:szCs w:val="20"/>
        </w:rPr>
      </w:pPr>
      <w:r>
        <w:rPr>
          <w:rFonts w:ascii="宋体" w:hAnsi="宋体" w:eastAsia="宋体" w:cs="宋体"/>
          <w:spacing w:val="8"/>
          <w:sz w:val="20"/>
          <w:szCs w:val="20"/>
        </w:rPr>
        <w:t>c)  坐姿：上身挺直收腹，下颌微收，两下肢并拢；</w:t>
      </w:r>
    </w:p>
    <w:p w14:paraId="33237EBB">
      <w:pPr>
        <w:spacing w:before="65" w:line="227" w:lineRule="auto"/>
        <w:ind w:left="429"/>
        <w:rPr>
          <w:rFonts w:ascii="宋体" w:hAnsi="宋体" w:eastAsia="宋体" w:cs="宋体"/>
          <w:sz w:val="20"/>
          <w:szCs w:val="20"/>
        </w:rPr>
      </w:pPr>
      <w:r>
        <w:rPr>
          <w:rFonts w:ascii="宋体" w:hAnsi="宋体" w:eastAsia="宋体" w:cs="宋体"/>
          <w:spacing w:val="9"/>
          <w:sz w:val="20"/>
          <w:szCs w:val="20"/>
        </w:rPr>
        <w:t>d)  走姿：身体直立、收腹直腰、两眼平视前方，双臂放松在身体两侧自然摆</w:t>
      </w:r>
      <w:r>
        <w:rPr>
          <w:rFonts w:ascii="宋体" w:hAnsi="宋体" w:eastAsia="宋体" w:cs="宋体"/>
          <w:spacing w:val="8"/>
          <w:sz w:val="20"/>
          <w:szCs w:val="20"/>
        </w:rPr>
        <w:t>动；</w:t>
      </w:r>
    </w:p>
    <w:p w14:paraId="175443A1">
      <w:pPr>
        <w:spacing w:before="66" w:line="227" w:lineRule="auto"/>
        <w:ind w:left="430"/>
        <w:rPr>
          <w:rFonts w:ascii="宋体" w:hAnsi="宋体" w:eastAsia="宋体" w:cs="宋体"/>
          <w:sz w:val="20"/>
          <w:szCs w:val="20"/>
        </w:rPr>
      </w:pPr>
      <w:r>
        <w:rPr>
          <w:rFonts w:ascii="宋体" w:hAnsi="宋体" w:eastAsia="宋体" w:cs="宋体"/>
          <w:spacing w:val="7"/>
          <w:sz w:val="20"/>
          <w:szCs w:val="20"/>
        </w:rPr>
        <w:t>e)  蹲姿：采用高低式蹲姿；</w:t>
      </w:r>
    </w:p>
    <w:p w14:paraId="4E9A8581">
      <w:pPr>
        <w:spacing w:before="67" w:line="228" w:lineRule="auto"/>
        <w:ind w:left="428"/>
        <w:rPr>
          <w:rFonts w:ascii="宋体" w:hAnsi="宋体" w:eastAsia="宋体" w:cs="宋体"/>
          <w:sz w:val="20"/>
          <w:szCs w:val="20"/>
        </w:rPr>
      </w:pPr>
      <w:r>
        <w:rPr>
          <w:rFonts w:ascii="宋体" w:hAnsi="宋体" w:eastAsia="宋体" w:cs="宋体"/>
          <w:spacing w:val="7"/>
          <w:sz w:val="20"/>
          <w:szCs w:val="20"/>
        </w:rPr>
        <w:t>f)  接物：接递物品</w:t>
      </w:r>
      <w:r>
        <w:rPr>
          <w:rFonts w:hint="eastAsia" w:ascii="宋体" w:hAnsi="宋体" w:eastAsia="宋体" w:cs="宋体"/>
          <w:spacing w:val="7"/>
          <w:sz w:val="20"/>
          <w:szCs w:val="20"/>
          <w:lang w:val="en-US" w:eastAsia="zh-CN"/>
        </w:rPr>
        <w:t>宜</w:t>
      </w:r>
      <w:r>
        <w:rPr>
          <w:rFonts w:ascii="宋体" w:hAnsi="宋体" w:eastAsia="宋体" w:cs="宋体"/>
          <w:spacing w:val="7"/>
          <w:sz w:val="20"/>
          <w:szCs w:val="20"/>
        </w:rPr>
        <w:t>双手递送。</w:t>
      </w:r>
    </w:p>
    <w:p w14:paraId="24306002">
      <w:pPr>
        <w:pStyle w:val="3"/>
        <w:spacing w:before="64" w:line="231" w:lineRule="auto"/>
        <w:outlineLvl w:val="2"/>
        <w:rPr>
          <w:rFonts w:ascii="宋体" w:hAnsi="宋体" w:eastAsia="宋体" w:cs="宋体"/>
          <w:sz w:val="20"/>
          <w:szCs w:val="20"/>
        </w:rPr>
      </w:pPr>
      <w:r>
        <w:rPr>
          <w:spacing w:val="7"/>
          <w:sz w:val="20"/>
          <w:szCs w:val="20"/>
        </w:rPr>
        <w:t xml:space="preserve">6.4.4  </w:t>
      </w:r>
      <w:r>
        <w:rPr>
          <w:rFonts w:ascii="宋体" w:hAnsi="宋体" w:eastAsia="宋体" w:cs="宋体"/>
          <w:spacing w:val="7"/>
          <w:sz w:val="20"/>
          <w:szCs w:val="20"/>
        </w:rPr>
        <w:t>公积金专员日常工作</w:t>
      </w:r>
      <w:r>
        <w:rPr>
          <w:rFonts w:hint="eastAsia" w:ascii="宋体" w:hAnsi="宋体" w:eastAsia="宋体" w:cs="宋体"/>
          <w:spacing w:val="11"/>
          <w:sz w:val="20"/>
          <w:szCs w:val="20"/>
          <w:highlight w:val="none"/>
          <w:lang w:val="en-US" w:eastAsia="zh-CN"/>
        </w:rPr>
        <w:t>宜</w:t>
      </w:r>
      <w:r>
        <w:rPr>
          <w:rFonts w:ascii="宋体" w:hAnsi="宋体" w:eastAsia="宋体" w:cs="宋体"/>
          <w:spacing w:val="7"/>
          <w:sz w:val="20"/>
          <w:szCs w:val="20"/>
        </w:rPr>
        <w:t>遵循：</w:t>
      </w:r>
    </w:p>
    <w:p w14:paraId="0C636A20">
      <w:pPr>
        <w:spacing w:before="62" w:line="228" w:lineRule="auto"/>
        <w:ind w:left="426"/>
        <w:rPr>
          <w:rFonts w:ascii="宋体" w:hAnsi="宋体" w:eastAsia="宋体" w:cs="宋体"/>
          <w:sz w:val="20"/>
          <w:szCs w:val="20"/>
        </w:rPr>
      </w:pPr>
      <w:r>
        <w:rPr>
          <w:rFonts w:ascii="宋体" w:hAnsi="宋体" w:eastAsia="宋体" w:cs="宋体"/>
          <w:spacing w:val="9"/>
          <w:sz w:val="20"/>
          <w:szCs w:val="20"/>
        </w:rPr>
        <w:t>a)  在营业期间确保不空岗，每日对外营业前，确保设备</w:t>
      </w:r>
      <w:r>
        <w:rPr>
          <w:rFonts w:ascii="宋体" w:hAnsi="宋体" w:eastAsia="宋体" w:cs="宋体"/>
          <w:spacing w:val="8"/>
          <w:sz w:val="20"/>
          <w:szCs w:val="20"/>
        </w:rPr>
        <w:t>正常运行；</w:t>
      </w:r>
    </w:p>
    <w:p w14:paraId="55D3381C">
      <w:pPr>
        <w:spacing w:before="65" w:line="228" w:lineRule="auto"/>
        <w:ind w:left="422"/>
        <w:rPr>
          <w:rFonts w:ascii="宋体" w:hAnsi="宋体" w:eastAsia="宋体" w:cs="宋体"/>
          <w:sz w:val="20"/>
          <w:szCs w:val="20"/>
        </w:rPr>
      </w:pPr>
      <w:r>
        <w:rPr>
          <w:rFonts w:ascii="宋体" w:hAnsi="宋体" w:eastAsia="宋体" w:cs="宋体"/>
          <w:spacing w:val="9"/>
          <w:sz w:val="20"/>
          <w:szCs w:val="20"/>
        </w:rPr>
        <w:t>b)  随时关注客户动态，按照相应服务方式履行职责，高质</w:t>
      </w:r>
      <w:r>
        <w:rPr>
          <w:rFonts w:ascii="宋体" w:hAnsi="宋体" w:eastAsia="宋体" w:cs="宋体"/>
          <w:spacing w:val="8"/>
          <w:sz w:val="20"/>
          <w:szCs w:val="20"/>
        </w:rPr>
        <w:t>服务；</w:t>
      </w:r>
    </w:p>
    <w:p w14:paraId="69F298A7">
      <w:pPr>
        <w:spacing w:before="65" w:line="227" w:lineRule="auto"/>
        <w:ind w:left="429"/>
        <w:rPr>
          <w:rFonts w:ascii="宋体" w:hAnsi="宋体" w:eastAsia="宋体" w:cs="宋体"/>
          <w:sz w:val="20"/>
          <w:szCs w:val="20"/>
        </w:rPr>
      </w:pPr>
      <w:r>
        <w:rPr>
          <w:rFonts w:ascii="宋体" w:hAnsi="宋体" w:eastAsia="宋体" w:cs="宋体"/>
          <w:spacing w:val="9"/>
          <w:sz w:val="20"/>
          <w:szCs w:val="20"/>
        </w:rPr>
        <w:t>c)  维护信息公布栏，及时更新服务及政策信息，维护大厅环境卫生，保持栏面整洁；</w:t>
      </w:r>
    </w:p>
    <w:p w14:paraId="0F3F052E">
      <w:pPr>
        <w:spacing w:before="66" w:line="227" w:lineRule="auto"/>
        <w:ind w:left="429"/>
        <w:rPr>
          <w:rFonts w:ascii="宋体" w:hAnsi="宋体" w:eastAsia="宋体" w:cs="宋体"/>
          <w:sz w:val="20"/>
          <w:szCs w:val="20"/>
        </w:rPr>
      </w:pPr>
      <w:r>
        <w:rPr>
          <w:rFonts w:ascii="宋体" w:hAnsi="宋体" w:eastAsia="宋体" w:cs="宋体"/>
          <w:spacing w:val="9"/>
          <w:sz w:val="20"/>
          <w:szCs w:val="20"/>
        </w:rPr>
        <w:t>d)  银行网点在营业起止、客流高峰等重要时段，做好解释、引导、分流、推荐等工作。</w:t>
      </w:r>
    </w:p>
    <w:p w14:paraId="365A6ABD">
      <w:pPr>
        <w:pStyle w:val="3"/>
        <w:spacing w:before="223" w:line="229" w:lineRule="auto"/>
        <w:outlineLvl w:val="1"/>
        <w:rPr>
          <w:sz w:val="20"/>
          <w:szCs w:val="20"/>
        </w:rPr>
      </w:pPr>
      <w:bookmarkStart w:id="24" w:name="bookmark21"/>
      <w:bookmarkEnd w:id="24"/>
      <w:r>
        <w:rPr>
          <w:spacing w:val="6"/>
          <w:sz w:val="20"/>
          <w:szCs w:val="20"/>
        </w:rPr>
        <w:t>6.5  服务保障</w:t>
      </w:r>
    </w:p>
    <w:p w14:paraId="5D7CB766">
      <w:pPr>
        <w:pStyle w:val="3"/>
        <w:spacing w:before="220" w:line="231" w:lineRule="auto"/>
        <w:outlineLvl w:val="2"/>
        <w:rPr>
          <w:sz w:val="20"/>
          <w:szCs w:val="20"/>
        </w:rPr>
      </w:pPr>
      <w:r>
        <w:rPr>
          <w:spacing w:val="5"/>
          <w:sz w:val="20"/>
          <w:szCs w:val="20"/>
        </w:rPr>
        <w:t>6.5.1  机制保障</w:t>
      </w:r>
    </w:p>
    <w:p w14:paraId="63B25DA7">
      <w:pPr>
        <w:spacing w:before="217" w:line="227" w:lineRule="auto"/>
        <w:ind w:left="421"/>
        <w:rPr>
          <w:rFonts w:ascii="宋体" w:hAnsi="宋体" w:eastAsia="宋体" w:cs="宋体"/>
          <w:sz w:val="20"/>
          <w:szCs w:val="20"/>
        </w:rPr>
      </w:pPr>
      <w:r>
        <w:rPr>
          <w:rFonts w:ascii="宋体" w:hAnsi="宋体" w:eastAsia="宋体" w:cs="宋体"/>
          <w:spacing w:val="9"/>
          <w:sz w:val="20"/>
          <w:szCs w:val="20"/>
        </w:rPr>
        <w:t>银行网点</w:t>
      </w:r>
      <w:r>
        <w:rPr>
          <w:rFonts w:hint="eastAsia" w:ascii="宋体" w:hAnsi="宋体" w:eastAsia="宋体" w:cs="宋体"/>
          <w:spacing w:val="11"/>
          <w:sz w:val="20"/>
          <w:szCs w:val="20"/>
          <w:highlight w:val="none"/>
          <w:lang w:val="en-US" w:eastAsia="zh-CN"/>
        </w:rPr>
        <w:t>宜</w:t>
      </w:r>
      <w:r>
        <w:rPr>
          <w:rFonts w:ascii="宋体" w:hAnsi="宋体" w:eastAsia="宋体" w:cs="宋体"/>
          <w:spacing w:val="9"/>
          <w:sz w:val="20"/>
          <w:szCs w:val="20"/>
        </w:rPr>
        <w:t>与管理中心建立长效合作机制，定期会商，协同发力，共促发展。具体包括：</w:t>
      </w:r>
    </w:p>
    <w:p w14:paraId="3910A94E">
      <w:pPr>
        <w:spacing w:before="66" w:line="258" w:lineRule="auto"/>
        <w:ind w:left="849" w:right="73" w:hanging="423"/>
        <w:rPr>
          <w:rFonts w:ascii="宋体" w:hAnsi="宋体" w:eastAsia="宋体" w:cs="宋体"/>
          <w:sz w:val="20"/>
          <w:szCs w:val="20"/>
        </w:rPr>
      </w:pPr>
      <w:r>
        <w:rPr>
          <w:rFonts w:ascii="宋体" w:hAnsi="宋体" w:eastAsia="宋体" w:cs="宋体"/>
          <w:spacing w:val="12"/>
          <w:sz w:val="20"/>
          <w:szCs w:val="20"/>
        </w:rPr>
        <w:t>a)  共同研究、多措并举合作完成国家和省、市重点工作部署，加</w:t>
      </w:r>
      <w:r>
        <w:rPr>
          <w:rFonts w:ascii="宋体" w:hAnsi="宋体" w:eastAsia="宋体" w:cs="宋体"/>
          <w:spacing w:val="11"/>
          <w:sz w:val="20"/>
          <w:szCs w:val="20"/>
        </w:rPr>
        <w:t>快推动公积金相关政策措施落</w:t>
      </w:r>
      <w:r>
        <w:rPr>
          <w:rFonts w:ascii="宋体" w:hAnsi="宋体" w:eastAsia="宋体" w:cs="宋体"/>
          <w:sz w:val="20"/>
          <w:szCs w:val="20"/>
        </w:rPr>
        <w:t xml:space="preserve"> </w:t>
      </w:r>
      <w:r>
        <w:rPr>
          <w:rFonts w:ascii="宋体" w:hAnsi="宋体" w:eastAsia="宋体" w:cs="宋体"/>
          <w:spacing w:val="5"/>
          <w:sz w:val="20"/>
          <w:szCs w:val="20"/>
        </w:rPr>
        <w:t>地见效；</w:t>
      </w:r>
    </w:p>
    <w:p w14:paraId="3B55985E">
      <w:pPr>
        <w:spacing w:before="65" w:line="258" w:lineRule="auto"/>
        <w:ind w:left="851" w:right="70" w:hanging="429"/>
        <w:rPr>
          <w:rFonts w:ascii="宋体" w:hAnsi="宋体" w:eastAsia="宋体" w:cs="宋体"/>
          <w:sz w:val="20"/>
          <w:szCs w:val="20"/>
        </w:rPr>
      </w:pPr>
      <w:r>
        <w:rPr>
          <w:rFonts w:ascii="宋体" w:hAnsi="宋体" w:eastAsia="宋体" w:cs="宋体"/>
          <w:spacing w:val="12"/>
          <w:sz w:val="20"/>
          <w:szCs w:val="20"/>
        </w:rPr>
        <w:t>b)  发挥双方在金融领域的专业优势和管理优势，拓展多种应用场景，满足缴存单</w:t>
      </w:r>
      <w:r>
        <w:rPr>
          <w:rFonts w:ascii="宋体" w:hAnsi="宋体" w:eastAsia="宋体" w:cs="宋体"/>
          <w:spacing w:val="11"/>
          <w:sz w:val="20"/>
          <w:szCs w:val="20"/>
        </w:rPr>
        <w:t>位和缴存人多</w:t>
      </w:r>
      <w:r>
        <w:rPr>
          <w:rFonts w:ascii="宋体" w:hAnsi="宋体" w:eastAsia="宋体" w:cs="宋体"/>
          <w:sz w:val="20"/>
          <w:szCs w:val="20"/>
        </w:rPr>
        <w:t xml:space="preserve"> </w:t>
      </w:r>
      <w:r>
        <w:rPr>
          <w:rFonts w:ascii="宋体" w:hAnsi="宋体" w:eastAsia="宋体" w:cs="宋体"/>
          <w:spacing w:val="9"/>
          <w:sz w:val="20"/>
          <w:szCs w:val="20"/>
        </w:rPr>
        <w:t>元化需求，实现服务迭代升级，提升用户体验；</w:t>
      </w:r>
    </w:p>
    <w:p w14:paraId="7943C7F6">
      <w:pPr>
        <w:spacing w:before="65" w:line="228" w:lineRule="auto"/>
        <w:ind w:left="429"/>
        <w:rPr>
          <w:rFonts w:ascii="宋体" w:hAnsi="宋体" w:eastAsia="宋体" w:cs="宋体"/>
          <w:sz w:val="20"/>
          <w:szCs w:val="20"/>
        </w:rPr>
      </w:pPr>
      <w:r>
        <w:rPr>
          <w:rFonts w:ascii="宋体" w:hAnsi="宋体" w:eastAsia="宋体" w:cs="宋体"/>
          <w:spacing w:val="9"/>
          <w:sz w:val="20"/>
          <w:szCs w:val="20"/>
        </w:rPr>
        <w:t>c)  总结工作实践中的经验做法，分析存在问题，探讨解决方案，形成可复制推广的优秀案例。</w:t>
      </w:r>
    </w:p>
    <w:p w14:paraId="78146FA6">
      <w:pPr>
        <w:pStyle w:val="3"/>
        <w:spacing w:before="221" w:line="230" w:lineRule="auto"/>
        <w:outlineLvl w:val="2"/>
        <w:rPr>
          <w:sz w:val="20"/>
          <w:szCs w:val="20"/>
        </w:rPr>
      </w:pPr>
      <w:r>
        <w:rPr>
          <w:spacing w:val="6"/>
          <w:sz w:val="20"/>
          <w:szCs w:val="20"/>
        </w:rPr>
        <w:t>6.5.2  数字化保障</w:t>
      </w:r>
    </w:p>
    <w:p w14:paraId="526C7BC2">
      <w:pPr>
        <w:pStyle w:val="3"/>
        <w:spacing w:before="219" w:line="229" w:lineRule="auto"/>
        <w:outlineLvl w:val="3"/>
        <w:rPr>
          <w:sz w:val="20"/>
          <w:szCs w:val="20"/>
        </w:rPr>
      </w:pPr>
      <w:r>
        <w:rPr>
          <w:spacing w:val="6"/>
          <w:sz w:val="20"/>
          <w:szCs w:val="20"/>
        </w:rPr>
        <w:t>6.5.2.1  信息系统建设</w:t>
      </w:r>
    </w:p>
    <w:p w14:paraId="2651F6D8">
      <w:pPr>
        <w:pStyle w:val="3"/>
        <w:spacing w:before="220" w:line="231" w:lineRule="auto"/>
        <w:rPr>
          <w:rFonts w:ascii="宋体" w:hAnsi="宋体" w:eastAsia="宋体" w:cs="宋体"/>
          <w:sz w:val="20"/>
          <w:szCs w:val="20"/>
        </w:rPr>
      </w:pPr>
      <w:r>
        <w:rPr>
          <w:spacing w:val="9"/>
          <w:sz w:val="20"/>
          <w:szCs w:val="20"/>
        </w:rPr>
        <w:t xml:space="preserve">6.5.2.1.1  </w:t>
      </w:r>
      <w:r>
        <w:rPr>
          <w:rFonts w:hint="eastAsia" w:ascii="宋体" w:hAnsi="宋体" w:eastAsia="宋体" w:cs="宋体"/>
          <w:spacing w:val="11"/>
          <w:sz w:val="20"/>
          <w:szCs w:val="20"/>
          <w:highlight w:val="none"/>
          <w:lang w:val="en-US" w:eastAsia="zh-CN"/>
        </w:rPr>
        <w:t>宜</w:t>
      </w:r>
      <w:r>
        <w:rPr>
          <w:rFonts w:ascii="宋体" w:hAnsi="宋体" w:eastAsia="宋体" w:cs="宋体"/>
          <w:spacing w:val="9"/>
          <w:sz w:val="20"/>
          <w:szCs w:val="20"/>
        </w:rPr>
        <w:t>按照国家相关规定，规范</w:t>
      </w:r>
      <w:r>
        <w:rPr>
          <w:rFonts w:ascii="宋体" w:hAnsi="宋体" w:eastAsia="宋体" w:cs="宋体"/>
          <w:spacing w:val="8"/>
          <w:sz w:val="20"/>
          <w:szCs w:val="20"/>
        </w:rPr>
        <w:t>建设信息系统，实现住房公积金与银行业务系统的无缝衔接。</w:t>
      </w:r>
    </w:p>
    <w:p w14:paraId="369A3DB7">
      <w:pPr>
        <w:pStyle w:val="3"/>
        <w:spacing w:before="61" w:line="258" w:lineRule="auto"/>
        <w:ind w:left="1" w:right="80" w:hanging="1"/>
        <w:rPr>
          <w:rFonts w:ascii="宋体" w:hAnsi="宋体" w:eastAsia="宋体" w:cs="宋体"/>
          <w:sz w:val="20"/>
          <w:szCs w:val="20"/>
        </w:rPr>
      </w:pPr>
      <w:r>
        <w:rPr>
          <w:spacing w:val="9"/>
          <w:sz w:val="20"/>
          <w:szCs w:val="20"/>
        </w:rPr>
        <w:t xml:space="preserve">6.5.2.1.2  </w:t>
      </w:r>
      <w:r>
        <w:rPr>
          <w:rFonts w:ascii="宋体" w:hAnsi="宋体" w:eastAsia="宋体" w:cs="宋体"/>
          <w:spacing w:val="9"/>
          <w:sz w:val="20"/>
          <w:szCs w:val="20"/>
        </w:rPr>
        <w:t>宜制定或执行统一的数据标准，确保住房公积金和银</w:t>
      </w:r>
      <w:r>
        <w:rPr>
          <w:rFonts w:ascii="宋体" w:hAnsi="宋体" w:eastAsia="宋体" w:cs="宋体"/>
          <w:spacing w:val="8"/>
          <w:sz w:val="20"/>
          <w:szCs w:val="20"/>
        </w:rPr>
        <w:t>行业务数据的采集、存储、处理、共</w:t>
      </w:r>
      <w:r>
        <w:rPr>
          <w:rFonts w:ascii="宋体" w:hAnsi="宋体" w:eastAsia="宋体" w:cs="宋体"/>
          <w:sz w:val="20"/>
          <w:szCs w:val="20"/>
        </w:rPr>
        <w:t xml:space="preserve"> </w:t>
      </w:r>
      <w:r>
        <w:rPr>
          <w:rFonts w:ascii="宋体" w:hAnsi="宋体" w:eastAsia="宋体" w:cs="宋体"/>
          <w:spacing w:val="9"/>
          <w:sz w:val="20"/>
          <w:szCs w:val="20"/>
        </w:rPr>
        <w:t>享等环节遵循相同的规范和要求，提高数据质量和互操作性。</w:t>
      </w:r>
    </w:p>
    <w:p w14:paraId="443CF857">
      <w:pPr>
        <w:pStyle w:val="3"/>
        <w:spacing w:before="66" w:line="230" w:lineRule="auto"/>
        <w:jc w:val="right"/>
        <w:rPr>
          <w:rFonts w:ascii="宋体" w:hAnsi="宋体" w:eastAsia="宋体" w:cs="宋体"/>
          <w:sz w:val="20"/>
          <w:szCs w:val="20"/>
        </w:rPr>
      </w:pPr>
      <w:r>
        <w:rPr>
          <w:spacing w:val="6"/>
          <w:sz w:val="20"/>
          <w:szCs w:val="20"/>
        </w:rPr>
        <w:t xml:space="preserve">6.5.2.1.3  </w:t>
      </w:r>
      <w:r>
        <w:rPr>
          <w:rFonts w:ascii="宋体" w:hAnsi="宋体" w:eastAsia="宋体" w:cs="宋体"/>
          <w:spacing w:val="6"/>
          <w:sz w:val="20"/>
          <w:szCs w:val="20"/>
        </w:rPr>
        <w:t>宜推动开展智能化服务，通过优化业务流程、提供个性化服务等，提升用户体验和满意度。</w:t>
      </w:r>
    </w:p>
    <w:p w14:paraId="36DFD71C">
      <w:pPr>
        <w:pStyle w:val="3"/>
        <w:spacing w:before="219" w:line="230" w:lineRule="auto"/>
        <w:outlineLvl w:val="3"/>
        <w:rPr>
          <w:sz w:val="20"/>
          <w:szCs w:val="20"/>
        </w:rPr>
      </w:pPr>
      <w:r>
        <w:rPr>
          <w:spacing w:val="7"/>
          <w:sz w:val="20"/>
          <w:szCs w:val="20"/>
        </w:rPr>
        <w:t>6.5.2.2  数据安全与隐私保护</w:t>
      </w:r>
    </w:p>
    <w:p w14:paraId="41303F67">
      <w:pPr>
        <w:spacing w:line="230" w:lineRule="auto"/>
        <w:rPr>
          <w:sz w:val="20"/>
          <w:szCs w:val="20"/>
        </w:rPr>
        <w:sectPr>
          <w:headerReference r:id="rId12" w:type="default"/>
          <w:footerReference r:id="rId13" w:type="default"/>
          <w:pgSz w:w="11906" w:h="16839"/>
          <w:pgMar w:top="1715" w:right="1063" w:bottom="1341" w:left="1425" w:header="1393" w:footer="1107" w:gutter="0"/>
          <w:pgNumType w:fmt="decimal"/>
          <w:cols w:space="720" w:num="1"/>
        </w:sectPr>
      </w:pPr>
    </w:p>
    <w:p w14:paraId="0A1793B8">
      <w:pPr>
        <w:pStyle w:val="3"/>
        <w:spacing w:before="264" w:line="257" w:lineRule="auto"/>
        <w:ind w:right="1"/>
        <w:rPr>
          <w:rFonts w:ascii="宋体" w:hAnsi="宋体" w:eastAsia="宋体" w:cs="宋体"/>
          <w:sz w:val="20"/>
          <w:szCs w:val="20"/>
        </w:rPr>
      </w:pPr>
      <w:r>
        <w:rPr>
          <w:spacing w:val="9"/>
          <w:sz w:val="20"/>
          <w:szCs w:val="20"/>
        </w:rPr>
        <w:t xml:space="preserve">6.5.2.2.1  </w:t>
      </w:r>
      <w:r>
        <w:rPr>
          <w:rFonts w:ascii="宋体" w:hAnsi="宋体" w:eastAsia="宋体" w:cs="宋体"/>
          <w:spacing w:val="9"/>
          <w:sz w:val="20"/>
          <w:szCs w:val="20"/>
        </w:rPr>
        <w:t>加强信息系统安全防护，采用数据加密、访问控制、防火墙等信息安全技术</w:t>
      </w:r>
      <w:r>
        <w:rPr>
          <w:rFonts w:ascii="宋体" w:hAnsi="宋体" w:eastAsia="宋体" w:cs="宋体"/>
          <w:spacing w:val="8"/>
          <w:sz w:val="20"/>
          <w:szCs w:val="20"/>
        </w:rPr>
        <w:t>，确保数据的</w:t>
      </w:r>
      <w:r>
        <w:rPr>
          <w:rFonts w:ascii="宋体" w:hAnsi="宋体" w:eastAsia="宋体" w:cs="宋体"/>
          <w:sz w:val="20"/>
          <w:szCs w:val="20"/>
        </w:rPr>
        <w:t xml:space="preserve"> </w:t>
      </w:r>
      <w:r>
        <w:rPr>
          <w:rFonts w:ascii="宋体" w:hAnsi="宋体" w:eastAsia="宋体" w:cs="宋体"/>
          <w:spacing w:val="8"/>
          <w:sz w:val="20"/>
          <w:szCs w:val="20"/>
        </w:rPr>
        <w:t>机密性、完整性和可用性。</w:t>
      </w:r>
    </w:p>
    <w:p w14:paraId="11CB822C">
      <w:pPr>
        <w:pStyle w:val="3"/>
        <w:spacing w:before="65" w:line="258" w:lineRule="auto"/>
        <w:ind w:left="1" w:right="3" w:hanging="1"/>
        <w:rPr>
          <w:rFonts w:ascii="宋体" w:hAnsi="宋体" w:eastAsia="宋体" w:cs="宋体"/>
          <w:sz w:val="20"/>
          <w:szCs w:val="20"/>
        </w:rPr>
      </w:pPr>
      <w:r>
        <w:rPr>
          <w:spacing w:val="9"/>
          <w:sz w:val="20"/>
          <w:szCs w:val="20"/>
        </w:rPr>
        <w:t xml:space="preserve">6.5.2.2.2  </w:t>
      </w:r>
      <w:r>
        <w:rPr>
          <w:rFonts w:ascii="宋体" w:hAnsi="宋体" w:eastAsia="宋体" w:cs="宋体"/>
          <w:spacing w:val="9"/>
          <w:sz w:val="20"/>
          <w:szCs w:val="20"/>
        </w:rPr>
        <w:t>制定严格的隐私保护制度，明确告知用户个人信息收集、使用、存储的</w:t>
      </w:r>
      <w:r>
        <w:rPr>
          <w:rFonts w:ascii="宋体" w:hAnsi="宋体" w:eastAsia="宋体" w:cs="宋体"/>
          <w:spacing w:val="8"/>
          <w:sz w:val="20"/>
          <w:szCs w:val="20"/>
        </w:rPr>
        <w:t>规则，在数据处理</w:t>
      </w:r>
      <w:r>
        <w:rPr>
          <w:rFonts w:ascii="宋体" w:hAnsi="宋体" w:eastAsia="宋体" w:cs="宋体"/>
          <w:sz w:val="20"/>
          <w:szCs w:val="20"/>
        </w:rPr>
        <w:t xml:space="preserve"> </w:t>
      </w:r>
      <w:r>
        <w:rPr>
          <w:rFonts w:ascii="宋体" w:hAnsi="宋体" w:eastAsia="宋体" w:cs="宋体"/>
          <w:spacing w:val="9"/>
          <w:sz w:val="20"/>
          <w:szCs w:val="20"/>
        </w:rPr>
        <w:t>过程中，严格遵守相关法律法规，确保用户隐私权益不受侵害。</w:t>
      </w:r>
    </w:p>
    <w:p w14:paraId="3EE3CCE9">
      <w:pPr>
        <w:pStyle w:val="3"/>
        <w:spacing w:before="65" w:line="258" w:lineRule="auto"/>
        <w:ind w:right="1"/>
        <w:rPr>
          <w:rFonts w:ascii="宋体" w:hAnsi="宋体" w:eastAsia="宋体" w:cs="宋体"/>
          <w:sz w:val="20"/>
          <w:szCs w:val="20"/>
        </w:rPr>
      </w:pPr>
      <w:r>
        <w:rPr>
          <w:spacing w:val="9"/>
          <w:sz w:val="20"/>
          <w:szCs w:val="20"/>
        </w:rPr>
        <w:t xml:space="preserve">6.5.2.2.3  </w:t>
      </w:r>
      <w:r>
        <w:rPr>
          <w:rFonts w:ascii="宋体" w:hAnsi="宋体" w:eastAsia="宋体" w:cs="宋体"/>
          <w:spacing w:val="9"/>
          <w:sz w:val="20"/>
          <w:szCs w:val="20"/>
        </w:rPr>
        <w:t>建立风险预警和应急响应机制，对可能存在的安全风险进行持续监测和评估</w:t>
      </w:r>
      <w:r>
        <w:rPr>
          <w:rFonts w:ascii="宋体" w:hAnsi="宋体" w:eastAsia="宋体" w:cs="宋体"/>
          <w:spacing w:val="8"/>
          <w:sz w:val="20"/>
          <w:szCs w:val="20"/>
        </w:rPr>
        <w:t>。一旦发生数</w:t>
      </w:r>
      <w:r>
        <w:rPr>
          <w:rFonts w:ascii="宋体" w:hAnsi="宋体" w:eastAsia="宋体" w:cs="宋体"/>
          <w:sz w:val="20"/>
          <w:szCs w:val="20"/>
        </w:rPr>
        <w:t xml:space="preserve"> </w:t>
      </w:r>
      <w:r>
        <w:rPr>
          <w:rFonts w:ascii="宋体" w:hAnsi="宋体" w:eastAsia="宋体" w:cs="宋体"/>
          <w:spacing w:val="9"/>
          <w:sz w:val="20"/>
          <w:szCs w:val="20"/>
        </w:rPr>
        <w:t>据泄露或其他安全事件，能够迅速启动应急预案，减少损失和影响。</w:t>
      </w:r>
    </w:p>
    <w:p w14:paraId="693227CC">
      <w:pPr>
        <w:pStyle w:val="3"/>
        <w:spacing w:before="65" w:line="258" w:lineRule="auto"/>
        <w:ind w:left="1" w:right="1" w:hanging="1"/>
        <w:rPr>
          <w:rFonts w:ascii="宋体" w:hAnsi="宋体" w:eastAsia="宋体" w:cs="宋体"/>
          <w:sz w:val="20"/>
          <w:szCs w:val="20"/>
        </w:rPr>
      </w:pPr>
      <w:r>
        <w:rPr>
          <w:spacing w:val="9"/>
          <w:sz w:val="20"/>
          <w:szCs w:val="20"/>
        </w:rPr>
        <w:t xml:space="preserve">6.5.2.2.4  </w:t>
      </w:r>
      <w:r>
        <w:rPr>
          <w:rFonts w:ascii="宋体" w:hAnsi="宋体" w:eastAsia="宋体" w:cs="宋体"/>
          <w:spacing w:val="9"/>
          <w:sz w:val="20"/>
          <w:szCs w:val="20"/>
        </w:rPr>
        <w:t>协助推动数字人民币在住房公积金领域的深入应用和发展，提升用户体验。</w:t>
      </w:r>
      <w:r>
        <w:rPr>
          <w:rFonts w:ascii="宋体" w:hAnsi="宋体" w:eastAsia="宋体" w:cs="宋体"/>
          <w:spacing w:val="8"/>
          <w:sz w:val="20"/>
          <w:szCs w:val="20"/>
        </w:rPr>
        <w:t>数字人民币的</w:t>
      </w:r>
      <w:r>
        <w:rPr>
          <w:rFonts w:ascii="宋体" w:hAnsi="宋体" w:eastAsia="宋体" w:cs="宋体"/>
          <w:sz w:val="20"/>
          <w:szCs w:val="20"/>
        </w:rPr>
        <w:t xml:space="preserve"> </w:t>
      </w:r>
      <w:r>
        <w:rPr>
          <w:rFonts w:ascii="宋体" w:hAnsi="宋体" w:eastAsia="宋体" w:cs="宋体"/>
          <w:spacing w:val="9"/>
          <w:sz w:val="20"/>
          <w:szCs w:val="20"/>
        </w:rPr>
        <w:t>使用</w:t>
      </w:r>
      <w:r>
        <w:rPr>
          <w:rFonts w:hint="eastAsia" w:ascii="宋体" w:hAnsi="宋体" w:eastAsia="宋体" w:cs="宋体"/>
          <w:spacing w:val="11"/>
          <w:sz w:val="20"/>
          <w:szCs w:val="20"/>
          <w:highlight w:val="none"/>
          <w:lang w:val="en-US" w:eastAsia="zh-CN"/>
        </w:rPr>
        <w:t>宜</w:t>
      </w:r>
      <w:r>
        <w:rPr>
          <w:rFonts w:ascii="宋体" w:hAnsi="宋体" w:eastAsia="宋体" w:cs="宋体"/>
          <w:spacing w:val="9"/>
          <w:sz w:val="20"/>
          <w:szCs w:val="20"/>
        </w:rPr>
        <w:t>遵循金融监管规范要求，确保资金和数据安全。</w:t>
      </w:r>
    </w:p>
    <w:p w14:paraId="6340BC56">
      <w:pPr>
        <w:spacing w:line="310" w:lineRule="auto"/>
        <w:rPr>
          <w:rFonts w:ascii="Arial"/>
          <w:sz w:val="21"/>
        </w:rPr>
      </w:pPr>
    </w:p>
    <w:p w14:paraId="225F255C">
      <w:pPr>
        <w:pStyle w:val="3"/>
        <w:spacing w:before="65" w:line="230" w:lineRule="auto"/>
        <w:ind w:left="2"/>
        <w:outlineLvl w:val="0"/>
        <w:rPr>
          <w:sz w:val="20"/>
          <w:szCs w:val="20"/>
        </w:rPr>
      </w:pPr>
      <w:bookmarkStart w:id="25" w:name="bookmark22"/>
      <w:bookmarkEnd w:id="25"/>
      <w:r>
        <w:rPr>
          <w:spacing w:val="6"/>
          <w:sz w:val="20"/>
          <w:szCs w:val="20"/>
        </w:rPr>
        <w:t>7  评价与改进</w:t>
      </w:r>
    </w:p>
    <w:p w14:paraId="150B030D">
      <w:pPr>
        <w:spacing w:line="308" w:lineRule="auto"/>
        <w:rPr>
          <w:rFonts w:ascii="Arial"/>
          <w:sz w:val="21"/>
        </w:rPr>
      </w:pPr>
    </w:p>
    <w:p w14:paraId="554D52F6">
      <w:pPr>
        <w:pStyle w:val="3"/>
        <w:spacing w:before="65" w:line="229" w:lineRule="auto"/>
        <w:ind w:left="2"/>
        <w:outlineLvl w:val="1"/>
        <w:rPr>
          <w:sz w:val="20"/>
          <w:szCs w:val="20"/>
        </w:rPr>
      </w:pPr>
      <w:bookmarkStart w:id="26" w:name="bookmark23"/>
      <w:bookmarkEnd w:id="26"/>
      <w:r>
        <w:rPr>
          <w:spacing w:val="6"/>
          <w:sz w:val="20"/>
          <w:szCs w:val="20"/>
        </w:rPr>
        <w:t>7.1  服务评价</w:t>
      </w:r>
    </w:p>
    <w:p w14:paraId="328BEF06">
      <w:pPr>
        <w:spacing w:before="219" w:line="226" w:lineRule="auto"/>
        <w:ind w:left="422"/>
        <w:rPr>
          <w:rFonts w:ascii="宋体" w:hAnsi="宋体" w:eastAsia="宋体" w:cs="宋体"/>
          <w:sz w:val="20"/>
          <w:szCs w:val="20"/>
        </w:rPr>
      </w:pPr>
      <w:r>
        <w:rPr>
          <w:rFonts w:ascii="宋体" w:hAnsi="宋体" w:eastAsia="宋体" w:cs="宋体"/>
          <w:spacing w:val="9"/>
          <w:sz w:val="20"/>
          <w:szCs w:val="20"/>
        </w:rPr>
        <w:t>银行网点宜结合当地管理中心工作实际情况，建立自我评价机制，包括但不限于：</w:t>
      </w:r>
    </w:p>
    <w:p w14:paraId="477FECD6">
      <w:pPr>
        <w:spacing w:before="68" w:line="257" w:lineRule="auto"/>
        <w:ind w:left="851" w:right="1" w:hanging="424"/>
        <w:rPr>
          <w:rFonts w:ascii="宋体" w:hAnsi="宋体" w:eastAsia="宋体" w:cs="宋体"/>
          <w:sz w:val="20"/>
          <w:szCs w:val="20"/>
        </w:rPr>
      </w:pPr>
      <w:r>
        <w:rPr>
          <w:rFonts w:ascii="宋体" w:hAnsi="宋体" w:eastAsia="宋体" w:cs="宋体"/>
          <w:spacing w:val="12"/>
          <w:sz w:val="20"/>
          <w:szCs w:val="20"/>
        </w:rPr>
        <w:t>a)  畅通评价器、评价功能模块、意见箱、热线电话等评价渠道，主动接</w:t>
      </w:r>
      <w:r>
        <w:rPr>
          <w:rFonts w:ascii="宋体" w:hAnsi="宋体" w:eastAsia="宋体" w:cs="宋体"/>
          <w:spacing w:val="11"/>
          <w:sz w:val="20"/>
          <w:szCs w:val="20"/>
        </w:rPr>
        <w:t>受社会各界的综合性评</w:t>
      </w:r>
      <w:r>
        <w:rPr>
          <w:rFonts w:ascii="宋体" w:hAnsi="宋体" w:eastAsia="宋体" w:cs="宋体"/>
          <w:sz w:val="20"/>
          <w:szCs w:val="20"/>
        </w:rPr>
        <w:t xml:space="preserve"> 价；</w:t>
      </w:r>
    </w:p>
    <w:p w14:paraId="718DAC7F">
      <w:pPr>
        <w:spacing w:before="66" w:line="258" w:lineRule="auto"/>
        <w:ind w:left="855" w:right="3" w:hanging="432"/>
        <w:rPr>
          <w:rFonts w:ascii="宋体" w:hAnsi="宋体" w:eastAsia="宋体" w:cs="宋体"/>
          <w:sz w:val="20"/>
          <w:szCs w:val="20"/>
        </w:rPr>
      </w:pPr>
      <w:r>
        <w:rPr>
          <w:rFonts w:ascii="宋体" w:hAnsi="宋体" w:eastAsia="宋体" w:cs="宋体"/>
          <w:spacing w:val="10"/>
          <w:sz w:val="20"/>
          <w:szCs w:val="20"/>
        </w:rPr>
        <w:t>b)  定期汇总通过满意度调查表、</w:t>
      </w:r>
      <w:r>
        <w:rPr>
          <w:rFonts w:ascii="宋体" w:hAnsi="宋体" w:eastAsia="宋体" w:cs="宋体"/>
          <w:spacing w:val="-60"/>
          <w:sz w:val="20"/>
          <w:szCs w:val="20"/>
        </w:rPr>
        <w:t xml:space="preserve"> </w:t>
      </w:r>
      <w:r>
        <w:rPr>
          <w:rFonts w:ascii="宋体" w:hAnsi="宋体" w:eastAsia="宋体" w:cs="宋体"/>
          <w:spacing w:val="10"/>
          <w:sz w:val="20"/>
          <w:szCs w:val="20"/>
        </w:rPr>
        <w:t>电话回访、网站、</w:t>
      </w:r>
      <w:r>
        <w:rPr>
          <w:rFonts w:ascii="宋体" w:hAnsi="宋体" w:eastAsia="宋体" w:cs="宋体"/>
          <w:spacing w:val="9"/>
          <w:sz w:val="20"/>
          <w:szCs w:val="20"/>
        </w:rPr>
        <w:t>小程序、公众号、生活号、</w:t>
      </w:r>
      <w:r>
        <w:rPr>
          <w:rFonts w:ascii="宋体" w:hAnsi="宋体" w:eastAsia="宋体" w:cs="宋体"/>
          <w:sz w:val="20"/>
          <w:szCs w:val="20"/>
        </w:rPr>
        <w:t>AI</w:t>
      </w:r>
      <w:r>
        <w:rPr>
          <w:rFonts w:ascii="宋体" w:hAnsi="宋体" w:eastAsia="宋体" w:cs="宋体"/>
          <w:spacing w:val="-33"/>
          <w:sz w:val="20"/>
          <w:szCs w:val="20"/>
        </w:rPr>
        <w:t xml:space="preserve"> </w:t>
      </w:r>
      <w:r>
        <w:rPr>
          <w:rFonts w:ascii="宋体" w:hAnsi="宋体" w:eastAsia="宋体" w:cs="宋体"/>
          <w:spacing w:val="9"/>
          <w:sz w:val="20"/>
          <w:szCs w:val="20"/>
        </w:rPr>
        <w:t>智能外呼等方</w:t>
      </w:r>
      <w:r>
        <w:rPr>
          <w:rFonts w:ascii="宋体" w:hAnsi="宋体" w:eastAsia="宋体" w:cs="宋体"/>
          <w:sz w:val="20"/>
          <w:szCs w:val="20"/>
        </w:rPr>
        <w:t xml:space="preserve"> </w:t>
      </w:r>
      <w:r>
        <w:rPr>
          <w:rFonts w:ascii="宋体" w:hAnsi="宋体" w:eastAsia="宋体" w:cs="宋体"/>
          <w:spacing w:val="7"/>
          <w:sz w:val="20"/>
          <w:szCs w:val="20"/>
        </w:rPr>
        <w:t>式收集的意见建议；</w:t>
      </w:r>
    </w:p>
    <w:p w14:paraId="4D35B2B0">
      <w:pPr>
        <w:spacing w:before="66" w:line="226" w:lineRule="auto"/>
        <w:ind w:left="430"/>
        <w:rPr>
          <w:rFonts w:ascii="宋体" w:hAnsi="宋体" w:eastAsia="宋体" w:cs="宋体"/>
          <w:sz w:val="20"/>
          <w:szCs w:val="20"/>
        </w:rPr>
      </w:pPr>
      <w:r>
        <w:rPr>
          <w:rFonts w:ascii="宋体" w:hAnsi="宋体" w:eastAsia="宋体" w:cs="宋体"/>
          <w:spacing w:val="9"/>
          <w:sz w:val="20"/>
          <w:szCs w:val="20"/>
        </w:rPr>
        <w:t>c)  建立服务人员绩效考评制度，对服务人员的工作质量、工作效能等定期开展考核评价；</w:t>
      </w:r>
    </w:p>
    <w:p w14:paraId="4C980120">
      <w:pPr>
        <w:spacing w:before="67" w:line="226" w:lineRule="auto"/>
        <w:ind w:left="430"/>
        <w:rPr>
          <w:rFonts w:ascii="宋体" w:hAnsi="宋体" w:eastAsia="宋体" w:cs="宋体"/>
          <w:sz w:val="20"/>
          <w:szCs w:val="20"/>
        </w:rPr>
      </w:pPr>
      <w:r>
        <w:rPr>
          <w:rFonts w:ascii="宋体" w:hAnsi="宋体" w:eastAsia="宋体" w:cs="宋体"/>
          <w:spacing w:val="9"/>
          <w:sz w:val="20"/>
          <w:szCs w:val="20"/>
        </w:rPr>
        <w:t>d)  通过线上线下等多元化方式，及时公布评价结果</w:t>
      </w:r>
      <w:r>
        <w:rPr>
          <w:rFonts w:ascii="宋体" w:hAnsi="宋体" w:eastAsia="宋体" w:cs="宋体"/>
          <w:spacing w:val="8"/>
          <w:sz w:val="20"/>
          <w:szCs w:val="20"/>
        </w:rPr>
        <w:t>，接受社会监督。</w:t>
      </w:r>
    </w:p>
    <w:p w14:paraId="0E1AC7B4">
      <w:pPr>
        <w:pStyle w:val="3"/>
        <w:spacing w:before="223" w:line="229" w:lineRule="auto"/>
        <w:ind w:left="2"/>
        <w:outlineLvl w:val="1"/>
        <w:rPr>
          <w:sz w:val="20"/>
          <w:szCs w:val="20"/>
        </w:rPr>
      </w:pPr>
      <w:bookmarkStart w:id="27" w:name="bookmark24"/>
      <w:bookmarkEnd w:id="27"/>
      <w:r>
        <w:rPr>
          <w:spacing w:val="6"/>
          <w:sz w:val="20"/>
          <w:szCs w:val="20"/>
        </w:rPr>
        <w:t>7.2  服务改进</w:t>
      </w:r>
    </w:p>
    <w:p w14:paraId="1827A137">
      <w:pPr>
        <w:pStyle w:val="3"/>
        <w:spacing w:before="219" w:line="258" w:lineRule="auto"/>
        <w:ind w:right="10" w:firstLine="2"/>
        <w:rPr>
          <w:rFonts w:ascii="宋体" w:hAnsi="宋体" w:eastAsia="宋体" w:cs="宋体"/>
          <w:sz w:val="20"/>
          <w:szCs w:val="20"/>
        </w:rPr>
      </w:pPr>
      <w:r>
        <w:rPr>
          <w:spacing w:val="9"/>
          <w:sz w:val="20"/>
          <w:szCs w:val="20"/>
        </w:rPr>
        <w:t xml:space="preserve">7.2.1  </w:t>
      </w:r>
      <w:r>
        <w:rPr>
          <w:rFonts w:ascii="宋体" w:hAnsi="宋体" w:eastAsia="宋体" w:cs="宋体"/>
          <w:spacing w:val="9"/>
          <w:sz w:val="20"/>
          <w:szCs w:val="20"/>
        </w:rPr>
        <w:t>银行网点宜遵循受理、调查、处理、总结、共享等流程，及时妥善处理客户的意见建议，以改</w:t>
      </w:r>
      <w:r>
        <w:rPr>
          <w:rFonts w:ascii="宋体" w:hAnsi="宋体" w:eastAsia="宋体" w:cs="宋体"/>
          <w:spacing w:val="1"/>
          <w:sz w:val="20"/>
          <w:szCs w:val="20"/>
        </w:rPr>
        <w:t xml:space="preserve"> </w:t>
      </w:r>
      <w:r>
        <w:rPr>
          <w:rFonts w:ascii="宋体" w:hAnsi="宋体" w:eastAsia="宋体" w:cs="宋体"/>
          <w:spacing w:val="7"/>
          <w:sz w:val="20"/>
          <w:szCs w:val="20"/>
        </w:rPr>
        <w:t>进服务质量。</w:t>
      </w:r>
    </w:p>
    <w:p w14:paraId="0D77A990">
      <w:pPr>
        <w:pStyle w:val="3"/>
        <w:spacing w:before="65" w:line="231" w:lineRule="auto"/>
        <w:ind w:left="2"/>
        <w:rPr>
          <w:rFonts w:ascii="宋体" w:hAnsi="宋体" w:eastAsia="宋体" w:cs="宋体"/>
          <w:sz w:val="20"/>
          <w:szCs w:val="20"/>
        </w:rPr>
      </w:pPr>
      <w:r>
        <w:rPr>
          <w:spacing w:val="8"/>
          <w:sz w:val="20"/>
          <w:szCs w:val="20"/>
        </w:rPr>
        <w:t xml:space="preserve">7.2.2  </w:t>
      </w:r>
      <w:r>
        <w:rPr>
          <w:rFonts w:ascii="宋体" w:hAnsi="宋体" w:eastAsia="宋体" w:cs="宋体"/>
          <w:spacing w:val="8"/>
          <w:sz w:val="20"/>
          <w:szCs w:val="20"/>
        </w:rPr>
        <w:t>线上意见建议及投诉问题处理具体流程</w:t>
      </w:r>
      <w:r>
        <w:rPr>
          <w:rFonts w:ascii="宋体" w:hAnsi="宋体" w:eastAsia="宋体" w:cs="宋体"/>
          <w:spacing w:val="7"/>
          <w:sz w:val="20"/>
          <w:szCs w:val="20"/>
        </w:rPr>
        <w:t>包括：</w:t>
      </w:r>
    </w:p>
    <w:p w14:paraId="59142951">
      <w:pPr>
        <w:spacing w:before="62" w:line="227" w:lineRule="auto"/>
        <w:ind w:left="427"/>
        <w:rPr>
          <w:rFonts w:ascii="宋体" w:hAnsi="宋体" w:eastAsia="宋体" w:cs="宋体"/>
          <w:sz w:val="20"/>
          <w:szCs w:val="20"/>
        </w:rPr>
      </w:pPr>
      <w:r>
        <w:rPr>
          <w:rFonts w:ascii="宋体" w:hAnsi="宋体" w:eastAsia="宋体" w:cs="宋体"/>
          <w:spacing w:val="9"/>
          <w:sz w:val="20"/>
          <w:szCs w:val="20"/>
        </w:rPr>
        <w:t>a)  事件受理。公积金专员</w:t>
      </w:r>
      <w:r>
        <w:rPr>
          <w:rFonts w:hint="eastAsia" w:ascii="宋体" w:hAnsi="宋体" w:eastAsia="宋体" w:cs="宋体"/>
          <w:spacing w:val="9"/>
          <w:sz w:val="20"/>
          <w:szCs w:val="20"/>
          <w:lang w:val="en-US" w:eastAsia="zh-CN"/>
        </w:rPr>
        <w:t>宜</w:t>
      </w:r>
      <w:r>
        <w:rPr>
          <w:rFonts w:ascii="宋体" w:hAnsi="宋体" w:eastAsia="宋体" w:cs="宋体"/>
          <w:spacing w:val="9"/>
          <w:sz w:val="20"/>
          <w:szCs w:val="20"/>
        </w:rPr>
        <w:t>每日查看客户意见簿，及时向管理人员汇报客户意见；</w:t>
      </w:r>
    </w:p>
    <w:p w14:paraId="33208DD8">
      <w:pPr>
        <w:spacing w:before="66" w:line="258" w:lineRule="auto"/>
        <w:ind w:left="853" w:right="1" w:hanging="430"/>
        <w:rPr>
          <w:rFonts w:ascii="宋体" w:hAnsi="宋体" w:eastAsia="宋体" w:cs="宋体"/>
          <w:sz w:val="20"/>
          <w:szCs w:val="20"/>
        </w:rPr>
      </w:pPr>
      <w:r>
        <w:rPr>
          <w:rFonts w:ascii="宋体" w:hAnsi="宋体" w:eastAsia="宋体" w:cs="宋体"/>
          <w:spacing w:val="12"/>
          <w:sz w:val="20"/>
          <w:szCs w:val="20"/>
        </w:rPr>
        <w:t>b)  事件调查。银行网点管理人员</w:t>
      </w:r>
      <w:r>
        <w:rPr>
          <w:rFonts w:hint="eastAsia" w:ascii="宋体" w:hAnsi="宋体" w:eastAsia="宋体" w:cs="宋体"/>
          <w:spacing w:val="12"/>
          <w:sz w:val="20"/>
          <w:szCs w:val="20"/>
          <w:lang w:val="en-US" w:eastAsia="zh-CN"/>
        </w:rPr>
        <w:t>宜</w:t>
      </w:r>
      <w:r>
        <w:rPr>
          <w:rFonts w:ascii="宋体" w:hAnsi="宋体" w:eastAsia="宋体" w:cs="宋体"/>
          <w:spacing w:val="12"/>
          <w:sz w:val="20"/>
          <w:szCs w:val="20"/>
        </w:rPr>
        <w:t>根据意见内容采取回放录像、询问等方式进行</w:t>
      </w:r>
      <w:r>
        <w:rPr>
          <w:rFonts w:ascii="宋体" w:hAnsi="宋体" w:eastAsia="宋体" w:cs="宋体"/>
          <w:spacing w:val="11"/>
          <w:sz w:val="20"/>
          <w:szCs w:val="20"/>
        </w:rPr>
        <w:t>调查，形成处</w:t>
      </w:r>
      <w:r>
        <w:rPr>
          <w:rFonts w:ascii="宋体" w:hAnsi="宋体" w:eastAsia="宋体" w:cs="宋体"/>
          <w:sz w:val="20"/>
          <w:szCs w:val="20"/>
        </w:rPr>
        <w:t xml:space="preserve"> </w:t>
      </w:r>
      <w:r>
        <w:rPr>
          <w:rFonts w:ascii="宋体" w:hAnsi="宋体" w:eastAsia="宋体" w:cs="宋体"/>
          <w:spacing w:val="9"/>
          <w:sz w:val="20"/>
          <w:szCs w:val="20"/>
        </w:rPr>
        <w:t>理意见。若超出处理权限，及时转交给银行服务管理部门或公积金业务主管部门协助处理；</w:t>
      </w:r>
    </w:p>
    <w:p w14:paraId="57FD2ACD">
      <w:pPr>
        <w:spacing w:before="66" w:line="226" w:lineRule="auto"/>
        <w:ind w:left="430"/>
        <w:rPr>
          <w:rFonts w:ascii="宋体" w:hAnsi="宋体" w:eastAsia="宋体" w:cs="宋体"/>
          <w:sz w:val="20"/>
          <w:szCs w:val="20"/>
        </w:rPr>
      </w:pPr>
      <w:r>
        <w:rPr>
          <w:rFonts w:ascii="宋体" w:hAnsi="宋体" w:eastAsia="宋体" w:cs="宋体"/>
          <w:spacing w:val="9"/>
          <w:sz w:val="20"/>
          <w:szCs w:val="20"/>
        </w:rPr>
        <w:t>c)  事件处理。形成处理结果后，及时告知客户，</w:t>
      </w:r>
      <w:r>
        <w:rPr>
          <w:rFonts w:ascii="宋体" w:hAnsi="宋体" w:eastAsia="宋体" w:cs="宋体"/>
          <w:spacing w:val="8"/>
          <w:sz w:val="20"/>
          <w:szCs w:val="20"/>
        </w:rPr>
        <w:t>并记录回复情况；</w:t>
      </w:r>
    </w:p>
    <w:p w14:paraId="706ABBF9">
      <w:pPr>
        <w:spacing w:before="66" w:line="228" w:lineRule="auto"/>
        <w:ind w:left="430"/>
        <w:rPr>
          <w:rFonts w:ascii="宋体" w:hAnsi="宋体" w:eastAsia="宋体" w:cs="宋体"/>
          <w:sz w:val="20"/>
          <w:szCs w:val="20"/>
        </w:rPr>
      </w:pPr>
      <w:r>
        <w:rPr>
          <w:rFonts w:ascii="宋体" w:hAnsi="宋体" w:eastAsia="宋体" w:cs="宋体"/>
          <w:spacing w:val="9"/>
          <w:sz w:val="20"/>
          <w:szCs w:val="20"/>
        </w:rPr>
        <w:t>d)  事件总结。处理完毕后，分析事件发生的原因</w:t>
      </w:r>
      <w:r>
        <w:rPr>
          <w:rFonts w:ascii="宋体" w:hAnsi="宋体" w:eastAsia="宋体" w:cs="宋体"/>
          <w:spacing w:val="8"/>
          <w:sz w:val="20"/>
          <w:szCs w:val="20"/>
        </w:rPr>
        <w:t>，总结经验教训；</w:t>
      </w:r>
    </w:p>
    <w:p w14:paraId="41E160D8">
      <w:pPr>
        <w:spacing w:before="66" w:line="227" w:lineRule="auto"/>
        <w:ind w:left="431"/>
        <w:rPr>
          <w:rFonts w:ascii="宋体" w:hAnsi="宋体" w:eastAsia="宋体" w:cs="宋体"/>
          <w:sz w:val="20"/>
          <w:szCs w:val="20"/>
        </w:rPr>
      </w:pPr>
      <w:r>
        <w:rPr>
          <w:rFonts w:ascii="宋体" w:hAnsi="宋体" w:eastAsia="宋体" w:cs="宋体"/>
          <w:spacing w:val="9"/>
          <w:sz w:val="20"/>
          <w:szCs w:val="20"/>
        </w:rPr>
        <w:t>e)  事件共享。将典型案例录入意见管理系统，供其他银行</w:t>
      </w:r>
      <w:r>
        <w:rPr>
          <w:rFonts w:ascii="宋体" w:hAnsi="宋体" w:eastAsia="宋体" w:cs="宋体"/>
          <w:spacing w:val="8"/>
          <w:sz w:val="20"/>
          <w:szCs w:val="20"/>
        </w:rPr>
        <w:t>网点学习借鉴。</w:t>
      </w:r>
    </w:p>
    <w:p w14:paraId="0A216655">
      <w:pPr>
        <w:pStyle w:val="3"/>
        <w:spacing w:before="66" w:line="230" w:lineRule="auto"/>
        <w:ind w:left="2"/>
        <w:rPr>
          <w:rFonts w:ascii="宋体" w:hAnsi="宋体" w:eastAsia="宋体" w:cs="宋体"/>
          <w:sz w:val="20"/>
          <w:szCs w:val="20"/>
        </w:rPr>
      </w:pPr>
      <w:r>
        <w:rPr>
          <w:spacing w:val="11"/>
          <w:sz w:val="20"/>
          <w:szCs w:val="20"/>
        </w:rPr>
        <w:t xml:space="preserve">7.2.3  </w:t>
      </w:r>
      <w:r>
        <w:rPr>
          <w:rFonts w:ascii="宋体" w:hAnsi="宋体" w:eastAsia="宋体" w:cs="宋体"/>
          <w:spacing w:val="11"/>
          <w:sz w:val="20"/>
          <w:szCs w:val="20"/>
        </w:rPr>
        <w:t>现场意见建议及投诉问题，参照常见情况处理要点（</w:t>
      </w:r>
      <w:r>
        <w:rPr>
          <w:rFonts w:hint="eastAsia" w:ascii="宋体" w:hAnsi="宋体" w:eastAsia="宋体" w:cs="宋体"/>
          <w:spacing w:val="11"/>
          <w:sz w:val="20"/>
          <w:szCs w:val="20"/>
          <w:lang w:val="en-US" w:eastAsia="zh-CN"/>
        </w:rPr>
        <w:t>见</w:t>
      </w:r>
      <w:r>
        <w:rPr>
          <w:rFonts w:ascii="宋体" w:hAnsi="宋体" w:eastAsia="宋体" w:cs="宋体"/>
          <w:spacing w:val="11"/>
          <w:sz w:val="20"/>
          <w:szCs w:val="20"/>
        </w:rPr>
        <w:t>附录B）及</w:t>
      </w:r>
      <w:r>
        <w:rPr>
          <w:rFonts w:ascii="宋体" w:hAnsi="宋体" w:eastAsia="宋体" w:cs="宋体"/>
          <w:spacing w:val="10"/>
          <w:sz w:val="20"/>
          <w:szCs w:val="20"/>
        </w:rPr>
        <w:t>处理技巧（</w:t>
      </w:r>
      <w:r>
        <w:rPr>
          <w:rFonts w:hint="eastAsia" w:ascii="宋体" w:hAnsi="宋体" w:eastAsia="宋体" w:cs="宋体"/>
          <w:spacing w:val="11"/>
          <w:sz w:val="20"/>
          <w:szCs w:val="20"/>
          <w:lang w:val="en-US" w:eastAsia="zh-CN"/>
        </w:rPr>
        <w:t>见</w:t>
      </w:r>
      <w:r>
        <w:rPr>
          <w:rFonts w:ascii="宋体" w:hAnsi="宋体" w:eastAsia="宋体" w:cs="宋体"/>
          <w:spacing w:val="10"/>
          <w:sz w:val="20"/>
          <w:szCs w:val="20"/>
        </w:rPr>
        <w:t>附录C）执行。</w:t>
      </w:r>
    </w:p>
    <w:p w14:paraId="6E299501">
      <w:pPr>
        <w:spacing w:line="230" w:lineRule="auto"/>
        <w:rPr>
          <w:rFonts w:ascii="宋体" w:hAnsi="宋体" w:eastAsia="宋体" w:cs="宋体"/>
          <w:sz w:val="20"/>
          <w:szCs w:val="20"/>
        </w:rPr>
        <w:sectPr>
          <w:headerReference r:id="rId14" w:type="default"/>
          <w:footerReference r:id="rId15" w:type="default"/>
          <w:pgSz w:w="11906" w:h="16839"/>
          <w:pgMar w:top="1715" w:right="1133" w:bottom="1341" w:left="1424" w:header="1393" w:footer="1107" w:gutter="0"/>
          <w:cols w:space="720" w:num="1"/>
        </w:sectPr>
      </w:pPr>
    </w:p>
    <w:p w14:paraId="5B2FE9E1">
      <w:pPr>
        <w:pStyle w:val="3"/>
        <w:spacing w:before="208" w:line="15" w:lineRule="exact"/>
        <w:ind w:left="4679"/>
        <w:rPr>
          <w:sz w:val="2"/>
          <w:szCs w:val="2"/>
        </w:rPr>
      </w:pPr>
      <w:r>
        <w:rPr>
          <w:sz w:val="2"/>
          <w:szCs w:val="2"/>
        </w:rPr>
        <w:t>A</w:t>
      </w:r>
    </w:p>
    <w:p w14:paraId="1ED5EFCF">
      <w:pPr>
        <w:spacing w:line="178" w:lineRule="auto"/>
        <w:ind w:left="4881"/>
        <w:rPr>
          <w:rFonts w:ascii="宋体" w:hAnsi="宋体" w:eastAsia="宋体" w:cs="宋体"/>
          <w:sz w:val="2"/>
          <w:szCs w:val="2"/>
        </w:rPr>
      </w:pPr>
      <w:r>
        <w:rPr>
          <w:rFonts w:ascii="宋体" w:hAnsi="宋体" w:eastAsia="宋体" w:cs="宋体"/>
          <w:sz w:val="2"/>
          <w:szCs w:val="2"/>
        </w:rPr>
        <w:t>A</w:t>
      </w:r>
    </w:p>
    <w:p w14:paraId="34964434">
      <w:pPr>
        <w:spacing w:line="270" w:lineRule="auto"/>
        <w:rPr>
          <w:rFonts w:ascii="Arial"/>
          <w:sz w:val="21"/>
        </w:rPr>
      </w:pPr>
    </w:p>
    <w:p w14:paraId="64368BB0">
      <w:pPr>
        <w:spacing w:line="270" w:lineRule="auto"/>
        <w:rPr>
          <w:rFonts w:ascii="Arial"/>
          <w:sz w:val="21"/>
        </w:rPr>
      </w:pPr>
    </w:p>
    <w:p w14:paraId="08462E0E">
      <w:pPr>
        <w:pStyle w:val="3"/>
        <w:spacing w:before="65" w:line="230" w:lineRule="auto"/>
        <w:ind w:left="4135"/>
        <w:outlineLvl w:val="0"/>
        <w:rPr>
          <w:sz w:val="20"/>
          <w:szCs w:val="20"/>
        </w:rPr>
      </w:pPr>
      <w:bookmarkStart w:id="28" w:name="bookmark25"/>
      <w:bookmarkEnd w:id="28"/>
      <w:r>
        <w:rPr>
          <w:spacing w:val="-4"/>
          <w:sz w:val="20"/>
          <w:szCs w:val="20"/>
        </w:rPr>
        <w:t>附</w:t>
      </w:r>
      <w:r>
        <w:rPr>
          <w:spacing w:val="6"/>
          <w:sz w:val="20"/>
          <w:szCs w:val="20"/>
        </w:rPr>
        <w:t xml:space="preserve">  </w:t>
      </w:r>
      <w:r>
        <w:rPr>
          <w:spacing w:val="-4"/>
          <w:sz w:val="20"/>
          <w:szCs w:val="20"/>
        </w:rPr>
        <w:t>录</w:t>
      </w:r>
      <w:r>
        <w:rPr>
          <w:spacing w:val="1"/>
          <w:sz w:val="20"/>
          <w:szCs w:val="20"/>
        </w:rPr>
        <w:t xml:space="preserve">   </w:t>
      </w:r>
      <w:r>
        <w:rPr>
          <w:spacing w:val="-4"/>
          <w:sz w:val="20"/>
          <w:szCs w:val="20"/>
        </w:rPr>
        <w:t>A</w:t>
      </w:r>
    </w:p>
    <w:p w14:paraId="04CED3D8">
      <w:pPr>
        <w:pStyle w:val="3"/>
        <w:spacing w:before="63" w:line="231" w:lineRule="auto"/>
        <w:ind w:left="4180"/>
        <w:outlineLvl w:val="0"/>
        <w:rPr>
          <w:sz w:val="20"/>
          <w:szCs w:val="20"/>
        </w:rPr>
      </w:pPr>
      <w:bookmarkStart w:id="29" w:name="bookmark25"/>
      <w:bookmarkEnd w:id="29"/>
      <w:r>
        <w:rPr>
          <w:spacing w:val="2"/>
          <w:sz w:val="20"/>
          <w:szCs w:val="20"/>
        </w:rPr>
        <w:t>（规范性）</w:t>
      </w:r>
    </w:p>
    <w:p w14:paraId="34E81859">
      <w:pPr>
        <w:pStyle w:val="3"/>
        <w:spacing w:before="61" w:line="229" w:lineRule="auto"/>
        <w:ind w:left="3741"/>
        <w:outlineLvl w:val="0"/>
        <w:rPr>
          <w:sz w:val="20"/>
          <w:szCs w:val="20"/>
        </w:rPr>
      </w:pPr>
      <w:bookmarkStart w:id="30" w:name="bookmark25"/>
      <w:bookmarkEnd w:id="30"/>
      <w:r>
        <w:rPr>
          <w:spacing w:val="9"/>
          <w:sz w:val="20"/>
          <w:szCs w:val="20"/>
        </w:rPr>
        <w:t>服务标识及规范图示</w:t>
      </w:r>
    </w:p>
    <w:p w14:paraId="6B69A071">
      <w:pPr>
        <w:pStyle w:val="3"/>
        <w:spacing w:before="219" w:line="231" w:lineRule="auto"/>
        <w:ind w:left="4"/>
        <w:outlineLvl w:val="1"/>
        <w:rPr>
          <w:sz w:val="20"/>
          <w:szCs w:val="20"/>
        </w:rPr>
      </w:pPr>
      <w:r>
        <w:rPr>
          <w:spacing w:val="6"/>
          <w:sz w:val="20"/>
          <w:szCs w:val="20"/>
        </w:rPr>
        <w:t>A.1  标识释义</w:t>
      </w:r>
    </w:p>
    <w:p w14:paraId="7D7CEA6A">
      <w:pPr>
        <w:spacing w:before="218" w:line="288" w:lineRule="auto"/>
        <w:ind w:right="1" w:firstLine="429"/>
        <w:jc w:val="both"/>
        <w:rPr>
          <w:rFonts w:ascii="宋体" w:hAnsi="宋体" w:eastAsia="宋体" w:cs="宋体"/>
          <w:sz w:val="20"/>
          <w:szCs w:val="20"/>
        </w:rPr>
      </w:pPr>
      <w:r>
        <w:rPr>
          <w:rFonts w:ascii="宋体" w:hAnsi="宋体" w:eastAsia="宋体" w:cs="宋体"/>
          <w:spacing w:val="8"/>
          <w:sz w:val="20"/>
          <w:szCs w:val="20"/>
        </w:rPr>
        <w:t>采用全国住房公积金服务标识。整体设计上采用</w:t>
      </w:r>
      <w:r>
        <w:rPr>
          <w:rFonts w:ascii="宋体" w:hAnsi="宋体" w:eastAsia="宋体" w:cs="宋体"/>
          <w:spacing w:val="7"/>
          <w:sz w:val="20"/>
          <w:szCs w:val="20"/>
        </w:rPr>
        <w:t>红色印章表现方式，以体现权威性，代表为缴存单</w:t>
      </w:r>
      <w:r>
        <w:rPr>
          <w:rFonts w:ascii="宋体" w:hAnsi="宋体" w:eastAsia="宋体" w:cs="宋体"/>
          <w:sz w:val="20"/>
          <w:szCs w:val="20"/>
        </w:rPr>
        <w:t xml:space="preserve"> </w:t>
      </w:r>
      <w:r>
        <w:rPr>
          <w:rFonts w:ascii="宋体" w:hAnsi="宋体" w:eastAsia="宋体" w:cs="宋体"/>
          <w:spacing w:val="8"/>
          <w:sz w:val="20"/>
          <w:szCs w:val="20"/>
        </w:rPr>
        <w:t>位、缴存人提供高效便捷的服务是住房公积金系统的郑重承诺，红色也代表热情主</w:t>
      </w:r>
      <w:r>
        <w:rPr>
          <w:rFonts w:ascii="宋体" w:hAnsi="宋体" w:eastAsia="宋体" w:cs="宋体"/>
          <w:spacing w:val="7"/>
          <w:sz w:val="20"/>
          <w:szCs w:val="20"/>
        </w:rPr>
        <w:t>动与事业发展。指向</w:t>
      </w:r>
      <w:r>
        <w:rPr>
          <w:rFonts w:ascii="宋体" w:hAnsi="宋体" w:eastAsia="宋体" w:cs="宋体"/>
          <w:sz w:val="20"/>
          <w:szCs w:val="20"/>
        </w:rPr>
        <w:t xml:space="preserve"> </w:t>
      </w:r>
      <w:r>
        <w:rPr>
          <w:rFonts w:ascii="宋体" w:hAnsi="宋体" w:eastAsia="宋体" w:cs="宋体"/>
          <w:spacing w:val="7"/>
          <w:sz w:val="20"/>
          <w:szCs w:val="20"/>
        </w:rPr>
        <w:t>上方的“屋顶</w:t>
      </w:r>
      <w:r>
        <w:rPr>
          <w:rFonts w:ascii="宋体" w:hAnsi="宋体" w:eastAsia="宋体" w:cs="宋体"/>
          <w:spacing w:val="-62"/>
          <w:sz w:val="20"/>
          <w:szCs w:val="20"/>
        </w:rPr>
        <w:t xml:space="preserve"> </w:t>
      </w:r>
      <w:r>
        <w:rPr>
          <w:rFonts w:ascii="宋体" w:hAnsi="宋体" w:eastAsia="宋体" w:cs="宋体"/>
          <w:spacing w:val="7"/>
          <w:sz w:val="20"/>
          <w:szCs w:val="20"/>
        </w:rPr>
        <w:t>”，表明住房公积金立足解决缴存人基本住房问题，也象征住房公积金服务不断提升。下</w:t>
      </w:r>
      <w:r>
        <w:rPr>
          <w:rFonts w:ascii="宋体" w:hAnsi="宋体" w:eastAsia="宋体" w:cs="宋体"/>
          <w:sz w:val="20"/>
          <w:szCs w:val="20"/>
        </w:rPr>
        <w:t xml:space="preserve"> </w:t>
      </w:r>
      <w:r>
        <w:rPr>
          <w:rFonts w:ascii="宋体" w:hAnsi="宋体" w:eastAsia="宋体" w:cs="宋体"/>
          <w:spacing w:val="7"/>
          <w:sz w:val="20"/>
          <w:szCs w:val="20"/>
        </w:rPr>
        <w:t>方相扣的“手</w:t>
      </w:r>
      <w:r>
        <w:rPr>
          <w:rFonts w:ascii="宋体" w:hAnsi="宋体" w:eastAsia="宋体" w:cs="宋体"/>
          <w:spacing w:val="-62"/>
          <w:sz w:val="20"/>
          <w:szCs w:val="20"/>
        </w:rPr>
        <w:t xml:space="preserve"> </w:t>
      </w:r>
      <w:r>
        <w:rPr>
          <w:rFonts w:ascii="宋体" w:hAnsi="宋体" w:eastAsia="宋体" w:cs="宋体"/>
          <w:spacing w:val="7"/>
          <w:sz w:val="20"/>
          <w:szCs w:val="20"/>
        </w:rPr>
        <w:t>”有两层寓意：一是住房公积金管理机构提供贴心周到的服务；二是缴存人通过全国住房</w:t>
      </w:r>
      <w:r>
        <w:rPr>
          <w:rFonts w:ascii="宋体" w:hAnsi="宋体" w:eastAsia="宋体" w:cs="宋体"/>
          <w:sz w:val="20"/>
          <w:szCs w:val="20"/>
        </w:rPr>
        <w:t xml:space="preserve"> </w:t>
      </w:r>
      <w:r>
        <w:rPr>
          <w:rFonts w:ascii="宋体" w:hAnsi="宋体" w:eastAsia="宋体" w:cs="宋体"/>
          <w:spacing w:val="7"/>
          <w:sz w:val="20"/>
          <w:szCs w:val="20"/>
        </w:rPr>
        <w:t>公积金公共服务平台等线上渠道，实现业务“掌上办、指尖办</w:t>
      </w:r>
      <w:r>
        <w:rPr>
          <w:rFonts w:ascii="宋体" w:hAnsi="宋体" w:eastAsia="宋体" w:cs="宋体"/>
          <w:spacing w:val="-62"/>
          <w:sz w:val="20"/>
          <w:szCs w:val="20"/>
        </w:rPr>
        <w:t xml:space="preserve"> </w:t>
      </w:r>
      <w:r>
        <w:rPr>
          <w:rFonts w:ascii="宋体" w:hAnsi="宋体" w:eastAsia="宋体" w:cs="宋体"/>
          <w:spacing w:val="7"/>
          <w:sz w:val="20"/>
          <w:szCs w:val="20"/>
        </w:rPr>
        <w:t>”。此外，标识中包含的象征资金的英文</w:t>
      </w:r>
      <w:r>
        <w:rPr>
          <w:rFonts w:ascii="宋体" w:hAnsi="宋体" w:eastAsia="宋体" w:cs="宋体"/>
          <w:sz w:val="20"/>
          <w:szCs w:val="20"/>
        </w:rPr>
        <w:t xml:space="preserve"> </w:t>
      </w:r>
      <w:r>
        <w:rPr>
          <w:rFonts w:ascii="宋体" w:hAnsi="宋体" w:eastAsia="宋体" w:cs="宋体"/>
          <w:spacing w:val="7"/>
          <w:sz w:val="20"/>
          <w:szCs w:val="20"/>
        </w:rPr>
        <w:t>“F</w:t>
      </w:r>
      <w:r>
        <w:rPr>
          <w:rFonts w:ascii="宋体" w:hAnsi="宋体" w:eastAsia="宋体" w:cs="宋体"/>
          <w:spacing w:val="-71"/>
          <w:sz w:val="20"/>
          <w:szCs w:val="20"/>
        </w:rPr>
        <w:t xml:space="preserve"> </w:t>
      </w:r>
      <w:r>
        <w:rPr>
          <w:rFonts w:ascii="宋体" w:hAnsi="宋体" w:eastAsia="宋体" w:cs="宋体"/>
          <w:spacing w:val="7"/>
          <w:sz w:val="20"/>
          <w:szCs w:val="20"/>
        </w:rPr>
        <w:t>”与象征服务的“S</w:t>
      </w:r>
      <w:r>
        <w:rPr>
          <w:rFonts w:ascii="宋体" w:hAnsi="宋体" w:eastAsia="宋体" w:cs="宋体"/>
          <w:spacing w:val="-71"/>
          <w:sz w:val="20"/>
          <w:szCs w:val="20"/>
        </w:rPr>
        <w:t xml:space="preserve"> </w:t>
      </w:r>
      <w:r>
        <w:rPr>
          <w:rFonts w:ascii="宋体" w:hAnsi="宋体" w:eastAsia="宋体" w:cs="宋体"/>
          <w:spacing w:val="7"/>
          <w:sz w:val="20"/>
          <w:szCs w:val="20"/>
        </w:rPr>
        <w:t>”字样，也赋予了标识现代气</w:t>
      </w:r>
      <w:r>
        <w:rPr>
          <w:rFonts w:ascii="宋体" w:hAnsi="宋体" w:eastAsia="宋体" w:cs="宋体"/>
          <w:spacing w:val="6"/>
          <w:sz w:val="20"/>
          <w:szCs w:val="20"/>
        </w:rPr>
        <w:t>息。标识如图A.1所示。</w:t>
      </w:r>
    </w:p>
    <w:p w14:paraId="4F7D31B7">
      <w:pPr>
        <w:spacing w:before="135" w:line="3814" w:lineRule="exact"/>
        <w:ind w:firstLine="2901"/>
      </w:pPr>
      <w:r>
        <w:rPr>
          <w:position w:val="-76"/>
        </w:rPr>
        <w:drawing>
          <wp:inline distT="0" distB="0" distL="0" distR="0">
            <wp:extent cx="2324100" cy="242125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1"/>
                    <a:stretch>
                      <a:fillRect/>
                    </a:stretch>
                  </pic:blipFill>
                  <pic:spPr>
                    <a:xfrm>
                      <a:off x="0" y="0"/>
                      <a:ext cx="2324100" cy="2421635"/>
                    </a:xfrm>
                    <a:prstGeom prst="rect">
                      <a:avLst/>
                    </a:prstGeom>
                  </pic:spPr>
                </pic:pic>
              </a:graphicData>
            </a:graphic>
          </wp:inline>
        </w:drawing>
      </w:r>
    </w:p>
    <w:p w14:paraId="1FA1167F">
      <w:pPr>
        <w:spacing w:line="260" w:lineRule="auto"/>
        <w:rPr>
          <w:rFonts w:ascii="Arial"/>
          <w:sz w:val="21"/>
        </w:rPr>
      </w:pPr>
    </w:p>
    <w:p w14:paraId="04E89DA2">
      <w:pPr>
        <w:pStyle w:val="3"/>
        <w:spacing w:before="66" w:line="231" w:lineRule="auto"/>
        <w:ind w:left="0"/>
        <w:jc w:val="center"/>
        <w:rPr>
          <w:rFonts w:hint="default" w:eastAsia="黑体"/>
          <w:sz w:val="20"/>
          <w:szCs w:val="20"/>
          <w:lang w:val="en-US" w:eastAsia="zh-CN"/>
        </w:rPr>
      </w:pPr>
      <w:r>
        <w:rPr>
          <w:sz w:val="20"/>
          <w:szCs w:val="20"/>
        </w:rPr>
        <w:t>图</w:t>
      </w:r>
      <w:r>
        <w:rPr>
          <w:spacing w:val="0"/>
          <w:sz w:val="20"/>
          <w:szCs w:val="20"/>
        </w:rPr>
        <w:t xml:space="preserve"> </w:t>
      </w:r>
      <w:r>
        <w:rPr>
          <w:sz w:val="20"/>
          <w:szCs w:val="20"/>
        </w:rPr>
        <w:t>A.1</w:t>
      </w:r>
      <w:r>
        <w:rPr>
          <w:rFonts w:hint="default"/>
          <w:sz w:val="20"/>
          <w:szCs w:val="20"/>
          <w:lang w:val="en-US" w:eastAsia="zh-CN"/>
        </w:rPr>
        <w:t xml:space="preserve"> 全国住房公积金服务标识</w:t>
      </w:r>
    </w:p>
    <w:p w14:paraId="061A1C2A">
      <w:pPr>
        <w:pStyle w:val="3"/>
        <w:spacing w:before="218" w:line="230" w:lineRule="auto"/>
        <w:ind w:left="4"/>
        <w:outlineLvl w:val="1"/>
        <w:rPr>
          <w:sz w:val="20"/>
          <w:szCs w:val="20"/>
        </w:rPr>
      </w:pPr>
      <w:r>
        <w:rPr>
          <w:spacing w:val="7"/>
          <w:sz w:val="20"/>
          <w:szCs w:val="20"/>
        </w:rPr>
        <w:t>A.2  标识使用规范</w:t>
      </w:r>
    </w:p>
    <w:p w14:paraId="5B59883C">
      <w:pPr>
        <w:pStyle w:val="3"/>
        <w:spacing w:before="218" w:line="231" w:lineRule="auto"/>
        <w:ind w:left="4"/>
        <w:outlineLvl w:val="2"/>
        <w:rPr>
          <w:sz w:val="20"/>
          <w:szCs w:val="20"/>
        </w:rPr>
      </w:pPr>
      <w:r>
        <w:rPr>
          <w:spacing w:val="6"/>
          <w:sz w:val="20"/>
          <w:szCs w:val="20"/>
        </w:rPr>
        <w:t>A.2.1  标识图例</w:t>
      </w:r>
    </w:p>
    <w:p w14:paraId="06B5266D">
      <w:pPr>
        <w:pStyle w:val="3"/>
        <w:spacing w:before="218" w:line="231" w:lineRule="auto"/>
        <w:ind w:left="4"/>
        <w:outlineLvl w:val="3"/>
        <w:rPr>
          <w:sz w:val="20"/>
          <w:szCs w:val="20"/>
        </w:rPr>
      </w:pPr>
      <w:r>
        <w:rPr>
          <w:spacing w:val="7"/>
          <w:sz w:val="20"/>
          <w:szCs w:val="20"/>
        </w:rPr>
        <w:t>A.2.1.1  标识的网格制图及标准制图</w:t>
      </w:r>
    </w:p>
    <w:p w14:paraId="4D52A4EF">
      <w:pPr>
        <w:spacing w:before="218" w:line="228" w:lineRule="auto"/>
        <w:ind w:left="430"/>
        <w:rPr>
          <w:rFonts w:ascii="宋体" w:hAnsi="宋体" w:eastAsia="宋体" w:cs="宋体"/>
          <w:sz w:val="20"/>
          <w:szCs w:val="20"/>
        </w:rPr>
      </w:pPr>
      <w:r>
        <w:rPr>
          <w:rFonts w:ascii="宋体" w:hAnsi="宋体" w:eastAsia="宋体" w:cs="宋体"/>
          <w:spacing w:val="8"/>
          <w:sz w:val="20"/>
          <w:szCs w:val="20"/>
        </w:rPr>
        <w:t>标识的网格制图如图A.2所示，标识的标准制图如图A.3所示。</w:t>
      </w:r>
    </w:p>
    <w:p w14:paraId="38967E0E">
      <w:pPr>
        <w:spacing w:line="228" w:lineRule="auto"/>
        <w:rPr>
          <w:rFonts w:ascii="宋体" w:hAnsi="宋体" w:eastAsia="宋体" w:cs="宋体"/>
          <w:sz w:val="20"/>
          <w:szCs w:val="20"/>
        </w:rPr>
        <w:sectPr>
          <w:headerReference r:id="rId16" w:type="default"/>
          <w:footerReference r:id="rId17" w:type="default"/>
          <w:pgSz w:w="11906" w:h="16839"/>
          <w:pgMar w:top="1715" w:right="1133" w:bottom="1341" w:left="1416" w:header="1393" w:footer="1107" w:gutter="0"/>
          <w:cols w:space="720" w:num="1"/>
        </w:sectPr>
      </w:pPr>
    </w:p>
    <w:p w14:paraId="6E8C6073">
      <w:pPr>
        <w:spacing w:line="281" w:lineRule="auto"/>
        <w:rPr>
          <w:rFonts w:ascii="Arial"/>
          <w:sz w:val="21"/>
        </w:rPr>
      </w:pPr>
    </w:p>
    <w:p w14:paraId="6A598BC6">
      <w:pPr>
        <w:spacing w:line="4536" w:lineRule="exact"/>
        <w:ind w:firstLine="2001"/>
      </w:pPr>
      <w:r>
        <w:rPr>
          <w:position w:val="-90"/>
        </w:rPr>
        <w:drawing>
          <wp:inline distT="0" distB="0" distL="0" distR="0">
            <wp:extent cx="2995930" cy="287972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2"/>
                    <a:stretch>
                      <a:fillRect/>
                    </a:stretch>
                  </pic:blipFill>
                  <pic:spPr>
                    <a:xfrm>
                      <a:off x="0" y="0"/>
                      <a:ext cx="2996183" cy="2880359"/>
                    </a:xfrm>
                    <a:prstGeom prst="rect">
                      <a:avLst/>
                    </a:prstGeom>
                  </pic:spPr>
                </pic:pic>
              </a:graphicData>
            </a:graphic>
          </wp:inline>
        </w:drawing>
      </w:r>
    </w:p>
    <w:p w14:paraId="256B2381">
      <w:pPr>
        <w:pStyle w:val="3"/>
        <w:spacing w:before="279" w:line="231" w:lineRule="auto"/>
        <w:ind w:left="0"/>
        <w:jc w:val="center"/>
        <w:rPr>
          <w:rFonts w:hint="eastAsia" w:eastAsia="黑体"/>
          <w:sz w:val="20"/>
          <w:szCs w:val="20"/>
          <w:lang w:val="en-US" w:eastAsia="zh-CN"/>
        </w:rPr>
      </w:pPr>
      <w:r>
        <w:rPr>
          <w:sz w:val="20"/>
          <w:szCs w:val="20"/>
        </w:rPr>
        <w:t>图</w:t>
      </w:r>
      <w:r>
        <w:rPr>
          <w:spacing w:val="-42"/>
          <w:sz w:val="20"/>
          <w:szCs w:val="20"/>
        </w:rPr>
        <w:t xml:space="preserve"> </w:t>
      </w:r>
      <w:r>
        <w:rPr>
          <w:sz w:val="20"/>
          <w:szCs w:val="20"/>
        </w:rPr>
        <w:t>A.2</w:t>
      </w:r>
      <w:r>
        <w:rPr>
          <w:rFonts w:hint="eastAsia"/>
          <w:sz w:val="20"/>
          <w:szCs w:val="20"/>
          <w:lang w:val="en-US" w:eastAsia="zh-CN"/>
        </w:rPr>
        <w:t xml:space="preserve"> 标识的网格制图</w:t>
      </w:r>
    </w:p>
    <w:p w14:paraId="279E74A5">
      <w:pPr>
        <w:spacing w:before="166" w:line="6804" w:lineRule="exact"/>
        <w:ind w:firstLine="1624"/>
      </w:pPr>
      <w:r>
        <w:rPr>
          <w:position w:val="-136"/>
        </w:rPr>
        <w:drawing>
          <wp:inline distT="0" distB="0" distL="0" distR="0">
            <wp:extent cx="3410585" cy="432054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43"/>
                    <a:stretch>
                      <a:fillRect/>
                    </a:stretch>
                  </pic:blipFill>
                  <pic:spPr>
                    <a:xfrm>
                      <a:off x="0" y="0"/>
                      <a:ext cx="3410711" cy="4320540"/>
                    </a:xfrm>
                    <a:prstGeom prst="rect">
                      <a:avLst/>
                    </a:prstGeom>
                  </pic:spPr>
                </pic:pic>
              </a:graphicData>
            </a:graphic>
          </wp:inline>
        </w:drawing>
      </w:r>
    </w:p>
    <w:p w14:paraId="619981F8">
      <w:pPr>
        <w:pStyle w:val="3"/>
        <w:spacing w:before="279"/>
        <w:jc w:val="center"/>
        <w:rPr>
          <w:sz w:val="20"/>
          <w:szCs w:val="20"/>
        </w:rPr>
        <w:sectPr>
          <w:headerReference r:id="rId18" w:type="default"/>
          <w:footerReference r:id="rId19" w:type="default"/>
          <w:pgSz w:w="11906" w:h="16839"/>
          <w:pgMar w:top="1715" w:right="1133" w:bottom="1341" w:left="1785" w:header="1393" w:footer="1107" w:gutter="0"/>
          <w:cols w:space="720" w:num="1"/>
        </w:sectPr>
      </w:pPr>
      <w:r>
        <w:rPr>
          <w:sz w:val="20"/>
          <w:szCs w:val="20"/>
        </w:rPr>
        <w:t>图</w:t>
      </w:r>
      <w:r>
        <w:rPr>
          <w:spacing w:val="0"/>
          <w:sz w:val="20"/>
          <w:szCs w:val="20"/>
        </w:rPr>
        <w:t xml:space="preserve"> </w:t>
      </w:r>
      <w:r>
        <w:rPr>
          <w:sz w:val="20"/>
          <w:szCs w:val="20"/>
        </w:rPr>
        <w:t>A.3</w:t>
      </w:r>
      <w:r>
        <w:rPr>
          <w:rFonts w:hint="eastAsia"/>
          <w:sz w:val="20"/>
          <w:szCs w:val="20"/>
          <w:lang w:val="en-US" w:eastAsia="zh-CN"/>
        </w:rPr>
        <w:t xml:space="preserve"> </w:t>
      </w:r>
      <w:r>
        <w:rPr>
          <w:rFonts w:hint="eastAsia"/>
          <w:sz w:val="20"/>
          <w:szCs w:val="20"/>
        </w:rPr>
        <w:t>标识的标准制图</w:t>
      </w:r>
    </w:p>
    <w:p w14:paraId="118A2101">
      <w:pPr>
        <w:pStyle w:val="3"/>
        <w:spacing w:before="263" w:line="230" w:lineRule="auto"/>
        <w:outlineLvl w:val="3"/>
        <w:rPr>
          <w:sz w:val="20"/>
          <w:szCs w:val="20"/>
        </w:rPr>
      </w:pPr>
      <w:r>
        <w:rPr>
          <w:spacing w:val="7"/>
          <w:sz w:val="20"/>
          <w:szCs w:val="20"/>
        </w:rPr>
        <w:t>A.2.1.2  标识墨图与灰度图</w:t>
      </w:r>
    </w:p>
    <w:p w14:paraId="33173E45">
      <w:pPr>
        <w:spacing w:before="218" w:line="290" w:lineRule="auto"/>
        <w:ind w:left="5" w:right="3" w:firstLine="419"/>
        <w:rPr>
          <w:rFonts w:ascii="宋体" w:hAnsi="宋体" w:eastAsia="宋体" w:cs="宋体"/>
          <w:sz w:val="20"/>
          <w:szCs w:val="20"/>
        </w:rPr>
      </w:pPr>
      <w:r>
        <w:rPr>
          <w:rFonts w:ascii="宋体" w:hAnsi="宋体" w:eastAsia="宋体" w:cs="宋体"/>
          <w:spacing w:val="8"/>
          <w:sz w:val="20"/>
          <w:szCs w:val="20"/>
        </w:rPr>
        <w:t>在标识使用过程中，如因载体条件制约而不能使</w:t>
      </w:r>
      <w:r>
        <w:rPr>
          <w:rFonts w:ascii="宋体" w:hAnsi="宋体" w:eastAsia="宋体" w:cs="宋体"/>
          <w:spacing w:val="7"/>
          <w:sz w:val="20"/>
          <w:szCs w:val="20"/>
        </w:rPr>
        <w:t>用彩色标识，</w:t>
      </w:r>
      <w:r>
        <w:rPr>
          <w:rFonts w:hint="eastAsia" w:ascii="宋体" w:hAnsi="宋体" w:eastAsia="宋体" w:cs="宋体"/>
          <w:spacing w:val="7"/>
          <w:sz w:val="20"/>
          <w:szCs w:val="20"/>
          <w:lang w:val="en-US" w:eastAsia="zh-CN"/>
        </w:rPr>
        <w:t>宜</w:t>
      </w:r>
      <w:r>
        <w:rPr>
          <w:rFonts w:ascii="宋体" w:hAnsi="宋体" w:eastAsia="宋体" w:cs="宋体"/>
          <w:spacing w:val="7"/>
          <w:sz w:val="20"/>
          <w:szCs w:val="20"/>
        </w:rPr>
        <w:t>使用灰度图或墨图。其中墨图主要</w:t>
      </w:r>
      <w:r>
        <w:rPr>
          <w:rFonts w:ascii="宋体" w:hAnsi="宋体" w:eastAsia="宋体" w:cs="宋体"/>
          <w:sz w:val="20"/>
          <w:szCs w:val="20"/>
        </w:rPr>
        <w:t xml:space="preserve"> </w:t>
      </w:r>
      <w:r>
        <w:rPr>
          <w:rFonts w:ascii="宋体" w:hAnsi="宋体" w:eastAsia="宋体" w:cs="宋体"/>
          <w:spacing w:val="8"/>
          <w:sz w:val="20"/>
          <w:szCs w:val="20"/>
        </w:rPr>
        <w:t>应用于标识的注册及多种领域中的制版。如图A.4所示。</w:t>
      </w:r>
    </w:p>
    <w:p w14:paraId="57FA5450">
      <w:pPr>
        <w:spacing w:before="90" w:line="5323" w:lineRule="exact"/>
        <w:ind w:firstLine="1509"/>
      </w:pPr>
      <w:r>
        <w:rPr>
          <w:position w:val="-106"/>
        </w:rPr>
        <w:drawing>
          <wp:inline distT="0" distB="0" distL="0" distR="0">
            <wp:extent cx="4352290" cy="338010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4"/>
                    <a:stretch>
                      <a:fillRect/>
                    </a:stretch>
                  </pic:blipFill>
                  <pic:spPr>
                    <a:xfrm>
                      <a:off x="0" y="0"/>
                      <a:ext cx="4352543" cy="3380231"/>
                    </a:xfrm>
                    <a:prstGeom prst="rect">
                      <a:avLst/>
                    </a:prstGeom>
                  </pic:spPr>
                </pic:pic>
              </a:graphicData>
            </a:graphic>
          </wp:inline>
        </w:drawing>
      </w:r>
    </w:p>
    <w:p w14:paraId="471C80D3">
      <w:pPr>
        <w:spacing w:line="287" w:lineRule="auto"/>
        <w:rPr>
          <w:rFonts w:ascii="Arial"/>
          <w:sz w:val="21"/>
        </w:rPr>
      </w:pPr>
    </w:p>
    <w:p w14:paraId="6682FFBC">
      <w:pPr>
        <w:pStyle w:val="3"/>
        <w:spacing w:before="65" w:line="231" w:lineRule="auto"/>
        <w:ind w:left="0"/>
        <w:jc w:val="center"/>
        <w:rPr>
          <w:rFonts w:hint="default" w:eastAsia="黑体"/>
          <w:sz w:val="20"/>
          <w:szCs w:val="20"/>
          <w:lang w:val="en-US" w:eastAsia="zh-CN"/>
        </w:rPr>
      </w:pPr>
      <w:r>
        <w:rPr>
          <w:sz w:val="20"/>
          <w:szCs w:val="20"/>
        </w:rPr>
        <w:t>图</w:t>
      </w:r>
      <w:r>
        <w:rPr>
          <w:spacing w:val="-42"/>
          <w:sz w:val="20"/>
          <w:szCs w:val="20"/>
        </w:rPr>
        <w:t xml:space="preserve"> </w:t>
      </w:r>
      <w:r>
        <w:rPr>
          <w:sz w:val="20"/>
          <w:szCs w:val="20"/>
        </w:rPr>
        <w:t>A.4</w:t>
      </w:r>
      <w:r>
        <w:rPr>
          <w:rFonts w:hint="eastAsia"/>
          <w:sz w:val="20"/>
          <w:szCs w:val="20"/>
          <w:lang w:val="en-US" w:eastAsia="zh-CN"/>
        </w:rPr>
        <w:t xml:space="preserve"> 标识墨图与灰度图</w:t>
      </w:r>
    </w:p>
    <w:p w14:paraId="52B7BFD4">
      <w:pPr>
        <w:pStyle w:val="3"/>
        <w:spacing w:before="217" w:line="231" w:lineRule="auto"/>
        <w:outlineLvl w:val="3"/>
        <w:rPr>
          <w:sz w:val="20"/>
          <w:szCs w:val="20"/>
        </w:rPr>
      </w:pPr>
      <w:r>
        <w:rPr>
          <w:spacing w:val="6"/>
          <w:sz w:val="20"/>
          <w:szCs w:val="20"/>
        </w:rPr>
        <w:t>A.2.1.3  标识阴阳图</w:t>
      </w:r>
    </w:p>
    <w:p w14:paraId="6E17001E">
      <w:pPr>
        <w:spacing w:before="218" w:line="228" w:lineRule="auto"/>
        <w:ind w:left="441"/>
        <w:rPr>
          <w:rFonts w:ascii="宋体" w:hAnsi="宋体" w:eastAsia="宋体" w:cs="宋体"/>
          <w:sz w:val="20"/>
          <w:szCs w:val="20"/>
        </w:rPr>
      </w:pPr>
      <w:r>
        <w:rPr>
          <w:rFonts w:ascii="宋体" w:hAnsi="宋体" w:eastAsia="宋体" w:cs="宋体"/>
          <w:spacing w:val="8"/>
          <w:sz w:val="20"/>
          <w:szCs w:val="20"/>
        </w:rPr>
        <w:t>阴阳图主要应用于阴版印刷和阳版印刷的制版。如图A.5所示。</w:t>
      </w:r>
    </w:p>
    <w:p w14:paraId="1C8508B0">
      <w:pPr>
        <w:spacing w:before="54" w:line="4601" w:lineRule="exact"/>
        <w:ind w:firstLine="2371"/>
      </w:pPr>
      <w:r>
        <w:rPr>
          <w:position w:val="-92"/>
        </w:rPr>
        <w:drawing>
          <wp:inline distT="0" distB="0" distL="0" distR="0">
            <wp:extent cx="2991485" cy="2921000"/>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45"/>
                    <a:stretch>
                      <a:fillRect/>
                    </a:stretch>
                  </pic:blipFill>
                  <pic:spPr>
                    <a:xfrm>
                      <a:off x="0" y="0"/>
                      <a:ext cx="2991611" cy="2921507"/>
                    </a:xfrm>
                    <a:prstGeom prst="rect">
                      <a:avLst/>
                    </a:prstGeom>
                  </pic:spPr>
                </pic:pic>
              </a:graphicData>
            </a:graphic>
          </wp:inline>
        </w:drawing>
      </w:r>
    </w:p>
    <w:p w14:paraId="2AB2C183">
      <w:pPr>
        <w:pStyle w:val="3"/>
        <w:spacing w:before="246"/>
        <w:jc w:val="center"/>
        <w:rPr>
          <w:sz w:val="20"/>
          <w:szCs w:val="20"/>
        </w:rPr>
        <w:sectPr>
          <w:headerReference r:id="rId20" w:type="default"/>
          <w:footerReference r:id="rId21" w:type="default"/>
          <w:pgSz w:w="11906" w:h="16839"/>
          <w:pgMar w:top="1715" w:right="1133" w:bottom="1341" w:left="1420" w:header="1393" w:footer="1107" w:gutter="0"/>
          <w:cols w:space="720" w:num="1"/>
        </w:sectPr>
      </w:pPr>
      <w:r>
        <w:rPr>
          <w:sz w:val="20"/>
          <w:szCs w:val="20"/>
        </w:rPr>
        <w:t>图</w:t>
      </w:r>
      <w:r>
        <w:rPr>
          <w:spacing w:val="-42"/>
          <w:sz w:val="20"/>
          <w:szCs w:val="20"/>
        </w:rPr>
        <w:t xml:space="preserve"> </w:t>
      </w:r>
      <w:r>
        <w:rPr>
          <w:sz w:val="20"/>
          <w:szCs w:val="20"/>
        </w:rPr>
        <w:t>A.5</w:t>
      </w:r>
      <w:r>
        <w:rPr>
          <w:rFonts w:hint="eastAsia"/>
          <w:sz w:val="20"/>
          <w:szCs w:val="20"/>
          <w:lang w:val="en-US" w:eastAsia="zh-CN"/>
        </w:rPr>
        <w:t xml:space="preserve"> 标识阴阳图</w:t>
      </w:r>
    </w:p>
    <w:p w14:paraId="7D6CBC74">
      <w:pPr>
        <w:pStyle w:val="3"/>
        <w:spacing w:before="263" w:line="230" w:lineRule="auto"/>
        <w:outlineLvl w:val="3"/>
        <w:rPr>
          <w:sz w:val="20"/>
          <w:szCs w:val="20"/>
        </w:rPr>
      </w:pPr>
      <w:r>
        <w:rPr>
          <w:spacing w:val="7"/>
          <w:sz w:val="20"/>
          <w:szCs w:val="20"/>
        </w:rPr>
        <w:t>A.2.1.4  标识最小使用范围</w:t>
      </w:r>
    </w:p>
    <w:p w14:paraId="0FC40A32">
      <w:pPr>
        <w:spacing w:before="219" w:line="268" w:lineRule="auto"/>
        <w:ind w:left="8" w:firstLine="417"/>
        <w:rPr>
          <w:rFonts w:ascii="宋体" w:hAnsi="宋体" w:eastAsia="宋体" w:cs="宋体"/>
          <w:sz w:val="20"/>
          <w:szCs w:val="20"/>
        </w:rPr>
      </w:pPr>
      <w:r>
        <w:rPr>
          <w:rFonts w:ascii="宋体" w:hAnsi="宋体" w:eastAsia="宋体" w:cs="宋体"/>
          <w:spacing w:val="7"/>
          <w:sz w:val="20"/>
          <w:szCs w:val="20"/>
        </w:rPr>
        <w:t>标识在缩小使用中，为避免出现模糊不清的不良效果，规定最小使用尺寸，标识</w:t>
      </w:r>
      <w:r>
        <w:rPr>
          <w:rFonts w:ascii="宋体" w:hAnsi="宋体" w:eastAsia="宋体" w:cs="宋体"/>
          <w:spacing w:val="6"/>
          <w:sz w:val="20"/>
          <w:szCs w:val="20"/>
        </w:rPr>
        <w:t>高度不</w:t>
      </w:r>
      <w:r>
        <w:rPr>
          <w:rFonts w:hint="eastAsia" w:ascii="宋体" w:hAnsi="宋体" w:eastAsia="宋体" w:cs="宋体"/>
          <w:spacing w:val="6"/>
          <w:sz w:val="20"/>
          <w:szCs w:val="20"/>
          <w:lang w:val="en-US" w:eastAsia="zh-CN"/>
        </w:rPr>
        <w:t>宜</w:t>
      </w:r>
      <w:r>
        <w:rPr>
          <w:rFonts w:ascii="宋体" w:hAnsi="宋体" w:eastAsia="宋体" w:cs="宋体"/>
          <w:spacing w:val="6"/>
          <w:sz w:val="20"/>
          <w:szCs w:val="20"/>
        </w:rPr>
        <w:t>小于5</w:t>
      </w:r>
      <w:r>
        <w:rPr>
          <w:rFonts w:ascii="宋体" w:hAnsi="宋体" w:eastAsia="宋体" w:cs="宋体"/>
          <w:sz w:val="20"/>
          <w:szCs w:val="20"/>
        </w:rPr>
        <w:t>mm</w:t>
      </w:r>
      <w:r>
        <w:rPr>
          <w:rFonts w:ascii="宋体" w:hAnsi="宋体" w:eastAsia="宋体" w:cs="宋体"/>
          <w:spacing w:val="6"/>
          <w:sz w:val="20"/>
          <w:szCs w:val="20"/>
        </w:rPr>
        <w:t>。</w:t>
      </w:r>
      <w:r>
        <w:rPr>
          <w:rFonts w:ascii="宋体" w:hAnsi="宋体" w:eastAsia="宋体" w:cs="宋体"/>
          <w:sz w:val="20"/>
          <w:szCs w:val="20"/>
        </w:rPr>
        <w:t xml:space="preserve"> </w:t>
      </w:r>
      <w:r>
        <w:rPr>
          <w:rFonts w:ascii="宋体" w:hAnsi="宋体" w:eastAsia="宋体" w:cs="宋体"/>
          <w:spacing w:val="5"/>
          <w:sz w:val="20"/>
          <w:szCs w:val="20"/>
        </w:rPr>
        <w:t>如图A.6所示。</w:t>
      </w:r>
    </w:p>
    <w:p w14:paraId="522817CD">
      <w:pPr>
        <w:spacing w:line="4351" w:lineRule="exact"/>
        <w:ind w:firstLine="2332"/>
      </w:pPr>
      <w:r>
        <w:rPr>
          <w:position w:val="-87"/>
        </w:rPr>
        <w:drawing>
          <wp:inline distT="0" distB="0" distL="0" distR="0">
            <wp:extent cx="3038475" cy="276288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46"/>
                    <a:stretch>
                      <a:fillRect/>
                    </a:stretch>
                  </pic:blipFill>
                  <pic:spPr>
                    <a:xfrm>
                      <a:off x="0" y="0"/>
                      <a:ext cx="3038856" cy="2763011"/>
                    </a:xfrm>
                    <a:prstGeom prst="rect">
                      <a:avLst/>
                    </a:prstGeom>
                  </pic:spPr>
                </pic:pic>
              </a:graphicData>
            </a:graphic>
          </wp:inline>
        </w:drawing>
      </w:r>
    </w:p>
    <w:p w14:paraId="2C8580CD">
      <w:pPr>
        <w:pStyle w:val="3"/>
        <w:spacing w:before="214" w:line="231" w:lineRule="auto"/>
        <w:jc w:val="center"/>
        <w:rPr>
          <w:rFonts w:hint="default" w:eastAsia="黑体"/>
          <w:sz w:val="20"/>
          <w:szCs w:val="20"/>
          <w:lang w:val="en-US" w:eastAsia="zh-CN"/>
        </w:rPr>
      </w:pPr>
      <w:r>
        <w:rPr>
          <w:sz w:val="20"/>
          <w:szCs w:val="20"/>
        </w:rPr>
        <w:t>图</w:t>
      </w:r>
      <w:r>
        <w:rPr>
          <w:spacing w:val="-42"/>
          <w:sz w:val="20"/>
          <w:szCs w:val="20"/>
        </w:rPr>
        <w:t xml:space="preserve"> </w:t>
      </w:r>
      <w:r>
        <w:rPr>
          <w:sz w:val="20"/>
          <w:szCs w:val="20"/>
        </w:rPr>
        <w:t>A.6</w:t>
      </w:r>
      <w:r>
        <w:rPr>
          <w:rFonts w:hint="eastAsia"/>
          <w:sz w:val="20"/>
          <w:szCs w:val="20"/>
          <w:lang w:val="en-US" w:eastAsia="zh-CN"/>
        </w:rPr>
        <w:t xml:space="preserve"> 标识最小尺寸</w:t>
      </w:r>
    </w:p>
    <w:p w14:paraId="333768D1">
      <w:pPr>
        <w:pStyle w:val="3"/>
        <w:spacing w:before="218" w:line="230" w:lineRule="auto"/>
        <w:outlineLvl w:val="3"/>
        <w:rPr>
          <w:sz w:val="20"/>
          <w:szCs w:val="20"/>
        </w:rPr>
      </w:pPr>
      <w:r>
        <w:rPr>
          <w:spacing w:val="7"/>
          <w:sz w:val="20"/>
          <w:szCs w:val="20"/>
        </w:rPr>
        <w:t>A.2.1.5  标识应用的不可侵犯范围</w:t>
      </w:r>
    </w:p>
    <w:p w14:paraId="62903F29">
      <w:pPr>
        <w:spacing w:before="220" w:line="289" w:lineRule="auto"/>
        <w:ind w:left="7" w:right="73" w:firstLine="419"/>
        <w:rPr>
          <w:rFonts w:ascii="宋体" w:hAnsi="宋体" w:eastAsia="宋体" w:cs="宋体"/>
          <w:sz w:val="20"/>
          <w:szCs w:val="20"/>
        </w:rPr>
      </w:pPr>
      <w:r>
        <w:rPr>
          <w:rFonts w:ascii="宋体" w:hAnsi="宋体" w:eastAsia="宋体" w:cs="宋体"/>
          <w:spacing w:val="8"/>
          <w:sz w:val="20"/>
          <w:szCs w:val="20"/>
        </w:rPr>
        <w:t>标识的不可侵犯范围内</w:t>
      </w:r>
      <w:r>
        <w:rPr>
          <w:rFonts w:hint="eastAsia" w:ascii="宋体" w:hAnsi="宋体" w:eastAsia="宋体" w:cs="宋体"/>
          <w:spacing w:val="8"/>
          <w:sz w:val="20"/>
          <w:szCs w:val="20"/>
          <w:lang w:val="en-US" w:eastAsia="zh-CN"/>
        </w:rPr>
        <w:t>不宜</w:t>
      </w:r>
      <w:r>
        <w:rPr>
          <w:rFonts w:ascii="宋体" w:hAnsi="宋体" w:eastAsia="宋体" w:cs="宋体"/>
          <w:spacing w:val="8"/>
          <w:sz w:val="20"/>
          <w:szCs w:val="20"/>
        </w:rPr>
        <w:t>出现或使用任何</w:t>
      </w:r>
      <w:r>
        <w:rPr>
          <w:rFonts w:ascii="宋体" w:hAnsi="宋体" w:eastAsia="宋体" w:cs="宋体"/>
          <w:spacing w:val="7"/>
          <w:sz w:val="20"/>
          <w:szCs w:val="20"/>
        </w:rPr>
        <w:t>文字、图形、标识等元素，以免在视觉上影响或破坏标</w:t>
      </w:r>
      <w:r>
        <w:rPr>
          <w:rFonts w:ascii="宋体" w:hAnsi="宋体" w:eastAsia="宋体" w:cs="宋体"/>
          <w:sz w:val="20"/>
          <w:szCs w:val="20"/>
        </w:rPr>
        <w:t xml:space="preserve"> </w:t>
      </w:r>
      <w:r>
        <w:rPr>
          <w:rFonts w:ascii="宋体" w:hAnsi="宋体" w:eastAsia="宋体" w:cs="宋体"/>
          <w:spacing w:val="7"/>
          <w:sz w:val="20"/>
          <w:szCs w:val="20"/>
        </w:rPr>
        <w:t>识应用效果的完整性。如图A.7所示。</w:t>
      </w:r>
    </w:p>
    <w:p w14:paraId="11C52211">
      <w:pPr>
        <w:spacing w:before="101" w:line="4680" w:lineRule="exact"/>
        <w:ind w:firstLine="2498"/>
      </w:pPr>
      <w:r>
        <w:rPr>
          <w:position w:val="-93"/>
        </w:rPr>
        <w:drawing>
          <wp:inline distT="0" distB="0" distL="0" distR="0">
            <wp:extent cx="2831465" cy="297180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47"/>
                    <a:stretch>
                      <a:fillRect/>
                    </a:stretch>
                  </pic:blipFill>
                  <pic:spPr>
                    <a:xfrm>
                      <a:off x="0" y="0"/>
                      <a:ext cx="2831591" cy="2971800"/>
                    </a:xfrm>
                    <a:prstGeom prst="rect">
                      <a:avLst/>
                    </a:prstGeom>
                  </pic:spPr>
                </pic:pic>
              </a:graphicData>
            </a:graphic>
          </wp:inline>
        </w:drawing>
      </w:r>
    </w:p>
    <w:p w14:paraId="69A022B1">
      <w:pPr>
        <w:spacing w:line="296" w:lineRule="auto"/>
        <w:rPr>
          <w:rFonts w:ascii="Arial"/>
          <w:sz w:val="21"/>
        </w:rPr>
      </w:pPr>
    </w:p>
    <w:p w14:paraId="6A088B56">
      <w:pPr>
        <w:pStyle w:val="3"/>
        <w:spacing w:before="66" w:line="231" w:lineRule="auto"/>
        <w:jc w:val="center"/>
        <w:rPr>
          <w:rFonts w:hint="default" w:eastAsia="黑体"/>
          <w:sz w:val="20"/>
          <w:szCs w:val="20"/>
          <w:lang w:val="en-US" w:eastAsia="zh-CN"/>
        </w:rPr>
      </w:pPr>
      <w:r>
        <w:rPr>
          <w:sz w:val="20"/>
          <w:szCs w:val="20"/>
        </w:rPr>
        <w:t>图</w:t>
      </w:r>
      <w:r>
        <w:rPr>
          <w:spacing w:val="-42"/>
          <w:sz w:val="20"/>
          <w:szCs w:val="20"/>
        </w:rPr>
        <w:t xml:space="preserve"> </w:t>
      </w:r>
      <w:r>
        <w:rPr>
          <w:sz w:val="20"/>
          <w:szCs w:val="20"/>
        </w:rPr>
        <w:t>A.7</w:t>
      </w:r>
      <w:r>
        <w:rPr>
          <w:rFonts w:hint="eastAsia"/>
          <w:sz w:val="20"/>
          <w:szCs w:val="20"/>
          <w:lang w:val="en-US" w:eastAsia="zh-CN"/>
        </w:rPr>
        <w:t xml:space="preserve"> 标识的不可侵犯范围</w:t>
      </w:r>
    </w:p>
    <w:p w14:paraId="249CD18B">
      <w:pPr>
        <w:spacing w:line="231" w:lineRule="auto"/>
        <w:rPr>
          <w:rFonts w:hint="eastAsia" w:eastAsia="宋体"/>
          <w:sz w:val="20"/>
          <w:szCs w:val="20"/>
          <w:lang w:val="en-US" w:eastAsia="zh-CN"/>
        </w:rPr>
        <w:sectPr>
          <w:headerReference r:id="rId22" w:type="default"/>
          <w:footerReference r:id="rId23" w:type="default"/>
          <w:pgSz w:w="11906" w:h="16839"/>
          <w:pgMar w:top="1715" w:right="1063" w:bottom="1341" w:left="1420" w:header="1393" w:footer="1107" w:gutter="0"/>
          <w:cols w:space="720" w:num="1"/>
        </w:sectPr>
      </w:pPr>
      <w:r>
        <w:rPr>
          <w:rFonts w:hint="eastAsia" w:eastAsia="宋体"/>
          <w:sz w:val="20"/>
          <w:szCs w:val="20"/>
          <w:lang w:val="en-US" w:eastAsia="zh-CN"/>
        </w:rPr>
        <w:t xml:space="preserve"> </w:t>
      </w:r>
    </w:p>
    <w:p w14:paraId="4472AED7">
      <w:pPr>
        <w:pStyle w:val="3"/>
        <w:spacing w:before="263" w:line="231" w:lineRule="auto"/>
        <w:outlineLvl w:val="3"/>
        <w:rPr>
          <w:sz w:val="20"/>
          <w:szCs w:val="20"/>
        </w:rPr>
      </w:pPr>
      <w:r>
        <w:rPr>
          <w:spacing w:val="6"/>
          <w:sz w:val="20"/>
          <w:szCs w:val="20"/>
        </w:rPr>
        <w:t>A.2.1.6  标识标准色彩</w:t>
      </w:r>
    </w:p>
    <w:p w14:paraId="200857B5">
      <w:pPr>
        <w:spacing w:before="217" w:line="227" w:lineRule="auto"/>
        <w:ind w:left="426"/>
        <w:rPr>
          <w:rFonts w:ascii="宋体" w:hAnsi="宋体" w:eastAsia="宋体" w:cs="宋体"/>
          <w:sz w:val="20"/>
          <w:szCs w:val="20"/>
        </w:rPr>
      </w:pPr>
      <w:r>
        <w:rPr>
          <w:rFonts w:ascii="宋体" w:hAnsi="宋体" w:eastAsia="宋体" w:cs="宋体"/>
          <w:spacing w:val="9"/>
          <w:sz w:val="20"/>
          <w:szCs w:val="20"/>
        </w:rPr>
        <w:t>标准色彩是用来象征住房公积金机构的指定颜色，色值如图</w:t>
      </w:r>
      <w:r>
        <w:rPr>
          <w:rFonts w:ascii="宋体" w:hAnsi="宋体" w:eastAsia="宋体" w:cs="宋体"/>
          <w:spacing w:val="8"/>
          <w:sz w:val="20"/>
          <w:szCs w:val="20"/>
        </w:rPr>
        <w:t>A.8所示。</w:t>
      </w:r>
    </w:p>
    <w:p w14:paraId="2281701D">
      <w:pPr>
        <w:spacing w:before="208" w:line="4440" w:lineRule="exact"/>
        <w:ind w:firstLine="760"/>
      </w:pPr>
      <w:r>
        <w:rPr>
          <w:position w:val="-88"/>
        </w:rPr>
        <w:drawing>
          <wp:inline distT="0" distB="0" distL="0" distR="0">
            <wp:extent cx="5036185" cy="281940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48"/>
                    <a:stretch>
                      <a:fillRect/>
                    </a:stretch>
                  </pic:blipFill>
                  <pic:spPr>
                    <a:xfrm>
                      <a:off x="0" y="0"/>
                      <a:ext cx="5036819" cy="2819400"/>
                    </a:xfrm>
                    <a:prstGeom prst="rect">
                      <a:avLst/>
                    </a:prstGeom>
                  </pic:spPr>
                </pic:pic>
              </a:graphicData>
            </a:graphic>
          </wp:inline>
        </w:drawing>
      </w:r>
    </w:p>
    <w:p w14:paraId="0B870CB6">
      <w:pPr>
        <w:spacing w:line="260" w:lineRule="auto"/>
        <w:rPr>
          <w:rFonts w:ascii="Arial"/>
          <w:sz w:val="21"/>
        </w:rPr>
      </w:pPr>
    </w:p>
    <w:p w14:paraId="1F42F9B5">
      <w:pPr>
        <w:pStyle w:val="3"/>
        <w:spacing w:before="66" w:line="231" w:lineRule="auto"/>
        <w:jc w:val="center"/>
        <w:rPr>
          <w:rFonts w:hint="default" w:eastAsia="黑体"/>
          <w:sz w:val="20"/>
          <w:szCs w:val="20"/>
          <w:lang w:val="en-US" w:eastAsia="zh-CN"/>
        </w:rPr>
      </w:pPr>
      <w:r>
        <w:rPr>
          <w:sz w:val="20"/>
          <w:szCs w:val="20"/>
        </w:rPr>
        <w:t>图</w:t>
      </w:r>
      <w:r>
        <w:rPr>
          <w:spacing w:val="-42"/>
          <w:sz w:val="20"/>
          <w:szCs w:val="20"/>
        </w:rPr>
        <w:t xml:space="preserve"> </w:t>
      </w:r>
      <w:r>
        <w:rPr>
          <w:sz w:val="20"/>
          <w:szCs w:val="20"/>
        </w:rPr>
        <w:t>A.8</w:t>
      </w:r>
      <w:r>
        <w:rPr>
          <w:rFonts w:hint="eastAsia"/>
          <w:sz w:val="20"/>
          <w:szCs w:val="20"/>
          <w:lang w:val="en-US" w:eastAsia="zh-CN"/>
        </w:rPr>
        <w:t xml:space="preserve"> 标准色彩</w:t>
      </w:r>
    </w:p>
    <w:p w14:paraId="0BAEE5E8">
      <w:pPr>
        <w:pStyle w:val="3"/>
        <w:spacing w:before="218" w:line="231" w:lineRule="auto"/>
        <w:outlineLvl w:val="3"/>
        <w:rPr>
          <w:sz w:val="20"/>
          <w:szCs w:val="20"/>
        </w:rPr>
      </w:pPr>
      <w:r>
        <w:rPr>
          <w:spacing w:val="6"/>
          <w:sz w:val="20"/>
          <w:szCs w:val="20"/>
        </w:rPr>
        <w:t>A.2.1.7  辅助色彩</w:t>
      </w:r>
    </w:p>
    <w:p w14:paraId="589F394D">
      <w:pPr>
        <w:spacing w:before="218" w:line="289" w:lineRule="auto"/>
        <w:ind w:left="6" w:right="1" w:firstLine="420"/>
        <w:jc w:val="both"/>
        <w:rPr>
          <w:rFonts w:ascii="宋体" w:hAnsi="宋体" w:eastAsia="宋体" w:cs="宋体"/>
          <w:sz w:val="20"/>
          <w:szCs w:val="20"/>
        </w:rPr>
      </w:pPr>
      <w:r>
        <w:rPr>
          <w:rFonts w:ascii="宋体" w:hAnsi="宋体" w:eastAsia="宋体" w:cs="宋体"/>
          <w:spacing w:val="7"/>
          <w:sz w:val="20"/>
          <w:szCs w:val="20"/>
        </w:rPr>
        <w:t>辅助色彩是标准色彩的延展与补充，与标准色彩配合使用，可增强视觉表现力。在充分使用标准色</w:t>
      </w:r>
      <w:r>
        <w:rPr>
          <w:rFonts w:ascii="宋体" w:hAnsi="宋体" w:eastAsia="宋体" w:cs="宋体"/>
          <w:spacing w:val="18"/>
          <w:sz w:val="20"/>
          <w:szCs w:val="20"/>
        </w:rPr>
        <w:t xml:space="preserve"> </w:t>
      </w:r>
      <w:r>
        <w:rPr>
          <w:rFonts w:ascii="宋体" w:hAnsi="宋体" w:eastAsia="宋体" w:cs="宋体"/>
          <w:spacing w:val="8"/>
          <w:sz w:val="20"/>
          <w:szCs w:val="20"/>
        </w:rPr>
        <w:t>彩的基础上，可视情况选择辅助颜色应用于住房公积金机构的</w:t>
      </w:r>
      <w:r>
        <w:rPr>
          <w:rFonts w:ascii="宋体" w:hAnsi="宋体" w:eastAsia="宋体" w:cs="宋体"/>
          <w:spacing w:val="7"/>
          <w:sz w:val="20"/>
          <w:szCs w:val="20"/>
        </w:rPr>
        <w:t>各类传播活动。辅助色彩不能替代标准色</w:t>
      </w:r>
      <w:r>
        <w:rPr>
          <w:rFonts w:ascii="宋体" w:hAnsi="宋体" w:eastAsia="宋体" w:cs="宋体"/>
          <w:sz w:val="20"/>
          <w:szCs w:val="20"/>
        </w:rPr>
        <w:t xml:space="preserve"> </w:t>
      </w:r>
      <w:r>
        <w:rPr>
          <w:rFonts w:ascii="宋体" w:hAnsi="宋体" w:eastAsia="宋体" w:cs="宋体"/>
          <w:spacing w:val="7"/>
          <w:sz w:val="20"/>
          <w:szCs w:val="20"/>
        </w:rPr>
        <w:t>彩使用，色值如图A.9所示。</w:t>
      </w:r>
    </w:p>
    <w:p w14:paraId="1D47A30D">
      <w:pPr>
        <w:spacing w:line="3650" w:lineRule="exact"/>
      </w:pPr>
      <w:r>
        <w:rPr>
          <w:position w:val="-73"/>
        </w:rPr>
        <w:drawing>
          <wp:inline distT="0" distB="0" distL="0" distR="0">
            <wp:extent cx="5943600" cy="231775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49"/>
                    <a:stretch>
                      <a:fillRect/>
                    </a:stretch>
                  </pic:blipFill>
                  <pic:spPr>
                    <a:xfrm>
                      <a:off x="0" y="0"/>
                      <a:ext cx="5943600" cy="2318004"/>
                    </a:xfrm>
                    <a:prstGeom prst="rect">
                      <a:avLst/>
                    </a:prstGeom>
                  </pic:spPr>
                </pic:pic>
              </a:graphicData>
            </a:graphic>
          </wp:inline>
        </w:drawing>
      </w:r>
    </w:p>
    <w:p w14:paraId="46CEB854">
      <w:pPr>
        <w:pStyle w:val="3"/>
        <w:spacing w:before="253" w:line="231" w:lineRule="auto"/>
        <w:ind w:left="4302"/>
        <w:rPr>
          <w:rFonts w:hint="default" w:eastAsia="黑体"/>
          <w:sz w:val="20"/>
          <w:szCs w:val="20"/>
          <w:lang w:val="en-US" w:eastAsia="zh-CN"/>
        </w:rPr>
      </w:pPr>
      <w:r>
        <w:rPr>
          <w:sz w:val="20"/>
          <w:szCs w:val="20"/>
        </w:rPr>
        <w:t>图</w:t>
      </w:r>
      <w:r>
        <w:rPr>
          <w:spacing w:val="-42"/>
          <w:sz w:val="20"/>
          <w:szCs w:val="20"/>
        </w:rPr>
        <w:t xml:space="preserve"> </w:t>
      </w:r>
      <w:r>
        <w:rPr>
          <w:sz w:val="20"/>
          <w:szCs w:val="20"/>
        </w:rPr>
        <w:t>A.9</w:t>
      </w:r>
      <w:r>
        <w:rPr>
          <w:rFonts w:hint="eastAsia"/>
          <w:sz w:val="20"/>
          <w:szCs w:val="20"/>
          <w:lang w:val="en-US" w:eastAsia="zh-CN"/>
        </w:rPr>
        <w:t xml:space="preserve"> 辅助色彩</w:t>
      </w:r>
    </w:p>
    <w:p w14:paraId="639238DD">
      <w:pPr>
        <w:pStyle w:val="3"/>
        <w:spacing w:before="218" w:line="229" w:lineRule="auto"/>
        <w:ind w:left="2"/>
        <w:outlineLvl w:val="3"/>
        <w:rPr>
          <w:sz w:val="20"/>
          <w:szCs w:val="20"/>
        </w:rPr>
      </w:pPr>
      <w:r>
        <w:rPr>
          <w:spacing w:val="7"/>
          <w:sz w:val="20"/>
          <w:szCs w:val="20"/>
        </w:rPr>
        <w:t>A.2.1.8  标识与色彩背景规范</w:t>
      </w:r>
    </w:p>
    <w:p w14:paraId="44AF6334">
      <w:pPr>
        <w:spacing w:before="219" w:line="228" w:lineRule="auto"/>
        <w:ind w:left="428"/>
        <w:rPr>
          <w:rFonts w:ascii="宋体" w:hAnsi="宋体" w:eastAsia="宋体" w:cs="宋体"/>
          <w:sz w:val="20"/>
          <w:szCs w:val="20"/>
        </w:rPr>
      </w:pPr>
      <w:r>
        <w:rPr>
          <w:rFonts w:ascii="宋体" w:hAnsi="宋体" w:eastAsia="宋体" w:cs="宋体"/>
          <w:spacing w:val="9"/>
          <w:sz w:val="20"/>
          <w:szCs w:val="20"/>
        </w:rPr>
        <w:t>标识与专色金、专色银和白色背景的色彩搭</w:t>
      </w:r>
      <w:r>
        <w:rPr>
          <w:rFonts w:ascii="宋体" w:hAnsi="宋体" w:eastAsia="宋体" w:cs="宋体"/>
          <w:spacing w:val="8"/>
          <w:sz w:val="20"/>
          <w:szCs w:val="20"/>
        </w:rPr>
        <w:t>配关系如图A.10所示。</w:t>
      </w:r>
    </w:p>
    <w:p w14:paraId="0B9918F6">
      <w:pPr>
        <w:spacing w:before="92" w:line="2028" w:lineRule="exact"/>
        <w:ind w:firstLine="168"/>
      </w:pPr>
      <w:r>
        <w:rPr>
          <w:position w:val="-40"/>
        </w:rPr>
        <w:drawing>
          <wp:inline distT="0" distB="0" distL="0" distR="0">
            <wp:extent cx="5725160" cy="128714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50"/>
                    <a:stretch>
                      <a:fillRect/>
                    </a:stretch>
                  </pic:blipFill>
                  <pic:spPr>
                    <a:xfrm>
                      <a:off x="0" y="0"/>
                      <a:ext cx="5725667" cy="1287779"/>
                    </a:xfrm>
                    <a:prstGeom prst="rect">
                      <a:avLst/>
                    </a:prstGeom>
                  </pic:spPr>
                </pic:pic>
              </a:graphicData>
            </a:graphic>
          </wp:inline>
        </w:drawing>
      </w:r>
    </w:p>
    <w:p w14:paraId="5FD4074E">
      <w:pPr>
        <w:pStyle w:val="3"/>
        <w:spacing w:before="284" w:line="231" w:lineRule="auto"/>
        <w:ind w:left="4251"/>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A.10</w:t>
      </w:r>
      <w:r>
        <w:rPr>
          <w:rFonts w:hint="eastAsia"/>
          <w:spacing w:val="1"/>
          <w:sz w:val="20"/>
          <w:szCs w:val="20"/>
          <w:lang w:val="en-US" w:eastAsia="zh-CN"/>
        </w:rPr>
        <w:t xml:space="preserve"> 色彩搭配</w:t>
      </w:r>
    </w:p>
    <w:p w14:paraId="2B150556">
      <w:pPr>
        <w:pStyle w:val="3"/>
        <w:spacing w:before="218" w:line="229" w:lineRule="auto"/>
        <w:ind w:left="2"/>
        <w:outlineLvl w:val="3"/>
        <w:rPr>
          <w:sz w:val="20"/>
          <w:szCs w:val="20"/>
        </w:rPr>
      </w:pPr>
      <w:r>
        <w:rPr>
          <w:spacing w:val="7"/>
          <w:sz w:val="20"/>
          <w:szCs w:val="20"/>
        </w:rPr>
        <w:t>A.2.1.9  标识的单色效果</w:t>
      </w:r>
    </w:p>
    <w:p w14:paraId="77A3E749">
      <w:pPr>
        <w:spacing w:before="220" w:line="227" w:lineRule="auto"/>
        <w:ind w:left="427"/>
        <w:rPr>
          <w:rFonts w:ascii="宋体" w:hAnsi="宋体" w:eastAsia="宋体" w:cs="宋体"/>
          <w:sz w:val="20"/>
          <w:szCs w:val="20"/>
        </w:rPr>
      </w:pPr>
      <w:r>
        <w:rPr>
          <w:rFonts w:ascii="宋体" w:hAnsi="宋体" w:eastAsia="宋体" w:cs="宋体"/>
          <w:spacing w:val="9"/>
          <w:sz w:val="20"/>
          <w:szCs w:val="20"/>
        </w:rPr>
        <w:t>在单色基材上雕刻标识图案，可使用标识的灰色效果。如</w:t>
      </w:r>
      <w:r>
        <w:rPr>
          <w:rFonts w:ascii="宋体" w:hAnsi="宋体" w:eastAsia="宋体" w:cs="宋体"/>
          <w:spacing w:val="8"/>
          <w:sz w:val="20"/>
          <w:szCs w:val="20"/>
        </w:rPr>
        <w:t>图A.11所示。</w:t>
      </w:r>
    </w:p>
    <w:p w14:paraId="54AE09CE">
      <w:pPr>
        <w:spacing w:before="196" w:line="1940" w:lineRule="exact"/>
        <w:ind w:firstLine="2606"/>
      </w:pPr>
      <w:r>
        <w:rPr>
          <w:position w:val="-38"/>
        </w:rPr>
        <w:drawing>
          <wp:inline distT="0" distB="0" distL="0" distR="0">
            <wp:extent cx="2628900" cy="123126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51"/>
                    <a:stretch>
                      <a:fillRect/>
                    </a:stretch>
                  </pic:blipFill>
                  <pic:spPr>
                    <a:xfrm>
                      <a:off x="0" y="0"/>
                      <a:ext cx="2628900" cy="1231391"/>
                    </a:xfrm>
                    <a:prstGeom prst="rect">
                      <a:avLst/>
                    </a:prstGeom>
                  </pic:spPr>
                </pic:pic>
              </a:graphicData>
            </a:graphic>
          </wp:inline>
        </w:drawing>
      </w:r>
    </w:p>
    <w:p w14:paraId="25E9AA9D">
      <w:pPr>
        <w:spacing w:line="263" w:lineRule="auto"/>
        <w:rPr>
          <w:rFonts w:ascii="Arial"/>
          <w:sz w:val="21"/>
        </w:rPr>
      </w:pPr>
    </w:p>
    <w:p w14:paraId="63DB62D1">
      <w:pPr>
        <w:pStyle w:val="3"/>
        <w:spacing w:before="65" w:line="231" w:lineRule="auto"/>
        <w:ind w:left="4251"/>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A.11</w:t>
      </w:r>
      <w:r>
        <w:rPr>
          <w:rFonts w:hint="eastAsia"/>
          <w:spacing w:val="1"/>
          <w:sz w:val="20"/>
          <w:szCs w:val="20"/>
          <w:lang w:val="en-US" w:eastAsia="zh-CN"/>
        </w:rPr>
        <w:t xml:space="preserve"> 单色效果</w:t>
      </w:r>
    </w:p>
    <w:p w14:paraId="3BECBBF2">
      <w:pPr>
        <w:pStyle w:val="3"/>
        <w:spacing w:before="218" w:line="230" w:lineRule="auto"/>
        <w:ind w:left="2"/>
        <w:outlineLvl w:val="2"/>
        <w:rPr>
          <w:sz w:val="20"/>
          <w:szCs w:val="20"/>
        </w:rPr>
      </w:pPr>
      <w:r>
        <w:rPr>
          <w:spacing w:val="6"/>
          <w:sz w:val="20"/>
          <w:szCs w:val="20"/>
        </w:rPr>
        <w:t>A.2.2  标准字</w:t>
      </w:r>
    </w:p>
    <w:p w14:paraId="109AACB3">
      <w:pPr>
        <w:pStyle w:val="3"/>
        <w:spacing w:before="219" w:line="230" w:lineRule="auto"/>
        <w:ind w:left="2"/>
        <w:outlineLvl w:val="3"/>
        <w:rPr>
          <w:sz w:val="20"/>
          <w:szCs w:val="20"/>
        </w:rPr>
      </w:pPr>
      <w:r>
        <w:rPr>
          <w:spacing w:val="5"/>
          <w:sz w:val="20"/>
          <w:szCs w:val="20"/>
        </w:rPr>
        <w:t>A.2.2.1</w:t>
      </w:r>
      <w:r>
        <w:rPr>
          <w:spacing w:val="20"/>
          <w:sz w:val="20"/>
          <w:szCs w:val="20"/>
        </w:rPr>
        <w:t xml:space="preserve">  </w:t>
      </w:r>
      <w:r>
        <w:rPr>
          <w:spacing w:val="5"/>
          <w:sz w:val="20"/>
          <w:szCs w:val="20"/>
        </w:rPr>
        <w:t>中文横式标准字</w:t>
      </w:r>
    </w:p>
    <w:p w14:paraId="5D5D1D51">
      <w:pPr>
        <w:keepNext w:val="0"/>
        <w:keepLines w:val="0"/>
        <w:pageBreakBefore w:val="0"/>
        <w:widowControl/>
        <w:kinsoku w:val="0"/>
        <w:wordWrap/>
        <w:overflowPunct/>
        <w:topLinePunct w:val="0"/>
        <w:autoSpaceDE w:val="0"/>
        <w:autoSpaceDN w:val="0"/>
        <w:bidi w:val="0"/>
        <w:adjustRightInd w:val="0"/>
        <w:snapToGrid w:val="0"/>
        <w:spacing w:before="220" w:line="240" w:lineRule="auto"/>
        <w:ind w:firstLine="436" w:firstLineChars="200"/>
        <w:textAlignment w:val="baseline"/>
        <w:rPr>
          <w:rFonts w:ascii="宋体" w:hAnsi="宋体" w:eastAsia="宋体" w:cs="宋体"/>
          <w:spacing w:val="9"/>
          <w:sz w:val="20"/>
          <w:szCs w:val="20"/>
        </w:rPr>
      </w:pPr>
      <w:r>
        <w:rPr>
          <w:rFonts w:hint="eastAsia" w:ascii="宋体" w:hAnsi="宋体" w:eastAsia="宋体" w:cs="宋体"/>
          <w:spacing w:val="9"/>
          <w:sz w:val="20"/>
          <w:szCs w:val="20"/>
          <w:lang w:val="en-US" w:eastAsia="zh-CN"/>
        </w:rPr>
        <w:t>中文横式标准字</w:t>
      </w:r>
      <w:r>
        <w:rPr>
          <w:rFonts w:hint="eastAsia" w:ascii="宋体" w:hAnsi="宋体" w:eastAsia="宋体" w:cs="宋体"/>
          <w:spacing w:val="9"/>
          <w:sz w:val="20"/>
          <w:szCs w:val="20"/>
        </w:rPr>
        <w:t>字体</w:t>
      </w:r>
      <w:r>
        <w:rPr>
          <w:rFonts w:hint="eastAsia" w:ascii="宋体" w:hAnsi="宋体" w:eastAsia="宋体" w:cs="宋体"/>
          <w:spacing w:val="9"/>
          <w:sz w:val="20"/>
          <w:szCs w:val="20"/>
          <w:lang w:val="en-US" w:eastAsia="zh-CN"/>
        </w:rPr>
        <w:t>为</w:t>
      </w:r>
      <w:r>
        <w:rPr>
          <w:rFonts w:hint="eastAsia" w:ascii="宋体" w:hAnsi="宋体" w:eastAsia="宋体" w:cs="宋体"/>
          <w:spacing w:val="9"/>
          <w:sz w:val="20"/>
          <w:szCs w:val="20"/>
        </w:rPr>
        <w:t>思源宋体特粗</w:t>
      </w:r>
      <w:r>
        <w:rPr>
          <w:rFonts w:hint="eastAsia" w:ascii="宋体" w:hAnsi="宋体" w:eastAsia="宋体" w:cs="宋体"/>
          <w:spacing w:val="9"/>
          <w:sz w:val="20"/>
          <w:szCs w:val="20"/>
          <w:lang w:eastAsia="zh-CN"/>
        </w:rPr>
        <w:t>，</w:t>
      </w:r>
      <w:r>
        <w:rPr>
          <w:rFonts w:hint="eastAsia" w:ascii="宋体" w:hAnsi="宋体" w:eastAsia="宋体" w:cs="宋体"/>
          <w:spacing w:val="9"/>
          <w:sz w:val="20"/>
          <w:szCs w:val="20"/>
        </w:rPr>
        <w:t>在实际应用中，标准字的位置、字体的大小、各种要素之间的比例关系等都不可以改变，只允许等 比例缩放以适应不同版面的需要，绝对禁止压扁、拉伸等修改。如图A.12。</w:t>
      </w:r>
    </w:p>
    <w:p w14:paraId="3BBD086A">
      <w:pPr>
        <w:spacing w:line="261" w:lineRule="auto"/>
        <w:rPr>
          <w:rFonts w:ascii="Arial"/>
          <w:sz w:val="21"/>
        </w:rPr>
      </w:pPr>
    </w:p>
    <w:p w14:paraId="0FDA9D4F">
      <w:pPr>
        <w:spacing w:line="4280" w:lineRule="exact"/>
        <w:ind w:firstLine="1331"/>
      </w:pPr>
      <w:r>
        <w:rPr>
          <w:position w:val="-85"/>
        </w:rPr>
        <w:drawing>
          <wp:inline distT="0" distB="0" distL="0" distR="0">
            <wp:extent cx="4246880" cy="271716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52"/>
                    <a:stretch>
                      <a:fillRect/>
                    </a:stretch>
                  </pic:blipFill>
                  <pic:spPr>
                    <a:xfrm>
                      <a:off x="0" y="0"/>
                      <a:ext cx="4247388" cy="2717293"/>
                    </a:xfrm>
                    <a:prstGeom prst="rect">
                      <a:avLst/>
                    </a:prstGeom>
                  </pic:spPr>
                </pic:pic>
              </a:graphicData>
            </a:graphic>
          </wp:inline>
        </w:drawing>
      </w:r>
    </w:p>
    <w:p w14:paraId="55319B40">
      <w:pPr>
        <w:pStyle w:val="3"/>
        <w:spacing w:before="293" w:line="231" w:lineRule="auto"/>
        <w:ind w:left="0"/>
        <w:jc w:val="center"/>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A.12</w:t>
      </w:r>
      <w:r>
        <w:rPr>
          <w:rFonts w:hint="eastAsia"/>
          <w:spacing w:val="1"/>
          <w:sz w:val="20"/>
          <w:szCs w:val="20"/>
          <w:lang w:val="en-US" w:eastAsia="zh-CN"/>
        </w:rPr>
        <w:t xml:space="preserve"> 中文横式标准字</w:t>
      </w:r>
    </w:p>
    <w:p w14:paraId="0F7A6918">
      <w:pPr>
        <w:pStyle w:val="3"/>
        <w:spacing w:before="218" w:line="231" w:lineRule="auto"/>
        <w:outlineLvl w:val="2"/>
        <w:rPr>
          <w:sz w:val="20"/>
          <w:szCs w:val="20"/>
        </w:rPr>
      </w:pPr>
      <w:r>
        <w:rPr>
          <w:spacing w:val="6"/>
          <w:sz w:val="20"/>
          <w:szCs w:val="20"/>
        </w:rPr>
        <w:t>A.2.3  组合规范</w:t>
      </w:r>
    </w:p>
    <w:p w14:paraId="7747561B">
      <w:pPr>
        <w:pStyle w:val="3"/>
        <w:spacing w:before="217" w:line="230" w:lineRule="auto"/>
        <w:outlineLvl w:val="3"/>
        <w:rPr>
          <w:sz w:val="20"/>
          <w:szCs w:val="20"/>
        </w:rPr>
      </w:pPr>
      <w:r>
        <w:rPr>
          <w:spacing w:val="7"/>
          <w:sz w:val="20"/>
          <w:szCs w:val="20"/>
        </w:rPr>
        <w:t>A.2.3.1  标识与中英文横式组合规范</w:t>
      </w:r>
    </w:p>
    <w:p w14:paraId="3C5CBAD3">
      <w:pPr>
        <w:spacing w:before="219" w:line="228" w:lineRule="auto"/>
        <w:ind w:left="428"/>
        <w:rPr>
          <w:rFonts w:ascii="宋体" w:hAnsi="宋体" w:eastAsia="宋体" w:cs="宋体"/>
          <w:sz w:val="20"/>
          <w:szCs w:val="20"/>
        </w:rPr>
      </w:pPr>
      <w:r>
        <w:rPr>
          <w:rFonts w:ascii="宋体" w:hAnsi="宋体" w:eastAsia="宋体" w:cs="宋体"/>
          <w:spacing w:val="5"/>
          <w:sz w:val="20"/>
          <w:szCs w:val="20"/>
        </w:rPr>
        <w:t>如图A.13所示。</w:t>
      </w:r>
    </w:p>
    <w:p w14:paraId="1AF154B4">
      <w:pPr>
        <w:spacing w:line="328" w:lineRule="auto"/>
        <w:rPr>
          <w:rFonts w:ascii="Arial"/>
          <w:sz w:val="21"/>
        </w:rPr>
      </w:pPr>
    </w:p>
    <w:p w14:paraId="4C4E8A5E">
      <w:pPr>
        <w:spacing w:line="328" w:lineRule="auto"/>
        <w:rPr>
          <w:rFonts w:ascii="Arial"/>
          <w:sz w:val="21"/>
        </w:rPr>
      </w:pPr>
    </w:p>
    <w:p w14:paraId="177568EF">
      <w:pPr>
        <w:spacing w:line="1827" w:lineRule="exact"/>
        <w:ind w:firstLine="326"/>
      </w:pPr>
      <w:r>
        <w:rPr>
          <w:position w:val="-36"/>
        </w:rPr>
        <w:drawing>
          <wp:inline distT="0" distB="0" distL="0" distR="0">
            <wp:extent cx="5522595" cy="115951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53"/>
                    <a:stretch>
                      <a:fillRect/>
                    </a:stretch>
                  </pic:blipFill>
                  <pic:spPr>
                    <a:xfrm>
                      <a:off x="0" y="0"/>
                      <a:ext cx="5522976" cy="1159764"/>
                    </a:xfrm>
                    <a:prstGeom prst="rect">
                      <a:avLst/>
                    </a:prstGeom>
                  </pic:spPr>
                </pic:pic>
              </a:graphicData>
            </a:graphic>
          </wp:inline>
        </w:drawing>
      </w:r>
    </w:p>
    <w:p w14:paraId="1FE6DB8E">
      <w:pPr>
        <w:pStyle w:val="3"/>
        <w:spacing w:before="293"/>
        <w:ind w:left="0"/>
        <w:jc w:val="center"/>
        <w:rPr>
          <w:rFonts w:hint="default"/>
          <w:spacing w:val="1"/>
          <w:sz w:val="20"/>
          <w:szCs w:val="20"/>
          <w:lang w:val="en-US" w:eastAsia="zh-CN"/>
        </w:rPr>
      </w:pPr>
      <w:r>
        <w:rPr>
          <w:spacing w:val="1"/>
          <w:sz w:val="20"/>
          <w:szCs w:val="20"/>
        </w:rPr>
        <w:t>图 A.13</w:t>
      </w:r>
      <w:r>
        <w:rPr>
          <w:rFonts w:hint="eastAsia"/>
          <w:spacing w:val="1"/>
          <w:sz w:val="20"/>
          <w:szCs w:val="20"/>
          <w:lang w:val="en-US" w:eastAsia="zh-CN"/>
        </w:rPr>
        <w:t xml:space="preserve"> </w:t>
      </w:r>
      <w:r>
        <w:rPr>
          <w:rFonts w:hint="default"/>
          <w:spacing w:val="1"/>
          <w:sz w:val="20"/>
          <w:szCs w:val="20"/>
          <w:lang w:val="en-US" w:eastAsia="zh-CN"/>
        </w:rPr>
        <w:t>中英文横式标准字</w:t>
      </w:r>
    </w:p>
    <w:p w14:paraId="06F5CCD5">
      <w:pPr>
        <w:pStyle w:val="3"/>
        <w:spacing w:before="293"/>
        <w:ind w:left="0"/>
        <w:jc w:val="both"/>
        <w:rPr>
          <w:sz w:val="20"/>
          <w:szCs w:val="20"/>
        </w:rPr>
      </w:pPr>
      <w:r>
        <w:rPr>
          <w:spacing w:val="7"/>
          <w:sz w:val="20"/>
          <w:szCs w:val="20"/>
        </w:rPr>
        <w:t>A.2.3.2  标识与中英文中轴式组合规范</w:t>
      </w:r>
    </w:p>
    <w:p w14:paraId="1DE026E6">
      <w:pPr>
        <w:spacing w:before="219" w:line="228" w:lineRule="auto"/>
        <w:ind w:left="428"/>
        <w:rPr>
          <w:rFonts w:ascii="宋体" w:hAnsi="宋体" w:eastAsia="宋体" w:cs="宋体"/>
          <w:sz w:val="20"/>
          <w:szCs w:val="20"/>
        </w:rPr>
      </w:pPr>
      <w:r>
        <w:rPr>
          <w:rFonts w:ascii="宋体" w:hAnsi="宋体" w:eastAsia="宋体" w:cs="宋体"/>
          <w:spacing w:val="5"/>
          <w:sz w:val="20"/>
          <w:szCs w:val="20"/>
        </w:rPr>
        <w:t>如图A.14所示。</w:t>
      </w:r>
    </w:p>
    <w:p w14:paraId="2A55E77C">
      <w:pPr>
        <w:spacing w:before="154" w:line="3463" w:lineRule="exact"/>
        <w:ind w:firstLine="501"/>
      </w:pPr>
      <w:r>
        <w:rPr>
          <w:position w:val="-69"/>
        </w:rPr>
        <w:drawing>
          <wp:inline distT="0" distB="0" distL="0" distR="0">
            <wp:extent cx="5365750" cy="219900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54"/>
                    <a:stretch>
                      <a:fillRect/>
                    </a:stretch>
                  </pic:blipFill>
                  <pic:spPr>
                    <a:xfrm>
                      <a:off x="0" y="0"/>
                      <a:ext cx="5366004" cy="2199132"/>
                    </a:xfrm>
                    <a:prstGeom prst="rect">
                      <a:avLst/>
                    </a:prstGeom>
                  </pic:spPr>
                </pic:pic>
              </a:graphicData>
            </a:graphic>
          </wp:inline>
        </w:drawing>
      </w:r>
    </w:p>
    <w:p w14:paraId="7AC10D87">
      <w:pPr>
        <w:spacing w:line="280" w:lineRule="auto"/>
        <w:rPr>
          <w:rFonts w:ascii="Arial"/>
          <w:sz w:val="21"/>
        </w:rPr>
      </w:pPr>
    </w:p>
    <w:p w14:paraId="08949DCD">
      <w:pPr>
        <w:pStyle w:val="3"/>
        <w:spacing w:before="65" w:line="231" w:lineRule="auto"/>
        <w:jc w:val="center"/>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A.14</w:t>
      </w:r>
      <w:r>
        <w:rPr>
          <w:rFonts w:hint="eastAsia"/>
          <w:spacing w:val="1"/>
          <w:sz w:val="20"/>
          <w:szCs w:val="20"/>
          <w:lang w:val="en-US" w:eastAsia="zh-CN"/>
        </w:rPr>
        <w:t xml:space="preserve"> 标识与中英文中轴式组合</w:t>
      </w:r>
    </w:p>
    <w:p w14:paraId="06B5F662">
      <w:pPr>
        <w:pStyle w:val="3"/>
        <w:spacing w:before="218" w:line="230" w:lineRule="auto"/>
        <w:outlineLvl w:val="3"/>
        <w:rPr>
          <w:sz w:val="20"/>
          <w:szCs w:val="20"/>
        </w:rPr>
      </w:pPr>
      <w:r>
        <w:rPr>
          <w:spacing w:val="7"/>
          <w:sz w:val="20"/>
          <w:szCs w:val="20"/>
        </w:rPr>
        <w:t>A.2.3.3  标识与中英文竖式组合规范</w:t>
      </w:r>
    </w:p>
    <w:p w14:paraId="601472A8">
      <w:pPr>
        <w:spacing w:before="219" w:line="228" w:lineRule="auto"/>
        <w:ind w:left="428"/>
        <w:rPr>
          <w:rFonts w:ascii="宋体" w:hAnsi="宋体" w:eastAsia="宋体" w:cs="宋体"/>
          <w:sz w:val="20"/>
          <w:szCs w:val="20"/>
        </w:rPr>
      </w:pPr>
      <w:r>
        <w:rPr>
          <w:rFonts w:ascii="宋体" w:hAnsi="宋体" w:eastAsia="宋体" w:cs="宋体"/>
          <w:spacing w:val="5"/>
          <w:sz w:val="20"/>
          <w:szCs w:val="20"/>
        </w:rPr>
        <w:t>如图A.15所示。</w:t>
      </w:r>
    </w:p>
    <w:p w14:paraId="5742BFB7">
      <w:pPr>
        <w:spacing w:before="29" w:line="4646" w:lineRule="exact"/>
        <w:ind w:firstLine="707"/>
      </w:pPr>
      <w:r>
        <w:rPr>
          <w:position w:val="-92"/>
        </w:rPr>
        <w:drawing>
          <wp:inline distT="0" distB="0" distL="0" distR="0">
            <wp:extent cx="5103495" cy="2950210"/>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55"/>
                    <a:stretch>
                      <a:fillRect/>
                    </a:stretch>
                  </pic:blipFill>
                  <pic:spPr>
                    <a:xfrm>
                      <a:off x="0" y="0"/>
                      <a:ext cx="5103876" cy="2950464"/>
                    </a:xfrm>
                    <a:prstGeom prst="rect">
                      <a:avLst/>
                    </a:prstGeom>
                  </pic:spPr>
                </pic:pic>
              </a:graphicData>
            </a:graphic>
          </wp:inline>
        </w:drawing>
      </w:r>
    </w:p>
    <w:p w14:paraId="11C6B229">
      <w:pPr>
        <w:pStyle w:val="3"/>
        <w:spacing w:before="224" w:line="231" w:lineRule="auto"/>
        <w:jc w:val="center"/>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A.15</w:t>
      </w:r>
      <w:r>
        <w:rPr>
          <w:rFonts w:hint="eastAsia"/>
          <w:spacing w:val="1"/>
          <w:sz w:val="20"/>
          <w:szCs w:val="20"/>
          <w:lang w:val="en-US" w:eastAsia="zh-CN"/>
        </w:rPr>
        <w:t xml:space="preserve"> 标识与中英文竖式组合</w:t>
      </w:r>
    </w:p>
    <w:p w14:paraId="153E31CD">
      <w:pPr>
        <w:pStyle w:val="3"/>
        <w:spacing w:before="218" w:line="231" w:lineRule="auto"/>
        <w:outlineLvl w:val="2"/>
        <w:rPr>
          <w:sz w:val="20"/>
          <w:szCs w:val="20"/>
        </w:rPr>
      </w:pPr>
      <w:r>
        <w:rPr>
          <w:spacing w:val="6"/>
          <w:sz w:val="20"/>
          <w:szCs w:val="20"/>
        </w:rPr>
        <w:t>A.2.4  标识的禁用</w:t>
      </w:r>
    </w:p>
    <w:p w14:paraId="462F3DC6">
      <w:pPr>
        <w:spacing w:before="219" w:line="289" w:lineRule="auto"/>
        <w:ind w:left="3" w:right="1" w:firstLine="425"/>
        <w:rPr>
          <w:rFonts w:ascii="宋体" w:hAnsi="宋体" w:eastAsia="宋体" w:cs="宋体"/>
          <w:sz w:val="20"/>
          <w:szCs w:val="20"/>
        </w:rPr>
      </w:pPr>
      <w:r>
        <w:rPr>
          <w:rFonts w:ascii="宋体" w:hAnsi="宋体" w:eastAsia="宋体" w:cs="宋体"/>
          <w:spacing w:val="8"/>
          <w:sz w:val="20"/>
          <w:szCs w:val="20"/>
        </w:rPr>
        <w:t>不应对标识的色彩、比例、字体、位置关系</w:t>
      </w:r>
      <w:r>
        <w:rPr>
          <w:rFonts w:ascii="宋体" w:hAnsi="宋体" w:eastAsia="宋体" w:cs="宋体"/>
          <w:spacing w:val="7"/>
          <w:sz w:val="20"/>
          <w:szCs w:val="20"/>
        </w:rPr>
        <w:t>、间距、字距、方向等各项规定进行更改；不应对标识</w:t>
      </w:r>
      <w:r>
        <w:rPr>
          <w:rFonts w:ascii="宋体" w:hAnsi="宋体" w:eastAsia="宋体" w:cs="宋体"/>
          <w:sz w:val="20"/>
          <w:szCs w:val="20"/>
        </w:rPr>
        <w:t xml:space="preserve"> </w:t>
      </w:r>
      <w:r>
        <w:rPr>
          <w:rFonts w:ascii="宋体" w:hAnsi="宋体" w:eastAsia="宋体" w:cs="宋体"/>
          <w:spacing w:val="9"/>
          <w:sz w:val="20"/>
          <w:szCs w:val="20"/>
        </w:rPr>
        <w:t>进行加框、立体化、网线化等处理；不应对标识进行变形、压扁、斜向等改变。</w:t>
      </w:r>
    </w:p>
    <w:p w14:paraId="3E1EB096">
      <w:pPr>
        <w:pStyle w:val="3"/>
        <w:spacing w:before="263" w:line="230" w:lineRule="auto"/>
        <w:outlineLvl w:val="1"/>
        <w:rPr>
          <w:sz w:val="20"/>
          <w:szCs w:val="20"/>
        </w:rPr>
      </w:pPr>
      <w:r>
        <w:rPr>
          <w:spacing w:val="5"/>
          <w:sz w:val="20"/>
          <w:szCs w:val="20"/>
        </w:rPr>
        <w:t>A.3</w:t>
      </w:r>
      <w:r>
        <w:rPr>
          <w:spacing w:val="12"/>
          <w:sz w:val="20"/>
          <w:szCs w:val="20"/>
        </w:rPr>
        <w:t xml:space="preserve">  </w:t>
      </w:r>
      <w:r>
        <w:rPr>
          <w:spacing w:val="5"/>
          <w:sz w:val="20"/>
          <w:szCs w:val="20"/>
        </w:rPr>
        <w:t>应用示例</w:t>
      </w:r>
    </w:p>
    <w:p w14:paraId="60FEB3BC">
      <w:pPr>
        <w:pStyle w:val="3"/>
        <w:spacing w:before="218" w:line="231" w:lineRule="auto"/>
        <w:outlineLvl w:val="2"/>
        <w:rPr>
          <w:sz w:val="20"/>
          <w:szCs w:val="20"/>
        </w:rPr>
      </w:pPr>
      <w:r>
        <w:rPr>
          <w:spacing w:val="6"/>
          <w:sz w:val="20"/>
          <w:szCs w:val="20"/>
        </w:rPr>
        <w:t>A.3.1  授权牌匾</w:t>
      </w:r>
    </w:p>
    <w:p w14:paraId="49015C8C">
      <w:pPr>
        <w:spacing w:before="218" w:line="288" w:lineRule="auto"/>
        <w:ind w:left="6" w:right="1" w:firstLine="420"/>
        <w:jc w:val="both"/>
        <w:rPr>
          <w:rFonts w:hint="default" w:ascii="宋体" w:hAnsi="宋体" w:eastAsia="宋体" w:cs="宋体"/>
          <w:sz w:val="20"/>
          <w:szCs w:val="20"/>
          <w:lang w:val="en-US" w:eastAsia="zh-CN"/>
        </w:rPr>
      </w:pPr>
      <w:r>
        <w:rPr>
          <w:rFonts w:ascii="宋体" w:hAnsi="宋体" w:eastAsia="宋体" w:cs="宋体"/>
          <w:spacing w:val="7"/>
          <w:sz w:val="20"/>
          <w:szCs w:val="20"/>
        </w:rPr>
        <w:t>住</w:t>
      </w:r>
      <w:r>
        <w:rPr>
          <w:rFonts w:ascii="宋体" w:hAnsi="宋体" w:eastAsia="宋体" w:cs="宋体"/>
          <w:spacing w:val="8"/>
          <w:sz w:val="20"/>
          <w:szCs w:val="20"/>
        </w:rPr>
        <w:t>房公积金银行服务网点营业部名称排于机构标识组合下方，根</w:t>
      </w:r>
      <w:r>
        <w:rPr>
          <w:rFonts w:ascii="宋体" w:hAnsi="宋体" w:eastAsia="宋体" w:cs="宋体"/>
          <w:spacing w:val="7"/>
          <w:sz w:val="20"/>
          <w:szCs w:val="20"/>
        </w:rPr>
        <w:t>据文字多少可左右延伸，但应以纵向中心</w:t>
      </w:r>
      <w:r>
        <w:rPr>
          <w:rFonts w:ascii="宋体" w:hAnsi="宋体" w:eastAsia="宋体" w:cs="宋体"/>
          <w:spacing w:val="4"/>
          <w:sz w:val="20"/>
          <w:szCs w:val="20"/>
        </w:rPr>
        <w:t>线对齐。</w:t>
      </w:r>
      <w:r>
        <w:rPr>
          <w:rFonts w:ascii="宋体" w:hAnsi="宋体" w:eastAsia="宋体" w:cs="宋体"/>
          <w:spacing w:val="8"/>
          <w:sz w:val="20"/>
          <w:szCs w:val="20"/>
        </w:rPr>
        <w:t>牌匾安装于正门左侧（三个出入口以上也适应此</w:t>
      </w:r>
      <w:r>
        <w:rPr>
          <w:rFonts w:ascii="宋体" w:hAnsi="宋体" w:eastAsia="宋体" w:cs="宋体"/>
          <w:spacing w:val="7"/>
          <w:sz w:val="20"/>
          <w:szCs w:val="20"/>
        </w:rPr>
        <w:t>安装方法）但如果正门为两个出入口则安装在正中</w:t>
      </w:r>
      <w:r>
        <w:rPr>
          <w:rFonts w:ascii="宋体" w:hAnsi="宋体" w:eastAsia="宋体" w:cs="宋体"/>
          <w:spacing w:val="4"/>
          <w:sz w:val="20"/>
          <w:szCs w:val="20"/>
        </w:rPr>
        <w:t>门柱，示例如图A.16。</w:t>
      </w:r>
      <w:r>
        <w:rPr>
          <w:rFonts w:hint="eastAsia" w:ascii="宋体" w:hAnsi="宋体" w:eastAsia="宋体" w:cs="宋体"/>
          <w:spacing w:val="4"/>
          <w:sz w:val="20"/>
          <w:szCs w:val="20"/>
          <w:lang w:val="en-US" w:eastAsia="zh-CN"/>
        </w:rPr>
        <w:t>具体规格如下：</w:t>
      </w:r>
    </w:p>
    <w:p w14:paraId="60B51180">
      <w:pPr>
        <w:pStyle w:val="11"/>
        <w:numPr>
          <w:ilvl w:val="0"/>
          <w:numId w:val="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工艺及材质：钛金折合造型；</w:t>
      </w:r>
    </w:p>
    <w:p w14:paraId="35EEBCB2">
      <w:pPr>
        <w:pStyle w:val="11"/>
        <w:numPr>
          <w:ilvl w:val="0"/>
          <w:numId w:val="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推荐规格：700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500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50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、600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400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25</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646560EE">
      <w:pPr>
        <w:pStyle w:val="11"/>
        <w:numPr>
          <w:ilvl w:val="0"/>
          <w:numId w:val="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正文字体：思源宋体特粗。</w:t>
      </w:r>
    </w:p>
    <w:p w14:paraId="44E01685">
      <w:pPr>
        <w:spacing w:before="169" w:line="9094" w:lineRule="exact"/>
        <w:ind w:firstLine="2335"/>
      </w:pPr>
      <w:r>
        <w:rPr>
          <w:position w:val="-181"/>
        </w:rPr>
        <w:drawing>
          <wp:inline distT="0" distB="0" distL="0" distR="0">
            <wp:extent cx="2969895" cy="577405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56"/>
                    <a:stretch>
                      <a:fillRect/>
                    </a:stretch>
                  </pic:blipFill>
                  <pic:spPr>
                    <a:xfrm>
                      <a:off x="0" y="0"/>
                      <a:ext cx="2970275" cy="5774435"/>
                    </a:xfrm>
                    <a:prstGeom prst="rect">
                      <a:avLst/>
                    </a:prstGeom>
                  </pic:spPr>
                </pic:pic>
              </a:graphicData>
            </a:graphic>
          </wp:inline>
        </w:drawing>
      </w:r>
    </w:p>
    <w:p w14:paraId="4B9FD098">
      <w:pPr>
        <w:pStyle w:val="3"/>
        <w:spacing w:before="207"/>
        <w:ind w:left="4249"/>
        <w:rPr>
          <w:rFonts w:hint="eastAsia" w:eastAsia="黑体"/>
          <w:sz w:val="20"/>
          <w:szCs w:val="20"/>
          <w:lang w:val="en-US" w:eastAsia="zh-CN"/>
        </w:rPr>
        <w:sectPr>
          <w:headerReference r:id="rId24" w:type="default"/>
          <w:footerReference r:id="rId25" w:type="default"/>
          <w:pgSz w:w="11906" w:h="16839"/>
          <w:pgMar w:top="1715" w:right="1133" w:bottom="1341" w:left="1420" w:header="1393" w:footer="1107" w:gutter="0"/>
          <w:cols w:space="720" w:num="1"/>
        </w:sectPr>
      </w:pPr>
      <w:r>
        <w:rPr>
          <w:spacing w:val="1"/>
          <w:sz w:val="20"/>
          <w:szCs w:val="20"/>
        </w:rPr>
        <w:t>图</w:t>
      </w:r>
      <w:r>
        <w:rPr>
          <w:spacing w:val="-44"/>
          <w:sz w:val="20"/>
          <w:szCs w:val="20"/>
        </w:rPr>
        <w:t xml:space="preserve"> </w:t>
      </w:r>
      <w:r>
        <w:rPr>
          <w:spacing w:val="1"/>
          <w:sz w:val="20"/>
          <w:szCs w:val="20"/>
        </w:rPr>
        <w:t>A.16</w:t>
      </w:r>
      <w:r>
        <w:rPr>
          <w:rFonts w:hint="eastAsia"/>
          <w:spacing w:val="1"/>
          <w:sz w:val="20"/>
          <w:szCs w:val="20"/>
          <w:lang w:val="en-US" w:eastAsia="zh-CN"/>
        </w:rPr>
        <w:t xml:space="preserve"> </w:t>
      </w:r>
      <w:r>
        <w:rPr>
          <w:rFonts w:hint="eastAsia" w:eastAsia="黑体"/>
          <w:sz w:val="20"/>
          <w:szCs w:val="20"/>
          <w:lang w:val="en-US" w:eastAsia="zh-CN"/>
        </w:rPr>
        <w:t>授权牌匾</w:t>
      </w:r>
    </w:p>
    <w:p w14:paraId="4E886269">
      <w:pPr>
        <w:pStyle w:val="3"/>
        <w:spacing w:before="263" w:line="231" w:lineRule="auto"/>
        <w:ind w:left="2"/>
        <w:outlineLvl w:val="2"/>
        <w:rPr>
          <w:sz w:val="20"/>
          <w:szCs w:val="20"/>
        </w:rPr>
      </w:pPr>
      <w:r>
        <w:rPr>
          <w:spacing w:val="6"/>
          <w:sz w:val="20"/>
          <w:szCs w:val="20"/>
        </w:rPr>
        <w:t>A.3.2  车位专区牌</w:t>
      </w:r>
    </w:p>
    <w:p w14:paraId="37D9730A">
      <w:pPr>
        <w:spacing w:before="217" w:line="228" w:lineRule="auto"/>
        <w:ind w:left="429" w:firstLine="428" w:firstLineChars="200"/>
        <w:rPr>
          <w:rFonts w:hint="default" w:ascii="宋体" w:hAnsi="宋体" w:eastAsia="宋体" w:cs="宋体"/>
          <w:sz w:val="20"/>
          <w:szCs w:val="20"/>
          <w:lang w:val="en-US" w:eastAsia="zh-CN"/>
        </w:rPr>
      </w:pPr>
      <w:r>
        <w:rPr>
          <w:rFonts w:ascii="宋体" w:hAnsi="宋体" w:eastAsia="宋体" w:cs="宋体"/>
          <w:spacing w:val="7"/>
          <w:sz w:val="20"/>
          <w:szCs w:val="20"/>
        </w:rPr>
        <w:t>车位专区牌展示如图A.17。</w:t>
      </w:r>
      <w:r>
        <w:rPr>
          <w:rFonts w:hint="eastAsia" w:ascii="宋体" w:hAnsi="宋体" w:eastAsia="宋体" w:cs="宋体"/>
          <w:spacing w:val="7"/>
          <w:sz w:val="20"/>
          <w:szCs w:val="20"/>
          <w:lang w:val="en-US" w:eastAsia="zh-CN"/>
        </w:rPr>
        <w:t>具体规格如下：</w:t>
      </w:r>
    </w:p>
    <w:p w14:paraId="755EC715">
      <w:pPr>
        <w:pStyle w:val="11"/>
        <w:numPr>
          <w:ilvl w:val="0"/>
          <w:numId w:val="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尺寸：700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500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1BA8E76C">
      <w:pPr>
        <w:pStyle w:val="11"/>
        <w:numPr>
          <w:ilvl w:val="0"/>
          <w:numId w:val="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0508DB83">
      <w:pPr>
        <w:pStyle w:val="11"/>
        <w:numPr>
          <w:ilvl w:val="0"/>
          <w:numId w:val="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材质及工艺：不锈钢烤漆高精</w:t>
      </w:r>
      <w:r>
        <w:rPr>
          <w:rFonts w:hint="eastAsia" w:ascii="宋体" w:hAnsi="Times New Roman" w:eastAsia="宋体" w:cs="Times New Roman"/>
          <w:sz w:val="21"/>
          <w:szCs w:val="20"/>
        </w:rPr>
        <w:t>UV</w:t>
      </w:r>
      <w:r>
        <w:rPr>
          <w:rFonts w:hint="eastAsia" w:ascii="宋体" w:hAnsi="Times New Roman" w:eastAsia="宋体" w:cs="Times New Roman"/>
          <w:spacing w:val="0"/>
          <w:sz w:val="21"/>
          <w:szCs w:val="20"/>
        </w:rPr>
        <w:t>，3M-610系反光膜；</w:t>
      </w:r>
    </w:p>
    <w:p w14:paraId="46EC73FF">
      <w:pPr>
        <w:pStyle w:val="11"/>
        <w:numPr>
          <w:ilvl w:val="-1"/>
          <w:numId w:val="0"/>
        </w:numPr>
        <w:ind w:left="425" w:firstLine="0"/>
        <w:rPr>
          <w:rFonts w:ascii="Arial"/>
          <w:sz w:val="21"/>
        </w:rPr>
      </w:pPr>
    </w:p>
    <w:p w14:paraId="678E3993">
      <w:pPr>
        <w:spacing w:line="6482" w:lineRule="exact"/>
      </w:pPr>
      <w:r>
        <w:rPr>
          <w:position w:val="-129"/>
        </w:rPr>
        <w:drawing>
          <wp:inline distT="0" distB="0" distL="0" distR="0">
            <wp:extent cx="5937250" cy="411607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57"/>
                    <a:stretch>
                      <a:fillRect/>
                    </a:stretch>
                  </pic:blipFill>
                  <pic:spPr>
                    <a:xfrm>
                      <a:off x="0" y="0"/>
                      <a:ext cx="5937504" cy="4116323"/>
                    </a:xfrm>
                    <a:prstGeom prst="rect">
                      <a:avLst/>
                    </a:prstGeom>
                  </pic:spPr>
                </pic:pic>
              </a:graphicData>
            </a:graphic>
          </wp:inline>
        </w:drawing>
      </w:r>
    </w:p>
    <w:p w14:paraId="3694696F">
      <w:pPr>
        <w:spacing w:line="242" w:lineRule="auto"/>
        <w:rPr>
          <w:rFonts w:ascii="Arial"/>
          <w:sz w:val="21"/>
        </w:rPr>
      </w:pPr>
    </w:p>
    <w:p w14:paraId="0236BC1B">
      <w:pPr>
        <w:spacing w:line="243" w:lineRule="auto"/>
        <w:rPr>
          <w:rFonts w:ascii="Arial"/>
          <w:sz w:val="21"/>
        </w:rPr>
      </w:pPr>
    </w:p>
    <w:p w14:paraId="62853DC5">
      <w:pPr>
        <w:pStyle w:val="3"/>
        <w:spacing w:before="65" w:line="231" w:lineRule="auto"/>
        <w:ind w:left="4251"/>
      </w:pPr>
      <w:r>
        <w:rPr>
          <w:spacing w:val="1"/>
          <w:sz w:val="20"/>
          <w:szCs w:val="20"/>
        </w:rPr>
        <w:t>图</w:t>
      </w:r>
      <w:r>
        <w:rPr>
          <w:spacing w:val="-44"/>
          <w:sz w:val="20"/>
          <w:szCs w:val="20"/>
        </w:rPr>
        <w:t xml:space="preserve"> </w:t>
      </w:r>
      <w:r>
        <w:rPr>
          <w:spacing w:val="1"/>
          <w:sz w:val="20"/>
          <w:szCs w:val="20"/>
        </w:rPr>
        <w:t>A.17</w:t>
      </w:r>
      <w:r>
        <w:rPr>
          <w:rFonts w:hint="eastAsia"/>
          <w:spacing w:val="1"/>
          <w:sz w:val="20"/>
          <w:szCs w:val="20"/>
          <w:lang w:val="en-US" w:eastAsia="zh-CN"/>
        </w:rPr>
        <w:t xml:space="preserve"> 车位专区牌</w:t>
      </w:r>
    </w:p>
    <w:p w14:paraId="38490B2C">
      <w:pPr>
        <w:pStyle w:val="3"/>
        <w:spacing w:before="65" w:line="231" w:lineRule="auto"/>
        <w:rPr>
          <w:spacing w:val="1"/>
          <w:sz w:val="20"/>
          <w:szCs w:val="20"/>
        </w:rPr>
      </w:pPr>
    </w:p>
    <w:p w14:paraId="68B301DF">
      <w:pPr>
        <w:pStyle w:val="3"/>
        <w:spacing w:before="65" w:line="231" w:lineRule="auto"/>
        <w:rPr>
          <w:sz w:val="20"/>
          <w:szCs w:val="20"/>
        </w:rPr>
      </w:pPr>
      <w:r>
        <w:rPr>
          <w:spacing w:val="1"/>
          <w:sz w:val="20"/>
          <w:szCs w:val="20"/>
        </w:rPr>
        <w:t>A.3.3  厅堂地贴 ·地标导航线</w:t>
      </w:r>
    </w:p>
    <w:p w14:paraId="3334EE25">
      <w:pPr>
        <w:spacing w:before="220" w:line="228" w:lineRule="auto"/>
        <w:ind w:left="428" w:firstLine="424" w:firstLineChars="200"/>
        <w:rPr>
          <w:rFonts w:hint="eastAsia" w:ascii="宋体" w:hAnsi="宋体" w:eastAsia="宋体" w:cs="宋体"/>
          <w:sz w:val="20"/>
          <w:szCs w:val="20"/>
          <w:lang w:val="en-US" w:eastAsia="zh-CN"/>
        </w:rPr>
      </w:pPr>
      <w:r>
        <w:rPr>
          <w:rFonts w:ascii="宋体" w:hAnsi="宋体" w:eastAsia="宋体" w:cs="宋体"/>
          <w:spacing w:val="6"/>
          <w:sz w:val="20"/>
          <w:szCs w:val="20"/>
        </w:rPr>
        <w:t>厅堂地贴</w:t>
      </w:r>
      <w:r>
        <w:rPr>
          <w:rFonts w:ascii="宋体" w:hAnsi="宋体" w:eastAsia="宋体" w:cs="宋体"/>
          <w:spacing w:val="-17"/>
          <w:sz w:val="20"/>
          <w:szCs w:val="20"/>
        </w:rPr>
        <w:t xml:space="preserve"> </w:t>
      </w:r>
      <w:r>
        <w:rPr>
          <w:rFonts w:ascii="宋体" w:hAnsi="宋体" w:eastAsia="宋体" w:cs="宋体"/>
          <w:spacing w:val="6"/>
          <w:sz w:val="20"/>
          <w:szCs w:val="20"/>
        </w:rPr>
        <w:t>·地标导航线能指引客户快捷通达业务办理处，如图</w:t>
      </w:r>
      <w:r>
        <w:rPr>
          <w:rFonts w:ascii="宋体" w:hAnsi="宋体" w:eastAsia="宋体" w:cs="宋体"/>
          <w:spacing w:val="-44"/>
          <w:sz w:val="20"/>
          <w:szCs w:val="20"/>
        </w:rPr>
        <w:t xml:space="preserve"> </w:t>
      </w:r>
      <w:r>
        <w:rPr>
          <w:rFonts w:ascii="宋体" w:hAnsi="宋体" w:eastAsia="宋体" w:cs="宋体"/>
          <w:spacing w:val="6"/>
          <w:sz w:val="20"/>
          <w:szCs w:val="20"/>
        </w:rPr>
        <w:t>A</w:t>
      </w:r>
      <w:r>
        <w:rPr>
          <w:rFonts w:ascii="宋体" w:hAnsi="宋体" w:eastAsia="宋体" w:cs="宋体"/>
          <w:spacing w:val="5"/>
          <w:sz w:val="20"/>
          <w:szCs w:val="20"/>
        </w:rPr>
        <w:t>.18。</w:t>
      </w:r>
      <w:r>
        <w:rPr>
          <w:rFonts w:hint="eastAsia" w:ascii="宋体" w:hAnsi="宋体" w:eastAsia="宋体" w:cs="宋体"/>
          <w:spacing w:val="5"/>
          <w:sz w:val="20"/>
          <w:szCs w:val="20"/>
          <w:lang w:val="en-US" w:eastAsia="zh-CN"/>
        </w:rPr>
        <w:t>具体规格如下：</w:t>
      </w:r>
    </w:p>
    <w:p w14:paraId="15F07094">
      <w:pPr>
        <w:pStyle w:val="11"/>
        <w:numPr>
          <w:ilvl w:val="0"/>
          <w:numId w:val="5"/>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规格：箭头 300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 xml:space="preserve"> 尾端等比例缩放，可按实际需求调整，贴标间隔距离：600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800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13EAD8C9">
      <w:pPr>
        <w:pStyle w:val="11"/>
        <w:numPr>
          <w:ilvl w:val="0"/>
          <w:numId w:val="5"/>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材质及工艺：强力地贴(防滑、耐磨)、四色印刷及覆耐磨地板膜</w:t>
      </w:r>
      <w:r>
        <w:rPr>
          <w:rFonts w:hint="eastAsia" w:cs="Times New Roman"/>
          <w:spacing w:val="0"/>
          <w:sz w:val="21"/>
          <w:szCs w:val="20"/>
          <w:lang w:eastAsia="zh-CN"/>
        </w:rPr>
        <w:t>。</w:t>
      </w:r>
    </w:p>
    <w:p w14:paraId="2C8BE49E">
      <w:pPr>
        <w:spacing w:before="119" w:line="4538" w:lineRule="exact"/>
        <w:ind w:firstLine="0"/>
        <w:jc w:val="center"/>
      </w:pPr>
      <w:r>
        <w:rPr>
          <w:position w:val="-90"/>
        </w:rPr>
        <w:drawing>
          <wp:inline distT="0" distB="0" distL="0" distR="0">
            <wp:extent cx="3995420" cy="288163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58"/>
                    <a:stretch>
                      <a:fillRect/>
                    </a:stretch>
                  </pic:blipFill>
                  <pic:spPr>
                    <a:xfrm>
                      <a:off x="0" y="0"/>
                      <a:ext cx="3995928" cy="2881845"/>
                    </a:xfrm>
                    <a:prstGeom prst="rect">
                      <a:avLst/>
                    </a:prstGeom>
                  </pic:spPr>
                </pic:pic>
              </a:graphicData>
            </a:graphic>
          </wp:inline>
        </w:drawing>
      </w:r>
    </w:p>
    <w:p w14:paraId="05F83FF9">
      <w:pPr>
        <w:pStyle w:val="3"/>
        <w:spacing w:before="65"/>
        <w:ind w:left="0" w:firstLine="3434" w:firstLineChars="1700"/>
        <w:rPr>
          <w:rFonts w:ascii="Arial"/>
          <w:sz w:val="21"/>
        </w:rPr>
      </w:pPr>
      <w:r>
        <w:rPr>
          <w:spacing w:val="1"/>
          <w:sz w:val="20"/>
          <w:szCs w:val="20"/>
        </w:rPr>
        <w:t>图 A.18</w:t>
      </w:r>
      <w:r>
        <w:rPr>
          <w:rFonts w:hint="default"/>
          <w:spacing w:val="1"/>
          <w:sz w:val="20"/>
          <w:szCs w:val="20"/>
        </w:rPr>
        <w:t>厅堂地贴</w:t>
      </w:r>
      <w:r>
        <w:rPr>
          <w:rFonts w:hint="default"/>
          <w:spacing w:val="1"/>
          <w:sz w:val="20"/>
          <w:szCs w:val="20"/>
          <w:lang w:eastAsia="zh-CN"/>
        </w:rPr>
        <w:t>、</w:t>
      </w:r>
      <w:r>
        <w:rPr>
          <w:rFonts w:hint="default"/>
          <w:spacing w:val="1"/>
          <w:sz w:val="20"/>
          <w:szCs w:val="20"/>
        </w:rPr>
        <w:t>地标导航线</w:t>
      </w:r>
    </w:p>
    <w:p w14:paraId="35C9707A">
      <w:pPr>
        <w:pStyle w:val="3"/>
        <w:spacing w:before="65" w:line="231" w:lineRule="auto"/>
        <w:outlineLvl w:val="2"/>
        <w:rPr>
          <w:sz w:val="20"/>
          <w:szCs w:val="20"/>
        </w:rPr>
      </w:pPr>
      <w:r>
        <w:rPr>
          <w:spacing w:val="7"/>
          <w:sz w:val="20"/>
          <w:szCs w:val="20"/>
        </w:rPr>
        <w:t>A.3.4  厅堂区域标识牌</w:t>
      </w:r>
    </w:p>
    <w:p w14:paraId="43C16DF4">
      <w:pPr>
        <w:spacing w:before="217" w:line="228" w:lineRule="auto"/>
        <w:ind w:left="424" w:firstLine="428" w:firstLineChars="200"/>
        <w:rPr>
          <w:rFonts w:hint="eastAsia" w:ascii="宋体" w:hAnsi="宋体" w:eastAsia="宋体" w:cs="宋体"/>
          <w:sz w:val="20"/>
          <w:szCs w:val="20"/>
          <w:lang w:val="en-US" w:eastAsia="zh-CN"/>
        </w:rPr>
      </w:pPr>
      <w:r>
        <w:rPr>
          <w:rFonts w:ascii="宋体" w:hAnsi="宋体" w:eastAsia="宋体" w:cs="宋体"/>
          <w:spacing w:val="7"/>
          <w:sz w:val="20"/>
          <w:szCs w:val="20"/>
        </w:rPr>
        <w:t>柜台专区宜使用双面指引牌，如图</w:t>
      </w:r>
      <w:r>
        <w:rPr>
          <w:rFonts w:ascii="宋体" w:hAnsi="宋体" w:eastAsia="宋体" w:cs="宋体"/>
          <w:spacing w:val="-33"/>
          <w:sz w:val="20"/>
          <w:szCs w:val="20"/>
        </w:rPr>
        <w:t xml:space="preserve"> </w:t>
      </w:r>
      <w:r>
        <w:rPr>
          <w:rFonts w:ascii="宋体" w:hAnsi="宋体" w:eastAsia="宋体" w:cs="宋体"/>
          <w:spacing w:val="7"/>
          <w:sz w:val="20"/>
          <w:szCs w:val="20"/>
        </w:rPr>
        <w:t>A.19；</w:t>
      </w:r>
      <w:r>
        <w:rPr>
          <w:rFonts w:ascii="宋体" w:hAnsi="宋体" w:eastAsia="宋体" w:cs="宋体"/>
          <w:spacing w:val="-47"/>
          <w:sz w:val="20"/>
          <w:szCs w:val="20"/>
        </w:rPr>
        <w:t xml:space="preserve"> </w:t>
      </w:r>
      <w:r>
        <w:rPr>
          <w:rFonts w:ascii="宋体" w:hAnsi="宋体" w:eastAsia="宋体" w:cs="宋体"/>
          <w:spacing w:val="7"/>
          <w:sz w:val="20"/>
          <w:szCs w:val="20"/>
        </w:rPr>
        <w:t>自助区、服务专区宜使用三面指引牌，如图</w:t>
      </w:r>
      <w:r>
        <w:rPr>
          <w:rFonts w:ascii="宋体" w:hAnsi="宋体" w:eastAsia="宋体" w:cs="宋体"/>
          <w:spacing w:val="-44"/>
          <w:sz w:val="20"/>
          <w:szCs w:val="20"/>
        </w:rPr>
        <w:t xml:space="preserve"> </w:t>
      </w:r>
      <w:r>
        <w:rPr>
          <w:rFonts w:ascii="宋体" w:hAnsi="宋体" w:eastAsia="宋体" w:cs="宋体"/>
          <w:spacing w:val="7"/>
          <w:sz w:val="20"/>
          <w:szCs w:val="20"/>
        </w:rPr>
        <w:t>A.</w:t>
      </w:r>
      <w:r>
        <w:rPr>
          <w:rFonts w:hint="eastAsia" w:ascii="宋体" w:hAnsi="宋体" w:eastAsia="宋体" w:cs="宋体"/>
          <w:spacing w:val="7"/>
          <w:sz w:val="20"/>
          <w:szCs w:val="20"/>
          <w:lang w:val="en-US" w:eastAsia="zh-CN"/>
        </w:rPr>
        <w:t>20</w:t>
      </w:r>
      <w:r>
        <w:rPr>
          <w:rFonts w:ascii="宋体" w:hAnsi="宋体" w:eastAsia="宋体" w:cs="宋体"/>
          <w:spacing w:val="7"/>
          <w:sz w:val="20"/>
          <w:szCs w:val="20"/>
        </w:rPr>
        <w:t>。</w:t>
      </w:r>
      <w:r>
        <w:rPr>
          <w:rFonts w:hint="eastAsia" w:ascii="宋体" w:hAnsi="宋体" w:eastAsia="宋体" w:cs="宋体"/>
          <w:spacing w:val="7"/>
          <w:sz w:val="20"/>
          <w:szCs w:val="20"/>
          <w:lang w:val="en-US" w:eastAsia="zh-CN"/>
        </w:rPr>
        <w:t>具体规格如下：</w:t>
      </w:r>
    </w:p>
    <w:p w14:paraId="00F5CB53">
      <w:pPr>
        <w:pStyle w:val="11"/>
        <w:numPr>
          <w:ilvl w:val="0"/>
          <w:numId w:val="6"/>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规格：800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170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110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（双面指引牌）、300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val="en-US" w:eastAsia="zh-CN"/>
        </w:rPr>
        <w:t>×</w:t>
      </w:r>
      <w:r>
        <w:rPr>
          <w:rFonts w:hint="eastAsia" w:ascii="宋体" w:hAnsi="Times New Roman" w:eastAsia="宋体" w:cs="Times New Roman"/>
          <w:spacing w:val="0"/>
          <w:sz w:val="21"/>
          <w:szCs w:val="20"/>
        </w:rPr>
        <w:t>450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(三面指引牌)；</w:t>
      </w:r>
    </w:p>
    <w:p w14:paraId="5C17FF43">
      <w:pPr>
        <w:pStyle w:val="11"/>
        <w:numPr>
          <w:ilvl w:val="0"/>
          <w:numId w:val="6"/>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材质及工艺：面板白色烤漆、标识丝网印刷、亚克力雕刻立体字、乳白色透光亚克力及不锈钢管</w:t>
      </w:r>
      <w:r>
        <w:rPr>
          <w:rFonts w:hint="eastAsia" w:cs="Times New Roman"/>
          <w:spacing w:val="0"/>
          <w:sz w:val="21"/>
          <w:szCs w:val="20"/>
          <w:lang w:eastAsia="zh-CN"/>
        </w:rPr>
        <w:t>。</w:t>
      </w:r>
    </w:p>
    <w:p w14:paraId="31021297">
      <w:pPr>
        <w:spacing w:before="57" w:line="4284" w:lineRule="exact"/>
        <w:ind w:firstLine="1408"/>
      </w:pPr>
      <w:r>
        <w:rPr>
          <w:position w:val="-85"/>
        </w:rPr>
        <w:drawing>
          <wp:inline distT="0" distB="0" distL="0" distR="0">
            <wp:extent cx="4147820" cy="2719705"/>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59"/>
                    <a:stretch>
                      <a:fillRect/>
                    </a:stretch>
                  </pic:blipFill>
                  <pic:spPr>
                    <a:xfrm>
                      <a:off x="0" y="0"/>
                      <a:ext cx="4148328" cy="2720339"/>
                    </a:xfrm>
                    <a:prstGeom prst="rect">
                      <a:avLst/>
                    </a:prstGeom>
                  </pic:spPr>
                </pic:pic>
              </a:graphicData>
            </a:graphic>
          </wp:inline>
        </w:drawing>
      </w:r>
    </w:p>
    <w:p w14:paraId="659288DB">
      <w:pPr>
        <w:pStyle w:val="3"/>
        <w:spacing w:before="248" w:line="231" w:lineRule="auto"/>
        <w:ind w:left="4249"/>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A.19</w:t>
      </w:r>
      <w:r>
        <w:rPr>
          <w:rFonts w:hint="eastAsia"/>
          <w:spacing w:val="1"/>
          <w:sz w:val="20"/>
          <w:szCs w:val="20"/>
          <w:lang w:val="en-US" w:eastAsia="zh-CN"/>
        </w:rPr>
        <w:t xml:space="preserve"> 双面指示牌</w:t>
      </w:r>
    </w:p>
    <w:p w14:paraId="20135A93">
      <w:pPr>
        <w:spacing w:line="296" w:lineRule="auto"/>
        <w:rPr>
          <w:rFonts w:ascii="Arial"/>
          <w:sz w:val="21"/>
        </w:rPr>
      </w:pPr>
    </w:p>
    <w:p w14:paraId="7781E66F">
      <w:pPr>
        <w:spacing w:before="1" w:line="5040" w:lineRule="exact"/>
        <w:ind w:firstLine="3535"/>
      </w:pPr>
      <w:r>
        <w:rPr>
          <w:position w:val="-100"/>
        </w:rPr>
        <w:drawing>
          <wp:inline distT="0" distB="0" distL="0" distR="0">
            <wp:extent cx="1447165" cy="320040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60"/>
                    <a:stretch>
                      <a:fillRect/>
                    </a:stretch>
                  </pic:blipFill>
                  <pic:spPr>
                    <a:xfrm>
                      <a:off x="0" y="0"/>
                      <a:ext cx="1447799" cy="3200400"/>
                    </a:xfrm>
                    <a:prstGeom prst="rect">
                      <a:avLst/>
                    </a:prstGeom>
                  </pic:spPr>
                </pic:pic>
              </a:graphicData>
            </a:graphic>
          </wp:inline>
        </w:drawing>
      </w:r>
    </w:p>
    <w:p w14:paraId="28B2149A">
      <w:pPr>
        <w:spacing w:line="272" w:lineRule="auto"/>
        <w:rPr>
          <w:rFonts w:ascii="Arial"/>
          <w:sz w:val="21"/>
        </w:rPr>
      </w:pPr>
    </w:p>
    <w:p w14:paraId="55F8A8F1">
      <w:pPr>
        <w:pStyle w:val="3"/>
        <w:spacing w:before="66"/>
        <w:ind w:left="4249"/>
        <w:rPr>
          <w:rFonts w:ascii="Arial"/>
          <w:sz w:val="21"/>
        </w:rPr>
      </w:pPr>
      <w:r>
        <w:rPr>
          <w:spacing w:val="1"/>
          <w:sz w:val="20"/>
          <w:szCs w:val="20"/>
        </w:rPr>
        <w:t>图</w:t>
      </w:r>
      <w:r>
        <w:rPr>
          <w:spacing w:val="-44"/>
          <w:sz w:val="20"/>
          <w:szCs w:val="20"/>
        </w:rPr>
        <w:t xml:space="preserve"> </w:t>
      </w:r>
      <w:r>
        <w:rPr>
          <w:spacing w:val="1"/>
          <w:sz w:val="20"/>
          <w:szCs w:val="20"/>
        </w:rPr>
        <w:t>A.20</w:t>
      </w:r>
      <w:r>
        <w:rPr>
          <w:rFonts w:hint="eastAsia"/>
          <w:spacing w:val="1"/>
          <w:sz w:val="20"/>
          <w:szCs w:val="20"/>
          <w:lang w:val="en-US" w:eastAsia="zh-CN"/>
        </w:rPr>
        <w:t xml:space="preserve"> </w:t>
      </w:r>
      <w:r>
        <w:rPr>
          <w:rFonts w:hint="eastAsia" w:eastAsia="黑体"/>
          <w:sz w:val="20"/>
          <w:szCs w:val="20"/>
          <w:lang w:val="en-US" w:eastAsia="zh-CN"/>
        </w:rPr>
        <w:t>三面指示牌</w:t>
      </w:r>
    </w:p>
    <w:p w14:paraId="748264DD">
      <w:pPr>
        <w:pStyle w:val="3"/>
        <w:spacing w:before="65" w:line="230" w:lineRule="auto"/>
        <w:ind w:left="2"/>
        <w:outlineLvl w:val="2"/>
        <w:rPr>
          <w:sz w:val="20"/>
          <w:szCs w:val="20"/>
        </w:rPr>
      </w:pPr>
      <w:r>
        <w:rPr>
          <w:spacing w:val="6"/>
          <w:sz w:val="20"/>
          <w:szCs w:val="20"/>
        </w:rPr>
        <w:t>A.3.5  玻璃警示贴</w:t>
      </w:r>
    </w:p>
    <w:p w14:paraId="32D77057">
      <w:pPr>
        <w:spacing w:before="218" w:line="228" w:lineRule="auto"/>
        <w:ind w:left="430" w:firstLine="432" w:firstLineChars="200"/>
        <w:rPr>
          <w:rFonts w:hint="eastAsia" w:ascii="宋体" w:hAnsi="宋体" w:eastAsia="宋体" w:cs="宋体"/>
          <w:sz w:val="20"/>
          <w:szCs w:val="20"/>
          <w:lang w:val="en-US" w:eastAsia="zh-CN"/>
        </w:rPr>
      </w:pPr>
      <w:r>
        <w:rPr>
          <w:rFonts w:ascii="宋体" w:hAnsi="宋体" w:eastAsia="宋体" w:cs="宋体"/>
          <w:spacing w:val="8"/>
          <w:sz w:val="20"/>
          <w:szCs w:val="20"/>
        </w:rPr>
        <w:t>为防止碰撞门面玻璃，宜贴有玻璃警示贴，如图A.21。</w:t>
      </w:r>
      <w:r>
        <w:rPr>
          <w:rFonts w:hint="eastAsia" w:ascii="宋体" w:hAnsi="宋体" w:eastAsia="宋体" w:cs="宋体"/>
          <w:spacing w:val="8"/>
          <w:sz w:val="20"/>
          <w:szCs w:val="20"/>
          <w:lang w:val="en-US" w:eastAsia="zh-CN"/>
        </w:rPr>
        <w:t>具体规格如下：</w:t>
      </w:r>
    </w:p>
    <w:p w14:paraId="11C86F39">
      <w:pPr>
        <w:pStyle w:val="11"/>
        <w:numPr>
          <w:ilvl w:val="0"/>
          <w:numId w:val="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6D1B3D5F">
      <w:pPr>
        <w:pStyle w:val="11"/>
        <w:numPr>
          <w:ilvl w:val="0"/>
          <w:numId w:val="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材质及工艺：防撞条采用3M-7725系列磨砂贴；</w:t>
      </w:r>
    </w:p>
    <w:p w14:paraId="1D5B435D">
      <w:pPr>
        <w:pStyle w:val="11"/>
        <w:numPr>
          <w:ilvl w:val="0"/>
          <w:numId w:val="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规格：腰线宽度、标识间隔、贴用高度、腰线底色与各行腰线要求同步；</w:t>
      </w:r>
    </w:p>
    <w:p w14:paraId="25582320">
      <w:pPr>
        <w:pStyle w:val="11"/>
        <w:numPr>
          <w:ilvl w:val="0"/>
          <w:numId w:val="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安装位置：靠近公积金专区的门、窗玻璃贴用</w:t>
      </w:r>
      <w:r>
        <w:rPr>
          <w:rFonts w:hint="eastAsia" w:cs="Times New Roman"/>
          <w:spacing w:val="0"/>
          <w:sz w:val="21"/>
          <w:szCs w:val="20"/>
          <w:lang w:eastAsia="zh-CN"/>
        </w:rPr>
        <w:t>。</w:t>
      </w:r>
    </w:p>
    <w:p w14:paraId="017D421B">
      <w:pPr>
        <w:spacing w:line="366" w:lineRule="auto"/>
        <w:rPr>
          <w:rFonts w:ascii="Arial"/>
          <w:sz w:val="21"/>
        </w:rPr>
      </w:pPr>
    </w:p>
    <w:p w14:paraId="42964CBE">
      <w:pPr>
        <w:spacing w:before="1" w:line="4284" w:lineRule="exact"/>
        <w:ind w:firstLine="1017"/>
      </w:pPr>
      <w:r>
        <w:rPr>
          <w:position w:val="-85"/>
        </w:rPr>
        <w:drawing>
          <wp:inline distT="0" distB="0" distL="0" distR="0">
            <wp:extent cx="4648200" cy="272034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61"/>
                    <a:stretch>
                      <a:fillRect/>
                    </a:stretch>
                  </pic:blipFill>
                  <pic:spPr>
                    <a:xfrm>
                      <a:off x="0" y="0"/>
                      <a:ext cx="4648200" cy="2720340"/>
                    </a:xfrm>
                    <a:prstGeom prst="rect">
                      <a:avLst/>
                    </a:prstGeom>
                  </pic:spPr>
                </pic:pic>
              </a:graphicData>
            </a:graphic>
          </wp:inline>
        </w:drawing>
      </w:r>
    </w:p>
    <w:p w14:paraId="5970F2B1">
      <w:pPr>
        <w:pStyle w:val="3"/>
        <w:spacing w:before="248" w:line="231" w:lineRule="auto"/>
        <w:ind w:left="4251"/>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A.21</w:t>
      </w:r>
      <w:r>
        <w:rPr>
          <w:rFonts w:hint="eastAsia"/>
          <w:spacing w:val="1"/>
          <w:sz w:val="20"/>
          <w:szCs w:val="20"/>
          <w:lang w:val="en-US" w:eastAsia="zh-CN"/>
        </w:rPr>
        <w:t xml:space="preserve"> 玻璃警示贴</w:t>
      </w:r>
    </w:p>
    <w:p w14:paraId="1D99946B">
      <w:pPr>
        <w:pStyle w:val="3"/>
        <w:spacing w:before="218" w:line="230" w:lineRule="auto"/>
        <w:ind w:left="2"/>
        <w:outlineLvl w:val="2"/>
        <w:rPr>
          <w:sz w:val="20"/>
          <w:szCs w:val="20"/>
        </w:rPr>
      </w:pPr>
      <w:r>
        <w:rPr>
          <w:spacing w:val="6"/>
          <w:sz w:val="20"/>
          <w:szCs w:val="20"/>
        </w:rPr>
        <w:t>A.3.6  信息公布栏</w:t>
      </w:r>
    </w:p>
    <w:p w14:paraId="360F3D7E">
      <w:pPr>
        <w:spacing w:before="219" w:line="227" w:lineRule="auto"/>
        <w:ind w:left="428"/>
        <w:rPr>
          <w:rFonts w:ascii="宋体" w:hAnsi="宋体" w:eastAsia="宋体" w:cs="宋体"/>
          <w:sz w:val="20"/>
          <w:szCs w:val="20"/>
        </w:rPr>
      </w:pPr>
      <w:r>
        <w:rPr>
          <w:rFonts w:ascii="宋体" w:hAnsi="宋体" w:eastAsia="宋体" w:cs="宋体"/>
          <w:spacing w:val="7"/>
          <w:sz w:val="20"/>
          <w:szCs w:val="20"/>
        </w:rPr>
        <w:t>信息公布栏展示如图</w:t>
      </w:r>
      <w:r>
        <w:rPr>
          <w:rFonts w:ascii="宋体" w:hAnsi="宋体" w:eastAsia="宋体" w:cs="宋体"/>
          <w:spacing w:val="-46"/>
          <w:sz w:val="20"/>
          <w:szCs w:val="20"/>
        </w:rPr>
        <w:t xml:space="preserve"> </w:t>
      </w:r>
      <w:r>
        <w:rPr>
          <w:rFonts w:ascii="宋体" w:hAnsi="宋体" w:eastAsia="宋体" w:cs="宋体"/>
          <w:spacing w:val="7"/>
          <w:sz w:val="20"/>
          <w:szCs w:val="20"/>
        </w:rPr>
        <w:t>A.22。</w:t>
      </w:r>
    </w:p>
    <w:p w14:paraId="7B6F18F0">
      <w:pPr>
        <w:spacing w:before="148" w:line="3477" w:lineRule="exact"/>
      </w:pPr>
      <w:r>
        <w:rPr>
          <w:position w:val="-69"/>
        </w:rPr>
        <w:drawing>
          <wp:inline distT="0" distB="0" distL="0" distR="0">
            <wp:extent cx="5934075" cy="220789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62"/>
                    <a:stretch>
                      <a:fillRect/>
                    </a:stretch>
                  </pic:blipFill>
                  <pic:spPr>
                    <a:xfrm>
                      <a:off x="0" y="0"/>
                      <a:ext cx="5934456" cy="2208276"/>
                    </a:xfrm>
                    <a:prstGeom prst="rect">
                      <a:avLst/>
                    </a:prstGeom>
                  </pic:spPr>
                </pic:pic>
              </a:graphicData>
            </a:graphic>
          </wp:inline>
        </w:drawing>
      </w:r>
    </w:p>
    <w:p w14:paraId="27A64C6F">
      <w:pPr>
        <w:spacing w:line="272" w:lineRule="auto"/>
        <w:rPr>
          <w:rFonts w:ascii="Arial"/>
          <w:sz w:val="21"/>
        </w:rPr>
      </w:pPr>
    </w:p>
    <w:p w14:paraId="0C363DBF">
      <w:pPr>
        <w:pStyle w:val="3"/>
        <w:spacing w:before="66"/>
        <w:ind w:left="4251"/>
        <w:rPr>
          <w:rFonts w:hint="eastAsia" w:eastAsia="黑体"/>
          <w:sz w:val="20"/>
          <w:szCs w:val="20"/>
          <w:lang w:val="en-US" w:eastAsia="zh-CN"/>
        </w:rPr>
      </w:pPr>
      <w:r>
        <w:rPr>
          <w:spacing w:val="1"/>
          <w:sz w:val="20"/>
          <w:szCs w:val="20"/>
        </w:rPr>
        <w:t>图</w:t>
      </w:r>
      <w:r>
        <w:rPr>
          <w:spacing w:val="-44"/>
          <w:sz w:val="20"/>
          <w:szCs w:val="20"/>
        </w:rPr>
        <w:t xml:space="preserve"> </w:t>
      </w:r>
      <w:r>
        <w:rPr>
          <w:spacing w:val="1"/>
          <w:sz w:val="20"/>
          <w:szCs w:val="20"/>
        </w:rPr>
        <w:t>A.22</w:t>
      </w:r>
      <w:r>
        <w:rPr>
          <w:rFonts w:hint="eastAsia"/>
          <w:spacing w:val="1"/>
          <w:sz w:val="20"/>
          <w:szCs w:val="20"/>
          <w:lang w:val="en-US" w:eastAsia="zh-CN"/>
        </w:rPr>
        <w:t xml:space="preserve"> </w:t>
      </w:r>
      <w:r>
        <w:rPr>
          <w:rFonts w:hint="eastAsia" w:eastAsia="黑体"/>
          <w:sz w:val="20"/>
          <w:szCs w:val="20"/>
          <w:lang w:val="en-US" w:eastAsia="zh-CN"/>
        </w:rPr>
        <w:t>信息公布栏</w:t>
      </w:r>
    </w:p>
    <w:p w14:paraId="6179E969">
      <w:pPr>
        <w:pStyle w:val="3"/>
        <w:spacing w:before="66"/>
        <w:rPr>
          <w:sz w:val="20"/>
          <w:szCs w:val="20"/>
        </w:rPr>
      </w:pPr>
      <w:r>
        <w:rPr>
          <w:spacing w:val="6"/>
          <w:sz w:val="20"/>
          <w:szCs w:val="20"/>
        </w:rPr>
        <w:t>A.3.7  贴标签字笔</w:t>
      </w:r>
    </w:p>
    <w:p w14:paraId="0050C66A">
      <w:pPr>
        <w:spacing w:before="218" w:line="272" w:lineRule="auto"/>
        <w:ind w:left="425" w:right="3038"/>
        <w:rPr>
          <w:rFonts w:ascii="宋体" w:hAnsi="宋体" w:eastAsia="宋体" w:cs="宋体"/>
          <w:sz w:val="20"/>
          <w:szCs w:val="20"/>
        </w:rPr>
      </w:pPr>
      <w:r>
        <w:rPr>
          <w:rFonts w:ascii="宋体" w:hAnsi="宋体" w:eastAsia="宋体" w:cs="宋体"/>
          <w:spacing w:val="8"/>
          <w:sz w:val="20"/>
          <w:szCs w:val="20"/>
        </w:rPr>
        <w:t>签字笔款式不限，现有办公用笔贴注标识即</w:t>
      </w:r>
      <w:r>
        <w:rPr>
          <w:rFonts w:ascii="宋体" w:hAnsi="宋体" w:eastAsia="宋体" w:cs="宋体"/>
          <w:spacing w:val="7"/>
          <w:sz w:val="20"/>
          <w:szCs w:val="20"/>
        </w:rPr>
        <w:t>可。示例如图</w:t>
      </w:r>
      <w:r>
        <w:rPr>
          <w:rFonts w:ascii="宋体" w:hAnsi="宋体" w:eastAsia="宋体" w:cs="宋体"/>
          <w:spacing w:val="-43"/>
          <w:sz w:val="20"/>
          <w:szCs w:val="20"/>
        </w:rPr>
        <w:t xml:space="preserve"> </w:t>
      </w:r>
      <w:r>
        <w:rPr>
          <w:rFonts w:ascii="宋体" w:hAnsi="宋体" w:eastAsia="宋体" w:cs="宋体"/>
          <w:spacing w:val="7"/>
          <w:sz w:val="20"/>
          <w:szCs w:val="20"/>
        </w:rPr>
        <w:t>A.23。</w:t>
      </w:r>
      <w:r>
        <w:rPr>
          <w:rFonts w:ascii="宋体" w:hAnsi="宋体" w:eastAsia="宋体" w:cs="宋体"/>
          <w:sz w:val="20"/>
          <w:szCs w:val="20"/>
        </w:rPr>
        <w:t xml:space="preserve"> </w:t>
      </w:r>
    </w:p>
    <w:p w14:paraId="44391E80">
      <w:pPr>
        <w:spacing w:line="4651" w:lineRule="exact"/>
        <w:ind w:firstLine="2335"/>
      </w:pPr>
      <w:r>
        <w:rPr>
          <w:position w:val="-93"/>
        </w:rPr>
        <w:drawing>
          <wp:inline distT="0" distB="0" distL="0" distR="0">
            <wp:extent cx="2971165" cy="2953385"/>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63"/>
                    <a:stretch>
                      <a:fillRect/>
                    </a:stretch>
                  </pic:blipFill>
                  <pic:spPr>
                    <a:xfrm>
                      <a:off x="0" y="0"/>
                      <a:ext cx="2971799" cy="2953511"/>
                    </a:xfrm>
                    <a:prstGeom prst="rect">
                      <a:avLst/>
                    </a:prstGeom>
                  </pic:spPr>
                </pic:pic>
              </a:graphicData>
            </a:graphic>
          </wp:inline>
        </w:drawing>
      </w:r>
    </w:p>
    <w:p w14:paraId="5A1ABF46">
      <w:pPr>
        <w:pStyle w:val="3"/>
        <w:spacing w:before="219" w:line="231" w:lineRule="auto"/>
        <w:ind w:left="4249"/>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A.23</w:t>
      </w:r>
      <w:r>
        <w:rPr>
          <w:rFonts w:hint="eastAsia"/>
          <w:spacing w:val="1"/>
          <w:sz w:val="20"/>
          <w:szCs w:val="20"/>
          <w:lang w:val="en-US" w:eastAsia="zh-CN"/>
        </w:rPr>
        <w:t xml:space="preserve"> 贴标签字笔</w:t>
      </w:r>
    </w:p>
    <w:p w14:paraId="25C86BB3">
      <w:pPr>
        <w:spacing w:line="309" w:lineRule="auto"/>
        <w:rPr>
          <w:rFonts w:ascii="Arial"/>
          <w:sz w:val="21"/>
        </w:rPr>
      </w:pPr>
    </w:p>
    <w:p w14:paraId="3D400541">
      <w:pPr>
        <w:pStyle w:val="3"/>
        <w:spacing w:before="65" w:line="229" w:lineRule="auto"/>
        <w:outlineLvl w:val="2"/>
        <w:rPr>
          <w:sz w:val="20"/>
          <w:szCs w:val="20"/>
        </w:rPr>
      </w:pPr>
      <w:r>
        <w:rPr>
          <w:spacing w:val="6"/>
          <w:sz w:val="20"/>
          <w:szCs w:val="20"/>
        </w:rPr>
        <w:t>A.3.8  客户意见薄</w:t>
      </w:r>
    </w:p>
    <w:p w14:paraId="511CFE1C">
      <w:pPr>
        <w:spacing w:before="219" w:line="228" w:lineRule="auto"/>
        <w:ind w:left="427"/>
        <w:rPr>
          <w:rFonts w:hint="eastAsia" w:ascii="宋体" w:hAnsi="宋体" w:eastAsia="宋体" w:cs="宋体"/>
          <w:sz w:val="20"/>
          <w:szCs w:val="20"/>
          <w:lang w:val="en-US" w:eastAsia="zh-CN"/>
        </w:rPr>
      </w:pPr>
      <w:r>
        <w:rPr>
          <w:rFonts w:ascii="宋体" w:hAnsi="宋体" w:eastAsia="宋体" w:cs="宋体"/>
          <w:spacing w:val="6"/>
          <w:sz w:val="20"/>
          <w:szCs w:val="20"/>
        </w:rPr>
        <w:t>客户意见薄如图</w:t>
      </w:r>
      <w:r>
        <w:rPr>
          <w:rFonts w:ascii="宋体" w:hAnsi="宋体" w:eastAsia="宋体" w:cs="宋体"/>
          <w:spacing w:val="-43"/>
          <w:sz w:val="20"/>
          <w:szCs w:val="20"/>
        </w:rPr>
        <w:t xml:space="preserve"> </w:t>
      </w:r>
      <w:r>
        <w:rPr>
          <w:rFonts w:ascii="宋体" w:hAnsi="宋体" w:eastAsia="宋体" w:cs="宋体"/>
          <w:spacing w:val="6"/>
          <w:sz w:val="20"/>
          <w:szCs w:val="20"/>
        </w:rPr>
        <w:t>A.24。</w:t>
      </w:r>
      <w:r>
        <w:rPr>
          <w:rFonts w:hint="eastAsia" w:ascii="宋体" w:hAnsi="宋体" w:eastAsia="宋体" w:cs="宋体"/>
          <w:spacing w:val="6"/>
          <w:sz w:val="20"/>
          <w:szCs w:val="20"/>
          <w:lang w:val="en-US" w:eastAsia="zh-CN"/>
        </w:rPr>
        <w:t>具体规格如下：</w:t>
      </w:r>
    </w:p>
    <w:p w14:paraId="1E06FA78">
      <w:pPr>
        <w:pStyle w:val="11"/>
        <w:numPr>
          <w:ilvl w:val="0"/>
          <w:numId w:val="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工艺：六色印刷，印刷成册；</w:t>
      </w:r>
    </w:p>
    <w:p w14:paraId="0F371EBB">
      <w:pPr>
        <w:pStyle w:val="11"/>
        <w:numPr>
          <w:ilvl w:val="0"/>
          <w:numId w:val="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规格：200</w:t>
      </w:r>
      <w:r>
        <w:rPr>
          <w:rFonts w:hint="eastAsia" w:ascii="宋体" w:hAnsi="Times New Roman" w:eastAsia="宋体" w:cs="Times New Roman"/>
          <w:sz w:val="21"/>
          <w:szCs w:val="20"/>
        </w:rPr>
        <w:t>mm</w:t>
      </w:r>
      <w:r>
        <w:rPr>
          <w:rFonts w:hint="eastAsia" w:cs="Times New Roman"/>
          <w:spacing w:val="0"/>
          <w:sz w:val="21"/>
          <w:szCs w:val="20"/>
          <w:lang w:eastAsia="zh-CN"/>
        </w:rPr>
        <w:t>×</w:t>
      </w:r>
      <w:r>
        <w:rPr>
          <w:rFonts w:hint="eastAsia" w:ascii="宋体" w:hAnsi="Times New Roman" w:eastAsia="宋体" w:cs="Times New Roman"/>
          <w:spacing w:val="0"/>
          <w:sz w:val="21"/>
          <w:szCs w:val="20"/>
        </w:rPr>
        <w:t>300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33740BDD">
      <w:pPr>
        <w:pStyle w:val="11"/>
        <w:numPr>
          <w:ilvl w:val="0"/>
          <w:numId w:val="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2DA18E34">
      <w:pPr>
        <w:pStyle w:val="11"/>
        <w:numPr>
          <w:ilvl w:val="0"/>
          <w:numId w:val="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材质：封面 250G 铜版纸， 内页道林纸 100P</w:t>
      </w:r>
      <w:r>
        <w:rPr>
          <w:rFonts w:hint="eastAsia" w:cs="Times New Roman"/>
          <w:spacing w:val="0"/>
          <w:sz w:val="21"/>
          <w:szCs w:val="20"/>
          <w:lang w:eastAsia="zh-CN"/>
        </w:rPr>
        <w:t>。</w:t>
      </w:r>
    </w:p>
    <w:p w14:paraId="4946D546">
      <w:pPr>
        <w:spacing w:before="95" w:line="2957" w:lineRule="exact"/>
        <w:ind w:firstLine="143"/>
      </w:pPr>
      <w:r>
        <w:rPr>
          <w:position w:val="-59"/>
        </w:rPr>
        <w:drawing>
          <wp:inline distT="0" distB="0" distL="0" distR="0">
            <wp:extent cx="5754370" cy="187706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64"/>
                    <a:stretch>
                      <a:fillRect/>
                    </a:stretch>
                  </pic:blipFill>
                  <pic:spPr>
                    <a:xfrm>
                      <a:off x="0" y="0"/>
                      <a:ext cx="5754623" cy="1877567"/>
                    </a:xfrm>
                    <a:prstGeom prst="rect">
                      <a:avLst/>
                    </a:prstGeom>
                  </pic:spPr>
                </pic:pic>
              </a:graphicData>
            </a:graphic>
          </wp:inline>
        </w:drawing>
      </w:r>
    </w:p>
    <w:p w14:paraId="25A3E8B7">
      <w:pPr>
        <w:pStyle w:val="3"/>
        <w:spacing w:before="289"/>
        <w:ind w:left="4249"/>
        <w:rPr>
          <w:rFonts w:hint="eastAsia" w:eastAsia="黑体"/>
          <w:sz w:val="20"/>
          <w:szCs w:val="20"/>
          <w:lang w:val="en-US" w:eastAsia="zh-CN"/>
        </w:rPr>
      </w:pPr>
      <w:r>
        <w:rPr>
          <w:spacing w:val="1"/>
          <w:sz w:val="20"/>
          <w:szCs w:val="20"/>
        </w:rPr>
        <w:t>图</w:t>
      </w:r>
      <w:r>
        <w:rPr>
          <w:spacing w:val="-44"/>
          <w:sz w:val="20"/>
          <w:szCs w:val="20"/>
        </w:rPr>
        <w:t xml:space="preserve"> </w:t>
      </w:r>
      <w:r>
        <w:rPr>
          <w:spacing w:val="1"/>
          <w:sz w:val="20"/>
          <w:szCs w:val="20"/>
        </w:rPr>
        <w:t>A.24</w:t>
      </w:r>
      <w:r>
        <w:rPr>
          <w:rFonts w:hint="eastAsia"/>
          <w:spacing w:val="1"/>
          <w:sz w:val="20"/>
          <w:szCs w:val="20"/>
          <w:lang w:val="en-US" w:eastAsia="zh-CN"/>
        </w:rPr>
        <w:t xml:space="preserve"> </w:t>
      </w:r>
      <w:r>
        <w:rPr>
          <w:rFonts w:hint="eastAsia" w:eastAsia="黑体"/>
          <w:sz w:val="20"/>
          <w:szCs w:val="20"/>
          <w:lang w:val="en-US" w:eastAsia="zh-CN"/>
        </w:rPr>
        <w:t>客户意见簿</w:t>
      </w:r>
    </w:p>
    <w:p w14:paraId="1510A90B">
      <w:pPr>
        <w:pStyle w:val="3"/>
        <w:spacing w:before="289"/>
        <w:rPr>
          <w:sz w:val="20"/>
          <w:szCs w:val="20"/>
        </w:rPr>
      </w:pPr>
      <w:r>
        <w:rPr>
          <w:spacing w:val="6"/>
          <w:sz w:val="20"/>
          <w:szCs w:val="20"/>
        </w:rPr>
        <w:t>A.3.9  办公桌牌</w:t>
      </w:r>
    </w:p>
    <w:p w14:paraId="50C6ADA0">
      <w:pPr>
        <w:spacing w:before="219" w:line="228" w:lineRule="auto"/>
        <w:ind w:left="429"/>
        <w:rPr>
          <w:rFonts w:hint="eastAsia" w:ascii="宋体" w:hAnsi="宋体" w:eastAsia="宋体" w:cs="宋体"/>
          <w:sz w:val="20"/>
          <w:szCs w:val="20"/>
          <w:lang w:val="en-US" w:eastAsia="zh-CN"/>
        </w:rPr>
      </w:pPr>
      <w:r>
        <w:rPr>
          <w:rFonts w:ascii="宋体" w:hAnsi="宋体" w:eastAsia="宋体" w:cs="宋体"/>
          <w:spacing w:val="6"/>
          <w:sz w:val="20"/>
          <w:szCs w:val="20"/>
        </w:rPr>
        <w:t>办公桌牌展示如图A.25。</w:t>
      </w:r>
      <w:r>
        <w:rPr>
          <w:rFonts w:hint="eastAsia" w:ascii="宋体" w:hAnsi="宋体" w:eastAsia="宋体" w:cs="宋体"/>
          <w:spacing w:val="6"/>
          <w:sz w:val="20"/>
          <w:szCs w:val="20"/>
          <w:lang w:val="en-US" w:eastAsia="zh-CN"/>
        </w:rPr>
        <w:t>具体规格如下：</w:t>
      </w:r>
    </w:p>
    <w:p w14:paraId="3E9E04F3">
      <w:pPr>
        <w:pStyle w:val="11"/>
        <w:numPr>
          <w:ilvl w:val="0"/>
          <w:numId w:val="9"/>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770A771C">
      <w:pPr>
        <w:pStyle w:val="11"/>
        <w:numPr>
          <w:ilvl w:val="0"/>
          <w:numId w:val="9"/>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规格：150</w:t>
      </w:r>
      <w:r>
        <w:rPr>
          <w:rFonts w:hint="eastAsia" w:ascii="宋体" w:hAnsi="Times New Roman" w:eastAsia="宋体" w:cs="Times New Roman"/>
          <w:sz w:val="21"/>
          <w:szCs w:val="20"/>
        </w:rPr>
        <w:t>mm</w:t>
      </w:r>
      <w:r>
        <w:rPr>
          <w:rFonts w:hint="eastAsia" w:cs="Times New Roman"/>
          <w:spacing w:val="0"/>
          <w:sz w:val="21"/>
          <w:szCs w:val="20"/>
          <w:lang w:eastAsia="zh-CN"/>
        </w:rPr>
        <w:t>×</w:t>
      </w:r>
      <w:r>
        <w:rPr>
          <w:rFonts w:hint="eastAsia" w:ascii="宋体" w:hAnsi="Times New Roman" w:eastAsia="宋体" w:cs="Times New Roman"/>
          <w:spacing w:val="0"/>
          <w:sz w:val="21"/>
          <w:szCs w:val="20"/>
        </w:rPr>
        <w:t>200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09982DEA">
      <w:pPr>
        <w:pStyle w:val="11"/>
        <w:numPr>
          <w:ilvl w:val="0"/>
          <w:numId w:val="9"/>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材质及工艺：亚克力平板打印、弯折造型</w:t>
      </w:r>
      <w:r>
        <w:rPr>
          <w:rFonts w:hint="eastAsia" w:cs="Times New Roman"/>
          <w:spacing w:val="0"/>
          <w:sz w:val="21"/>
          <w:szCs w:val="20"/>
          <w:lang w:eastAsia="zh-CN"/>
        </w:rPr>
        <w:t>。</w:t>
      </w:r>
    </w:p>
    <w:p w14:paraId="01F9B311">
      <w:pPr>
        <w:pStyle w:val="11"/>
        <w:numPr>
          <w:ilvl w:val="0"/>
          <w:numId w:val="0"/>
        </w:numPr>
        <w:ind w:left="425"/>
        <w:rPr>
          <w:rFonts w:hint="eastAsia" w:ascii="宋体" w:hAnsi="Times New Roman" w:eastAsia="宋体" w:cs="Times New Roman"/>
          <w:sz w:val="21"/>
          <w:szCs w:val="20"/>
        </w:rPr>
      </w:pPr>
    </w:p>
    <w:p w14:paraId="58F00505">
      <w:pPr>
        <w:spacing w:line="4018" w:lineRule="exact"/>
        <w:ind w:firstLine="1540"/>
      </w:pPr>
      <w:r>
        <w:rPr>
          <w:position w:val="-80"/>
        </w:rPr>
        <w:drawing>
          <wp:inline distT="0" distB="0" distL="0" distR="0">
            <wp:extent cx="3978910" cy="2550795"/>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65"/>
                    <a:stretch>
                      <a:fillRect/>
                    </a:stretch>
                  </pic:blipFill>
                  <pic:spPr>
                    <a:xfrm>
                      <a:off x="0" y="0"/>
                      <a:ext cx="3979163" cy="2551176"/>
                    </a:xfrm>
                    <a:prstGeom prst="rect">
                      <a:avLst/>
                    </a:prstGeom>
                  </pic:spPr>
                </pic:pic>
              </a:graphicData>
            </a:graphic>
          </wp:inline>
        </w:drawing>
      </w:r>
    </w:p>
    <w:p w14:paraId="5D84C74E">
      <w:pPr>
        <w:pStyle w:val="3"/>
        <w:spacing w:before="227" w:line="231" w:lineRule="auto"/>
        <w:ind w:left="4249"/>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A.25</w:t>
      </w:r>
      <w:r>
        <w:rPr>
          <w:rFonts w:hint="eastAsia"/>
          <w:spacing w:val="1"/>
          <w:sz w:val="20"/>
          <w:szCs w:val="20"/>
          <w:lang w:val="en-US" w:eastAsia="zh-CN"/>
        </w:rPr>
        <w:t xml:space="preserve"> 办公桌牌</w:t>
      </w:r>
    </w:p>
    <w:p w14:paraId="58669046">
      <w:pPr>
        <w:pStyle w:val="3"/>
        <w:spacing w:before="218" w:line="229" w:lineRule="auto"/>
        <w:outlineLvl w:val="2"/>
        <w:rPr>
          <w:sz w:val="20"/>
          <w:szCs w:val="20"/>
        </w:rPr>
      </w:pPr>
      <w:r>
        <w:rPr>
          <w:spacing w:val="4"/>
          <w:sz w:val="20"/>
          <w:szCs w:val="20"/>
        </w:rPr>
        <w:t>A.3.10</w:t>
      </w:r>
      <w:r>
        <w:rPr>
          <w:spacing w:val="26"/>
          <w:sz w:val="20"/>
          <w:szCs w:val="20"/>
        </w:rPr>
        <w:t xml:space="preserve">  </w:t>
      </w:r>
      <w:r>
        <w:rPr>
          <w:spacing w:val="4"/>
          <w:sz w:val="20"/>
          <w:szCs w:val="20"/>
        </w:rPr>
        <w:t>自助业务办理区</w:t>
      </w:r>
    </w:p>
    <w:p w14:paraId="6A85F79F">
      <w:pPr>
        <w:spacing w:before="219" w:line="228" w:lineRule="auto"/>
        <w:ind w:left="432"/>
        <w:rPr>
          <w:rFonts w:ascii="宋体" w:hAnsi="宋体" w:eastAsia="宋体" w:cs="宋体"/>
          <w:sz w:val="20"/>
          <w:szCs w:val="20"/>
        </w:rPr>
      </w:pPr>
      <w:r>
        <w:rPr>
          <w:rFonts w:ascii="宋体" w:hAnsi="宋体" w:eastAsia="宋体" w:cs="宋体"/>
          <w:spacing w:val="7"/>
          <w:sz w:val="20"/>
          <w:szCs w:val="20"/>
        </w:rPr>
        <w:t>公积金自助服务区展示如图A.26。</w:t>
      </w:r>
    </w:p>
    <w:p w14:paraId="0C6E3103">
      <w:pPr>
        <w:spacing w:before="23" w:line="4973" w:lineRule="exact"/>
        <w:ind w:firstLine="1900"/>
      </w:pPr>
      <w:r>
        <w:rPr>
          <w:position w:val="-99"/>
        </w:rPr>
        <w:drawing>
          <wp:inline distT="0" distB="0" distL="0" distR="0">
            <wp:extent cx="3521710" cy="315722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66"/>
                    <a:stretch>
                      <a:fillRect/>
                    </a:stretch>
                  </pic:blipFill>
                  <pic:spPr>
                    <a:xfrm>
                      <a:off x="0" y="0"/>
                      <a:ext cx="3521963" cy="3157728"/>
                    </a:xfrm>
                    <a:prstGeom prst="rect">
                      <a:avLst/>
                    </a:prstGeom>
                  </pic:spPr>
                </pic:pic>
              </a:graphicData>
            </a:graphic>
          </wp:inline>
        </w:drawing>
      </w:r>
    </w:p>
    <w:p w14:paraId="0BAA6EAB">
      <w:pPr>
        <w:pStyle w:val="3"/>
        <w:spacing w:before="217"/>
        <w:ind w:left="4249"/>
        <w:rPr>
          <w:rFonts w:hint="eastAsia" w:eastAsia="黑体"/>
          <w:sz w:val="20"/>
          <w:szCs w:val="20"/>
          <w:lang w:val="en-US" w:eastAsia="zh-CN"/>
        </w:rPr>
      </w:pPr>
      <w:r>
        <w:rPr>
          <w:spacing w:val="1"/>
          <w:sz w:val="20"/>
          <w:szCs w:val="20"/>
        </w:rPr>
        <w:t>图</w:t>
      </w:r>
      <w:r>
        <w:rPr>
          <w:spacing w:val="-44"/>
          <w:sz w:val="20"/>
          <w:szCs w:val="20"/>
        </w:rPr>
        <w:t xml:space="preserve"> </w:t>
      </w:r>
      <w:r>
        <w:rPr>
          <w:spacing w:val="1"/>
          <w:sz w:val="20"/>
          <w:szCs w:val="20"/>
        </w:rPr>
        <w:t>A.26</w:t>
      </w:r>
      <w:r>
        <w:rPr>
          <w:rFonts w:hint="eastAsia"/>
          <w:spacing w:val="1"/>
          <w:sz w:val="20"/>
          <w:szCs w:val="20"/>
          <w:lang w:val="en-US" w:eastAsia="zh-CN"/>
        </w:rPr>
        <w:t xml:space="preserve"> </w:t>
      </w:r>
      <w:r>
        <w:rPr>
          <w:rFonts w:hint="eastAsia" w:eastAsia="黑体"/>
          <w:sz w:val="20"/>
          <w:szCs w:val="20"/>
          <w:lang w:val="en-US" w:eastAsia="zh-CN"/>
        </w:rPr>
        <w:t>自助业务办理区</w:t>
      </w:r>
    </w:p>
    <w:p w14:paraId="2AF47BD2">
      <w:pPr>
        <w:pStyle w:val="3"/>
        <w:spacing w:before="217"/>
        <w:rPr>
          <w:sz w:val="20"/>
          <w:szCs w:val="20"/>
        </w:rPr>
      </w:pPr>
      <w:r>
        <w:rPr>
          <w:spacing w:val="6"/>
          <w:sz w:val="20"/>
          <w:szCs w:val="20"/>
        </w:rPr>
        <w:t>A.3.11  一次性纸杯</w:t>
      </w:r>
    </w:p>
    <w:p w14:paraId="67E26A38">
      <w:pPr>
        <w:spacing w:before="218" w:line="228" w:lineRule="auto"/>
        <w:ind w:firstLine="424" w:firstLineChars="200"/>
        <w:rPr>
          <w:rFonts w:hint="eastAsia" w:ascii="宋体" w:hAnsi="宋体" w:eastAsia="宋体" w:cs="宋体"/>
          <w:sz w:val="20"/>
          <w:szCs w:val="20"/>
          <w:lang w:val="en-US" w:eastAsia="zh-CN"/>
        </w:rPr>
      </w:pPr>
      <w:r>
        <w:rPr>
          <w:rFonts w:ascii="宋体" w:hAnsi="宋体" w:eastAsia="宋体" w:cs="宋体"/>
          <w:spacing w:val="6"/>
          <w:sz w:val="20"/>
          <w:szCs w:val="20"/>
        </w:rPr>
        <w:t>示例如图A.27所示。</w:t>
      </w:r>
      <w:r>
        <w:rPr>
          <w:rFonts w:hint="eastAsia" w:ascii="宋体" w:hAnsi="宋体" w:eastAsia="宋体" w:cs="宋体"/>
          <w:spacing w:val="6"/>
          <w:sz w:val="20"/>
          <w:szCs w:val="20"/>
          <w:lang w:val="en-US" w:eastAsia="zh-CN"/>
        </w:rPr>
        <w:t>具体规格如下：</w:t>
      </w:r>
    </w:p>
    <w:p w14:paraId="4598FC74">
      <w:pPr>
        <w:pStyle w:val="11"/>
        <w:numPr>
          <w:ilvl w:val="0"/>
          <w:numId w:val="1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纸杯材质、尺寸自选；</w:t>
      </w:r>
    </w:p>
    <w:p w14:paraId="20FCDECD">
      <w:pPr>
        <w:pStyle w:val="11"/>
        <w:numPr>
          <w:ilvl w:val="0"/>
          <w:numId w:val="1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颜色：统一使用白色为底色，印有公积金专用标识；</w:t>
      </w:r>
    </w:p>
    <w:p w14:paraId="6D579DFC">
      <w:pPr>
        <w:pStyle w:val="11"/>
        <w:numPr>
          <w:ilvl w:val="0"/>
          <w:numId w:val="1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r>
        <w:rPr>
          <w:rFonts w:hint="eastAsia" w:cs="Times New Roman"/>
          <w:spacing w:val="0"/>
          <w:sz w:val="21"/>
          <w:szCs w:val="20"/>
          <w:lang w:eastAsia="zh-CN"/>
        </w:rPr>
        <w:t>。</w:t>
      </w:r>
    </w:p>
    <w:p w14:paraId="6AE83CA7">
      <w:pPr>
        <w:spacing w:line="3540" w:lineRule="exact"/>
        <w:ind w:firstLine="3273"/>
      </w:pPr>
      <w:r>
        <w:rPr>
          <w:position w:val="-70"/>
        </w:rPr>
        <w:drawing>
          <wp:inline distT="0" distB="0" distL="0" distR="0">
            <wp:extent cx="1779905" cy="224726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67"/>
                    <a:stretch>
                      <a:fillRect/>
                    </a:stretch>
                  </pic:blipFill>
                  <pic:spPr>
                    <a:xfrm>
                      <a:off x="0" y="0"/>
                      <a:ext cx="1780032" cy="2247899"/>
                    </a:xfrm>
                    <a:prstGeom prst="rect">
                      <a:avLst/>
                    </a:prstGeom>
                  </pic:spPr>
                </pic:pic>
              </a:graphicData>
            </a:graphic>
          </wp:inline>
        </w:drawing>
      </w:r>
    </w:p>
    <w:p w14:paraId="474E2270">
      <w:pPr>
        <w:spacing w:line="241" w:lineRule="auto"/>
        <w:rPr>
          <w:rFonts w:ascii="Arial"/>
          <w:sz w:val="21"/>
        </w:rPr>
      </w:pPr>
    </w:p>
    <w:p w14:paraId="449E7E0C">
      <w:pPr>
        <w:pStyle w:val="3"/>
        <w:spacing w:before="66" w:line="231" w:lineRule="auto"/>
        <w:ind w:left="4251"/>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A.27</w:t>
      </w:r>
      <w:r>
        <w:rPr>
          <w:rFonts w:hint="eastAsia"/>
          <w:spacing w:val="1"/>
          <w:sz w:val="20"/>
          <w:szCs w:val="20"/>
          <w:lang w:val="en-US" w:eastAsia="zh-CN"/>
        </w:rPr>
        <w:t xml:space="preserve"> 一次性纸杯</w:t>
      </w:r>
    </w:p>
    <w:p w14:paraId="2128D3F4">
      <w:pPr>
        <w:spacing w:line="308" w:lineRule="auto"/>
        <w:rPr>
          <w:rFonts w:ascii="Arial"/>
          <w:sz w:val="21"/>
        </w:rPr>
      </w:pPr>
    </w:p>
    <w:p w14:paraId="0BCD0FC2">
      <w:pPr>
        <w:spacing w:line="309" w:lineRule="auto"/>
        <w:rPr>
          <w:rFonts w:ascii="Arial"/>
          <w:sz w:val="21"/>
        </w:rPr>
      </w:pPr>
    </w:p>
    <w:p w14:paraId="4BE2B08A">
      <w:pPr>
        <w:pStyle w:val="3"/>
        <w:spacing w:before="65" w:line="229" w:lineRule="auto"/>
        <w:ind w:left="2"/>
        <w:outlineLvl w:val="2"/>
        <w:rPr>
          <w:sz w:val="20"/>
          <w:szCs w:val="20"/>
        </w:rPr>
      </w:pPr>
      <w:r>
        <w:rPr>
          <w:spacing w:val="7"/>
          <w:sz w:val="20"/>
          <w:szCs w:val="20"/>
        </w:rPr>
        <w:t>A.3.12  便民雨伞、伞架</w:t>
      </w:r>
    </w:p>
    <w:p w14:paraId="6892FF88">
      <w:pPr>
        <w:spacing w:before="219" w:line="228" w:lineRule="auto"/>
        <w:ind w:left="428"/>
        <w:rPr>
          <w:rFonts w:hint="eastAsia" w:ascii="宋体" w:hAnsi="宋体" w:eastAsia="宋体" w:cs="宋体"/>
          <w:sz w:val="20"/>
          <w:szCs w:val="20"/>
          <w:lang w:val="en-US" w:eastAsia="zh-CN"/>
        </w:rPr>
      </w:pPr>
      <w:r>
        <w:rPr>
          <w:rFonts w:ascii="宋体" w:hAnsi="宋体" w:eastAsia="宋体" w:cs="宋体"/>
          <w:spacing w:val="7"/>
          <w:sz w:val="20"/>
          <w:szCs w:val="20"/>
        </w:rPr>
        <w:t>便民雨伞、伞架展示如图</w:t>
      </w:r>
      <w:r>
        <w:rPr>
          <w:rFonts w:ascii="宋体" w:hAnsi="宋体" w:eastAsia="宋体" w:cs="宋体"/>
          <w:spacing w:val="-42"/>
          <w:sz w:val="20"/>
          <w:szCs w:val="20"/>
        </w:rPr>
        <w:t xml:space="preserve"> </w:t>
      </w:r>
      <w:r>
        <w:rPr>
          <w:rFonts w:ascii="宋体" w:hAnsi="宋体" w:eastAsia="宋体" w:cs="宋体"/>
          <w:spacing w:val="7"/>
          <w:sz w:val="20"/>
          <w:szCs w:val="20"/>
        </w:rPr>
        <w:t>A.28。</w:t>
      </w:r>
      <w:r>
        <w:rPr>
          <w:rFonts w:hint="eastAsia" w:ascii="宋体" w:hAnsi="宋体" w:eastAsia="宋体" w:cs="宋体"/>
          <w:spacing w:val="7"/>
          <w:sz w:val="20"/>
          <w:szCs w:val="20"/>
          <w:lang w:val="en-US" w:eastAsia="zh-CN"/>
        </w:rPr>
        <w:t>具体规格如下：</w:t>
      </w:r>
    </w:p>
    <w:p w14:paraId="05ADA614">
      <w:pPr>
        <w:pStyle w:val="11"/>
        <w:numPr>
          <w:ilvl w:val="0"/>
          <w:numId w:val="1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08280D71">
      <w:pPr>
        <w:pStyle w:val="11"/>
        <w:numPr>
          <w:ilvl w:val="0"/>
          <w:numId w:val="1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规格：1200</w:t>
      </w:r>
      <w:r>
        <w:rPr>
          <w:rFonts w:hint="eastAsia" w:ascii="宋体" w:hAnsi="Times New Roman" w:eastAsia="宋体" w:cs="Times New Roman"/>
          <w:sz w:val="21"/>
          <w:szCs w:val="20"/>
        </w:rPr>
        <w:t>mm</w:t>
      </w:r>
      <w:r>
        <w:rPr>
          <w:rFonts w:hint="eastAsia" w:cs="Times New Roman"/>
          <w:spacing w:val="0"/>
          <w:sz w:val="21"/>
          <w:szCs w:val="20"/>
          <w:lang w:eastAsia="zh-CN"/>
        </w:rPr>
        <w:t>×</w:t>
      </w:r>
      <w:r>
        <w:rPr>
          <w:rFonts w:hint="eastAsia" w:ascii="宋体" w:hAnsi="Times New Roman" w:eastAsia="宋体" w:cs="Times New Roman"/>
          <w:spacing w:val="0"/>
          <w:sz w:val="21"/>
          <w:szCs w:val="20"/>
        </w:rPr>
        <w:t>1200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2B74B28E">
      <w:pPr>
        <w:pStyle w:val="11"/>
        <w:numPr>
          <w:ilvl w:val="0"/>
          <w:numId w:val="1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 自选；</w:t>
      </w:r>
    </w:p>
    <w:p w14:paraId="70E9F40F">
      <w:pPr>
        <w:pStyle w:val="11"/>
        <w:numPr>
          <w:ilvl w:val="0"/>
          <w:numId w:val="1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颜色：外侧专色银，内侧专色金，标识组合、颜色按照标准执行</w:t>
      </w:r>
      <w:r>
        <w:rPr>
          <w:rFonts w:hint="eastAsia" w:cs="Times New Roman"/>
          <w:spacing w:val="0"/>
          <w:sz w:val="21"/>
          <w:szCs w:val="20"/>
          <w:lang w:eastAsia="zh-CN"/>
        </w:rPr>
        <w:t>。</w:t>
      </w:r>
    </w:p>
    <w:p w14:paraId="619A4B2F">
      <w:pPr>
        <w:spacing w:line="250" w:lineRule="auto"/>
        <w:rPr>
          <w:rFonts w:ascii="Arial"/>
          <w:sz w:val="21"/>
        </w:rPr>
      </w:pPr>
    </w:p>
    <w:p w14:paraId="55C1F9F1">
      <w:pPr>
        <w:spacing w:line="7092" w:lineRule="exact"/>
        <w:ind w:firstLine="1677"/>
        <w:rPr>
          <w:position w:val="-141"/>
        </w:rPr>
      </w:pPr>
      <w:r>
        <w:rPr>
          <w:position w:val="-141"/>
        </w:rPr>
        <w:drawing>
          <wp:inline distT="0" distB="0" distL="0" distR="0">
            <wp:extent cx="3340100" cy="4502785"/>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68"/>
                    <a:stretch>
                      <a:fillRect/>
                    </a:stretch>
                  </pic:blipFill>
                  <pic:spPr>
                    <a:xfrm>
                      <a:off x="0" y="0"/>
                      <a:ext cx="3340608" cy="4503419"/>
                    </a:xfrm>
                    <a:prstGeom prst="rect">
                      <a:avLst/>
                    </a:prstGeom>
                  </pic:spPr>
                </pic:pic>
              </a:graphicData>
            </a:graphic>
          </wp:inline>
        </w:drawing>
      </w:r>
    </w:p>
    <w:p w14:paraId="60C06C9F">
      <w:pPr>
        <w:pStyle w:val="3"/>
        <w:spacing w:before="243" w:line="231" w:lineRule="auto"/>
        <w:ind w:left="3884"/>
        <w:rPr>
          <w:rFonts w:hint="default" w:eastAsia="黑体"/>
          <w:position w:val="-141"/>
          <w:lang w:val="en-US" w:eastAsia="zh-CN"/>
        </w:rPr>
      </w:pPr>
      <w:r>
        <w:rPr>
          <w:spacing w:val="1"/>
          <w:sz w:val="20"/>
          <w:szCs w:val="20"/>
        </w:rPr>
        <w:t>图</w:t>
      </w:r>
      <w:r>
        <w:rPr>
          <w:spacing w:val="-44"/>
          <w:sz w:val="20"/>
          <w:szCs w:val="20"/>
        </w:rPr>
        <w:t xml:space="preserve"> </w:t>
      </w:r>
      <w:r>
        <w:rPr>
          <w:spacing w:val="1"/>
          <w:sz w:val="20"/>
          <w:szCs w:val="20"/>
        </w:rPr>
        <w:t>A.28</w:t>
      </w:r>
      <w:r>
        <w:rPr>
          <w:rFonts w:hint="eastAsia"/>
          <w:spacing w:val="1"/>
          <w:sz w:val="20"/>
          <w:szCs w:val="20"/>
          <w:lang w:val="en-US" w:eastAsia="zh-CN"/>
        </w:rPr>
        <w:t>-1 便民雨伞</w:t>
      </w:r>
    </w:p>
    <w:p w14:paraId="63528CA0">
      <w:pPr>
        <w:spacing w:before="79" w:line="5544" w:lineRule="exact"/>
        <w:ind w:firstLine="2382"/>
      </w:pPr>
      <w:r>
        <w:rPr>
          <w:position w:val="-110"/>
        </w:rPr>
        <w:drawing>
          <wp:inline distT="0" distB="0" distL="0" distR="0">
            <wp:extent cx="2445385" cy="3520440"/>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69"/>
                    <a:stretch>
                      <a:fillRect/>
                    </a:stretch>
                  </pic:blipFill>
                  <pic:spPr>
                    <a:xfrm>
                      <a:off x="0" y="0"/>
                      <a:ext cx="2446019" cy="3520440"/>
                    </a:xfrm>
                    <a:prstGeom prst="rect">
                      <a:avLst/>
                    </a:prstGeom>
                  </pic:spPr>
                </pic:pic>
              </a:graphicData>
            </a:graphic>
          </wp:inline>
        </w:drawing>
      </w:r>
    </w:p>
    <w:p w14:paraId="5A05C18A">
      <w:pPr>
        <w:pStyle w:val="3"/>
        <w:spacing w:before="243" w:line="231" w:lineRule="auto"/>
        <w:ind w:left="3884"/>
        <w:rPr>
          <w:rFonts w:hint="eastAsia"/>
          <w:spacing w:val="1"/>
          <w:sz w:val="20"/>
          <w:szCs w:val="20"/>
          <w:lang w:val="en-US" w:eastAsia="zh-CN"/>
        </w:rPr>
      </w:pPr>
      <w:r>
        <w:rPr>
          <w:spacing w:val="1"/>
          <w:sz w:val="20"/>
          <w:szCs w:val="20"/>
        </w:rPr>
        <w:t>图 A.28</w:t>
      </w:r>
      <w:r>
        <w:rPr>
          <w:rFonts w:hint="eastAsia"/>
          <w:spacing w:val="1"/>
          <w:sz w:val="20"/>
          <w:szCs w:val="20"/>
          <w:lang w:val="en-US" w:eastAsia="zh-CN"/>
        </w:rPr>
        <w:t>-2 伞架</w:t>
      </w:r>
    </w:p>
    <w:p w14:paraId="34E2C4C3">
      <w:pPr>
        <w:spacing w:line="309" w:lineRule="auto"/>
        <w:rPr>
          <w:rFonts w:ascii="Arial"/>
          <w:sz w:val="21"/>
        </w:rPr>
      </w:pPr>
      <w:r>
        <w:rPr>
          <w:rFonts w:ascii="Arial"/>
          <w:sz w:val="21"/>
        </w:rPr>
        <w:t>A.3.13  非一次性纸巾盒</w:t>
      </w:r>
    </w:p>
    <w:p w14:paraId="15751423">
      <w:pPr>
        <w:keepNext w:val="0"/>
        <w:keepLines w:val="0"/>
        <w:pageBreakBefore w:val="0"/>
        <w:widowControl/>
        <w:wordWrap/>
        <w:overflowPunct/>
        <w:topLinePunct w:val="0"/>
        <w:bidi w:val="0"/>
        <w:spacing w:line="240" w:lineRule="auto"/>
        <w:ind w:left="0" w:firstLine="428" w:firstLineChars="200"/>
        <w:rPr>
          <w:rFonts w:hint="default" w:ascii="宋体" w:hAnsi="宋体" w:eastAsia="宋体" w:cs="宋体"/>
          <w:sz w:val="20"/>
          <w:szCs w:val="20"/>
          <w:lang w:val="en-US" w:eastAsia="zh-CN"/>
        </w:rPr>
      </w:pPr>
      <w:r>
        <w:rPr>
          <w:rFonts w:ascii="宋体" w:hAnsi="宋体" w:eastAsia="宋体" w:cs="宋体"/>
          <w:spacing w:val="7"/>
          <w:sz w:val="20"/>
          <w:szCs w:val="20"/>
        </w:rPr>
        <w:t>非一次性使用纸巾盒展示如图</w:t>
      </w:r>
      <w:r>
        <w:rPr>
          <w:rFonts w:ascii="宋体" w:hAnsi="宋体" w:eastAsia="宋体" w:cs="宋体"/>
          <w:spacing w:val="-39"/>
          <w:sz w:val="20"/>
          <w:szCs w:val="20"/>
        </w:rPr>
        <w:t xml:space="preserve"> </w:t>
      </w:r>
      <w:r>
        <w:rPr>
          <w:rFonts w:ascii="宋体" w:hAnsi="宋体" w:eastAsia="宋体" w:cs="宋体"/>
          <w:spacing w:val="7"/>
          <w:sz w:val="20"/>
          <w:szCs w:val="20"/>
        </w:rPr>
        <w:t>A.29。</w:t>
      </w:r>
      <w:r>
        <w:rPr>
          <w:rFonts w:hint="eastAsia" w:ascii="宋体" w:hAnsi="宋体" w:eastAsia="宋体" w:cs="宋体"/>
          <w:spacing w:val="7"/>
          <w:sz w:val="20"/>
          <w:szCs w:val="20"/>
          <w:lang w:val="en-US" w:eastAsia="zh-CN"/>
        </w:rPr>
        <w:t>具体规格如下：</w:t>
      </w:r>
    </w:p>
    <w:p w14:paraId="54F71EE1">
      <w:pPr>
        <w:pStyle w:val="11"/>
        <w:keepNext w:val="0"/>
        <w:keepLines w:val="0"/>
        <w:pageBreakBefore w:val="0"/>
        <w:widowControl/>
        <w:numPr>
          <w:ilvl w:val="0"/>
          <w:numId w:val="12"/>
        </w:numPr>
        <w:wordWrap/>
        <w:overflowPunct/>
        <w:topLinePunct w:val="0"/>
        <w:bidi w:val="0"/>
        <w:spacing w:line="240" w:lineRule="auto"/>
        <w:ind w:left="0" w:firstLine="420" w:firstLineChars="200"/>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材质：非一次性使用纸巾盒材质均可；</w:t>
      </w:r>
    </w:p>
    <w:p w14:paraId="0E40A77E">
      <w:pPr>
        <w:pStyle w:val="11"/>
        <w:keepNext w:val="0"/>
        <w:keepLines w:val="0"/>
        <w:pageBreakBefore w:val="0"/>
        <w:widowControl/>
        <w:numPr>
          <w:ilvl w:val="0"/>
          <w:numId w:val="12"/>
        </w:numPr>
        <w:wordWrap/>
        <w:overflowPunct/>
        <w:topLinePunct w:val="0"/>
        <w:bidi w:val="0"/>
        <w:spacing w:line="240" w:lineRule="auto"/>
        <w:ind w:left="0" w:firstLine="420" w:firstLineChars="200"/>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规格：225</w:t>
      </w:r>
      <w:r>
        <w:rPr>
          <w:rFonts w:hint="eastAsia" w:ascii="宋体" w:hAnsi="Times New Roman" w:eastAsia="宋体" w:cs="Times New Roman"/>
          <w:sz w:val="21"/>
          <w:szCs w:val="20"/>
        </w:rPr>
        <w:t>mm</w:t>
      </w:r>
      <w:r>
        <w:rPr>
          <w:rFonts w:hint="eastAsia" w:cs="Times New Roman"/>
          <w:spacing w:val="0"/>
          <w:sz w:val="21"/>
          <w:szCs w:val="20"/>
          <w:lang w:eastAsia="zh-CN"/>
        </w:rPr>
        <w:t>×</w:t>
      </w:r>
      <w:r>
        <w:rPr>
          <w:rFonts w:hint="eastAsia" w:ascii="宋体" w:hAnsi="Times New Roman" w:eastAsia="宋体" w:cs="Times New Roman"/>
          <w:spacing w:val="0"/>
          <w:sz w:val="21"/>
          <w:szCs w:val="20"/>
        </w:rPr>
        <w:t>130</w:t>
      </w:r>
      <w:r>
        <w:rPr>
          <w:rFonts w:hint="eastAsia" w:ascii="宋体" w:hAnsi="Times New Roman" w:eastAsia="宋体" w:cs="Times New Roman"/>
          <w:sz w:val="21"/>
          <w:szCs w:val="20"/>
        </w:rPr>
        <w:t>mm</w:t>
      </w:r>
      <w:r>
        <w:rPr>
          <w:rFonts w:hint="eastAsia" w:cs="Times New Roman"/>
          <w:spacing w:val="0"/>
          <w:sz w:val="21"/>
          <w:szCs w:val="20"/>
          <w:lang w:eastAsia="zh-CN"/>
        </w:rPr>
        <w:t>×</w:t>
      </w:r>
      <w:r>
        <w:rPr>
          <w:rFonts w:hint="eastAsia" w:ascii="宋体" w:hAnsi="Times New Roman" w:eastAsia="宋体" w:cs="Times New Roman"/>
          <w:spacing w:val="0"/>
          <w:sz w:val="21"/>
          <w:szCs w:val="20"/>
        </w:rPr>
        <w:t>105</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049286D0">
      <w:pPr>
        <w:pStyle w:val="11"/>
        <w:keepNext w:val="0"/>
        <w:keepLines w:val="0"/>
        <w:pageBreakBefore w:val="0"/>
        <w:widowControl/>
        <w:numPr>
          <w:ilvl w:val="0"/>
          <w:numId w:val="12"/>
        </w:numPr>
        <w:wordWrap/>
        <w:overflowPunct/>
        <w:topLinePunct w:val="0"/>
        <w:bidi w:val="0"/>
        <w:spacing w:line="240" w:lineRule="auto"/>
        <w:ind w:left="0" w:firstLine="420" w:firstLineChars="200"/>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工艺：四色印刷、双面均需定制公积金专用标识</w:t>
      </w:r>
      <w:r>
        <w:rPr>
          <w:rFonts w:hint="eastAsia" w:cs="Times New Roman"/>
          <w:spacing w:val="0"/>
          <w:sz w:val="21"/>
          <w:szCs w:val="20"/>
          <w:lang w:eastAsia="zh-CN"/>
        </w:rPr>
        <w:t>；</w:t>
      </w:r>
    </w:p>
    <w:p w14:paraId="01DCED89">
      <w:pPr>
        <w:pStyle w:val="11"/>
        <w:keepNext w:val="0"/>
        <w:keepLines w:val="0"/>
        <w:pageBreakBefore w:val="0"/>
        <w:widowControl/>
        <w:numPr>
          <w:ilvl w:val="0"/>
          <w:numId w:val="12"/>
        </w:numPr>
        <w:wordWrap/>
        <w:overflowPunct/>
        <w:topLinePunct w:val="0"/>
        <w:bidi w:val="0"/>
        <w:spacing w:line="240" w:lineRule="auto"/>
        <w:ind w:left="0" w:firstLine="420" w:firstLineChars="200"/>
        <w:rPr>
          <w:rFonts w:hint="eastAsia" w:ascii="宋体" w:hAnsi="Times New Roman" w:eastAsia="宋体" w:cs="Times New Roman"/>
          <w:sz w:val="21"/>
          <w:szCs w:val="20"/>
          <w:lang w:eastAsia="zh-CN"/>
        </w:rPr>
      </w:pPr>
      <w:r>
        <w:rPr>
          <w:rFonts w:hint="eastAsia" w:ascii="宋体" w:hAnsi="Times New Roman" w:eastAsia="宋体" w:cs="Times New Roman"/>
          <w:spacing w:val="0"/>
          <w:sz w:val="21"/>
          <w:szCs w:val="20"/>
          <w:lang w:eastAsia="zh-CN"/>
        </w:rPr>
        <w:t>适用于 S、M、L 号抽纸，样式仅供参考，具体以实物为准，宜使用于所有银行网点。</w:t>
      </w:r>
    </w:p>
    <w:p w14:paraId="44AC4D92">
      <w:pPr>
        <w:spacing w:before="77" w:line="3931" w:lineRule="exact"/>
        <w:ind w:firstLine="2865"/>
      </w:pPr>
      <w:r>
        <w:rPr>
          <w:position w:val="-78"/>
        </w:rPr>
        <w:drawing>
          <wp:inline distT="0" distB="0" distL="0" distR="0">
            <wp:extent cx="2294890" cy="249618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70"/>
                    <a:stretch>
                      <a:fillRect/>
                    </a:stretch>
                  </pic:blipFill>
                  <pic:spPr>
                    <a:xfrm>
                      <a:off x="0" y="0"/>
                      <a:ext cx="2295144" cy="2496311"/>
                    </a:xfrm>
                    <a:prstGeom prst="rect">
                      <a:avLst/>
                    </a:prstGeom>
                  </pic:spPr>
                </pic:pic>
              </a:graphicData>
            </a:graphic>
          </wp:inline>
        </w:drawing>
      </w:r>
    </w:p>
    <w:p w14:paraId="2622D8FF">
      <w:pPr>
        <w:pStyle w:val="3"/>
        <w:spacing w:before="270" w:line="231" w:lineRule="auto"/>
        <w:jc w:val="center"/>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A.29</w:t>
      </w:r>
      <w:r>
        <w:rPr>
          <w:rFonts w:hint="eastAsia"/>
          <w:spacing w:val="1"/>
          <w:sz w:val="20"/>
          <w:szCs w:val="20"/>
          <w:lang w:val="en-US" w:eastAsia="zh-CN"/>
        </w:rPr>
        <w:t xml:space="preserve"> 非一次性纸巾盒</w:t>
      </w:r>
    </w:p>
    <w:p w14:paraId="42091249">
      <w:pPr>
        <w:pStyle w:val="3"/>
        <w:spacing w:before="218" w:line="229" w:lineRule="auto"/>
        <w:outlineLvl w:val="2"/>
        <w:rPr>
          <w:sz w:val="20"/>
          <w:szCs w:val="20"/>
        </w:rPr>
      </w:pPr>
      <w:r>
        <w:rPr>
          <w:spacing w:val="6"/>
          <w:sz w:val="20"/>
          <w:szCs w:val="20"/>
        </w:rPr>
        <w:t>A.3.14  便民手提袋</w:t>
      </w:r>
    </w:p>
    <w:p w14:paraId="08A86084">
      <w:pPr>
        <w:spacing w:before="220" w:line="228" w:lineRule="auto"/>
        <w:ind w:left="426"/>
        <w:rPr>
          <w:rFonts w:hint="eastAsia" w:ascii="宋体" w:hAnsi="宋体" w:eastAsia="宋体" w:cs="宋体"/>
          <w:sz w:val="20"/>
          <w:szCs w:val="20"/>
          <w:lang w:val="en-US" w:eastAsia="zh-CN"/>
        </w:rPr>
      </w:pPr>
      <w:r>
        <w:rPr>
          <w:rFonts w:ascii="宋体" w:hAnsi="宋体" w:eastAsia="宋体" w:cs="宋体"/>
          <w:spacing w:val="6"/>
          <w:sz w:val="20"/>
          <w:szCs w:val="20"/>
        </w:rPr>
        <w:t>示例如图A.30所示。</w:t>
      </w:r>
      <w:r>
        <w:rPr>
          <w:rFonts w:hint="eastAsia" w:ascii="宋体" w:hAnsi="宋体" w:eastAsia="宋体" w:cs="宋体"/>
          <w:spacing w:val="6"/>
          <w:sz w:val="20"/>
          <w:szCs w:val="20"/>
          <w:lang w:val="en-US" w:eastAsia="zh-CN"/>
        </w:rPr>
        <w:t>具体规格如下：</w:t>
      </w:r>
    </w:p>
    <w:p w14:paraId="6DC16178">
      <w:pPr>
        <w:pStyle w:val="11"/>
        <w:numPr>
          <w:ilvl w:val="0"/>
          <w:numId w:val="1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材质：材质、尺寸自选；</w:t>
      </w:r>
    </w:p>
    <w:p w14:paraId="70541F1C">
      <w:pPr>
        <w:pStyle w:val="11"/>
        <w:numPr>
          <w:ilvl w:val="0"/>
          <w:numId w:val="1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颜色：统一使用专色银为底色，印有公积金专用标识；</w:t>
      </w:r>
    </w:p>
    <w:p w14:paraId="1CC8CC0E">
      <w:pPr>
        <w:pStyle w:val="11"/>
        <w:numPr>
          <w:ilvl w:val="0"/>
          <w:numId w:val="13"/>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r>
        <w:rPr>
          <w:rFonts w:hint="eastAsia" w:cs="Times New Roman"/>
          <w:spacing w:val="0"/>
          <w:sz w:val="21"/>
          <w:szCs w:val="20"/>
          <w:lang w:eastAsia="zh-CN"/>
        </w:rPr>
        <w:t>。</w:t>
      </w:r>
    </w:p>
    <w:p w14:paraId="08F45551">
      <w:pPr>
        <w:spacing w:before="55" w:line="3976" w:lineRule="exact"/>
        <w:ind w:firstLine="3278"/>
      </w:pPr>
      <w:r>
        <w:rPr>
          <w:position w:val="-79"/>
        </w:rPr>
        <w:drawing>
          <wp:inline distT="0" distB="0" distL="0" distR="0">
            <wp:extent cx="1770380" cy="2524760"/>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71"/>
                    <a:stretch>
                      <a:fillRect/>
                    </a:stretch>
                  </pic:blipFill>
                  <pic:spPr>
                    <a:xfrm>
                      <a:off x="0" y="0"/>
                      <a:ext cx="1770887" cy="2525267"/>
                    </a:xfrm>
                    <a:prstGeom prst="rect">
                      <a:avLst/>
                    </a:prstGeom>
                  </pic:spPr>
                </pic:pic>
              </a:graphicData>
            </a:graphic>
          </wp:inline>
        </w:drawing>
      </w:r>
    </w:p>
    <w:p w14:paraId="2659372A">
      <w:pPr>
        <w:pStyle w:val="3"/>
        <w:spacing w:before="246" w:line="231" w:lineRule="auto"/>
        <w:ind w:left="4249"/>
        <w:rPr>
          <w:rFonts w:hint="eastAsia" w:ascii="黑体" w:hAnsi="黑体" w:eastAsia="黑体" w:cs="黑体"/>
          <w:sz w:val="20"/>
          <w:szCs w:val="20"/>
          <w:lang w:val="en-US" w:eastAsia="zh-CN"/>
        </w:rPr>
        <w:sectPr>
          <w:headerReference r:id="rId26" w:type="default"/>
          <w:footerReference r:id="rId27" w:type="default"/>
          <w:pgSz w:w="11906" w:h="16839"/>
          <w:pgMar w:top="1715" w:right="1133" w:bottom="1341" w:left="1420" w:header="1393" w:footer="1106" w:gutter="0"/>
          <w:cols w:space="720" w:num="1"/>
        </w:sectPr>
      </w:pPr>
      <w:r>
        <w:rPr>
          <w:rFonts w:hint="eastAsia" w:ascii="黑体" w:hAnsi="黑体" w:eastAsia="黑体" w:cs="黑体"/>
          <w:spacing w:val="1"/>
          <w:sz w:val="20"/>
          <w:szCs w:val="20"/>
        </w:rPr>
        <w:t>图</w:t>
      </w:r>
      <w:r>
        <w:rPr>
          <w:rFonts w:hint="eastAsia" w:ascii="黑体" w:hAnsi="黑体" w:eastAsia="黑体" w:cs="黑体"/>
          <w:spacing w:val="-44"/>
          <w:sz w:val="20"/>
          <w:szCs w:val="20"/>
        </w:rPr>
        <w:t xml:space="preserve"> </w:t>
      </w:r>
      <w:r>
        <w:rPr>
          <w:rFonts w:hint="eastAsia" w:ascii="黑体" w:hAnsi="黑体" w:eastAsia="黑体" w:cs="黑体"/>
          <w:spacing w:val="1"/>
          <w:sz w:val="20"/>
          <w:szCs w:val="20"/>
        </w:rPr>
        <w:t>A.30</w:t>
      </w:r>
      <w:r>
        <w:rPr>
          <w:rFonts w:hint="eastAsia" w:ascii="黑体" w:hAnsi="黑体" w:eastAsia="黑体" w:cs="黑体"/>
          <w:spacing w:val="1"/>
          <w:sz w:val="20"/>
          <w:szCs w:val="20"/>
          <w:lang w:val="en-US" w:eastAsia="zh-CN"/>
        </w:rPr>
        <w:t xml:space="preserve"> </w:t>
      </w:r>
      <w:r>
        <w:rPr>
          <w:rFonts w:hint="eastAsia" w:ascii="黑体" w:hAnsi="黑体" w:eastAsia="黑体" w:cs="黑体"/>
          <w:sz w:val="20"/>
          <w:szCs w:val="20"/>
          <w:lang w:val="en-US" w:eastAsia="zh-CN"/>
        </w:rPr>
        <w:t>便民手提袋</w:t>
      </w:r>
    </w:p>
    <w:p w14:paraId="28835AFE">
      <w:pPr>
        <w:pStyle w:val="3"/>
        <w:spacing w:before="65" w:line="231" w:lineRule="auto"/>
        <w:outlineLvl w:val="2"/>
        <w:rPr>
          <w:sz w:val="20"/>
          <w:szCs w:val="20"/>
        </w:rPr>
      </w:pPr>
      <w:r>
        <w:rPr>
          <w:spacing w:val="6"/>
          <w:sz w:val="20"/>
          <w:szCs w:val="20"/>
        </w:rPr>
        <w:t>A.3.15  客户等候椅</w:t>
      </w:r>
    </w:p>
    <w:p w14:paraId="00B555AF">
      <w:pPr>
        <w:spacing w:before="217" w:line="228" w:lineRule="auto"/>
        <w:ind w:left="427"/>
        <w:rPr>
          <w:rFonts w:hint="eastAsia" w:ascii="宋体" w:hAnsi="宋体" w:eastAsia="宋体" w:cs="宋体"/>
          <w:sz w:val="20"/>
          <w:szCs w:val="20"/>
          <w:lang w:val="en-US" w:eastAsia="zh-CN"/>
        </w:rPr>
      </w:pPr>
      <w:r>
        <w:rPr>
          <w:rFonts w:ascii="宋体" w:hAnsi="宋体" w:eastAsia="宋体" w:cs="宋体"/>
          <w:spacing w:val="6"/>
          <w:sz w:val="20"/>
          <w:szCs w:val="20"/>
        </w:rPr>
        <w:t>客户等候椅展示如图</w:t>
      </w:r>
      <w:r>
        <w:rPr>
          <w:rFonts w:ascii="宋体" w:hAnsi="宋体" w:eastAsia="宋体" w:cs="宋体"/>
          <w:spacing w:val="-35"/>
          <w:sz w:val="20"/>
          <w:szCs w:val="20"/>
        </w:rPr>
        <w:t xml:space="preserve"> </w:t>
      </w:r>
      <w:r>
        <w:rPr>
          <w:rFonts w:ascii="宋体" w:hAnsi="宋体" w:eastAsia="宋体" w:cs="宋体"/>
          <w:spacing w:val="6"/>
          <w:sz w:val="20"/>
          <w:szCs w:val="20"/>
        </w:rPr>
        <w:t>A.31。</w:t>
      </w:r>
      <w:r>
        <w:rPr>
          <w:rFonts w:hint="eastAsia" w:ascii="宋体" w:hAnsi="宋体" w:eastAsia="宋体" w:cs="宋体"/>
          <w:spacing w:val="6"/>
          <w:sz w:val="20"/>
          <w:szCs w:val="20"/>
          <w:lang w:val="en-US" w:eastAsia="zh-CN"/>
        </w:rPr>
        <w:t>具体规格如下：</w:t>
      </w:r>
    </w:p>
    <w:p w14:paraId="550BBEF0">
      <w:pPr>
        <w:pStyle w:val="11"/>
        <w:numPr>
          <w:ilvl w:val="0"/>
          <w:numId w:val="1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参考规格：150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eastAsia="zh-CN"/>
        </w:rPr>
        <w:t>×</w:t>
      </w:r>
      <w:r>
        <w:rPr>
          <w:rFonts w:hint="eastAsia" w:ascii="宋体" w:hAnsi="Times New Roman" w:eastAsia="宋体" w:cs="Times New Roman"/>
          <w:spacing w:val="0"/>
          <w:sz w:val="21"/>
          <w:szCs w:val="20"/>
        </w:rPr>
        <w:t>200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7ADF7BB0">
      <w:pPr>
        <w:pStyle w:val="11"/>
        <w:numPr>
          <w:ilvl w:val="0"/>
          <w:numId w:val="1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工艺：四色平板印刷；</w:t>
      </w:r>
    </w:p>
    <w:p w14:paraId="1BDABB6E">
      <w:pPr>
        <w:pStyle w:val="11"/>
        <w:numPr>
          <w:ilvl w:val="0"/>
          <w:numId w:val="14"/>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贴标底部宜使用专色银，尺寸自定。宜使用于具备条件的银行网点。</w:t>
      </w:r>
    </w:p>
    <w:p w14:paraId="7CD93E2A">
      <w:pPr>
        <w:spacing w:before="98" w:line="10128" w:lineRule="exact"/>
        <w:ind w:firstLine="2119"/>
      </w:pPr>
      <w:r>
        <w:rPr>
          <w:position w:val="-202"/>
        </w:rPr>
        <w:drawing>
          <wp:inline distT="0" distB="0" distL="0" distR="0">
            <wp:extent cx="3246120" cy="6430645"/>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72"/>
                    <a:stretch>
                      <a:fillRect/>
                    </a:stretch>
                  </pic:blipFill>
                  <pic:spPr>
                    <a:xfrm>
                      <a:off x="0" y="0"/>
                      <a:ext cx="3246120" cy="6431279"/>
                    </a:xfrm>
                    <a:prstGeom prst="rect">
                      <a:avLst/>
                    </a:prstGeom>
                  </pic:spPr>
                </pic:pic>
              </a:graphicData>
            </a:graphic>
          </wp:inline>
        </w:drawing>
      </w:r>
    </w:p>
    <w:p w14:paraId="301F2B6F">
      <w:pPr>
        <w:pStyle w:val="3"/>
        <w:spacing w:before="291"/>
        <w:ind w:left="4249"/>
        <w:rPr>
          <w:rFonts w:hint="eastAsia" w:eastAsia="黑体"/>
          <w:sz w:val="20"/>
          <w:szCs w:val="20"/>
          <w:lang w:val="en-US" w:eastAsia="zh-CN"/>
        </w:rPr>
        <w:sectPr>
          <w:footerReference r:id="rId28" w:type="default"/>
          <w:pgSz w:w="11906" w:h="16839"/>
          <w:pgMar w:top="1715" w:right="1133" w:bottom="1341" w:left="1420" w:header="1393" w:footer="1107" w:gutter="0"/>
          <w:cols w:space="720" w:num="1"/>
        </w:sectPr>
      </w:pPr>
      <w:r>
        <w:rPr>
          <w:spacing w:val="1"/>
          <w:sz w:val="20"/>
          <w:szCs w:val="20"/>
        </w:rPr>
        <w:t>图</w:t>
      </w:r>
      <w:r>
        <w:rPr>
          <w:spacing w:val="-44"/>
          <w:sz w:val="20"/>
          <w:szCs w:val="20"/>
        </w:rPr>
        <w:t xml:space="preserve"> </w:t>
      </w:r>
      <w:r>
        <w:rPr>
          <w:spacing w:val="1"/>
          <w:sz w:val="20"/>
          <w:szCs w:val="20"/>
        </w:rPr>
        <w:t>A.31</w:t>
      </w:r>
      <w:r>
        <w:rPr>
          <w:rFonts w:hint="eastAsia"/>
          <w:spacing w:val="1"/>
          <w:sz w:val="20"/>
          <w:szCs w:val="20"/>
          <w:lang w:val="en-US" w:eastAsia="zh-CN"/>
        </w:rPr>
        <w:t xml:space="preserve"> </w:t>
      </w:r>
      <w:r>
        <w:rPr>
          <w:rFonts w:hint="eastAsia" w:eastAsia="黑体"/>
          <w:sz w:val="20"/>
          <w:szCs w:val="20"/>
          <w:lang w:val="en-US" w:eastAsia="zh-CN"/>
        </w:rPr>
        <w:t>客户等候椅</w:t>
      </w:r>
    </w:p>
    <w:p w14:paraId="6E8819B9">
      <w:pPr>
        <w:pStyle w:val="3"/>
        <w:spacing w:before="65" w:line="230" w:lineRule="auto"/>
        <w:outlineLvl w:val="2"/>
        <w:rPr>
          <w:sz w:val="20"/>
          <w:szCs w:val="20"/>
        </w:rPr>
      </w:pPr>
      <w:r>
        <w:rPr>
          <w:spacing w:val="6"/>
          <w:sz w:val="20"/>
          <w:szCs w:val="20"/>
        </w:rPr>
        <w:t>A.3.16  视频设备</w:t>
      </w:r>
    </w:p>
    <w:p w14:paraId="311C7EFE">
      <w:pPr>
        <w:spacing w:before="218" w:line="227" w:lineRule="auto"/>
        <w:ind w:left="428"/>
        <w:rPr>
          <w:rFonts w:hint="eastAsia" w:ascii="宋体" w:hAnsi="宋体" w:eastAsia="宋体" w:cs="宋体"/>
          <w:spacing w:val="6"/>
          <w:sz w:val="20"/>
          <w:szCs w:val="20"/>
          <w:lang w:val="en-US" w:eastAsia="zh-CN"/>
        </w:rPr>
      </w:pPr>
      <w:r>
        <w:rPr>
          <w:rFonts w:ascii="宋体" w:hAnsi="宋体" w:eastAsia="宋体" w:cs="宋体"/>
          <w:spacing w:val="6"/>
          <w:sz w:val="20"/>
          <w:szCs w:val="20"/>
        </w:rPr>
        <w:t>宣传电子屏展示如图</w:t>
      </w:r>
      <w:r>
        <w:rPr>
          <w:rFonts w:ascii="宋体" w:hAnsi="宋体" w:eastAsia="宋体" w:cs="宋体"/>
          <w:spacing w:val="-37"/>
          <w:sz w:val="20"/>
          <w:szCs w:val="20"/>
        </w:rPr>
        <w:t xml:space="preserve"> </w:t>
      </w:r>
      <w:r>
        <w:rPr>
          <w:rFonts w:ascii="宋体" w:hAnsi="宋体" w:eastAsia="宋体" w:cs="宋体"/>
          <w:spacing w:val="6"/>
          <w:sz w:val="20"/>
          <w:szCs w:val="20"/>
        </w:rPr>
        <w:t>A.32。</w:t>
      </w:r>
      <w:r>
        <w:rPr>
          <w:rFonts w:hint="eastAsia" w:ascii="宋体" w:hAnsi="宋体" w:eastAsia="宋体" w:cs="宋体"/>
          <w:spacing w:val="6"/>
          <w:sz w:val="20"/>
          <w:szCs w:val="20"/>
          <w:lang w:val="en-US" w:eastAsia="zh-CN"/>
        </w:rPr>
        <w:t>具体规格如下：</w:t>
      </w:r>
    </w:p>
    <w:p w14:paraId="2A123D76">
      <w:pPr>
        <w:pStyle w:val="11"/>
        <w:numPr>
          <w:ilvl w:val="0"/>
          <w:numId w:val="15"/>
        </w:numPr>
        <w:rPr>
          <w:rFonts w:hint="eastAsia" w:ascii="宋体" w:hAnsi="Times New Roman" w:eastAsia="宋体" w:cs="Times New Roman"/>
          <w:spacing w:val="0"/>
          <w:sz w:val="21"/>
          <w:szCs w:val="20"/>
          <w:lang w:eastAsia="zh-CN"/>
        </w:rPr>
      </w:pPr>
      <w:r>
        <w:rPr>
          <w:rFonts w:hint="eastAsia" w:ascii="宋体" w:hAnsi="Times New Roman" w:eastAsia="宋体" w:cs="Times New Roman"/>
          <w:spacing w:val="0"/>
          <w:sz w:val="21"/>
          <w:szCs w:val="20"/>
        </w:rPr>
        <w:t>高清液晶(接入专线服务器，可远程操作)，根据住房公积金银行服务网点实际布局</w:t>
      </w:r>
      <w:r>
        <w:rPr>
          <w:rFonts w:hint="eastAsia" w:ascii="宋体" w:hAnsi="Times New Roman" w:eastAsia="宋体" w:cs="Times New Roman"/>
          <w:spacing w:val="0"/>
          <w:sz w:val="21"/>
          <w:szCs w:val="20"/>
          <w:lang w:eastAsia="zh-CN"/>
        </w:rPr>
        <w:t>；</w:t>
      </w:r>
    </w:p>
    <w:p w14:paraId="6DB342B3">
      <w:pPr>
        <w:pStyle w:val="11"/>
        <w:numPr>
          <w:ilvl w:val="0"/>
          <w:numId w:val="15"/>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使用合适的屏显设备，壁挂式、窗口双面屏、落地式均可。</w:t>
      </w:r>
    </w:p>
    <w:p w14:paraId="05BA9033">
      <w:pPr>
        <w:pStyle w:val="11"/>
        <w:numPr>
          <w:ilvl w:val="0"/>
          <w:numId w:val="15"/>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银行网点现有电子屏，贴服务标识即可。</w:t>
      </w:r>
    </w:p>
    <w:p w14:paraId="6897C08D">
      <w:pPr>
        <w:spacing w:before="196" w:line="5875" w:lineRule="exact"/>
        <w:ind w:firstLine="2"/>
      </w:pPr>
      <w:r>
        <w:rPr>
          <w:position w:val="-117"/>
        </w:rPr>
        <w:drawing>
          <wp:inline distT="0" distB="0" distL="0" distR="0">
            <wp:extent cx="5932805" cy="3730625"/>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73"/>
                    <a:stretch>
                      <a:fillRect/>
                    </a:stretch>
                  </pic:blipFill>
                  <pic:spPr>
                    <a:xfrm>
                      <a:off x="0" y="0"/>
                      <a:ext cx="5932932" cy="3730752"/>
                    </a:xfrm>
                    <a:prstGeom prst="rect">
                      <a:avLst/>
                    </a:prstGeom>
                  </pic:spPr>
                </pic:pic>
              </a:graphicData>
            </a:graphic>
          </wp:inline>
        </w:drawing>
      </w:r>
    </w:p>
    <w:p w14:paraId="57DA889B">
      <w:pPr>
        <w:pStyle w:val="3"/>
        <w:spacing w:before="234"/>
        <w:ind w:left="4249"/>
        <w:rPr>
          <w:rFonts w:ascii="Arial"/>
          <w:sz w:val="21"/>
        </w:rPr>
      </w:pPr>
      <w:r>
        <w:rPr>
          <w:spacing w:val="1"/>
          <w:sz w:val="20"/>
          <w:szCs w:val="20"/>
        </w:rPr>
        <w:t>图</w:t>
      </w:r>
      <w:r>
        <w:rPr>
          <w:spacing w:val="-44"/>
          <w:sz w:val="20"/>
          <w:szCs w:val="20"/>
        </w:rPr>
        <w:t xml:space="preserve"> </w:t>
      </w:r>
      <w:r>
        <w:rPr>
          <w:spacing w:val="1"/>
          <w:sz w:val="20"/>
          <w:szCs w:val="20"/>
        </w:rPr>
        <w:t>A.32</w:t>
      </w:r>
      <w:r>
        <w:rPr>
          <w:rFonts w:hint="eastAsia"/>
          <w:spacing w:val="1"/>
          <w:sz w:val="20"/>
          <w:szCs w:val="20"/>
          <w:lang w:val="en-US" w:eastAsia="zh-CN"/>
        </w:rPr>
        <w:t xml:space="preserve"> </w:t>
      </w:r>
      <w:r>
        <w:rPr>
          <w:rFonts w:hint="eastAsia" w:eastAsia="黑体"/>
          <w:sz w:val="20"/>
          <w:szCs w:val="20"/>
          <w:lang w:val="en-US" w:eastAsia="zh-CN"/>
        </w:rPr>
        <w:t>视频设备</w:t>
      </w:r>
    </w:p>
    <w:p w14:paraId="1515D2A2">
      <w:pPr>
        <w:spacing w:line="250" w:lineRule="auto"/>
        <w:rPr>
          <w:rFonts w:ascii="Arial"/>
          <w:sz w:val="21"/>
        </w:rPr>
      </w:pPr>
    </w:p>
    <w:p w14:paraId="2EC28112">
      <w:pPr>
        <w:spacing w:line="250" w:lineRule="auto"/>
        <w:rPr>
          <w:rFonts w:ascii="Arial"/>
          <w:sz w:val="21"/>
        </w:rPr>
      </w:pPr>
    </w:p>
    <w:p w14:paraId="0CC2E61B">
      <w:pPr>
        <w:pStyle w:val="3"/>
        <w:spacing w:before="65" w:line="232" w:lineRule="auto"/>
        <w:outlineLvl w:val="2"/>
        <w:rPr>
          <w:sz w:val="20"/>
          <w:szCs w:val="20"/>
        </w:rPr>
      </w:pPr>
      <w:r>
        <w:rPr>
          <w:spacing w:val="6"/>
          <w:sz w:val="20"/>
          <w:szCs w:val="20"/>
        </w:rPr>
        <w:t>A.3.17  笔记本</w:t>
      </w:r>
    </w:p>
    <w:p w14:paraId="4A088333">
      <w:pPr>
        <w:spacing w:before="216" w:line="228" w:lineRule="auto"/>
        <w:ind w:left="426"/>
        <w:rPr>
          <w:rFonts w:hint="eastAsia" w:ascii="宋体" w:hAnsi="宋体" w:eastAsia="宋体" w:cs="宋体"/>
          <w:sz w:val="20"/>
          <w:szCs w:val="20"/>
          <w:lang w:val="en-US" w:eastAsia="zh-CN"/>
        </w:rPr>
      </w:pPr>
      <w:r>
        <w:rPr>
          <w:rFonts w:ascii="宋体" w:hAnsi="宋体" w:eastAsia="宋体" w:cs="宋体"/>
          <w:spacing w:val="6"/>
          <w:sz w:val="20"/>
          <w:szCs w:val="20"/>
        </w:rPr>
        <w:t>示例如图A.33所示。</w:t>
      </w:r>
      <w:r>
        <w:rPr>
          <w:rFonts w:hint="eastAsia" w:ascii="宋体" w:hAnsi="宋体" w:eastAsia="宋体" w:cs="宋体"/>
          <w:spacing w:val="6"/>
          <w:sz w:val="20"/>
          <w:szCs w:val="20"/>
          <w:lang w:val="en-US" w:eastAsia="zh-CN"/>
        </w:rPr>
        <w:t>具体规格如下：</w:t>
      </w:r>
    </w:p>
    <w:p w14:paraId="58721FD5">
      <w:pPr>
        <w:pStyle w:val="11"/>
        <w:numPr>
          <w:ilvl w:val="0"/>
          <w:numId w:val="16"/>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材质：封皮材质为皮质，使用专色银；</w:t>
      </w:r>
    </w:p>
    <w:p w14:paraId="09ABAB26">
      <w:pPr>
        <w:pStyle w:val="11"/>
        <w:numPr>
          <w:ilvl w:val="0"/>
          <w:numId w:val="16"/>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7838414D">
      <w:pPr>
        <w:pStyle w:val="11"/>
        <w:numPr>
          <w:ilvl w:val="0"/>
          <w:numId w:val="16"/>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注首页印刷《山东省公积金管理条例》，笔记本行间距12</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00166CEA">
      <w:pPr>
        <w:spacing w:before="43" w:line="4310" w:lineRule="exact"/>
        <w:ind w:firstLine="3098"/>
      </w:pPr>
      <w:r>
        <w:rPr>
          <w:position w:val="-86"/>
        </w:rPr>
        <w:drawing>
          <wp:inline distT="0" distB="0" distL="0" distR="0">
            <wp:extent cx="2000885" cy="273685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74"/>
                    <a:stretch>
                      <a:fillRect/>
                    </a:stretch>
                  </pic:blipFill>
                  <pic:spPr>
                    <a:xfrm>
                      <a:off x="0" y="0"/>
                      <a:ext cx="2001011" cy="2737103"/>
                    </a:xfrm>
                    <a:prstGeom prst="rect">
                      <a:avLst/>
                    </a:prstGeom>
                  </pic:spPr>
                </pic:pic>
              </a:graphicData>
            </a:graphic>
          </wp:inline>
        </w:drawing>
      </w:r>
    </w:p>
    <w:p w14:paraId="10178EFC">
      <w:pPr>
        <w:pStyle w:val="3"/>
        <w:spacing w:before="237" w:line="231" w:lineRule="auto"/>
        <w:ind w:left="4249"/>
        <w:rPr>
          <w:rFonts w:hint="default" w:eastAsia="黑体"/>
          <w:sz w:val="20"/>
          <w:szCs w:val="20"/>
          <w:lang w:val="en-US" w:eastAsia="zh-CN"/>
        </w:rPr>
      </w:pPr>
      <w:r>
        <w:rPr>
          <w:spacing w:val="1"/>
          <w:sz w:val="20"/>
          <w:szCs w:val="20"/>
        </w:rPr>
        <w:t>图</w:t>
      </w:r>
      <w:r>
        <w:rPr>
          <w:spacing w:val="-44"/>
          <w:sz w:val="20"/>
          <w:szCs w:val="20"/>
        </w:rPr>
        <w:t xml:space="preserve"> </w:t>
      </w:r>
      <w:r>
        <w:rPr>
          <w:spacing w:val="1"/>
          <w:sz w:val="20"/>
          <w:szCs w:val="20"/>
        </w:rPr>
        <w:t>A.33</w:t>
      </w:r>
      <w:r>
        <w:rPr>
          <w:rFonts w:hint="eastAsia"/>
          <w:spacing w:val="1"/>
          <w:sz w:val="20"/>
          <w:szCs w:val="20"/>
          <w:lang w:val="en-US" w:eastAsia="zh-CN"/>
        </w:rPr>
        <w:t xml:space="preserve"> 笔记本</w:t>
      </w:r>
    </w:p>
    <w:p w14:paraId="06D33E28">
      <w:pPr>
        <w:pStyle w:val="3"/>
        <w:spacing w:before="217" w:line="234" w:lineRule="auto"/>
        <w:outlineLvl w:val="2"/>
        <w:rPr>
          <w:sz w:val="20"/>
          <w:szCs w:val="20"/>
        </w:rPr>
      </w:pPr>
      <w:r>
        <w:rPr>
          <w:spacing w:val="5"/>
          <w:sz w:val="20"/>
          <w:szCs w:val="20"/>
        </w:rPr>
        <w:t>A.3.18  优盘</w:t>
      </w:r>
    </w:p>
    <w:p w14:paraId="68537E9F">
      <w:pPr>
        <w:spacing w:before="216" w:line="228" w:lineRule="auto"/>
        <w:ind w:left="426"/>
        <w:rPr>
          <w:rFonts w:ascii="宋体" w:hAnsi="宋体" w:eastAsia="宋体" w:cs="宋体"/>
          <w:sz w:val="20"/>
          <w:szCs w:val="20"/>
        </w:rPr>
      </w:pPr>
      <w:r>
        <w:rPr>
          <w:rFonts w:ascii="宋体" w:hAnsi="宋体" w:eastAsia="宋体" w:cs="宋体"/>
          <w:spacing w:val="5"/>
          <w:sz w:val="20"/>
          <w:szCs w:val="20"/>
        </w:rPr>
        <w:t>示例如图</w:t>
      </w:r>
      <w:r>
        <w:rPr>
          <w:rFonts w:ascii="宋体" w:hAnsi="宋体" w:eastAsia="宋体" w:cs="宋体"/>
          <w:spacing w:val="-44"/>
          <w:sz w:val="20"/>
          <w:szCs w:val="20"/>
        </w:rPr>
        <w:t xml:space="preserve"> </w:t>
      </w:r>
      <w:r>
        <w:rPr>
          <w:rFonts w:ascii="宋体" w:hAnsi="宋体" w:eastAsia="宋体" w:cs="宋体"/>
          <w:spacing w:val="5"/>
          <w:sz w:val="20"/>
          <w:szCs w:val="20"/>
        </w:rPr>
        <w:t>A.34。</w:t>
      </w:r>
      <w:r>
        <w:rPr>
          <w:rFonts w:hint="eastAsia" w:ascii="宋体" w:hAnsi="宋体" w:eastAsia="宋体" w:cs="宋体"/>
          <w:spacing w:val="6"/>
          <w:sz w:val="20"/>
          <w:szCs w:val="20"/>
          <w:lang w:val="en-US" w:eastAsia="zh-CN"/>
        </w:rPr>
        <w:t>具体规格如下：</w:t>
      </w:r>
    </w:p>
    <w:p w14:paraId="04E50D45">
      <w:pPr>
        <w:pStyle w:val="11"/>
        <w:numPr>
          <w:ilvl w:val="0"/>
          <w:numId w:val="1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材质：根据实际情况自选，标识组合、颜色按照标准执行；</w:t>
      </w:r>
    </w:p>
    <w:p w14:paraId="77081646">
      <w:pPr>
        <w:pStyle w:val="11"/>
        <w:numPr>
          <w:ilvl w:val="0"/>
          <w:numId w:val="17"/>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工艺：热转印、激光雕刻、丝网印刷或平板彩印；</w:t>
      </w:r>
    </w:p>
    <w:p w14:paraId="13D01F14">
      <w:pPr>
        <w:pStyle w:val="11"/>
        <w:numPr>
          <w:ilvl w:val="0"/>
          <w:numId w:val="17"/>
        </w:numPr>
        <w:rPr>
          <w:rFonts w:ascii="Arial"/>
          <w:sz w:val="21"/>
        </w:rPr>
      </w:pPr>
      <w:r>
        <w:rPr>
          <w:rFonts w:hint="eastAsia" w:ascii="宋体" w:hAnsi="Times New Roman" w:eastAsia="宋体" w:cs="Times New Roman"/>
          <w:spacing w:val="0"/>
          <w:sz w:val="21"/>
          <w:szCs w:val="20"/>
        </w:rPr>
        <w:t>字体：思源宋体特粗；</w:t>
      </w:r>
    </w:p>
    <w:p w14:paraId="65AF6BF7">
      <w:pPr>
        <w:spacing w:before="1" w:line="3178" w:lineRule="exact"/>
        <w:ind w:firstLine="3208"/>
      </w:pPr>
      <w:r>
        <w:rPr>
          <w:position w:val="-63"/>
        </w:rPr>
        <w:drawing>
          <wp:inline distT="0" distB="0" distL="0" distR="0">
            <wp:extent cx="1948815" cy="2018030"/>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75"/>
                    <a:stretch>
                      <a:fillRect/>
                    </a:stretch>
                  </pic:blipFill>
                  <pic:spPr>
                    <a:xfrm>
                      <a:off x="0" y="0"/>
                      <a:ext cx="1949305" cy="2018526"/>
                    </a:xfrm>
                    <a:prstGeom prst="rect">
                      <a:avLst/>
                    </a:prstGeom>
                  </pic:spPr>
                </pic:pic>
              </a:graphicData>
            </a:graphic>
          </wp:inline>
        </w:drawing>
      </w:r>
    </w:p>
    <w:p w14:paraId="0E4DF98E">
      <w:pPr>
        <w:pStyle w:val="3"/>
        <w:spacing w:before="263"/>
        <w:ind w:left="3884"/>
        <w:outlineLvl w:val="2"/>
        <w:rPr>
          <w:rFonts w:hint="eastAsia" w:eastAsia="黑体"/>
          <w:sz w:val="20"/>
          <w:szCs w:val="20"/>
          <w:lang w:val="en-US" w:eastAsia="zh-CN"/>
        </w:rPr>
      </w:pPr>
      <w:r>
        <w:rPr>
          <w:spacing w:val="1"/>
          <w:sz w:val="20"/>
          <w:szCs w:val="20"/>
        </w:rPr>
        <w:t>图</w:t>
      </w:r>
      <w:r>
        <w:rPr>
          <w:spacing w:val="-44"/>
          <w:sz w:val="20"/>
          <w:szCs w:val="20"/>
        </w:rPr>
        <w:t xml:space="preserve"> </w:t>
      </w:r>
      <w:r>
        <w:rPr>
          <w:spacing w:val="1"/>
          <w:sz w:val="20"/>
          <w:szCs w:val="20"/>
        </w:rPr>
        <w:t>A.34</w:t>
      </w:r>
      <w:r>
        <w:rPr>
          <w:rFonts w:hint="eastAsia"/>
          <w:spacing w:val="1"/>
          <w:sz w:val="20"/>
          <w:szCs w:val="20"/>
          <w:lang w:val="en-US" w:eastAsia="zh-CN"/>
        </w:rPr>
        <w:t xml:space="preserve"> </w:t>
      </w:r>
      <w:r>
        <w:rPr>
          <w:rFonts w:hint="eastAsia"/>
          <w:sz w:val="20"/>
          <w:szCs w:val="20"/>
          <w:lang w:val="en-US" w:eastAsia="zh-CN"/>
        </w:rPr>
        <w:t>优</w:t>
      </w:r>
      <w:r>
        <w:rPr>
          <w:rFonts w:hint="eastAsia" w:eastAsia="黑体"/>
          <w:sz w:val="20"/>
          <w:szCs w:val="20"/>
          <w:lang w:val="en-US" w:eastAsia="zh-CN"/>
        </w:rPr>
        <w:t>盘</w:t>
      </w:r>
    </w:p>
    <w:p w14:paraId="51A40626">
      <w:pPr>
        <w:pStyle w:val="3"/>
        <w:spacing w:before="263" w:line="240" w:lineRule="auto"/>
        <w:ind w:left="0" w:firstLine="0" w:firstLineChars="0"/>
        <w:outlineLvl w:val="2"/>
        <w:rPr>
          <w:sz w:val="20"/>
          <w:szCs w:val="20"/>
        </w:rPr>
      </w:pPr>
      <w:r>
        <w:rPr>
          <w:spacing w:val="4"/>
          <w:sz w:val="20"/>
          <w:szCs w:val="20"/>
        </w:rPr>
        <w:t>A.3.19</w:t>
      </w:r>
      <w:r>
        <w:rPr>
          <w:spacing w:val="14"/>
          <w:sz w:val="20"/>
          <w:szCs w:val="20"/>
        </w:rPr>
        <w:t xml:space="preserve">  </w:t>
      </w:r>
      <w:r>
        <w:rPr>
          <w:spacing w:val="4"/>
          <w:sz w:val="20"/>
          <w:szCs w:val="20"/>
        </w:rPr>
        <w:t>易拉宝</w:t>
      </w:r>
    </w:p>
    <w:p w14:paraId="241CE281">
      <w:pPr>
        <w:spacing w:before="216" w:line="227" w:lineRule="auto"/>
        <w:ind w:left="428"/>
        <w:rPr>
          <w:rFonts w:ascii="宋体" w:hAnsi="宋体" w:eastAsia="宋体" w:cs="宋体"/>
          <w:sz w:val="20"/>
          <w:szCs w:val="20"/>
        </w:rPr>
      </w:pPr>
      <w:r>
        <w:rPr>
          <w:rFonts w:ascii="宋体" w:hAnsi="宋体" w:eastAsia="宋体" w:cs="宋体"/>
          <w:spacing w:val="7"/>
          <w:sz w:val="20"/>
          <w:szCs w:val="20"/>
        </w:rPr>
        <w:t>宣传活动中宜摆放易拉宝，如图</w:t>
      </w:r>
      <w:r>
        <w:rPr>
          <w:rFonts w:ascii="宋体" w:hAnsi="宋体" w:eastAsia="宋体" w:cs="宋体"/>
          <w:spacing w:val="-34"/>
          <w:sz w:val="20"/>
          <w:szCs w:val="20"/>
        </w:rPr>
        <w:t xml:space="preserve"> </w:t>
      </w:r>
      <w:r>
        <w:rPr>
          <w:rFonts w:ascii="宋体" w:hAnsi="宋体" w:eastAsia="宋体" w:cs="宋体"/>
          <w:spacing w:val="7"/>
          <w:sz w:val="20"/>
          <w:szCs w:val="20"/>
        </w:rPr>
        <w:t>A.35。</w:t>
      </w:r>
      <w:r>
        <w:rPr>
          <w:rFonts w:hint="eastAsia" w:ascii="宋体" w:hAnsi="宋体" w:eastAsia="宋体" w:cs="宋体"/>
          <w:spacing w:val="6"/>
          <w:sz w:val="20"/>
          <w:szCs w:val="20"/>
          <w:lang w:val="en-US" w:eastAsia="zh-CN"/>
        </w:rPr>
        <w:t>具体规格如下：</w:t>
      </w:r>
    </w:p>
    <w:p w14:paraId="75F7D702">
      <w:pPr>
        <w:pStyle w:val="11"/>
        <w:numPr>
          <w:ilvl w:val="0"/>
          <w:numId w:val="1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规格：800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lang w:eastAsia="zh-CN"/>
        </w:rPr>
        <w:t>×</w:t>
      </w:r>
      <w:r>
        <w:rPr>
          <w:rFonts w:hint="eastAsia" w:ascii="宋体" w:hAnsi="Times New Roman" w:eastAsia="宋体" w:cs="Times New Roman"/>
          <w:spacing w:val="0"/>
          <w:sz w:val="21"/>
          <w:szCs w:val="20"/>
        </w:rPr>
        <w:t>2000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15C5A07E">
      <w:pPr>
        <w:pStyle w:val="11"/>
        <w:numPr>
          <w:ilvl w:val="0"/>
          <w:numId w:val="1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材质及工艺：铝合金+胶片；</w:t>
      </w:r>
    </w:p>
    <w:p w14:paraId="0468C73E">
      <w:pPr>
        <w:pStyle w:val="11"/>
        <w:numPr>
          <w:ilvl w:val="0"/>
          <w:numId w:val="18"/>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在宣传中宜使用公积金</w:t>
      </w:r>
      <w:r>
        <w:rPr>
          <w:rFonts w:hint="eastAsia" w:ascii="宋体" w:hAnsi="Times New Roman" w:eastAsia="宋体" w:cs="Times New Roman"/>
          <w:sz w:val="21"/>
          <w:szCs w:val="20"/>
        </w:rPr>
        <w:t>logo</w:t>
      </w:r>
      <w:r>
        <w:rPr>
          <w:rFonts w:hint="eastAsia" w:ascii="宋体" w:hAnsi="Times New Roman" w:eastAsia="宋体" w:cs="Times New Roman"/>
          <w:spacing w:val="0"/>
          <w:sz w:val="21"/>
          <w:szCs w:val="20"/>
        </w:rPr>
        <w:t>及与银行的联名</w:t>
      </w:r>
      <w:r>
        <w:rPr>
          <w:rFonts w:hint="eastAsia" w:ascii="宋体" w:hAnsi="Times New Roman" w:eastAsia="宋体" w:cs="Times New Roman"/>
          <w:sz w:val="21"/>
          <w:szCs w:val="20"/>
        </w:rPr>
        <w:t>logo</w:t>
      </w:r>
      <w:r>
        <w:rPr>
          <w:rFonts w:hint="eastAsia" w:ascii="宋体" w:hAnsi="Times New Roman" w:eastAsia="宋体" w:cs="Times New Roman"/>
          <w:spacing w:val="0"/>
          <w:sz w:val="21"/>
          <w:szCs w:val="20"/>
        </w:rPr>
        <w:t>。</w:t>
      </w:r>
    </w:p>
    <w:p w14:paraId="01BCB780">
      <w:pPr>
        <w:spacing w:line="274" w:lineRule="auto"/>
        <w:rPr>
          <w:rFonts w:ascii="Arial"/>
          <w:sz w:val="21"/>
        </w:rPr>
      </w:pPr>
    </w:p>
    <w:p w14:paraId="0EA14BBA">
      <w:pPr>
        <w:spacing w:line="274" w:lineRule="auto"/>
        <w:rPr>
          <w:rFonts w:ascii="Arial"/>
          <w:sz w:val="21"/>
        </w:rPr>
      </w:pPr>
    </w:p>
    <w:p w14:paraId="34D9C8F2">
      <w:pPr>
        <w:spacing w:before="1" w:line="7730" w:lineRule="exact"/>
        <w:ind w:firstLine="1074"/>
      </w:pPr>
      <w:r>
        <w:rPr>
          <w:position w:val="-154"/>
        </w:rPr>
        <w:drawing>
          <wp:inline distT="0" distB="0" distL="0" distR="0">
            <wp:extent cx="4520565" cy="4908550"/>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76"/>
                    <a:stretch>
                      <a:fillRect/>
                    </a:stretch>
                  </pic:blipFill>
                  <pic:spPr>
                    <a:xfrm>
                      <a:off x="0" y="0"/>
                      <a:ext cx="4520853" cy="4909107"/>
                    </a:xfrm>
                    <a:prstGeom prst="rect">
                      <a:avLst/>
                    </a:prstGeom>
                  </pic:spPr>
                </pic:pic>
              </a:graphicData>
            </a:graphic>
          </wp:inline>
        </w:drawing>
      </w:r>
    </w:p>
    <w:p w14:paraId="50F4B3EA">
      <w:pPr>
        <w:spacing w:line="307" w:lineRule="auto"/>
        <w:rPr>
          <w:rFonts w:ascii="Arial"/>
          <w:sz w:val="21"/>
        </w:rPr>
      </w:pPr>
    </w:p>
    <w:p w14:paraId="0EC44C6F">
      <w:pPr>
        <w:spacing w:line="307" w:lineRule="auto"/>
        <w:rPr>
          <w:rFonts w:ascii="Arial"/>
          <w:sz w:val="21"/>
        </w:rPr>
      </w:pPr>
    </w:p>
    <w:p w14:paraId="5F54496C">
      <w:pPr>
        <w:spacing w:line="307" w:lineRule="auto"/>
        <w:rPr>
          <w:rFonts w:ascii="Arial"/>
          <w:sz w:val="21"/>
        </w:rPr>
      </w:pPr>
    </w:p>
    <w:p w14:paraId="0806B8BC">
      <w:pPr>
        <w:pStyle w:val="3"/>
        <w:spacing w:before="66"/>
        <w:ind w:left="4249"/>
        <w:rPr>
          <w:rFonts w:ascii="Arial"/>
          <w:sz w:val="21"/>
        </w:rPr>
      </w:pPr>
      <w:r>
        <w:rPr>
          <w:spacing w:val="1"/>
          <w:sz w:val="20"/>
          <w:szCs w:val="20"/>
        </w:rPr>
        <w:t>图</w:t>
      </w:r>
      <w:r>
        <w:rPr>
          <w:spacing w:val="-44"/>
          <w:sz w:val="20"/>
          <w:szCs w:val="20"/>
        </w:rPr>
        <w:t xml:space="preserve"> </w:t>
      </w:r>
      <w:r>
        <w:rPr>
          <w:spacing w:val="1"/>
          <w:sz w:val="20"/>
          <w:szCs w:val="20"/>
        </w:rPr>
        <w:t>A.35</w:t>
      </w:r>
      <w:r>
        <w:rPr>
          <w:rFonts w:hint="eastAsia"/>
          <w:spacing w:val="1"/>
          <w:sz w:val="20"/>
          <w:szCs w:val="20"/>
          <w:lang w:val="en-US" w:eastAsia="zh-CN"/>
        </w:rPr>
        <w:t xml:space="preserve"> </w:t>
      </w:r>
      <w:r>
        <w:rPr>
          <w:rFonts w:hint="eastAsia" w:eastAsia="黑体"/>
          <w:sz w:val="20"/>
          <w:szCs w:val="20"/>
          <w:lang w:val="en-US" w:eastAsia="zh-CN"/>
        </w:rPr>
        <w:t>易拉宝</w:t>
      </w:r>
    </w:p>
    <w:p w14:paraId="48532D44">
      <w:pPr>
        <w:spacing w:line="250" w:lineRule="auto"/>
        <w:rPr>
          <w:rFonts w:ascii="Arial"/>
          <w:sz w:val="21"/>
        </w:rPr>
      </w:pPr>
    </w:p>
    <w:p w14:paraId="1C0A5F84">
      <w:pPr>
        <w:spacing w:line="250" w:lineRule="auto"/>
        <w:rPr>
          <w:rFonts w:ascii="Arial"/>
          <w:sz w:val="21"/>
        </w:rPr>
      </w:pPr>
    </w:p>
    <w:p w14:paraId="1BC6B5DA">
      <w:pPr>
        <w:pStyle w:val="3"/>
        <w:spacing w:before="65" w:line="230" w:lineRule="auto"/>
        <w:outlineLvl w:val="2"/>
        <w:rPr>
          <w:sz w:val="20"/>
          <w:szCs w:val="20"/>
        </w:rPr>
      </w:pPr>
      <w:r>
        <w:rPr>
          <w:spacing w:val="7"/>
          <w:sz w:val="20"/>
          <w:szCs w:val="20"/>
        </w:rPr>
        <w:t>A.3.20  厅堂宣传资料架</w:t>
      </w:r>
    </w:p>
    <w:p w14:paraId="2EAF1CC4">
      <w:pPr>
        <w:spacing w:before="218" w:line="227" w:lineRule="auto"/>
        <w:ind w:left="425"/>
        <w:rPr>
          <w:rFonts w:ascii="宋体" w:hAnsi="宋体" w:eastAsia="宋体" w:cs="宋体"/>
          <w:sz w:val="20"/>
          <w:szCs w:val="20"/>
        </w:rPr>
      </w:pPr>
      <w:r>
        <w:rPr>
          <w:rFonts w:ascii="宋体" w:hAnsi="宋体" w:eastAsia="宋体" w:cs="宋体"/>
          <w:spacing w:val="7"/>
          <w:sz w:val="20"/>
          <w:szCs w:val="20"/>
        </w:rPr>
        <w:t>双面带公布栏资料架，如图</w:t>
      </w:r>
      <w:r>
        <w:rPr>
          <w:rFonts w:ascii="宋体" w:hAnsi="宋体" w:eastAsia="宋体" w:cs="宋体"/>
          <w:spacing w:val="-37"/>
          <w:sz w:val="20"/>
          <w:szCs w:val="20"/>
        </w:rPr>
        <w:t xml:space="preserve"> </w:t>
      </w:r>
      <w:r>
        <w:rPr>
          <w:rFonts w:ascii="宋体" w:hAnsi="宋体" w:eastAsia="宋体" w:cs="宋体"/>
          <w:spacing w:val="7"/>
          <w:sz w:val="20"/>
          <w:szCs w:val="20"/>
        </w:rPr>
        <w:t>A.36。</w:t>
      </w:r>
      <w:r>
        <w:rPr>
          <w:rFonts w:hint="eastAsia" w:ascii="宋体" w:hAnsi="宋体" w:eastAsia="宋体" w:cs="宋体"/>
          <w:spacing w:val="6"/>
          <w:sz w:val="20"/>
          <w:szCs w:val="20"/>
          <w:lang w:val="en-US" w:eastAsia="zh-CN"/>
        </w:rPr>
        <w:t>具体规格如下：</w:t>
      </w:r>
    </w:p>
    <w:p w14:paraId="318FF2A1">
      <w:pPr>
        <w:pStyle w:val="11"/>
        <w:numPr>
          <w:ilvl w:val="0"/>
          <w:numId w:val="19"/>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材质及工艺：镀锌板烤漆，亚克力弯折造型；</w:t>
      </w:r>
    </w:p>
    <w:p w14:paraId="605F91FF">
      <w:pPr>
        <w:pStyle w:val="11"/>
        <w:numPr>
          <w:ilvl w:val="0"/>
          <w:numId w:val="19"/>
        </w:numPr>
        <w:rPr>
          <w:rFonts w:ascii="宋体" w:hAnsi="宋体" w:eastAsia="宋体" w:cs="宋体"/>
          <w:sz w:val="20"/>
          <w:szCs w:val="20"/>
        </w:rPr>
      </w:pPr>
      <w:r>
        <w:rPr>
          <w:rFonts w:hint="eastAsia" w:ascii="宋体" w:hAnsi="Times New Roman" w:eastAsia="宋体" w:cs="Times New Roman"/>
          <w:spacing w:val="0"/>
          <w:sz w:val="21"/>
          <w:szCs w:val="20"/>
        </w:rPr>
        <w:t>现有资料架贴公积金服务标识即可，宜使用“双面资料架”,不再配置挂墙公布栏及线上业务辅助桌牌。</w:t>
      </w:r>
    </w:p>
    <w:p w14:paraId="5D294A55">
      <w:pPr>
        <w:spacing w:before="31" w:line="9809" w:lineRule="exact"/>
        <w:ind w:firstLine="1233"/>
      </w:pPr>
      <w:r>
        <w:rPr>
          <w:position w:val="-196"/>
        </w:rPr>
        <w:drawing>
          <wp:inline distT="0" distB="0" distL="0" distR="0">
            <wp:extent cx="4370705" cy="6228080"/>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77"/>
                    <a:stretch>
                      <a:fillRect/>
                    </a:stretch>
                  </pic:blipFill>
                  <pic:spPr>
                    <a:xfrm>
                      <a:off x="0" y="0"/>
                      <a:ext cx="4370832" cy="6228588"/>
                    </a:xfrm>
                    <a:prstGeom prst="rect">
                      <a:avLst/>
                    </a:prstGeom>
                  </pic:spPr>
                </pic:pic>
              </a:graphicData>
            </a:graphic>
          </wp:inline>
        </w:drawing>
      </w:r>
    </w:p>
    <w:p w14:paraId="4339CDC6">
      <w:pPr>
        <w:pStyle w:val="3"/>
        <w:spacing w:before="296"/>
        <w:ind w:left="4249"/>
        <w:rPr>
          <w:rFonts w:ascii="Arial"/>
          <w:sz w:val="21"/>
        </w:rPr>
      </w:pPr>
      <w:r>
        <w:rPr>
          <w:spacing w:val="1"/>
          <w:sz w:val="20"/>
          <w:szCs w:val="20"/>
        </w:rPr>
        <w:t>图</w:t>
      </w:r>
      <w:r>
        <w:rPr>
          <w:spacing w:val="-44"/>
          <w:sz w:val="20"/>
          <w:szCs w:val="20"/>
        </w:rPr>
        <w:t xml:space="preserve"> </w:t>
      </w:r>
      <w:r>
        <w:rPr>
          <w:spacing w:val="1"/>
          <w:sz w:val="20"/>
          <w:szCs w:val="20"/>
        </w:rPr>
        <w:t>A.36</w:t>
      </w:r>
      <w:r>
        <w:rPr>
          <w:rFonts w:hint="eastAsia"/>
          <w:spacing w:val="1"/>
          <w:sz w:val="20"/>
          <w:szCs w:val="20"/>
          <w:lang w:val="en-US" w:eastAsia="zh-CN"/>
        </w:rPr>
        <w:t xml:space="preserve"> </w:t>
      </w:r>
      <w:r>
        <w:rPr>
          <w:rFonts w:hint="eastAsia" w:eastAsia="黑体"/>
          <w:sz w:val="20"/>
          <w:szCs w:val="20"/>
          <w:lang w:val="en-US" w:eastAsia="zh-CN"/>
        </w:rPr>
        <w:t>厅堂宣传资料架</w:t>
      </w:r>
    </w:p>
    <w:p w14:paraId="01BEE6C2">
      <w:pPr>
        <w:spacing w:line="331" w:lineRule="auto"/>
        <w:rPr>
          <w:rFonts w:ascii="Arial"/>
          <w:sz w:val="21"/>
        </w:rPr>
      </w:pPr>
    </w:p>
    <w:p w14:paraId="377DC14E">
      <w:pPr>
        <w:pStyle w:val="3"/>
        <w:spacing w:before="65" w:line="229" w:lineRule="auto"/>
        <w:outlineLvl w:val="2"/>
        <w:rPr>
          <w:rFonts w:hint="eastAsia" w:eastAsia="黑体"/>
          <w:sz w:val="20"/>
          <w:szCs w:val="20"/>
          <w:lang w:val="en-US" w:eastAsia="zh-CN"/>
        </w:rPr>
      </w:pPr>
      <w:r>
        <w:rPr>
          <w:spacing w:val="5"/>
          <w:sz w:val="20"/>
          <w:szCs w:val="20"/>
        </w:rPr>
        <w:t>A.3.21  胸卡</w:t>
      </w:r>
      <w:r>
        <w:rPr>
          <w:rFonts w:hint="eastAsia"/>
          <w:spacing w:val="5"/>
          <w:sz w:val="20"/>
          <w:szCs w:val="20"/>
          <w:lang w:val="en-US" w:eastAsia="zh-CN"/>
        </w:rPr>
        <w:t>及挂带</w:t>
      </w:r>
    </w:p>
    <w:p w14:paraId="32CAA35F">
      <w:pPr>
        <w:pStyle w:val="12"/>
        <w:numPr>
          <w:ilvl w:val="-1"/>
          <w:numId w:val="0"/>
        </w:numPr>
        <w:ind w:left="0"/>
        <w:rPr>
          <w:rFonts w:hint="eastAsia" w:ascii="宋体" w:hAnsi="Times New Roman" w:eastAsia="宋体" w:cs="Times New Roman"/>
          <w:spacing w:val="0"/>
          <w:sz w:val="21"/>
          <w:szCs w:val="20"/>
          <w:lang w:val="en-US" w:eastAsia="zh-CN"/>
        </w:rPr>
      </w:pPr>
      <w:r>
        <w:rPr>
          <w:spacing w:val="5"/>
          <w:sz w:val="20"/>
          <w:szCs w:val="20"/>
        </w:rPr>
        <w:t>A.3.21</w:t>
      </w:r>
      <w:r>
        <w:rPr>
          <w:rFonts w:hint="eastAsia"/>
          <w:spacing w:val="5"/>
          <w:sz w:val="20"/>
          <w:szCs w:val="20"/>
          <w:lang w:val="en-US" w:eastAsia="zh-CN"/>
        </w:rPr>
        <w:t>.1</w:t>
      </w:r>
      <w:r>
        <w:rPr>
          <w:spacing w:val="5"/>
          <w:sz w:val="20"/>
          <w:szCs w:val="20"/>
        </w:rPr>
        <w:t xml:space="preserve">  </w:t>
      </w:r>
      <w:r>
        <w:rPr>
          <w:rFonts w:hint="eastAsia" w:ascii="宋体" w:hAnsi="Times New Roman" w:eastAsia="宋体" w:cs="Times New Roman"/>
          <w:spacing w:val="0"/>
          <w:sz w:val="21"/>
          <w:szCs w:val="20"/>
          <w:lang w:val="en-US" w:eastAsia="zh-CN"/>
        </w:rPr>
        <w:t>胸卡及挂带，</w:t>
      </w:r>
      <w:r>
        <w:rPr>
          <w:rFonts w:hint="eastAsia" w:ascii="宋体" w:hAnsi="Times New Roman" w:eastAsia="宋体" w:cs="Times New Roman"/>
          <w:spacing w:val="0"/>
          <w:sz w:val="21"/>
          <w:szCs w:val="20"/>
        </w:rPr>
        <w:t>如图 A.3</w:t>
      </w:r>
      <w:r>
        <w:rPr>
          <w:rFonts w:hint="eastAsia" w:ascii="宋体" w:hAnsi="Times New Roman" w:eastAsia="宋体" w:cs="Times New Roman"/>
          <w:spacing w:val="0"/>
          <w:sz w:val="21"/>
          <w:szCs w:val="20"/>
          <w:lang w:val="en-US" w:eastAsia="zh-CN"/>
        </w:rPr>
        <w:t>7。</w:t>
      </w:r>
    </w:p>
    <w:p w14:paraId="1BFD499B">
      <w:pPr>
        <w:pStyle w:val="12"/>
        <w:numPr>
          <w:ilvl w:val="-1"/>
          <w:numId w:val="0"/>
        </w:numPr>
        <w:ind w:left="0"/>
        <w:rPr>
          <w:rFonts w:hint="eastAsia" w:ascii="宋体" w:hAnsi="Times New Roman" w:eastAsia="宋体" w:cs="Times New Roman"/>
          <w:spacing w:val="0"/>
          <w:sz w:val="21"/>
          <w:szCs w:val="20"/>
          <w:lang w:val="en-US" w:eastAsia="zh-CN"/>
        </w:rPr>
      </w:pPr>
      <w:r>
        <w:rPr>
          <w:spacing w:val="5"/>
          <w:sz w:val="20"/>
          <w:szCs w:val="20"/>
        </w:rPr>
        <w:t>A.3.21</w:t>
      </w:r>
      <w:r>
        <w:rPr>
          <w:rFonts w:hint="eastAsia"/>
          <w:spacing w:val="5"/>
          <w:sz w:val="20"/>
          <w:szCs w:val="20"/>
          <w:lang w:val="en-US" w:eastAsia="zh-CN"/>
        </w:rPr>
        <w:t xml:space="preserve">.2  </w:t>
      </w:r>
      <w:r>
        <w:rPr>
          <w:rFonts w:hint="eastAsia" w:ascii="宋体" w:hAnsi="Times New Roman" w:eastAsia="宋体" w:cs="Times New Roman"/>
          <w:spacing w:val="0"/>
          <w:sz w:val="21"/>
          <w:szCs w:val="20"/>
          <w:lang w:val="en-US" w:eastAsia="zh-CN"/>
        </w:rPr>
        <w:t>胸卡具体规格如下：</w:t>
      </w:r>
    </w:p>
    <w:p w14:paraId="3123B640">
      <w:pPr>
        <w:pStyle w:val="11"/>
        <w:numPr>
          <w:ilvl w:val="0"/>
          <w:numId w:val="2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w:t>
      </w:r>
      <w:r>
        <w:rPr>
          <w:rFonts w:hint="eastAsia" w:ascii="宋体" w:hAnsi="Times New Roman" w:eastAsia="宋体" w:cs="Times New Roman"/>
          <w:sz w:val="21"/>
          <w:szCs w:val="20"/>
        </w:rPr>
        <w:t>ABS</w:t>
      </w:r>
      <w:r>
        <w:rPr>
          <w:rFonts w:hint="eastAsia" w:ascii="宋体" w:hAnsi="Times New Roman" w:eastAsia="宋体" w:cs="Times New Roman"/>
          <w:spacing w:val="0"/>
          <w:sz w:val="21"/>
          <w:szCs w:val="20"/>
        </w:rPr>
        <w:t>/铜板内芯；</w:t>
      </w:r>
    </w:p>
    <w:p w14:paraId="0323409B">
      <w:pPr>
        <w:pStyle w:val="11"/>
        <w:numPr>
          <w:ilvl w:val="0"/>
          <w:numId w:val="2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色彩：按规定标准色、辅助色应用；</w:t>
      </w:r>
    </w:p>
    <w:p w14:paraId="5514F362">
      <w:pPr>
        <w:pStyle w:val="11"/>
        <w:numPr>
          <w:ilvl w:val="0"/>
          <w:numId w:val="2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工艺：双面四色印刷；</w:t>
      </w:r>
    </w:p>
    <w:p w14:paraId="4592119E">
      <w:pPr>
        <w:pStyle w:val="11"/>
        <w:numPr>
          <w:ilvl w:val="0"/>
          <w:numId w:val="20"/>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建议规格：85</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×130</w:t>
      </w:r>
      <w:r>
        <w:rPr>
          <w:rFonts w:hint="eastAsia" w:ascii="宋体" w:hAnsi="Times New Roman" w:eastAsia="宋体" w:cs="Times New Roman"/>
          <w:sz w:val="21"/>
          <w:szCs w:val="20"/>
        </w:rPr>
        <w:t>mm</w:t>
      </w:r>
      <w:r>
        <w:rPr>
          <w:rFonts w:hint="eastAsia" w:cs="Times New Roman"/>
          <w:sz w:val="21"/>
          <w:szCs w:val="20"/>
          <w:lang w:eastAsia="zh-CN"/>
        </w:rPr>
        <w:t>。</w:t>
      </w:r>
    </w:p>
    <w:p w14:paraId="105D02A5">
      <w:pPr>
        <w:pStyle w:val="12"/>
        <w:numPr>
          <w:ilvl w:val="6"/>
          <w:numId w:val="0"/>
        </w:numPr>
        <w:ind w:left="0"/>
        <w:rPr>
          <w:rFonts w:hint="default" w:ascii="宋体" w:hAnsi="Times New Roman" w:eastAsia="宋体" w:cs="Times New Roman"/>
          <w:spacing w:val="5"/>
          <w:sz w:val="20"/>
          <w:szCs w:val="20"/>
          <w:lang w:val="en-US" w:eastAsia="zh-CN"/>
        </w:rPr>
      </w:pPr>
      <w:r>
        <w:rPr>
          <w:spacing w:val="5"/>
          <w:sz w:val="20"/>
          <w:szCs w:val="20"/>
        </w:rPr>
        <w:t>A.3.21</w:t>
      </w:r>
      <w:r>
        <w:rPr>
          <w:rFonts w:hint="eastAsia"/>
          <w:spacing w:val="5"/>
          <w:sz w:val="20"/>
          <w:szCs w:val="20"/>
          <w:lang w:val="en-US" w:eastAsia="zh-CN"/>
        </w:rPr>
        <w:t xml:space="preserve">.3  </w:t>
      </w:r>
      <w:r>
        <w:rPr>
          <w:rFonts w:hint="default" w:ascii="宋体" w:hAnsi="Times New Roman" w:eastAsia="宋体" w:cs="Times New Roman"/>
          <w:spacing w:val="5"/>
          <w:sz w:val="20"/>
          <w:szCs w:val="20"/>
          <w:lang w:val="en-US" w:eastAsia="zh-CN"/>
        </w:rPr>
        <w:t>挂带具体规格如下：</w:t>
      </w:r>
    </w:p>
    <w:p w14:paraId="5704C815">
      <w:pPr>
        <w:pStyle w:val="11"/>
        <w:numPr>
          <w:ilvl w:val="0"/>
          <w:numId w:val="2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材质：涤纶；</w:t>
      </w:r>
    </w:p>
    <w:p w14:paraId="6D1D0E36">
      <w:pPr>
        <w:pStyle w:val="11"/>
        <w:numPr>
          <w:ilvl w:val="0"/>
          <w:numId w:val="2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工艺：数码印刷；</w:t>
      </w:r>
    </w:p>
    <w:p w14:paraId="38453F64">
      <w:pPr>
        <w:pStyle w:val="11"/>
        <w:numPr>
          <w:ilvl w:val="0"/>
          <w:numId w:val="2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色彩：按规定标准色、辅助色应用；</w:t>
      </w:r>
    </w:p>
    <w:p w14:paraId="45853163">
      <w:pPr>
        <w:pStyle w:val="11"/>
        <w:numPr>
          <w:ilvl w:val="0"/>
          <w:numId w:val="21"/>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规格：15</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（宽度）</w:t>
      </w:r>
      <w:r>
        <w:rPr>
          <w:rFonts w:hint="eastAsia" w:cs="Times New Roman"/>
          <w:spacing w:val="0"/>
          <w:sz w:val="21"/>
          <w:szCs w:val="20"/>
          <w:lang w:eastAsia="zh-CN"/>
        </w:rPr>
        <w:t>。</w:t>
      </w:r>
    </w:p>
    <w:p w14:paraId="062FE65F">
      <w:pPr>
        <w:spacing w:before="225" w:line="6754" w:lineRule="exact"/>
        <w:ind w:firstLine="235"/>
      </w:pPr>
      <w:r>
        <w:rPr>
          <w:position w:val="-135"/>
        </w:rPr>
        <w:drawing>
          <wp:inline distT="0" distB="0" distL="0" distR="0">
            <wp:extent cx="5635625" cy="4288155"/>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78"/>
                    <a:stretch>
                      <a:fillRect/>
                    </a:stretch>
                  </pic:blipFill>
                  <pic:spPr>
                    <a:xfrm>
                      <a:off x="0" y="0"/>
                      <a:ext cx="5635752" cy="4288535"/>
                    </a:xfrm>
                    <a:prstGeom prst="rect">
                      <a:avLst/>
                    </a:prstGeom>
                  </pic:spPr>
                </pic:pic>
              </a:graphicData>
            </a:graphic>
          </wp:inline>
        </w:drawing>
      </w:r>
    </w:p>
    <w:p w14:paraId="5EA532DC">
      <w:pPr>
        <w:pStyle w:val="3"/>
        <w:spacing w:before="263"/>
        <w:jc w:val="center"/>
        <w:rPr>
          <w:rFonts w:hint="eastAsia" w:eastAsia="黑体"/>
          <w:sz w:val="20"/>
          <w:szCs w:val="20"/>
          <w:lang w:val="en-US" w:eastAsia="zh-CN"/>
        </w:rPr>
      </w:pPr>
      <w:r>
        <w:rPr>
          <w:spacing w:val="1"/>
          <w:sz w:val="20"/>
          <w:szCs w:val="20"/>
        </w:rPr>
        <w:t>图</w:t>
      </w:r>
      <w:r>
        <w:rPr>
          <w:spacing w:val="-44"/>
          <w:sz w:val="20"/>
          <w:szCs w:val="20"/>
        </w:rPr>
        <w:t xml:space="preserve"> </w:t>
      </w:r>
      <w:r>
        <w:rPr>
          <w:spacing w:val="1"/>
          <w:sz w:val="20"/>
          <w:szCs w:val="20"/>
        </w:rPr>
        <w:t>A.37</w:t>
      </w:r>
      <w:r>
        <w:rPr>
          <w:rFonts w:hint="eastAsia"/>
          <w:spacing w:val="1"/>
          <w:sz w:val="20"/>
          <w:szCs w:val="20"/>
          <w:lang w:val="en-US" w:eastAsia="zh-CN"/>
        </w:rPr>
        <w:t xml:space="preserve"> </w:t>
      </w:r>
      <w:r>
        <w:rPr>
          <w:rFonts w:hint="eastAsia" w:eastAsia="黑体"/>
          <w:sz w:val="20"/>
          <w:szCs w:val="20"/>
          <w:lang w:val="en-US" w:eastAsia="zh-CN"/>
        </w:rPr>
        <w:t>胸卡及挂带</w:t>
      </w:r>
      <w:bookmarkStart w:id="31" w:name="bookmark30"/>
      <w:bookmarkEnd w:id="31"/>
    </w:p>
    <w:p w14:paraId="57AE5074">
      <w:pPr>
        <w:pStyle w:val="3"/>
        <w:spacing w:before="263"/>
        <w:rPr>
          <w:sz w:val="20"/>
          <w:szCs w:val="20"/>
        </w:rPr>
      </w:pPr>
      <w:r>
        <w:rPr>
          <w:spacing w:val="5"/>
          <w:sz w:val="20"/>
          <w:szCs w:val="20"/>
        </w:rPr>
        <w:t>A.3.23  胸徽</w:t>
      </w:r>
    </w:p>
    <w:p w14:paraId="510EE576">
      <w:pPr>
        <w:spacing w:before="219" w:line="228" w:lineRule="auto"/>
        <w:ind w:left="424"/>
        <w:rPr>
          <w:rFonts w:ascii="宋体" w:hAnsi="宋体" w:eastAsia="宋体" w:cs="宋体"/>
          <w:sz w:val="20"/>
          <w:szCs w:val="20"/>
        </w:rPr>
      </w:pPr>
      <w:r>
        <w:rPr>
          <w:rFonts w:ascii="宋体" w:hAnsi="宋体" w:eastAsia="宋体" w:cs="宋体"/>
          <w:spacing w:val="6"/>
          <w:sz w:val="20"/>
          <w:szCs w:val="20"/>
        </w:rPr>
        <w:t>胸徽展示如图</w:t>
      </w:r>
      <w:r>
        <w:rPr>
          <w:rFonts w:ascii="宋体" w:hAnsi="宋体" w:eastAsia="宋体" w:cs="宋体"/>
          <w:spacing w:val="-43"/>
          <w:sz w:val="20"/>
          <w:szCs w:val="20"/>
        </w:rPr>
        <w:t xml:space="preserve"> </w:t>
      </w:r>
      <w:r>
        <w:rPr>
          <w:rFonts w:ascii="宋体" w:hAnsi="宋体" w:eastAsia="宋体" w:cs="宋体"/>
          <w:spacing w:val="6"/>
          <w:sz w:val="20"/>
          <w:szCs w:val="20"/>
        </w:rPr>
        <w:t>A.38</w:t>
      </w:r>
      <w:r>
        <w:rPr>
          <w:rFonts w:hint="eastAsia" w:ascii="宋体" w:hAnsi="宋体" w:eastAsia="宋体" w:cs="宋体"/>
          <w:spacing w:val="6"/>
          <w:sz w:val="20"/>
          <w:szCs w:val="20"/>
          <w:lang w:eastAsia="zh-CN"/>
        </w:rPr>
        <w:t>，</w:t>
      </w:r>
      <w:r>
        <w:rPr>
          <w:rFonts w:hint="eastAsia" w:ascii="宋体" w:hAnsi="宋体" w:eastAsia="宋体" w:cs="宋体"/>
          <w:spacing w:val="6"/>
          <w:sz w:val="20"/>
          <w:szCs w:val="20"/>
          <w:lang w:val="en-US" w:eastAsia="zh-CN"/>
        </w:rPr>
        <w:t>具体规格如下：</w:t>
      </w:r>
    </w:p>
    <w:p w14:paraId="63BC1E8A">
      <w:pPr>
        <w:pStyle w:val="11"/>
        <w:numPr>
          <w:ilvl w:val="0"/>
          <w:numId w:val="22"/>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规格：30</w:t>
      </w:r>
      <w:r>
        <w:rPr>
          <w:rFonts w:hint="eastAsia" w:ascii="宋体" w:hAnsi="Times New Roman" w:eastAsia="宋体" w:cs="Times New Roman"/>
          <w:sz w:val="21"/>
          <w:szCs w:val="20"/>
        </w:rPr>
        <w:t>mm</w:t>
      </w:r>
      <w:bookmarkStart w:id="38" w:name="_GoBack"/>
      <w:bookmarkEnd w:id="38"/>
      <w:r>
        <w:rPr>
          <w:rFonts w:hint="eastAsia" w:ascii="宋体" w:hAnsi="Times New Roman" w:eastAsia="宋体" w:cs="Times New Roman"/>
          <w:spacing w:val="0"/>
          <w:sz w:val="21"/>
          <w:szCs w:val="20"/>
          <w:lang w:eastAsia="zh-CN"/>
        </w:rPr>
        <w:t>×</w:t>
      </w:r>
      <w:r>
        <w:rPr>
          <w:rFonts w:hint="eastAsia" w:ascii="宋体" w:hAnsi="Times New Roman" w:eastAsia="宋体" w:cs="Times New Roman"/>
          <w:spacing w:val="0"/>
          <w:sz w:val="21"/>
          <w:szCs w:val="20"/>
        </w:rPr>
        <w:t>30</w:t>
      </w:r>
      <w:r>
        <w:rPr>
          <w:rFonts w:hint="eastAsia" w:ascii="宋体" w:hAnsi="Times New Roman" w:eastAsia="宋体" w:cs="Times New Roman"/>
          <w:sz w:val="21"/>
          <w:szCs w:val="20"/>
        </w:rPr>
        <w:t>mm</w:t>
      </w:r>
      <w:r>
        <w:rPr>
          <w:rFonts w:hint="eastAsia" w:ascii="宋体" w:hAnsi="Times New Roman" w:eastAsia="宋体" w:cs="Times New Roman"/>
          <w:spacing w:val="0"/>
          <w:sz w:val="21"/>
          <w:szCs w:val="20"/>
        </w:rPr>
        <w:t>；</w:t>
      </w:r>
    </w:p>
    <w:p w14:paraId="4340FD19">
      <w:pPr>
        <w:pStyle w:val="11"/>
        <w:numPr>
          <w:ilvl w:val="0"/>
          <w:numId w:val="22"/>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字体：思源宋体特粗；</w:t>
      </w:r>
    </w:p>
    <w:p w14:paraId="03C206AE">
      <w:pPr>
        <w:pStyle w:val="11"/>
        <w:numPr>
          <w:ilvl w:val="0"/>
          <w:numId w:val="22"/>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材质：宜使用锌合金型材；</w:t>
      </w:r>
    </w:p>
    <w:p w14:paraId="176A0CA9">
      <w:pPr>
        <w:pStyle w:val="11"/>
        <w:numPr>
          <w:ilvl w:val="0"/>
          <w:numId w:val="22"/>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工艺：珐琅、磁吸扣；</w:t>
      </w:r>
    </w:p>
    <w:p w14:paraId="76FE361B">
      <w:pPr>
        <w:pStyle w:val="11"/>
        <w:numPr>
          <w:ilvl w:val="0"/>
          <w:numId w:val="22"/>
        </w:numPr>
        <w:rPr>
          <w:rFonts w:hint="eastAsia" w:ascii="宋体" w:hAnsi="Times New Roman" w:eastAsia="宋体" w:cs="Times New Roman"/>
          <w:sz w:val="21"/>
          <w:szCs w:val="20"/>
        </w:rPr>
      </w:pPr>
      <w:r>
        <w:rPr>
          <w:rFonts w:hint="eastAsia" w:ascii="宋体" w:hAnsi="Times New Roman" w:eastAsia="宋体" w:cs="Times New Roman"/>
          <w:spacing w:val="0"/>
          <w:sz w:val="21"/>
          <w:szCs w:val="20"/>
        </w:rPr>
        <w:t>胸徽名称以网点所在地设区市命名，使用于所有银行网点。</w:t>
      </w:r>
    </w:p>
    <w:p w14:paraId="0D96ADFB">
      <w:pPr>
        <w:spacing w:line="260" w:lineRule="auto"/>
        <w:rPr>
          <w:rFonts w:ascii="Arial"/>
          <w:sz w:val="21"/>
        </w:rPr>
      </w:pPr>
    </w:p>
    <w:p w14:paraId="7AA92328">
      <w:pPr>
        <w:pStyle w:val="3"/>
        <w:spacing w:before="66" w:line="231" w:lineRule="auto"/>
        <w:ind w:left="4249"/>
        <w:rPr>
          <w:spacing w:val="1"/>
          <w:sz w:val="20"/>
          <w:szCs w:val="20"/>
        </w:rPr>
      </w:pPr>
    </w:p>
    <w:p w14:paraId="19E9EBC9">
      <w:pPr>
        <w:pStyle w:val="3"/>
        <w:spacing w:before="66" w:line="231" w:lineRule="auto"/>
        <w:ind w:left="4249"/>
        <w:rPr>
          <w:spacing w:val="1"/>
          <w:sz w:val="20"/>
          <w:szCs w:val="20"/>
        </w:rPr>
      </w:pPr>
    </w:p>
    <w:p w14:paraId="5C9E0EC1">
      <w:pPr>
        <w:pStyle w:val="3"/>
        <w:spacing w:before="66" w:line="231" w:lineRule="auto"/>
        <w:ind w:left="4249"/>
        <w:rPr>
          <w:spacing w:val="1"/>
          <w:sz w:val="20"/>
          <w:szCs w:val="20"/>
        </w:rPr>
      </w:pPr>
    </w:p>
    <w:p w14:paraId="427B3960">
      <w:pPr>
        <w:pStyle w:val="3"/>
        <w:spacing w:before="66" w:line="231" w:lineRule="auto"/>
        <w:ind w:left="4249"/>
        <w:rPr>
          <w:spacing w:val="1"/>
          <w:sz w:val="20"/>
          <w:szCs w:val="20"/>
        </w:rPr>
      </w:pPr>
    </w:p>
    <w:p w14:paraId="2F6871DF">
      <w:pPr>
        <w:pStyle w:val="3"/>
        <w:spacing w:before="66" w:line="231" w:lineRule="auto"/>
        <w:ind w:left="4249"/>
        <w:rPr>
          <w:spacing w:val="1"/>
          <w:sz w:val="20"/>
          <w:szCs w:val="20"/>
        </w:rPr>
      </w:pPr>
    </w:p>
    <w:p w14:paraId="4EEAF5D8">
      <w:pPr>
        <w:pStyle w:val="3"/>
        <w:spacing w:before="66" w:line="231" w:lineRule="auto"/>
        <w:ind w:left="4249"/>
        <w:rPr>
          <w:spacing w:val="1"/>
          <w:sz w:val="20"/>
          <w:szCs w:val="20"/>
        </w:rPr>
      </w:pPr>
    </w:p>
    <w:p w14:paraId="26B0182B">
      <w:pPr>
        <w:pStyle w:val="3"/>
        <w:spacing w:before="66" w:line="231" w:lineRule="auto"/>
        <w:ind w:left="4249"/>
        <w:rPr>
          <w:spacing w:val="1"/>
          <w:sz w:val="20"/>
          <w:szCs w:val="20"/>
        </w:rPr>
      </w:pPr>
    </w:p>
    <w:p w14:paraId="7FC1A097">
      <w:pPr>
        <w:pStyle w:val="3"/>
        <w:spacing w:before="66" w:line="231" w:lineRule="auto"/>
        <w:ind w:left="4249"/>
        <w:rPr>
          <w:spacing w:val="1"/>
          <w:sz w:val="20"/>
          <w:szCs w:val="20"/>
        </w:rPr>
      </w:pPr>
    </w:p>
    <w:p w14:paraId="0EBE19EF">
      <w:pPr>
        <w:pStyle w:val="3"/>
        <w:spacing w:before="66" w:line="231" w:lineRule="auto"/>
        <w:ind w:left="4249"/>
        <w:rPr>
          <w:spacing w:val="1"/>
          <w:sz w:val="20"/>
          <w:szCs w:val="20"/>
        </w:rPr>
      </w:pPr>
    </w:p>
    <w:p w14:paraId="20261BB1">
      <w:pPr>
        <w:pStyle w:val="3"/>
        <w:spacing w:before="66" w:line="231" w:lineRule="auto"/>
        <w:ind w:left="4249"/>
        <w:rPr>
          <w:spacing w:val="1"/>
          <w:sz w:val="20"/>
          <w:szCs w:val="20"/>
        </w:rPr>
      </w:pPr>
    </w:p>
    <w:p w14:paraId="26289516">
      <w:pPr>
        <w:pStyle w:val="3"/>
        <w:spacing w:before="66" w:line="231" w:lineRule="auto"/>
        <w:ind w:left="4249"/>
        <w:rPr>
          <w:spacing w:val="1"/>
          <w:sz w:val="20"/>
          <w:szCs w:val="20"/>
        </w:rPr>
      </w:pPr>
      <w:r>
        <w:rPr>
          <w:position w:val="-182"/>
        </w:rPr>
        <w:drawing>
          <wp:anchor distT="0" distB="0" distL="0" distR="0" simplePos="0" relativeHeight="251662336" behindDoc="0" locked="0" layoutInCell="1" allowOverlap="1">
            <wp:simplePos x="0" y="0"/>
            <wp:positionH relativeFrom="column">
              <wp:posOffset>1548765</wp:posOffset>
            </wp:positionH>
            <wp:positionV relativeFrom="paragraph">
              <wp:posOffset>40005</wp:posOffset>
            </wp:positionV>
            <wp:extent cx="3319145" cy="2599690"/>
            <wp:effectExtent l="0" t="0" r="0" b="0"/>
            <wp:wrapSquare wrapText="bothSides"/>
            <wp:docPr id="1" name="IM 88"/>
            <wp:cNvGraphicFramePr/>
            <a:graphic xmlns:a="http://schemas.openxmlformats.org/drawingml/2006/main">
              <a:graphicData uri="http://schemas.openxmlformats.org/drawingml/2006/picture">
                <pic:pic xmlns:pic="http://schemas.openxmlformats.org/drawingml/2006/picture">
                  <pic:nvPicPr>
                    <pic:cNvPr id="1" name="IM 88"/>
                    <pic:cNvPicPr/>
                  </pic:nvPicPr>
                  <pic:blipFill>
                    <a:blip r:embed="rId79"/>
                    <a:srcRect b="55110"/>
                    <a:stretch>
                      <a:fillRect/>
                    </a:stretch>
                  </pic:blipFill>
                  <pic:spPr>
                    <a:xfrm>
                      <a:off x="0" y="0"/>
                      <a:ext cx="3319145" cy="2599690"/>
                    </a:xfrm>
                    <a:prstGeom prst="rect">
                      <a:avLst/>
                    </a:prstGeom>
                  </pic:spPr>
                </pic:pic>
              </a:graphicData>
            </a:graphic>
          </wp:anchor>
        </w:drawing>
      </w:r>
    </w:p>
    <w:p w14:paraId="2D85AB87">
      <w:pPr>
        <w:pStyle w:val="3"/>
        <w:spacing w:before="66" w:line="231" w:lineRule="auto"/>
        <w:ind w:left="4249"/>
        <w:rPr>
          <w:spacing w:val="1"/>
          <w:sz w:val="20"/>
          <w:szCs w:val="20"/>
        </w:rPr>
      </w:pPr>
    </w:p>
    <w:p w14:paraId="680136EA">
      <w:pPr>
        <w:pStyle w:val="3"/>
        <w:spacing w:before="66" w:line="231" w:lineRule="auto"/>
        <w:ind w:left="4249"/>
        <w:rPr>
          <w:spacing w:val="1"/>
          <w:sz w:val="20"/>
          <w:szCs w:val="20"/>
        </w:rPr>
      </w:pPr>
    </w:p>
    <w:p w14:paraId="2DC2B772">
      <w:pPr>
        <w:pStyle w:val="3"/>
        <w:spacing w:before="66" w:line="231" w:lineRule="auto"/>
        <w:ind w:left="4249"/>
        <w:rPr>
          <w:spacing w:val="1"/>
          <w:sz w:val="20"/>
          <w:szCs w:val="20"/>
        </w:rPr>
      </w:pPr>
    </w:p>
    <w:p w14:paraId="3873FE0A">
      <w:pPr>
        <w:pStyle w:val="3"/>
        <w:spacing w:before="66"/>
        <w:rPr>
          <w:spacing w:val="1"/>
          <w:sz w:val="20"/>
          <w:szCs w:val="20"/>
        </w:rPr>
      </w:pPr>
    </w:p>
    <w:p w14:paraId="79797296">
      <w:pPr>
        <w:pStyle w:val="3"/>
        <w:spacing w:before="66"/>
        <w:rPr>
          <w:spacing w:val="1"/>
          <w:sz w:val="20"/>
          <w:szCs w:val="20"/>
        </w:rPr>
      </w:pPr>
    </w:p>
    <w:p w14:paraId="7D925812">
      <w:pPr>
        <w:pStyle w:val="3"/>
        <w:spacing w:before="66"/>
        <w:rPr>
          <w:spacing w:val="1"/>
          <w:sz w:val="20"/>
          <w:szCs w:val="20"/>
        </w:rPr>
      </w:pPr>
    </w:p>
    <w:p w14:paraId="3536FCF2">
      <w:pPr>
        <w:pStyle w:val="3"/>
        <w:spacing w:before="66"/>
        <w:rPr>
          <w:spacing w:val="1"/>
          <w:sz w:val="20"/>
          <w:szCs w:val="20"/>
        </w:rPr>
      </w:pPr>
    </w:p>
    <w:p w14:paraId="01742B95">
      <w:pPr>
        <w:pStyle w:val="3"/>
        <w:spacing w:before="66"/>
        <w:rPr>
          <w:spacing w:val="1"/>
          <w:sz w:val="20"/>
          <w:szCs w:val="20"/>
        </w:rPr>
      </w:pPr>
    </w:p>
    <w:p w14:paraId="44256A2D">
      <w:pPr>
        <w:pStyle w:val="3"/>
        <w:spacing w:before="66"/>
        <w:rPr>
          <w:spacing w:val="1"/>
          <w:sz w:val="20"/>
          <w:szCs w:val="20"/>
        </w:rPr>
      </w:pPr>
    </w:p>
    <w:p w14:paraId="7E0F2209">
      <w:pPr>
        <w:pStyle w:val="3"/>
        <w:spacing w:before="66"/>
        <w:rPr>
          <w:spacing w:val="1"/>
          <w:sz w:val="20"/>
          <w:szCs w:val="20"/>
        </w:rPr>
      </w:pPr>
    </w:p>
    <w:p w14:paraId="119D9D00">
      <w:pPr>
        <w:pStyle w:val="3"/>
        <w:spacing w:before="66"/>
        <w:rPr>
          <w:spacing w:val="1"/>
          <w:sz w:val="20"/>
          <w:szCs w:val="20"/>
        </w:rPr>
      </w:pPr>
    </w:p>
    <w:p w14:paraId="38FF10A6">
      <w:pPr>
        <w:pStyle w:val="3"/>
        <w:spacing w:before="66"/>
        <w:rPr>
          <w:spacing w:val="1"/>
          <w:sz w:val="20"/>
          <w:szCs w:val="20"/>
        </w:rPr>
      </w:pPr>
    </w:p>
    <w:p w14:paraId="28577B72">
      <w:pPr>
        <w:pStyle w:val="3"/>
        <w:spacing w:before="66"/>
        <w:rPr>
          <w:spacing w:val="1"/>
          <w:sz w:val="20"/>
          <w:szCs w:val="20"/>
        </w:rPr>
      </w:pPr>
    </w:p>
    <w:p w14:paraId="0B13267C">
      <w:pPr>
        <w:pStyle w:val="3"/>
        <w:spacing w:before="66"/>
        <w:jc w:val="center"/>
        <w:rPr>
          <w:rFonts w:hint="eastAsia" w:eastAsia="黑体"/>
          <w:sz w:val="20"/>
          <w:szCs w:val="20"/>
          <w:lang w:val="en-US" w:eastAsia="zh-CN"/>
        </w:rPr>
        <w:sectPr>
          <w:headerReference r:id="rId29" w:type="default"/>
          <w:footerReference r:id="rId30" w:type="default"/>
          <w:pgSz w:w="11906" w:h="16839"/>
          <w:pgMar w:top="1715" w:right="1133" w:bottom="1341" w:left="1420" w:header="1393" w:footer="1107" w:gutter="0"/>
          <w:cols w:space="720" w:num="1"/>
        </w:sectPr>
      </w:pPr>
      <w:r>
        <w:rPr>
          <w:spacing w:val="1"/>
          <w:sz w:val="20"/>
          <w:szCs w:val="20"/>
        </w:rPr>
        <w:t>图</w:t>
      </w:r>
      <w:r>
        <w:rPr>
          <w:spacing w:val="-44"/>
          <w:sz w:val="20"/>
          <w:szCs w:val="20"/>
        </w:rPr>
        <w:t xml:space="preserve"> </w:t>
      </w:r>
      <w:r>
        <w:rPr>
          <w:spacing w:val="1"/>
          <w:sz w:val="20"/>
          <w:szCs w:val="20"/>
        </w:rPr>
        <w:t>A.38</w:t>
      </w:r>
      <w:r>
        <w:rPr>
          <w:rFonts w:hint="eastAsia"/>
          <w:spacing w:val="1"/>
          <w:sz w:val="20"/>
          <w:szCs w:val="20"/>
          <w:lang w:val="en-US" w:eastAsia="zh-CN"/>
        </w:rPr>
        <w:t xml:space="preserve"> </w:t>
      </w:r>
      <w:r>
        <w:rPr>
          <w:rFonts w:hint="eastAsia" w:eastAsia="黑体"/>
          <w:sz w:val="20"/>
          <w:szCs w:val="20"/>
          <w:lang w:val="en-US" w:eastAsia="zh-CN"/>
        </w:rPr>
        <w:t>胸徽</w:t>
      </w:r>
    </w:p>
    <w:p w14:paraId="7B933FA3">
      <w:pPr>
        <w:spacing w:line="251" w:lineRule="auto"/>
        <w:rPr>
          <w:rFonts w:ascii="Arial"/>
          <w:sz w:val="21"/>
        </w:rPr>
      </w:pPr>
    </w:p>
    <w:p w14:paraId="0955D6A6">
      <w:pPr>
        <w:spacing w:line="251" w:lineRule="auto"/>
        <w:rPr>
          <w:rFonts w:ascii="Arial"/>
          <w:sz w:val="21"/>
        </w:rPr>
      </w:pPr>
    </w:p>
    <w:p w14:paraId="175ED2A5">
      <w:pPr>
        <w:spacing w:line="251" w:lineRule="auto"/>
        <w:rPr>
          <w:rFonts w:ascii="Arial"/>
          <w:sz w:val="21"/>
        </w:rPr>
      </w:pPr>
    </w:p>
    <w:p w14:paraId="43FCD039">
      <w:pPr>
        <w:pStyle w:val="3"/>
        <w:spacing w:before="65" w:line="230" w:lineRule="auto"/>
        <w:ind w:left="4125"/>
        <w:rPr>
          <w:sz w:val="20"/>
          <w:szCs w:val="20"/>
        </w:rPr>
      </w:pPr>
      <w:bookmarkStart w:id="32" w:name="bookmark26"/>
      <w:bookmarkEnd w:id="32"/>
      <w:r>
        <w:rPr>
          <w:spacing w:val="-4"/>
          <w:sz w:val="20"/>
          <w:szCs w:val="20"/>
        </w:rPr>
        <w:t>附</w:t>
      </w:r>
      <w:r>
        <w:rPr>
          <w:spacing w:val="5"/>
          <w:sz w:val="20"/>
          <w:szCs w:val="20"/>
        </w:rPr>
        <w:t xml:space="preserve">  </w:t>
      </w:r>
      <w:r>
        <w:rPr>
          <w:spacing w:val="-4"/>
          <w:sz w:val="20"/>
          <w:szCs w:val="20"/>
        </w:rPr>
        <w:t>录</w:t>
      </w:r>
      <w:r>
        <w:rPr>
          <w:spacing w:val="3"/>
          <w:sz w:val="20"/>
          <w:szCs w:val="20"/>
        </w:rPr>
        <w:t xml:space="preserve">   </w:t>
      </w:r>
      <w:r>
        <w:rPr>
          <w:spacing w:val="-4"/>
          <w:sz w:val="20"/>
          <w:szCs w:val="20"/>
        </w:rPr>
        <w:t>B</w:t>
      </w:r>
    </w:p>
    <w:p w14:paraId="4548A439">
      <w:pPr>
        <w:pStyle w:val="3"/>
        <w:spacing w:before="62" w:line="230" w:lineRule="auto"/>
        <w:ind w:left="4170"/>
        <w:outlineLvl w:val="0"/>
        <w:rPr>
          <w:sz w:val="20"/>
          <w:szCs w:val="20"/>
        </w:rPr>
      </w:pPr>
      <w:bookmarkStart w:id="33" w:name="bookmark31"/>
      <w:bookmarkEnd w:id="33"/>
      <w:r>
        <w:rPr>
          <w:spacing w:val="2"/>
          <w:sz w:val="20"/>
          <w:szCs w:val="20"/>
        </w:rPr>
        <w:t>（资料性）</w:t>
      </w:r>
    </w:p>
    <w:p w14:paraId="6BAE24C3">
      <w:pPr>
        <w:pStyle w:val="3"/>
        <w:spacing w:before="63" w:line="229" w:lineRule="auto"/>
        <w:ind w:left="3845"/>
        <w:outlineLvl w:val="0"/>
        <w:rPr>
          <w:sz w:val="20"/>
          <w:szCs w:val="20"/>
        </w:rPr>
      </w:pPr>
      <w:r>
        <w:rPr>
          <w:spacing w:val="7"/>
          <w:sz w:val="20"/>
          <w:szCs w:val="20"/>
        </w:rPr>
        <w:t>常见情况处理要点</w:t>
      </w:r>
    </w:p>
    <w:p w14:paraId="02053DB5">
      <w:pPr>
        <w:pStyle w:val="3"/>
        <w:spacing w:before="244" w:line="329" w:lineRule="auto"/>
        <w:ind w:left="10" w:right="1" w:hanging="10"/>
        <w:rPr>
          <w:rFonts w:ascii="宋体" w:hAnsi="宋体" w:eastAsia="宋体" w:cs="宋体"/>
          <w:sz w:val="20"/>
          <w:szCs w:val="20"/>
        </w:rPr>
      </w:pPr>
      <w:r>
        <w:rPr>
          <w:spacing w:val="10"/>
          <w:sz w:val="20"/>
          <w:szCs w:val="20"/>
        </w:rPr>
        <w:t xml:space="preserve">B.1  </w:t>
      </w:r>
      <w:r>
        <w:rPr>
          <w:rFonts w:ascii="宋体" w:hAnsi="宋体" w:eastAsia="宋体" w:cs="宋体"/>
          <w:spacing w:val="10"/>
          <w:sz w:val="20"/>
          <w:szCs w:val="20"/>
        </w:rPr>
        <w:t>客户对相关政策、规定等问题表</w:t>
      </w:r>
      <w:r>
        <w:rPr>
          <w:rFonts w:ascii="宋体" w:hAnsi="宋体" w:eastAsia="宋体" w:cs="宋体"/>
          <w:spacing w:val="9"/>
          <w:sz w:val="20"/>
          <w:szCs w:val="20"/>
        </w:rPr>
        <w:t>示异议或不满时，接待人员可使用同理心安抚客户，并根据情况</w:t>
      </w:r>
      <w:r>
        <w:rPr>
          <w:rFonts w:ascii="宋体" w:hAnsi="宋体" w:eastAsia="宋体" w:cs="宋体"/>
          <w:sz w:val="20"/>
          <w:szCs w:val="20"/>
        </w:rPr>
        <w:t xml:space="preserve"> </w:t>
      </w:r>
      <w:r>
        <w:rPr>
          <w:rFonts w:ascii="宋体" w:hAnsi="宋体" w:eastAsia="宋体" w:cs="宋体"/>
          <w:spacing w:val="9"/>
          <w:sz w:val="20"/>
          <w:szCs w:val="20"/>
        </w:rPr>
        <w:t>需要交由主管人员或银行网点负责人处理，</w:t>
      </w:r>
      <w:r>
        <w:rPr>
          <w:rFonts w:hint="eastAsia" w:ascii="宋体" w:hAnsi="宋体" w:eastAsia="宋体" w:cs="宋体"/>
          <w:spacing w:val="9"/>
          <w:sz w:val="20"/>
          <w:szCs w:val="20"/>
          <w:lang w:val="en-US" w:eastAsia="zh-CN"/>
        </w:rPr>
        <w:t>不宜</w:t>
      </w:r>
      <w:r>
        <w:rPr>
          <w:rFonts w:ascii="宋体" w:hAnsi="宋体" w:eastAsia="宋体" w:cs="宋体"/>
          <w:spacing w:val="8"/>
          <w:sz w:val="20"/>
          <w:szCs w:val="20"/>
        </w:rPr>
        <w:t>搪塞敷衍。</w:t>
      </w:r>
    </w:p>
    <w:p w14:paraId="2AAE210D">
      <w:pPr>
        <w:pStyle w:val="3"/>
        <w:spacing w:before="2" w:line="332" w:lineRule="auto"/>
        <w:ind w:right="1"/>
        <w:rPr>
          <w:rFonts w:ascii="宋体" w:hAnsi="宋体" w:eastAsia="宋体" w:cs="宋体"/>
          <w:sz w:val="20"/>
          <w:szCs w:val="20"/>
        </w:rPr>
      </w:pPr>
      <w:r>
        <w:rPr>
          <w:spacing w:val="10"/>
          <w:sz w:val="20"/>
          <w:szCs w:val="20"/>
        </w:rPr>
        <w:t xml:space="preserve">B.2  </w:t>
      </w:r>
      <w:r>
        <w:rPr>
          <w:rFonts w:ascii="宋体" w:hAnsi="宋体" w:eastAsia="宋体" w:cs="宋体"/>
          <w:spacing w:val="10"/>
          <w:sz w:val="20"/>
          <w:szCs w:val="20"/>
        </w:rPr>
        <w:t>因供电系统、网络运行问题或者</w:t>
      </w:r>
      <w:r>
        <w:rPr>
          <w:rFonts w:ascii="宋体" w:hAnsi="宋体" w:eastAsia="宋体" w:cs="宋体"/>
          <w:spacing w:val="9"/>
          <w:sz w:val="20"/>
          <w:szCs w:val="20"/>
        </w:rPr>
        <w:t>其他突发硬件问题造成营业中断，有可能给客户带来不便或损失</w:t>
      </w:r>
      <w:r>
        <w:rPr>
          <w:rFonts w:ascii="宋体" w:hAnsi="宋体" w:eastAsia="宋体" w:cs="宋体"/>
          <w:sz w:val="20"/>
          <w:szCs w:val="20"/>
        </w:rPr>
        <w:t xml:space="preserve"> </w:t>
      </w:r>
      <w:r>
        <w:rPr>
          <w:rFonts w:ascii="宋体" w:hAnsi="宋体" w:eastAsia="宋体" w:cs="宋体"/>
          <w:spacing w:val="8"/>
          <w:sz w:val="20"/>
          <w:szCs w:val="20"/>
        </w:rPr>
        <w:t>而引发投诉的情况下，公积金专员、主管人员、银行网点负</w:t>
      </w:r>
      <w:r>
        <w:rPr>
          <w:rFonts w:ascii="宋体" w:hAnsi="宋体" w:eastAsia="宋体" w:cs="宋体"/>
          <w:spacing w:val="7"/>
          <w:sz w:val="20"/>
          <w:szCs w:val="20"/>
        </w:rPr>
        <w:t>责人或管理人员等至少三名工作人员在大厅</w:t>
      </w:r>
      <w:r>
        <w:rPr>
          <w:rFonts w:ascii="宋体" w:hAnsi="宋体" w:eastAsia="宋体" w:cs="宋体"/>
          <w:sz w:val="20"/>
          <w:szCs w:val="20"/>
        </w:rPr>
        <w:t xml:space="preserve"> </w:t>
      </w:r>
      <w:r>
        <w:rPr>
          <w:rFonts w:ascii="宋体" w:hAnsi="宋体" w:eastAsia="宋体" w:cs="宋体"/>
          <w:spacing w:val="9"/>
          <w:sz w:val="20"/>
          <w:szCs w:val="20"/>
        </w:rPr>
        <w:t>服务客户，负责向客户说明情况，同时最大限度地帮助客户解决问题。</w:t>
      </w:r>
    </w:p>
    <w:p w14:paraId="076CE4F6">
      <w:pPr>
        <w:pStyle w:val="3"/>
        <w:spacing w:before="1" w:line="330" w:lineRule="auto"/>
        <w:ind w:right="1"/>
        <w:rPr>
          <w:rFonts w:ascii="宋体" w:hAnsi="宋体" w:eastAsia="宋体" w:cs="宋体"/>
          <w:sz w:val="20"/>
          <w:szCs w:val="20"/>
        </w:rPr>
      </w:pPr>
      <w:r>
        <w:rPr>
          <w:spacing w:val="10"/>
          <w:sz w:val="20"/>
          <w:szCs w:val="20"/>
        </w:rPr>
        <w:t xml:space="preserve">B.3  </w:t>
      </w:r>
      <w:r>
        <w:rPr>
          <w:rFonts w:ascii="宋体" w:hAnsi="宋体" w:eastAsia="宋体" w:cs="宋体"/>
          <w:spacing w:val="10"/>
          <w:sz w:val="20"/>
          <w:szCs w:val="20"/>
        </w:rPr>
        <w:t>客户因等待时间较长表示不满时</w:t>
      </w:r>
      <w:r>
        <w:rPr>
          <w:rFonts w:ascii="宋体" w:hAnsi="宋体" w:eastAsia="宋体" w:cs="宋体"/>
          <w:spacing w:val="9"/>
          <w:sz w:val="20"/>
          <w:szCs w:val="20"/>
        </w:rPr>
        <w:t>，公积金专员需主动疏导、维持秩序，根据现场情况主动关心询</w:t>
      </w:r>
      <w:r>
        <w:rPr>
          <w:rFonts w:ascii="宋体" w:hAnsi="宋体" w:eastAsia="宋体" w:cs="宋体"/>
          <w:sz w:val="20"/>
          <w:szCs w:val="20"/>
        </w:rPr>
        <w:t xml:space="preserve"> </w:t>
      </w:r>
      <w:r>
        <w:rPr>
          <w:rFonts w:ascii="宋体" w:hAnsi="宋体" w:eastAsia="宋体" w:cs="宋体"/>
          <w:spacing w:val="8"/>
          <w:sz w:val="20"/>
          <w:szCs w:val="20"/>
        </w:rPr>
        <w:t>问、安抚客户，如客户确有特殊情况可灵活为其安排优</w:t>
      </w:r>
      <w:r>
        <w:rPr>
          <w:rFonts w:ascii="宋体" w:hAnsi="宋体" w:eastAsia="宋体" w:cs="宋体"/>
          <w:spacing w:val="7"/>
          <w:sz w:val="20"/>
          <w:szCs w:val="20"/>
        </w:rPr>
        <w:t>先办理，但需经过其他客户同意。有贵宾理财专</w:t>
      </w:r>
      <w:r>
        <w:rPr>
          <w:rFonts w:ascii="宋体" w:hAnsi="宋体" w:eastAsia="宋体" w:cs="宋体"/>
          <w:sz w:val="20"/>
          <w:szCs w:val="20"/>
        </w:rPr>
        <w:t xml:space="preserve"> </w:t>
      </w:r>
      <w:r>
        <w:rPr>
          <w:rFonts w:ascii="宋体" w:hAnsi="宋体" w:eastAsia="宋体" w:cs="宋体"/>
          <w:spacing w:val="8"/>
          <w:sz w:val="20"/>
          <w:szCs w:val="20"/>
        </w:rPr>
        <w:t>属柜台的，可以安排客户到此处办理业务。</w:t>
      </w:r>
    </w:p>
    <w:p w14:paraId="3A7E17FD">
      <w:pPr>
        <w:pStyle w:val="3"/>
        <w:spacing w:before="2" w:line="329" w:lineRule="auto"/>
        <w:ind w:left="14" w:right="1" w:hanging="14"/>
        <w:rPr>
          <w:rFonts w:ascii="宋体" w:hAnsi="宋体" w:eastAsia="宋体" w:cs="宋体"/>
          <w:sz w:val="20"/>
          <w:szCs w:val="20"/>
        </w:rPr>
      </w:pPr>
      <w:r>
        <w:rPr>
          <w:spacing w:val="10"/>
          <w:sz w:val="20"/>
          <w:szCs w:val="20"/>
        </w:rPr>
        <w:t xml:space="preserve">B.4  </w:t>
      </w:r>
      <w:r>
        <w:rPr>
          <w:rFonts w:ascii="宋体" w:hAnsi="宋体" w:eastAsia="宋体" w:cs="宋体"/>
          <w:spacing w:val="10"/>
          <w:sz w:val="20"/>
          <w:szCs w:val="20"/>
        </w:rPr>
        <w:t>客户在办理业务过程中由于特殊</w:t>
      </w:r>
      <w:r>
        <w:rPr>
          <w:rFonts w:ascii="宋体" w:hAnsi="宋体" w:eastAsia="宋体" w:cs="宋体"/>
          <w:spacing w:val="9"/>
          <w:sz w:val="20"/>
          <w:szCs w:val="20"/>
        </w:rPr>
        <w:t>情况造成情绪明显激动，声音较高时，</w:t>
      </w:r>
      <w:r>
        <w:rPr>
          <w:rFonts w:hint="eastAsia" w:ascii="宋体" w:hAnsi="宋体" w:eastAsia="宋体" w:cs="宋体"/>
          <w:spacing w:val="9"/>
          <w:sz w:val="20"/>
          <w:szCs w:val="20"/>
          <w:highlight w:val="none"/>
          <w:lang w:val="en-US" w:eastAsia="zh-CN"/>
        </w:rPr>
        <w:t>宜</w:t>
      </w:r>
      <w:r>
        <w:rPr>
          <w:rFonts w:ascii="宋体" w:hAnsi="宋体" w:eastAsia="宋体" w:cs="宋体"/>
          <w:spacing w:val="9"/>
          <w:sz w:val="20"/>
          <w:szCs w:val="20"/>
        </w:rPr>
        <w:t>及时安抚客户，同时呼</w:t>
      </w:r>
      <w:r>
        <w:rPr>
          <w:rFonts w:ascii="宋体" w:hAnsi="宋体" w:eastAsia="宋体" w:cs="宋体"/>
          <w:sz w:val="20"/>
          <w:szCs w:val="20"/>
        </w:rPr>
        <w:t xml:space="preserve"> </w:t>
      </w:r>
      <w:r>
        <w:rPr>
          <w:rFonts w:ascii="宋体" w:hAnsi="宋体" w:eastAsia="宋体" w:cs="宋体"/>
          <w:spacing w:val="8"/>
          <w:sz w:val="20"/>
          <w:szCs w:val="20"/>
        </w:rPr>
        <w:t>叫主管人员或银行网点负责人前来处理。</w:t>
      </w:r>
    </w:p>
    <w:p w14:paraId="2D9FD9D2">
      <w:pPr>
        <w:spacing w:line="329" w:lineRule="auto"/>
        <w:rPr>
          <w:rFonts w:ascii="宋体" w:hAnsi="宋体" w:eastAsia="宋体" w:cs="宋体"/>
          <w:sz w:val="20"/>
          <w:szCs w:val="20"/>
        </w:rPr>
        <w:sectPr>
          <w:headerReference r:id="rId31" w:type="default"/>
          <w:footerReference r:id="rId32" w:type="default"/>
          <w:pgSz w:w="11906" w:h="16839"/>
          <w:pgMar w:top="1715" w:right="1133" w:bottom="1341" w:left="1426" w:header="1393" w:footer="1107" w:gutter="0"/>
          <w:cols w:space="720" w:num="1"/>
        </w:sectPr>
      </w:pPr>
    </w:p>
    <w:p w14:paraId="5984B601">
      <w:pPr>
        <w:spacing w:line="251" w:lineRule="auto"/>
        <w:rPr>
          <w:rFonts w:ascii="Arial"/>
          <w:sz w:val="21"/>
        </w:rPr>
      </w:pPr>
    </w:p>
    <w:p w14:paraId="2A48807F">
      <w:pPr>
        <w:spacing w:line="251" w:lineRule="auto"/>
        <w:rPr>
          <w:rFonts w:ascii="Arial"/>
          <w:sz w:val="21"/>
        </w:rPr>
      </w:pPr>
    </w:p>
    <w:p w14:paraId="020EFA40">
      <w:pPr>
        <w:spacing w:line="251" w:lineRule="auto"/>
        <w:rPr>
          <w:rFonts w:ascii="Arial"/>
          <w:sz w:val="21"/>
        </w:rPr>
      </w:pPr>
    </w:p>
    <w:p w14:paraId="481F0FB5">
      <w:pPr>
        <w:pStyle w:val="3"/>
        <w:spacing w:before="65" w:line="230" w:lineRule="auto"/>
        <w:ind w:left="4125"/>
        <w:rPr>
          <w:sz w:val="20"/>
          <w:szCs w:val="20"/>
        </w:rPr>
      </w:pPr>
      <w:bookmarkStart w:id="34" w:name="bookmark27"/>
      <w:bookmarkEnd w:id="34"/>
      <w:r>
        <w:rPr>
          <w:spacing w:val="-4"/>
          <w:sz w:val="20"/>
          <w:szCs w:val="20"/>
        </w:rPr>
        <w:t>附</w:t>
      </w:r>
      <w:r>
        <w:rPr>
          <w:spacing w:val="5"/>
          <w:sz w:val="20"/>
          <w:szCs w:val="20"/>
        </w:rPr>
        <w:t xml:space="preserve">  </w:t>
      </w:r>
      <w:r>
        <w:rPr>
          <w:spacing w:val="-4"/>
          <w:sz w:val="20"/>
          <w:szCs w:val="20"/>
        </w:rPr>
        <w:t>录</w:t>
      </w:r>
      <w:r>
        <w:rPr>
          <w:spacing w:val="3"/>
          <w:sz w:val="20"/>
          <w:szCs w:val="20"/>
        </w:rPr>
        <w:t xml:space="preserve">   </w:t>
      </w:r>
      <w:r>
        <w:rPr>
          <w:spacing w:val="-4"/>
          <w:sz w:val="20"/>
          <w:szCs w:val="20"/>
        </w:rPr>
        <w:t>C</w:t>
      </w:r>
    </w:p>
    <w:p w14:paraId="385A8BA5">
      <w:pPr>
        <w:pStyle w:val="3"/>
        <w:spacing w:before="62" w:line="230" w:lineRule="auto"/>
        <w:ind w:left="4171"/>
        <w:outlineLvl w:val="0"/>
        <w:rPr>
          <w:sz w:val="20"/>
          <w:szCs w:val="20"/>
        </w:rPr>
      </w:pPr>
      <w:r>
        <w:rPr>
          <w:spacing w:val="2"/>
          <w:sz w:val="20"/>
          <w:szCs w:val="20"/>
        </w:rPr>
        <w:t>（资料性）</w:t>
      </w:r>
    </w:p>
    <w:p w14:paraId="1CD44CDD">
      <w:pPr>
        <w:pStyle w:val="3"/>
        <w:spacing w:before="63" w:line="229" w:lineRule="auto"/>
        <w:ind w:left="3846"/>
        <w:outlineLvl w:val="0"/>
        <w:rPr>
          <w:sz w:val="20"/>
          <w:szCs w:val="20"/>
        </w:rPr>
      </w:pPr>
      <w:r>
        <w:rPr>
          <w:spacing w:val="7"/>
          <w:sz w:val="20"/>
          <w:szCs w:val="20"/>
        </w:rPr>
        <w:t>常见问题处理技巧</w:t>
      </w:r>
    </w:p>
    <w:p w14:paraId="0AF4D6B8">
      <w:pPr>
        <w:pStyle w:val="3"/>
        <w:spacing w:before="243" w:line="231" w:lineRule="auto"/>
        <w:rPr>
          <w:rFonts w:ascii="宋体" w:hAnsi="宋体" w:eastAsia="宋体" w:cs="宋体"/>
          <w:sz w:val="20"/>
          <w:szCs w:val="20"/>
        </w:rPr>
      </w:pPr>
      <w:r>
        <w:rPr>
          <w:spacing w:val="9"/>
          <w:sz w:val="20"/>
          <w:szCs w:val="20"/>
        </w:rPr>
        <w:t xml:space="preserve">C.1  </w:t>
      </w:r>
      <w:r>
        <w:rPr>
          <w:rFonts w:ascii="宋体" w:hAnsi="宋体" w:eastAsia="宋体" w:cs="宋体"/>
          <w:spacing w:val="9"/>
          <w:sz w:val="20"/>
          <w:szCs w:val="20"/>
        </w:rPr>
        <w:t>客户出现不满情绪时，引导客户到相对独立区域，做好解释安抚工作，具体</w:t>
      </w:r>
      <w:r>
        <w:rPr>
          <w:rFonts w:ascii="宋体" w:hAnsi="宋体" w:eastAsia="宋体" w:cs="宋体"/>
          <w:spacing w:val="8"/>
          <w:sz w:val="20"/>
          <w:szCs w:val="20"/>
        </w:rPr>
        <w:t>包括：</w:t>
      </w:r>
    </w:p>
    <w:p w14:paraId="5B63527B">
      <w:pPr>
        <w:spacing w:before="85" w:line="227" w:lineRule="auto"/>
        <w:ind w:left="426"/>
        <w:rPr>
          <w:rFonts w:ascii="宋体" w:hAnsi="宋体" w:eastAsia="宋体" w:cs="宋体"/>
          <w:sz w:val="20"/>
          <w:szCs w:val="20"/>
        </w:rPr>
      </w:pPr>
      <w:r>
        <w:rPr>
          <w:rFonts w:ascii="宋体" w:hAnsi="宋体" w:eastAsia="宋体" w:cs="宋体"/>
          <w:spacing w:val="9"/>
          <w:sz w:val="20"/>
          <w:szCs w:val="20"/>
        </w:rPr>
        <w:t>a)  选择合适的称谓，注意态度温和、礼貌耐心、用语规范、处理果断灵活；</w:t>
      </w:r>
    </w:p>
    <w:p w14:paraId="01E3203F">
      <w:pPr>
        <w:spacing w:before="66" w:line="228" w:lineRule="auto"/>
        <w:ind w:left="422"/>
        <w:rPr>
          <w:rFonts w:ascii="宋体" w:hAnsi="宋体" w:eastAsia="宋体" w:cs="宋体"/>
          <w:sz w:val="20"/>
          <w:szCs w:val="20"/>
        </w:rPr>
      </w:pPr>
      <w:r>
        <w:rPr>
          <w:rFonts w:ascii="宋体" w:hAnsi="宋体" w:eastAsia="宋体" w:cs="宋体"/>
          <w:spacing w:val="9"/>
          <w:sz w:val="20"/>
          <w:szCs w:val="20"/>
        </w:rPr>
        <w:t>b)  要有耐心，换位思考，为客户着想，公正客观，不随便发表个人观点；</w:t>
      </w:r>
    </w:p>
    <w:p w14:paraId="6BECC387">
      <w:pPr>
        <w:spacing w:before="65" w:line="227" w:lineRule="auto"/>
        <w:ind w:left="429"/>
        <w:rPr>
          <w:rFonts w:ascii="宋体" w:hAnsi="宋体" w:eastAsia="宋体" w:cs="宋体"/>
          <w:sz w:val="20"/>
          <w:szCs w:val="20"/>
        </w:rPr>
      </w:pPr>
      <w:r>
        <w:rPr>
          <w:rFonts w:ascii="宋体" w:hAnsi="宋体" w:eastAsia="宋体" w:cs="宋体"/>
          <w:spacing w:val="9"/>
          <w:sz w:val="20"/>
          <w:szCs w:val="20"/>
        </w:rPr>
        <w:t>c)  保持冷静，积极做出正面解释，不与客户争论，避免矛盾升级，产生不良影</w:t>
      </w:r>
      <w:r>
        <w:rPr>
          <w:rFonts w:ascii="宋体" w:hAnsi="宋体" w:eastAsia="宋体" w:cs="宋体"/>
          <w:spacing w:val="8"/>
          <w:sz w:val="20"/>
          <w:szCs w:val="20"/>
        </w:rPr>
        <w:t>响；</w:t>
      </w:r>
    </w:p>
    <w:p w14:paraId="2AB0500C">
      <w:pPr>
        <w:spacing w:before="66" w:line="227" w:lineRule="auto"/>
        <w:ind w:left="429"/>
        <w:rPr>
          <w:rFonts w:ascii="宋体" w:hAnsi="宋体" w:eastAsia="宋体" w:cs="宋体"/>
          <w:sz w:val="20"/>
          <w:szCs w:val="20"/>
        </w:rPr>
      </w:pPr>
      <w:r>
        <w:rPr>
          <w:rFonts w:ascii="宋体" w:hAnsi="宋体" w:eastAsia="宋体" w:cs="宋体"/>
          <w:spacing w:val="9"/>
          <w:sz w:val="20"/>
          <w:szCs w:val="20"/>
        </w:rPr>
        <w:t>d)  不强调客观理由，不要为自己或员工辩解，也不要找借口抱怨其他同事或部</w:t>
      </w:r>
      <w:r>
        <w:rPr>
          <w:rFonts w:ascii="宋体" w:hAnsi="宋体" w:eastAsia="宋体" w:cs="宋体"/>
          <w:spacing w:val="8"/>
          <w:sz w:val="20"/>
          <w:szCs w:val="20"/>
        </w:rPr>
        <w:t>门；</w:t>
      </w:r>
    </w:p>
    <w:p w14:paraId="1DE0FADC">
      <w:pPr>
        <w:spacing w:before="66" w:line="228" w:lineRule="auto"/>
        <w:ind w:left="430"/>
        <w:rPr>
          <w:rFonts w:ascii="宋体" w:hAnsi="宋体" w:eastAsia="宋体" w:cs="宋体"/>
          <w:sz w:val="20"/>
          <w:szCs w:val="20"/>
        </w:rPr>
      </w:pPr>
      <w:r>
        <w:rPr>
          <w:rFonts w:ascii="宋体" w:hAnsi="宋体" w:eastAsia="宋体" w:cs="宋体"/>
          <w:spacing w:val="9"/>
          <w:sz w:val="20"/>
          <w:szCs w:val="20"/>
        </w:rPr>
        <w:t>e)  可以适当重复客户的抱怨，一方面表示自己在认真聆听，一方面确认是否理解正确；</w:t>
      </w:r>
    </w:p>
    <w:p w14:paraId="23FB2C19">
      <w:pPr>
        <w:spacing w:before="65" w:line="228" w:lineRule="auto"/>
        <w:ind w:left="428"/>
        <w:rPr>
          <w:rFonts w:ascii="宋体" w:hAnsi="宋体" w:eastAsia="宋体" w:cs="宋体"/>
          <w:sz w:val="20"/>
          <w:szCs w:val="20"/>
        </w:rPr>
      </w:pPr>
      <w:r>
        <w:rPr>
          <w:rFonts w:ascii="宋体" w:hAnsi="宋体" w:eastAsia="宋体" w:cs="宋体"/>
          <w:spacing w:val="8"/>
          <w:sz w:val="20"/>
          <w:szCs w:val="20"/>
        </w:rPr>
        <w:t>f)  如果客户仍不满意，交由银行网点管理人员处理。</w:t>
      </w:r>
    </w:p>
    <w:p w14:paraId="785578A4">
      <w:pPr>
        <w:pStyle w:val="3"/>
        <w:spacing w:before="85" w:line="332" w:lineRule="auto"/>
        <w:jc w:val="both"/>
        <w:rPr>
          <w:rFonts w:ascii="宋体" w:hAnsi="宋体" w:eastAsia="宋体" w:cs="宋体"/>
          <w:sz w:val="20"/>
          <w:szCs w:val="20"/>
        </w:rPr>
      </w:pPr>
      <w:r>
        <w:rPr>
          <w:spacing w:val="10"/>
          <w:sz w:val="20"/>
          <w:szCs w:val="20"/>
        </w:rPr>
        <w:t xml:space="preserve">C.2  </w:t>
      </w:r>
      <w:r>
        <w:rPr>
          <w:rFonts w:ascii="宋体" w:hAnsi="宋体" w:eastAsia="宋体" w:cs="宋体"/>
          <w:spacing w:val="10"/>
          <w:sz w:val="20"/>
          <w:szCs w:val="20"/>
        </w:rPr>
        <w:t>对不能当场解决的问题，留存客</w:t>
      </w:r>
      <w:r>
        <w:rPr>
          <w:rFonts w:ascii="宋体" w:hAnsi="宋体" w:eastAsia="宋体" w:cs="宋体"/>
          <w:spacing w:val="9"/>
          <w:sz w:val="20"/>
          <w:szCs w:val="20"/>
        </w:rPr>
        <w:t>户姓名及联系方式，及时反馈处理结果，若超出银行网点管理人</w:t>
      </w:r>
      <w:r>
        <w:rPr>
          <w:rFonts w:ascii="宋体" w:hAnsi="宋体" w:eastAsia="宋体" w:cs="宋体"/>
          <w:sz w:val="20"/>
          <w:szCs w:val="20"/>
        </w:rPr>
        <w:t xml:space="preserve"> </w:t>
      </w:r>
      <w:r>
        <w:rPr>
          <w:rFonts w:ascii="宋体" w:hAnsi="宋体" w:eastAsia="宋体" w:cs="宋体"/>
          <w:spacing w:val="9"/>
          <w:sz w:val="20"/>
          <w:szCs w:val="20"/>
        </w:rPr>
        <w:t>员处理权限，宜转交银行服务管理部门或公积金业务主管部门协助</w:t>
      </w:r>
      <w:r>
        <w:rPr>
          <w:rFonts w:ascii="宋体" w:hAnsi="宋体" w:eastAsia="宋体" w:cs="宋体"/>
          <w:spacing w:val="8"/>
          <w:sz w:val="20"/>
          <w:szCs w:val="20"/>
        </w:rPr>
        <w:t>处理。涉及重大责任事故或事件时，</w:t>
      </w:r>
      <w:r>
        <w:rPr>
          <w:rFonts w:ascii="宋体" w:hAnsi="宋体" w:eastAsia="宋体" w:cs="宋体"/>
          <w:sz w:val="20"/>
          <w:szCs w:val="20"/>
        </w:rPr>
        <w:t xml:space="preserve"> </w:t>
      </w:r>
      <w:r>
        <w:rPr>
          <w:rFonts w:ascii="宋体" w:hAnsi="宋体" w:eastAsia="宋体" w:cs="宋体"/>
          <w:spacing w:val="7"/>
          <w:sz w:val="20"/>
          <w:szCs w:val="20"/>
        </w:rPr>
        <w:t>及时上报有关部门。</w:t>
      </w:r>
    </w:p>
    <w:p w14:paraId="31B24F17">
      <w:pPr>
        <w:pStyle w:val="3"/>
        <w:spacing w:line="329" w:lineRule="auto"/>
        <w:ind w:left="1" w:right="45" w:hanging="1"/>
        <w:rPr>
          <w:rFonts w:ascii="宋体" w:hAnsi="宋体" w:eastAsia="宋体" w:cs="宋体"/>
          <w:sz w:val="20"/>
          <w:szCs w:val="20"/>
        </w:rPr>
      </w:pPr>
      <w:r>
        <w:rPr>
          <w:spacing w:val="10"/>
          <w:sz w:val="20"/>
          <w:szCs w:val="20"/>
        </w:rPr>
        <w:t xml:space="preserve">C.3  </w:t>
      </w:r>
      <w:r>
        <w:rPr>
          <w:rFonts w:ascii="宋体" w:hAnsi="宋体" w:eastAsia="宋体" w:cs="宋体"/>
          <w:spacing w:val="10"/>
          <w:sz w:val="20"/>
          <w:szCs w:val="20"/>
        </w:rPr>
        <w:t>问题处理完毕后，认真分析问题发生</w:t>
      </w:r>
      <w:r>
        <w:rPr>
          <w:rFonts w:ascii="宋体" w:hAnsi="宋体" w:eastAsia="宋体" w:cs="宋体"/>
          <w:spacing w:val="9"/>
          <w:sz w:val="20"/>
          <w:szCs w:val="20"/>
        </w:rPr>
        <w:t>的原因，总结经验，将典型案例录入意见管理系统，供其他</w:t>
      </w:r>
      <w:r>
        <w:rPr>
          <w:rFonts w:ascii="宋体" w:hAnsi="宋体" w:eastAsia="宋体" w:cs="宋体"/>
          <w:sz w:val="20"/>
          <w:szCs w:val="20"/>
        </w:rPr>
        <w:t xml:space="preserve"> </w:t>
      </w:r>
      <w:r>
        <w:rPr>
          <w:rFonts w:ascii="宋体" w:hAnsi="宋体" w:eastAsia="宋体" w:cs="宋体"/>
          <w:spacing w:val="7"/>
          <w:sz w:val="20"/>
          <w:szCs w:val="20"/>
        </w:rPr>
        <w:t>银行网点学习借鉴。</w:t>
      </w:r>
    </w:p>
    <w:p w14:paraId="09835A56">
      <w:pPr>
        <w:spacing w:line="329" w:lineRule="auto"/>
        <w:rPr>
          <w:rFonts w:ascii="宋体" w:hAnsi="宋体" w:eastAsia="宋体" w:cs="宋体"/>
          <w:sz w:val="20"/>
          <w:szCs w:val="20"/>
        </w:rPr>
        <w:sectPr>
          <w:headerReference r:id="rId33" w:type="default"/>
          <w:footerReference r:id="rId34" w:type="default"/>
          <w:pgSz w:w="11906" w:h="16839"/>
          <w:pgMar w:top="1715" w:right="1089" w:bottom="1341" w:left="1425" w:header="1393" w:footer="1107" w:gutter="0"/>
          <w:cols w:space="720" w:num="1"/>
        </w:sectPr>
      </w:pPr>
    </w:p>
    <w:p w14:paraId="400C7C95">
      <w:pPr>
        <w:spacing w:line="258" w:lineRule="auto"/>
        <w:rPr>
          <w:rFonts w:ascii="Arial"/>
          <w:sz w:val="21"/>
        </w:rPr>
      </w:pPr>
    </w:p>
    <w:p w14:paraId="30E0BD79">
      <w:pPr>
        <w:spacing w:line="258" w:lineRule="auto"/>
        <w:rPr>
          <w:rFonts w:ascii="Arial"/>
          <w:sz w:val="21"/>
        </w:rPr>
      </w:pPr>
    </w:p>
    <w:p w14:paraId="4B66AA7B">
      <w:pPr>
        <w:spacing w:line="258" w:lineRule="auto"/>
        <w:rPr>
          <w:rFonts w:ascii="Arial"/>
          <w:sz w:val="21"/>
        </w:rPr>
      </w:pPr>
    </w:p>
    <w:p w14:paraId="51B48B23">
      <w:pPr>
        <w:pStyle w:val="14"/>
        <w:spacing w:before="124" w:after="156"/>
      </w:pPr>
      <w:bookmarkStart w:id="35" w:name="bookmark28"/>
      <w:bookmarkEnd w:id="35"/>
      <w:bookmarkStart w:id="36" w:name="_Toc159416620"/>
      <w:bookmarkStart w:id="37" w:name="_Toc159416596"/>
      <w:r>
        <w:rPr>
          <w:rFonts w:hint="eastAsia"/>
          <w:spacing w:val="105"/>
        </w:rPr>
        <w:t>参考文</w:t>
      </w:r>
      <w:r>
        <w:rPr>
          <w:rFonts w:hint="eastAsia"/>
        </w:rPr>
        <w:t>献</w:t>
      </w:r>
      <w:bookmarkEnd w:id="36"/>
      <w:bookmarkEnd w:id="37"/>
    </w:p>
    <w:p w14:paraId="2C0302F8">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[1]</w:t>
      </w:r>
      <w:r>
        <w:rPr>
          <w:rFonts w:hint="eastAsia" w:cs="Times New Roman"/>
          <w:spacing w:val="0"/>
          <w:sz w:val="21"/>
          <w:szCs w:val="20"/>
          <w:lang w:val="en-US" w:eastAsia="zh-CN"/>
        </w:rPr>
        <w:t xml:space="preserve"> </w:t>
      </w:r>
      <w:r>
        <w:rPr>
          <w:rFonts w:hint="eastAsia" w:ascii="宋体" w:hAnsi="Times New Roman" w:eastAsia="宋体" w:cs="Times New Roman"/>
          <w:sz w:val="21"/>
          <w:szCs w:val="20"/>
        </w:rPr>
        <w:t>GB</w:t>
      </w:r>
      <w:r>
        <w:rPr>
          <w:rFonts w:hint="eastAsia" w:ascii="宋体" w:hAnsi="Times New Roman" w:eastAsia="宋体" w:cs="Times New Roman"/>
          <w:spacing w:val="0"/>
          <w:sz w:val="21"/>
          <w:szCs w:val="20"/>
        </w:rPr>
        <w:t>/T 51267—2017  住房公积金个人住房贷款业务规范</w:t>
      </w:r>
    </w:p>
    <w:p w14:paraId="615B8A8A">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 xml:space="preserve">[2] </w:t>
      </w:r>
      <w:r>
        <w:rPr>
          <w:rFonts w:hint="eastAsia" w:ascii="宋体" w:hAnsi="Times New Roman" w:eastAsia="宋体" w:cs="Times New Roman"/>
          <w:sz w:val="21"/>
          <w:szCs w:val="20"/>
        </w:rPr>
        <w:t>GB</w:t>
      </w:r>
      <w:r>
        <w:rPr>
          <w:rFonts w:hint="eastAsia" w:ascii="宋体" w:hAnsi="Times New Roman" w:eastAsia="宋体" w:cs="Times New Roman"/>
          <w:spacing w:val="0"/>
          <w:sz w:val="21"/>
          <w:szCs w:val="20"/>
        </w:rPr>
        <w:t>/T 51271—2017  住房公积金归集业务标准</w:t>
      </w:r>
    </w:p>
    <w:p w14:paraId="0FE42D9C">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 xml:space="preserve">[3] </w:t>
      </w:r>
      <w:r>
        <w:rPr>
          <w:rFonts w:hint="eastAsia" w:ascii="宋体" w:hAnsi="Times New Roman" w:eastAsia="宋体" w:cs="Times New Roman"/>
          <w:sz w:val="21"/>
          <w:szCs w:val="20"/>
        </w:rPr>
        <w:t>GB</w:t>
      </w:r>
      <w:r>
        <w:rPr>
          <w:rFonts w:hint="eastAsia" w:ascii="宋体" w:hAnsi="Times New Roman" w:eastAsia="宋体" w:cs="Times New Roman"/>
          <w:spacing w:val="0"/>
          <w:sz w:val="21"/>
          <w:szCs w:val="20"/>
        </w:rPr>
        <w:t>/T 51353—2019  住房公积金提取业务标准</w:t>
      </w:r>
    </w:p>
    <w:p w14:paraId="5779AA67">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 xml:space="preserve">[4] </w:t>
      </w:r>
      <w:r>
        <w:rPr>
          <w:rFonts w:hint="eastAsia" w:ascii="宋体" w:hAnsi="Times New Roman" w:eastAsia="宋体" w:cs="Times New Roman"/>
          <w:sz w:val="21"/>
          <w:szCs w:val="20"/>
        </w:rPr>
        <w:t>JGJ</w:t>
      </w:r>
      <w:r>
        <w:rPr>
          <w:rFonts w:hint="eastAsia" w:ascii="宋体" w:hAnsi="Times New Roman" w:eastAsia="宋体" w:cs="Times New Roman"/>
          <w:spacing w:val="0"/>
          <w:sz w:val="21"/>
          <w:szCs w:val="20"/>
        </w:rPr>
        <w:t>/T 320—2014  住房公积金基础数据标准</w:t>
      </w:r>
    </w:p>
    <w:p w14:paraId="2F84C139">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[5] 住房公积金管理条例（中华人民共和国国务院令第710号）</w:t>
      </w:r>
    </w:p>
    <w:p w14:paraId="712BB0D5">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[6] 住房和城乡建设部、财政部、中国人民银行、中国银行业监督管理委员会关于加强和改进住房</w:t>
      </w:r>
      <w:r>
        <w:rPr>
          <w:rFonts w:hint="eastAsia" w:ascii="宋体" w:hAnsi="Times New Roman" w:eastAsia="宋体" w:cs="Times New Roman"/>
          <w:sz w:val="21"/>
          <w:szCs w:val="20"/>
        </w:rPr>
        <w:t xml:space="preserve"> </w:t>
      </w:r>
      <w:r>
        <w:rPr>
          <w:rFonts w:hint="eastAsia" w:ascii="宋体" w:hAnsi="Times New Roman" w:eastAsia="宋体" w:cs="Times New Roman"/>
          <w:spacing w:val="0"/>
          <w:sz w:val="21"/>
          <w:szCs w:val="20"/>
        </w:rPr>
        <w:t>公积金服务工作的通知（建金〔2011〕9号）</w:t>
      </w:r>
    </w:p>
    <w:p w14:paraId="43B37272">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w:t>
      </w:r>
      <w:r>
        <w:rPr>
          <w:rFonts w:hint="eastAsia" w:ascii="宋体" w:hAnsi="Times New Roman" w:eastAsia="宋体" w:cs="Times New Roman"/>
          <w:spacing w:val="0"/>
          <w:sz w:val="21"/>
          <w:szCs w:val="20"/>
          <w:lang w:eastAsia="zh-CN"/>
        </w:rPr>
        <w:t>7</w:t>
      </w:r>
      <w:r>
        <w:rPr>
          <w:rFonts w:hint="eastAsia" w:ascii="宋体" w:hAnsi="Times New Roman" w:eastAsia="宋体" w:cs="Times New Roman"/>
          <w:spacing w:val="0"/>
          <w:sz w:val="21"/>
          <w:szCs w:val="20"/>
        </w:rPr>
        <w:t>] 住房和城乡建设部关于加快住房公积金数字化发展的指导意见（建金〔2022〕82号）</w:t>
      </w:r>
    </w:p>
    <w:p w14:paraId="00764A97">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w:t>
      </w:r>
      <w:r>
        <w:rPr>
          <w:rFonts w:hint="eastAsia" w:ascii="宋体" w:hAnsi="Times New Roman" w:eastAsia="宋体" w:cs="Times New Roman"/>
          <w:spacing w:val="0"/>
          <w:sz w:val="21"/>
          <w:szCs w:val="20"/>
          <w:lang w:eastAsia="zh-CN"/>
        </w:rPr>
        <w:t>8</w:t>
      </w:r>
      <w:r>
        <w:rPr>
          <w:rFonts w:hint="eastAsia" w:ascii="宋体" w:hAnsi="Times New Roman" w:eastAsia="宋体" w:cs="Times New Roman"/>
          <w:spacing w:val="0"/>
          <w:sz w:val="21"/>
          <w:szCs w:val="20"/>
        </w:rPr>
        <w:t>] 住房城乡建设部办公厅关于整合住房公积金个人证明事项推动“亮码可办 ”工作的通知（建</w:t>
      </w:r>
      <w:r>
        <w:rPr>
          <w:rFonts w:hint="eastAsia" w:ascii="宋体" w:hAnsi="Times New Roman" w:eastAsia="宋体" w:cs="Times New Roman"/>
          <w:sz w:val="21"/>
          <w:szCs w:val="20"/>
        </w:rPr>
        <w:t xml:space="preserve"> </w:t>
      </w:r>
      <w:r>
        <w:rPr>
          <w:rFonts w:hint="eastAsia" w:ascii="宋体" w:hAnsi="Times New Roman" w:eastAsia="宋体" w:cs="Times New Roman"/>
          <w:spacing w:val="0"/>
          <w:sz w:val="21"/>
          <w:szCs w:val="20"/>
        </w:rPr>
        <w:t>办金〔2023〕29号）</w:t>
      </w:r>
    </w:p>
    <w:p w14:paraId="1CE23A94">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w:t>
      </w:r>
      <w:r>
        <w:rPr>
          <w:rFonts w:hint="eastAsia" w:ascii="宋体" w:hAnsi="Times New Roman" w:eastAsia="宋体" w:cs="Times New Roman"/>
          <w:spacing w:val="0"/>
          <w:sz w:val="21"/>
          <w:szCs w:val="20"/>
          <w:lang w:eastAsia="zh-CN"/>
        </w:rPr>
        <w:t>9</w:t>
      </w:r>
      <w:r>
        <w:rPr>
          <w:rFonts w:hint="eastAsia" w:ascii="宋体" w:hAnsi="Times New Roman" w:eastAsia="宋体" w:cs="Times New Roman"/>
          <w:spacing w:val="0"/>
          <w:sz w:val="21"/>
          <w:szCs w:val="20"/>
        </w:rPr>
        <w:t>] 住房城乡建设部办公厅关于印发住房公积金数据质量提升经验做法清单（第一批）的通知（建 办金函〔2024〕419号）</w:t>
      </w:r>
    </w:p>
    <w:p w14:paraId="3A641484">
      <w:pPr>
        <w:pStyle w:val="10"/>
        <w:ind w:firstLine="420"/>
        <w:rPr>
          <w:rFonts w:hint="eastAsia" w:ascii="宋体" w:hAnsi="Times New Roman" w:eastAsia="宋体" w:cs="Times New Roman"/>
          <w:spacing w:val="0"/>
          <w:sz w:val="21"/>
          <w:szCs w:val="20"/>
        </w:rPr>
      </w:pPr>
      <w:r>
        <w:rPr>
          <w:rFonts w:hint="eastAsia" w:ascii="宋体" w:hAnsi="Times New Roman" w:eastAsia="宋体" w:cs="Times New Roman"/>
          <w:spacing w:val="0"/>
          <w:sz w:val="21"/>
          <w:szCs w:val="20"/>
        </w:rPr>
        <w:t>[1</w:t>
      </w:r>
      <w:r>
        <w:rPr>
          <w:rFonts w:hint="eastAsia" w:ascii="宋体" w:hAnsi="Times New Roman" w:eastAsia="宋体" w:cs="Times New Roman"/>
          <w:spacing w:val="0"/>
          <w:sz w:val="21"/>
          <w:szCs w:val="20"/>
          <w:lang w:eastAsia="zh-CN"/>
        </w:rPr>
        <w:t>0</w:t>
      </w:r>
      <w:r>
        <w:rPr>
          <w:rFonts w:hint="eastAsia" w:ascii="宋体" w:hAnsi="Times New Roman" w:eastAsia="宋体" w:cs="Times New Roman"/>
          <w:spacing w:val="0"/>
          <w:sz w:val="21"/>
          <w:szCs w:val="20"/>
        </w:rPr>
        <w:t>] 住房城乡建设部办公厅等关于持续推动政务服务改革深化“高效办成一件事 ”的实施意见（建</w:t>
      </w:r>
      <w:r>
        <w:rPr>
          <w:rFonts w:hint="eastAsia" w:ascii="宋体" w:hAnsi="Times New Roman" w:eastAsia="宋体" w:cs="Times New Roman"/>
          <w:sz w:val="21"/>
          <w:szCs w:val="20"/>
        </w:rPr>
        <w:t xml:space="preserve"> </w:t>
      </w:r>
      <w:r>
        <w:rPr>
          <w:rFonts w:hint="eastAsia" w:ascii="宋体" w:hAnsi="Times New Roman" w:eastAsia="宋体" w:cs="Times New Roman"/>
          <w:spacing w:val="0"/>
          <w:sz w:val="21"/>
          <w:szCs w:val="20"/>
        </w:rPr>
        <w:t>办厅〔2024〕64号）</w:t>
      </w:r>
    </w:p>
    <w:p w14:paraId="6896B54B">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w:t>
      </w:r>
      <w:r>
        <w:rPr>
          <w:rFonts w:hint="eastAsia" w:ascii="宋体" w:hAnsi="Times New Roman" w:eastAsia="宋体" w:cs="Times New Roman"/>
          <w:spacing w:val="0"/>
          <w:sz w:val="21"/>
          <w:szCs w:val="20"/>
          <w:lang w:val="en-US" w:eastAsia="zh-CN"/>
        </w:rPr>
        <w:t>11</w:t>
      </w:r>
      <w:r>
        <w:rPr>
          <w:rFonts w:hint="eastAsia" w:ascii="宋体" w:hAnsi="Times New Roman" w:eastAsia="宋体" w:cs="Times New Roman"/>
          <w:spacing w:val="0"/>
          <w:sz w:val="21"/>
          <w:szCs w:val="20"/>
        </w:rPr>
        <w:t>] 山东省人民政府办公厅关于进一步加强住房公积金管理工作的意见（鲁政办字〔2014〕10号）</w:t>
      </w:r>
    </w:p>
    <w:p w14:paraId="21BEEF5E">
      <w:pPr>
        <w:pStyle w:val="10"/>
        <w:ind w:firstLine="420"/>
        <w:rPr>
          <w:rFonts w:hint="eastAsia" w:ascii="宋体" w:hAnsi="Times New Roman" w:eastAsia="宋体" w:cs="Times New Roman"/>
          <w:sz w:val="21"/>
          <w:szCs w:val="20"/>
        </w:rPr>
      </w:pPr>
      <w:r>
        <w:rPr>
          <w:rFonts w:hint="eastAsia" w:ascii="宋体" w:hAnsi="Times New Roman" w:eastAsia="宋体" w:cs="Times New Roman"/>
          <w:spacing w:val="0"/>
          <w:sz w:val="21"/>
          <w:szCs w:val="20"/>
        </w:rPr>
        <w:t>[</w:t>
      </w:r>
      <w:r>
        <w:rPr>
          <w:rFonts w:hint="eastAsia" w:ascii="宋体" w:hAnsi="Times New Roman" w:eastAsia="宋体" w:cs="Times New Roman"/>
          <w:spacing w:val="0"/>
          <w:sz w:val="21"/>
          <w:szCs w:val="20"/>
          <w:lang w:val="en-US" w:eastAsia="zh-CN"/>
        </w:rPr>
        <w:t>12</w:t>
      </w:r>
      <w:r>
        <w:rPr>
          <w:rFonts w:hint="eastAsia" w:ascii="宋体" w:hAnsi="Times New Roman" w:eastAsia="宋体" w:cs="Times New Roman"/>
          <w:spacing w:val="0"/>
          <w:sz w:val="21"/>
          <w:szCs w:val="20"/>
        </w:rPr>
        <w:t>] 山东省人民政府办公厅关于完善公积金管理体制扩大住房消费的指导意见（鲁政办发〔2015〕</w:t>
      </w:r>
      <w:r>
        <w:rPr>
          <w:rFonts w:hint="eastAsia" w:ascii="宋体" w:hAnsi="Times New Roman" w:eastAsia="宋体" w:cs="Times New Roman"/>
          <w:sz w:val="21"/>
          <w:szCs w:val="20"/>
        </w:rPr>
        <w:t xml:space="preserve"> </w:t>
      </w:r>
      <w:r>
        <w:rPr>
          <w:rFonts w:hint="eastAsia" w:ascii="宋体" w:hAnsi="Times New Roman" w:eastAsia="宋体" w:cs="Times New Roman"/>
          <w:spacing w:val="0"/>
          <w:sz w:val="21"/>
          <w:szCs w:val="20"/>
        </w:rPr>
        <w:t>34号）</w:t>
      </w:r>
    </w:p>
    <w:p w14:paraId="15FC1971">
      <w:pPr>
        <w:spacing w:before="65" w:line="258" w:lineRule="auto"/>
        <w:ind w:right="77" w:firstLine="448"/>
        <w:rPr>
          <w:rFonts w:ascii="宋体" w:hAnsi="宋体" w:eastAsia="宋体" w:cs="宋体"/>
          <w:spacing w:val="5"/>
          <w:sz w:val="20"/>
          <w:szCs w:val="20"/>
        </w:rPr>
      </w:pPr>
    </w:p>
    <w:sectPr>
      <w:headerReference r:id="rId35" w:type="default"/>
      <w:footerReference r:id="rId36" w:type="default"/>
      <w:pgSz w:w="11906" w:h="16839"/>
      <w:pgMar w:top="1715" w:right="1056" w:bottom="1341" w:left="1430" w:header="1393" w:footer="1107"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4A0FC">
    <w:pPr>
      <w:spacing w:line="230" w:lineRule="auto"/>
      <w:ind w:left="9050"/>
      <w:rPr>
        <w:rFonts w:ascii="宋体" w:hAnsi="宋体" w:eastAsia="宋体" w:cs="宋体"/>
        <w:sz w:val="18"/>
        <w:szCs w:val="18"/>
      </w:rPr>
    </w:pPr>
    <w:r>
      <w:rPr>
        <w:rFonts w:ascii="宋体" w:hAnsi="宋体" w:eastAsia="宋体" w:cs="宋体"/>
        <w:sz w:val="18"/>
        <w:szCs w:val="18"/>
      </w:rPr>
      <w:t>I</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9915F3">
    <w:pPr>
      <w:spacing w:line="229" w:lineRule="auto"/>
      <w:ind w:left="8965"/>
      <w:rPr>
        <w:rFonts w:ascii="宋体" w:hAnsi="宋体" w:eastAsia="宋体" w:cs="宋体"/>
        <w:sz w:val="18"/>
        <w:szCs w:val="18"/>
      </w:rPr>
    </w:pPr>
    <w:r>
      <w:rPr>
        <w:rFonts w:ascii="宋体" w:hAnsi="宋体" w:eastAsia="宋体" w:cs="宋体"/>
        <w:spacing w:val="-10"/>
        <w:sz w:val="18"/>
        <w:szCs w:val="18"/>
      </w:rPr>
      <w:t>10</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89814">
    <w:pPr>
      <w:spacing w:line="229" w:lineRule="auto"/>
      <w:ind w:left="8965"/>
      <w:rPr>
        <w:rFonts w:ascii="宋体" w:hAnsi="宋体" w:eastAsia="宋体" w:cs="宋体"/>
        <w:sz w:val="18"/>
        <w:szCs w:val="18"/>
      </w:rPr>
    </w:pPr>
    <w:r>
      <w:rPr>
        <w:rFonts w:ascii="宋体" w:hAnsi="宋体" w:eastAsia="宋体" w:cs="宋体"/>
        <w:spacing w:val="-10"/>
        <w:sz w:val="18"/>
        <w:szCs w:val="18"/>
      </w:rPr>
      <w:t>15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9AFD5">
    <w:pPr>
      <w:spacing w:line="230" w:lineRule="auto"/>
      <w:ind w:left="8953"/>
      <w:rPr>
        <w:rFonts w:ascii="宋体" w:hAnsi="宋体" w:eastAsia="宋体" w:cs="宋体"/>
        <w:sz w:val="18"/>
        <w:szCs w:val="18"/>
      </w:rPr>
    </w:pPr>
    <w:r>
      <w:rPr>
        <w:rFonts w:ascii="宋体" w:hAnsi="宋体" w:eastAsia="宋体" w:cs="宋体"/>
        <w:spacing w:val="-4"/>
        <w:sz w:val="18"/>
        <w:szCs w:val="18"/>
      </w:rPr>
      <w:t>24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62D82">
    <w:pPr>
      <w:spacing w:line="229" w:lineRule="auto"/>
      <w:ind w:left="8953"/>
      <w:rPr>
        <w:rFonts w:ascii="宋体" w:hAnsi="宋体" w:eastAsia="宋体" w:cs="宋体"/>
        <w:sz w:val="18"/>
        <w:szCs w:val="18"/>
      </w:rPr>
    </w:pPr>
    <w:r>
      <w:rPr>
        <w:rFonts w:ascii="宋体" w:hAnsi="宋体" w:eastAsia="宋体" w:cs="宋体"/>
        <w:spacing w:val="-4"/>
        <w:sz w:val="18"/>
        <w:szCs w:val="18"/>
      </w:rPr>
      <w:t>25</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DAE93">
    <w:pPr>
      <w:spacing w:line="229" w:lineRule="auto"/>
      <w:ind w:left="8955"/>
      <w:rPr>
        <w:rFonts w:ascii="宋体" w:hAnsi="宋体" w:eastAsia="宋体" w:cs="宋体"/>
        <w:sz w:val="18"/>
        <w:szCs w:val="18"/>
      </w:rPr>
    </w:pPr>
    <w:r>
      <w:rPr>
        <w:rFonts w:ascii="宋体" w:hAnsi="宋体" w:eastAsia="宋体" w:cs="宋体"/>
        <w:spacing w:val="-5"/>
        <w:sz w:val="18"/>
        <w:szCs w:val="18"/>
      </w:rPr>
      <w:t>32</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04F13">
    <w:pPr>
      <w:spacing w:line="229" w:lineRule="auto"/>
      <w:ind w:left="8949"/>
      <w:rPr>
        <w:rFonts w:ascii="宋体" w:hAnsi="宋体" w:eastAsia="宋体" w:cs="宋体"/>
        <w:sz w:val="18"/>
        <w:szCs w:val="18"/>
      </w:rPr>
    </w:pPr>
    <w:r>
      <w:rPr>
        <w:rFonts w:ascii="宋体" w:hAnsi="宋体" w:eastAsia="宋体" w:cs="宋体"/>
        <w:spacing w:val="-5"/>
        <w:sz w:val="18"/>
        <w:szCs w:val="18"/>
      </w:rPr>
      <w:t>33</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A9C61">
    <w:pPr>
      <w:spacing w:line="229" w:lineRule="auto"/>
      <w:ind w:left="8950"/>
      <w:rPr>
        <w:rFonts w:ascii="宋体" w:hAnsi="宋体" w:eastAsia="宋体" w:cs="宋体"/>
        <w:sz w:val="18"/>
        <w:szCs w:val="18"/>
      </w:rPr>
    </w:pPr>
    <w:r>
      <w:rPr>
        <w:rFonts w:ascii="宋体" w:hAnsi="宋体" w:eastAsia="宋体" w:cs="宋体"/>
        <w:spacing w:val="-5"/>
        <w:sz w:val="18"/>
        <w:szCs w:val="18"/>
      </w:rPr>
      <w:t>34</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29225">
    <w:pPr>
      <w:spacing w:line="229" w:lineRule="auto"/>
      <w:ind w:left="8945"/>
      <w:rPr>
        <w:rFonts w:ascii="宋体" w:hAnsi="宋体" w:eastAsia="宋体" w:cs="宋体"/>
        <w:sz w:val="18"/>
        <w:szCs w:val="18"/>
      </w:rPr>
    </w:pPr>
    <w:r>
      <w:rPr>
        <w:rFonts w:ascii="宋体" w:hAnsi="宋体" w:eastAsia="宋体" w:cs="宋体"/>
        <w:spacing w:val="-5"/>
        <w:sz w:val="18"/>
        <w:szCs w:val="18"/>
      </w:rPr>
      <w:t>35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301152">
    <w:pPr>
      <w:spacing w:line="230" w:lineRule="auto"/>
      <w:ind w:left="8955"/>
      <w:rPr>
        <w:rFonts w:ascii="宋体" w:hAnsi="宋体" w:eastAsia="宋体" w:cs="宋体"/>
        <w:sz w:val="18"/>
        <w:szCs w:val="18"/>
      </w:rPr>
    </w:pPr>
    <w:r>
      <w:rPr>
        <w:rFonts w:ascii="宋体" w:hAnsi="宋体" w:eastAsia="宋体" w:cs="宋体"/>
        <w:spacing w:val="-8"/>
        <w:sz w:val="18"/>
        <w:szCs w:val="18"/>
      </w:rPr>
      <w:t>II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A2D7C">
    <w:pPr>
      <w:spacing w:line="230" w:lineRule="auto"/>
      <w:ind w:left="9053"/>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0C9E9A">
                          <w:pPr>
                            <w:pStyle w:val="4"/>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080C9E9A">
                    <w:pPr>
                      <w:pStyle w:val="4"/>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A556C">
    <w:pPr>
      <w:spacing w:line="230" w:lineRule="auto"/>
      <w:ind w:left="9042"/>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9D208D">
                          <w:pPr>
                            <w:pStyle w:val="4"/>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289D208D">
                    <w:pPr>
                      <w:pStyle w:val="4"/>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0A25D">
    <w:pPr>
      <w:spacing w:line="229" w:lineRule="auto"/>
      <w:ind w:left="9039"/>
      <w:rPr>
        <w:rFonts w:hint="default" w:ascii="宋体" w:hAnsi="宋体" w:eastAsia="宋体" w:cs="宋体"/>
        <w:sz w:val="18"/>
        <w:szCs w:val="18"/>
        <w:lang w:val="en-US"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A422A9">
                          <w:pPr>
                            <w:pStyle w:val="4"/>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46A422A9">
                    <w:pPr>
                      <w:pStyle w:val="4"/>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2F91D">
    <w:pPr>
      <w:spacing w:line="229" w:lineRule="auto"/>
      <w:ind w:left="9037"/>
      <w:rPr>
        <w:rFonts w:ascii="宋体" w:hAnsi="宋体" w:eastAsia="宋体" w:cs="宋体"/>
        <w:sz w:val="18"/>
        <w:szCs w:val="18"/>
      </w:rPr>
    </w:pPr>
    <w:r>
      <w:rPr>
        <w:rFonts w:ascii="宋体" w:hAnsi="宋体" w:eastAsia="宋体" w:cs="宋体"/>
        <w:sz w:val="18"/>
        <w:szCs w:val="18"/>
      </w:rPr>
      <w:t>6</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89AED">
    <w:pPr>
      <w:spacing w:line="229" w:lineRule="auto"/>
      <w:ind w:left="9049"/>
      <w:rPr>
        <w:rFonts w:ascii="宋体" w:hAnsi="宋体" w:eastAsia="宋体" w:cs="宋体"/>
        <w:sz w:val="18"/>
        <w:szCs w:val="18"/>
      </w:rPr>
    </w:pPr>
    <w:r>
      <w:rPr>
        <w:rFonts w:ascii="宋体" w:hAnsi="宋体" w:eastAsia="宋体" w:cs="宋体"/>
        <w:sz w:val="18"/>
        <w:szCs w:val="18"/>
      </w:rPr>
      <w:t>7</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2ACB3">
    <w:pPr>
      <w:spacing w:line="229" w:lineRule="auto"/>
      <w:ind w:left="8676"/>
      <w:rPr>
        <w:rFonts w:ascii="宋体" w:hAnsi="宋体" w:eastAsia="宋体" w:cs="宋体"/>
        <w:sz w:val="18"/>
        <w:szCs w:val="18"/>
      </w:rPr>
    </w:pPr>
    <w:r>
      <w:rPr>
        <w:rFonts w:ascii="宋体" w:hAnsi="宋体" w:eastAsia="宋体" w:cs="宋体"/>
        <w:sz w:val="18"/>
        <w:szCs w:val="18"/>
      </w:rPr>
      <w:t>8</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6A306">
    <w:pPr>
      <w:spacing w:line="229" w:lineRule="auto"/>
      <w:ind w:left="9041"/>
      <w:rPr>
        <w:rFonts w:ascii="宋体" w:hAnsi="宋体" w:eastAsia="宋体" w:cs="宋体"/>
        <w:sz w:val="18"/>
        <w:szCs w:val="18"/>
      </w:rPr>
    </w:pPr>
    <w:r>
      <w:rPr>
        <w:rFonts w:ascii="宋体" w:hAnsi="宋体" w:eastAsia="宋体" w:cs="宋体"/>
        <w:sz w:val="18"/>
        <w:szCs w:val="18"/>
      </w:rP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DBDF5">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0FC17">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F66F5">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E25191">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B95560">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42655E">
    <w:pPr>
      <w:pStyle w:val="3"/>
      <w:spacing w:before="54" w:line="237" w:lineRule="auto"/>
      <w:ind w:left="7465"/>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4C4C24">
    <w:pPr>
      <w:pStyle w:val="3"/>
      <w:spacing w:before="54" w:line="237" w:lineRule="auto"/>
      <w:ind w:left="7460"/>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3DF5BE">
    <w:pPr>
      <w:pStyle w:val="3"/>
      <w:spacing w:before="54" w:line="237" w:lineRule="auto"/>
      <w:ind w:left="7470"/>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10C071">
    <w:pPr>
      <w:pStyle w:val="3"/>
      <w:spacing w:before="54" w:line="237" w:lineRule="auto"/>
      <w:ind w:left="7470"/>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0CF9DD">
    <w:pPr>
      <w:pStyle w:val="3"/>
      <w:spacing w:before="54" w:line="237" w:lineRule="auto"/>
      <w:ind w:left="7465"/>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4ACAA">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FFF38">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899FC">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5C982E">
    <w:pPr>
      <w:pStyle w:val="3"/>
      <w:spacing w:before="54" w:line="237" w:lineRule="auto"/>
      <w:jc w:val="right"/>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52293">
    <w:pPr>
      <w:pStyle w:val="3"/>
      <w:spacing w:before="54" w:line="237" w:lineRule="auto"/>
      <w:ind w:left="7470"/>
      <w:rPr>
        <w:sz w:val="20"/>
        <w:szCs w:val="20"/>
      </w:rPr>
    </w:pPr>
    <w:r>
      <w:rPr>
        <w:sz w:val="20"/>
        <w:szCs w:val="20"/>
      </w:rPr>
      <w:t>DB</w:t>
    </w:r>
    <w:r>
      <w:rPr>
        <w:spacing w:val="13"/>
        <w:sz w:val="20"/>
        <w:szCs w:val="20"/>
      </w:rPr>
      <w:t xml:space="preserve"> 37/</w:t>
    </w:r>
    <w:r>
      <w:rPr>
        <w:sz w:val="20"/>
        <w:szCs w:val="20"/>
      </w:rPr>
      <w:t>T</w:t>
    </w:r>
    <w:r>
      <w:rPr>
        <w:spacing w:val="13"/>
        <w:sz w:val="20"/>
        <w:szCs w:val="20"/>
      </w:rPr>
      <w:t xml:space="preserve"> </w:t>
    </w:r>
    <w:r>
      <w:rPr>
        <w:sz w:val="20"/>
        <w:szCs w:val="20"/>
      </w:rPr>
      <w:t>XXXX</w:t>
    </w:r>
    <w:r>
      <w:rPr>
        <w:rFonts w:ascii="宋体" w:hAnsi="宋体" w:eastAsia="宋体" w:cs="宋体"/>
        <w:spacing w:val="13"/>
        <w:sz w:val="20"/>
        <w:szCs w:val="20"/>
      </w:rPr>
      <w:t>—</w:t>
    </w:r>
    <w:r>
      <w:rPr>
        <w:sz w:val="20"/>
        <w:szCs w:val="20"/>
      </w:rPr>
      <w: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4C50F90"/>
    <w:multiLevelType w:val="multilevel"/>
    <w:tmpl w:val="44C50F90"/>
    <w:lvl w:ilvl="0" w:tentative="0">
      <w:start w:val="1"/>
      <w:numFmt w:val="lowerLetter"/>
      <w:pStyle w:val="11"/>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9"/>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pStyle w:val="1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6A254E5"/>
    <w:rsid w:val="0B3A33A1"/>
    <w:rsid w:val="20CD0B8F"/>
    <w:rsid w:val="360F36CE"/>
    <w:rsid w:val="3E241558"/>
    <w:rsid w:val="3E920A56"/>
    <w:rsid w:val="53D21C49"/>
    <w:rsid w:val="55574379"/>
    <w:rsid w:val="59653481"/>
    <w:rsid w:val="59FE1B71"/>
    <w:rsid w:val="5C2C0286"/>
    <w:rsid w:val="5F8042B8"/>
    <w:rsid w:val="658F0335"/>
    <w:rsid w:val="6A58493C"/>
    <w:rsid w:val="718C3F09"/>
    <w:rsid w:val="71B92FA5"/>
    <w:rsid w:val="74D472B5"/>
    <w:rsid w:val="77BE251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ody Text"/>
    <w:basedOn w:val="1"/>
    <w:semiHidden/>
    <w:qFormat/>
    <w:uiPriority w:val="0"/>
    <w:rPr>
      <w:rFonts w:ascii="黑体" w:hAnsi="黑体" w:eastAsia="黑体" w:cs="黑体"/>
      <w:sz w:val="28"/>
      <w:szCs w:val="28"/>
      <w:lang w:val="en-US" w:eastAsia="en-US" w:bidi="ar-SA"/>
    </w:r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标准文件_章标题"/>
    <w:next w:val="10"/>
    <w:autoRedefine/>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
    <w:name w:val="标准文件_字母编号列项（一级）"/>
    <w:autoRedefine/>
    <w:qFormat/>
    <w:uiPriority w:val="0"/>
    <w:pPr>
      <w:numPr>
        <w:ilvl w:val="0"/>
        <w:numId w:val="2"/>
      </w:numPr>
      <w:jc w:val="both"/>
    </w:pPr>
    <w:rPr>
      <w:rFonts w:ascii="宋体" w:hAnsi="Times New Roman" w:eastAsia="宋体" w:cs="Times New Roman"/>
      <w:sz w:val="21"/>
      <w:lang w:val="en-US" w:eastAsia="zh-CN" w:bidi="ar-SA"/>
    </w:rPr>
  </w:style>
  <w:style w:type="paragraph" w:customStyle="1" w:styleId="12">
    <w:name w:val="标准文件_五级无标题"/>
    <w:basedOn w:val="13"/>
    <w:autoRedefine/>
    <w:qFormat/>
    <w:uiPriority w:val="0"/>
    <w:pPr>
      <w:spacing w:before="0" w:beforeLines="0" w:after="0" w:afterLines="0"/>
      <w:outlineLvl w:val="9"/>
    </w:pPr>
    <w:rPr>
      <w:rFonts w:ascii="宋体" w:eastAsia="宋体"/>
    </w:rPr>
  </w:style>
  <w:style w:type="paragraph" w:customStyle="1" w:styleId="13">
    <w:name w:val="标准文件_五级条标题"/>
    <w:next w:val="10"/>
    <w:autoRedefine/>
    <w:qFormat/>
    <w:uiPriority w:val="0"/>
    <w:pPr>
      <w:widowControl w:val="0"/>
      <w:numPr>
        <w:ilvl w:val="6"/>
        <w:numId w:val="1"/>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4">
    <w:name w:val="标准文件_参考文献标题"/>
    <w:basedOn w:val="1"/>
    <w:next w:val="1"/>
    <w:autoRedefine/>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15">
    <w:name w:val="标准文件_页脚奇数页"/>
    <w:autoRedefine/>
    <w:qFormat/>
    <w:uiPriority w:val="0"/>
    <w:pPr>
      <w:ind w:right="227"/>
      <w:jc w:val="right"/>
    </w:pPr>
    <w:rPr>
      <w:rFonts w:ascii="宋体" w:hAnsi="Times New Roman" w:eastAsia="宋体" w:cs="Times New Roman"/>
      <w:sz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2" Type="http://schemas.openxmlformats.org/officeDocument/2006/relationships/fontTable" Target="fontTable.xml"/><Relationship Id="rId81" Type="http://schemas.openxmlformats.org/officeDocument/2006/relationships/numbering" Target="numbering.xml"/><Relationship Id="rId80" Type="http://schemas.openxmlformats.org/officeDocument/2006/relationships/customXml" Target="../customXml/item1.xml"/><Relationship Id="rId8" Type="http://schemas.openxmlformats.org/officeDocument/2006/relationships/header" Target="header2.xml"/><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jpeg"/><Relationship Id="rId76" Type="http://schemas.openxmlformats.org/officeDocument/2006/relationships/image" Target="media/image39.png"/><Relationship Id="rId75" Type="http://schemas.openxmlformats.org/officeDocument/2006/relationships/image" Target="media/image38.png"/><Relationship Id="rId74" Type="http://schemas.openxmlformats.org/officeDocument/2006/relationships/image" Target="media/image37.jpeg"/><Relationship Id="rId73" Type="http://schemas.openxmlformats.org/officeDocument/2006/relationships/image" Target="media/image36.jpeg"/><Relationship Id="rId72" Type="http://schemas.openxmlformats.org/officeDocument/2006/relationships/image" Target="media/image35.jpeg"/><Relationship Id="rId71" Type="http://schemas.openxmlformats.org/officeDocument/2006/relationships/image" Target="media/image34.jpeg"/><Relationship Id="rId70" Type="http://schemas.openxmlformats.org/officeDocument/2006/relationships/image" Target="media/image33.jpeg"/><Relationship Id="rId7" Type="http://schemas.openxmlformats.org/officeDocument/2006/relationships/footer" Target="footer2.xml"/><Relationship Id="rId69" Type="http://schemas.openxmlformats.org/officeDocument/2006/relationships/image" Target="media/image32.jpeg"/><Relationship Id="rId68" Type="http://schemas.openxmlformats.org/officeDocument/2006/relationships/image" Target="media/image31.jpeg"/><Relationship Id="rId67" Type="http://schemas.openxmlformats.org/officeDocument/2006/relationships/image" Target="media/image30.jpeg"/><Relationship Id="rId66" Type="http://schemas.openxmlformats.org/officeDocument/2006/relationships/image" Target="media/image29.png"/><Relationship Id="rId65" Type="http://schemas.openxmlformats.org/officeDocument/2006/relationships/image" Target="media/image28.png"/><Relationship Id="rId64" Type="http://schemas.openxmlformats.org/officeDocument/2006/relationships/image" Target="media/image27.png"/><Relationship Id="rId63" Type="http://schemas.openxmlformats.org/officeDocument/2006/relationships/image" Target="media/image26.jpeg"/><Relationship Id="rId62" Type="http://schemas.openxmlformats.org/officeDocument/2006/relationships/image" Target="media/image25.jpeg"/><Relationship Id="rId61" Type="http://schemas.openxmlformats.org/officeDocument/2006/relationships/image" Target="media/image24.jpeg"/><Relationship Id="rId60" Type="http://schemas.openxmlformats.org/officeDocument/2006/relationships/image" Target="media/image23.png"/><Relationship Id="rId6" Type="http://schemas.openxmlformats.org/officeDocument/2006/relationships/header" Target="header1.xml"/><Relationship Id="rId59" Type="http://schemas.openxmlformats.org/officeDocument/2006/relationships/image" Target="media/image22.jpeg"/><Relationship Id="rId58" Type="http://schemas.openxmlformats.org/officeDocument/2006/relationships/image" Target="media/image21.jpeg"/><Relationship Id="rId57" Type="http://schemas.openxmlformats.org/officeDocument/2006/relationships/image" Target="media/image20.png"/><Relationship Id="rId56" Type="http://schemas.openxmlformats.org/officeDocument/2006/relationships/image" Target="media/image19.jpeg"/><Relationship Id="rId55" Type="http://schemas.openxmlformats.org/officeDocument/2006/relationships/image" Target="media/image18.png"/><Relationship Id="rId54" Type="http://schemas.openxmlformats.org/officeDocument/2006/relationships/image" Target="media/image17.png"/><Relationship Id="rId53" Type="http://schemas.openxmlformats.org/officeDocument/2006/relationships/image" Target="media/image16.png"/><Relationship Id="rId52" Type="http://schemas.openxmlformats.org/officeDocument/2006/relationships/image" Target="media/image15.png"/><Relationship Id="rId51" Type="http://schemas.openxmlformats.org/officeDocument/2006/relationships/image" Target="media/image14.jpeg"/><Relationship Id="rId50" Type="http://schemas.openxmlformats.org/officeDocument/2006/relationships/image" Target="media/image13.jpeg"/><Relationship Id="rId5" Type="http://schemas.openxmlformats.org/officeDocument/2006/relationships/footer" Target="footer1.xml"/><Relationship Id="rId49" Type="http://schemas.openxmlformats.org/officeDocument/2006/relationships/image" Target="media/image12.jpeg"/><Relationship Id="rId48" Type="http://schemas.openxmlformats.org/officeDocument/2006/relationships/image" Target="media/image11.jpeg"/><Relationship Id="rId47" Type="http://schemas.openxmlformats.org/officeDocument/2006/relationships/image" Target="media/image10.jpeg"/><Relationship Id="rId46" Type="http://schemas.openxmlformats.org/officeDocument/2006/relationships/image" Target="media/image9.jpeg"/><Relationship Id="rId45" Type="http://schemas.openxmlformats.org/officeDocument/2006/relationships/image" Target="media/image8.jpeg"/><Relationship Id="rId44" Type="http://schemas.openxmlformats.org/officeDocument/2006/relationships/image" Target="media/image7.jpeg"/><Relationship Id="rId43" Type="http://schemas.openxmlformats.org/officeDocument/2006/relationships/image" Target="media/image6.jpeg"/><Relationship Id="rId42" Type="http://schemas.openxmlformats.org/officeDocument/2006/relationships/image" Target="media/image5.jpeg"/><Relationship Id="rId41" Type="http://schemas.openxmlformats.org/officeDocument/2006/relationships/image" Target="media/image4.jpeg"/><Relationship Id="rId40" Type="http://schemas.openxmlformats.org/officeDocument/2006/relationships/image" Target="media/image3.png"/><Relationship Id="rId4" Type="http://schemas.openxmlformats.org/officeDocument/2006/relationships/endnotes" Target="endnotes.xml"/><Relationship Id="rId39" Type="http://schemas.openxmlformats.org/officeDocument/2006/relationships/image" Target="media/image2.png"/><Relationship Id="rId38" Type="http://schemas.openxmlformats.org/officeDocument/2006/relationships/image" Target="media/image1.jpeg"/><Relationship Id="rId37" Type="http://schemas.openxmlformats.org/officeDocument/2006/relationships/theme" Target="theme/theme1.xml"/><Relationship Id="rId36" Type="http://schemas.openxmlformats.org/officeDocument/2006/relationships/footer" Target="footer17.xml"/><Relationship Id="rId35" Type="http://schemas.openxmlformats.org/officeDocument/2006/relationships/header" Target="header15.xml"/><Relationship Id="rId34" Type="http://schemas.openxmlformats.org/officeDocument/2006/relationships/footer" Target="footer16.xml"/><Relationship Id="rId33" Type="http://schemas.openxmlformats.org/officeDocument/2006/relationships/header" Target="header14.xml"/><Relationship Id="rId32" Type="http://schemas.openxmlformats.org/officeDocument/2006/relationships/footer" Target="footer15.xml"/><Relationship Id="rId31" Type="http://schemas.openxmlformats.org/officeDocument/2006/relationships/header" Target="header13.xml"/><Relationship Id="rId30" Type="http://schemas.openxmlformats.org/officeDocument/2006/relationships/footer" Target="footer14.xml"/><Relationship Id="rId3" Type="http://schemas.openxmlformats.org/officeDocument/2006/relationships/footnotes" Target="footnotes.xml"/><Relationship Id="rId29" Type="http://schemas.openxmlformats.org/officeDocument/2006/relationships/header" Target="header12.xml"/><Relationship Id="rId28" Type="http://schemas.openxmlformats.org/officeDocument/2006/relationships/footer" Target="footer13.xml"/><Relationship Id="rId27" Type="http://schemas.openxmlformats.org/officeDocument/2006/relationships/footer" Target="footer12.xml"/><Relationship Id="rId26" Type="http://schemas.openxmlformats.org/officeDocument/2006/relationships/header" Target="header11.xml"/><Relationship Id="rId25" Type="http://schemas.openxmlformats.org/officeDocument/2006/relationships/footer" Target="footer11.xml"/><Relationship Id="rId24" Type="http://schemas.openxmlformats.org/officeDocument/2006/relationships/header" Target="header10.xml"/><Relationship Id="rId23" Type="http://schemas.openxmlformats.org/officeDocument/2006/relationships/footer" Target="footer10.xml"/><Relationship Id="rId22" Type="http://schemas.openxmlformats.org/officeDocument/2006/relationships/header" Target="header9.xml"/><Relationship Id="rId21" Type="http://schemas.openxmlformats.org/officeDocument/2006/relationships/footer" Target="footer9.xml"/><Relationship Id="rId20" Type="http://schemas.openxmlformats.org/officeDocument/2006/relationships/header" Target="header8.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header" Target="header6.xml"/><Relationship Id="rId15" Type="http://schemas.openxmlformats.org/officeDocument/2006/relationships/footer" Target="footer6.xml"/><Relationship Id="rId14" Type="http://schemas.openxmlformats.org/officeDocument/2006/relationships/header" Target="header5.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36</Pages>
  <Words>9656</Words>
  <Characters>10979</Characters>
  <TotalTime>1</TotalTime>
  <ScaleCrop>false</ScaleCrop>
  <LinksUpToDate>false</LinksUpToDate>
  <CharactersWithSpaces>11867</CharactersWithSpaces>
  <Application>WPS Office_12.1.0.21915_F1E327BC-269C-435d-A152-05C5408002CA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2025-09-01T14:24:00Z</dcterms:created>
  <dc:creator>Lenovo</dc:creator>
  <cp:lastModifiedBy>韩意欣</cp:lastModifiedBy>
  <dcterms:modified xsi:type="dcterms:W3CDTF">2025-09-28T03:05:23Z</dcterms:modified>
  <dc:title>地方标准</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2025-09-01T14:25:30Z</vt:filetime>
  </property>
  <property fmtid="{D5CDD505-2E9C-101B-9397-08002B2CF9AE}" pid="4" name="KSOTemplateDocerSaveRecord">
    <vt:lpwstr>eyJoZGlkIjoiMTAwNDAxYTVkYjIxMTYyMjMwNzMxN2NkNzg5OTE1MzUiLCJ1c2VySWQiOiIxNjU1MzkxOTg1In0=</vt:lpwstr>
  </property>
  <property fmtid="{D5CDD505-2E9C-101B-9397-08002B2CF9AE}" pid="5" name="KSOProductBuildVer">
    <vt:lpwstr>2052-12.1.0.21915</vt:lpwstr>
  </property>
  <property fmtid="{D5CDD505-2E9C-101B-9397-08002B2CF9AE}" pid="6" name="ICV">
    <vt:lpwstr>0BBD81E63FB94420982EDBB5AEBAC16B_12</vt:lpwstr>
  </property>
</Properties>
</file>