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6C4C3">
      <w:pPr>
        <w:widowControl w:val="0"/>
        <w:adjustRightInd/>
        <w:snapToGrid/>
        <w:ind w:firstLine="0" w:firstLineChars="0"/>
        <w:jc w:val="center"/>
        <w:rPr>
          <w:lang w:bidi="ar-SA"/>
        </w:rPr>
      </w:pPr>
      <w:bookmarkStart w:id="0" w:name="OLE_LINK7"/>
      <w:bookmarkStart w:id="1" w:name="_Toc34064617"/>
      <w:bookmarkStart w:id="2" w:name="_Toc34064675"/>
      <w:r>
        <w:rPr>
          <w:rFonts w:hint="eastAsia" w:ascii="宋体" w:hAnsi="Courier New" w:eastAsia="黑体"/>
          <w:b/>
          <w:kern w:val="2"/>
          <w:sz w:val="32"/>
          <w:szCs w:val="32"/>
          <w:lang w:bidi="ar-SA"/>
        </w:rPr>
        <w:t>团体标准《通辽</w:t>
      </w:r>
      <w:r>
        <w:rPr>
          <w:rFonts w:ascii="宋体" w:hAnsi="Courier New" w:eastAsia="黑体"/>
          <w:b/>
          <w:kern w:val="2"/>
          <w:sz w:val="32"/>
          <w:szCs w:val="32"/>
          <w:lang w:bidi="ar-SA"/>
        </w:rPr>
        <w:t>牛肉干</w:t>
      </w:r>
      <w:r>
        <w:rPr>
          <w:rFonts w:hint="eastAsia" w:ascii="宋体" w:hAnsi="Courier New" w:eastAsia="黑体"/>
          <w:b/>
          <w:kern w:val="2"/>
          <w:sz w:val="32"/>
          <w:szCs w:val="32"/>
          <w:lang w:bidi="ar-SA"/>
        </w:rPr>
        <w:t>》(征求意见稿)编制说明</w:t>
      </w:r>
    </w:p>
    <w:bookmarkEnd w:id="0"/>
    <w:p w14:paraId="7C913924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rFonts w:hint="eastAsia"/>
          <w:b w:val="0"/>
          <w:bCs/>
          <w:szCs w:val="44"/>
          <w:lang w:bidi="ar-SA"/>
        </w:rPr>
        <w:t>一、工作简况</w:t>
      </w:r>
      <w:bookmarkStart w:id="3" w:name="OLE_LINK9"/>
    </w:p>
    <w:bookmarkEnd w:id="3"/>
    <w:p w14:paraId="6B900D0F">
      <w:pPr>
        <w:pStyle w:val="3"/>
        <w:keepNext w:val="0"/>
        <w:keepLines w:val="0"/>
        <w:widowControl w:val="0"/>
        <w:numPr>
          <w:ilvl w:val="1"/>
          <w:numId w:val="1"/>
        </w:numPr>
        <w:adjustRightInd/>
        <w:snapToGrid/>
        <w:ind w:firstLine="562" w:firstLineChars="200"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4" w:name="OLE_LINK13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（一）任务来源</w:t>
      </w:r>
    </w:p>
    <w:bookmarkEnd w:id="4"/>
    <w:p w14:paraId="054B56D1">
      <w:pPr>
        <w:ind w:firstLine="480"/>
      </w:pPr>
      <w:r>
        <w:t>本</w:t>
      </w:r>
      <w:r>
        <w:rPr>
          <w:rFonts w:hint="eastAsia"/>
        </w:rPr>
        <w:t>任务来自中国肉类</w:t>
      </w:r>
      <w:r>
        <w:t>协会2025年标准</w:t>
      </w:r>
      <w:r>
        <w:rPr>
          <w:rFonts w:hint="eastAsia"/>
        </w:rPr>
        <w:t>制订</w:t>
      </w:r>
      <w:r>
        <w:t>项目。</w:t>
      </w:r>
    </w:p>
    <w:p w14:paraId="56C38F55">
      <w:pPr>
        <w:pStyle w:val="3"/>
        <w:keepNext w:val="0"/>
        <w:keepLines w:val="0"/>
        <w:widowControl w:val="0"/>
        <w:adjustRightInd/>
        <w:snapToGrid/>
        <w:ind w:firstLine="562" w:firstLineChars="200"/>
        <w:rPr>
          <w:rFonts w:ascii="Times New Roman" w:hAnsi="Times New Roman" w:eastAsia="楷体" w:cs="Times New Roman"/>
          <w:kern w:val="2"/>
          <w:sz w:val="28"/>
          <w:lang w:bidi="ar-SA"/>
        </w:rPr>
      </w:pPr>
      <w:r>
        <w:rPr>
          <w:rFonts w:ascii="Times New Roman" w:hAnsi="Times New Roman" w:eastAsia="楷体" w:cs="Times New Roman"/>
          <w:kern w:val="2"/>
          <w:sz w:val="28"/>
          <w:lang w:bidi="ar-SA"/>
        </w:rPr>
        <w:t>（二）起草单位</w:t>
      </w:r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、起草人</w:t>
      </w:r>
    </w:p>
    <w:p w14:paraId="620A3841">
      <w:pPr>
        <w:ind w:firstLine="480"/>
      </w:pPr>
      <w:r>
        <w:rPr>
          <w:rFonts w:hint="eastAsia"/>
        </w:rPr>
        <w:t>略。</w:t>
      </w:r>
    </w:p>
    <w:p w14:paraId="244FEECB">
      <w:pPr>
        <w:pStyle w:val="3"/>
        <w:keepNext w:val="0"/>
        <w:keepLines w:val="0"/>
        <w:widowControl w:val="0"/>
        <w:adjustRightInd/>
        <w:snapToGrid/>
        <w:ind w:firstLine="562" w:firstLineChars="200"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5" w:name="OLE_LINK18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（三）主要工作过程</w:t>
      </w:r>
    </w:p>
    <w:bookmarkEnd w:id="5"/>
    <w:p w14:paraId="2FA9DF29">
      <w:pPr>
        <w:rPr>
          <w:rFonts w:cs="宋体" w:asciiTheme="minorEastAsia" w:hAnsiTheme="minorEastAsia"/>
          <w:b/>
          <w:bCs/>
          <w:snapToGrid w:val="0"/>
        </w:rPr>
      </w:pPr>
      <w:bookmarkStart w:id="6" w:name="OLE_LINK28"/>
      <w:r>
        <w:rPr>
          <w:rFonts w:cs="宋体" w:asciiTheme="minorEastAsia" w:hAnsiTheme="minorEastAsia"/>
          <w:b/>
          <w:bCs/>
          <w:snapToGrid w:val="0"/>
        </w:rPr>
        <w:t>1.起草阶段</w:t>
      </w:r>
    </w:p>
    <w:bookmarkEnd w:id="6"/>
    <w:p w14:paraId="238D2351">
      <w:pPr>
        <w:ind w:firstLine="480"/>
      </w:pPr>
      <w:r>
        <w:rPr>
          <w:rFonts w:hint="eastAsia"/>
        </w:rPr>
        <w:t>标准立项后，中国肉类协会组织</w:t>
      </w:r>
      <w:r>
        <w:t>通辽市农畜产品质量安全中心</w:t>
      </w:r>
      <w:r>
        <w:rPr>
          <w:rFonts w:hint="eastAsia"/>
        </w:rPr>
        <w:t>、中国肉类食品综合研究中心等相关参编单位成立标准起草组。标准起草组对国内外同类或类似标准、研究文献、研究成果等进行收集整理，并广泛开展行业调查，在此基础上拟定具体技术参数和内容，形成标准征求意见稿。</w:t>
      </w:r>
    </w:p>
    <w:p w14:paraId="6E2149A1">
      <w:pPr>
        <w:ind w:firstLine="480"/>
      </w:pPr>
      <w:r>
        <w:t>2025年1月，以通辽市农畜产品质量安全中心为牵头单位，协同中国肉类食品综合研究中心等相关参编单位成立标准起草组，确定其组成、责任与分工。</w:t>
      </w:r>
    </w:p>
    <w:p w14:paraId="37F4D0E9">
      <w:pPr>
        <w:ind w:firstLine="480"/>
      </w:pPr>
      <w:r>
        <w:t>2025年2月标准起草组对国内外同类或类似标准、研究文献、研究成果等进行收集整理。</w:t>
      </w:r>
    </w:p>
    <w:p w14:paraId="3B95769F">
      <w:pPr>
        <w:ind w:firstLine="480"/>
      </w:pPr>
      <w:r>
        <w:t>2025年3月，收集与起草标准需求相关的国家标准、政策法规、技术资料等信息，对资料进行整理，为标准起草工作提供依据。</w:t>
      </w:r>
    </w:p>
    <w:p w14:paraId="1D8660F4">
      <w:pPr>
        <w:ind w:firstLine="480"/>
      </w:pPr>
      <w:r>
        <w:t>2025年4月，起草工作组考察了通辽市调理牛肉产品加工企业，确定标准制定计划，形成标准草案，并在通辽市召开了系列团体标准起草工作组会议。</w:t>
      </w:r>
    </w:p>
    <w:p w14:paraId="61BCF4A1">
      <w:pPr>
        <w:ind w:firstLine="480"/>
      </w:pPr>
      <w:r>
        <w:t>2025年05月，标准起草工作组完成了《通辽牛肉</w:t>
      </w:r>
      <w:r>
        <w:rPr>
          <w:rFonts w:hint="eastAsia"/>
        </w:rPr>
        <w:t>干</w:t>
      </w:r>
      <w:r>
        <w:t>》工作组讨论稿。结合通辽牛肉的特征，对起草标准讨论稿进行调整、修改、补充内容。</w:t>
      </w:r>
    </w:p>
    <w:p w14:paraId="34BEE0B6">
      <w:pPr>
        <w:rPr>
          <w:rFonts w:cs="宋体" w:asciiTheme="minorEastAsia" w:hAnsiTheme="minorEastAsia"/>
          <w:b/>
          <w:bCs/>
          <w:snapToGrid w:val="0"/>
        </w:rPr>
      </w:pPr>
      <w:r>
        <w:rPr>
          <w:rFonts w:hint="eastAsia" w:cs="宋体" w:asciiTheme="minorEastAsia" w:hAnsiTheme="minorEastAsia"/>
          <w:b/>
          <w:bCs/>
          <w:snapToGrid w:val="0"/>
        </w:rPr>
        <w:t>2</w:t>
      </w:r>
      <w:r>
        <w:rPr>
          <w:rFonts w:cs="宋体" w:asciiTheme="minorEastAsia" w:hAnsiTheme="minorEastAsia"/>
          <w:b/>
          <w:bCs/>
          <w:snapToGrid w:val="0"/>
        </w:rPr>
        <w:t>.</w:t>
      </w:r>
      <w:r>
        <w:rPr>
          <w:rFonts w:hint="eastAsia" w:cs="宋体" w:asciiTheme="minorEastAsia" w:hAnsiTheme="minorEastAsia"/>
          <w:b/>
          <w:bCs/>
          <w:snapToGrid w:val="0"/>
        </w:rPr>
        <w:t>征求意见阶段</w:t>
      </w:r>
    </w:p>
    <w:p w14:paraId="172EFD6D">
      <w:pPr>
        <w:ind w:firstLine="480"/>
      </w:pPr>
      <w:r>
        <w:rPr>
          <w:rFonts w:hint="eastAsia"/>
        </w:rPr>
        <w:t>略</w:t>
      </w:r>
      <w:r>
        <w:t>。</w:t>
      </w:r>
    </w:p>
    <w:p w14:paraId="45D4E054">
      <w:pPr>
        <w:rPr>
          <w:rFonts w:cs="宋体" w:asciiTheme="minorEastAsia" w:hAnsiTheme="minorEastAsia"/>
          <w:b/>
          <w:bCs/>
          <w:snapToGrid w:val="0"/>
        </w:rPr>
      </w:pPr>
      <w:r>
        <w:rPr>
          <w:rFonts w:hint="eastAsia" w:cs="宋体" w:asciiTheme="minorEastAsia" w:hAnsiTheme="minorEastAsia"/>
          <w:b/>
          <w:bCs/>
          <w:snapToGrid w:val="0"/>
        </w:rPr>
        <w:t>3.审查阶段</w:t>
      </w:r>
      <w:bookmarkStart w:id="7" w:name="OLE_LINK129"/>
    </w:p>
    <w:p w14:paraId="32B6EA96">
      <w:pPr>
        <w:ind w:firstLine="480"/>
      </w:pPr>
      <w:r>
        <w:rPr>
          <w:rFonts w:hint="eastAsia"/>
        </w:rPr>
        <w:t>略。</w:t>
      </w:r>
    </w:p>
    <w:p w14:paraId="1CC7722A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bookmarkStart w:id="8" w:name="OLE_LINK20"/>
      <w:bookmarkStart w:id="9" w:name="OLE_LINK19"/>
      <w:r>
        <w:rPr>
          <w:rFonts w:hint="eastAsia"/>
          <w:b w:val="0"/>
          <w:bCs/>
          <w:szCs w:val="44"/>
          <w:lang w:bidi="ar-SA"/>
        </w:rPr>
        <w:t>二、标准编制原则和确定标准主要内容的依据</w:t>
      </w:r>
    </w:p>
    <w:bookmarkEnd w:id="7"/>
    <w:bookmarkEnd w:id="8"/>
    <w:bookmarkEnd w:id="9"/>
    <w:p w14:paraId="3B6AEE5E">
      <w:pPr>
        <w:pStyle w:val="3"/>
        <w:keepNext w:val="0"/>
        <w:keepLines w:val="0"/>
        <w:widowControl w:val="0"/>
        <w:numPr>
          <w:ilvl w:val="1"/>
          <w:numId w:val="1"/>
        </w:numPr>
        <w:adjustRightInd/>
        <w:snapToGrid/>
        <w:ind w:firstLine="562" w:firstLineChars="200"/>
        <w:rPr>
          <w:rFonts w:ascii="Times New Roman" w:hAnsi="Times New Roman" w:eastAsia="楷体" w:cs="Times New Roman"/>
          <w:kern w:val="2"/>
          <w:sz w:val="28"/>
          <w:lang w:bidi="ar-SA"/>
        </w:rPr>
      </w:pPr>
      <w:bookmarkStart w:id="10" w:name="OLE_LINK21"/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（一）标准的修订原则</w:t>
      </w:r>
    </w:p>
    <w:bookmarkEnd w:id="10"/>
    <w:p w14:paraId="242EF86A">
      <w:pPr>
        <w:ind w:firstLine="480"/>
      </w:pPr>
      <w:r>
        <w:t>按照GB/T 1.1</w:t>
      </w:r>
      <w:r>
        <w:rPr>
          <w:rFonts w:hint="eastAsia"/>
        </w:rPr>
        <w:t>-</w:t>
      </w:r>
      <w:r>
        <w:t>2020《标准化工作导则 第1部分：标准化文件的结构和起草规则》、GB/T 1.2</w:t>
      </w:r>
      <w:r>
        <w:rPr>
          <w:rFonts w:hint="eastAsia"/>
        </w:rPr>
        <w:t>-</w:t>
      </w:r>
      <w:r>
        <w:t>2020《标准化工作导则 第2部分：以ISO/IEC标准化文件为基础的标准化文件起草规则》、GB/T 20001.4</w:t>
      </w:r>
      <w:r>
        <w:rPr>
          <w:rFonts w:hint="eastAsia"/>
        </w:rPr>
        <w:t>-</w:t>
      </w:r>
      <w:r>
        <w:t>2015《标准编制规则 第4部分：试验方法标准》的规定和要求</w:t>
      </w:r>
      <w:r>
        <w:rPr>
          <w:rFonts w:hint="eastAsia"/>
        </w:rPr>
        <w:t>对标准进行修订编写</w:t>
      </w:r>
      <w:r>
        <w:t>。</w:t>
      </w:r>
      <w:r>
        <w:rPr>
          <w:rFonts w:hint="eastAsia"/>
        </w:rPr>
        <w:t>本标准的修订遵循以下原则：</w:t>
      </w:r>
    </w:p>
    <w:p w14:paraId="3B687A44">
      <w:pPr>
        <w:ind w:firstLine="480"/>
      </w:pPr>
      <w:r>
        <w:t>一是科学性原则。参考国内外法规、标准和有关文献资料，结合行业和产品特点，密切联系企业生产实践，科学地确定标准体系框架，并对其进行详细的说明。</w:t>
      </w:r>
    </w:p>
    <w:p w14:paraId="539B5BAB">
      <w:pPr>
        <w:ind w:firstLine="480"/>
      </w:pPr>
      <w:r>
        <w:t>二是适用性原则。与我国现行食品</w:t>
      </w:r>
      <w:r>
        <w:rPr>
          <w:rFonts w:hint="eastAsia"/>
        </w:rPr>
        <w:t>法律法规</w:t>
      </w:r>
      <w:r>
        <w:t>协调一致</w:t>
      </w:r>
      <w:r>
        <w:rPr>
          <w:rFonts w:hint="eastAsia"/>
        </w:rPr>
        <w:t>。</w:t>
      </w:r>
      <w:r>
        <w:t>标准内容便于实施，易于被其他标准或文件所引用，确保标准的适用性。</w:t>
      </w:r>
    </w:p>
    <w:p w14:paraId="2E36D131">
      <w:pPr>
        <w:pStyle w:val="3"/>
        <w:keepNext w:val="0"/>
        <w:keepLines w:val="0"/>
        <w:widowControl w:val="0"/>
        <w:numPr>
          <w:ilvl w:val="1"/>
          <w:numId w:val="1"/>
        </w:numPr>
        <w:adjustRightInd/>
        <w:snapToGrid/>
        <w:ind w:firstLine="562" w:firstLineChars="200"/>
        <w:rPr>
          <w:rFonts w:ascii="Times New Roman" w:hAnsi="Times New Roman" w:eastAsia="楷体" w:cs="Times New Roman"/>
          <w:kern w:val="2"/>
          <w:sz w:val="28"/>
          <w:lang w:bidi="ar-SA"/>
        </w:rPr>
      </w:pPr>
      <w:r>
        <w:rPr>
          <w:rFonts w:hint="eastAsia" w:ascii="Times New Roman" w:hAnsi="Times New Roman" w:eastAsia="楷体" w:cs="Times New Roman"/>
          <w:kern w:val="2"/>
          <w:sz w:val="28"/>
          <w:lang w:bidi="ar-SA"/>
        </w:rPr>
        <w:t>（二）主要内容的依据</w:t>
      </w:r>
    </w:p>
    <w:p w14:paraId="3247F8ED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11" w:name="OLE_LINK22"/>
      <w:r>
        <w:rPr>
          <w:rFonts w:eastAsia="宋体"/>
          <w:b/>
          <w:bCs/>
          <w:kern w:val="2"/>
          <w:lang w:bidi="ar-SA"/>
        </w:rPr>
        <w:t>1 范围</w:t>
      </w:r>
      <w:bookmarkEnd w:id="1"/>
      <w:bookmarkEnd w:id="2"/>
    </w:p>
    <w:bookmarkEnd w:id="11"/>
    <w:p w14:paraId="5016BED5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标准文本：</w:t>
      </w:r>
    </w:p>
    <w:p w14:paraId="69D4314D">
      <w:pPr>
        <w:ind w:firstLine="480"/>
      </w:pPr>
      <w:r>
        <w:t>本标准规定了</w:t>
      </w:r>
      <w:r>
        <w:rPr>
          <w:rFonts w:hint="eastAsia"/>
        </w:rPr>
        <w:t>通辽牛肉干的产品分类、原辅料和投料要求、技术要求、生产加工管理、检验规则、标签和标志、包装、运输、贮存和销售等要求，描述了检验方法。</w:t>
      </w:r>
    </w:p>
    <w:p w14:paraId="6920FB30">
      <w:pPr>
        <w:ind w:firstLine="480"/>
      </w:pPr>
      <w:r>
        <w:rPr>
          <w:rFonts w:hint="eastAsia"/>
        </w:rPr>
        <w:t>本标准适用于通辽牛肉干产品的生产、检验和销售。</w:t>
      </w:r>
    </w:p>
    <w:p w14:paraId="193C959E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12" w:name="OLE_LINK31"/>
      <w:r>
        <w:rPr>
          <w:rFonts w:hint="eastAsia" w:eastAsia="宋体"/>
          <w:b/>
          <w:bCs/>
          <w:kern w:val="2"/>
          <w:lang w:bidi="ar-SA"/>
        </w:rPr>
        <w:t>制定依据：</w:t>
      </w:r>
      <w:bookmarkEnd w:id="12"/>
    </w:p>
    <w:p w14:paraId="2C607425">
      <w:pPr>
        <w:ind w:firstLine="480"/>
      </w:pPr>
      <w:r>
        <w:rPr>
          <w:rFonts w:hint="eastAsia"/>
        </w:rPr>
        <w:t>本部分列出了标准正文的</w:t>
      </w:r>
      <w:r>
        <w:t>主要内容和适用范围。</w:t>
      </w:r>
    </w:p>
    <w:p w14:paraId="02A9434B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13" w:name="_Toc34064618"/>
      <w:bookmarkStart w:id="14" w:name="_Toc34064676"/>
      <w:bookmarkStart w:id="15" w:name="OLE_LINK34"/>
      <w:r>
        <w:rPr>
          <w:rFonts w:eastAsia="宋体"/>
          <w:b/>
          <w:bCs/>
          <w:kern w:val="2"/>
          <w:lang w:bidi="ar-SA"/>
        </w:rPr>
        <w:t>2 规范性引用文件</w:t>
      </w:r>
      <w:bookmarkEnd w:id="13"/>
      <w:bookmarkEnd w:id="14"/>
    </w:p>
    <w:bookmarkEnd w:id="15"/>
    <w:p w14:paraId="6B2DF8C7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标准文本：</w:t>
      </w:r>
    </w:p>
    <w:p w14:paraId="4430C3AE">
      <w:pPr>
        <w:ind w:firstLine="480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388EBC6B">
      <w:pPr>
        <w:ind w:firstLine="480"/>
      </w:pPr>
      <w:r>
        <w:t>GB/T 191  包装储运图示标志</w:t>
      </w:r>
    </w:p>
    <w:p w14:paraId="5BFD8ECE">
      <w:pPr>
        <w:ind w:firstLine="480"/>
      </w:pPr>
      <w:r>
        <w:t xml:space="preserve">GB 2760  </w:t>
      </w:r>
      <w:r>
        <w:rPr>
          <w:rFonts w:hint="eastAsia"/>
        </w:rPr>
        <w:t>食品</w:t>
      </w:r>
      <w:r>
        <w:t>安全国家标准</w:t>
      </w:r>
      <w:r>
        <w:rPr>
          <w:rFonts w:hint="eastAsia"/>
        </w:rPr>
        <w:t xml:space="preserve"> 食品</w:t>
      </w:r>
      <w:r>
        <w:t>添加剂使用</w:t>
      </w:r>
      <w:r>
        <w:rPr>
          <w:rFonts w:hint="eastAsia"/>
        </w:rPr>
        <w:t>标准</w:t>
      </w:r>
    </w:p>
    <w:p w14:paraId="68D76CB4">
      <w:pPr>
        <w:ind w:firstLine="480"/>
      </w:pPr>
      <w:r>
        <w:t>GB 5009.3  食品安全国家标准  食品中水分的测定</w:t>
      </w:r>
    </w:p>
    <w:p w14:paraId="4B5EE313">
      <w:pPr>
        <w:ind w:firstLine="480"/>
      </w:pPr>
      <w:r>
        <w:t>GB 5009.5  食品安全国家标准  食品中蛋白质的测定</w:t>
      </w:r>
    </w:p>
    <w:p w14:paraId="35565FF6">
      <w:pPr>
        <w:ind w:firstLine="480"/>
      </w:pPr>
      <w:r>
        <w:t>GB 5009.6  食品安全国家标准  食品中脂肪的测定</w:t>
      </w:r>
    </w:p>
    <w:p w14:paraId="5FF57B10">
      <w:pPr>
        <w:ind w:firstLine="480"/>
      </w:pPr>
      <w:r>
        <w:t>GB 5009.44  食品安全国家标准  食品中氯化物的测定</w:t>
      </w:r>
    </w:p>
    <w:p w14:paraId="744A3364">
      <w:pPr>
        <w:ind w:firstLine="480"/>
      </w:pPr>
      <w:r>
        <w:t>GB 7718  食品安全国家标准  预包装食品标签通则</w:t>
      </w:r>
    </w:p>
    <w:p w14:paraId="6942E33A">
      <w:pPr>
        <w:ind w:firstLine="480"/>
      </w:pPr>
      <w:r>
        <w:rPr>
          <w:rFonts w:hint="eastAsia"/>
        </w:rPr>
        <w:t xml:space="preserve">GB/T 9695.19  肉与肉制品 </w:t>
      </w:r>
      <w:r>
        <w:t xml:space="preserve"> </w:t>
      </w:r>
      <w:r>
        <w:rPr>
          <w:rFonts w:hint="eastAsia"/>
        </w:rPr>
        <w:t>取样</w:t>
      </w:r>
      <w:r>
        <w:t>方法</w:t>
      </w:r>
    </w:p>
    <w:p w14:paraId="2F984AAF">
      <w:pPr>
        <w:ind w:firstLine="480"/>
      </w:pPr>
      <w:r>
        <w:t>GB/T 9695.31  肉制品  总糖含量测定</w:t>
      </w:r>
    </w:p>
    <w:p w14:paraId="79617159">
      <w:pPr>
        <w:ind w:firstLine="480"/>
      </w:pPr>
      <w:r>
        <w:rPr>
          <w:rFonts w:hint="eastAsia"/>
        </w:rPr>
        <w:t xml:space="preserve">GB 14880  食品安全国家标准 </w:t>
      </w:r>
      <w:r>
        <w:t xml:space="preserve"> </w:t>
      </w:r>
      <w:r>
        <w:rPr>
          <w:rFonts w:hint="eastAsia"/>
        </w:rPr>
        <w:t>食品营养强化剂使用标准</w:t>
      </w:r>
    </w:p>
    <w:p w14:paraId="6CB77342">
      <w:pPr>
        <w:ind w:firstLine="480"/>
      </w:pPr>
      <w:r>
        <w:t>GB 28050  食品安全国家标准  预包装食品营养标签通则</w:t>
      </w:r>
    </w:p>
    <w:p w14:paraId="79B666DB">
      <w:pPr>
        <w:ind w:firstLine="480"/>
      </w:pPr>
      <w:r>
        <w:t>SB/T 10826  加工食品销售服务要求  肉制品</w:t>
      </w:r>
    </w:p>
    <w:p w14:paraId="46581EFD">
      <w:pPr>
        <w:ind w:firstLine="480"/>
      </w:pPr>
      <w:r>
        <w:t>T/CMATB 3012  通辽牛肉</w:t>
      </w:r>
    </w:p>
    <w:p w14:paraId="46804CB8">
      <w:pPr>
        <w:ind w:firstLine="480"/>
      </w:pPr>
      <w:r>
        <w:t>JJF 1070  定量包装商品净含量计量检验规则</w:t>
      </w:r>
    </w:p>
    <w:p w14:paraId="509FD563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16" w:name="OLE_LINK38"/>
      <w:bookmarkStart w:id="17" w:name="_Toc34064619"/>
      <w:bookmarkStart w:id="18" w:name="_Toc34064677"/>
      <w:bookmarkStart w:id="19" w:name="_Toc28158537"/>
      <w:bookmarkStart w:id="20" w:name="_Toc28093197"/>
      <w:bookmarkStart w:id="21" w:name="_Toc28096568"/>
      <w:r>
        <w:rPr>
          <w:rFonts w:hint="eastAsia" w:eastAsia="宋体"/>
          <w:b/>
          <w:bCs/>
          <w:kern w:val="2"/>
          <w:lang w:bidi="ar-SA"/>
        </w:rPr>
        <w:t>制定依据：</w:t>
      </w:r>
      <w:bookmarkEnd w:id="16"/>
    </w:p>
    <w:p w14:paraId="0FA1BF71">
      <w:pPr>
        <w:ind w:firstLine="480"/>
      </w:pPr>
      <w:r>
        <w:rPr>
          <w:rFonts w:hint="eastAsia"/>
        </w:rPr>
        <w:t>本部分列出了标准正文中引用的相关标准和文件。主要包括国家、行业的通用标准和一些基础性标准。这些引用文件对于本文件是不可或缺的，在相关内容中都有引用。</w:t>
      </w:r>
    </w:p>
    <w:p w14:paraId="070B3C2E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3 术语和定义</w:t>
      </w:r>
    </w:p>
    <w:p w14:paraId="44023CEE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标准文本：</w:t>
      </w:r>
    </w:p>
    <w:p w14:paraId="288841AE">
      <w:pPr>
        <w:ind w:firstLine="480"/>
      </w:pPr>
      <w:bookmarkStart w:id="22" w:name="OLE_LINK6"/>
      <w:r>
        <w:rPr>
          <w:rFonts w:hint="eastAsia"/>
        </w:rPr>
        <w:t xml:space="preserve">3.1 </w:t>
      </w:r>
      <w:bookmarkEnd w:id="22"/>
      <w:r>
        <w:rPr>
          <w:rFonts w:hint="eastAsia"/>
        </w:rPr>
        <w:t xml:space="preserve">通辽牛肉干 </w:t>
      </w:r>
      <w:r>
        <w:t>Tongliao beef jerky</w:t>
      </w:r>
    </w:p>
    <w:p w14:paraId="29C82686">
      <w:pPr>
        <w:ind w:firstLine="480"/>
      </w:pPr>
      <w:r>
        <w:rPr>
          <w:rFonts w:hint="eastAsia"/>
        </w:rPr>
        <w:t>在通辽</w:t>
      </w:r>
      <w:r>
        <w:t>地区</w:t>
      </w:r>
      <w:r>
        <w:rPr>
          <w:rFonts w:hint="eastAsia"/>
        </w:rPr>
        <w:t>生产的，仅以</w:t>
      </w:r>
      <w:r>
        <w:t>牛肉为原料，经</w:t>
      </w:r>
      <w:r>
        <w:rPr>
          <w:rFonts w:hint="eastAsia"/>
        </w:rPr>
        <w:t>修整、切条</w:t>
      </w:r>
      <w:r>
        <w:t>、</w:t>
      </w:r>
      <w:r>
        <w:rPr>
          <w:rFonts w:hint="eastAsia"/>
        </w:rPr>
        <w:t>腌制</w:t>
      </w:r>
      <w:r>
        <w:t>、风干、切条、烘烤</w:t>
      </w:r>
      <w:r>
        <w:rPr>
          <w:rFonts w:hint="eastAsia"/>
        </w:rPr>
        <w:t>/</w:t>
      </w:r>
      <w:r>
        <w:t>油炸</w:t>
      </w:r>
      <w:r>
        <w:rPr>
          <w:rFonts w:hint="eastAsia"/>
        </w:rPr>
        <w:t>、</w:t>
      </w:r>
      <w:r>
        <w:t>包装等工艺</w:t>
      </w:r>
      <w:r>
        <w:rPr>
          <w:rFonts w:hint="eastAsia"/>
        </w:rPr>
        <w:t>制成</w:t>
      </w:r>
      <w:r>
        <w:t>的熟肉制品。</w:t>
      </w:r>
    </w:p>
    <w:bookmarkEnd w:id="17"/>
    <w:bookmarkEnd w:id="18"/>
    <w:bookmarkEnd w:id="19"/>
    <w:bookmarkEnd w:id="20"/>
    <w:bookmarkEnd w:id="21"/>
    <w:p w14:paraId="7467145D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23" w:name="OLE_LINK97"/>
      <w:r>
        <w:rPr>
          <w:rFonts w:eastAsia="宋体"/>
          <w:b/>
          <w:bCs/>
          <w:kern w:val="2"/>
          <w:lang w:bidi="ar-SA"/>
        </w:rPr>
        <w:t>制定依据：</w:t>
      </w:r>
    </w:p>
    <w:p w14:paraId="1263A46B">
      <w:pPr>
        <w:ind w:firstLine="480"/>
      </w:pPr>
      <w:r>
        <w:t>本条定义了通辽牛肉干的概念。通辽牛肉干的定义未在其他标准文件中制定，但在GB/T 23969-2022《肉干质量通则》中肉干的定义为“仅以单一畜禽肉为原料，经修割、预煮（或不预煮）、切丁（或片、条、丝等）、注射（或不注射）、滚揉（或不滚揉）、调味（或不调味）、复煮（或不复煮）、收汤（或不收汤）、蒸烤（或不蒸烤）、干燥、包装等工艺制成的熟肉制品”。本文件依据此标准“肉干”的定义，结合通辽牛肉干的生产工艺特点，对“通辽牛肉干”进行了定义。</w:t>
      </w:r>
    </w:p>
    <w:p w14:paraId="1C2D157B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4  原辅料和投料要求</w:t>
      </w:r>
    </w:p>
    <w:p w14:paraId="4052492D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3BC1706A">
      <w:pPr>
        <w:ind w:firstLine="480"/>
      </w:pPr>
      <w:r>
        <w:t>4.1 原料</w:t>
      </w:r>
    </w:p>
    <w:p w14:paraId="7D926481">
      <w:pPr>
        <w:ind w:firstLine="480"/>
      </w:pPr>
      <w:r>
        <w:t>原料肉应来自非疫区，经检疫检验合格并符合T/CMATB 3012的</w:t>
      </w:r>
      <w:r>
        <w:rPr>
          <w:rFonts w:hint="eastAsia"/>
        </w:rPr>
        <w:t>相关</w:t>
      </w:r>
      <w:r>
        <w:t>规定。</w:t>
      </w:r>
    </w:p>
    <w:p w14:paraId="57AFCEF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035ECAE7">
      <w:pPr>
        <w:ind w:firstLine="480"/>
      </w:pPr>
      <w:r>
        <w:t>本条对产品原料进行了要求，尤其对通辽牛肉干原料的质量要求进行了规定。</w:t>
      </w:r>
    </w:p>
    <w:p w14:paraId="3C58CDD7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24" w:name="OLE_LINK10"/>
      <w:r>
        <w:rPr>
          <w:rFonts w:eastAsia="宋体"/>
          <w:b/>
          <w:bCs/>
          <w:kern w:val="2"/>
          <w:lang w:bidi="ar-SA"/>
        </w:rPr>
        <w:t>标准文本：</w:t>
      </w:r>
    </w:p>
    <w:p w14:paraId="78565F6D">
      <w:pPr>
        <w:ind w:firstLine="480"/>
      </w:pPr>
      <w:r>
        <w:t xml:space="preserve">4.2 </w:t>
      </w:r>
      <w:r>
        <w:rPr>
          <w:rFonts w:hint="eastAsia"/>
        </w:rPr>
        <w:t>辅料</w:t>
      </w:r>
    </w:p>
    <w:p w14:paraId="5294A63B">
      <w:pPr>
        <w:ind w:firstLine="480"/>
      </w:pPr>
      <w:r>
        <w:rPr>
          <w:rFonts w:hint="eastAsia"/>
        </w:rPr>
        <w:t>应符合相关国家标准或行业标准的规定。</w:t>
      </w:r>
    </w:p>
    <w:p w14:paraId="634C860B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46636785">
      <w:pPr>
        <w:ind w:firstLine="480"/>
      </w:pPr>
      <w:r>
        <w:t>本条对产品</w:t>
      </w:r>
      <w:r>
        <w:rPr>
          <w:rFonts w:hint="eastAsia"/>
        </w:rPr>
        <w:t>生产</w:t>
      </w:r>
      <w:r>
        <w:t>所使用的辅料进行了</w:t>
      </w:r>
      <w:r>
        <w:rPr>
          <w:rFonts w:hint="eastAsia"/>
        </w:rPr>
        <w:t>规定。</w:t>
      </w:r>
      <w:bookmarkEnd w:id="24"/>
    </w:p>
    <w:p w14:paraId="7A745788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5DA90008">
      <w:pPr>
        <w:ind w:firstLine="480"/>
      </w:pPr>
      <w:r>
        <w:t xml:space="preserve">4.3 </w:t>
      </w:r>
      <w:r>
        <w:rPr>
          <w:rFonts w:hint="eastAsia"/>
        </w:rPr>
        <w:t>食品添加剂</w:t>
      </w:r>
    </w:p>
    <w:p w14:paraId="24187EA8">
      <w:pPr>
        <w:ind w:firstLine="480"/>
      </w:pPr>
      <w:r>
        <w:rPr>
          <w:rFonts w:hint="eastAsia"/>
        </w:rPr>
        <w:t>应符合G</w:t>
      </w:r>
      <w:r>
        <w:t>B 2760</w:t>
      </w:r>
      <w:r>
        <w:rPr>
          <w:rFonts w:hint="eastAsia"/>
        </w:rPr>
        <w:t>的规定。</w:t>
      </w:r>
    </w:p>
    <w:p w14:paraId="33179C72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1D67ED97">
      <w:pPr>
        <w:adjustRightInd/>
        <w:snapToGrid/>
        <w:ind w:firstLine="480"/>
        <w:rPr>
          <w:rFonts w:eastAsia="宋体"/>
          <w:b/>
          <w:bCs/>
          <w:kern w:val="2"/>
          <w:lang w:bidi="ar-SA"/>
        </w:rPr>
      </w:pPr>
      <w:r>
        <w:t>本条对产品</w:t>
      </w:r>
      <w:r>
        <w:rPr>
          <w:rFonts w:hint="eastAsia"/>
        </w:rPr>
        <w:t>生产</w:t>
      </w:r>
      <w:r>
        <w:t>所使用的</w:t>
      </w:r>
      <w:r>
        <w:rPr>
          <w:rFonts w:hint="eastAsia"/>
        </w:rPr>
        <w:t>添加剂</w:t>
      </w:r>
      <w:r>
        <w:t>进行了</w:t>
      </w:r>
      <w:r>
        <w:rPr>
          <w:rFonts w:hint="eastAsia"/>
        </w:rPr>
        <w:t>规定。</w:t>
      </w:r>
    </w:p>
    <w:p w14:paraId="69C866DA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44009812">
      <w:pPr>
        <w:ind w:firstLine="480"/>
      </w:pPr>
      <w:r>
        <w:t xml:space="preserve">4.4 </w:t>
      </w:r>
      <w:r>
        <w:rPr>
          <w:rFonts w:hint="eastAsia"/>
        </w:rPr>
        <w:t>食品营养强化剂</w:t>
      </w:r>
    </w:p>
    <w:p w14:paraId="7C192B6E">
      <w:pPr>
        <w:ind w:firstLine="480"/>
      </w:pPr>
      <w:r>
        <w:rPr>
          <w:rFonts w:hint="eastAsia"/>
        </w:rPr>
        <w:t>应符合G</w:t>
      </w:r>
      <w:r>
        <w:t>B 14880</w:t>
      </w:r>
      <w:r>
        <w:rPr>
          <w:rFonts w:hint="eastAsia"/>
        </w:rPr>
        <w:t>的规定。</w:t>
      </w:r>
    </w:p>
    <w:p w14:paraId="0D03A75B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181194FA">
      <w:pPr>
        <w:adjustRightInd/>
        <w:snapToGrid/>
        <w:ind w:firstLine="480"/>
        <w:rPr>
          <w:rFonts w:eastAsia="宋体"/>
          <w:b/>
          <w:bCs/>
          <w:kern w:val="2"/>
          <w:lang w:bidi="ar-SA"/>
        </w:rPr>
      </w:pPr>
      <w:r>
        <w:t>本条对产品</w:t>
      </w:r>
      <w:r>
        <w:rPr>
          <w:rFonts w:hint="eastAsia"/>
        </w:rPr>
        <w:t>生产</w:t>
      </w:r>
      <w:r>
        <w:t>所使用的</w:t>
      </w:r>
      <w:r>
        <w:rPr>
          <w:rFonts w:hint="eastAsia"/>
        </w:rPr>
        <w:t>营养强化剂</w:t>
      </w:r>
      <w:r>
        <w:t>进行了</w:t>
      </w:r>
      <w:r>
        <w:rPr>
          <w:rFonts w:hint="eastAsia"/>
        </w:rPr>
        <w:t>规定。</w:t>
      </w:r>
    </w:p>
    <w:p w14:paraId="5ED6F568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5C188D01">
      <w:pPr>
        <w:ind w:firstLine="480"/>
      </w:pPr>
      <w:r>
        <w:t xml:space="preserve">4.5 </w:t>
      </w:r>
      <w:r>
        <w:rPr>
          <w:rFonts w:hint="eastAsia"/>
        </w:rPr>
        <w:t>生产过程投料要求</w:t>
      </w:r>
    </w:p>
    <w:p w14:paraId="6AAE9A61">
      <w:pPr>
        <w:ind w:firstLine="480"/>
      </w:pPr>
      <w:r>
        <w:rPr>
          <w:rFonts w:hint="eastAsia"/>
        </w:rPr>
        <w:t>生产过程中不得外源蛋白和多糖类物质（淀粉、膳食纤维、</w:t>
      </w:r>
      <w:r>
        <w:t>卡拉胶</w:t>
      </w:r>
      <w:r>
        <w:rPr>
          <w:rFonts w:hint="eastAsia"/>
        </w:rPr>
        <w:t>等）。</w:t>
      </w:r>
    </w:p>
    <w:p w14:paraId="7102C50D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492B1395">
      <w:pPr>
        <w:ind w:firstLine="480"/>
      </w:pPr>
      <w:r>
        <w:rPr>
          <w:rFonts w:hint="eastAsia"/>
        </w:rPr>
        <w:t>本条</w:t>
      </w:r>
      <w:r>
        <w:t>参考GB/T 23969-2022《肉干质量通则》</w:t>
      </w:r>
      <w:r>
        <w:rPr>
          <w:rFonts w:hint="eastAsia"/>
        </w:rPr>
        <w:t>对</w:t>
      </w:r>
      <w:r>
        <w:t>产品</w:t>
      </w:r>
      <w:r>
        <w:rPr>
          <w:rFonts w:hint="eastAsia"/>
        </w:rPr>
        <w:t>生产</w:t>
      </w:r>
      <w:r>
        <w:t>过程中的投料要求进行了规范</w:t>
      </w:r>
      <w:r>
        <w:rPr>
          <w:rFonts w:hint="eastAsia"/>
        </w:rPr>
        <w:t>。</w:t>
      </w:r>
    </w:p>
    <w:p w14:paraId="1F40A6C5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5 技术要求</w:t>
      </w:r>
    </w:p>
    <w:p w14:paraId="3B585273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735FF8F5">
      <w:pPr>
        <w:ind w:firstLine="480"/>
      </w:pPr>
      <w:r>
        <w:t>5.1感官要求</w:t>
      </w:r>
    </w:p>
    <w:p w14:paraId="7CE030CD">
      <w:pPr>
        <w:ind w:firstLine="480"/>
      </w:pPr>
      <w:r>
        <w:t>应符合表1的</w:t>
      </w:r>
      <w:r>
        <w:rPr>
          <w:rFonts w:hint="eastAsia"/>
        </w:rPr>
        <w:t>规定</w:t>
      </w:r>
      <w:r>
        <w:t>。</w:t>
      </w:r>
    </w:p>
    <w:p w14:paraId="2CEE222F">
      <w:pPr>
        <w:ind w:firstLine="480"/>
        <w:jc w:val="center"/>
      </w:pPr>
      <w:r>
        <w:rPr>
          <w:rFonts w:hint="eastAsia"/>
        </w:rPr>
        <w:t>表1 感官要求</w:t>
      </w:r>
    </w:p>
    <w:tbl>
      <w:tblPr>
        <w:tblStyle w:val="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6632"/>
      </w:tblGrid>
      <w:tr w14:paraId="183FB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8" w:type="pct"/>
            <w:tcBorders>
              <w:tl2br w:val="nil"/>
              <w:tr2bl w:val="nil"/>
            </w:tcBorders>
            <w:vAlign w:val="center"/>
          </w:tcPr>
          <w:p w14:paraId="7F5D8EA6">
            <w:pPr>
              <w:ind w:firstLine="480"/>
            </w:pPr>
            <w:r>
              <w:t>项目</w:t>
            </w:r>
          </w:p>
        </w:tc>
        <w:tc>
          <w:tcPr>
            <w:tcW w:w="3892" w:type="pct"/>
            <w:tcBorders>
              <w:tl2br w:val="nil"/>
              <w:tr2bl w:val="nil"/>
            </w:tcBorders>
            <w:vAlign w:val="center"/>
          </w:tcPr>
          <w:p w14:paraId="309C743B">
            <w:pPr>
              <w:ind w:firstLine="0" w:firstLineChars="0"/>
              <w:jc w:val="center"/>
            </w:pPr>
            <w:r>
              <w:t>要求</w:t>
            </w:r>
          </w:p>
        </w:tc>
      </w:tr>
      <w:tr w14:paraId="555E4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8" w:type="pct"/>
            <w:tcBorders>
              <w:tl2br w:val="nil"/>
              <w:tr2bl w:val="nil"/>
            </w:tcBorders>
            <w:vAlign w:val="center"/>
          </w:tcPr>
          <w:p w14:paraId="15A6D635">
            <w:pPr>
              <w:ind w:firstLine="480"/>
            </w:pPr>
            <w:r>
              <w:rPr>
                <w:rFonts w:hint="eastAsia"/>
              </w:rPr>
              <w:t>形态</w:t>
            </w:r>
          </w:p>
        </w:tc>
        <w:tc>
          <w:tcPr>
            <w:tcW w:w="3892" w:type="pct"/>
            <w:tcBorders>
              <w:tl2br w:val="nil"/>
              <w:tr2bl w:val="nil"/>
            </w:tcBorders>
            <w:vAlign w:val="center"/>
          </w:tcPr>
          <w:p w14:paraId="5C19FBBF">
            <w:pPr>
              <w:pStyle w:val="15"/>
              <w:ind w:firstLine="0" w:firstLineChars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呈条状</w:t>
            </w:r>
            <w:r>
              <w:rPr>
                <w:sz w:val="24"/>
                <w:szCs w:val="24"/>
                <w:lang w:eastAsia="zh-CN"/>
              </w:rPr>
              <w:t>，大小基本均匀</w:t>
            </w:r>
          </w:p>
        </w:tc>
      </w:tr>
      <w:tr w14:paraId="38CDC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8" w:type="pct"/>
            <w:tcBorders>
              <w:tl2br w:val="nil"/>
              <w:tr2bl w:val="nil"/>
            </w:tcBorders>
            <w:vAlign w:val="center"/>
          </w:tcPr>
          <w:p w14:paraId="136B20F4">
            <w:pPr>
              <w:ind w:firstLine="480"/>
            </w:pPr>
            <w:r>
              <w:rPr>
                <w:rFonts w:hint="eastAsia"/>
              </w:rPr>
              <w:t>色泽</w:t>
            </w:r>
          </w:p>
        </w:tc>
        <w:tc>
          <w:tcPr>
            <w:tcW w:w="3892" w:type="pct"/>
            <w:tcBorders>
              <w:tl2br w:val="nil"/>
              <w:tr2bl w:val="nil"/>
            </w:tcBorders>
            <w:vAlign w:val="center"/>
          </w:tcPr>
          <w:p w14:paraId="57DEB80C">
            <w:pPr>
              <w:pStyle w:val="15"/>
              <w:ind w:firstLine="0" w:firstLineChars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呈棕红色</w:t>
            </w:r>
            <w:r>
              <w:rPr>
                <w:sz w:val="24"/>
                <w:szCs w:val="24"/>
                <w:lang w:eastAsia="zh-CN"/>
              </w:rPr>
              <w:t>、褐色或黑色，色泽基本均匀</w:t>
            </w:r>
          </w:p>
        </w:tc>
      </w:tr>
      <w:tr w14:paraId="5AE3F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8" w:type="pct"/>
            <w:tcBorders>
              <w:tl2br w:val="nil"/>
              <w:tr2bl w:val="nil"/>
            </w:tcBorders>
            <w:vAlign w:val="center"/>
          </w:tcPr>
          <w:p w14:paraId="29F8C792">
            <w:pPr>
              <w:ind w:firstLine="0" w:firstLineChars="0"/>
              <w:jc w:val="center"/>
            </w:pPr>
            <w:r>
              <w:rPr>
                <w:rFonts w:hint="eastAsia"/>
              </w:rPr>
              <w:t>滋味</w:t>
            </w:r>
            <w:r>
              <w:t>与气味</w:t>
            </w:r>
          </w:p>
        </w:tc>
        <w:tc>
          <w:tcPr>
            <w:tcW w:w="3892" w:type="pct"/>
            <w:tcBorders>
              <w:tl2br w:val="nil"/>
              <w:tr2bl w:val="nil"/>
            </w:tcBorders>
            <w:vAlign w:val="center"/>
          </w:tcPr>
          <w:p w14:paraId="331132A0">
            <w:pPr>
              <w:pStyle w:val="15"/>
              <w:ind w:firstLine="0" w:firstLineChars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具</w:t>
            </w:r>
            <w:r>
              <w:rPr>
                <w:sz w:val="24"/>
                <w:szCs w:val="24"/>
                <w:lang w:eastAsia="zh-CN"/>
              </w:rPr>
              <w:t>有</w:t>
            </w:r>
            <w:r>
              <w:rPr>
                <w:rFonts w:hint="eastAsia"/>
                <w:sz w:val="24"/>
                <w:szCs w:val="24"/>
                <w:lang w:eastAsia="zh-CN"/>
              </w:rPr>
              <w:t>牛肉</w:t>
            </w:r>
            <w:r>
              <w:rPr>
                <w:sz w:val="24"/>
                <w:szCs w:val="24"/>
                <w:lang w:eastAsia="zh-CN"/>
              </w:rPr>
              <w:t>干产品特有的香气和滋味</w:t>
            </w:r>
          </w:p>
        </w:tc>
      </w:tr>
      <w:tr w14:paraId="6C2B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108" w:type="pct"/>
            <w:tcBorders>
              <w:tl2br w:val="nil"/>
              <w:tr2bl w:val="nil"/>
            </w:tcBorders>
            <w:vAlign w:val="center"/>
          </w:tcPr>
          <w:p w14:paraId="08EB726E">
            <w:pPr>
              <w:ind w:firstLine="480"/>
            </w:pPr>
            <w:r>
              <w:rPr>
                <w:rFonts w:hint="eastAsia"/>
              </w:rPr>
              <w:t>杂质</w:t>
            </w:r>
          </w:p>
        </w:tc>
        <w:tc>
          <w:tcPr>
            <w:tcW w:w="3892" w:type="pct"/>
            <w:tcBorders>
              <w:tl2br w:val="nil"/>
              <w:tr2bl w:val="nil"/>
            </w:tcBorders>
            <w:vAlign w:val="center"/>
          </w:tcPr>
          <w:p w14:paraId="7FA39726">
            <w:pPr>
              <w:pStyle w:val="15"/>
              <w:ind w:firstLine="0" w:firstLineChars="0"/>
              <w:rPr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无正常视力可见</w:t>
            </w:r>
            <w:r>
              <w:rPr>
                <w:rFonts w:hint="eastAsia"/>
                <w:sz w:val="24"/>
                <w:szCs w:val="24"/>
                <w:lang w:eastAsia="zh-CN"/>
              </w:rPr>
              <w:t>外来</w:t>
            </w:r>
            <w:r>
              <w:rPr>
                <w:sz w:val="24"/>
                <w:szCs w:val="24"/>
                <w:lang w:eastAsia="zh-CN"/>
              </w:rPr>
              <w:t>杂质</w:t>
            </w:r>
          </w:p>
        </w:tc>
      </w:tr>
    </w:tbl>
    <w:p w14:paraId="6F94AB36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05063790">
      <w:pPr>
        <w:ind w:firstLine="480"/>
      </w:pPr>
      <w:r>
        <w:rPr>
          <w:rFonts w:hint="eastAsia"/>
        </w:rPr>
        <w:t>本条根据</w:t>
      </w:r>
      <w:bookmarkStart w:id="25" w:name="OLE_LINK11"/>
      <w:r>
        <w:t>GB/T 23969-2022《肉干质量通则》</w:t>
      </w:r>
      <w:bookmarkEnd w:id="25"/>
      <w:r>
        <w:rPr>
          <w:rFonts w:hint="eastAsia"/>
        </w:rPr>
        <w:t>中6.1感官</w:t>
      </w:r>
      <w:r>
        <w:t>要求，结合产品特点对通辽牛肉干的感官要求进行了规定。</w:t>
      </w:r>
    </w:p>
    <w:p w14:paraId="03D03DE8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665B9314">
      <w:pPr>
        <w:ind w:firstLine="480"/>
      </w:pPr>
      <w:r>
        <w:t xml:space="preserve">5.2 </w:t>
      </w:r>
      <w:r>
        <w:rPr>
          <w:rFonts w:hint="eastAsia"/>
        </w:rPr>
        <w:t>理化指标</w:t>
      </w:r>
    </w:p>
    <w:p w14:paraId="20F36313">
      <w:pPr>
        <w:ind w:firstLine="480"/>
      </w:pPr>
      <w:r>
        <w:rPr>
          <w:rFonts w:hint="eastAsia"/>
        </w:rPr>
        <w:t>应符合表</w:t>
      </w:r>
      <w:r>
        <w:t>2</w:t>
      </w:r>
      <w:r>
        <w:rPr>
          <w:rFonts w:hint="eastAsia"/>
        </w:rPr>
        <w:t>的规定。</w:t>
      </w:r>
    </w:p>
    <w:p w14:paraId="6F3538C2">
      <w:pPr>
        <w:ind w:firstLine="480"/>
        <w:jc w:val="center"/>
      </w:pPr>
      <w:bookmarkStart w:id="26" w:name="OLE_LINK8"/>
      <w:r>
        <w:rPr>
          <w:rFonts w:hint="eastAsia"/>
        </w:rPr>
        <w:t>表2 理化指标</w:t>
      </w:r>
    </w:p>
    <w:tbl>
      <w:tblPr>
        <w:tblStyle w:val="7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9"/>
        <w:gridCol w:w="4520"/>
      </w:tblGrid>
      <w:tr w14:paraId="6601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3422A078">
            <w:pPr>
              <w:ind w:firstLine="480"/>
              <w:jc w:val="center"/>
            </w:pPr>
            <w:r>
              <w:t>项</w:t>
            </w:r>
            <w:r>
              <w:rPr>
                <w:rFonts w:hint="eastAsia"/>
              </w:rPr>
              <w:t xml:space="preserve">  </w:t>
            </w:r>
            <w:r>
              <w:t>目</w:t>
            </w:r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49F64992">
            <w:pPr>
              <w:ind w:firstLine="480"/>
              <w:jc w:val="center"/>
            </w:pPr>
            <w:r>
              <w:t>指</w:t>
            </w:r>
            <w:r>
              <w:rPr>
                <w:rFonts w:hint="eastAsia"/>
              </w:rPr>
              <w:t xml:space="preserve"> </w:t>
            </w:r>
            <w:r>
              <w:t xml:space="preserve"> 标</w:t>
            </w:r>
          </w:p>
        </w:tc>
      </w:tr>
      <w:tr w14:paraId="4AD3F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3E103C48">
            <w:pPr>
              <w:ind w:firstLine="0" w:firstLineChars="0"/>
            </w:pPr>
            <w:r>
              <w:t>水分/</w:t>
            </w:r>
            <w:bookmarkStart w:id="27" w:name="OLE_LINK5"/>
            <w:bookmarkStart w:id="28" w:name="OLE_LINK4"/>
            <w:r>
              <w:t xml:space="preserve">（g/100g）                    </w:t>
            </w:r>
            <w:r>
              <w:rPr>
                <w:rFonts w:hint="eastAsia"/>
                <w:sz w:val="21"/>
                <w:szCs w:val="20"/>
              </w:rPr>
              <w:t>≤</w:t>
            </w:r>
            <w:bookmarkEnd w:id="27"/>
            <w:bookmarkEnd w:id="28"/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74A41BB0">
            <w:pPr>
              <w:ind w:firstLine="480"/>
              <w:jc w:val="center"/>
            </w:pPr>
            <w:r>
              <w:t>40.0</w:t>
            </w:r>
          </w:p>
        </w:tc>
      </w:tr>
      <w:tr w14:paraId="3142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496DF820">
            <w:pPr>
              <w:ind w:firstLine="0" w:firstLineChars="0"/>
            </w:pPr>
            <w:r>
              <w:rPr>
                <w:rFonts w:hint="eastAsia"/>
              </w:rPr>
              <w:t>脂肪</w:t>
            </w:r>
            <w:r>
              <w:t xml:space="preserve">/（g/100g）                    </w:t>
            </w:r>
            <w:r>
              <w:rPr>
                <w:rFonts w:hint="eastAsia"/>
                <w:sz w:val="21"/>
                <w:szCs w:val="20"/>
              </w:rPr>
              <w:t>≤</w:t>
            </w:r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79BA0ACF">
            <w:pPr>
              <w:ind w:firstLine="480"/>
              <w:jc w:val="center"/>
            </w:pPr>
            <w:r>
              <w:t>6</w:t>
            </w:r>
            <w:r>
              <w:rPr>
                <w:rFonts w:hint="eastAsia"/>
              </w:rPr>
              <w:t>.0</w:t>
            </w:r>
          </w:p>
        </w:tc>
      </w:tr>
      <w:tr w14:paraId="4EDA0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3586647F">
            <w:pPr>
              <w:ind w:firstLine="0" w:firstLineChars="0"/>
            </w:pPr>
            <w:r>
              <w:t xml:space="preserve">蛋白质/（g/100g）                  </w:t>
            </w:r>
            <w:bookmarkStart w:id="29" w:name="OLE_LINK25"/>
            <w:r>
              <w:rPr>
                <w:rFonts w:hint="eastAsia"/>
              </w:rPr>
              <w:t>≥</w:t>
            </w:r>
            <w:bookmarkEnd w:id="29"/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58CCAAF3">
            <w:pPr>
              <w:ind w:firstLine="480"/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.0</w:t>
            </w:r>
          </w:p>
        </w:tc>
      </w:tr>
      <w:tr w14:paraId="62223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2DD21256">
            <w:pPr>
              <w:ind w:firstLine="0" w:firstLineChars="0"/>
            </w:pPr>
            <w:r>
              <w:rPr>
                <w:rFonts w:hint="eastAsia"/>
              </w:rPr>
              <w:t>氯化物</w:t>
            </w:r>
            <w:r>
              <w:t>（</w:t>
            </w:r>
            <w:r>
              <w:rPr>
                <w:rFonts w:hint="eastAsia"/>
              </w:rPr>
              <w:t>以N</w:t>
            </w:r>
            <w:r>
              <w:t>aCl</w:t>
            </w:r>
            <w:r>
              <w:rPr>
                <w:rFonts w:hint="eastAsia"/>
              </w:rPr>
              <w:t>计</w:t>
            </w:r>
            <w:r>
              <w:t>）</w:t>
            </w:r>
            <w:r>
              <w:rPr>
                <w:rFonts w:hint="eastAsia"/>
              </w:rPr>
              <w:t>/</w:t>
            </w:r>
            <w:r>
              <w:t xml:space="preserve">（g/100g）     </w:t>
            </w:r>
            <w:r>
              <w:rPr>
                <w:rFonts w:hint="eastAsia"/>
                <w:sz w:val="21"/>
                <w:szCs w:val="20"/>
              </w:rPr>
              <w:t>≤</w:t>
            </w:r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5CFAC69C">
            <w:pPr>
              <w:ind w:firstLine="480"/>
              <w:jc w:val="center"/>
            </w:pPr>
            <w:r>
              <w:t>2.5</w:t>
            </w:r>
          </w:p>
        </w:tc>
      </w:tr>
      <w:tr w14:paraId="75353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539" w:type="dxa"/>
            <w:tcBorders>
              <w:tl2br w:val="nil"/>
              <w:tr2bl w:val="nil"/>
            </w:tcBorders>
            <w:vAlign w:val="center"/>
          </w:tcPr>
          <w:p w14:paraId="74D33665">
            <w:pPr>
              <w:ind w:firstLine="0" w:firstLineChars="0"/>
            </w:pPr>
            <w:bookmarkStart w:id="30" w:name="OLE_LINK14"/>
            <w:r>
              <w:rPr>
                <w:rFonts w:hint="eastAsia"/>
              </w:rPr>
              <w:t>总糖</w:t>
            </w:r>
            <w:r>
              <w:t>（</w:t>
            </w:r>
            <w:r>
              <w:rPr>
                <w:rFonts w:hint="eastAsia"/>
              </w:rPr>
              <w:t>以</w:t>
            </w:r>
            <w:r>
              <w:t>蔗糖</w:t>
            </w:r>
            <w:r>
              <w:rPr>
                <w:rFonts w:hint="eastAsia"/>
              </w:rPr>
              <w:t>计</w:t>
            </w:r>
            <w:r>
              <w:t>）</w:t>
            </w:r>
            <w:bookmarkEnd w:id="30"/>
            <w:bookmarkStart w:id="31" w:name="OLE_LINK2"/>
            <w:r>
              <w:rPr>
                <w:rFonts w:hint="eastAsia"/>
              </w:rPr>
              <w:t>/</w:t>
            </w:r>
            <w:r>
              <w:t>（g/100g）</w:t>
            </w:r>
            <w:bookmarkEnd w:id="31"/>
            <w:r>
              <w:t xml:space="preserve">        </w:t>
            </w:r>
            <w:r>
              <w:rPr>
                <w:rFonts w:hint="eastAsia"/>
                <w:sz w:val="21"/>
                <w:szCs w:val="20"/>
              </w:rPr>
              <w:t>≤</w:t>
            </w:r>
          </w:p>
        </w:tc>
        <w:tc>
          <w:tcPr>
            <w:tcW w:w="4520" w:type="dxa"/>
            <w:tcBorders>
              <w:tl2br w:val="nil"/>
              <w:tr2bl w:val="nil"/>
            </w:tcBorders>
            <w:vAlign w:val="center"/>
          </w:tcPr>
          <w:p w14:paraId="7E1CF305">
            <w:pPr>
              <w:ind w:firstLine="480"/>
              <w:jc w:val="center"/>
            </w:pPr>
            <w:r>
              <w:t>2.5</w:t>
            </w:r>
          </w:p>
        </w:tc>
      </w:tr>
      <w:bookmarkEnd w:id="26"/>
    </w:tbl>
    <w:p w14:paraId="058C37F6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30BE200E">
      <w:pPr>
        <w:ind w:firstLine="480"/>
      </w:pPr>
      <w:r>
        <w:rPr>
          <w:rFonts w:hint="eastAsia"/>
        </w:rPr>
        <w:t>在</w:t>
      </w:r>
      <w:r>
        <w:t>通辽地区抽取</w:t>
      </w:r>
      <w:r>
        <w:rPr>
          <w:rFonts w:hint="eastAsia"/>
        </w:rPr>
        <w:t>11种</w:t>
      </w:r>
      <w:r>
        <w:t>通辽牛肉干</w:t>
      </w:r>
      <w:r>
        <w:rPr>
          <w:rFonts w:hint="eastAsia"/>
        </w:rPr>
        <w:t>产品</w:t>
      </w:r>
      <w:r>
        <w:t>，对其水分、脂肪、蛋白质、氯化物和总糖</w:t>
      </w:r>
      <w:r>
        <w:rPr>
          <w:rFonts w:hint="eastAsia"/>
        </w:rPr>
        <w:t>含量</w:t>
      </w:r>
      <w:r>
        <w:t>进行检测，检测数据如下：</w:t>
      </w:r>
    </w:p>
    <w:tbl>
      <w:tblPr>
        <w:tblStyle w:val="8"/>
        <w:tblW w:w="864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1418"/>
        <w:gridCol w:w="1417"/>
        <w:gridCol w:w="1673"/>
        <w:gridCol w:w="1729"/>
      </w:tblGrid>
      <w:tr w14:paraId="4D0E9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846" w:type="dxa"/>
            <w:vAlign w:val="center"/>
          </w:tcPr>
          <w:p w14:paraId="0DE3F0A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序号</w:t>
            </w:r>
          </w:p>
        </w:tc>
        <w:tc>
          <w:tcPr>
            <w:tcW w:w="1559" w:type="dxa"/>
            <w:vAlign w:val="center"/>
          </w:tcPr>
          <w:p w14:paraId="426146B6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水分</w:t>
            </w:r>
            <w:r>
              <w:rPr>
                <w:rFonts w:eastAsia="宋体"/>
              </w:rPr>
              <w:t>/（g/100g）</w:t>
            </w:r>
          </w:p>
        </w:tc>
        <w:tc>
          <w:tcPr>
            <w:tcW w:w="1418" w:type="dxa"/>
            <w:vAlign w:val="center"/>
          </w:tcPr>
          <w:p w14:paraId="6464B48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脂肪</w:t>
            </w:r>
            <w:r>
              <w:rPr>
                <w:rFonts w:eastAsia="宋体"/>
              </w:rPr>
              <w:t>/（g/100g）</w:t>
            </w:r>
          </w:p>
        </w:tc>
        <w:tc>
          <w:tcPr>
            <w:tcW w:w="1417" w:type="dxa"/>
            <w:vAlign w:val="center"/>
          </w:tcPr>
          <w:p w14:paraId="682AAC5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蛋白质</w:t>
            </w:r>
            <w:r>
              <w:rPr>
                <w:rFonts w:eastAsia="宋体"/>
              </w:rPr>
              <w:t>/（g/100g）</w:t>
            </w:r>
          </w:p>
        </w:tc>
        <w:tc>
          <w:tcPr>
            <w:tcW w:w="1673" w:type="dxa"/>
            <w:vAlign w:val="center"/>
          </w:tcPr>
          <w:p w14:paraId="0376E2E1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氯化物</w:t>
            </w:r>
          </w:p>
          <w:p w14:paraId="5F5BE17A">
            <w:pPr>
              <w:ind w:firstLine="0" w:firstLineChars="0"/>
              <w:rPr>
                <w:rFonts w:eastAsia="宋体"/>
              </w:rPr>
            </w:pPr>
            <w:r>
              <w:rPr>
                <w:rFonts w:eastAsia="宋体"/>
              </w:rPr>
              <w:t>（</w:t>
            </w:r>
            <w:r>
              <w:rPr>
                <w:rFonts w:hint="eastAsia" w:eastAsia="宋体"/>
              </w:rPr>
              <w:t>以N</w:t>
            </w:r>
            <w:r>
              <w:rPr>
                <w:rFonts w:eastAsia="宋体"/>
              </w:rPr>
              <w:t>aCl</w:t>
            </w:r>
            <w:r>
              <w:rPr>
                <w:rFonts w:hint="eastAsia" w:eastAsia="宋体"/>
              </w:rPr>
              <w:t>计</w:t>
            </w:r>
            <w:r>
              <w:rPr>
                <w:rFonts w:eastAsia="宋体"/>
              </w:rPr>
              <w:t>）</w:t>
            </w:r>
            <w:r>
              <w:rPr>
                <w:rFonts w:hint="eastAsia" w:eastAsia="宋体"/>
              </w:rPr>
              <w:t>/</w:t>
            </w:r>
            <w:r>
              <w:rPr>
                <w:rFonts w:eastAsia="宋体"/>
              </w:rPr>
              <w:t>（g/100g）</w:t>
            </w:r>
          </w:p>
        </w:tc>
        <w:tc>
          <w:tcPr>
            <w:tcW w:w="1729" w:type="dxa"/>
            <w:vAlign w:val="center"/>
          </w:tcPr>
          <w:p w14:paraId="4FA46B67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总糖</w:t>
            </w:r>
          </w:p>
          <w:p w14:paraId="2218C15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（</w:t>
            </w:r>
            <w:r>
              <w:rPr>
                <w:rFonts w:hint="eastAsia" w:eastAsia="宋体"/>
              </w:rPr>
              <w:t>以</w:t>
            </w:r>
            <w:r>
              <w:rPr>
                <w:rFonts w:eastAsia="宋体"/>
              </w:rPr>
              <w:t>蔗糖</w:t>
            </w:r>
            <w:r>
              <w:rPr>
                <w:rFonts w:hint="eastAsia" w:eastAsia="宋体"/>
              </w:rPr>
              <w:t>计</w:t>
            </w:r>
            <w:r>
              <w:rPr>
                <w:rFonts w:eastAsia="宋体"/>
              </w:rPr>
              <w:t>）</w:t>
            </w:r>
            <w:r>
              <w:rPr>
                <w:rFonts w:hint="eastAsia" w:eastAsia="宋体"/>
              </w:rPr>
              <w:t>/</w:t>
            </w:r>
            <w:r>
              <w:rPr>
                <w:rFonts w:eastAsia="宋体"/>
              </w:rPr>
              <w:t>（g/100g）</w:t>
            </w:r>
          </w:p>
        </w:tc>
      </w:tr>
      <w:tr w14:paraId="5A92A9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7AFA5E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</w:t>
            </w:r>
          </w:p>
        </w:tc>
        <w:tc>
          <w:tcPr>
            <w:tcW w:w="1559" w:type="dxa"/>
          </w:tcPr>
          <w:p w14:paraId="494560B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45.50</w:t>
            </w:r>
          </w:p>
        </w:tc>
        <w:tc>
          <w:tcPr>
            <w:tcW w:w="1418" w:type="dxa"/>
          </w:tcPr>
          <w:p w14:paraId="6DCA601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4.77</w:t>
            </w:r>
          </w:p>
        </w:tc>
        <w:tc>
          <w:tcPr>
            <w:tcW w:w="1417" w:type="dxa"/>
          </w:tcPr>
          <w:p w14:paraId="139448F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39.70</w:t>
            </w:r>
          </w:p>
        </w:tc>
        <w:tc>
          <w:tcPr>
            <w:tcW w:w="1673" w:type="dxa"/>
          </w:tcPr>
          <w:p w14:paraId="5A2EA40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2.09</w:t>
            </w:r>
          </w:p>
        </w:tc>
        <w:tc>
          <w:tcPr>
            <w:tcW w:w="1729" w:type="dxa"/>
          </w:tcPr>
          <w:p w14:paraId="15F987F9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1.93</w:t>
            </w:r>
          </w:p>
        </w:tc>
      </w:tr>
      <w:tr w14:paraId="46941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815CB0F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</w:t>
            </w:r>
          </w:p>
        </w:tc>
        <w:tc>
          <w:tcPr>
            <w:tcW w:w="1559" w:type="dxa"/>
          </w:tcPr>
          <w:p w14:paraId="3F18E49D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39.07</w:t>
            </w:r>
          </w:p>
        </w:tc>
        <w:tc>
          <w:tcPr>
            <w:tcW w:w="1418" w:type="dxa"/>
          </w:tcPr>
          <w:p w14:paraId="74859FC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2.6</w:t>
            </w:r>
            <w:r>
              <w:rPr>
                <w:rFonts w:eastAsia="宋体"/>
              </w:rPr>
              <w:t>0</w:t>
            </w:r>
          </w:p>
        </w:tc>
        <w:tc>
          <w:tcPr>
            <w:tcW w:w="1417" w:type="dxa"/>
          </w:tcPr>
          <w:p w14:paraId="76B8A1F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47.50</w:t>
            </w:r>
          </w:p>
        </w:tc>
        <w:tc>
          <w:tcPr>
            <w:tcW w:w="1673" w:type="dxa"/>
          </w:tcPr>
          <w:p w14:paraId="54665F3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1.56</w:t>
            </w:r>
          </w:p>
        </w:tc>
        <w:tc>
          <w:tcPr>
            <w:tcW w:w="1729" w:type="dxa"/>
          </w:tcPr>
          <w:p w14:paraId="2A45227C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1.60</w:t>
            </w:r>
          </w:p>
        </w:tc>
      </w:tr>
      <w:tr w14:paraId="205407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A873A62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</w:t>
            </w:r>
          </w:p>
        </w:tc>
        <w:tc>
          <w:tcPr>
            <w:tcW w:w="1559" w:type="dxa"/>
          </w:tcPr>
          <w:p w14:paraId="222E002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</w:t>
            </w:r>
            <w:r>
              <w:rPr>
                <w:rFonts w:eastAsia="宋体"/>
              </w:rPr>
              <w:t>7</w:t>
            </w:r>
            <w:r>
              <w:rPr>
                <w:rFonts w:hint="eastAsia" w:eastAsia="宋体"/>
              </w:rPr>
              <w:t>.77</w:t>
            </w:r>
          </w:p>
        </w:tc>
        <w:tc>
          <w:tcPr>
            <w:tcW w:w="1418" w:type="dxa"/>
          </w:tcPr>
          <w:p w14:paraId="207DA15C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5.14</w:t>
            </w:r>
          </w:p>
        </w:tc>
        <w:tc>
          <w:tcPr>
            <w:tcW w:w="1417" w:type="dxa"/>
          </w:tcPr>
          <w:p w14:paraId="25AB8DEC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46.2</w:t>
            </w:r>
            <w:r>
              <w:rPr>
                <w:rFonts w:eastAsia="宋体"/>
              </w:rPr>
              <w:t>0</w:t>
            </w:r>
          </w:p>
        </w:tc>
        <w:tc>
          <w:tcPr>
            <w:tcW w:w="1673" w:type="dxa"/>
          </w:tcPr>
          <w:p w14:paraId="28A9CAC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1.83</w:t>
            </w:r>
          </w:p>
        </w:tc>
        <w:tc>
          <w:tcPr>
            <w:tcW w:w="1729" w:type="dxa"/>
          </w:tcPr>
          <w:p w14:paraId="1E5D0D9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2.36</w:t>
            </w:r>
          </w:p>
        </w:tc>
      </w:tr>
      <w:tr w14:paraId="2241A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7E7CED2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</w:p>
        </w:tc>
        <w:tc>
          <w:tcPr>
            <w:tcW w:w="1559" w:type="dxa"/>
          </w:tcPr>
          <w:p w14:paraId="0CB8807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  <w:r>
              <w:rPr>
                <w:rFonts w:eastAsia="宋体"/>
              </w:rPr>
              <w:t>1</w:t>
            </w:r>
            <w:r>
              <w:rPr>
                <w:rFonts w:hint="eastAsia" w:eastAsia="宋体"/>
              </w:rPr>
              <w:t>.07</w:t>
            </w:r>
          </w:p>
        </w:tc>
        <w:tc>
          <w:tcPr>
            <w:tcW w:w="1418" w:type="dxa"/>
          </w:tcPr>
          <w:p w14:paraId="1DF15DCF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4.6</w:t>
            </w:r>
            <w:r>
              <w:rPr>
                <w:rFonts w:eastAsia="宋体"/>
              </w:rPr>
              <w:t>0</w:t>
            </w:r>
          </w:p>
        </w:tc>
        <w:tc>
          <w:tcPr>
            <w:tcW w:w="1417" w:type="dxa"/>
          </w:tcPr>
          <w:p w14:paraId="75288EF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49.80</w:t>
            </w:r>
          </w:p>
        </w:tc>
        <w:tc>
          <w:tcPr>
            <w:tcW w:w="1673" w:type="dxa"/>
          </w:tcPr>
          <w:p w14:paraId="7D23637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1.34</w:t>
            </w:r>
          </w:p>
        </w:tc>
        <w:tc>
          <w:tcPr>
            <w:tcW w:w="1729" w:type="dxa"/>
          </w:tcPr>
          <w:p w14:paraId="784CC4D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1.50</w:t>
            </w:r>
          </w:p>
        </w:tc>
      </w:tr>
      <w:tr w14:paraId="4FCEB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2EA83B2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</w:t>
            </w:r>
          </w:p>
        </w:tc>
        <w:tc>
          <w:tcPr>
            <w:tcW w:w="1559" w:type="dxa"/>
          </w:tcPr>
          <w:p w14:paraId="276EFC9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39.57</w:t>
            </w:r>
          </w:p>
        </w:tc>
        <w:tc>
          <w:tcPr>
            <w:tcW w:w="1418" w:type="dxa"/>
          </w:tcPr>
          <w:p w14:paraId="6162AAC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4.84</w:t>
            </w:r>
          </w:p>
        </w:tc>
        <w:tc>
          <w:tcPr>
            <w:tcW w:w="1417" w:type="dxa"/>
          </w:tcPr>
          <w:p w14:paraId="64F8DA6F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50.30</w:t>
            </w:r>
          </w:p>
        </w:tc>
        <w:tc>
          <w:tcPr>
            <w:tcW w:w="1673" w:type="dxa"/>
          </w:tcPr>
          <w:p w14:paraId="4A8E7011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1.1</w:t>
            </w:r>
            <w:r>
              <w:rPr>
                <w:rFonts w:eastAsia="宋体"/>
              </w:rPr>
              <w:t>0</w:t>
            </w:r>
          </w:p>
        </w:tc>
        <w:tc>
          <w:tcPr>
            <w:tcW w:w="1729" w:type="dxa"/>
          </w:tcPr>
          <w:p w14:paraId="4AC97DB2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1.48</w:t>
            </w:r>
          </w:p>
        </w:tc>
      </w:tr>
      <w:tr w14:paraId="6FB0D7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BDFBA9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6</w:t>
            </w:r>
          </w:p>
        </w:tc>
        <w:tc>
          <w:tcPr>
            <w:tcW w:w="1559" w:type="dxa"/>
          </w:tcPr>
          <w:p w14:paraId="4E7835A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  <w:r>
              <w:rPr>
                <w:rFonts w:eastAsia="宋体"/>
              </w:rPr>
              <w:t>0</w:t>
            </w:r>
            <w:r>
              <w:rPr>
                <w:rFonts w:hint="eastAsia" w:eastAsia="宋体"/>
              </w:rPr>
              <w:t>.04</w:t>
            </w:r>
          </w:p>
        </w:tc>
        <w:tc>
          <w:tcPr>
            <w:tcW w:w="1418" w:type="dxa"/>
          </w:tcPr>
          <w:p w14:paraId="3F39A48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4.82</w:t>
            </w:r>
          </w:p>
        </w:tc>
        <w:tc>
          <w:tcPr>
            <w:tcW w:w="1417" w:type="dxa"/>
          </w:tcPr>
          <w:p w14:paraId="7831C917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50.60</w:t>
            </w:r>
          </w:p>
        </w:tc>
        <w:tc>
          <w:tcPr>
            <w:tcW w:w="1673" w:type="dxa"/>
          </w:tcPr>
          <w:p w14:paraId="0FD08432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1.72</w:t>
            </w:r>
          </w:p>
        </w:tc>
        <w:tc>
          <w:tcPr>
            <w:tcW w:w="1729" w:type="dxa"/>
          </w:tcPr>
          <w:p w14:paraId="7A09BB26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1.34</w:t>
            </w:r>
          </w:p>
        </w:tc>
      </w:tr>
      <w:tr w14:paraId="268DE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BDF3117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7</w:t>
            </w:r>
          </w:p>
        </w:tc>
        <w:tc>
          <w:tcPr>
            <w:tcW w:w="1559" w:type="dxa"/>
          </w:tcPr>
          <w:p w14:paraId="197FF0BD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  <w:r>
              <w:rPr>
                <w:rFonts w:eastAsia="宋体"/>
              </w:rPr>
              <w:t>1</w:t>
            </w:r>
            <w:r>
              <w:rPr>
                <w:rFonts w:hint="eastAsia" w:eastAsia="宋体"/>
              </w:rPr>
              <w:t>.78</w:t>
            </w:r>
          </w:p>
        </w:tc>
        <w:tc>
          <w:tcPr>
            <w:tcW w:w="1418" w:type="dxa"/>
          </w:tcPr>
          <w:p w14:paraId="104D52D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4.73</w:t>
            </w:r>
          </w:p>
        </w:tc>
        <w:tc>
          <w:tcPr>
            <w:tcW w:w="1417" w:type="dxa"/>
          </w:tcPr>
          <w:p w14:paraId="6ABF0D6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50.1</w:t>
            </w:r>
            <w:r>
              <w:rPr>
                <w:rFonts w:eastAsia="宋体"/>
              </w:rPr>
              <w:t>0</w:t>
            </w:r>
          </w:p>
        </w:tc>
        <w:tc>
          <w:tcPr>
            <w:tcW w:w="1673" w:type="dxa"/>
          </w:tcPr>
          <w:p w14:paraId="1919AAD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1.69</w:t>
            </w:r>
          </w:p>
        </w:tc>
        <w:tc>
          <w:tcPr>
            <w:tcW w:w="1729" w:type="dxa"/>
          </w:tcPr>
          <w:p w14:paraId="7648DF4F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1.30</w:t>
            </w:r>
          </w:p>
        </w:tc>
      </w:tr>
      <w:tr w14:paraId="7CDE7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F932A3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8</w:t>
            </w:r>
          </w:p>
        </w:tc>
        <w:tc>
          <w:tcPr>
            <w:tcW w:w="1559" w:type="dxa"/>
          </w:tcPr>
          <w:p w14:paraId="4B9A6879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</w:t>
            </w:r>
            <w:r>
              <w:rPr>
                <w:rFonts w:eastAsia="宋体"/>
              </w:rPr>
              <w:t>0</w:t>
            </w:r>
            <w:r>
              <w:rPr>
                <w:rFonts w:hint="eastAsia" w:eastAsia="宋体"/>
              </w:rPr>
              <w:t>.15</w:t>
            </w:r>
          </w:p>
        </w:tc>
        <w:tc>
          <w:tcPr>
            <w:tcW w:w="1418" w:type="dxa"/>
          </w:tcPr>
          <w:p w14:paraId="1956A881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5.25</w:t>
            </w:r>
          </w:p>
        </w:tc>
        <w:tc>
          <w:tcPr>
            <w:tcW w:w="1417" w:type="dxa"/>
          </w:tcPr>
          <w:p w14:paraId="6477BE8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50.30</w:t>
            </w:r>
          </w:p>
        </w:tc>
        <w:tc>
          <w:tcPr>
            <w:tcW w:w="1673" w:type="dxa"/>
          </w:tcPr>
          <w:p w14:paraId="5441F15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2.05</w:t>
            </w:r>
          </w:p>
        </w:tc>
        <w:tc>
          <w:tcPr>
            <w:tcW w:w="1729" w:type="dxa"/>
          </w:tcPr>
          <w:p w14:paraId="3BD3248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1.21</w:t>
            </w:r>
          </w:p>
        </w:tc>
      </w:tr>
      <w:tr w14:paraId="1FFF4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80A5D65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9</w:t>
            </w:r>
          </w:p>
        </w:tc>
        <w:tc>
          <w:tcPr>
            <w:tcW w:w="1559" w:type="dxa"/>
          </w:tcPr>
          <w:p w14:paraId="32D6485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40.77</w:t>
            </w:r>
          </w:p>
        </w:tc>
        <w:tc>
          <w:tcPr>
            <w:tcW w:w="1418" w:type="dxa"/>
          </w:tcPr>
          <w:p w14:paraId="4AFD872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4.80</w:t>
            </w:r>
          </w:p>
        </w:tc>
        <w:tc>
          <w:tcPr>
            <w:tcW w:w="1417" w:type="dxa"/>
          </w:tcPr>
          <w:p w14:paraId="31887EC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49.60</w:t>
            </w:r>
          </w:p>
        </w:tc>
        <w:tc>
          <w:tcPr>
            <w:tcW w:w="1673" w:type="dxa"/>
          </w:tcPr>
          <w:p w14:paraId="0E6CF2BE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1.93</w:t>
            </w:r>
          </w:p>
        </w:tc>
        <w:tc>
          <w:tcPr>
            <w:tcW w:w="1729" w:type="dxa"/>
          </w:tcPr>
          <w:p w14:paraId="1BA5311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1.30</w:t>
            </w:r>
          </w:p>
        </w:tc>
      </w:tr>
      <w:tr w14:paraId="6E697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4BF32E4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10</w:t>
            </w:r>
          </w:p>
        </w:tc>
        <w:tc>
          <w:tcPr>
            <w:tcW w:w="1559" w:type="dxa"/>
          </w:tcPr>
          <w:p w14:paraId="0AEB902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48.09</w:t>
            </w:r>
          </w:p>
        </w:tc>
        <w:tc>
          <w:tcPr>
            <w:tcW w:w="1418" w:type="dxa"/>
          </w:tcPr>
          <w:p w14:paraId="66F8926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2.</w:t>
            </w:r>
            <w:r>
              <w:rPr>
                <w:rFonts w:eastAsia="宋体"/>
              </w:rPr>
              <w:t>2</w:t>
            </w:r>
            <w:r>
              <w:rPr>
                <w:rFonts w:hint="eastAsia" w:eastAsia="宋体"/>
              </w:rPr>
              <w:t>0</w:t>
            </w:r>
          </w:p>
        </w:tc>
        <w:tc>
          <w:tcPr>
            <w:tcW w:w="1417" w:type="dxa"/>
          </w:tcPr>
          <w:p w14:paraId="00124EB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47.20</w:t>
            </w:r>
          </w:p>
        </w:tc>
        <w:tc>
          <w:tcPr>
            <w:tcW w:w="1673" w:type="dxa"/>
          </w:tcPr>
          <w:p w14:paraId="5EA2D9EA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1.54</w:t>
            </w:r>
          </w:p>
        </w:tc>
        <w:tc>
          <w:tcPr>
            <w:tcW w:w="1729" w:type="dxa"/>
          </w:tcPr>
          <w:p w14:paraId="54635DA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0.00</w:t>
            </w:r>
          </w:p>
        </w:tc>
      </w:tr>
      <w:tr w14:paraId="331C9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E0E35C8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11</w:t>
            </w:r>
          </w:p>
        </w:tc>
        <w:tc>
          <w:tcPr>
            <w:tcW w:w="1559" w:type="dxa"/>
          </w:tcPr>
          <w:p w14:paraId="265CCE9B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44.54</w:t>
            </w:r>
          </w:p>
        </w:tc>
        <w:tc>
          <w:tcPr>
            <w:tcW w:w="1418" w:type="dxa"/>
          </w:tcPr>
          <w:p w14:paraId="2FDEE2B0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5.28</w:t>
            </w:r>
          </w:p>
        </w:tc>
        <w:tc>
          <w:tcPr>
            <w:tcW w:w="1417" w:type="dxa"/>
          </w:tcPr>
          <w:p w14:paraId="6EEC0E9C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44.70</w:t>
            </w:r>
          </w:p>
        </w:tc>
        <w:tc>
          <w:tcPr>
            <w:tcW w:w="1673" w:type="dxa"/>
          </w:tcPr>
          <w:p w14:paraId="4F389413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1.35</w:t>
            </w:r>
          </w:p>
        </w:tc>
        <w:tc>
          <w:tcPr>
            <w:tcW w:w="1729" w:type="dxa"/>
          </w:tcPr>
          <w:p w14:paraId="37F588F1">
            <w:pPr>
              <w:ind w:firstLine="0" w:firstLineChars="0"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1.89</w:t>
            </w:r>
          </w:p>
        </w:tc>
      </w:tr>
    </w:tbl>
    <w:p w14:paraId="1FC5439E">
      <w:pPr>
        <w:ind w:firstLine="480"/>
      </w:pPr>
      <w:r>
        <w:rPr>
          <w:rFonts w:hint="eastAsia"/>
        </w:rPr>
        <w:t>（1）水分</w:t>
      </w:r>
    </w:p>
    <w:p w14:paraId="0B5BBD6A">
      <w:pPr>
        <w:ind w:firstLine="480"/>
      </w:pPr>
      <w:bookmarkStart w:id="32" w:name="OLE_LINK3"/>
      <w:r>
        <w:rPr>
          <w:rFonts w:hint="eastAsia"/>
        </w:rPr>
        <w:t>通过</w:t>
      </w:r>
      <w:r>
        <w:t>对样品水分含量检测结果可以看出，</w:t>
      </w:r>
      <w:r>
        <w:rPr>
          <w:rFonts w:hint="eastAsia"/>
        </w:rPr>
        <w:t>采集</w:t>
      </w:r>
      <w:r>
        <w:t>的通辽牛肉干样品</w:t>
      </w:r>
      <w:r>
        <w:rPr>
          <w:rFonts w:hint="eastAsia"/>
        </w:rPr>
        <w:t>水分</w:t>
      </w:r>
      <w:r>
        <w:t>含量在</w:t>
      </w:r>
      <w:r>
        <w:rPr>
          <w:rFonts w:hint="eastAsia"/>
        </w:rPr>
        <w:t>3</w:t>
      </w:r>
      <w:r>
        <w:t>7</w:t>
      </w:r>
      <w:r>
        <w:rPr>
          <w:rFonts w:hint="eastAsia"/>
        </w:rPr>
        <w:t>.77-4</w:t>
      </w:r>
      <w:r>
        <w:t>8.09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g之间</w:t>
      </w:r>
      <w:r>
        <w:t>，平均值为</w:t>
      </w:r>
      <w:r>
        <w:rPr>
          <w:rFonts w:hint="eastAsia"/>
        </w:rPr>
        <w:t>4</w:t>
      </w:r>
      <w:r>
        <w:t>1</w:t>
      </w:r>
      <w:r>
        <w:rPr>
          <w:rFonts w:hint="eastAsia"/>
        </w:rPr>
        <w:t>.67</w:t>
      </w:r>
      <w:r>
        <w:t xml:space="preserve">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g。目前</w:t>
      </w:r>
      <w:r>
        <w:t>通辽</w:t>
      </w:r>
      <w:r>
        <w:rPr>
          <w:rFonts w:hint="eastAsia"/>
        </w:rPr>
        <w:t>地区的</w:t>
      </w:r>
      <w:r>
        <w:t>肉干类产品</w:t>
      </w:r>
      <w:r>
        <w:rPr>
          <w:rFonts w:hint="eastAsia"/>
        </w:rPr>
        <w:t>的产品</w:t>
      </w:r>
      <w:r>
        <w:t>名称为风干牛肉，</w:t>
      </w:r>
      <w:bookmarkStart w:id="33" w:name="OLE_LINK12"/>
      <w:r>
        <w:t>但牛肉干</w:t>
      </w:r>
      <w:r>
        <w:rPr>
          <w:rFonts w:hint="eastAsia"/>
        </w:rPr>
        <w:t>的</w:t>
      </w:r>
      <w:r>
        <w:t>认知度高，市场需求</w:t>
      </w:r>
      <w:r>
        <w:rPr>
          <w:rFonts w:hint="eastAsia"/>
        </w:rPr>
        <w:t>量大</w:t>
      </w:r>
      <w:r>
        <w:t>，为了引导</w:t>
      </w:r>
      <w:r>
        <w:rPr>
          <w:rFonts w:hint="eastAsia"/>
        </w:rPr>
        <w:t>通辽</w:t>
      </w:r>
      <w:r>
        <w:t>风干牛肉产品向牛肉干</w:t>
      </w:r>
      <w:r>
        <w:rPr>
          <w:rFonts w:hint="eastAsia"/>
        </w:rPr>
        <w:t>产品转变</w:t>
      </w:r>
      <w:r>
        <w:t>，形成</w:t>
      </w:r>
      <w:r>
        <w:rPr>
          <w:rFonts w:hint="eastAsia"/>
        </w:rPr>
        <w:t>通辽</w:t>
      </w:r>
      <w:r>
        <w:t>牛肉</w:t>
      </w:r>
      <w:r>
        <w:rPr>
          <w:rFonts w:hint="eastAsia"/>
        </w:rPr>
        <w:t>制品的特色</w:t>
      </w:r>
      <w:r>
        <w:t>产品</w:t>
      </w:r>
      <w:bookmarkEnd w:id="33"/>
      <w:r>
        <w:t>，本文件</w:t>
      </w:r>
      <w:r>
        <w:rPr>
          <w:rFonts w:hint="eastAsia"/>
        </w:rPr>
        <w:t>依据</w:t>
      </w:r>
      <w:r>
        <w:t>GB/T 23969-2022《肉干质量通则》将水分设定为</w:t>
      </w:r>
      <w:r>
        <w:rPr>
          <w:rFonts w:hint="eastAsia"/>
          <w:sz w:val="21"/>
          <w:szCs w:val="20"/>
        </w:rPr>
        <w:t>≤</w:t>
      </w:r>
      <w:r>
        <w:t>40.0 g/100g</w:t>
      </w:r>
      <w:r>
        <w:rPr>
          <w:rFonts w:hint="eastAsia"/>
        </w:rPr>
        <w:t>。</w:t>
      </w:r>
      <w:bookmarkEnd w:id="32"/>
    </w:p>
    <w:p w14:paraId="0BFA4821">
      <w:pPr>
        <w:ind w:firstLine="480"/>
      </w:pPr>
      <w:r>
        <w:rPr>
          <w:rFonts w:hint="eastAsia"/>
        </w:rPr>
        <w:t>（2）脂肪</w:t>
      </w:r>
    </w:p>
    <w:p w14:paraId="2B776B5F">
      <w:pPr>
        <w:ind w:firstLine="480"/>
      </w:pPr>
      <w:r>
        <w:rPr>
          <w:rFonts w:hint="eastAsia"/>
        </w:rPr>
        <w:t>通过</w:t>
      </w:r>
      <w:r>
        <w:t>对样品</w:t>
      </w:r>
      <w:r>
        <w:rPr>
          <w:rFonts w:hint="eastAsia"/>
        </w:rPr>
        <w:t>脂肪</w:t>
      </w:r>
      <w:r>
        <w:t>含量检测结果可以看出，</w:t>
      </w:r>
      <w:r>
        <w:rPr>
          <w:rFonts w:hint="eastAsia"/>
        </w:rPr>
        <w:t>采集</w:t>
      </w:r>
      <w:r>
        <w:t>的通辽牛肉干样品</w:t>
      </w:r>
      <w:r>
        <w:rPr>
          <w:rFonts w:hint="eastAsia"/>
        </w:rPr>
        <w:t>脂肪</w:t>
      </w:r>
      <w:r>
        <w:t>含量在2.20-5.28 g/100g</w:t>
      </w:r>
      <w:r>
        <w:rPr>
          <w:rFonts w:hint="eastAsia"/>
        </w:rPr>
        <w:t>之间，</w:t>
      </w:r>
      <w:r>
        <w:t>平均值为4.46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g。目前</w:t>
      </w:r>
      <w:r>
        <w:t>国家</w:t>
      </w:r>
      <w:r>
        <w:rPr>
          <w:rFonts w:hint="eastAsia"/>
        </w:rPr>
        <w:t>大力</w:t>
      </w:r>
      <w:r>
        <w:t>倡导低脂食品</w:t>
      </w:r>
      <w:r>
        <w:rPr>
          <w:rFonts w:hint="eastAsia"/>
        </w:rPr>
        <w:t>开发</w:t>
      </w:r>
      <w:r>
        <w:t>，</w:t>
      </w:r>
      <w:r>
        <w:rPr>
          <w:rFonts w:hint="eastAsia"/>
        </w:rPr>
        <w:t>《健康</w:t>
      </w:r>
      <w:r>
        <w:t>中国行动（</w:t>
      </w:r>
      <w:r>
        <w:rPr>
          <w:rFonts w:hint="eastAsia"/>
        </w:rPr>
        <w:t>2019-2030年</w:t>
      </w:r>
      <w:r>
        <w:t>）</w:t>
      </w:r>
      <w:r>
        <w:rPr>
          <w:rFonts w:hint="eastAsia"/>
        </w:rPr>
        <w:t>》明确</w:t>
      </w:r>
      <w:r>
        <w:t>倡导“</w:t>
      </w:r>
      <w:r>
        <w:rPr>
          <w:rFonts w:hint="eastAsia"/>
        </w:rPr>
        <w:t>减油</w:t>
      </w:r>
      <w:r>
        <w:t>”</w:t>
      </w:r>
      <w:r>
        <w:rPr>
          <w:rFonts w:hint="eastAsia"/>
        </w:rPr>
        <w:t>行动</w:t>
      </w:r>
      <w:r>
        <w:t>，</w:t>
      </w:r>
      <w:r>
        <w:rPr>
          <w:rFonts w:hint="eastAsia"/>
        </w:rPr>
        <w:t>《国民</w:t>
      </w:r>
      <w:r>
        <w:t>营养</w:t>
      </w:r>
      <w:r>
        <w:rPr>
          <w:rFonts w:hint="eastAsia"/>
        </w:rPr>
        <w:t>计划</w:t>
      </w:r>
      <w:r>
        <w:t>（</w:t>
      </w:r>
      <w:r>
        <w:rPr>
          <w:rFonts w:hint="eastAsia"/>
        </w:rPr>
        <w:t>2017-2030年</w:t>
      </w:r>
      <w:r>
        <w:t>）</w:t>
      </w:r>
      <w:r>
        <w:rPr>
          <w:rFonts w:hint="eastAsia"/>
        </w:rPr>
        <w:t>》强调</w:t>
      </w:r>
      <w:r>
        <w:t>优化膳食结构，推动低脂食品研发与消费，《</w:t>
      </w:r>
      <w:r>
        <w:rPr>
          <w:rFonts w:hint="eastAsia"/>
        </w:rPr>
        <w:t>中国</w:t>
      </w:r>
      <w:r>
        <w:t>居民膳食指南（</w:t>
      </w:r>
      <w:r>
        <w:rPr>
          <w:rFonts w:hint="eastAsia"/>
        </w:rPr>
        <w:t>2022</w:t>
      </w:r>
      <w:r>
        <w:t>）》</w:t>
      </w:r>
      <w:r>
        <w:rPr>
          <w:rFonts w:hint="eastAsia"/>
        </w:rPr>
        <w:t>引导</w:t>
      </w:r>
      <w:r>
        <w:t>居民减少高脂食品消费</w:t>
      </w:r>
      <w:r>
        <w:rPr>
          <w:rFonts w:hint="eastAsia"/>
        </w:rPr>
        <w:t>。</w:t>
      </w:r>
      <w:r>
        <w:t>因此，</w:t>
      </w:r>
      <w:r>
        <w:rPr>
          <w:rFonts w:hint="eastAsia"/>
        </w:rPr>
        <w:t>为积极</w:t>
      </w:r>
      <w:r>
        <w:t>响应国家</w:t>
      </w:r>
      <w:r>
        <w:rPr>
          <w:rFonts w:hint="eastAsia"/>
        </w:rPr>
        <w:t>健康</w:t>
      </w:r>
      <w:r>
        <w:t>政策</w:t>
      </w:r>
      <w:r>
        <w:rPr>
          <w:rFonts w:hint="eastAsia"/>
        </w:rPr>
        <w:t>，减少</w:t>
      </w:r>
      <w:r>
        <w:t>通辽牛肉干</w:t>
      </w:r>
      <w:r>
        <w:rPr>
          <w:rFonts w:hint="eastAsia"/>
        </w:rPr>
        <w:t>油脂</w:t>
      </w:r>
      <w:r>
        <w:t>添加</w:t>
      </w:r>
      <w:r>
        <w:rPr>
          <w:rFonts w:hint="eastAsia"/>
        </w:rPr>
        <w:t>量</w:t>
      </w:r>
      <w:r>
        <w:t>，同时结合通辽牛肉干的</w:t>
      </w:r>
      <w:r>
        <w:rPr>
          <w:rFonts w:hint="eastAsia"/>
        </w:rPr>
        <w:t>生产</w:t>
      </w:r>
      <w:r>
        <w:t>工艺</w:t>
      </w:r>
      <w:r>
        <w:rPr>
          <w:rFonts w:hint="eastAsia"/>
        </w:rPr>
        <w:t>特点</w:t>
      </w:r>
      <w:r>
        <w:t>，</w:t>
      </w:r>
      <w:r>
        <w:rPr>
          <w:rFonts w:hint="eastAsia"/>
        </w:rPr>
        <w:t>本文件</w:t>
      </w:r>
      <w:r>
        <w:t>将</w:t>
      </w:r>
      <w:r>
        <w:rPr>
          <w:rFonts w:hint="eastAsia"/>
        </w:rPr>
        <w:t>脂肪</w:t>
      </w:r>
      <w:r>
        <w:t>设</w:t>
      </w:r>
      <w:r>
        <w:rPr>
          <w:rFonts w:hint="eastAsia"/>
        </w:rPr>
        <w:t>定为≤</w:t>
      </w:r>
      <w:r>
        <w:t>6.0 g/100g</w:t>
      </w:r>
      <w:r>
        <w:rPr>
          <w:rFonts w:hint="eastAsia"/>
        </w:rPr>
        <w:t>。</w:t>
      </w:r>
    </w:p>
    <w:p w14:paraId="017CEF3E">
      <w:pPr>
        <w:ind w:firstLine="480"/>
      </w:pPr>
      <w:r>
        <w:rPr>
          <w:rFonts w:hint="eastAsia"/>
        </w:rPr>
        <w:t>（3）蛋白质</w:t>
      </w:r>
    </w:p>
    <w:p w14:paraId="4EECB5E2">
      <w:pPr>
        <w:ind w:firstLine="480"/>
      </w:pPr>
      <w:r>
        <w:rPr>
          <w:rFonts w:hint="eastAsia"/>
        </w:rPr>
        <w:t>通过</w:t>
      </w:r>
      <w:r>
        <w:t>对样品</w:t>
      </w:r>
      <w:r>
        <w:rPr>
          <w:rFonts w:hint="eastAsia"/>
        </w:rPr>
        <w:t>蛋白质</w:t>
      </w:r>
      <w:r>
        <w:t>含量检测结果可以看出，</w:t>
      </w:r>
      <w:r>
        <w:rPr>
          <w:rFonts w:hint="eastAsia"/>
        </w:rPr>
        <w:t>采集</w:t>
      </w:r>
      <w:r>
        <w:t>的通辽牛肉干样品</w:t>
      </w:r>
      <w:r>
        <w:rPr>
          <w:rFonts w:hint="eastAsia"/>
        </w:rPr>
        <w:t>蛋白质</w:t>
      </w:r>
      <w:r>
        <w:t>含量在39.70</w:t>
      </w:r>
      <w:r>
        <w:rPr>
          <w:rFonts w:hint="eastAsia"/>
        </w:rPr>
        <w:t>-</w:t>
      </w:r>
      <w:r>
        <w:t>50.60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g之间</w:t>
      </w:r>
      <w:r>
        <w:t>，平均值为47.82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g。牛肉干作为理想</w:t>
      </w:r>
      <w:r>
        <w:t>的高蛋白肉制品，符合国家对高蛋白</w:t>
      </w:r>
      <w:r>
        <w:rPr>
          <w:rFonts w:hint="eastAsia"/>
        </w:rPr>
        <w:t>饮食</w:t>
      </w:r>
      <w:r>
        <w:t>模式的倡导，</w:t>
      </w:r>
      <w:r>
        <w:rPr>
          <w:rFonts w:hint="eastAsia"/>
        </w:rPr>
        <w:t>以及</w:t>
      </w:r>
      <w:r>
        <w:t>健康中国行动</w:t>
      </w:r>
      <w:r>
        <w:rPr>
          <w:rFonts w:hint="eastAsia"/>
        </w:rPr>
        <w:t>对</w:t>
      </w:r>
      <w:r>
        <w:t>高蛋白食品消费的</w:t>
      </w:r>
      <w:r>
        <w:rPr>
          <w:rFonts w:hint="eastAsia"/>
        </w:rPr>
        <w:t>推动。</w:t>
      </w:r>
      <w:r>
        <w:t>因此，</w:t>
      </w:r>
      <w:r>
        <w:rPr>
          <w:rFonts w:hint="eastAsia"/>
        </w:rPr>
        <w:t>为</w:t>
      </w:r>
      <w:r>
        <w:t>积极响应国家健康政策，符合</w:t>
      </w:r>
      <w:r>
        <w:rPr>
          <w:rFonts w:hint="eastAsia"/>
        </w:rPr>
        <w:t>GB 28050《食品</w:t>
      </w:r>
      <w:r>
        <w:t>安全</w:t>
      </w:r>
      <w:r>
        <w:rPr>
          <w:rFonts w:hint="eastAsia"/>
        </w:rPr>
        <w:t>国家</w:t>
      </w:r>
      <w:r>
        <w:t>标准</w:t>
      </w:r>
      <w:r>
        <w:rPr>
          <w:rFonts w:hint="eastAsia"/>
        </w:rPr>
        <w:t xml:space="preserve"> 预包装</w:t>
      </w:r>
      <w:r>
        <w:t>食品营养标签通则</w:t>
      </w:r>
      <w:r>
        <w:rPr>
          <w:rFonts w:hint="eastAsia"/>
        </w:rPr>
        <w:t>》中</w:t>
      </w:r>
      <w:r>
        <w:t>对高蛋白食品</w:t>
      </w:r>
      <w:r>
        <w:rPr>
          <w:rFonts w:hint="eastAsia"/>
        </w:rPr>
        <w:t>声称</w:t>
      </w:r>
      <w:r>
        <w:t>的要求，</w:t>
      </w:r>
      <w:r>
        <w:rPr>
          <w:rFonts w:hint="eastAsia"/>
        </w:rPr>
        <w:t>本文件</w:t>
      </w:r>
      <w:r>
        <w:t>将</w:t>
      </w:r>
      <w:r>
        <w:rPr>
          <w:rFonts w:hint="eastAsia"/>
        </w:rPr>
        <w:t>蛋白质</w:t>
      </w:r>
      <w:r>
        <w:t>设定为</w:t>
      </w:r>
      <w:r>
        <w:rPr>
          <w:rFonts w:hint="eastAsia"/>
        </w:rPr>
        <w:t>≥</w:t>
      </w:r>
      <w:r>
        <w:t>35.0 g/100g</w:t>
      </w:r>
      <w:r>
        <w:rPr>
          <w:rFonts w:hint="eastAsia"/>
        </w:rPr>
        <w:t>。</w:t>
      </w:r>
    </w:p>
    <w:p w14:paraId="0BB73EB0">
      <w:pPr>
        <w:ind w:firstLine="480"/>
      </w:pPr>
      <w:r>
        <w:rPr>
          <w:rFonts w:hint="eastAsia"/>
        </w:rPr>
        <w:t>（4）氯化物</w:t>
      </w:r>
    </w:p>
    <w:p w14:paraId="4D116E00">
      <w:pPr>
        <w:ind w:firstLine="480"/>
      </w:pPr>
      <w:r>
        <w:rPr>
          <w:rFonts w:hint="eastAsia"/>
        </w:rPr>
        <w:t>通过</w:t>
      </w:r>
      <w:r>
        <w:t>对样品</w:t>
      </w:r>
      <w:r>
        <w:rPr>
          <w:rFonts w:hint="eastAsia"/>
        </w:rPr>
        <w:t>氯化物</w:t>
      </w:r>
      <w:r>
        <w:t>含量检测结果可以看出，</w:t>
      </w:r>
      <w:r>
        <w:rPr>
          <w:rFonts w:hint="eastAsia"/>
        </w:rPr>
        <w:t>采集</w:t>
      </w:r>
      <w:r>
        <w:t>的通辽牛肉干样品</w:t>
      </w:r>
      <w:r>
        <w:rPr>
          <w:rFonts w:hint="eastAsia"/>
        </w:rPr>
        <w:t>氯化物</w:t>
      </w:r>
      <w:r>
        <w:t>含量在1.10</w:t>
      </w:r>
      <w:r>
        <w:rPr>
          <w:rFonts w:hint="eastAsia"/>
        </w:rPr>
        <w:t>-</w:t>
      </w:r>
      <w:r>
        <w:t>2.09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g之间</w:t>
      </w:r>
      <w:r>
        <w:t>，平均值为1.65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g。《健康</w:t>
      </w:r>
      <w:r>
        <w:t>中国行动（</w:t>
      </w:r>
      <w:r>
        <w:rPr>
          <w:rFonts w:hint="eastAsia"/>
        </w:rPr>
        <w:t>2019-2030年</w:t>
      </w:r>
      <w:r>
        <w:t>）</w:t>
      </w:r>
      <w:r>
        <w:rPr>
          <w:rFonts w:hint="eastAsia"/>
        </w:rPr>
        <w:t>》明确</w:t>
      </w:r>
      <w:r>
        <w:t>倡导“</w:t>
      </w:r>
      <w:r>
        <w:rPr>
          <w:rFonts w:hint="eastAsia"/>
        </w:rPr>
        <w:t>减盐</w:t>
      </w:r>
      <w:r>
        <w:t>”</w:t>
      </w:r>
      <w:r>
        <w:rPr>
          <w:rFonts w:hint="eastAsia"/>
        </w:rPr>
        <w:t>行动</w:t>
      </w:r>
      <w:r>
        <w:t>，</w:t>
      </w:r>
      <w:r>
        <w:rPr>
          <w:rFonts w:hint="eastAsia"/>
        </w:rPr>
        <w:t>《国民</w:t>
      </w:r>
      <w:r>
        <w:t>营养</w:t>
      </w:r>
      <w:r>
        <w:rPr>
          <w:rFonts w:hint="eastAsia"/>
        </w:rPr>
        <w:t>计划</w:t>
      </w:r>
      <w:r>
        <w:t>（</w:t>
      </w:r>
      <w:r>
        <w:rPr>
          <w:rFonts w:hint="eastAsia"/>
        </w:rPr>
        <w:t>2017-2030年</w:t>
      </w:r>
      <w:r>
        <w:t>）</w:t>
      </w:r>
      <w:r>
        <w:rPr>
          <w:rFonts w:hint="eastAsia"/>
        </w:rPr>
        <w:t>》强调</w:t>
      </w:r>
      <w:r>
        <w:t>优化膳食结构，推动低</w:t>
      </w:r>
      <w:r>
        <w:rPr>
          <w:rFonts w:hint="eastAsia"/>
        </w:rPr>
        <w:t>盐</w:t>
      </w:r>
      <w:r>
        <w:t>食品研发与消费，《</w:t>
      </w:r>
      <w:r>
        <w:rPr>
          <w:rFonts w:hint="eastAsia"/>
        </w:rPr>
        <w:t>中国</w:t>
      </w:r>
      <w:r>
        <w:t>居民膳食指南（</w:t>
      </w:r>
      <w:r>
        <w:rPr>
          <w:rFonts w:hint="eastAsia"/>
        </w:rPr>
        <w:t>2022</w:t>
      </w:r>
      <w:r>
        <w:t>）》</w:t>
      </w:r>
      <w:r>
        <w:rPr>
          <w:rFonts w:hint="eastAsia"/>
        </w:rPr>
        <w:t>推荐</w:t>
      </w:r>
      <w:r>
        <w:t>居民“</w:t>
      </w:r>
      <w:r>
        <w:rPr>
          <w:rFonts w:hint="eastAsia"/>
        </w:rPr>
        <w:t>清淡饮食</w:t>
      </w:r>
      <w:r>
        <w:t>”</w:t>
      </w:r>
      <w:r>
        <w:rPr>
          <w:rFonts w:hint="eastAsia"/>
        </w:rPr>
        <w:t>。</w:t>
      </w:r>
      <w:r>
        <w:t>因此，</w:t>
      </w:r>
      <w:r>
        <w:rPr>
          <w:rFonts w:hint="eastAsia"/>
        </w:rPr>
        <w:t>为积极</w:t>
      </w:r>
      <w:r>
        <w:t>响应国家</w:t>
      </w:r>
      <w:r>
        <w:rPr>
          <w:rFonts w:hint="eastAsia"/>
        </w:rPr>
        <w:t>健康</w:t>
      </w:r>
      <w:r>
        <w:t>政策</w:t>
      </w:r>
      <w:r>
        <w:rPr>
          <w:rFonts w:hint="eastAsia"/>
        </w:rPr>
        <w:t>，控制</w:t>
      </w:r>
      <w:r>
        <w:t>通辽牛肉干产品</w:t>
      </w:r>
      <w:r>
        <w:rPr>
          <w:rFonts w:hint="eastAsia"/>
        </w:rPr>
        <w:t>食盐、</w:t>
      </w:r>
      <w:r>
        <w:t>酱油等调味品添加量，</w:t>
      </w:r>
      <w:r>
        <w:rPr>
          <w:rFonts w:hint="eastAsia"/>
        </w:rPr>
        <w:t>本文件</w:t>
      </w:r>
      <w:r>
        <w:t>将</w:t>
      </w:r>
      <w:r>
        <w:rPr>
          <w:rFonts w:hint="eastAsia"/>
        </w:rPr>
        <w:t>氯化物</w:t>
      </w:r>
      <w:r>
        <w:t>设定为</w:t>
      </w:r>
      <w:r>
        <w:rPr>
          <w:rFonts w:hint="eastAsia"/>
          <w:sz w:val="21"/>
          <w:szCs w:val="20"/>
        </w:rPr>
        <w:t>≤</w:t>
      </w:r>
      <w:r>
        <w:t>2.5 g/100g</w:t>
      </w:r>
      <w:r>
        <w:rPr>
          <w:rFonts w:hint="eastAsia"/>
        </w:rPr>
        <w:t>。</w:t>
      </w:r>
    </w:p>
    <w:p w14:paraId="30F788A5">
      <w:pPr>
        <w:ind w:firstLine="480"/>
      </w:pPr>
      <w:r>
        <w:rPr>
          <w:rFonts w:hint="eastAsia"/>
        </w:rPr>
        <w:t>（5）总糖</w:t>
      </w:r>
    </w:p>
    <w:p w14:paraId="7CA39D65">
      <w:pPr>
        <w:ind w:firstLine="480"/>
      </w:pPr>
      <w:r>
        <w:rPr>
          <w:rFonts w:hint="eastAsia"/>
        </w:rPr>
        <w:t>通过</w:t>
      </w:r>
      <w:r>
        <w:t>对样品</w:t>
      </w:r>
      <w:r>
        <w:rPr>
          <w:rFonts w:hint="eastAsia"/>
        </w:rPr>
        <w:t>总糖</w:t>
      </w:r>
      <w:r>
        <w:t>含量检测结果可以看出，</w:t>
      </w:r>
      <w:r>
        <w:rPr>
          <w:rFonts w:hint="eastAsia"/>
        </w:rPr>
        <w:t>采集</w:t>
      </w:r>
      <w:r>
        <w:t>的通辽牛肉干样品</w:t>
      </w:r>
      <w:r>
        <w:rPr>
          <w:rFonts w:hint="eastAsia"/>
        </w:rPr>
        <w:t>总糖</w:t>
      </w:r>
      <w:r>
        <w:t>含量在0.00</w:t>
      </w:r>
      <w:r>
        <w:rPr>
          <w:rFonts w:hint="eastAsia"/>
        </w:rPr>
        <w:t>-</w:t>
      </w:r>
      <w:r>
        <w:t>2.36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g之间</w:t>
      </w:r>
      <w:r>
        <w:t>，平均值为1.45 g</w:t>
      </w:r>
      <w:r>
        <w:rPr>
          <w:rFonts w:hint="eastAsia"/>
        </w:rPr>
        <w:t>/</w:t>
      </w:r>
      <w:r>
        <w:t>100</w:t>
      </w:r>
      <w:r>
        <w:rPr>
          <w:rFonts w:hint="eastAsia"/>
        </w:rPr>
        <w:t>g。《健康</w:t>
      </w:r>
      <w:r>
        <w:t>中国行动（</w:t>
      </w:r>
      <w:r>
        <w:rPr>
          <w:rFonts w:hint="eastAsia"/>
        </w:rPr>
        <w:t>2019-2030年</w:t>
      </w:r>
      <w:r>
        <w:t>）</w:t>
      </w:r>
      <w:r>
        <w:rPr>
          <w:rFonts w:hint="eastAsia"/>
        </w:rPr>
        <w:t>》明确</w:t>
      </w:r>
      <w:r>
        <w:t>倡导“</w:t>
      </w:r>
      <w:r>
        <w:rPr>
          <w:rFonts w:hint="eastAsia"/>
        </w:rPr>
        <w:t>减糖</w:t>
      </w:r>
      <w:r>
        <w:t>”</w:t>
      </w:r>
      <w:r>
        <w:rPr>
          <w:rFonts w:hint="eastAsia"/>
        </w:rPr>
        <w:t>行动</w:t>
      </w:r>
      <w:r>
        <w:t>，</w:t>
      </w:r>
      <w:r>
        <w:rPr>
          <w:rFonts w:hint="eastAsia"/>
        </w:rPr>
        <w:t>《国民</w:t>
      </w:r>
      <w:r>
        <w:t>营养</w:t>
      </w:r>
      <w:r>
        <w:rPr>
          <w:rFonts w:hint="eastAsia"/>
        </w:rPr>
        <w:t>计划</w:t>
      </w:r>
      <w:r>
        <w:t>（</w:t>
      </w:r>
      <w:r>
        <w:rPr>
          <w:rFonts w:hint="eastAsia"/>
        </w:rPr>
        <w:t>2017-2030年</w:t>
      </w:r>
      <w:r>
        <w:t>）</w:t>
      </w:r>
      <w:r>
        <w:rPr>
          <w:rFonts w:hint="eastAsia"/>
        </w:rPr>
        <w:t>》强调</w:t>
      </w:r>
      <w:r>
        <w:t>优化膳食结构，推动</w:t>
      </w:r>
      <w:r>
        <w:rPr>
          <w:rFonts w:hint="eastAsia"/>
        </w:rPr>
        <w:t>低糖</w:t>
      </w:r>
      <w:r>
        <w:t>食品研发与消费，</w:t>
      </w:r>
      <w:r>
        <w:rPr>
          <w:rFonts w:hint="eastAsia"/>
        </w:rPr>
        <w:t>同时通辽</w:t>
      </w:r>
      <w:r>
        <w:t>牛肉干传统加工工艺中不加糖，因此，</w:t>
      </w:r>
      <w:r>
        <w:rPr>
          <w:rFonts w:hint="eastAsia"/>
        </w:rPr>
        <w:t>为</w:t>
      </w:r>
      <w:r>
        <w:t>积极响应国家健康政策，符合</w:t>
      </w:r>
      <w:r>
        <w:rPr>
          <w:rFonts w:hint="eastAsia"/>
        </w:rPr>
        <w:t>GB 28050《食品</w:t>
      </w:r>
      <w:r>
        <w:t>安全</w:t>
      </w:r>
      <w:r>
        <w:rPr>
          <w:rFonts w:hint="eastAsia"/>
        </w:rPr>
        <w:t>国家</w:t>
      </w:r>
      <w:r>
        <w:t>标准</w:t>
      </w:r>
      <w:r>
        <w:rPr>
          <w:rFonts w:hint="eastAsia"/>
        </w:rPr>
        <w:t xml:space="preserve"> 预包装</w:t>
      </w:r>
      <w:r>
        <w:t>食品营养标签通则</w:t>
      </w:r>
      <w:r>
        <w:rPr>
          <w:rFonts w:hint="eastAsia"/>
        </w:rPr>
        <w:t>》中</w:t>
      </w:r>
      <w:r>
        <w:t>对</w:t>
      </w:r>
      <w:r>
        <w:rPr>
          <w:rFonts w:hint="eastAsia"/>
        </w:rPr>
        <w:t>低糖</w:t>
      </w:r>
      <w:r>
        <w:t>食品</w:t>
      </w:r>
      <w:r>
        <w:rPr>
          <w:rFonts w:hint="eastAsia"/>
        </w:rPr>
        <w:t>声称</w:t>
      </w:r>
      <w:r>
        <w:t>的要求，</w:t>
      </w:r>
      <w:r>
        <w:rPr>
          <w:rFonts w:hint="eastAsia"/>
        </w:rPr>
        <w:t>本文件</w:t>
      </w:r>
      <w:r>
        <w:t>将</w:t>
      </w:r>
      <w:r>
        <w:rPr>
          <w:rFonts w:hint="eastAsia"/>
        </w:rPr>
        <w:t>总糖</w:t>
      </w:r>
      <w:r>
        <w:t>设定为</w:t>
      </w:r>
      <w:r>
        <w:rPr>
          <w:rFonts w:hint="eastAsia"/>
          <w:sz w:val="21"/>
          <w:szCs w:val="20"/>
        </w:rPr>
        <w:t>≤</w:t>
      </w:r>
      <w:r>
        <w:t>2.5 g/100g</w:t>
      </w:r>
      <w:r>
        <w:rPr>
          <w:rFonts w:hint="eastAsia"/>
        </w:rPr>
        <w:t>。</w:t>
      </w:r>
    </w:p>
    <w:p w14:paraId="3D61D702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4828F1B4">
      <w:pPr>
        <w:ind w:firstLine="480"/>
      </w:pPr>
      <w:r>
        <w:t xml:space="preserve">5.3 </w:t>
      </w:r>
      <w:r>
        <w:rPr>
          <w:rFonts w:hint="eastAsia"/>
        </w:rPr>
        <w:t>净含量</w:t>
      </w:r>
    </w:p>
    <w:p w14:paraId="7B96420E">
      <w:pPr>
        <w:ind w:firstLine="480"/>
      </w:pPr>
      <w:r>
        <w:rPr>
          <w:rFonts w:hint="eastAsia"/>
        </w:rPr>
        <w:t>预包装产品净含量要求符合《定量包装商品计量监督管理办法》的</w:t>
      </w:r>
      <w:r>
        <w:t>规定</w:t>
      </w:r>
      <w:r>
        <w:rPr>
          <w:rFonts w:hint="eastAsia"/>
        </w:rPr>
        <w:t>。</w:t>
      </w:r>
    </w:p>
    <w:p w14:paraId="72A5315E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3D8C4C07">
      <w:pPr>
        <w:ind w:firstLine="480"/>
      </w:pPr>
      <w:r>
        <w:rPr>
          <w:rFonts w:hint="eastAsia"/>
        </w:rPr>
        <w:t>本条</w:t>
      </w:r>
      <w:r>
        <w:t>依据</w:t>
      </w:r>
      <w:r>
        <w:rPr>
          <w:rFonts w:hint="eastAsia"/>
        </w:rPr>
        <w:t>《定量包装商品计量监督管理办法》</w:t>
      </w:r>
      <w:r>
        <w:t>的规定对产品净含量进行要求。</w:t>
      </w:r>
    </w:p>
    <w:p w14:paraId="7DB7C427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6 生产</w:t>
      </w:r>
      <w:r>
        <w:rPr>
          <w:rFonts w:eastAsia="宋体"/>
          <w:b/>
          <w:bCs/>
          <w:kern w:val="2"/>
          <w:lang w:bidi="ar-SA"/>
        </w:rPr>
        <w:t>加工管理</w:t>
      </w:r>
    </w:p>
    <w:p w14:paraId="5587462B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02FCAC0B">
      <w:pPr>
        <w:ind w:firstLine="480"/>
      </w:pPr>
      <w:r>
        <w:rPr>
          <w:rFonts w:hint="eastAsia"/>
        </w:rPr>
        <w:t>6</w:t>
      </w:r>
      <w:r>
        <w:t xml:space="preserve">.1 </w:t>
      </w:r>
      <w:r>
        <w:rPr>
          <w:rFonts w:hint="eastAsia"/>
        </w:rPr>
        <w:t>应符合相应的国家标准或行业标准的有关规定。</w:t>
      </w:r>
    </w:p>
    <w:p w14:paraId="558A371D">
      <w:pPr>
        <w:ind w:firstLine="480"/>
        <w:rPr>
          <w:rFonts w:asciiTheme="minorEastAsia" w:hAnsiTheme="minorEastAsia"/>
          <w:szCs w:val="21"/>
        </w:rPr>
      </w:pPr>
      <w:r>
        <w:rPr>
          <w:rFonts w:hint="eastAsia"/>
        </w:rPr>
        <w:t xml:space="preserve">6.2 </w:t>
      </w:r>
      <w:r>
        <w:rPr>
          <w:rFonts w:hint="eastAsia" w:asciiTheme="minorEastAsia" w:hAnsiTheme="minorEastAsia"/>
          <w:szCs w:val="21"/>
        </w:rPr>
        <w:t>风干过程应采用</w:t>
      </w:r>
      <w:r>
        <w:rPr>
          <w:rFonts w:asciiTheme="minorEastAsia" w:hAnsiTheme="minorEastAsia"/>
          <w:szCs w:val="21"/>
        </w:rPr>
        <w:t>自然风干，不</w:t>
      </w:r>
      <w:r>
        <w:rPr>
          <w:rFonts w:hint="eastAsia" w:asciiTheme="minorEastAsia" w:hAnsiTheme="minorEastAsia"/>
          <w:szCs w:val="21"/>
        </w:rPr>
        <w:t>应使用</w:t>
      </w:r>
      <w:r>
        <w:rPr>
          <w:rFonts w:asciiTheme="minorEastAsia" w:hAnsiTheme="minorEastAsia"/>
          <w:szCs w:val="21"/>
        </w:rPr>
        <w:t>外</w:t>
      </w:r>
      <w:r>
        <w:rPr>
          <w:rFonts w:hint="eastAsia" w:asciiTheme="minorEastAsia" w:hAnsiTheme="minorEastAsia"/>
          <w:szCs w:val="21"/>
        </w:rPr>
        <w:t>部</w:t>
      </w:r>
      <w:r>
        <w:rPr>
          <w:rFonts w:asciiTheme="minorEastAsia" w:hAnsiTheme="minorEastAsia"/>
          <w:szCs w:val="21"/>
        </w:rPr>
        <w:t>加热设备</w:t>
      </w:r>
      <w:r>
        <w:rPr>
          <w:rFonts w:hint="eastAsia" w:asciiTheme="minorEastAsia" w:hAnsiTheme="minorEastAsia"/>
          <w:szCs w:val="21"/>
        </w:rPr>
        <w:t>干预</w:t>
      </w:r>
      <w:r>
        <w:rPr>
          <w:rFonts w:asciiTheme="minorEastAsia" w:hAnsiTheme="minorEastAsia"/>
          <w:szCs w:val="21"/>
        </w:rPr>
        <w:t>风干过程</w:t>
      </w:r>
      <w:r>
        <w:rPr>
          <w:rFonts w:hint="eastAsia" w:asciiTheme="minorEastAsia" w:hAnsiTheme="minorEastAsia"/>
          <w:szCs w:val="21"/>
        </w:rPr>
        <w:t>。</w:t>
      </w:r>
    </w:p>
    <w:p w14:paraId="2EA14E06">
      <w:pPr>
        <w:ind w:firstLine="480"/>
      </w:pPr>
      <w:r>
        <w:rPr>
          <w:rFonts w:hint="eastAsia"/>
        </w:rPr>
        <w:t>6.3 风干时间不少于</w:t>
      </w:r>
      <w:r>
        <w:t>24小时。</w:t>
      </w:r>
    </w:p>
    <w:p w14:paraId="601AD226">
      <w:pPr>
        <w:ind w:firstLine="480"/>
      </w:pPr>
      <w:r>
        <w:t xml:space="preserve">6.4 </w:t>
      </w:r>
      <w:r>
        <w:rPr>
          <w:rFonts w:hint="eastAsia"/>
        </w:rPr>
        <w:t>烘烤、油炸温度宜控制在140</w:t>
      </w:r>
      <w:r>
        <w:t xml:space="preserve"> </w:t>
      </w:r>
      <w:r>
        <w:rPr>
          <w:rFonts w:hint="eastAsia"/>
        </w:rPr>
        <w:t>℃</w:t>
      </w:r>
      <w:r>
        <w:t>~</w:t>
      </w:r>
      <w:r>
        <w:rPr>
          <w:rFonts w:hint="eastAsia"/>
        </w:rPr>
        <w:t>160</w:t>
      </w:r>
      <w:r>
        <w:t xml:space="preserve"> </w:t>
      </w:r>
      <w:r>
        <w:rPr>
          <w:rFonts w:hint="eastAsia"/>
        </w:rPr>
        <w:t>℃之间。</w:t>
      </w:r>
    </w:p>
    <w:p w14:paraId="3085DE2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6174A255">
      <w:pPr>
        <w:ind w:firstLine="480"/>
      </w:pPr>
      <w:r>
        <w:rPr>
          <w:rFonts w:hint="eastAsia"/>
        </w:rPr>
        <w:t>本条规定</w:t>
      </w:r>
      <w:r>
        <w:t>生产加工管理应符合相关国家或行业标准，并</w:t>
      </w:r>
      <w:r>
        <w:rPr>
          <w:rFonts w:hint="eastAsia"/>
        </w:rPr>
        <w:t>根据</w:t>
      </w:r>
      <w:r>
        <w:t>通辽牛肉干</w:t>
      </w:r>
      <w:r>
        <w:rPr>
          <w:rFonts w:hint="eastAsia"/>
        </w:rPr>
        <w:t>加工</w:t>
      </w:r>
      <w:r>
        <w:t>生产特点，规定通辽牛肉干</w:t>
      </w:r>
      <w:r>
        <w:rPr>
          <w:rFonts w:hint="eastAsia"/>
        </w:rPr>
        <w:t>风干</w:t>
      </w:r>
      <w:r>
        <w:t>过程必须在自然风的条件</w:t>
      </w:r>
      <w:r>
        <w:rPr>
          <w:rFonts w:hint="eastAsia"/>
        </w:rPr>
        <w:t>下</w:t>
      </w:r>
      <w:r>
        <w:t>进行，不可使用其他</w:t>
      </w:r>
      <w:r>
        <w:rPr>
          <w:rFonts w:hint="eastAsia"/>
        </w:rPr>
        <w:t>外部</w:t>
      </w:r>
      <w:r>
        <w:t>加热设备</w:t>
      </w:r>
      <w:r>
        <w:rPr>
          <w:rFonts w:hint="eastAsia"/>
        </w:rPr>
        <w:t>干预</w:t>
      </w:r>
      <w:r>
        <w:t>风干过程，同时</w:t>
      </w:r>
      <w:r>
        <w:rPr>
          <w:rFonts w:hint="eastAsia"/>
        </w:rPr>
        <w:t>风干</w:t>
      </w:r>
      <w:r>
        <w:t>的时间不少于</w:t>
      </w:r>
      <w:r>
        <w:rPr>
          <w:rFonts w:hint="eastAsia"/>
        </w:rPr>
        <w:t>24小时；烘烤/油炸</w:t>
      </w:r>
      <w:r>
        <w:t>温度</w:t>
      </w:r>
      <w:r>
        <w:rPr>
          <w:rFonts w:hint="eastAsia"/>
        </w:rPr>
        <w:t>宜</w:t>
      </w:r>
      <w:r>
        <w:t>控制在</w:t>
      </w:r>
      <w:r>
        <w:rPr>
          <w:rFonts w:hint="eastAsia"/>
        </w:rPr>
        <w:t>140℃~160℃</w:t>
      </w:r>
      <w:r>
        <w:t>之间，</w:t>
      </w:r>
      <w:r>
        <w:rPr>
          <w:rFonts w:hint="eastAsia"/>
        </w:rPr>
        <w:t>经市场</w:t>
      </w:r>
      <w:r>
        <w:t>调研，低于</w:t>
      </w:r>
      <w:r>
        <w:rPr>
          <w:rFonts w:hint="eastAsia"/>
        </w:rPr>
        <w:t>140℃</w:t>
      </w:r>
      <w:r>
        <w:t>产品风味</w:t>
      </w:r>
      <w:r>
        <w:rPr>
          <w:rFonts w:hint="eastAsia"/>
        </w:rPr>
        <w:t>产生不足</w:t>
      </w:r>
      <w:r>
        <w:t>，高于</w:t>
      </w:r>
      <w:r>
        <w:rPr>
          <w:rFonts w:hint="eastAsia"/>
        </w:rPr>
        <w:t>160℃产品中可能</w:t>
      </w:r>
      <w:r>
        <w:t>产生</w:t>
      </w:r>
      <w:r>
        <w:rPr>
          <w:rFonts w:hint="eastAsia"/>
        </w:rPr>
        <w:t>杂环胺</w:t>
      </w:r>
      <w:r>
        <w:t>、</w:t>
      </w:r>
      <w:r>
        <w:rPr>
          <w:rFonts w:hint="eastAsia"/>
        </w:rPr>
        <w:t>晚期</w:t>
      </w:r>
      <w:r>
        <w:t>糖基化终末产物等有害物质</w:t>
      </w:r>
      <w:r>
        <w:rPr>
          <w:rFonts w:hint="eastAsia"/>
        </w:rPr>
        <w:t>影响</w:t>
      </w:r>
      <w:r>
        <w:t>产品</w:t>
      </w:r>
      <w:r>
        <w:rPr>
          <w:rFonts w:hint="eastAsia"/>
        </w:rPr>
        <w:t>食用</w:t>
      </w:r>
      <w:r>
        <w:t>安全</w:t>
      </w:r>
      <w:r>
        <w:rPr>
          <w:rFonts w:hint="eastAsia"/>
        </w:rPr>
        <w:t>。</w:t>
      </w:r>
    </w:p>
    <w:p w14:paraId="33A22CF6">
      <w:pPr>
        <w:adjustRightInd/>
        <w:snapToGrid/>
        <w:rPr>
          <w:rFonts w:eastAsia="宋体"/>
          <w:b/>
          <w:bCs/>
          <w:kern w:val="2"/>
          <w:lang w:bidi="ar-SA"/>
        </w:rPr>
      </w:pPr>
      <w:bookmarkStart w:id="34" w:name="OLE_LINK23"/>
      <w:bookmarkStart w:id="35" w:name="OLE_LINK24"/>
      <w:r>
        <w:rPr>
          <w:rFonts w:eastAsia="宋体"/>
          <w:b/>
          <w:bCs/>
          <w:kern w:val="2"/>
          <w:lang w:bidi="ar-SA"/>
        </w:rPr>
        <w:t>7</w:t>
      </w:r>
      <w:r>
        <w:rPr>
          <w:rFonts w:hint="eastAsia" w:eastAsia="宋体"/>
          <w:b/>
          <w:bCs/>
          <w:kern w:val="2"/>
          <w:lang w:bidi="ar-SA"/>
        </w:rPr>
        <w:t xml:space="preserve"> 检验</w:t>
      </w:r>
      <w:r>
        <w:rPr>
          <w:rFonts w:eastAsia="宋体"/>
          <w:b/>
          <w:bCs/>
          <w:kern w:val="2"/>
          <w:lang w:bidi="ar-SA"/>
        </w:rPr>
        <w:t>方法</w:t>
      </w:r>
    </w:p>
    <w:p w14:paraId="66B5CC1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  <w:bookmarkEnd w:id="34"/>
      <w:bookmarkEnd w:id="35"/>
    </w:p>
    <w:p w14:paraId="1B2EAFD8">
      <w:pPr>
        <w:ind w:firstLine="480"/>
      </w:pPr>
      <w:r>
        <w:t>7</w:t>
      </w:r>
      <w:r>
        <w:rPr>
          <w:rFonts w:hint="eastAsia"/>
        </w:rPr>
        <w:t xml:space="preserve">.1 </w:t>
      </w:r>
      <w:bookmarkStart w:id="36" w:name="OLE_LINK27"/>
      <w:r>
        <w:rPr>
          <w:rFonts w:hint="eastAsia"/>
        </w:rPr>
        <w:t>感官</w:t>
      </w:r>
      <w:bookmarkEnd w:id="36"/>
      <w:bookmarkStart w:id="37" w:name="OLE_LINK15"/>
      <w:r>
        <w:rPr>
          <w:rFonts w:hint="eastAsia"/>
        </w:rPr>
        <w:t>检验</w:t>
      </w:r>
    </w:p>
    <w:bookmarkEnd w:id="37"/>
    <w:p w14:paraId="774B2078">
      <w:pPr>
        <w:ind w:firstLine="480"/>
      </w:pPr>
      <w:r>
        <w:t>取</w:t>
      </w:r>
      <w:r>
        <w:rPr>
          <w:rFonts w:hint="eastAsia"/>
        </w:rPr>
        <w:t>样品置于</w:t>
      </w:r>
      <w:r>
        <w:t>白色器皿内，在自然光照下，由正常视力观察其形态、色泽和杂质，嗅其气味，尝其滋味</w:t>
      </w:r>
      <w:r>
        <w:rPr>
          <w:rFonts w:hint="eastAsia"/>
        </w:rPr>
        <w:t>。</w:t>
      </w:r>
    </w:p>
    <w:p w14:paraId="149B47F7">
      <w:pPr>
        <w:ind w:firstLine="480"/>
      </w:pPr>
      <w:r>
        <w:t>7</w:t>
      </w:r>
      <w:r>
        <w:rPr>
          <w:rFonts w:hint="eastAsia"/>
        </w:rPr>
        <w:t>.2 理化检验</w:t>
      </w:r>
    </w:p>
    <w:p w14:paraId="1BE6B7FC">
      <w:pPr>
        <w:ind w:firstLine="480"/>
      </w:pPr>
      <w:r>
        <w:t>7</w:t>
      </w:r>
      <w:r>
        <w:rPr>
          <w:rFonts w:hint="eastAsia"/>
        </w:rPr>
        <w:t>.2.1</w:t>
      </w:r>
      <w:r>
        <w:t xml:space="preserve"> </w:t>
      </w:r>
      <w:r>
        <w:rPr>
          <w:rFonts w:hint="eastAsia"/>
        </w:rPr>
        <w:t>水分</w:t>
      </w:r>
    </w:p>
    <w:p w14:paraId="28386257">
      <w:pPr>
        <w:ind w:firstLine="480"/>
      </w:pPr>
      <w:r>
        <w:rPr>
          <w:rFonts w:hint="eastAsia"/>
        </w:rPr>
        <w:t>按</w:t>
      </w:r>
      <w:r>
        <w:t>GB 5009.3</w:t>
      </w:r>
      <w:r>
        <w:rPr>
          <w:rFonts w:hint="eastAsia"/>
        </w:rPr>
        <w:t>规定的方法测定。</w:t>
      </w:r>
    </w:p>
    <w:p w14:paraId="0F9832B9">
      <w:pPr>
        <w:ind w:firstLine="480"/>
      </w:pPr>
      <w:r>
        <w:t>7</w:t>
      </w:r>
      <w:r>
        <w:rPr>
          <w:rFonts w:hint="eastAsia"/>
        </w:rPr>
        <w:t>.2.2</w:t>
      </w:r>
      <w:r>
        <w:t xml:space="preserve"> </w:t>
      </w:r>
      <w:r>
        <w:rPr>
          <w:rFonts w:hint="eastAsia"/>
        </w:rPr>
        <w:t>脂肪</w:t>
      </w:r>
    </w:p>
    <w:p w14:paraId="60399EE9">
      <w:pPr>
        <w:ind w:firstLine="480"/>
      </w:pPr>
      <w:r>
        <w:rPr>
          <w:rFonts w:hint="eastAsia"/>
        </w:rPr>
        <w:t>按GB</w:t>
      </w:r>
      <w:r>
        <w:t xml:space="preserve"> </w:t>
      </w:r>
      <w:r>
        <w:rPr>
          <w:rFonts w:hint="eastAsia"/>
        </w:rPr>
        <w:t>5009.6规定</w:t>
      </w:r>
      <w:r>
        <w:t>的方法测定。</w:t>
      </w:r>
    </w:p>
    <w:p w14:paraId="587B01B3">
      <w:pPr>
        <w:ind w:firstLine="480"/>
      </w:pPr>
      <w:r>
        <w:t xml:space="preserve">7.2.3 </w:t>
      </w:r>
      <w:r>
        <w:rPr>
          <w:rFonts w:hint="eastAsia"/>
        </w:rPr>
        <w:t>蛋白质</w:t>
      </w:r>
    </w:p>
    <w:p w14:paraId="607C6518">
      <w:pPr>
        <w:ind w:firstLine="480"/>
      </w:pPr>
      <w:r>
        <w:rPr>
          <w:rFonts w:hint="eastAsia"/>
        </w:rPr>
        <w:t>按GB 5009.5规定的方法测定。</w:t>
      </w:r>
    </w:p>
    <w:p w14:paraId="490A7342">
      <w:pPr>
        <w:ind w:firstLine="480"/>
      </w:pPr>
      <w:r>
        <w:t>7</w:t>
      </w:r>
      <w:r>
        <w:rPr>
          <w:rFonts w:hint="eastAsia"/>
        </w:rPr>
        <w:t>.2.4</w:t>
      </w:r>
      <w:r>
        <w:t xml:space="preserve"> </w:t>
      </w:r>
      <w:r>
        <w:rPr>
          <w:rFonts w:hint="eastAsia"/>
        </w:rPr>
        <w:t>氯化物</w:t>
      </w:r>
    </w:p>
    <w:p w14:paraId="2E0FC9EF">
      <w:pPr>
        <w:ind w:firstLine="480"/>
      </w:pPr>
      <w:r>
        <w:rPr>
          <w:rFonts w:hint="eastAsia"/>
        </w:rPr>
        <w:t>按GB 5009.</w:t>
      </w:r>
      <w:r>
        <w:t>44</w:t>
      </w:r>
      <w:r>
        <w:rPr>
          <w:rFonts w:hint="eastAsia"/>
        </w:rPr>
        <w:t>规定的方法测定。</w:t>
      </w:r>
    </w:p>
    <w:p w14:paraId="711D8B5A">
      <w:pPr>
        <w:ind w:firstLine="480"/>
      </w:pPr>
      <w:r>
        <w:t>7</w:t>
      </w:r>
      <w:r>
        <w:rPr>
          <w:rFonts w:hint="eastAsia"/>
        </w:rPr>
        <w:t>.2.</w:t>
      </w:r>
      <w:r>
        <w:t xml:space="preserve">5 </w:t>
      </w:r>
      <w:r>
        <w:rPr>
          <w:rFonts w:hint="eastAsia"/>
        </w:rPr>
        <w:t>总糖</w:t>
      </w:r>
    </w:p>
    <w:p w14:paraId="441838CC">
      <w:pPr>
        <w:ind w:firstLine="480"/>
      </w:pPr>
      <w:r>
        <w:rPr>
          <w:rFonts w:hint="eastAsia"/>
        </w:rPr>
        <w:t>按GB</w:t>
      </w:r>
      <w:r>
        <w:t>/T</w:t>
      </w:r>
      <w:r>
        <w:rPr>
          <w:rFonts w:hint="eastAsia"/>
        </w:rPr>
        <w:t xml:space="preserve"> 9695.31规定的方法测定。</w:t>
      </w:r>
    </w:p>
    <w:p w14:paraId="2C5FC0FA">
      <w:pPr>
        <w:ind w:firstLine="480"/>
      </w:pPr>
      <w:r>
        <w:t>7.3 净含量</w:t>
      </w:r>
    </w:p>
    <w:p w14:paraId="51DFB2BD">
      <w:pPr>
        <w:ind w:firstLine="480"/>
      </w:pPr>
      <w:r>
        <w:rPr>
          <w:rFonts w:hint="eastAsia"/>
        </w:rPr>
        <w:t>按</w:t>
      </w:r>
      <w:r>
        <w:t>JJF 1070</w:t>
      </w:r>
      <w:r>
        <w:rPr>
          <w:rFonts w:hint="eastAsia"/>
        </w:rPr>
        <w:t>规定的方法测定。</w:t>
      </w:r>
    </w:p>
    <w:p w14:paraId="1FA168A8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制定依据：</w:t>
      </w:r>
    </w:p>
    <w:p w14:paraId="193C3504">
      <w:pPr>
        <w:ind w:firstLine="480"/>
      </w:pPr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中8检验</w:t>
      </w:r>
      <w:r>
        <w:t>方法制定。</w:t>
      </w:r>
    </w:p>
    <w:p w14:paraId="3F7F757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8</w:t>
      </w:r>
      <w:r>
        <w:rPr>
          <w:rFonts w:hint="eastAsia" w:eastAsia="宋体"/>
          <w:b/>
          <w:bCs/>
          <w:kern w:val="2"/>
          <w:lang w:bidi="ar-SA"/>
        </w:rPr>
        <w:t>检验规则</w:t>
      </w:r>
    </w:p>
    <w:p w14:paraId="21FC3C0C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标准文本：</w:t>
      </w:r>
    </w:p>
    <w:p w14:paraId="04E820E1">
      <w:pPr>
        <w:ind w:firstLine="480"/>
      </w:pPr>
      <w:r>
        <w:t>8</w:t>
      </w:r>
      <w:r>
        <w:rPr>
          <w:rFonts w:hint="eastAsia"/>
        </w:rPr>
        <w:t>.1</w:t>
      </w:r>
      <w:r>
        <w:t xml:space="preserve"> </w:t>
      </w:r>
      <w:r>
        <w:rPr>
          <w:rFonts w:hint="eastAsia"/>
        </w:rPr>
        <w:t>组批</w:t>
      </w:r>
    </w:p>
    <w:p w14:paraId="249C0712">
      <w:pPr>
        <w:ind w:firstLine="480"/>
      </w:pPr>
      <w:r>
        <w:rPr>
          <w:rFonts w:hint="eastAsia"/>
        </w:rPr>
        <w:t>同一生产</w:t>
      </w:r>
      <w:r>
        <w:t>日期</w:t>
      </w:r>
      <w:r>
        <w:rPr>
          <w:rFonts w:hint="eastAsia"/>
        </w:rPr>
        <w:t>、同一品种的产品为一批。</w:t>
      </w:r>
    </w:p>
    <w:p w14:paraId="0DCFAED0">
      <w:pPr>
        <w:ind w:firstLine="480"/>
      </w:pPr>
      <w:r>
        <w:t xml:space="preserve">8.2 </w:t>
      </w:r>
      <w:r>
        <w:rPr>
          <w:rFonts w:hint="eastAsia"/>
        </w:rPr>
        <w:t>抽样</w:t>
      </w:r>
    </w:p>
    <w:p w14:paraId="0F4B7437">
      <w:pPr>
        <w:ind w:firstLine="48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应符</w:t>
      </w:r>
      <w:r>
        <w:rPr>
          <w:szCs w:val="21"/>
        </w:rPr>
        <w:t>合GB/T 9695.19的</w:t>
      </w:r>
      <w:r>
        <w:rPr>
          <w:rFonts w:hint="eastAsia" w:asciiTheme="minorEastAsia" w:hAnsiTheme="minorEastAsia"/>
          <w:szCs w:val="21"/>
        </w:rPr>
        <w:t>规定</w:t>
      </w:r>
      <w:r>
        <w:rPr>
          <w:rFonts w:asciiTheme="minorEastAsia" w:hAnsiTheme="minorEastAsia"/>
          <w:szCs w:val="21"/>
        </w:rPr>
        <w:t>。</w:t>
      </w:r>
    </w:p>
    <w:p w14:paraId="7533D24B">
      <w:pPr>
        <w:ind w:firstLine="480"/>
      </w:pPr>
      <w:r>
        <w:t>8</w:t>
      </w:r>
      <w:r>
        <w:rPr>
          <w:rFonts w:hint="eastAsia"/>
        </w:rPr>
        <w:t>.3</w:t>
      </w:r>
      <w:r>
        <w:t xml:space="preserve"> </w:t>
      </w:r>
      <w:r>
        <w:rPr>
          <w:rFonts w:hint="eastAsia"/>
        </w:rPr>
        <w:t>出厂检验</w:t>
      </w:r>
    </w:p>
    <w:p w14:paraId="19392E61">
      <w:pPr>
        <w:ind w:firstLine="480"/>
      </w:pPr>
      <w:r>
        <w:t>8</w:t>
      </w:r>
      <w:r>
        <w:rPr>
          <w:rFonts w:hint="eastAsia"/>
        </w:rPr>
        <w:t>.3.1</w:t>
      </w:r>
      <w:r>
        <w:t xml:space="preserve"> 出厂检验项目为感官</w:t>
      </w:r>
      <w:r>
        <w:rPr>
          <w:rFonts w:hint="eastAsia"/>
        </w:rPr>
        <w:t>要求</w:t>
      </w:r>
      <w:r>
        <w:t>、</w:t>
      </w:r>
      <w:r>
        <w:rPr>
          <w:rFonts w:hint="eastAsia"/>
        </w:rPr>
        <w:t>水分</w:t>
      </w:r>
      <w:r>
        <w:t>、净含量。</w:t>
      </w:r>
    </w:p>
    <w:p w14:paraId="45B712DD">
      <w:pPr>
        <w:ind w:firstLine="480"/>
      </w:pPr>
      <w:r>
        <w:t>8</w:t>
      </w:r>
      <w:r>
        <w:rPr>
          <w:rFonts w:hint="eastAsia"/>
        </w:rPr>
        <w:t>.3.</w:t>
      </w:r>
      <w:r>
        <w:t>2</w:t>
      </w:r>
      <w:r>
        <w:rPr>
          <w:rFonts w:hint="eastAsia"/>
        </w:rPr>
        <w:t xml:space="preserve"> 每批</w:t>
      </w:r>
      <w:r>
        <w:t>产品应经生产厂检验部门按本文件的规定进行检验</w:t>
      </w:r>
      <w:r>
        <w:rPr>
          <w:rFonts w:hint="eastAsia"/>
        </w:rPr>
        <w:t>，</w:t>
      </w:r>
      <w:r>
        <w:t>产品合格后方可出厂。</w:t>
      </w:r>
    </w:p>
    <w:p w14:paraId="0214A11E">
      <w:pPr>
        <w:ind w:firstLine="480"/>
      </w:pPr>
      <w:r>
        <w:t>8.4  型式检验</w:t>
      </w:r>
    </w:p>
    <w:p w14:paraId="1A4A211D">
      <w:pPr>
        <w:ind w:firstLine="480"/>
      </w:pPr>
      <w:r>
        <w:t>8</w:t>
      </w:r>
      <w:r>
        <w:rPr>
          <w:rFonts w:hint="eastAsia"/>
        </w:rPr>
        <w:t>.4.1 型式检验</w:t>
      </w:r>
      <w:r>
        <w:t>项目包括本文件第5</w:t>
      </w:r>
      <w:r>
        <w:rPr>
          <w:rFonts w:hint="eastAsia"/>
        </w:rPr>
        <w:t>章规定</w:t>
      </w:r>
      <w:r>
        <w:t>的全部项目。</w:t>
      </w:r>
    </w:p>
    <w:p w14:paraId="039458F5">
      <w:pPr>
        <w:ind w:firstLine="480"/>
      </w:pPr>
      <w:r>
        <w:t>8</w:t>
      </w:r>
      <w:r>
        <w:rPr>
          <w:rFonts w:hint="eastAsia"/>
        </w:rPr>
        <w:t>.4.</w:t>
      </w:r>
      <w:r>
        <w:t xml:space="preserve">2 </w:t>
      </w:r>
      <w:r>
        <w:rPr>
          <w:rFonts w:hint="eastAsia"/>
        </w:rPr>
        <w:t>每半年应对</w:t>
      </w:r>
      <w:r>
        <w:t>产品进行一次型式检验，发生下列</w:t>
      </w:r>
      <w:r>
        <w:rPr>
          <w:rFonts w:hint="eastAsia"/>
        </w:rPr>
        <w:t>情况</w:t>
      </w:r>
      <w:r>
        <w:t xml:space="preserve">之一的应进行型式检验： </w:t>
      </w:r>
    </w:p>
    <w:p w14:paraId="331279E2">
      <w:pPr>
        <w:ind w:firstLine="480"/>
      </w:pPr>
      <w:r>
        <w:rPr>
          <w:rFonts w:hint="eastAsia"/>
        </w:rPr>
        <w:t>a）新产品</w:t>
      </w:r>
      <w:r>
        <w:t>试制鉴定时；</w:t>
      </w:r>
    </w:p>
    <w:p w14:paraId="3BDA1AA5">
      <w:pPr>
        <w:ind w:firstLine="480"/>
      </w:pPr>
      <w:r>
        <w:rPr>
          <w:rFonts w:hint="eastAsia"/>
        </w:rPr>
        <w:t>b）正式</w:t>
      </w:r>
      <w:r>
        <w:t>生产后，如原料、工艺有较大变化，可能影响产品质量</w:t>
      </w:r>
      <w:r>
        <w:rPr>
          <w:rFonts w:hint="eastAsia"/>
        </w:rPr>
        <w:t>时</w:t>
      </w:r>
      <w:r>
        <w:t xml:space="preserve">； </w:t>
      </w:r>
    </w:p>
    <w:p w14:paraId="395B317C">
      <w:pPr>
        <w:ind w:firstLine="480"/>
      </w:pPr>
      <w:r>
        <w:rPr>
          <w:rFonts w:hint="eastAsia"/>
        </w:rPr>
        <w:t>c）</w:t>
      </w:r>
      <w:r>
        <w:t>停产</w:t>
      </w:r>
      <w:r>
        <w:rPr>
          <w:rFonts w:hint="eastAsia"/>
        </w:rPr>
        <w:t>半年及</w:t>
      </w:r>
      <w:r>
        <w:t>以上恢复生产时；</w:t>
      </w:r>
    </w:p>
    <w:p w14:paraId="04B2C771">
      <w:pPr>
        <w:ind w:firstLine="480"/>
      </w:pPr>
      <w:r>
        <w:rPr>
          <w:rFonts w:hint="eastAsia"/>
        </w:rPr>
        <w:t>d）</w:t>
      </w:r>
      <w:r>
        <w:t>出厂检验结果与上次型式检验</w:t>
      </w:r>
      <w:r>
        <w:rPr>
          <w:rFonts w:hint="eastAsia"/>
        </w:rPr>
        <w:t>结果</w:t>
      </w:r>
      <w:r>
        <w:t>有较大差异时；</w:t>
      </w:r>
    </w:p>
    <w:p w14:paraId="3BDE2B78">
      <w:pPr>
        <w:ind w:firstLine="480"/>
      </w:pPr>
      <w:r>
        <w:rPr>
          <w:rFonts w:hint="eastAsia"/>
        </w:rPr>
        <w:t>e）</w:t>
      </w:r>
      <w:r>
        <w:t>国家有关</w:t>
      </w:r>
      <w:r>
        <w:rPr>
          <w:rFonts w:hint="eastAsia"/>
        </w:rPr>
        <w:t>监管机构</w:t>
      </w:r>
      <w:r>
        <w:t>提出进行</w:t>
      </w:r>
      <w:r>
        <w:rPr>
          <w:rFonts w:hint="eastAsia"/>
        </w:rPr>
        <w:t>型式检验</w:t>
      </w:r>
      <w:r>
        <w:t>的要求</w:t>
      </w:r>
      <w:r>
        <w:rPr>
          <w:rFonts w:hint="eastAsia"/>
        </w:rPr>
        <w:t>时</w:t>
      </w:r>
      <w:r>
        <w:t>。</w:t>
      </w:r>
    </w:p>
    <w:p w14:paraId="07864BD8">
      <w:pPr>
        <w:ind w:firstLine="480"/>
      </w:pPr>
      <w:r>
        <w:t>8</w:t>
      </w:r>
      <w:r>
        <w:rPr>
          <w:rFonts w:hint="eastAsia"/>
        </w:rPr>
        <w:t>.5</w:t>
      </w:r>
      <w:r>
        <w:t xml:space="preserve"> </w:t>
      </w:r>
      <w:r>
        <w:rPr>
          <w:rFonts w:hint="eastAsia"/>
        </w:rPr>
        <w:t>判定规则</w:t>
      </w:r>
    </w:p>
    <w:p w14:paraId="23E8EE52">
      <w:pPr>
        <w:ind w:firstLine="480"/>
      </w:pPr>
      <w:r>
        <w:t>8</w:t>
      </w:r>
      <w:r>
        <w:rPr>
          <w:rFonts w:hint="eastAsia"/>
        </w:rPr>
        <w:t>.5.1 出厂</w:t>
      </w:r>
      <w:r>
        <w:t>检验判定规则</w:t>
      </w:r>
    </w:p>
    <w:p w14:paraId="5704B949">
      <w:pPr>
        <w:ind w:firstLine="480"/>
      </w:pPr>
      <w:r>
        <w:rPr>
          <w:rFonts w:hint="eastAsia"/>
        </w:rPr>
        <w:t>出厂检验</w:t>
      </w:r>
      <w:r>
        <w:t>项目</w:t>
      </w:r>
      <w:r>
        <w:rPr>
          <w:rFonts w:hint="eastAsia"/>
        </w:rPr>
        <w:t>全部符合本文件，</w:t>
      </w:r>
      <w:r>
        <w:t>判定</w:t>
      </w:r>
      <w:r>
        <w:rPr>
          <w:rFonts w:hint="eastAsia"/>
        </w:rPr>
        <w:t>该批</w:t>
      </w:r>
      <w:r>
        <w:t>产品符合本文件要求，出厂检验项目如有</w:t>
      </w:r>
      <w:r>
        <w:rPr>
          <w:rFonts w:hint="eastAsia"/>
        </w:rPr>
        <w:t>不合格</w:t>
      </w:r>
      <w:r>
        <w:t>，应在原</w:t>
      </w:r>
      <w:r>
        <w:rPr>
          <w:rFonts w:hint="eastAsia"/>
        </w:rPr>
        <w:t>批次产品中双倍抽样复检，</w:t>
      </w:r>
      <w:r>
        <w:t>复检后仍不合格的，判定该批产品不符合本文件要求。</w:t>
      </w:r>
    </w:p>
    <w:p w14:paraId="27707579">
      <w:pPr>
        <w:ind w:firstLine="480"/>
      </w:pPr>
      <w:r>
        <w:t>8</w:t>
      </w:r>
      <w:r>
        <w:rPr>
          <w:rFonts w:hint="eastAsia"/>
        </w:rPr>
        <w:t>.5.2 型式检验</w:t>
      </w:r>
      <w:r>
        <w:t>判定规则</w:t>
      </w:r>
    </w:p>
    <w:p w14:paraId="5BEDC99E">
      <w:pPr>
        <w:ind w:firstLine="480"/>
      </w:pPr>
      <w:r>
        <w:rPr>
          <w:rFonts w:hint="eastAsia"/>
        </w:rPr>
        <w:t>型式检验</w:t>
      </w:r>
      <w:r>
        <w:t>项目全部符合本文件，判定该批产品符合本文件要求。型式检验</w:t>
      </w:r>
      <w:r>
        <w:rPr>
          <w:rFonts w:hint="eastAsia"/>
        </w:rPr>
        <w:t>如有</w:t>
      </w:r>
      <w:r>
        <w:t>不合格项目，应在原批次产品中双倍抽样复检，复检后仍不合格</w:t>
      </w:r>
      <w:r>
        <w:rPr>
          <w:rFonts w:hint="eastAsia"/>
        </w:rPr>
        <w:t>的</w:t>
      </w:r>
      <w:r>
        <w:t>，判定该批产品不符合本文件要求。</w:t>
      </w:r>
    </w:p>
    <w:p w14:paraId="088D44F2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制定依据</w:t>
      </w:r>
      <w:r>
        <w:rPr>
          <w:rFonts w:eastAsia="宋体"/>
          <w:b/>
          <w:bCs/>
          <w:kern w:val="2"/>
          <w:lang w:bidi="ar-SA"/>
        </w:rPr>
        <w:t>：</w:t>
      </w:r>
    </w:p>
    <w:p w14:paraId="421FE7AF">
      <w:pPr>
        <w:ind w:firstLine="480"/>
      </w:pPr>
      <w:bookmarkStart w:id="38" w:name="OLE_LINK1"/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中9检验规则</w:t>
      </w:r>
      <w:r>
        <w:t>制定。</w:t>
      </w:r>
      <w:bookmarkEnd w:id="38"/>
    </w:p>
    <w:p w14:paraId="3DF1260D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9 标签</w:t>
      </w:r>
      <w:r>
        <w:rPr>
          <w:rFonts w:eastAsia="宋体"/>
          <w:b/>
          <w:bCs/>
          <w:kern w:val="2"/>
          <w:lang w:bidi="ar-SA"/>
        </w:rPr>
        <w:t>和标志</w:t>
      </w:r>
    </w:p>
    <w:p w14:paraId="03BA8874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</w:t>
      </w:r>
      <w:r>
        <w:rPr>
          <w:rFonts w:eastAsia="宋体"/>
          <w:b/>
          <w:bCs/>
          <w:kern w:val="2"/>
          <w:lang w:bidi="ar-SA"/>
        </w:rPr>
        <w:t>文本：</w:t>
      </w:r>
    </w:p>
    <w:p w14:paraId="0A44CE5B">
      <w:pPr>
        <w:ind w:firstLine="480"/>
      </w:pPr>
      <w:r>
        <w:rPr>
          <w:rFonts w:hint="eastAsia"/>
        </w:rPr>
        <w:t>9.1 标签</w:t>
      </w:r>
    </w:p>
    <w:p w14:paraId="31200417">
      <w:pPr>
        <w:ind w:firstLine="480"/>
      </w:pPr>
      <w:r>
        <w:rPr>
          <w:rFonts w:hint="eastAsia"/>
        </w:rPr>
        <w:t>9.1.1 产品标签应符合GB 7718和GB 28050的规定。</w:t>
      </w:r>
    </w:p>
    <w:p w14:paraId="15E0AFA8">
      <w:pPr>
        <w:ind w:firstLine="480"/>
      </w:pPr>
      <w:r>
        <w:rPr>
          <w:rFonts w:hint="eastAsia"/>
        </w:rPr>
        <w:t>9.1.2 产品名称可标示“通辽牛肉干”或按实际需求标示。</w:t>
      </w:r>
    </w:p>
    <w:p w14:paraId="439637FB">
      <w:pPr>
        <w:ind w:firstLine="480"/>
      </w:pPr>
      <w:r>
        <w:rPr>
          <w:rFonts w:hint="eastAsia"/>
        </w:rPr>
        <w:t>9.2 标志</w:t>
      </w:r>
    </w:p>
    <w:p w14:paraId="6F7AF0B0">
      <w:pPr>
        <w:ind w:firstLine="480"/>
      </w:pPr>
      <w:r>
        <w:rPr>
          <w:rFonts w:hint="eastAsia"/>
        </w:rPr>
        <w:t>应符合GB/T 191的规定。</w:t>
      </w:r>
    </w:p>
    <w:p w14:paraId="495E4250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制定</w:t>
      </w:r>
      <w:r>
        <w:rPr>
          <w:rFonts w:eastAsia="宋体"/>
          <w:b/>
          <w:bCs/>
          <w:kern w:val="2"/>
          <w:lang w:bidi="ar-SA"/>
        </w:rPr>
        <w:t>依据：</w:t>
      </w:r>
    </w:p>
    <w:p w14:paraId="6873BDDE">
      <w:pPr>
        <w:ind w:firstLine="480"/>
      </w:pPr>
      <w:bookmarkStart w:id="39" w:name="OLE_LINK16"/>
      <w:bookmarkStart w:id="40" w:name="OLE_LINK17"/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对标签</w:t>
      </w:r>
      <w:r>
        <w:t>、标志</w:t>
      </w:r>
      <w:r>
        <w:rPr>
          <w:rFonts w:hint="eastAsia"/>
        </w:rPr>
        <w:t>进行</w:t>
      </w:r>
      <w:r>
        <w:t>了规定</w:t>
      </w:r>
      <w:bookmarkEnd w:id="39"/>
      <w:bookmarkEnd w:id="40"/>
      <w:r>
        <w:t>。</w:t>
      </w:r>
      <w:r>
        <w:rPr>
          <w:rFonts w:hint="eastAsia"/>
        </w:rPr>
        <w:t>同时符合</w:t>
      </w:r>
      <w:r>
        <w:t>本文件要求的通辽牛肉干产品，可以</w:t>
      </w:r>
      <w:r>
        <w:rPr>
          <w:rFonts w:hint="eastAsia"/>
        </w:rPr>
        <w:t>在</w:t>
      </w:r>
      <w:r>
        <w:t>包装上</w:t>
      </w:r>
      <w:r>
        <w:rPr>
          <w:rFonts w:hint="eastAsia"/>
        </w:rPr>
        <w:t>标示</w:t>
      </w:r>
      <w:r>
        <w:t>“</w:t>
      </w:r>
      <w:r>
        <w:rPr>
          <w:rFonts w:hint="eastAsia"/>
        </w:rPr>
        <w:t>通辽牛肉干</w:t>
      </w:r>
      <w:r>
        <w:t>”</w:t>
      </w:r>
      <w:r>
        <w:rPr>
          <w:rFonts w:hint="eastAsia"/>
        </w:rPr>
        <w:t>或</w:t>
      </w:r>
      <w:r>
        <w:t>按实际需求标示。</w:t>
      </w:r>
    </w:p>
    <w:p w14:paraId="226899D0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10 包装</w:t>
      </w:r>
    </w:p>
    <w:p w14:paraId="01125EF4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</w:t>
      </w:r>
      <w:r>
        <w:rPr>
          <w:rFonts w:eastAsia="宋体"/>
          <w:b/>
          <w:bCs/>
          <w:kern w:val="2"/>
          <w:lang w:bidi="ar-SA"/>
        </w:rPr>
        <w:t>文本</w:t>
      </w:r>
      <w:r>
        <w:rPr>
          <w:rFonts w:hint="eastAsia" w:eastAsia="宋体"/>
          <w:b/>
          <w:bCs/>
          <w:kern w:val="2"/>
          <w:lang w:bidi="ar-SA"/>
        </w:rPr>
        <w:t>：</w:t>
      </w:r>
    </w:p>
    <w:p w14:paraId="5CB139D5">
      <w:pPr>
        <w:ind w:firstLine="480"/>
      </w:pPr>
      <w:r>
        <w:rPr>
          <w:rFonts w:hint="eastAsia" w:ascii="黑体"/>
        </w:rPr>
        <w:t>应符合相关国家标准或行业标准的规定。</w:t>
      </w:r>
    </w:p>
    <w:p w14:paraId="0C5FB8C4">
      <w:r>
        <w:rPr>
          <w:rFonts w:hint="eastAsia" w:eastAsia="宋体"/>
          <w:b/>
          <w:bCs/>
          <w:kern w:val="2"/>
          <w:lang w:bidi="ar-SA"/>
        </w:rPr>
        <w:t>制定</w:t>
      </w:r>
      <w:r>
        <w:rPr>
          <w:rFonts w:eastAsia="宋体"/>
          <w:b/>
          <w:bCs/>
          <w:kern w:val="2"/>
          <w:lang w:bidi="ar-SA"/>
        </w:rPr>
        <w:t>依据：</w:t>
      </w:r>
    </w:p>
    <w:p w14:paraId="14FDD36D">
      <w:pPr>
        <w:ind w:firstLine="480"/>
      </w:pPr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对包装进行</w:t>
      </w:r>
      <w:r>
        <w:t>了规定</w:t>
      </w:r>
      <w:r>
        <w:rPr>
          <w:rFonts w:hint="eastAsia"/>
        </w:rPr>
        <w:t>。</w:t>
      </w:r>
    </w:p>
    <w:p w14:paraId="1A2D1658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11 运输</w:t>
      </w:r>
    </w:p>
    <w:p w14:paraId="1E6C84C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</w:t>
      </w:r>
      <w:r>
        <w:rPr>
          <w:rFonts w:eastAsia="宋体"/>
          <w:b/>
          <w:bCs/>
          <w:kern w:val="2"/>
          <w:lang w:bidi="ar-SA"/>
        </w:rPr>
        <w:t>文本：</w:t>
      </w:r>
    </w:p>
    <w:p w14:paraId="288986DD">
      <w:pPr>
        <w:ind w:firstLine="480"/>
      </w:pPr>
      <w:r>
        <w:rPr>
          <w:rFonts w:hint="eastAsia"/>
        </w:rPr>
        <w:t>运输工具应清洁、卫生、防雨、防潮、防晒，不应与有毒、有害、有气味物品混装。</w:t>
      </w:r>
    </w:p>
    <w:p w14:paraId="38977F36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制定</w:t>
      </w:r>
      <w:r>
        <w:rPr>
          <w:rFonts w:eastAsia="宋体"/>
          <w:b/>
          <w:bCs/>
          <w:kern w:val="2"/>
          <w:lang w:bidi="ar-SA"/>
        </w:rPr>
        <w:t>依据：</w:t>
      </w:r>
    </w:p>
    <w:p w14:paraId="5849FEF9">
      <w:pPr>
        <w:ind w:firstLine="480"/>
      </w:pPr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对运输进行</w:t>
      </w:r>
      <w:r>
        <w:t>了规定</w:t>
      </w:r>
      <w:r>
        <w:rPr>
          <w:rFonts w:hint="eastAsia"/>
        </w:rPr>
        <w:t>。</w:t>
      </w:r>
    </w:p>
    <w:p w14:paraId="1DFF5556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12 贮存</w:t>
      </w:r>
    </w:p>
    <w:p w14:paraId="5195353C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</w:t>
      </w:r>
      <w:r>
        <w:rPr>
          <w:rFonts w:eastAsia="宋体"/>
          <w:b/>
          <w:bCs/>
          <w:kern w:val="2"/>
          <w:lang w:bidi="ar-SA"/>
        </w:rPr>
        <w:t>文本：</w:t>
      </w:r>
    </w:p>
    <w:p w14:paraId="5CBA35C8">
      <w:pPr>
        <w:ind w:firstLine="480"/>
      </w:pPr>
      <w:r>
        <w:rPr>
          <w:rFonts w:hint="eastAsia"/>
        </w:rPr>
        <w:t>成品应贮存在清洁、卫生、通风、干燥的仓库内，不应与有毒、有害、有异味的物品混存，并防止阳光直接照射。</w:t>
      </w:r>
    </w:p>
    <w:p w14:paraId="146DC7F3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制定依据</w:t>
      </w:r>
      <w:r>
        <w:rPr>
          <w:rFonts w:eastAsia="宋体"/>
          <w:b/>
          <w:bCs/>
          <w:kern w:val="2"/>
          <w:lang w:bidi="ar-SA"/>
        </w:rPr>
        <w:t>：</w:t>
      </w:r>
    </w:p>
    <w:p w14:paraId="7F82D2A4">
      <w:pPr>
        <w:ind w:firstLine="480"/>
      </w:pPr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对贮存进行</w:t>
      </w:r>
      <w:r>
        <w:t>了规定</w:t>
      </w:r>
      <w:r>
        <w:rPr>
          <w:rFonts w:hint="eastAsia"/>
        </w:rPr>
        <w:t>。</w:t>
      </w:r>
    </w:p>
    <w:p w14:paraId="7A959E61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13 销售</w:t>
      </w:r>
    </w:p>
    <w:p w14:paraId="6487121F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标准文本</w:t>
      </w:r>
      <w:r>
        <w:rPr>
          <w:rFonts w:eastAsia="宋体"/>
          <w:b/>
          <w:bCs/>
          <w:kern w:val="2"/>
          <w:lang w:bidi="ar-SA"/>
        </w:rPr>
        <w:t>：</w:t>
      </w:r>
    </w:p>
    <w:p w14:paraId="33E07698">
      <w:pPr>
        <w:ind w:firstLine="480"/>
      </w:pPr>
      <w:r>
        <w:rPr>
          <w:rFonts w:hint="eastAsia" w:ascii="黑体"/>
        </w:rPr>
        <w:t>应符</w:t>
      </w:r>
      <w:r>
        <w:t>合SB/T 10826的</w:t>
      </w:r>
      <w:r>
        <w:rPr>
          <w:rFonts w:ascii="黑体"/>
        </w:rPr>
        <w:t>规定。</w:t>
      </w:r>
    </w:p>
    <w:p w14:paraId="19D7142E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制定</w:t>
      </w:r>
      <w:r>
        <w:rPr>
          <w:rFonts w:eastAsia="宋体"/>
          <w:b/>
          <w:bCs/>
          <w:kern w:val="2"/>
          <w:lang w:bidi="ar-SA"/>
        </w:rPr>
        <w:t>依据：</w:t>
      </w:r>
    </w:p>
    <w:p w14:paraId="49D3090D">
      <w:pPr>
        <w:ind w:firstLine="480"/>
      </w:pPr>
      <w:r>
        <w:rPr>
          <w:rFonts w:hint="eastAsia"/>
        </w:rPr>
        <w:t>本条依据</w:t>
      </w:r>
      <w:r>
        <w:t>GB/T 23969-2022《肉干质量通则》</w:t>
      </w:r>
      <w:r>
        <w:rPr>
          <w:rFonts w:hint="eastAsia"/>
        </w:rPr>
        <w:t>对销售进行</w:t>
      </w:r>
      <w:r>
        <w:t>了规定</w:t>
      </w:r>
      <w:r>
        <w:rPr>
          <w:rFonts w:hint="eastAsia"/>
        </w:rPr>
        <w:t>。</w:t>
      </w:r>
    </w:p>
    <w:p w14:paraId="084A7DD0">
      <w:pPr>
        <w:ind w:firstLine="480"/>
      </w:pPr>
    </w:p>
    <w:bookmarkEnd w:id="23"/>
    <w:p w14:paraId="590391EF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rFonts w:hint="eastAsia"/>
          <w:b w:val="0"/>
          <w:bCs/>
          <w:szCs w:val="44"/>
          <w:lang w:bidi="ar-SA"/>
        </w:rPr>
        <w:t>三、主要试验（或验证）的分析、综述报告，技术经济论证，预期的经济效果</w:t>
      </w:r>
    </w:p>
    <w:p w14:paraId="3B7DD33A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eastAsia="宋体"/>
          <w:b/>
          <w:bCs/>
          <w:kern w:val="2"/>
          <w:lang w:bidi="ar-SA"/>
        </w:rPr>
        <w:t>1</w:t>
      </w:r>
      <w:r>
        <w:rPr>
          <w:rFonts w:hint="eastAsia" w:eastAsia="宋体"/>
          <w:b/>
          <w:bCs/>
          <w:kern w:val="2"/>
          <w:lang w:bidi="ar-SA"/>
        </w:rPr>
        <w:t>、主要</w:t>
      </w:r>
      <w:r>
        <w:rPr>
          <w:rFonts w:eastAsia="宋体"/>
          <w:b/>
          <w:bCs/>
          <w:kern w:val="2"/>
          <w:lang w:bidi="ar-SA"/>
        </w:rPr>
        <w:t>试验（</w:t>
      </w:r>
      <w:r>
        <w:rPr>
          <w:rFonts w:hint="eastAsia" w:eastAsia="宋体"/>
          <w:b/>
          <w:bCs/>
          <w:kern w:val="2"/>
          <w:lang w:bidi="ar-SA"/>
        </w:rPr>
        <w:t>或</w:t>
      </w:r>
      <w:r>
        <w:rPr>
          <w:rFonts w:eastAsia="宋体"/>
          <w:b/>
          <w:bCs/>
          <w:kern w:val="2"/>
          <w:lang w:bidi="ar-SA"/>
        </w:rPr>
        <w:t>验证）</w:t>
      </w:r>
      <w:r>
        <w:rPr>
          <w:rFonts w:hint="eastAsia" w:eastAsia="宋体"/>
          <w:b/>
          <w:bCs/>
          <w:kern w:val="2"/>
          <w:lang w:bidi="ar-SA"/>
        </w:rPr>
        <w:t>情况</w:t>
      </w:r>
    </w:p>
    <w:p w14:paraId="77DD903D">
      <w:pPr>
        <w:ind w:firstLine="480"/>
        <w:rPr>
          <w:rFonts w:hAnsi="宋体" w:eastAsia="宋体"/>
        </w:rPr>
      </w:pPr>
      <w:r>
        <w:rPr>
          <w:rFonts w:hint="eastAsia" w:ascii="宋体" w:hAnsi="宋体" w:eastAsia="宋体"/>
        </w:rPr>
        <w:t>在标准制定过程中，</w:t>
      </w:r>
      <w:r>
        <w:rPr>
          <w:rFonts w:hint="eastAsia" w:hAnsi="宋体" w:eastAsia="宋体"/>
        </w:rPr>
        <w:t>中国肉类食品综合研究中心</w:t>
      </w:r>
      <w:r>
        <w:rPr>
          <w:rFonts w:hAnsi="宋体" w:eastAsia="宋体"/>
        </w:rPr>
        <w:t>对</w:t>
      </w:r>
      <w:r>
        <w:rPr>
          <w:rFonts w:hint="eastAsia" w:hAnsi="宋体" w:eastAsia="宋体"/>
        </w:rPr>
        <w:t>通辽</w:t>
      </w:r>
      <w:r>
        <w:rPr>
          <w:rFonts w:hAnsi="宋体" w:eastAsia="宋体"/>
        </w:rPr>
        <w:t>地区加工企业生产的牛肉干产品</w:t>
      </w:r>
      <w:r>
        <w:rPr>
          <w:rFonts w:hint="eastAsia" w:hAnsi="宋体" w:eastAsia="宋体"/>
        </w:rPr>
        <w:t>的理化</w:t>
      </w:r>
      <w:r>
        <w:rPr>
          <w:rFonts w:hAnsi="宋体" w:eastAsia="宋体"/>
        </w:rPr>
        <w:t>指标进行</w:t>
      </w:r>
      <w:r>
        <w:rPr>
          <w:rFonts w:hint="eastAsia" w:hAnsi="宋体" w:eastAsia="宋体"/>
        </w:rPr>
        <w:t>分析和统计。样品中水分含量参照《</w:t>
      </w:r>
      <w:r>
        <w:rPr>
          <w:rFonts w:hAnsi="宋体" w:eastAsia="宋体"/>
        </w:rPr>
        <w:t>GB 5009.3 食品安全国家标准 食品中水分的测定》中“第一法 直接干燥法”进行测定。</w:t>
      </w:r>
      <w:r>
        <w:rPr>
          <w:rFonts w:hint="eastAsia" w:hAnsi="宋体" w:eastAsia="宋体"/>
        </w:rPr>
        <w:t>脂肪含量参照《</w:t>
      </w:r>
      <w:r>
        <w:rPr>
          <w:rFonts w:hAnsi="宋体" w:eastAsia="宋体"/>
        </w:rPr>
        <w:t>GB 5009.6 食品安全国家标准 食品中脂肪的测定》中“第一法 索式抽提法”进行测定。</w:t>
      </w:r>
      <w:r>
        <w:rPr>
          <w:rFonts w:hint="eastAsia" w:hAnsi="宋体" w:eastAsia="宋体"/>
        </w:rPr>
        <w:t>蛋白质含量参照《</w:t>
      </w:r>
      <w:r>
        <w:rPr>
          <w:rFonts w:hAnsi="宋体" w:eastAsia="宋体"/>
        </w:rPr>
        <w:t>GB 5009.5 食品安全国家标准 食品中蛋白质的测定》中“第一法 凯氏定氮法”进行测定。</w:t>
      </w:r>
      <w:r>
        <w:rPr>
          <w:rFonts w:hint="eastAsia" w:hAnsi="宋体" w:eastAsia="宋体"/>
        </w:rPr>
        <w:t>氯化物含量参照《</w:t>
      </w:r>
      <w:r>
        <w:rPr>
          <w:rFonts w:hAnsi="宋体" w:eastAsia="宋体"/>
        </w:rPr>
        <w:t>GB 5009.44 食品安全国家标准 食品中氯化物的测定》中“第</w:t>
      </w:r>
      <w:r>
        <w:rPr>
          <w:rFonts w:hint="eastAsia" w:hAnsi="宋体" w:eastAsia="宋体"/>
        </w:rPr>
        <w:t>三</w:t>
      </w:r>
      <w:r>
        <w:rPr>
          <w:rFonts w:hAnsi="宋体" w:eastAsia="宋体"/>
        </w:rPr>
        <w:t xml:space="preserve">法 </w:t>
      </w:r>
      <w:r>
        <w:rPr>
          <w:rFonts w:hint="eastAsia" w:hAnsi="宋体" w:eastAsia="宋体"/>
        </w:rPr>
        <w:t>银量法</w:t>
      </w:r>
      <w:r>
        <w:rPr>
          <w:rFonts w:hAnsi="宋体" w:eastAsia="宋体"/>
        </w:rPr>
        <w:t>（</w:t>
      </w:r>
      <w:r>
        <w:rPr>
          <w:rFonts w:hint="eastAsia" w:hAnsi="宋体" w:eastAsia="宋体"/>
        </w:rPr>
        <w:t>摩尔法</w:t>
      </w:r>
      <w:r>
        <w:rPr>
          <w:rFonts w:hAnsi="宋体" w:eastAsia="宋体"/>
        </w:rPr>
        <w:t>或直接滴定法）”进行测定。</w:t>
      </w:r>
      <w:r>
        <w:rPr>
          <w:rFonts w:hint="eastAsia" w:hAnsi="宋体" w:eastAsia="宋体"/>
        </w:rPr>
        <w:t>总糖</w:t>
      </w:r>
      <w:r>
        <w:rPr>
          <w:rFonts w:hAnsi="宋体" w:eastAsia="宋体"/>
        </w:rPr>
        <w:t>含量参照《</w:t>
      </w:r>
      <w:r>
        <w:t>GB/T 9695.31  肉制品 总糖含量测定</w:t>
      </w:r>
      <w:r>
        <w:rPr>
          <w:rFonts w:hAnsi="宋体" w:eastAsia="宋体"/>
        </w:rPr>
        <w:t>》</w:t>
      </w:r>
      <w:r>
        <w:rPr>
          <w:rFonts w:hint="eastAsia" w:hAnsi="宋体" w:eastAsia="宋体"/>
        </w:rPr>
        <w:t>中</w:t>
      </w:r>
      <w:r>
        <w:rPr>
          <w:rFonts w:hAnsi="宋体" w:eastAsia="宋体"/>
        </w:rPr>
        <w:t>“</w:t>
      </w:r>
      <w:r>
        <w:rPr>
          <w:rFonts w:hint="eastAsia" w:hAnsi="宋体" w:eastAsia="宋体"/>
        </w:rPr>
        <w:t>第一法 分光光度</w:t>
      </w:r>
      <w:r>
        <w:rPr>
          <w:rFonts w:hAnsi="宋体" w:eastAsia="宋体"/>
        </w:rPr>
        <w:t>法”</w:t>
      </w:r>
      <w:r>
        <w:rPr>
          <w:rFonts w:hint="eastAsia" w:hAnsi="宋体" w:eastAsia="宋体"/>
        </w:rPr>
        <w:t>进行</w:t>
      </w:r>
      <w:r>
        <w:rPr>
          <w:rFonts w:hAnsi="宋体" w:eastAsia="宋体"/>
        </w:rPr>
        <w:t>测定。</w:t>
      </w:r>
    </w:p>
    <w:p w14:paraId="510C2392">
      <w:pPr>
        <w:adjustRightInd/>
        <w:snapToGrid/>
        <w:rPr>
          <w:rFonts w:eastAsia="宋体"/>
          <w:b/>
          <w:bCs/>
          <w:kern w:val="2"/>
          <w:lang w:bidi="ar-SA"/>
        </w:rPr>
      </w:pPr>
      <w:r>
        <w:rPr>
          <w:rFonts w:hint="eastAsia" w:eastAsia="宋体"/>
          <w:b/>
          <w:bCs/>
          <w:kern w:val="2"/>
          <w:lang w:bidi="ar-SA"/>
        </w:rPr>
        <w:t>2、预期</w:t>
      </w:r>
      <w:r>
        <w:rPr>
          <w:rFonts w:eastAsia="宋体"/>
          <w:b/>
          <w:bCs/>
          <w:kern w:val="2"/>
          <w:lang w:bidi="ar-SA"/>
        </w:rPr>
        <w:t>经济效果</w:t>
      </w:r>
    </w:p>
    <w:p w14:paraId="6FF2E417">
      <w:pPr>
        <w:ind w:firstLine="480"/>
      </w:pPr>
      <w:r>
        <w:rPr>
          <w:rFonts w:hint="eastAsia"/>
        </w:rPr>
        <w:t>随着消费者消费水平的提升以及对肉制品营养价值的追求，通辽牛肉干产品以其高蛋白、低脂肪、无添加的特点深受消费者喜爱。相比于其他地域的肉干类产品，通辽牛肉干干香略软，色泽红润，肉质柔韧，具有嚼劲。目前，通辽</w:t>
      </w:r>
      <w:r>
        <w:t>牛肉干产品以</w:t>
      </w:r>
      <w:r>
        <w:rPr>
          <w:rFonts w:hint="eastAsia"/>
        </w:rPr>
        <w:t>GB 2726</w:t>
      </w:r>
      <w:r>
        <w:t>《</w:t>
      </w:r>
      <w:r>
        <w:rPr>
          <w:rFonts w:hint="eastAsia"/>
        </w:rPr>
        <w:t>食品</w:t>
      </w:r>
      <w:r>
        <w:t>安全国家标准</w:t>
      </w:r>
      <w:r>
        <w:rPr>
          <w:rFonts w:hint="eastAsia"/>
        </w:rPr>
        <w:t xml:space="preserve"> 熟肉</w:t>
      </w:r>
      <w:r>
        <w:t>制品》</w:t>
      </w:r>
      <w:r>
        <w:rPr>
          <w:rFonts w:hint="eastAsia"/>
        </w:rPr>
        <w:t>为执行标准，产品</w:t>
      </w:r>
      <w:r>
        <w:t>名称为风干</w:t>
      </w:r>
      <w:r>
        <w:rPr>
          <w:rFonts w:hint="eastAsia"/>
        </w:rPr>
        <w:t>牛肉</w:t>
      </w:r>
      <w:r>
        <w:t>，但牛肉干</w:t>
      </w:r>
      <w:r>
        <w:rPr>
          <w:rFonts w:hint="eastAsia"/>
        </w:rPr>
        <w:t>的</w:t>
      </w:r>
      <w:r>
        <w:t>认知度</w:t>
      </w:r>
      <w:r>
        <w:rPr>
          <w:rFonts w:hint="eastAsia"/>
        </w:rPr>
        <w:t>更</w:t>
      </w:r>
      <w:r>
        <w:t>高，市场需求</w:t>
      </w:r>
      <w:r>
        <w:rPr>
          <w:rFonts w:hint="eastAsia"/>
        </w:rPr>
        <w:t>量大</w:t>
      </w:r>
      <w:r>
        <w:t>，</w:t>
      </w:r>
      <w:r>
        <w:rPr>
          <w:rFonts w:hint="eastAsia"/>
        </w:rPr>
        <w:t>本</w:t>
      </w:r>
      <w:r>
        <w:t>文件的制定</w:t>
      </w:r>
      <w:r>
        <w:rPr>
          <w:rFonts w:hint="eastAsia"/>
        </w:rPr>
        <w:t>可以</w:t>
      </w:r>
      <w:r>
        <w:t>引导</w:t>
      </w:r>
      <w:r>
        <w:rPr>
          <w:rFonts w:hint="eastAsia"/>
        </w:rPr>
        <w:t>通辽</w:t>
      </w:r>
      <w:r>
        <w:t>风干牛肉产品向牛肉干</w:t>
      </w:r>
      <w:r>
        <w:rPr>
          <w:rFonts w:hint="eastAsia"/>
        </w:rPr>
        <w:t>产品转变</w:t>
      </w:r>
      <w:r>
        <w:t>，同时恢复</w:t>
      </w:r>
      <w:r>
        <w:rPr>
          <w:rFonts w:hint="eastAsia"/>
        </w:rPr>
        <w:t>了通辽</w:t>
      </w:r>
      <w:r>
        <w:t>传统特色肉制品</w:t>
      </w:r>
      <w:r>
        <w:rPr>
          <w:rFonts w:hint="eastAsia"/>
        </w:rPr>
        <w:t>产品名称</w:t>
      </w:r>
      <w:r>
        <w:t>“通辽牛肉干”</w:t>
      </w:r>
      <w:r>
        <w:rPr>
          <w:rFonts w:hint="eastAsia"/>
        </w:rPr>
        <w:t>，使得</w:t>
      </w:r>
      <w:r>
        <w:t>消费者喜爱度提升，进而带动</w:t>
      </w:r>
      <w:r>
        <w:rPr>
          <w:rFonts w:hint="eastAsia"/>
        </w:rPr>
        <w:t>企业经济效益</w:t>
      </w:r>
      <w:r>
        <w:t>增长。</w:t>
      </w:r>
      <w:r>
        <w:rPr>
          <w:rFonts w:hint="eastAsia"/>
        </w:rPr>
        <w:t>本</w:t>
      </w:r>
      <w:r>
        <w:t>标准</w:t>
      </w:r>
      <w:r>
        <w:rPr>
          <w:rFonts w:hint="eastAsia"/>
        </w:rPr>
        <w:t>的</w:t>
      </w:r>
      <w:r>
        <w:t>实施</w:t>
      </w:r>
      <w:r>
        <w:rPr>
          <w:rFonts w:hint="eastAsia"/>
        </w:rPr>
        <w:t>还</w:t>
      </w:r>
      <w:r>
        <w:t>将</w:t>
      </w:r>
      <w:r>
        <w:rPr>
          <w:rFonts w:hint="eastAsia"/>
        </w:rPr>
        <w:t>加大对地域化特色产品的保护力度，规范通辽牛肉干市场，进一步扩大通辽牛肉干的市场规模，推动通辽牛肉制品产业健康向上发展。</w:t>
      </w:r>
    </w:p>
    <w:p w14:paraId="349B8EA3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rFonts w:hint="eastAsia"/>
          <w:b w:val="0"/>
          <w:bCs/>
          <w:szCs w:val="44"/>
          <w:lang w:bidi="ar-SA"/>
        </w:rPr>
        <w:t>四、采用国际标准和国外先进标准的程度</w:t>
      </w:r>
    </w:p>
    <w:p w14:paraId="4F3DBA84">
      <w:pPr>
        <w:ind w:firstLine="480"/>
      </w:pPr>
      <w:r>
        <w:rPr>
          <w:rFonts w:hint="eastAsia"/>
        </w:rPr>
        <w:t>本文件未采用国际标准</w:t>
      </w:r>
      <w:r>
        <w:t>。</w:t>
      </w:r>
    </w:p>
    <w:p w14:paraId="0FA68398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bookmarkStart w:id="41" w:name="OLE_LINK130"/>
      <w:r>
        <w:rPr>
          <w:rFonts w:hint="eastAsia"/>
          <w:b w:val="0"/>
          <w:bCs/>
          <w:szCs w:val="44"/>
          <w:lang w:bidi="ar-SA"/>
        </w:rPr>
        <w:t>五、与现行的法律法规和强制性国家标准的关系</w:t>
      </w:r>
    </w:p>
    <w:bookmarkEnd w:id="41"/>
    <w:p w14:paraId="621E6A5A">
      <w:pPr>
        <w:pStyle w:val="14"/>
        <w:ind w:firstLine="480"/>
        <w:rPr>
          <w:snapToGrid w:val="0"/>
          <w:sz w:val="24"/>
          <w:szCs w:val="24"/>
        </w:rPr>
      </w:pPr>
      <w:bookmarkStart w:id="42" w:name="OLE_LINK128"/>
      <w:r>
        <w:rPr>
          <w:rFonts w:hint="eastAsia"/>
          <w:snapToGrid w:val="0"/>
          <w:sz w:val="24"/>
          <w:szCs w:val="24"/>
        </w:rPr>
        <w:t>本文件</w:t>
      </w:r>
      <w:r>
        <w:rPr>
          <w:snapToGrid w:val="0"/>
          <w:sz w:val="24"/>
          <w:szCs w:val="24"/>
        </w:rPr>
        <w:t>在现行法律法规的框架内起草，</w:t>
      </w:r>
      <w:bookmarkEnd w:id="42"/>
      <w:r>
        <w:rPr>
          <w:rFonts w:hint="eastAsia"/>
          <w:snapToGrid w:val="0"/>
          <w:sz w:val="24"/>
          <w:szCs w:val="24"/>
        </w:rPr>
        <w:t>引用或参照相关法律法规的有关规定，与现行法律法规和强制性国家标准保持协调一致，没有矛盾或冲突，并按照</w:t>
      </w:r>
      <w:r>
        <w:rPr>
          <w:snapToGrid w:val="0"/>
          <w:sz w:val="24"/>
          <w:szCs w:val="24"/>
        </w:rPr>
        <w:t xml:space="preserve"> GB/T 1.1-2020《标准化工作导则 第一部分：标准的结构和编写》制定。</w:t>
      </w:r>
    </w:p>
    <w:p w14:paraId="6095B82B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bookmarkStart w:id="43" w:name="OLE_LINK132"/>
      <w:r>
        <w:rPr>
          <w:rFonts w:hint="eastAsia"/>
          <w:b w:val="0"/>
          <w:bCs/>
          <w:szCs w:val="44"/>
          <w:lang w:bidi="ar-SA"/>
        </w:rPr>
        <w:t>六、重大分歧意见的处理经过和依据</w:t>
      </w:r>
    </w:p>
    <w:bookmarkEnd w:id="43"/>
    <w:p w14:paraId="685991F3">
      <w:pPr>
        <w:ind w:firstLine="480"/>
      </w:pPr>
      <w:r>
        <w:t>无。</w:t>
      </w:r>
    </w:p>
    <w:p w14:paraId="78D7DE8E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rFonts w:hint="eastAsia"/>
          <w:b w:val="0"/>
          <w:bCs/>
          <w:szCs w:val="44"/>
          <w:lang w:bidi="ar-SA"/>
        </w:rPr>
        <w:t>七、标准作为强制性或推荐性标准的建议</w:t>
      </w:r>
    </w:p>
    <w:p w14:paraId="402F1184">
      <w:pPr>
        <w:ind w:firstLine="480"/>
      </w:pPr>
      <w:r>
        <w:t>建议本标准作为</w:t>
      </w:r>
      <w:r>
        <w:rPr>
          <w:rFonts w:hint="eastAsia"/>
        </w:rPr>
        <w:t>团体</w:t>
      </w:r>
      <w:r>
        <w:t>标准发布实施。</w:t>
      </w:r>
    </w:p>
    <w:p w14:paraId="41E95774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bookmarkStart w:id="44" w:name="OLE_LINK131"/>
      <w:r>
        <w:rPr>
          <w:rFonts w:hint="eastAsia"/>
          <w:b w:val="0"/>
          <w:bCs/>
          <w:szCs w:val="44"/>
          <w:lang w:bidi="ar-SA"/>
        </w:rPr>
        <w:t>八、贯彻标准的要求和措施建议（包括组织实施、技术措施、过渡办法等）</w:t>
      </w:r>
      <w:bookmarkStart w:id="45" w:name="OLE_LINK127"/>
    </w:p>
    <w:p w14:paraId="32625D80">
      <w:pPr>
        <w:ind w:firstLine="480"/>
      </w:pPr>
      <w:r>
        <w:rPr>
          <w:rFonts w:hint="eastAsia"/>
        </w:rPr>
        <w:t>系统化组织培训，到企业现场讲解，按照相关标准要求进行推广。整理各级别的典型企业相关技术指标，在行业和企业中宣传。</w:t>
      </w:r>
    </w:p>
    <w:bookmarkEnd w:id="44"/>
    <w:p w14:paraId="73E847CB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b w:val="0"/>
          <w:bCs/>
          <w:szCs w:val="44"/>
          <w:lang w:bidi="ar-SA"/>
        </w:rPr>
        <w:t>九、废止现行有关标准的建议</w:t>
      </w:r>
    </w:p>
    <w:p w14:paraId="32078261">
      <w:pPr>
        <w:ind w:firstLine="480"/>
      </w:pPr>
      <w:r>
        <w:rPr>
          <w:rFonts w:hint="eastAsia"/>
        </w:rPr>
        <w:t>无。</w:t>
      </w:r>
    </w:p>
    <w:bookmarkEnd w:id="45"/>
    <w:p w14:paraId="02ED6438">
      <w:pPr>
        <w:pStyle w:val="2"/>
        <w:keepNext w:val="0"/>
        <w:keepLines w:val="0"/>
        <w:widowControl w:val="0"/>
        <w:adjustRightInd/>
        <w:snapToGrid/>
        <w:ind w:firstLine="560"/>
        <w:rPr>
          <w:b w:val="0"/>
          <w:bCs/>
          <w:szCs w:val="44"/>
          <w:lang w:bidi="ar-SA"/>
        </w:rPr>
      </w:pPr>
      <w:r>
        <w:rPr>
          <w:b w:val="0"/>
          <w:bCs/>
          <w:szCs w:val="44"/>
          <w:lang w:bidi="ar-SA"/>
        </w:rPr>
        <w:t>十、其他应予说明的事项</w:t>
      </w:r>
    </w:p>
    <w:p w14:paraId="0CA6E93F">
      <w:pPr>
        <w:ind w:firstLine="480"/>
      </w:pPr>
      <w:r>
        <w:rPr>
          <w:rFonts w:hint="eastAsia"/>
        </w:rPr>
        <w:t>无</w:t>
      </w:r>
      <w:r>
        <w:t>。</w:t>
      </w:r>
    </w:p>
    <w:p w14:paraId="534204E3">
      <w:pPr>
        <w:ind w:firstLine="480"/>
      </w:pPr>
    </w:p>
    <w:p w14:paraId="5C338D78">
      <w:pPr>
        <w:ind w:firstLine="480"/>
      </w:pPr>
      <w:r>
        <w:t xml:space="preserve">                                                      标准编制组</w:t>
      </w:r>
    </w:p>
    <w:p w14:paraId="70F9A0F2">
      <w:pPr>
        <w:ind w:firstLine="480"/>
      </w:pPr>
      <w:r>
        <w:t xml:space="preserve">                                   </w:t>
      </w:r>
      <w:bookmarkStart w:id="46" w:name="_GoBack"/>
      <w:bookmarkEnd w:id="46"/>
      <w:r>
        <w:t xml:space="preserve">                   202</w:t>
      </w:r>
      <w:r>
        <w:rPr>
          <w:rFonts w:hint="eastAsia"/>
        </w:rPr>
        <w:t>5</w:t>
      </w:r>
      <w:r>
        <w:t>年6月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0A769"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2EFC1"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F556F3"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E9DCC">
    <w:pPr>
      <w:pStyle w:val="6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853F1"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0FA62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961AC5"/>
    <w:multiLevelType w:val="multilevel"/>
    <w:tmpl w:val="61961AC5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2"/>
    <w:rsid w:val="00021099"/>
    <w:rsid w:val="000C7F1F"/>
    <w:rsid w:val="000D1E09"/>
    <w:rsid w:val="00191ACC"/>
    <w:rsid w:val="001D2180"/>
    <w:rsid w:val="002B11E2"/>
    <w:rsid w:val="002B4578"/>
    <w:rsid w:val="002D0B9A"/>
    <w:rsid w:val="00305879"/>
    <w:rsid w:val="003445C8"/>
    <w:rsid w:val="00374838"/>
    <w:rsid w:val="00436201"/>
    <w:rsid w:val="0049254B"/>
    <w:rsid w:val="004E3E11"/>
    <w:rsid w:val="004F1634"/>
    <w:rsid w:val="005107C2"/>
    <w:rsid w:val="00516BAF"/>
    <w:rsid w:val="005960DB"/>
    <w:rsid w:val="005B5F86"/>
    <w:rsid w:val="005C452B"/>
    <w:rsid w:val="00630D8B"/>
    <w:rsid w:val="00635C3E"/>
    <w:rsid w:val="006D2F69"/>
    <w:rsid w:val="006D6F15"/>
    <w:rsid w:val="00753A99"/>
    <w:rsid w:val="00761819"/>
    <w:rsid w:val="007F7C33"/>
    <w:rsid w:val="0082428F"/>
    <w:rsid w:val="00852294"/>
    <w:rsid w:val="008A0FFA"/>
    <w:rsid w:val="008F3121"/>
    <w:rsid w:val="0090472E"/>
    <w:rsid w:val="009B01E2"/>
    <w:rsid w:val="009C31B7"/>
    <w:rsid w:val="009E4978"/>
    <w:rsid w:val="00A507EE"/>
    <w:rsid w:val="00A62973"/>
    <w:rsid w:val="00A96FC9"/>
    <w:rsid w:val="00AC7CE6"/>
    <w:rsid w:val="00AC7EDA"/>
    <w:rsid w:val="00B11BDE"/>
    <w:rsid w:val="00B621CA"/>
    <w:rsid w:val="00BA322F"/>
    <w:rsid w:val="00BF5B42"/>
    <w:rsid w:val="00C1356D"/>
    <w:rsid w:val="00C15125"/>
    <w:rsid w:val="00C740A8"/>
    <w:rsid w:val="00C82081"/>
    <w:rsid w:val="00C87DB7"/>
    <w:rsid w:val="00D35941"/>
    <w:rsid w:val="00DA5652"/>
    <w:rsid w:val="00E2426D"/>
    <w:rsid w:val="00E5577B"/>
    <w:rsid w:val="00E83302"/>
    <w:rsid w:val="00E97FA4"/>
    <w:rsid w:val="00EA30B8"/>
    <w:rsid w:val="00EE1FB0"/>
    <w:rsid w:val="00EF4380"/>
    <w:rsid w:val="00F31CED"/>
    <w:rsid w:val="00F32429"/>
    <w:rsid w:val="00F77E6B"/>
    <w:rsid w:val="13201286"/>
    <w:rsid w:val="285A34C6"/>
    <w:rsid w:val="2DAC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line="360" w:lineRule="auto"/>
      <w:ind w:firstLine="482" w:firstLineChars="200"/>
      <w:jc w:val="both"/>
    </w:pPr>
    <w:rPr>
      <w:rFonts w:ascii="Times New Roman" w:hAnsi="Times New Roman" w:cs="Times New Roman" w:eastAsiaTheme="minorEastAsia"/>
      <w:sz w:val="24"/>
      <w:szCs w:val="24"/>
      <w:lang w:val="en-US" w:eastAsia="zh-CN" w:bidi="zh-TW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ind w:firstLine="0" w:firstLineChars="0"/>
      <w:outlineLvl w:val="1"/>
    </w:pPr>
    <w:rPr>
      <w:rFonts w:ascii="Arial" w:hAnsi="Arial" w:eastAsia="楷体_GB2312" w:cstheme="min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rPr>
      <w:rFonts w:ascii="宋体" w:hAnsi="Times New Roman" w:eastAsia="宋体" w:cs="Times New Roman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9"/>
    <w:link w:val="2"/>
    <w:qFormat/>
    <w:uiPriority w:val="0"/>
    <w:rPr>
      <w:rFonts w:ascii="Times New Roman" w:hAnsi="Times New Roman" w:eastAsia="黑体" w:cs="Times New Roman"/>
      <w:b/>
      <w:kern w:val="44"/>
      <w:sz w:val="28"/>
      <w:szCs w:val="24"/>
      <w:lang w:bidi="zh-TW"/>
    </w:rPr>
  </w:style>
  <w:style w:type="character" w:customStyle="1" w:styleId="13">
    <w:name w:val="标题 2 字符"/>
    <w:basedOn w:val="9"/>
    <w:link w:val="3"/>
    <w:qFormat/>
    <w:uiPriority w:val="0"/>
    <w:rPr>
      <w:rFonts w:ascii="Arial" w:hAnsi="Arial" w:eastAsia="楷体_GB2312"/>
      <w:b/>
      <w:bCs/>
      <w:kern w:val="0"/>
      <w:sz w:val="24"/>
      <w:szCs w:val="32"/>
      <w:lang w:bidi="zh-TW"/>
    </w:rPr>
  </w:style>
  <w:style w:type="paragraph" w:customStyle="1" w:styleId="14">
    <w:name w:val="段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360" w:lineRule="auto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/>
      <w:sz w:val="18"/>
      <w:szCs w:val="18"/>
      <w:lang w:eastAsia="en-US" w:bidi="ar-SA"/>
    </w:rPr>
  </w:style>
  <w:style w:type="paragraph" w:customStyle="1" w:styleId="16">
    <w:name w:val="修订1"/>
    <w:hidden/>
    <w:semiHidden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zh-TW"/>
    </w:rPr>
  </w:style>
  <w:style w:type="character" w:customStyle="1" w:styleId="17">
    <w:name w:val="批注框文本 字符"/>
    <w:basedOn w:val="9"/>
    <w:link w:val="4"/>
    <w:semiHidden/>
    <w:qFormat/>
    <w:uiPriority w:val="99"/>
    <w:rPr>
      <w:rFonts w:ascii="Times New Roman" w:hAnsi="Times New Roman" w:cs="Times New Roman"/>
      <w:kern w:val="0"/>
      <w:sz w:val="18"/>
      <w:szCs w:val="18"/>
      <w:lang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2096</Words>
  <Characters>2339</Characters>
  <Lines>51</Lines>
  <Paragraphs>14</Paragraphs>
  <TotalTime>478</TotalTime>
  <ScaleCrop>false</ScaleCrop>
  <LinksUpToDate>false</LinksUpToDate>
  <CharactersWithSpaces>2456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2025-05-30T02:11:00Z</dcterms:created>
  <dc:creator>FED</dc:creator>
  <cp:lastModifiedBy>llhliulihua</cp:lastModifiedBy>
  <dcterms:modified xsi:type="dcterms:W3CDTF">2025-06-20T02:33:35Z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eyJoZGlkIjoiN2JjNjlkY2Y1Y2NkZGE5Y2Q5NGZmMDVlNzZhMDkwMDUiLCJ1c2VySWQiOiI2NzY3MTU3NDcifQ==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83EEFCFA2DCE47DD924FA7B8F1A9291E_13</vt:lpwstr>
  </property>
</Properties>
</file>