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E762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CA8BC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86038F6">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 xml:space="preserve"> </w:t>
            </w:r>
            <w:r>
              <w:rPr>
                <w:rFonts w:ascii="黑体" w:hAnsi="黑体" w:eastAsia="黑体"/>
                <w:sz w:val="21"/>
                <w:szCs w:val="21"/>
              </w:rPr>
              <w:fldChar w:fldCharType="end"/>
            </w:r>
            <w:bookmarkEnd w:id="0"/>
          </w:p>
        </w:tc>
      </w:tr>
      <w:tr w14:paraId="66A42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65CA5F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B5713E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B0BEB5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30D29DD">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43510DBA">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788623A">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62D13C0">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A5B8DE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560D3DA">
      <w:pPr>
        <w:pStyle w:val="51"/>
        <w:framePr w:w="9639" w:h="6976" w:hRule="exact" w:hSpace="0" w:vSpace="0" w:wrap="around" w:hAnchor="page" w:y="6408"/>
        <w:jc w:val="center"/>
        <w:rPr>
          <w:rFonts w:hint="eastAsia" w:ascii="黑体" w:hAnsi="黑体" w:eastAsia="黑体"/>
          <w:b w:val="0"/>
          <w:bCs w:val="0"/>
          <w:w w:val="100"/>
        </w:rPr>
      </w:pPr>
    </w:p>
    <w:p w14:paraId="7EAC3DB7">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流动式起重机风险分级管控和隐患排查治理导则</w:t>
      </w:r>
      <w:r>
        <w:fldChar w:fldCharType="end"/>
      </w:r>
      <w:bookmarkEnd w:id="9"/>
    </w:p>
    <w:p w14:paraId="30C8886C">
      <w:pPr>
        <w:framePr w:w="9639" w:h="6974" w:hRule="exact" w:wrap="around" w:vAnchor="page" w:hAnchor="page" w:x="1419" w:y="6408" w:anchorLock="1"/>
        <w:ind w:left="-1418"/>
      </w:pPr>
    </w:p>
    <w:p w14:paraId="1826634A">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Ｇｕｉｄｅ　ｆｏｒ　ｒｉｓｋ　ｇｒａｄａｔｉｏｎ　ｍａｎａｇｅｍｅｎｔ　ａｎｄ　ｃｏｎｔｒｏｌ　ａｎｄ　ｈｉｄｄｅｎ　ｄａｎｇｅｒ　ｉｎｖｅｓｔｉｇａｔｉｏｎ　ａｎｄ　ｔｒｅａｔｍｅｎｔ　ｏｆ　ｍｏｂｉｌｅ　ｃｒａｎｅ</w:t>
      </w:r>
      <w:r>
        <w:rPr>
          <w:rFonts w:ascii="黑体" w:hAnsi="黑体" w:eastAsia="黑体"/>
          <w:szCs w:val="28"/>
        </w:rPr>
        <w:fldChar w:fldCharType="end"/>
      </w:r>
      <w:bookmarkEnd w:id="10"/>
    </w:p>
    <w:p w14:paraId="13BBCF60">
      <w:pPr>
        <w:framePr w:w="9639" w:h="6974" w:hRule="exact" w:wrap="around" w:vAnchor="page" w:hAnchor="page" w:x="1419" w:y="6408" w:anchorLock="1"/>
        <w:spacing w:line="760" w:lineRule="exact"/>
        <w:ind w:left="-1418"/>
      </w:pPr>
    </w:p>
    <w:p w14:paraId="270F3FE9">
      <w:pPr>
        <w:pStyle w:val="126"/>
        <w:framePr w:w="9639" w:h="6974" w:hRule="exact" w:wrap="around" w:vAnchor="page" w:hAnchor="page" w:x="1419" w:y="6408" w:anchorLock="1"/>
        <w:textAlignment w:val="bottom"/>
        <w:rPr>
          <w:rFonts w:eastAsia="黑体"/>
          <w:szCs w:val="28"/>
        </w:rPr>
      </w:pPr>
    </w:p>
    <w:p w14:paraId="0F13A3AA">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F7A7850">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86680D0">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F6866D5">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33DC6DB">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402925C">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1B57BE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6B93A9">
      <w:pPr>
        <w:pStyle w:val="92"/>
        <w:spacing w:after="468"/>
        <w:rPr>
          <w:rFonts w:hint="eastAsia"/>
        </w:rPr>
      </w:pPr>
      <w:bookmarkStart w:id="21" w:name="BookMark1"/>
      <w:bookmarkStart w:id="22" w:name="_Toc203832283"/>
      <w:bookmarkStart w:id="23" w:name="_Toc203833727"/>
      <w:bookmarkStart w:id="24" w:name="_Toc203833940"/>
      <w:bookmarkStart w:id="25" w:name="_Toc203833994"/>
      <w:bookmarkStart w:id="26" w:name="_Toc203833972"/>
      <w:r>
        <w:rPr>
          <w:rFonts w:hint="eastAsia"/>
          <w:spacing w:val="320"/>
        </w:rPr>
        <w:t>目</w:t>
      </w:r>
      <w:r>
        <w:rPr>
          <w:rFonts w:hint="eastAsia"/>
        </w:rPr>
        <w:t>次</w:t>
      </w:r>
    </w:p>
    <w:p w14:paraId="3BD79E7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fldChar w:fldCharType="begin"/>
      </w:r>
      <w:r>
        <w:instrText xml:space="preserve"> HYPERLINK \l "_Toc207551383"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_Toc207551383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9E6A77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"_Toc207551384"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_Toc207551384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0B2C2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"_Toc207551385" </w:instrText>
      </w:r>
      <w:r>
        <w:fldChar w:fldCharType="separate"/>
      </w:r>
      <w:r>
        <w:rPr>
          <w:rStyle w:val="33"/>
          <w:rFonts w:hint="eastAsia"/>
        </w:rPr>
        <w:t>2</w:t>
      </w:r>
      <w:r>
        <w:rPr>
          <w:rStyle w:val="33"/>
        </w:rPr>
        <w:t xml:space="preserve">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_Toc207551385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4D93BF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"_Toc207551386" </w:instrText>
      </w:r>
      <w:r>
        <w:fldChar w:fldCharType="separate"/>
      </w:r>
      <w:r>
        <w:rPr>
          <w:rStyle w:val="33"/>
          <w:rFonts w:hint="eastAsia"/>
        </w:rPr>
        <w:t>3</w:t>
      </w:r>
      <w:r>
        <w:rPr>
          <w:rStyle w:val="33"/>
        </w:rPr>
        <w:t xml:space="preserve">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_Toc207551386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DE5C4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"_Toc207551387" </w:instrText>
      </w:r>
      <w:r>
        <w:fldChar w:fldCharType="separate"/>
      </w:r>
      <w:r>
        <w:rPr>
          <w:rStyle w:val="33"/>
          <w:rFonts w:hint="eastAsia" w:ascii="黑体" w:hAnsi="黑体"/>
        </w:rPr>
        <w:t>4   风险管控</w:t>
      </w:r>
      <w:r>
        <w:rPr>
          <w:rFonts w:hint="eastAsia"/>
        </w:rPr>
        <w:tab/>
      </w:r>
      <w:r>
        <w:rPr>
          <w:rFonts w:hint="eastAsia"/>
        </w:rPr>
        <w:fldChar w:fldCharType="begin"/>
      </w:r>
      <w:r>
        <w:rPr>
          <w:rFonts w:hint="eastAsia"/>
        </w:rPr>
        <w:instrText xml:space="preserve"> </w:instrText>
      </w:r>
      <w:r>
        <w:instrText xml:space="preserve">PAGEREF _Toc207551387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87FF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"_Toc207551388" </w:instrText>
      </w:r>
      <w:r>
        <w:fldChar w:fldCharType="separate"/>
      </w:r>
      <w:r>
        <w:rPr>
          <w:rStyle w:val="33"/>
          <w:rFonts w:hint="eastAsia" w:ascii="黑体" w:hAnsi="黑体"/>
        </w:rPr>
        <w:t>6   隐患排查</w:t>
      </w:r>
      <w:r>
        <w:rPr>
          <w:rFonts w:hint="eastAsia"/>
        </w:rPr>
        <w:tab/>
      </w:r>
      <w:r>
        <w:rPr>
          <w:rFonts w:hint="eastAsia"/>
        </w:rPr>
        <w:fldChar w:fldCharType="begin"/>
      </w:r>
      <w:r>
        <w:rPr>
          <w:rFonts w:hint="eastAsia"/>
        </w:rPr>
        <w:instrText xml:space="preserve"> </w:instrText>
      </w:r>
      <w:r>
        <w:instrText xml:space="preserve">PAGEREF _Toc207551388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14F1ED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"_Toc207551389" </w:instrText>
      </w:r>
      <w:r>
        <w:fldChar w:fldCharType="separate"/>
      </w:r>
      <w:r>
        <w:rPr>
          <w:rStyle w:val="33"/>
          <w:rFonts w:hint="eastAsia" w:ascii="黑体" w:hAnsi="黑体"/>
        </w:rPr>
        <w:t>7   隐患治理</w:t>
      </w:r>
      <w:r>
        <w:rPr>
          <w:rFonts w:hint="eastAsia"/>
        </w:rPr>
        <w:tab/>
      </w:r>
      <w:r>
        <w:rPr>
          <w:rFonts w:hint="eastAsia"/>
        </w:rPr>
        <w:fldChar w:fldCharType="begin"/>
      </w:r>
      <w:r>
        <w:rPr>
          <w:rFonts w:hint="eastAsia"/>
        </w:rPr>
        <w:instrText xml:space="preserve"> </w:instrText>
      </w:r>
      <w:r>
        <w:instrText xml:space="preserve">PAGEREF _Toc207551389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35EBE4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"_Toc207551390" </w:instrText>
      </w:r>
      <w:r>
        <w:fldChar w:fldCharType="separate"/>
      </w:r>
      <w:r>
        <w:rPr>
          <w:rStyle w:val="33"/>
          <w:rFonts w:hint="eastAsia" w:ascii="黑体" w:hAnsi="黑体"/>
        </w:rPr>
        <w:t>8  文件管理</w:t>
      </w:r>
      <w:r>
        <w:rPr>
          <w:rFonts w:hint="eastAsia"/>
        </w:rPr>
        <w:tab/>
      </w:r>
      <w:r>
        <w:rPr>
          <w:rFonts w:hint="eastAsia"/>
        </w:rPr>
        <w:fldChar w:fldCharType="begin"/>
      </w:r>
      <w:r>
        <w:rPr>
          <w:rFonts w:hint="eastAsia"/>
        </w:rPr>
        <w:instrText xml:space="preserve"> </w:instrText>
      </w:r>
      <w:r>
        <w:instrText xml:space="preserve">PAGEREF _Toc207551390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4B5743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"_Toc207551391" </w:instrText>
      </w:r>
      <w:r>
        <w:fldChar w:fldCharType="separate"/>
      </w:r>
      <w:r>
        <w:rPr>
          <w:rStyle w:val="33"/>
          <w:rFonts w:hint="eastAsia" w:ascii="黑体" w:hAnsi="黑体"/>
        </w:rPr>
        <w:t>9   持续改进</w:t>
      </w:r>
      <w:r>
        <w:rPr>
          <w:rFonts w:hint="eastAsia"/>
        </w:rPr>
        <w:tab/>
      </w:r>
      <w:r>
        <w:rPr>
          <w:rFonts w:hint="eastAsia"/>
        </w:rPr>
        <w:fldChar w:fldCharType="begin"/>
      </w:r>
      <w:r>
        <w:rPr>
          <w:rFonts w:hint="eastAsia"/>
        </w:rPr>
        <w:instrText xml:space="preserve"> </w:instrText>
      </w:r>
      <w:r>
        <w:instrText xml:space="preserve">PAGEREF _Toc207551391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03943F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"_Toc207551392" </w:instrText>
      </w:r>
      <w:r>
        <w:fldChar w:fldCharType="separate"/>
      </w:r>
      <w:r>
        <w:rPr>
          <w:rStyle w:val="33"/>
          <w:rFonts w:hint="eastAsia" w:hAnsi="宋体" w:cs="宋体"/>
        </w:rPr>
        <w:t>附录A</w:t>
      </w:r>
      <w:r>
        <w:rPr>
          <w:rStyle w:val="33"/>
          <w:rFonts w:hint="eastAsia"/>
        </w:rPr>
        <w:t>（资料性）</w:t>
      </w:r>
      <w:r>
        <w:rPr>
          <w:rStyle w:val="33"/>
        </w:rPr>
        <w:t xml:space="preserve"> </w:t>
      </w:r>
      <w:r>
        <w:rPr>
          <w:rStyle w:val="33"/>
          <w:rFonts w:hint="eastAsia"/>
        </w:rPr>
        <w:t xml:space="preserve"> </w:t>
      </w:r>
      <w:r>
        <w:rPr>
          <w:rStyle w:val="33"/>
          <w:rFonts w:hint="eastAsia" w:hAnsi="宋体" w:cs="宋体"/>
        </w:rPr>
        <w:t>安全分析评价记录表</w:t>
      </w:r>
      <w:r>
        <w:rPr>
          <w:rFonts w:hint="eastAsia"/>
        </w:rPr>
        <w:tab/>
      </w:r>
      <w:r>
        <w:rPr>
          <w:rFonts w:hint="eastAsia"/>
        </w:rPr>
        <w:fldChar w:fldCharType="begin"/>
      </w:r>
      <w:r>
        <w:rPr>
          <w:rFonts w:hint="eastAsia"/>
        </w:rPr>
        <w:instrText xml:space="preserve"> </w:instrText>
      </w:r>
      <w:r>
        <w:instrText xml:space="preserve">PAGEREF _Toc207551392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FF0511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"_Toc207551393" </w:instrText>
      </w:r>
      <w:r>
        <w:fldChar w:fldCharType="separate"/>
      </w:r>
      <w:r>
        <w:rPr>
          <w:rStyle w:val="33"/>
          <w:rFonts w:hint="eastAsia"/>
        </w:rPr>
        <w:t>参考文献</w:t>
      </w:r>
      <w:r>
        <w:rPr>
          <w:rFonts w:hint="eastAsia"/>
        </w:rPr>
        <w:tab/>
      </w:r>
      <w:r>
        <w:rPr>
          <w:rFonts w:hint="eastAsia"/>
        </w:rPr>
        <w:fldChar w:fldCharType="begin"/>
      </w:r>
      <w:r>
        <w:rPr>
          <w:rFonts w:hint="eastAsia"/>
        </w:rPr>
        <w:instrText xml:space="preserve"> </w:instrText>
      </w:r>
      <w:r>
        <w:instrText xml:space="preserve">PAGEREF _Toc207551393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9883E9B">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3990A85">
      <w:pPr>
        <w:pStyle w:val="90"/>
        <w:spacing w:before="900" w:after="468"/>
      </w:pPr>
      <w:bookmarkStart w:id="27" w:name="_Toc207551383"/>
      <w:bookmarkStart w:id="28" w:name="BookMark2"/>
      <w:r>
        <w:rPr>
          <w:rFonts w:hint="eastAsia"/>
          <w:spacing w:val="320"/>
        </w:rPr>
        <w:t>前</w:t>
      </w:r>
      <w:r>
        <w:rPr>
          <w:rFonts w:hint="eastAsia"/>
        </w:rPr>
        <w:t>言</w:t>
      </w:r>
      <w:bookmarkEnd w:id="22"/>
      <w:bookmarkEnd w:id="23"/>
      <w:bookmarkEnd w:id="24"/>
      <w:bookmarkEnd w:id="25"/>
      <w:bookmarkEnd w:id="26"/>
      <w:bookmarkEnd w:id="27"/>
    </w:p>
    <w:p w14:paraId="56B55C74">
      <w:pPr>
        <w:pStyle w:val="57"/>
        <w:ind w:firstLine="420"/>
      </w:pPr>
      <w:r>
        <w:rPr>
          <w:rFonts w:hint="eastAsia"/>
        </w:rPr>
        <w:t>本文件按照GB/T 1.1—2020《标准化工作导则  第1部分：标准化文件的结构和起草规则》的规定起草。</w:t>
      </w:r>
    </w:p>
    <w:p w14:paraId="10498DF6">
      <w:pPr>
        <w:pStyle w:val="57"/>
        <w:ind w:firstLine="420"/>
      </w:pPr>
    </w:p>
    <w:p w14:paraId="22026E29">
      <w:pPr>
        <w:pStyle w:val="57"/>
        <w:ind w:firstLine="420"/>
      </w:pPr>
    </w:p>
    <w:p w14:paraId="4F35D7C5">
      <w:pPr>
        <w:pStyle w:val="57"/>
        <w:ind w:firstLine="420"/>
      </w:pPr>
    </w:p>
    <w:p w14:paraId="1BBE8EEC">
      <w:pPr>
        <w:pStyle w:val="57"/>
        <w:ind w:firstLine="420"/>
      </w:pPr>
      <w:r>
        <w:rPr>
          <w:rFonts w:hint="eastAsia"/>
        </w:rPr>
        <w:t>本文件由××××提出。</w:t>
      </w:r>
    </w:p>
    <w:p w14:paraId="0C3BDDFA">
      <w:pPr>
        <w:pStyle w:val="57"/>
        <w:ind w:firstLine="420"/>
      </w:pPr>
      <w:r>
        <w:rPr>
          <w:rFonts w:hint="eastAsia"/>
        </w:rPr>
        <w:t>本文件由××××归口。</w:t>
      </w:r>
    </w:p>
    <w:p w14:paraId="1DFF048F">
      <w:pPr>
        <w:pStyle w:val="57"/>
        <w:ind w:firstLine="420"/>
      </w:pPr>
      <w:r>
        <w:rPr>
          <w:rFonts w:hint="eastAsia"/>
        </w:rPr>
        <w:t>本文件起草单位：</w:t>
      </w:r>
    </w:p>
    <w:p w14:paraId="0E2447EF">
      <w:pPr>
        <w:pStyle w:val="57"/>
        <w:ind w:firstLine="420"/>
      </w:pPr>
      <w:r>
        <w:rPr>
          <w:rFonts w:hint="eastAsia"/>
        </w:rPr>
        <w:t>本文件主要起草人：</w:t>
      </w:r>
    </w:p>
    <w:p w14:paraId="6723A09F">
      <w:pPr>
        <w:pStyle w:val="57"/>
        <w:ind w:firstLine="420"/>
      </w:pPr>
    </w:p>
    <w:p w14:paraId="02A5670B">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14:paraId="5A5E6A3C">
      <w:pPr>
        <w:spacing w:line="20" w:lineRule="exact"/>
        <w:jc w:val="center"/>
        <w:rPr>
          <w:rFonts w:hint="eastAsia" w:ascii="黑体" w:hAnsi="黑体" w:eastAsia="黑体"/>
          <w:sz w:val="32"/>
          <w:szCs w:val="32"/>
        </w:rPr>
      </w:pPr>
      <w:bookmarkStart w:id="29" w:name="BookMark4"/>
    </w:p>
    <w:p w14:paraId="731E779B">
      <w:pPr>
        <w:spacing w:line="20" w:lineRule="exact"/>
        <w:jc w:val="center"/>
        <w:rPr>
          <w:rFonts w:hint="eastAsia" w:ascii="黑体" w:hAnsi="黑体" w:eastAsia="黑体"/>
          <w:sz w:val="32"/>
          <w:szCs w:val="32"/>
        </w:rPr>
      </w:pPr>
    </w:p>
    <w:sdt>
      <w:sdtPr>
        <w:tag w:val="NEW_STAND_NAME"/>
        <w:id w:val="595910757"/>
        <w:lock w:val="sdtLocked"/>
        <w:placeholder>
          <w:docPart w:val="75364A035C834326842C92E46DA819F5"/>
        </w:placeholder>
      </w:sdtPr>
      <w:sdtContent>
        <w:p w14:paraId="72DF6027">
          <w:pPr>
            <w:pStyle w:val="178"/>
            <w:spacing w:before="312" w:beforeLines="100" w:after="686" w:afterLines="220"/>
            <w:rPr>
              <w:rFonts w:hint="eastAsia"/>
            </w:rPr>
          </w:pPr>
          <w:bookmarkStart w:id="30" w:name="NEW_STAND_NAME"/>
          <w:r>
            <w:rPr>
              <w:rFonts w:hint="eastAsia"/>
            </w:rPr>
            <w:t>流动式起重机风险分级管控和隐患排查治理导则</w:t>
          </w:r>
        </w:p>
      </w:sdtContent>
    </w:sdt>
    <w:bookmarkEnd w:id="30"/>
    <w:p w14:paraId="7E78B944">
      <w:pPr>
        <w:pStyle w:val="105"/>
        <w:spacing w:before="312" w:after="312"/>
      </w:pPr>
      <w:bookmarkStart w:id="31" w:name="_Toc17233325"/>
      <w:bookmarkStart w:id="32" w:name="_Toc207551384"/>
      <w:bookmarkStart w:id="33" w:name="_Toc203833995"/>
      <w:bookmarkStart w:id="34" w:name="_Toc203833973"/>
      <w:bookmarkStart w:id="35" w:name="_Toc24884211"/>
      <w:bookmarkStart w:id="36" w:name="_Toc17233333"/>
      <w:bookmarkStart w:id="37" w:name="_Toc97191423"/>
      <w:bookmarkStart w:id="38" w:name="_Toc26986530"/>
      <w:bookmarkStart w:id="39" w:name="_Toc203833728"/>
      <w:bookmarkStart w:id="40" w:name="_Toc24884218"/>
      <w:bookmarkStart w:id="41" w:name="_Toc26648465"/>
      <w:bookmarkStart w:id="42" w:name="_Toc26986771"/>
      <w:bookmarkStart w:id="43" w:name="_Toc203832284"/>
      <w:bookmarkStart w:id="44" w:name="_Toc26718930"/>
      <w:bookmarkStart w:id="45" w:name="_Toc203832030"/>
      <w:bookmarkStart w:id="46" w:name="_Toc203833941"/>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CACFCB7">
      <w:pPr>
        <w:pStyle w:val="233"/>
      </w:pPr>
      <w:bookmarkStart w:id="47" w:name="_Hlk203832184"/>
      <w:bookmarkStart w:id="48" w:name="_Toc24884219"/>
      <w:bookmarkStart w:id="49" w:name="_Toc26648466"/>
      <w:bookmarkStart w:id="50" w:name="_Toc24884212"/>
      <w:bookmarkStart w:id="51" w:name="_Toc17233326"/>
      <w:bookmarkStart w:id="52" w:name="_Toc17233334"/>
      <w:r>
        <w:rPr>
          <w:rFonts w:hint="eastAsia"/>
        </w:rPr>
        <w:t>本标准规定了安徽省内流动式起重机风险管控和隐患排查治理体系实施导则的术语和定义、基本要求、风险分析管控、隐患排查治理、文件管理和持续改进等内容。</w:t>
      </w:r>
    </w:p>
    <w:bookmarkEnd w:id="47"/>
    <w:p w14:paraId="786864B4">
      <w:pPr>
        <w:pStyle w:val="57"/>
        <w:ind w:firstLine="420"/>
      </w:pPr>
    </w:p>
    <w:p w14:paraId="57EC4919">
      <w:pPr>
        <w:pStyle w:val="105"/>
        <w:spacing w:before="312" w:after="312"/>
      </w:pPr>
      <w:bookmarkStart w:id="53" w:name="_Toc26986531"/>
      <w:bookmarkStart w:id="54" w:name="_Toc203832031"/>
      <w:bookmarkStart w:id="55" w:name="_Toc203832285"/>
      <w:bookmarkStart w:id="56" w:name="_Toc26718931"/>
      <w:bookmarkStart w:id="57" w:name="_Toc207551385"/>
      <w:bookmarkStart w:id="58" w:name="_Toc203833974"/>
      <w:bookmarkStart w:id="59" w:name="_Toc203833942"/>
      <w:bookmarkStart w:id="60" w:name="_Toc26986772"/>
      <w:bookmarkStart w:id="61" w:name="_Toc97191424"/>
      <w:bookmarkStart w:id="62" w:name="_Toc203833996"/>
      <w:bookmarkStart w:id="63" w:name="_Toc203833729"/>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72DBACFC7301468088FA3F5F64806FA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EBD19B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9BC1AF">
      <w:pPr>
        <w:adjustRightInd/>
        <w:spacing w:line="240" w:lineRule="auto"/>
        <w:ind w:firstLine="420"/>
        <w:jc w:val="left"/>
      </w:pPr>
      <w:r>
        <w:rPr>
          <w:rFonts w:hint="eastAsia" w:cs="Calibri"/>
        </w:rPr>
        <w:t xml:space="preserve">GB/T 23694-2013 </w:t>
      </w:r>
      <w:r>
        <w:rPr>
          <w:rFonts w:hint="eastAsia" w:ascii="宋体" w:hAnsi="宋体"/>
        </w:rPr>
        <w:t>风险管理</w:t>
      </w:r>
    </w:p>
    <w:p w14:paraId="4FC84D72">
      <w:pPr>
        <w:adjustRightInd/>
        <w:spacing w:line="240" w:lineRule="auto"/>
        <w:ind w:firstLine="420"/>
      </w:pPr>
      <w:r>
        <w:rPr>
          <w:rFonts w:hint="eastAsia" w:cs="Calibri"/>
        </w:rPr>
        <w:t xml:space="preserve">TSG08-2017  </w:t>
      </w:r>
      <w:r>
        <w:rPr>
          <w:rFonts w:hint="eastAsia" w:ascii="宋体" w:hAnsi="宋体"/>
        </w:rPr>
        <w:t>特种设备使用管理规则</w:t>
      </w:r>
    </w:p>
    <w:p w14:paraId="5790BFA6">
      <w:pPr>
        <w:pStyle w:val="57"/>
        <w:ind w:firstLine="420"/>
      </w:pPr>
    </w:p>
    <w:p w14:paraId="67151D4B">
      <w:pPr>
        <w:pStyle w:val="105"/>
        <w:spacing w:before="312" w:after="312"/>
      </w:pPr>
      <w:bookmarkStart w:id="64" w:name="_Toc97191425"/>
      <w:bookmarkStart w:id="65" w:name="_Toc207551386"/>
      <w:bookmarkStart w:id="66" w:name="_Toc203833730"/>
      <w:bookmarkStart w:id="67" w:name="_Toc203832286"/>
      <w:bookmarkStart w:id="68" w:name="_Toc203833997"/>
      <w:bookmarkStart w:id="69" w:name="_Toc203833943"/>
      <w:bookmarkStart w:id="70" w:name="_Toc203833975"/>
      <w:bookmarkStart w:id="71" w:name="_Toc203832032"/>
      <w:r>
        <w:rPr>
          <w:rFonts w:hint="eastAsia"/>
          <w:szCs w:val="21"/>
        </w:rPr>
        <w:t>术语和定义</w:t>
      </w:r>
      <w:bookmarkEnd w:id="64"/>
      <w:bookmarkEnd w:id="65"/>
      <w:bookmarkEnd w:id="66"/>
      <w:bookmarkEnd w:id="67"/>
      <w:bookmarkEnd w:id="68"/>
      <w:bookmarkEnd w:id="69"/>
      <w:bookmarkEnd w:id="70"/>
      <w:bookmarkEnd w:id="71"/>
    </w:p>
    <w:sdt>
      <w:sdtPr>
        <w:rPr>
          <w:rFonts w:hint="eastAsia" w:cs="Calibri"/>
        </w:rPr>
        <w:id w:val="-1909835108"/>
        <w:placeholder>
          <w:docPart w:val="82C64017F786426F8AB41FC844410A7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s="Calibri"/>
        </w:rPr>
      </w:sdtEndPr>
      <w:sdtContent>
        <w:p w14:paraId="3011A5DB">
          <w:pPr>
            <w:pStyle w:val="57"/>
            <w:ind w:firstLine="420"/>
          </w:pPr>
          <w:bookmarkStart w:id="72" w:name="_Toc26986532"/>
          <w:bookmarkEnd w:id="72"/>
          <w:r>
            <w:rPr>
              <w:rFonts w:hint="eastAsia" w:cs="Calibri"/>
            </w:rPr>
            <w:t>GB/T 23694-2013、</w:t>
          </w:r>
          <w:r>
            <w:rPr>
              <w:rFonts w:cs="Calibri"/>
            </w:rPr>
            <w:t>TSG08-2017</w:t>
          </w:r>
          <w:r>
            <w:rPr>
              <w:rFonts w:hint="eastAsia" w:cs="Calibri"/>
            </w:rPr>
            <w:t>界定的术语和定义适用于本文件。</w:t>
          </w:r>
        </w:p>
      </w:sdtContent>
    </w:sdt>
    <w:p w14:paraId="301493B5">
      <w:pPr>
        <w:pStyle w:val="57"/>
        <w:ind w:firstLine="420"/>
      </w:pPr>
    </w:p>
    <w:p w14:paraId="54139520">
      <w:pPr>
        <w:pStyle w:val="57"/>
        <w:ind w:firstLine="420"/>
      </w:pPr>
      <w:bookmarkStart w:id="73" w:name="_Hlk203832599"/>
      <w:r>
        <w:rPr>
          <w:rFonts w:hint="eastAsia"/>
        </w:rPr>
        <w:t xml:space="preserve">3.1风险 </w:t>
      </w:r>
      <w:r>
        <w:rPr>
          <w:rFonts w:hint="eastAsia" w:cs="Calibri"/>
        </w:rPr>
        <w:t>risk</w:t>
      </w:r>
    </w:p>
    <w:p w14:paraId="207355BB">
      <w:pPr>
        <w:pStyle w:val="57"/>
        <w:ind w:firstLine="420"/>
      </w:pPr>
      <w:r>
        <w:rPr>
          <w:rFonts w:hint="eastAsia" w:hAnsi="宋体"/>
        </w:rPr>
        <w:t>发生危险事件或有害暴露的可能性，与随之引发的人身伤害、健康损失的严重性组合。</w:t>
      </w:r>
      <w:bookmarkEnd w:id="73"/>
    </w:p>
    <w:p w14:paraId="06950E92">
      <w:pPr>
        <w:pStyle w:val="57"/>
        <w:ind w:firstLine="420"/>
      </w:pPr>
      <w:r>
        <w:rPr>
          <w:rFonts w:hint="eastAsia"/>
        </w:rPr>
        <w:t>3.2风险管控risk management and control</w:t>
      </w:r>
    </w:p>
    <w:p w14:paraId="1F5CBD66">
      <w:pPr>
        <w:pStyle w:val="57"/>
        <w:ind w:firstLine="420"/>
      </w:pPr>
      <w:r>
        <w:rPr>
          <w:rFonts w:hint="eastAsia"/>
        </w:rPr>
        <w:t>对风险源实施风险辨识、评价、风险控制，以及落实管控措施的过程。</w:t>
      </w:r>
    </w:p>
    <w:p w14:paraId="03ACABA6">
      <w:pPr>
        <w:pStyle w:val="57"/>
        <w:ind w:firstLine="420"/>
      </w:pPr>
    </w:p>
    <w:p w14:paraId="1241A213">
      <w:pPr>
        <w:pStyle w:val="57"/>
        <w:ind w:firstLine="420"/>
      </w:pPr>
    </w:p>
    <w:p w14:paraId="1353B687">
      <w:pPr>
        <w:pStyle w:val="241"/>
        <w:rPr>
          <w:rFonts w:hint="eastAsia" w:ascii="黑体" w:hAnsi="黑体"/>
          <w:sz w:val="21"/>
          <w:szCs w:val="21"/>
        </w:rPr>
      </w:pPr>
      <w:bookmarkStart w:id="74" w:name="_Toc203833944"/>
      <w:bookmarkStart w:id="75" w:name="_Toc203833998"/>
      <w:bookmarkStart w:id="76" w:name="_Toc207551387"/>
      <w:bookmarkStart w:id="77" w:name="_Toc203833976"/>
      <w:bookmarkStart w:id="78" w:name="_Toc194131222"/>
      <w:r>
        <w:rPr>
          <w:rFonts w:hint="eastAsia" w:ascii="黑体" w:hAnsi="黑体"/>
          <w:sz w:val="21"/>
          <w:szCs w:val="21"/>
        </w:rPr>
        <w:t>4   风险管控</w:t>
      </w:r>
      <w:bookmarkEnd w:id="74"/>
      <w:bookmarkEnd w:id="75"/>
      <w:bookmarkEnd w:id="76"/>
      <w:bookmarkEnd w:id="77"/>
      <w:bookmarkEnd w:id="78"/>
    </w:p>
    <w:p w14:paraId="0D8E2267">
      <w:pPr>
        <w:pStyle w:val="239"/>
        <w:rPr>
          <w:rFonts w:hint="eastAsia"/>
          <w:sz w:val="21"/>
          <w:szCs w:val="21"/>
        </w:rPr>
      </w:pPr>
      <w:r>
        <w:rPr>
          <w:rFonts w:hint="eastAsia"/>
          <w:sz w:val="21"/>
          <w:szCs w:val="21"/>
        </w:rPr>
        <w:t>4.1  流动式起重机风险点划分</w:t>
      </w:r>
    </w:p>
    <w:p w14:paraId="20CA763A">
      <w:pPr>
        <w:adjustRightInd/>
        <w:spacing w:line="240" w:lineRule="auto"/>
        <w:ind w:firstLine="420"/>
        <w:jc w:val="left"/>
      </w:pPr>
      <w:r>
        <w:rPr>
          <w:rFonts w:hint="eastAsia" w:ascii="宋体" w:hAnsi="宋体"/>
        </w:rPr>
        <w:t>使用单位根据确定的评价方法与风险判定准则进行风险评价分级后，划分为重大风险、较大风险、一般风险和低风险。</w:t>
      </w:r>
    </w:p>
    <w:p w14:paraId="12265A60">
      <w:pPr>
        <w:pStyle w:val="239"/>
        <w:rPr>
          <w:rFonts w:hint="eastAsia" w:ascii="黑体" w:hAnsi="黑体"/>
          <w:sz w:val="21"/>
          <w:szCs w:val="21"/>
        </w:rPr>
      </w:pPr>
      <w:r>
        <w:rPr>
          <w:rFonts w:hint="eastAsia" w:ascii="黑体" w:hAnsi="黑体"/>
          <w:sz w:val="21"/>
          <w:szCs w:val="21"/>
        </w:rPr>
        <w:t>4.2  流动式起重机风险点排查</w:t>
      </w:r>
    </w:p>
    <w:p w14:paraId="6465DD67">
      <w:pPr>
        <w:adjustRightInd/>
        <w:spacing w:line="240" w:lineRule="auto"/>
        <w:ind w:firstLine="420"/>
        <w:jc w:val="left"/>
      </w:pPr>
      <w:r>
        <w:rPr>
          <w:rFonts w:hint="eastAsia" w:ascii="宋体" w:hAnsi="宋体"/>
        </w:rPr>
        <w:t>根据流动式起重机使用管理的特点，属于以下情形之一的，直接判定为重大风险点。</w:t>
      </w:r>
    </w:p>
    <w:p w14:paraId="32EBB207">
      <w:pPr>
        <w:adjustRightInd/>
        <w:spacing w:line="240" w:lineRule="auto"/>
        <w:ind w:left="420" w:firstLine="420"/>
        <w:jc w:val="left"/>
      </w:pPr>
      <w:r>
        <w:rPr>
          <w:rFonts w:hint="eastAsia" w:ascii="宋体" w:hAnsi="宋体"/>
        </w:rPr>
        <w:t>使用年限大于等于十五年的流动式起重机；</w:t>
      </w:r>
    </w:p>
    <w:p w14:paraId="171988D1">
      <w:pPr>
        <w:adjustRightInd/>
        <w:spacing w:line="240" w:lineRule="auto"/>
        <w:ind w:left="420" w:firstLine="420"/>
        <w:jc w:val="left"/>
      </w:pPr>
      <w:r>
        <w:rPr>
          <w:rFonts w:hint="eastAsia" w:ascii="宋体" w:hAnsi="宋体"/>
        </w:rPr>
        <w:t>额定起重量大于等于</w:t>
      </w:r>
      <w:r>
        <w:rPr>
          <w:rFonts w:hint="eastAsia" w:cs="Calibri"/>
        </w:rPr>
        <w:t>100t</w:t>
      </w:r>
      <w:r>
        <w:rPr>
          <w:rFonts w:hint="eastAsia" w:ascii="宋体" w:hAnsi="宋体"/>
        </w:rPr>
        <w:t>的流动式起重机；</w:t>
      </w:r>
    </w:p>
    <w:p w14:paraId="49A27E56">
      <w:pPr>
        <w:adjustRightInd/>
        <w:spacing w:line="240" w:lineRule="auto"/>
        <w:ind w:left="420" w:firstLine="420"/>
        <w:jc w:val="left"/>
      </w:pPr>
      <w:r>
        <w:rPr>
          <w:rFonts w:hint="eastAsia" w:ascii="宋体" w:hAnsi="宋体"/>
        </w:rPr>
        <w:t>发生过事故的流动式起重机；</w:t>
      </w:r>
    </w:p>
    <w:p w14:paraId="79D57CDC">
      <w:pPr>
        <w:adjustRightInd/>
        <w:spacing w:line="240" w:lineRule="auto"/>
        <w:ind w:left="420" w:firstLine="420"/>
        <w:jc w:val="left"/>
        <w:rPr>
          <w:rFonts w:hint="eastAsia" w:ascii="宋体" w:hAnsi="宋体"/>
        </w:rPr>
      </w:pPr>
      <w:r>
        <w:rPr>
          <w:rFonts w:hint="eastAsia" w:ascii="宋体" w:hAnsi="宋体"/>
        </w:rPr>
        <w:t>负有监督管理职能的部门认定为重大危险源的流动式起重机。</w:t>
      </w:r>
    </w:p>
    <w:p w14:paraId="7D8676B3">
      <w:pPr>
        <w:adjustRightInd/>
        <w:spacing w:line="240" w:lineRule="auto"/>
        <w:jc w:val="left"/>
        <w:rPr>
          <w:rFonts w:hint="eastAsia" w:ascii="宋体" w:hAnsi="宋体"/>
        </w:rPr>
      </w:pPr>
      <w:r>
        <w:rPr>
          <w:rFonts w:hint="eastAsia" w:ascii="宋体" w:hAnsi="宋体"/>
        </w:rPr>
        <w:t>４．３</w:t>
      </w:r>
      <w:bookmarkStart w:id="79" w:name="_Toc194131223"/>
      <w:bookmarkStart w:id="80" w:name="_Toc203833945"/>
      <w:bookmarkStart w:id="81" w:name="_Toc203833977"/>
      <w:bookmarkStart w:id="82" w:name="_Toc203833999"/>
      <w:r>
        <w:rPr>
          <w:rFonts w:hint="eastAsia" w:ascii="宋体" w:hAnsi="宋体"/>
        </w:rPr>
        <w:t>风险管控周期和流程</w:t>
      </w:r>
    </w:p>
    <w:p w14:paraId="2876021D">
      <w:pPr>
        <w:adjustRightInd/>
        <w:spacing w:line="240" w:lineRule="auto"/>
        <w:jc w:val="left"/>
        <w:rPr>
          <w:rFonts w:hint="eastAsia" w:ascii="宋体" w:hAnsi="宋体"/>
        </w:rPr>
      </w:pPr>
      <w:r>
        <w:rPr>
          <w:rFonts w:hint="eastAsia" w:ascii="宋体" w:hAnsi="宋体"/>
        </w:rPr>
        <w:t xml:space="preserve">４.３.1 每年至少开展一次风险管控工作。 </w:t>
      </w:r>
    </w:p>
    <w:p w14:paraId="047FBEC4">
      <w:pPr>
        <w:adjustRightInd/>
        <w:spacing w:line="240" w:lineRule="auto"/>
        <w:jc w:val="left"/>
        <w:rPr>
          <w:rFonts w:hint="eastAsia" w:ascii="宋体" w:hAnsi="宋体"/>
        </w:rPr>
      </w:pPr>
    </w:p>
    <w:p w14:paraId="0FCAAE15">
      <w:pPr>
        <w:adjustRightInd/>
        <w:spacing w:line="240" w:lineRule="auto"/>
        <w:jc w:val="left"/>
        <w:rPr>
          <w:rFonts w:hint="eastAsia" w:ascii="宋体" w:hAnsi="宋体"/>
        </w:rPr>
      </w:pPr>
      <w:r>
        <w:rPr>
          <w:rFonts w:hint="eastAsia" w:ascii="宋体" w:hAnsi="宋体"/>
        </w:rPr>
        <w:t xml:space="preserve">４．４ 工作准备 </w:t>
      </w:r>
    </w:p>
    <w:p w14:paraId="7202C15D">
      <w:pPr>
        <w:adjustRightInd/>
        <w:spacing w:line="240" w:lineRule="auto"/>
        <w:jc w:val="left"/>
        <w:rPr>
          <w:rFonts w:hint="eastAsia" w:ascii="宋体" w:hAnsi="宋体"/>
        </w:rPr>
      </w:pPr>
    </w:p>
    <w:p w14:paraId="278947D9">
      <w:pPr>
        <w:adjustRightInd/>
        <w:spacing w:line="240" w:lineRule="auto"/>
        <w:jc w:val="left"/>
        <w:rPr>
          <w:rFonts w:hint="eastAsia" w:ascii="宋体" w:hAnsi="宋体"/>
        </w:rPr>
      </w:pPr>
      <w:r>
        <w:rPr>
          <w:rFonts w:hint="eastAsia" w:ascii="宋体" w:hAnsi="宋体"/>
        </w:rPr>
        <w:t>４．４．１应搜集的资料包括但不限于：</w:t>
      </w:r>
    </w:p>
    <w:p w14:paraId="76580771">
      <w:pPr>
        <w:adjustRightInd/>
        <w:spacing w:line="240" w:lineRule="auto"/>
        <w:jc w:val="left"/>
        <w:rPr>
          <w:rFonts w:hint="eastAsia" w:ascii="宋体" w:hAnsi="宋体"/>
        </w:rPr>
      </w:pPr>
      <w:r>
        <w:rPr>
          <w:rFonts w:hint="eastAsia" w:ascii="宋体" w:hAnsi="宋体"/>
        </w:rPr>
        <w:t>—— 与风险评价工作相关的法律、法规、规章、安全技术规范、标准、技术文件和政府文件等；</w:t>
      </w:r>
    </w:p>
    <w:p w14:paraId="5270C229">
      <w:pPr>
        <w:adjustRightInd/>
        <w:spacing w:line="240" w:lineRule="auto"/>
        <w:jc w:val="left"/>
        <w:rPr>
          <w:rFonts w:hint="eastAsia" w:ascii="宋体" w:hAnsi="宋体"/>
        </w:rPr>
      </w:pPr>
      <w:r>
        <w:rPr>
          <w:rFonts w:hint="eastAsia" w:ascii="宋体" w:hAnsi="宋体"/>
        </w:rPr>
        <w:t xml:space="preserve">—— 本单位规章制度与操作规程、设备设施和物料、部门、岗位、人员、职责设置以及使用区域、 　　　　　　　　　　　　　　使用环境等资料； </w:t>
      </w:r>
    </w:p>
    <w:p w14:paraId="2642DBF8">
      <w:pPr>
        <w:adjustRightInd/>
        <w:spacing w:line="240" w:lineRule="auto"/>
        <w:jc w:val="left"/>
        <w:rPr>
          <w:rFonts w:hint="eastAsia" w:ascii="宋体" w:hAnsi="宋体"/>
        </w:rPr>
      </w:pPr>
      <w:r>
        <w:rPr>
          <w:rFonts w:hint="eastAsia" w:ascii="宋体" w:hAnsi="宋体"/>
        </w:rPr>
        <w:t>—— 应急预案；</w:t>
      </w:r>
    </w:p>
    <w:p w14:paraId="45B43545">
      <w:pPr>
        <w:adjustRightInd/>
        <w:spacing w:line="240" w:lineRule="auto"/>
        <w:jc w:val="left"/>
        <w:rPr>
          <w:rFonts w:hint="eastAsia" w:ascii="宋体" w:hAnsi="宋体"/>
        </w:rPr>
      </w:pPr>
      <w:r>
        <w:rPr>
          <w:rFonts w:hint="eastAsia" w:ascii="宋体" w:hAnsi="宋体"/>
        </w:rPr>
        <w:t>—— 近一年内的《风险分级管控清单》和《隐患排查治理台账》；</w:t>
      </w:r>
    </w:p>
    <w:p w14:paraId="68D0013E">
      <w:pPr>
        <w:adjustRightInd/>
        <w:spacing w:line="240" w:lineRule="auto"/>
        <w:jc w:val="left"/>
        <w:rPr>
          <w:rFonts w:hint="eastAsia" w:ascii="宋体" w:hAnsi="宋体"/>
        </w:rPr>
      </w:pPr>
      <w:r>
        <w:rPr>
          <w:rFonts w:hint="eastAsia" w:ascii="宋体" w:hAnsi="宋体"/>
        </w:rPr>
        <w:t xml:space="preserve">—— 国内外同行业企业流动式起重机事故资料； </w:t>
      </w:r>
    </w:p>
    <w:p w14:paraId="09812D71">
      <w:pPr>
        <w:adjustRightInd/>
        <w:spacing w:line="240" w:lineRule="auto"/>
        <w:jc w:val="left"/>
        <w:rPr>
          <w:rFonts w:hint="eastAsia" w:ascii="宋体" w:hAnsi="宋体"/>
        </w:rPr>
      </w:pPr>
      <w:r>
        <w:rPr>
          <w:rFonts w:hint="eastAsia" w:ascii="宋体" w:hAnsi="宋体"/>
        </w:rPr>
        <w:t>—— 本单位流动式起重机相关的其他资料。</w:t>
      </w:r>
    </w:p>
    <w:p w14:paraId="294015F9">
      <w:pPr>
        <w:adjustRightInd/>
        <w:spacing w:line="240" w:lineRule="auto"/>
        <w:jc w:val="left"/>
        <w:rPr>
          <w:rFonts w:hint="eastAsia" w:ascii="宋体" w:hAnsi="宋体"/>
        </w:rPr>
      </w:pPr>
    </w:p>
    <w:p w14:paraId="296F404F">
      <w:pPr>
        <w:adjustRightInd/>
        <w:spacing w:line="240" w:lineRule="auto"/>
        <w:jc w:val="left"/>
        <w:rPr>
          <w:rFonts w:hint="eastAsia" w:ascii="宋体" w:hAnsi="宋体"/>
        </w:rPr>
      </w:pPr>
      <w:r>
        <w:rPr>
          <w:rFonts w:hint="eastAsia" w:ascii="宋体" w:hAnsi="宋体"/>
        </w:rPr>
        <w:t xml:space="preserve">４．４．２现场调研应包括但不限于： </w:t>
      </w:r>
    </w:p>
    <w:p w14:paraId="310F7F27">
      <w:pPr>
        <w:adjustRightInd/>
        <w:spacing w:line="240" w:lineRule="auto"/>
        <w:jc w:val="left"/>
        <w:rPr>
          <w:rFonts w:hint="eastAsia" w:ascii="宋体" w:hAnsi="宋体"/>
        </w:rPr>
      </w:pPr>
      <w:r>
        <w:rPr>
          <w:rFonts w:hint="eastAsia" w:ascii="宋体" w:hAnsi="宋体"/>
        </w:rPr>
        <w:t xml:space="preserve">—— 使用环境情况，包括道路条件、道路防护设施、警示标识等； DB34/T 3146—2025 </w:t>
      </w:r>
    </w:p>
    <w:p w14:paraId="0CF3AD0E">
      <w:pPr>
        <w:adjustRightInd/>
        <w:spacing w:line="240" w:lineRule="auto"/>
        <w:jc w:val="left"/>
        <w:rPr>
          <w:rFonts w:hint="eastAsia" w:ascii="宋体" w:hAnsi="宋体"/>
        </w:rPr>
      </w:pPr>
      <w:r>
        <w:rPr>
          <w:rFonts w:hint="eastAsia" w:ascii="宋体" w:hAnsi="宋体"/>
        </w:rPr>
        <w:t xml:space="preserve">—— 应急资源情况； </w:t>
      </w:r>
    </w:p>
    <w:p w14:paraId="6D9DAE2F">
      <w:pPr>
        <w:adjustRightInd/>
        <w:spacing w:line="240" w:lineRule="auto"/>
        <w:jc w:val="left"/>
        <w:rPr>
          <w:rFonts w:hint="eastAsia" w:ascii="宋体" w:hAnsi="宋体"/>
        </w:rPr>
      </w:pPr>
      <w:r>
        <w:rPr>
          <w:rFonts w:hint="eastAsia" w:ascii="宋体" w:hAnsi="宋体"/>
        </w:rPr>
        <w:t xml:space="preserve">—— 事故预防措施情况。 </w:t>
      </w:r>
    </w:p>
    <w:p w14:paraId="451273CD">
      <w:pPr>
        <w:adjustRightInd/>
        <w:spacing w:line="240" w:lineRule="auto"/>
        <w:jc w:val="left"/>
        <w:rPr>
          <w:rFonts w:hint="eastAsia" w:ascii="宋体" w:hAnsi="宋体"/>
        </w:rPr>
      </w:pPr>
    </w:p>
    <w:p w14:paraId="3A8549AC">
      <w:pPr>
        <w:adjustRightInd/>
        <w:spacing w:line="240" w:lineRule="auto"/>
        <w:jc w:val="left"/>
        <w:rPr>
          <w:rFonts w:hint="eastAsia" w:ascii="宋体" w:hAnsi="宋体"/>
        </w:rPr>
      </w:pPr>
      <w:r>
        <w:rPr>
          <w:rFonts w:hint="eastAsia" w:ascii="宋体" w:hAnsi="宋体"/>
        </w:rPr>
        <w:t>４．５ 风险辨识</w:t>
      </w:r>
    </w:p>
    <w:p w14:paraId="482523CD">
      <w:pPr>
        <w:adjustRightInd/>
        <w:spacing w:line="240" w:lineRule="auto"/>
        <w:jc w:val="left"/>
        <w:rPr>
          <w:rFonts w:hint="eastAsia" w:ascii="宋体" w:hAnsi="宋体"/>
        </w:rPr>
      </w:pPr>
    </w:p>
    <w:p w14:paraId="3CD41E88">
      <w:pPr>
        <w:adjustRightInd/>
        <w:spacing w:line="240" w:lineRule="auto"/>
        <w:jc w:val="left"/>
        <w:rPr>
          <w:rFonts w:hint="eastAsia" w:ascii="宋体" w:hAnsi="宋体"/>
        </w:rPr>
      </w:pPr>
      <w:r>
        <w:rPr>
          <w:rFonts w:hint="eastAsia" w:ascii="宋体" w:hAnsi="宋体"/>
        </w:rPr>
        <w:t>４．５．1 风险源辨识内容 使用单位应对流动式起重机风险源进行辨识、确认和描述，对流动式起重机及其作业过程中存在的有害因素进行辨识， 辨识范围应考虑人的因素、物的因素、环境因素和管理因素四个方面，其中：</w:t>
      </w:r>
    </w:p>
    <w:p w14:paraId="73AB7CC3">
      <w:pPr>
        <w:adjustRightInd/>
        <w:spacing w:line="240" w:lineRule="auto"/>
        <w:jc w:val="left"/>
        <w:rPr>
          <w:rFonts w:hint="eastAsia" w:ascii="宋体" w:hAnsi="宋体"/>
        </w:rPr>
      </w:pPr>
      <w:r>
        <w:rPr>
          <w:rFonts w:hint="eastAsia" w:ascii="宋体" w:hAnsi="宋体"/>
        </w:rPr>
        <w:t>—— 人的因素应包括持证情况、安全培训、人员配置、作业行为、人员健康状况等；</w:t>
      </w:r>
    </w:p>
    <w:p w14:paraId="1A64507E">
      <w:pPr>
        <w:adjustRightInd/>
        <w:spacing w:line="240" w:lineRule="auto"/>
        <w:jc w:val="left"/>
        <w:rPr>
          <w:rFonts w:hint="eastAsia" w:ascii="宋体" w:hAnsi="宋体"/>
        </w:rPr>
      </w:pPr>
      <w:r>
        <w:rPr>
          <w:rFonts w:hint="eastAsia" w:ascii="宋体" w:hAnsi="宋体"/>
        </w:rPr>
        <w:t xml:space="preserve">—— 物的因素应包括动力系统、传动系统、行驶系统、转向系统、液压系统、制动系统、电气和 控制系统、安全保护与防护装置、运行区域及标识、道路防护设施等； </w:t>
      </w:r>
    </w:p>
    <w:p w14:paraId="196FE722">
      <w:pPr>
        <w:adjustRightInd/>
        <w:spacing w:line="240" w:lineRule="auto"/>
        <w:jc w:val="left"/>
        <w:rPr>
          <w:rFonts w:hint="eastAsia" w:ascii="宋体" w:hAnsi="宋体"/>
        </w:rPr>
      </w:pPr>
      <w:r>
        <w:rPr>
          <w:rFonts w:hint="eastAsia" w:ascii="宋体" w:hAnsi="宋体"/>
        </w:rPr>
        <w:t>—— 环境因素应包括流动式起重机行驶线路、燃料加注场所等使用环境，雷电、雨 雪、滑坡、路面塌陷、路基沉降等自然环境；</w:t>
      </w:r>
    </w:p>
    <w:p w14:paraId="64AB6C51">
      <w:pPr>
        <w:adjustRightInd/>
        <w:spacing w:line="240" w:lineRule="auto"/>
        <w:jc w:val="left"/>
        <w:rPr>
          <w:rFonts w:hint="eastAsia" w:ascii="宋体" w:hAnsi="宋体"/>
        </w:rPr>
      </w:pPr>
      <w:r>
        <w:rPr>
          <w:rFonts w:hint="eastAsia" w:ascii="宋体" w:hAnsi="宋体"/>
        </w:rPr>
        <w:t>—— 管理因素应包括流动式起重机安全管理机构、安全管理制度、操作规程、应急预案、安全技术档案、 维护保养管理、定期检验等。</w:t>
      </w:r>
    </w:p>
    <w:p w14:paraId="37A2DB3F">
      <w:pPr>
        <w:adjustRightInd/>
        <w:spacing w:line="240" w:lineRule="auto"/>
        <w:jc w:val="left"/>
        <w:rPr>
          <w:rFonts w:hint="eastAsia" w:ascii="宋体" w:hAnsi="宋体"/>
        </w:rPr>
      </w:pPr>
    </w:p>
    <w:p w14:paraId="362AAEE4">
      <w:pPr>
        <w:adjustRightInd/>
        <w:spacing w:line="240" w:lineRule="auto"/>
        <w:jc w:val="left"/>
        <w:rPr>
          <w:rFonts w:hint="eastAsia" w:ascii="宋体" w:hAnsi="宋体"/>
        </w:rPr>
      </w:pPr>
      <w:r>
        <w:rPr>
          <w:rFonts w:hint="eastAsia" w:ascii="宋体" w:hAnsi="宋体"/>
        </w:rPr>
        <w:t xml:space="preserve">４．５．２风险源辨识方法使用单位可参考以下流程进行风险源辨识： </w:t>
      </w:r>
    </w:p>
    <w:p w14:paraId="0628C501">
      <w:pPr>
        <w:adjustRightInd/>
        <w:spacing w:line="240" w:lineRule="auto"/>
        <w:jc w:val="left"/>
        <w:rPr>
          <w:rFonts w:hint="eastAsia" w:ascii="宋体" w:hAnsi="宋体"/>
        </w:rPr>
      </w:pPr>
      <w:r>
        <w:rPr>
          <w:rFonts w:hint="eastAsia" w:ascii="宋体" w:hAnsi="宋体"/>
        </w:rPr>
        <w:t>—— 成立辨识小组；</w:t>
      </w:r>
    </w:p>
    <w:p w14:paraId="35FB0750">
      <w:pPr>
        <w:adjustRightInd/>
        <w:spacing w:line="240" w:lineRule="auto"/>
        <w:jc w:val="left"/>
        <w:rPr>
          <w:rFonts w:hint="eastAsia" w:ascii="宋体" w:hAnsi="宋体"/>
        </w:rPr>
      </w:pPr>
      <w:r>
        <w:rPr>
          <w:rFonts w:hint="eastAsia" w:ascii="宋体" w:hAnsi="宋体"/>
        </w:rPr>
        <w:t>—— 采用安全检查表分析法（SCL）；</w:t>
      </w:r>
    </w:p>
    <w:p w14:paraId="3965097A">
      <w:pPr>
        <w:adjustRightInd/>
        <w:spacing w:line="240" w:lineRule="auto"/>
        <w:jc w:val="left"/>
        <w:rPr>
          <w:rFonts w:hint="eastAsia" w:ascii="宋体" w:hAnsi="宋体"/>
        </w:rPr>
      </w:pPr>
      <w:r>
        <w:rPr>
          <w:rFonts w:hint="eastAsia" w:ascii="宋体" w:hAnsi="宋体"/>
        </w:rPr>
        <w:t xml:space="preserve">—— 结合单位实际状况，对风险源（危害因素）进行分类辨识、风险评价。 </w:t>
      </w:r>
    </w:p>
    <w:p w14:paraId="11604769">
      <w:pPr>
        <w:adjustRightInd/>
        <w:spacing w:line="240" w:lineRule="auto"/>
        <w:jc w:val="left"/>
        <w:rPr>
          <w:rFonts w:hint="eastAsia" w:ascii="宋体" w:hAnsi="宋体"/>
        </w:rPr>
      </w:pPr>
    </w:p>
    <w:p w14:paraId="17E0EBF8">
      <w:pPr>
        <w:adjustRightInd/>
        <w:spacing w:line="240" w:lineRule="auto"/>
        <w:jc w:val="left"/>
        <w:rPr>
          <w:rFonts w:hint="eastAsia" w:ascii="宋体" w:hAnsi="宋体"/>
        </w:rPr>
      </w:pPr>
      <w:r>
        <w:rPr>
          <w:rFonts w:hint="eastAsia" w:ascii="宋体" w:hAnsi="宋体"/>
        </w:rPr>
        <w:t xml:space="preserve">４．６风险评价 </w:t>
      </w:r>
    </w:p>
    <w:p w14:paraId="18009297">
      <w:pPr>
        <w:adjustRightInd/>
        <w:spacing w:line="240" w:lineRule="auto"/>
        <w:jc w:val="left"/>
        <w:rPr>
          <w:rFonts w:hint="eastAsia" w:ascii="宋体" w:hAnsi="宋体"/>
        </w:rPr>
      </w:pPr>
      <w:r>
        <w:rPr>
          <w:rFonts w:hint="eastAsia" w:ascii="宋体" w:hAnsi="宋体"/>
        </w:rPr>
        <w:t xml:space="preserve">４．６．１使用单位应结合实际情况，根据人、设备和财产等三方面存在的事故发生可能性和后果严重程度的影响，对辨识出的风险源进行风险评价，确定其风险等级，并建立《安全分析评价记录表》（见附录A）。 </w:t>
      </w:r>
    </w:p>
    <w:p w14:paraId="1597EB4A">
      <w:pPr>
        <w:adjustRightInd/>
        <w:spacing w:line="240" w:lineRule="auto"/>
        <w:jc w:val="left"/>
        <w:rPr>
          <w:rFonts w:hint="eastAsia" w:ascii="宋体" w:hAnsi="宋体"/>
        </w:rPr>
      </w:pPr>
    </w:p>
    <w:p w14:paraId="1DEA5F6A">
      <w:pPr>
        <w:adjustRightInd/>
        <w:spacing w:line="240" w:lineRule="auto"/>
        <w:jc w:val="left"/>
        <w:rPr>
          <w:rFonts w:hint="eastAsia" w:ascii="宋体" w:hAnsi="宋体"/>
        </w:rPr>
      </w:pPr>
      <w:r>
        <w:rPr>
          <w:rFonts w:hint="eastAsia" w:ascii="宋体" w:hAnsi="宋体"/>
        </w:rPr>
        <w:t xml:space="preserve">４．６．２ 风险评价具体方法可采用“风险矩阵（LS）评价法”。 注： R=L×S（R：风险值，L：发生伤害的可能性，S:发生伤害后果的严重程度。 </w:t>
      </w:r>
    </w:p>
    <w:p w14:paraId="5FB10813">
      <w:pPr>
        <w:adjustRightInd/>
        <w:spacing w:line="240" w:lineRule="auto"/>
        <w:jc w:val="left"/>
        <w:rPr>
          <w:rFonts w:hint="eastAsia" w:ascii="宋体" w:hAnsi="宋体"/>
        </w:rPr>
      </w:pPr>
    </w:p>
    <w:p w14:paraId="3BCE85AA">
      <w:pPr>
        <w:adjustRightInd/>
        <w:spacing w:line="240" w:lineRule="auto"/>
        <w:jc w:val="left"/>
        <w:rPr>
          <w:rFonts w:hint="eastAsia" w:ascii="宋体" w:hAnsi="宋体"/>
        </w:rPr>
      </w:pPr>
      <w:r>
        <w:rPr>
          <w:rFonts w:hint="eastAsia" w:ascii="宋体" w:hAnsi="宋体"/>
        </w:rPr>
        <w:t xml:space="preserve">４．６．３ 流动式起重机风险等级是以本台场车的全部风险源中辨识结果最高的等级确定，风险等级按从高到低分 为 4 级：1 级、2 级、3 级、4 级。 </w:t>
      </w:r>
    </w:p>
    <w:p w14:paraId="47F1877C">
      <w:pPr>
        <w:adjustRightInd/>
        <w:spacing w:line="240" w:lineRule="auto"/>
        <w:jc w:val="left"/>
        <w:rPr>
          <w:rFonts w:hint="eastAsia" w:ascii="宋体" w:hAnsi="宋体"/>
        </w:rPr>
      </w:pPr>
    </w:p>
    <w:p w14:paraId="60568917">
      <w:pPr>
        <w:adjustRightInd/>
        <w:spacing w:line="240" w:lineRule="auto"/>
        <w:jc w:val="left"/>
        <w:rPr>
          <w:rFonts w:hint="eastAsia" w:ascii="宋体" w:hAnsi="宋体"/>
        </w:rPr>
      </w:pPr>
      <w:r>
        <w:rPr>
          <w:rFonts w:hint="eastAsia" w:ascii="宋体" w:hAnsi="宋体"/>
        </w:rPr>
        <w:t xml:space="preserve">４．７分级管控 </w:t>
      </w:r>
    </w:p>
    <w:p w14:paraId="0C7788C4">
      <w:pPr>
        <w:adjustRightInd/>
        <w:spacing w:line="240" w:lineRule="auto"/>
        <w:jc w:val="left"/>
        <w:rPr>
          <w:rFonts w:hint="eastAsia" w:ascii="宋体" w:hAnsi="宋体"/>
        </w:rPr>
      </w:pPr>
      <w:r>
        <w:rPr>
          <w:rFonts w:hint="eastAsia" w:ascii="宋体" w:hAnsi="宋体"/>
        </w:rPr>
        <w:t>４．７．１ 风险分级 使用单位进行风险评价分级后，按照表1规定的对应原则，划分为重大风险、较大风险、一般风险和低风险，分别用“红、橙、黄、蓝”四种颜色表示，实施分级管控。</w:t>
      </w:r>
    </w:p>
    <w:p w14:paraId="46ED8FEB">
      <w:pPr>
        <w:adjustRightInd/>
        <w:spacing w:line="240" w:lineRule="auto"/>
        <w:jc w:val="left"/>
        <w:rPr>
          <w:rFonts w:hint="eastAsia" w:ascii="宋体" w:hAnsi="宋体"/>
        </w:rPr>
      </w:pPr>
    </w:p>
    <w:p w14:paraId="3614AC19">
      <w:pPr>
        <w:adjustRightInd/>
        <w:spacing w:line="240" w:lineRule="auto"/>
        <w:jc w:val="left"/>
        <w:rPr>
          <w:rFonts w:hint="eastAsia" w:ascii="宋体" w:hAnsi="宋体"/>
        </w:rPr>
      </w:pPr>
      <w:r>
        <w:rPr>
          <w:rFonts w:hint="eastAsia" w:ascii="宋体" w:hAnsi="宋体"/>
        </w:rPr>
        <w:t>　　　　　　　　　　　　　　　　　　表1 风险等级对照表</w:t>
      </w:r>
    </w:p>
    <w:p w14:paraId="0DBB3378">
      <w:pPr>
        <w:adjustRightInd/>
        <w:spacing w:line="240" w:lineRule="auto"/>
        <w:jc w:val="left"/>
        <w:rPr>
          <w:rFonts w:hint="eastAsia" w:ascii="宋体" w:hAnsi="宋体"/>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955"/>
        <w:gridCol w:w="1984"/>
        <w:gridCol w:w="1843"/>
        <w:gridCol w:w="1694"/>
      </w:tblGrid>
      <w:tr w14:paraId="3CE8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013CD3C2">
            <w:pPr>
              <w:adjustRightInd/>
              <w:spacing w:line="240" w:lineRule="auto"/>
              <w:jc w:val="left"/>
              <w:rPr>
                <w:rFonts w:hint="eastAsia" w:ascii="宋体" w:hAnsi="宋体"/>
              </w:rPr>
            </w:pPr>
            <w:r>
              <w:rPr>
                <w:rFonts w:hint="eastAsia" w:ascii="宋体" w:hAnsi="宋体"/>
              </w:rPr>
              <w:t>级别划分</w:t>
            </w:r>
          </w:p>
        </w:tc>
        <w:tc>
          <w:tcPr>
            <w:tcW w:w="1955" w:type="dxa"/>
          </w:tcPr>
          <w:p w14:paraId="159471D3">
            <w:pPr>
              <w:adjustRightInd/>
              <w:spacing w:line="240" w:lineRule="auto"/>
              <w:jc w:val="left"/>
              <w:rPr>
                <w:rFonts w:hint="eastAsia" w:ascii="宋体" w:hAnsi="宋体"/>
              </w:rPr>
            </w:pPr>
            <w:r>
              <w:rPr>
                <w:rFonts w:hint="eastAsia" w:ascii="宋体" w:hAnsi="宋体"/>
              </w:rPr>
              <w:t>重大风险</w:t>
            </w:r>
          </w:p>
        </w:tc>
        <w:tc>
          <w:tcPr>
            <w:tcW w:w="1984" w:type="dxa"/>
          </w:tcPr>
          <w:p w14:paraId="7ADF75E7">
            <w:pPr>
              <w:adjustRightInd/>
              <w:spacing w:line="240" w:lineRule="auto"/>
              <w:jc w:val="left"/>
              <w:rPr>
                <w:rFonts w:hint="eastAsia" w:ascii="宋体" w:hAnsi="宋体"/>
              </w:rPr>
            </w:pPr>
            <w:r>
              <w:rPr>
                <w:rFonts w:hint="eastAsia" w:ascii="宋体" w:hAnsi="宋体"/>
              </w:rPr>
              <w:t>较大风险</w:t>
            </w:r>
          </w:p>
        </w:tc>
        <w:tc>
          <w:tcPr>
            <w:tcW w:w="1843" w:type="dxa"/>
          </w:tcPr>
          <w:p w14:paraId="69BB2AD8">
            <w:pPr>
              <w:adjustRightInd/>
              <w:spacing w:line="240" w:lineRule="auto"/>
              <w:jc w:val="left"/>
              <w:rPr>
                <w:rFonts w:hint="eastAsia" w:ascii="宋体" w:hAnsi="宋体"/>
              </w:rPr>
            </w:pPr>
            <w:r>
              <w:rPr>
                <w:rFonts w:hint="eastAsia" w:ascii="宋体" w:hAnsi="宋体"/>
              </w:rPr>
              <w:t>一般风险</w:t>
            </w:r>
          </w:p>
        </w:tc>
        <w:tc>
          <w:tcPr>
            <w:tcW w:w="1694" w:type="dxa"/>
          </w:tcPr>
          <w:p w14:paraId="4C6795BB">
            <w:pPr>
              <w:adjustRightInd/>
              <w:spacing w:line="240" w:lineRule="auto"/>
              <w:jc w:val="left"/>
              <w:rPr>
                <w:rFonts w:hint="eastAsia" w:ascii="宋体" w:hAnsi="宋体"/>
              </w:rPr>
            </w:pPr>
            <w:r>
              <w:rPr>
                <w:rFonts w:hint="eastAsia" w:ascii="宋体" w:hAnsi="宋体"/>
              </w:rPr>
              <w:t>低风险</w:t>
            </w:r>
          </w:p>
        </w:tc>
      </w:tr>
      <w:tr w14:paraId="2C14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2CFC4BE3">
            <w:pPr>
              <w:adjustRightInd/>
              <w:spacing w:line="240" w:lineRule="auto"/>
              <w:jc w:val="left"/>
              <w:rPr>
                <w:rFonts w:hint="eastAsia" w:ascii="宋体" w:hAnsi="宋体"/>
              </w:rPr>
            </w:pPr>
            <w:r>
              <w:rPr>
                <w:rFonts w:hint="eastAsia" w:ascii="宋体" w:hAnsi="宋体"/>
              </w:rPr>
              <w:t>风险等级 风险矩阵（LS）评价法</w:t>
            </w:r>
          </w:p>
        </w:tc>
        <w:tc>
          <w:tcPr>
            <w:tcW w:w="1955" w:type="dxa"/>
          </w:tcPr>
          <w:p w14:paraId="65F8015B">
            <w:pPr>
              <w:adjustRightInd/>
              <w:spacing w:line="240" w:lineRule="auto"/>
              <w:jc w:val="left"/>
              <w:rPr>
                <w:rFonts w:hint="eastAsia" w:ascii="宋体" w:hAnsi="宋体"/>
              </w:rPr>
            </w:pPr>
            <w:r>
              <w:rPr>
                <w:rFonts w:hint="eastAsia" w:ascii="宋体" w:hAnsi="宋体"/>
              </w:rPr>
              <w:t>１级</w:t>
            </w:r>
          </w:p>
        </w:tc>
        <w:tc>
          <w:tcPr>
            <w:tcW w:w="1984" w:type="dxa"/>
          </w:tcPr>
          <w:p w14:paraId="7658DB3E">
            <w:pPr>
              <w:adjustRightInd/>
              <w:spacing w:line="240" w:lineRule="auto"/>
              <w:jc w:val="left"/>
              <w:rPr>
                <w:rFonts w:hint="eastAsia" w:ascii="宋体" w:hAnsi="宋体"/>
              </w:rPr>
            </w:pPr>
            <w:r>
              <w:rPr>
                <w:rFonts w:hint="eastAsia" w:ascii="宋体" w:hAnsi="宋体"/>
              </w:rPr>
              <w:t>２级</w:t>
            </w:r>
          </w:p>
        </w:tc>
        <w:tc>
          <w:tcPr>
            <w:tcW w:w="1843" w:type="dxa"/>
          </w:tcPr>
          <w:p w14:paraId="49DFDBE6">
            <w:pPr>
              <w:adjustRightInd/>
              <w:spacing w:line="240" w:lineRule="auto"/>
              <w:jc w:val="left"/>
              <w:rPr>
                <w:rFonts w:hint="eastAsia" w:ascii="宋体" w:hAnsi="宋体"/>
              </w:rPr>
            </w:pPr>
            <w:r>
              <w:rPr>
                <w:rFonts w:hint="eastAsia" w:ascii="宋体" w:hAnsi="宋体"/>
              </w:rPr>
              <w:t>３级</w:t>
            </w:r>
          </w:p>
        </w:tc>
        <w:tc>
          <w:tcPr>
            <w:tcW w:w="1694" w:type="dxa"/>
          </w:tcPr>
          <w:p w14:paraId="2C03E27E">
            <w:pPr>
              <w:adjustRightInd/>
              <w:spacing w:line="240" w:lineRule="auto"/>
              <w:jc w:val="left"/>
              <w:rPr>
                <w:rFonts w:hint="eastAsia" w:ascii="宋体" w:hAnsi="宋体"/>
              </w:rPr>
            </w:pPr>
            <w:r>
              <w:rPr>
                <w:rFonts w:hint="eastAsia" w:ascii="宋体" w:hAnsi="宋体"/>
              </w:rPr>
              <w:t>４级</w:t>
            </w:r>
          </w:p>
        </w:tc>
      </w:tr>
      <w:tr w14:paraId="3DB7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3598E21D">
            <w:pPr>
              <w:adjustRightInd/>
              <w:spacing w:line="240" w:lineRule="auto"/>
              <w:jc w:val="left"/>
              <w:rPr>
                <w:rFonts w:hint="eastAsia" w:ascii="宋体" w:hAnsi="宋体"/>
              </w:rPr>
            </w:pPr>
            <w:r>
              <w:rPr>
                <w:rFonts w:hint="eastAsia" w:ascii="宋体" w:hAnsi="宋体"/>
              </w:rPr>
              <w:t>风险色标（风险值）</w:t>
            </w:r>
          </w:p>
        </w:tc>
        <w:tc>
          <w:tcPr>
            <w:tcW w:w="1955" w:type="dxa"/>
          </w:tcPr>
          <w:p w14:paraId="45274B40">
            <w:pPr>
              <w:adjustRightInd/>
              <w:spacing w:line="240" w:lineRule="auto"/>
              <w:jc w:val="left"/>
              <w:rPr>
                <w:rFonts w:hint="eastAsia" w:ascii="宋体" w:hAnsi="宋体"/>
              </w:rPr>
            </w:pPr>
            <w:r>
              <w:rPr>
                <w:rFonts w:hint="eastAsia" w:ascii="宋体" w:hAnsi="宋体"/>
              </w:rPr>
              <w:t>红（２０－２５）</w:t>
            </w:r>
          </w:p>
        </w:tc>
        <w:tc>
          <w:tcPr>
            <w:tcW w:w="1984" w:type="dxa"/>
          </w:tcPr>
          <w:p w14:paraId="0F7EB27D">
            <w:pPr>
              <w:adjustRightInd/>
              <w:spacing w:line="240" w:lineRule="auto"/>
              <w:jc w:val="left"/>
              <w:rPr>
                <w:rFonts w:hint="eastAsia" w:ascii="宋体" w:hAnsi="宋体"/>
              </w:rPr>
            </w:pPr>
            <w:r>
              <w:rPr>
                <w:rFonts w:hint="eastAsia" w:ascii="宋体" w:hAnsi="宋体"/>
              </w:rPr>
              <w:t>橙（１５－１９）</w:t>
            </w:r>
          </w:p>
        </w:tc>
        <w:tc>
          <w:tcPr>
            <w:tcW w:w="1843" w:type="dxa"/>
          </w:tcPr>
          <w:p w14:paraId="0A922FE4">
            <w:pPr>
              <w:adjustRightInd/>
              <w:spacing w:line="240" w:lineRule="auto"/>
              <w:jc w:val="left"/>
              <w:rPr>
                <w:rFonts w:hint="eastAsia" w:ascii="宋体" w:hAnsi="宋体"/>
              </w:rPr>
            </w:pPr>
            <w:r>
              <w:rPr>
                <w:rFonts w:hint="eastAsia" w:ascii="宋体" w:hAnsi="宋体"/>
              </w:rPr>
              <w:t>黄（９－１４）</w:t>
            </w:r>
          </w:p>
        </w:tc>
        <w:tc>
          <w:tcPr>
            <w:tcW w:w="1694" w:type="dxa"/>
          </w:tcPr>
          <w:p w14:paraId="25440670">
            <w:pPr>
              <w:adjustRightInd/>
              <w:spacing w:line="240" w:lineRule="auto"/>
              <w:jc w:val="left"/>
              <w:rPr>
                <w:rFonts w:hint="eastAsia" w:ascii="宋体" w:hAnsi="宋体"/>
              </w:rPr>
            </w:pPr>
            <w:r>
              <w:rPr>
                <w:rFonts w:hint="eastAsia" w:ascii="宋体" w:hAnsi="宋体"/>
              </w:rPr>
              <w:t>蓝（１－８）</w:t>
            </w:r>
          </w:p>
        </w:tc>
      </w:tr>
    </w:tbl>
    <w:p w14:paraId="37FCCC1A">
      <w:pPr>
        <w:adjustRightInd/>
        <w:spacing w:line="240" w:lineRule="auto"/>
        <w:jc w:val="left"/>
        <w:rPr>
          <w:rFonts w:hint="eastAsia" w:ascii="宋体" w:hAnsi="宋体"/>
        </w:rPr>
      </w:pPr>
    </w:p>
    <w:p w14:paraId="745CA5E2">
      <w:pPr>
        <w:adjustRightInd/>
        <w:spacing w:line="240" w:lineRule="auto"/>
        <w:jc w:val="left"/>
        <w:rPr>
          <w:rFonts w:hint="eastAsia" w:ascii="宋体" w:hAnsi="宋体"/>
        </w:rPr>
      </w:pPr>
      <w:r>
        <w:rPr>
          <w:rFonts w:hint="eastAsia" w:ascii="宋体" w:hAnsi="宋体"/>
        </w:rPr>
        <w:t xml:space="preserve">４．７．２风险管控要求 </w:t>
      </w:r>
    </w:p>
    <w:p w14:paraId="655FB1E8">
      <w:pPr>
        <w:adjustRightInd/>
        <w:spacing w:line="240" w:lineRule="auto"/>
        <w:jc w:val="left"/>
        <w:rPr>
          <w:rFonts w:hint="eastAsia" w:ascii="宋体" w:hAnsi="宋体"/>
        </w:rPr>
      </w:pPr>
      <w:r>
        <w:rPr>
          <w:rFonts w:hint="eastAsia" w:ascii="宋体" w:hAnsi="宋体"/>
        </w:rPr>
        <w:t>４．７．２．１使用单位可按照表 2 的要求对流动式起重机风险实施分级管控</w:t>
      </w:r>
    </w:p>
    <w:p w14:paraId="78AC84B5">
      <w:pPr>
        <w:adjustRightInd/>
        <w:spacing w:line="240" w:lineRule="auto"/>
        <w:jc w:val="left"/>
        <w:rPr>
          <w:rFonts w:hint="eastAsia" w:ascii="宋体" w:hAnsi="宋体"/>
        </w:rPr>
      </w:pPr>
    </w:p>
    <w:p w14:paraId="51232D95">
      <w:pPr>
        <w:adjustRightInd/>
        <w:spacing w:line="240" w:lineRule="auto"/>
        <w:jc w:val="left"/>
        <w:rPr>
          <w:rFonts w:hint="eastAsia" w:ascii="宋体" w:hAnsi="宋体"/>
        </w:rPr>
      </w:pPr>
      <w:r>
        <w:rPr>
          <w:rFonts w:hint="eastAsia" w:ascii="宋体" w:hAnsi="宋体"/>
        </w:rPr>
        <w:t>　　　　　　　　　　　　　　　　　　表2 风险分级管控要求</w:t>
      </w:r>
    </w:p>
    <w:p w14:paraId="47A57CF0">
      <w:pPr>
        <w:adjustRightInd/>
        <w:spacing w:line="240" w:lineRule="auto"/>
        <w:jc w:val="left"/>
        <w:rPr>
          <w:rFonts w:hint="eastAsia" w:ascii="宋体" w:hAnsi="宋体"/>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552"/>
        <w:gridCol w:w="5521"/>
      </w:tblGrid>
      <w:tr w14:paraId="4D59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1421FFF">
            <w:pPr>
              <w:adjustRightInd/>
              <w:spacing w:line="240" w:lineRule="auto"/>
              <w:jc w:val="left"/>
              <w:rPr>
                <w:rFonts w:hint="eastAsia" w:ascii="宋体" w:hAnsi="宋体"/>
              </w:rPr>
            </w:pPr>
            <w:r>
              <w:rPr>
                <w:rFonts w:hint="eastAsia" w:ascii="宋体" w:hAnsi="宋体"/>
              </w:rPr>
              <w:t>级别划分</w:t>
            </w:r>
          </w:p>
        </w:tc>
        <w:tc>
          <w:tcPr>
            <w:tcW w:w="2552" w:type="dxa"/>
          </w:tcPr>
          <w:p w14:paraId="60D23641">
            <w:pPr>
              <w:adjustRightInd/>
              <w:spacing w:line="240" w:lineRule="auto"/>
              <w:jc w:val="left"/>
              <w:rPr>
                <w:rFonts w:hint="eastAsia" w:ascii="宋体" w:hAnsi="宋体"/>
              </w:rPr>
            </w:pPr>
            <w:r>
              <w:rPr>
                <w:rFonts w:hint="eastAsia" w:ascii="宋体" w:hAnsi="宋体"/>
              </w:rPr>
              <w:t>管控层级</w:t>
            </w:r>
          </w:p>
        </w:tc>
        <w:tc>
          <w:tcPr>
            <w:tcW w:w="5521" w:type="dxa"/>
          </w:tcPr>
          <w:p w14:paraId="7B78336D">
            <w:pPr>
              <w:adjustRightInd/>
              <w:spacing w:line="240" w:lineRule="auto"/>
              <w:jc w:val="left"/>
              <w:rPr>
                <w:rFonts w:hint="eastAsia" w:ascii="宋体" w:hAnsi="宋体"/>
              </w:rPr>
            </w:pPr>
            <w:r>
              <w:rPr>
                <w:rFonts w:hint="eastAsia" w:ascii="宋体" w:hAnsi="宋体"/>
              </w:rPr>
              <w:t>管控要求</w:t>
            </w:r>
          </w:p>
        </w:tc>
      </w:tr>
      <w:tr w14:paraId="0F16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C83CA1F">
            <w:pPr>
              <w:adjustRightInd/>
              <w:spacing w:line="240" w:lineRule="auto"/>
              <w:jc w:val="left"/>
              <w:rPr>
                <w:rFonts w:hint="eastAsia" w:ascii="宋体" w:hAnsi="宋体"/>
              </w:rPr>
            </w:pPr>
            <w:r>
              <w:rPr>
                <w:rFonts w:hint="eastAsia" w:ascii="宋体" w:hAnsi="宋体"/>
              </w:rPr>
              <w:t>重大风险</w:t>
            </w:r>
          </w:p>
        </w:tc>
        <w:tc>
          <w:tcPr>
            <w:tcW w:w="2552" w:type="dxa"/>
          </w:tcPr>
          <w:p w14:paraId="36EDBAAA">
            <w:pPr>
              <w:adjustRightInd/>
              <w:spacing w:line="240" w:lineRule="auto"/>
              <w:jc w:val="left"/>
              <w:rPr>
                <w:rFonts w:hint="eastAsia" w:ascii="宋体" w:hAnsi="宋体"/>
              </w:rPr>
            </w:pPr>
            <w:r>
              <w:rPr>
                <w:rFonts w:hint="eastAsia" w:ascii="宋体" w:hAnsi="宋体"/>
              </w:rPr>
              <w:t>单位级别重点控制管理</w:t>
            </w:r>
          </w:p>
        </w:tc>
        <w:tc>
          <w:tcPr>
            <w:tcW w:w="5521" w:type="dxa"/>
          </w:tcPr>
          <w:p w14:paraId="591ED676">
            <w:pPr>
              <w:adjustRightInd/>
              <w:spacing w:line="240" w:lineRule="auto"/>
              <w:jc w:val="left"/>
              <w:rPr>
                <w:rFonts w:hint="eastAsia" w:ascii="宋体" w:hAnsi="宋体"/>
              </w:rPr>
            </w:pPr>
            <w:r>
              <w:rPr>
                <w:rFonts w:hint="eastAsia" w:ascii="宋体" w:hAnsi="宋体"/>
              </w:rPr>
              <w:t>使用单位主要负责人负责控制管理，必要时可由使用单位主要负责人组织成立风险管控领导小组对风险实施控制管理。按照法律、法规、标准及安全技术规范要求应立即采取整改措施当风险已降至可接受或可容许程度后，方可使用。</w:t>
            </w:r>
          </w:p>
        </w:tc>
      </w:tr>
      <w:tr w14:paraId="55E0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5303916">
            <w:pPr>
              <w:adjustRightInd/>
              <w:spacing w:line="240" w:lineRule="auto"/>
              <w:jc w:val="left"/>
              <w:rPr>
                <w:rFonts w:hint="eastAsia" w:ascii="宋体" w:hAnsi="宋体"/>
              </w:rPr>
            </w:pPr>
            <w:r>
              <w:rPr>
                <w:rFonts w:hint="eastAsia" w:ascii="宋体" w:hAnsi="宋体"/>
              </w:rPr>
              <w:t>较大风险</w:t>
            </w:r>
          </w:p>
        </w:tc>
        <w:tc>
          <w:tcPr>
            <w:tcW w:w="2552" w:type="dxa"/>
          </w:tcPr>
          <w:p w14:paraId="060AF6A2">
            <w:pPr>
              <w:adjustRightInd/>
              <w:spacing w:line="240" w:lineRule="auto"/>
              <w:jc w:val="left"/>
              <w:rPr>
                <w:rFonts w:hint="eastAsia" w:ascii="宋体" w:hAnsi="宋体"/>
              </w:rPr>
            </w:pPr>
            <w:r>
              <w:rPr>
                <w:rFonts w:hint="eastAsia" w:ascii="宋体" w:hAnsi="宋体"/>
              </w:rPr>
              <w:t>单位级别控制管理</w:t>
            </w:r>
          </w:p>
        </w:tc>
        <w:tc>
          <w:tcPr>
            <w:tcW w:w="5521" w:type="dxa"/>
          </w:tcPr>
          <w:p w14:paraId="6DA45F12">
            <w:pPr>
              <w:adjustRightInd/>
              <w:spacing w:line="240" w:lineRule="auto"/>
              <w:jc w:val="left"/>
              <w:rPr>
                <w:rFonts w:hint="eastAsia" w:ascii="宋体" w:hAnsi="宋体"/>
              </w:rPr>
            </w:pPr>
            <w:r>
              <w:rPr>
                <w:rFonts w:hint="eastAsia" w:ascii="宋体" w:hAnsi="宋体"/>
              </w:rPr>
              <w:t>特种设备安全管理负责人负责控制管理，各专业职能部门及特种设备安全管理员根据职责分工具体落实；当风险涉及正在进行中的工作时，应采取应急措施，并根据需求为降低风险制定目标、指标、管理方案或配给资源、限期治理，直至风险降至可接受或可容许程度后才能开始或继续工作。</w:t>
            </w:r>
          </w:p>
        </w:tc>
      </w:tr>
      <w:tr w14:paraId="606A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08124FD">
            <w:pPr>
              <w:adjustRightInd/>
              <w:spacing w:line="240" w:lineRule="auto"/>
              <w:jc w:val="left"/>
              <w:rPr>
                <w:rFonts w:hint="eastAsia" w:ascii="宋体" w:hAnsi="宋体"/>
              </w:rPr>
            </w:pPr>
            <w:r>
              <w:rPr>
                <w:rFonts w:hint="eastAsia" w:ascii="宋体" w:hAnsi="宋体"/>
              </w:rPr>
              <w:t>一般风险</w:t>
            </w:r>
          </w:p>
        </w:tc>
        <w:tc>
          <w:tcPr>
            <w:tcW w:w="2552" w:type="dxa"/>
          </w:tcPr>
          <w:p w14:paraId="4574C77D">
            <w:pPr>
              <w:adjustRightInd/>
              <w:spacing w:line="240" w:lineRule="auto"/>
              <w:jc w:val="left"/>
              <w:rPr>
                <w:rFonts w:hint="eastAsia" w:ascii="宋体" w:hAnsi="宋体"/>
              </w:rPr>
            </w:pPr>
            <w:r>
              <w:rPr>
                <w:rFonts w:hint="eastAsia" w:ascii="宋体" w:hAnsi="宋体"/>
              </w:rPr>
              <w:t>部门级别控制管理</w:t>
            </w:r>
          </w:p>
        </w:tc>
        <w:tc>
          <w:tcPr>
            <w:tcW w:w="5521" w:type="dxa"/>
          </w:tcPr>
          <w:p w14:paraId="2C15EE7D">
            <w:pPr>
              <w:adjustRightInd/>
              <w:spacing w:line="240" w:lineRule="auto"/>
              <w:jc w:val="left"/>
              <w:rPr>
                <w:rFonts w:hint="eastAsia" w:ascii="宋体" w:hAnsi="宋体"/>
              </w:rPr>
            </w:pPr>
            <w:r>
              <w:rPr>
                <w:rFonts w:hint="eastAsia" w:ascii="宋体" w:hAnsi="宋体"/>
              </w:rPr>
              <w:t>特种设备安全管理员负责控制管理，所属部门或车间具体落实；应制定管理制度、规定进行控制，努力降低风险，在规定期限内实施降低风险措施。在可能造成严重伤害后果的场合或公众聚集场所，应进一步进行评价，确定伤害的可能性和是否需要改进的控制措施。</w:t>
            </w:r>
          </w:p>
        </w:tc>
      </w:tr>
      <w:tr w14:paraId="25B1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193765B">
            <w:pPr>
              <w:adjustRightInd/>
              <w:spacing w:line="240" w:lineRule="auto"/>
              <w:jc w:val="left"/>
              <w:rPr>
                <w:rFonts w:hint="eastAsia" w:ascii="宋体" w:hAnsi="宋体"/>
              </w:rPr>
            </w:pPr>
            <w:r>
              <w:rPr>
                <w:rFonts w:hint="eastAsia" w:ascii="宋体" w:hAnsi="宋体"/>
              </w:rPr>
              <w:t>低风险</w:t>
            </w:r>
          </w:p>
        </w:tc>
        <w:tc>
          <w:tcPr>
            <w:tcW w:w="2552" w:type="dxa"/>
          </w:tcPr>
          <w:p w14:paraId="11302361">
            <w:pPr>
              <w:adjustRightInd/>
              <w:spacing w:line="240" w:lineRule="auto"/>
              <w:jc w:val="left"/>
              <w:rPr>
                <w:rFonts w:hint="eastAsia" w:ascii="宋体" w:hAnsi="宋体"/>
              </w:rPr>
            </w:pPr>
            <w:r>
              <w:rPr>
                <w:rFonts w:hint="eastAsia" w:ascii="宋体" w:hAnsi="宋体"/>
              </w:rPr>
              <w:t>作业人员级别控制管理</w:t>
            </w:r>
          </w:p>
        </w:tc>
        <w:tc>
          <w:tcPr>
            <w:tcW w:w="5521" w:type="dxa"/>
          </w:tcPr>
          <w:p w14:paraId="7EC9FB0E">
            <w:pPr>
              <w:adjustRightInd/>
              <w:spacing w:line="240" w:lineRule="auto"/>
              <w:jc w:val="left"/>
              <w:rPr>
                <w:rFonts w:hint="eastAsia" w:ascii="宋体" w:hAnsi="宋体"/>
              </w:rPr>
            </w:pPr>
            <w:r>
              <w:rPr>
                <w:rFonts w:hint="eastAsia" w:ascii="宋体" w:hAnsi="宋体"/>
              </w:rPr>
              <w:t>特种设备作业人员及相关人员具体落实；不需要另外的控制措施，应考虑投资效果更佳的解决方案或不增加额外成本的改进措施，需要监视来确保控制措施得以维持现状，保留记录。</w:t>
            </w:r>
          </w:p>
        </w:tc>
      </w:tr>
    </w:tbl>
    <w:p w14:paraId="4311E729">
      <w:pPr>
        <w:adjustRightInd/>
        <w:spacing w:line="240" w:lineRule="auto"/>
        <w:jc w:val="left"/>
        <w:rPr>
          <w:rFonts w:hint="eastAsia" w:ascii="宋体" w:hAnsi="宋体"/>
        </w:rPr>
      </w:pPr>
    </w:p>
    <w:p w14:paraId="1D6205B8">
      <w:pPr>
        <w:adjustRightInd/>
        <w:spacing w:line="240" w:lineRule="auto"/>
        <w:jc w:val="left"/>
        <w:rPr>
          <w:rFonts w:hint="eastAsia" w:ascii="宋体" w:hAnsi="宋体"/>
        </w:rPr>
      </w:pPr>
    </w:p>
    <w:p w14:paraId="1515A484">
      <w:pPr>
        <w:adjustRightInd/>
        <w:spacing w:line="240" w:lineRule="auto"/>
        <w:jc w:val="left"/>
        <w:rPr>
          <w:rFonts w:hint="eastAsia" w:ascii="黑体" w:hAnsi="黑体"/>
          <w:b/>
          <w:bCs/>
        </w:rPr>
      </w:pPr>
      <w:r>
        <w:rPr>
          <w:rFonts w:hint="eastAsia" w:ascii="黑体" w:hAnsi="黑体"/>
        </w:rPr>
        <w:t>5  风险管控措施</w:t>
      </w:r>
      <w:bookmarkEnd w:id="79"/>
      <w:bookmarkEnd w:id="80"/>
      <w:bookmarkEnd w:id="81"/>
      <w:bookmarkEnd w:id="82"/>
    </w:p>
    <w:p w14:paraId="7A55120C">
      <w:pPr>
        <w:pStyle w:val="239"/>
        <w:rPr>
          <w:rFonts w:hint="eastAsia" w:ascii="黑体" w:hAnsi="黑体"/>
          <w:b w:val="0"/>
          <w:bCs w:val="0"/>
          <w:sz w:val="21"/>
          <w:szCs w:val="21"/>
        </w:rPr>
      </w:pPr>
      <w:r>
        <w:rPr>
          <w:rFonts w:hint="eastAsia" w:ascii="黑体" w:hAnsi="黑体"/>
          <w:b w:val="0"/>
          <w:bCs w:val="0"/>
          <w:sz w:val="21"/>
          <w:szCs w:val="21"/>
        </w:rPr>
        <w:t>5.1  工程技术措施包括</w:t>
      </w:r>
    </w:p>
    <w:p w14:paraId="2CA25C1C">
      <w:pPr>
        <w:adjustRightInd/>
        <w:spacing w:line="240" w:lineRule="auto"/>
        <w:ind w:firstLine="420"/>
        <w:jc w:val="left"/>
      </w:pPr>
      <w:r>
        <w:rPr>
          <w:rFonts w:hint="eastAsia" w:ascii="宋体" w:hAnsi="宋体"/>
        </w:rPr>
        <w:t>开展定期检验、定期维保和隐患排查工作；</w:t>
      </w:r>
    </w:p>
    <w:p w14:paraId="6BB45A7D">
      <w:pPr>
        <w:adjustRightInd/>
        <w:spacing w:line="240" w:lineRule="auto"/>
        <w:ind w:firstLine="420"/>
        <w:jc w:val="left"/>
      </w:pPr>
      <w:r>
        <w:rPr>
          <w:rFonts w:hint="eastAsia" w:ascii="宋体" w:hAnsi="宋体"/>
        </w:rPr>
        <w:t>及时更换存在缺陷的设备零部件；</w:t>
      </w:r>
    </w:p>
    <w:p w14:paraId="01004FB8">
      <w:pPr>
        <w:adjustRightInd/>
        <w:spacing w:line="240" w:lineRule="auto"/>
        <w:ind w:firstLine="420"/>
        <w:jc w:val="left"/>
      </w:pPr>
      <w:r>
        <w:rPr>
          <w:rFonts w:hint="eastAsia" w:ascii="宋体" w:hAnsi="宋体"/>
        </w:rPr>
        <w:t>设置警示标识、警示用语，提高安全意识，降低风险；</w:t>
      </w:r>
    </w:p>
    <w:p w14:paraId="03FF0550">
      <w:pPr>
        <w:adjustRightInd/>
        <w:spacing w:line="240" w:lineRule="auto"/>
        <w:ind w:firstLine="420"/>
        <w:jc w:val="left"/>
      </w:pPr>
      <w:r>
        <w:rPr>
          <w:rFonts w:hint="eastAsia" w:ascii="宋体" w:hAnsi="宋体"/>
        </w:rPr>
        <w:t>自身技术力量不足时，可以委托有相应资质的单位通过相应技术手段来降低风险。</w:t>
      </w:r>
    </w:p>
    <w:p w14:paraId="697B7BC5">
      <w:pPr>
        <w:pStyle w:val="239"/>
        <w:rPr>
          <w:rFonts w:hint="eastAsia" w:ascii="黑体" w:hAnsi="黑体"/>
          <w:b w:val="0"/>
          <w:bCs w:val="0"/>
          <w:sz w:val="21"/>
          <w:szCs w:val="21"/>
        </w:rPr>
      </w:pPr>
      <w:r>
        <w:rPr>
          <w:rFonts w:hint="eastAsia" w:ascii="黑体" w:hAnsi="黑体"/>
          <w:b w:val="0"/>
          <w:bCs w:val="0"/>
          <w:sz w:val="21"/>
          <w:szCs w:val="21"/>
        </w:rPr>
        <w:t>5.2管理措施包括</w:t>
      </w:r>
    </w:p>
    <w:p w14:paraId="41481243">
      <w:pPr>
        <w:adjustRightInd/>
        <w:spacing w:line="240" w:lineRule="auto"/>
        <w:ind w:firstLine="420"/>
        <w:jc w:val="left"/>
      </w:pPr>
      <w:r>
        <w:rPr>
          <w:rFonts w:hint="eastAsia" w:ascii="宋体" w:hAnsi="宋体"/>
        </w:rPr>
        <w:t>制定实施安全操作规程等；</w:t>
      </w:r>
    </w:p>
    <w:p w14:paraId="04F158D4">
      <w:pPr>
        <w:adjustRightInd/>
        <w:spacing w:line="240" w:lineRule="auto"/>
        <w:ind w:firstLine="420"/>
        <w:jc w:val="left"/>
      </w:pPr>
      <w:r>
        <w:rPr>
          <w:rFonts w:hint="eastAsia" w:ascii="宋体" w:hAnsi="宋体"/>
        </w:rPr>
        <w:t>建立各种安全管理制度，督促进行落实，明确各项工作的责任人等；</w:t>
      </w:r>
    </w:p>
    <w:p w14:paraId="39E9713E">
      <w:pPr>
        <w:adjustRightInd/>
        <w:spacing w:line="240" w:lineRule="auto"/>
        <w:ind w:firstLine="420"/>
        <w:jc w:val="left"/>
      </w:pPr>
      <w:r>
        <w:rPr>
          <w:rFonts w:hint="eastAsia" w:ascii="宋体" w:hAnsi="宋体"/>
        </w:rPr>
        <w:t>配备足够数量的作业人员；</w:t>
      </w:r>
    </w:p>
    <w:p w14:paraId="4BAA2227">
      <w:pPr>
        <w:adjustRightInd/>
        <w:spacing w:line="240" w:lineRule="auto"/>
        <w:ind w:firstLine="420"/>
        <w:jc w:val="left"/>
      </w:pPr>
      <w:r>
        <w:rPr>
          <w:rFonts w:hint="eastAsia" w:ascii="宋体" w:hAnsi="宋体"/>
        </w:rPr>
        <w:t>相关人员持证作业。</w:t>
      </w:r>
    </w:p>
    <w:p w14:paraId="58ED08B5">
      <w:pPr>
        <w:pStyle w:val="239"/>
        <w:rPr>
          <w:rFonts w:hint="eastAsia" w:ascii="黑体" w:hAnsi="黑体"/>
          <w:b w:val="0"/>
          <w:bCs w:val="0"/>
          <w:sz w:val="21"/>
          <w:szCs w:val="21"/>
        </w:rPr>
      </w:pPr>
      <w:r>
        <w:rPr>
          <w:rFonts w:hint="eastAsia" w:ascii="黑体" w:hAnsi="黑体"/>
          <w:b w:val="0"/>
          <w:bCs w:val="0"/>
          <w:sz w:val="21"/>
          <w:szCs w:val="21"/>
        </w:rPr>
        <w:t>5.3培训教育措施包括</w:t>
      </w:r>
    </w:p>
    <w:p w14:paraId="18740017">
      <w:pPr>
        <w:adjustRightInd/>
        <w:spacing w:line="240" w:lineRule="auto"/>
        <w:ind w:firstLine="420"/>
        <w:jc w:val="left"/>
      </w:pPr>
      <w:r>
        <w:rPr>
          <w:rFonts w:hint="eastAsia" w:ascii="宋体" w:hAnsi="宋体"/>
        </w:rPr>
        <w:t>员工入职培训；</w:t>
      </w:r>
    </w:p>
    <w:p w14:paraId="35344142">
      <w:pPr>
        <w:adjustRightInd/>
        <w:spacing w:line="240" w:lineRule="auto"/>
        <w:ind w:firstLine="420"/>
        <w:jc w:val="left"/>
      </w:pPr>
      <w:r>
        <w:rPr>
          <w:rFonts w:hint="eastAsia" w:ascii="宋体" w:hAnsi="宋体"/>
        </w:rPr>
        <w:t>每年再培训；</w:t>
      </w:r>
    </w:p>
    <w:p w14:paraId="30B83EB8">
      <w:pPr>
        <w:adjustRightInd/>
        <w:spacing w:line="240" w:lineRule="auto"/>
        <w:ind w:firstLine="420"/>
        <w:jc w:val="left"/>
      </w:pPr>
      <w:r>
        <w:rPr>
          <w:rFonts w:hint="eastAsia" w:ascii="宋体" w:hAnsi="宋体"/>
        </w:rPr>
        <w:t>安全管理人员及作业人员继续教育；</w:t>
      </w:r>
    </w:p>
    <w:p w14:paraId="274AE619">
      <w:pPr>
        <w:adjustRightInd/>
        <w:spacing w:line="240" w:lineRule="auto"/>
        <w:ind w:firstLine="420"/>
        <w:jc w:val="left"/>
      </w:pPr>
      <w:r>
        <w:rPr>
          <w:rFonts w:hint="eastAsia" w:ascii="宋体" w:hAnsi="宋体"/>
        </w:rPr>
        <w:t>相关标准更新发布后，积极参加学习培训；</w:t>
      </w:r>
    </w:p>
    <w:p w14:paraId="7F6A0AF8">
      <w:pPr>
        <w:adjustRightInd/>
        <w:spacing w:line="240" w:lineRule="auto"/>
        <w:ind w:firstLine="420"/>
        <w:jc w:val="left"/>
      </w:pPr>
      <w:r>
        <w:rPr>
          <w:rFonts w:hint="eastAsia" w:ascii="宋体" w:hAnsi="宋体"/>
        </w:rPr>
        <w:t>其他方面的培训。</w:t>
      </w:r>
    </w:p>
    <w:p w14:paraId="2233CDA6">
      <w:pPr>
        <w:pStyle w:val="239"/>
        <w:rPr>
          <w:rFonts w:hint="eastAsia" w:ascii="黑体" w:hAnsi="黑体"/>
          <w:b w:val="0"/>
          <w:bCs w:val="0"/>
          <w:sz w:val="21"/>
          <w:szCs w:val="21"/>
        </w:rPr>
      </w:pPr>
      <w:r>
        <w:rPr>
          <w:rFonts w:hint="eastAsia" w:ascii="黑体" w:hAnsi="黑体"/>
          <w:b w:val="0"/>
          <w:bCs w:val="0"/>
          <w:sz w:val="21"/>
          <w:szCs w:val="21"/>
        </w:rPr>
        <w:t>5.4个体防护措施包括劳保用品等</w:t>
      </w:r>
    </w:p>
    <w:p w14:paraId="38650F07">
      <w:pPr>
        <w:pStyle w:val="239"/>
        <w:rPr>
          <w:rFonts w:hint="eastAsia" w:ascii="黑体" w:hAnsi="黑体"/>
          <w:b w:val="0"/>
          <w:bCs w:val="0"/>
          <w:sz w:val="21"/>
          <w:szCs w:val="21"/>
        </w:rPr>
      </w:pPr>
      <w:r>
        <w:rPr>
          <w:rFonts w:hint="eastAsia" w:ascii="黑体" w:hAnsi="黑体"/>
          <w:b w:val="0"/>
          <w:bCs w:val="0"/>
          <w:sz w:val="21"/>
          <w:szCs w:val="21"/>
        </w:rPr>
        <w:t>5.5 应急措施包括</w:t>
      </w:r>
    </w:p>
    <w:p w14:paraId="17FE6273">
      <w:pPr>
        <w:adjustRightInd/>
        <w:spacing w:line="240" w:lineRule="auto"/>
        <w:ind w:firstLine="420"/>
        <w:jc w:val="left"/>
      </w:pPr>
      <w:r>
        <w:rPr>
          <w:rFonts w:hint="eastAsia" w:ascii="宋体" w:hAnsi="宋体"/>
        </w:rPr>
        <w:t>紧急情况分析、应急方案、现场处置方案的制定、应急物资的准备；</w:t>
      </w:r>
    </w:p>
    <w:p w14:paraId="1513A6A1">
      <w:pPr>
        <w:adjustRightInd/>
        <w:spacing w:line="240" w:lineRule="auto"/>
        <w:ind w:firstLine="420"/>
        <w:jc w:val="left"/>
      </w:pPr>
      <w:r>
        <w:rPr>
          <w:rFonts w:hint="eastAsia" w:ascii="宋体" w:hAnsi="宋体"/>
        </w:rPr>
        <w:t>通过应急演练、培训等措施，确认和提高相关人员的应急能力，以防止和减少安全不良后果。</w:t>
      </w:r>
    </w:p>
    <w:p w14:paraId="2DEC2197">
      <w:pPr>
        <w:adjustRightInd/>
        <w:spacing w:line="240" w:lineRule="auto"/>
        <w:jc w:val="left"/>
      </w:pPr>
      <w:r>
        <w:t xml:space="preserve"> </w:t>
      </w:r>
    </w:p>
    <w:p w14:paraId="56D1730C">
      <w:pPr>
        <w:pStyle w:val="241"/>
        <w:rPr>
          <w:rFonts w:hint="eastAsia" w:ascii="黑体" w:hAnsi="黑体"/>
          <w:sz w:val="21"/>
          <w:szCs w:val="21"/>
        </w:rPr>
      </w:pPr>
      <w:bookmarkStart w:id="83" w:name="_Toc194131224"/>
      <w:bookmarkStart w:id="84" w:name="_Toc203833946"/>
      <w:bookmarkStart w:id="85" w:name="_Toc207551388"/>
      <w:bookmarkStart w:id="86" w:name="_Toc203833978"/>
      <w:bookmarkStart w:id="87" w:name="_Toc203834000"/>
      <w:r>
        <w:rPr>
          <w:rFonts w:hint="eastAsia" w:ascii="黑体" w:hAnsi="黑体"/>
          <w:sz w:val="21"/>
          <w:szCs w:val="21"/>
        </w:rPr>
        <w:t>6  隐患排查</w:t>
      </w:r>
      <w:bookmarkEnd w:id="83"/>
      <w:bookmarkEnd w:id="84"/>
      <w:bookmarkEnd w:id="85"/>
      <w:bookmarkEnd w:id="86"/>
      <w:bookmarkEnd w:id="87"/>
    </w:p>
    <w:p w14:paraId="3C37815B">
      <w:pPr>
        <w:pStyle w:val="239"/>
        <w:rPr>
          <w:rFonts w:hint="eastAsia" w:ascii="黑体" w:hAnsi="黑体"/>
          <w:b w:val="0"/>
          <w:bCs w:val="0"/>
          <w:sz w:val="21"/>
          <w:szCs w:val="21"/>
        </w:rPr>
      </w:pPr>
      <w:r>
        <w:rPr>
          <w:rFonts w:hint="eastAsia" w:ascii="黑体" w:hAnsi="黑体"/>
          <w:b w:val="0"/>
          <w:bCs w:val="0"/>
          <w:sz w:val="21"/>
          <w:szCs w:val="21"/>
        </w:rPr>
        <w:t xml:space="preserve"> 6.1 隐患排查</w:t>
      </w:r>
    </w:p>
    <w:p w14:paraId="386A4C69">
      <w:pPr>
        <w:adjustRightInd/>
        <w:spacing w:line="240" w:lineRule="auto"/>
        <w:ind w:firstLine="420"/>
        <w:jc w:val="left"/>
      </w:pPr>
      <w:r>
        <w:rPr>
          <w:rFonts w:hint="eastAsia" w:ascii="宋体" w:hAnsi="宋体"/>
        </w:rPr>
        <w:t>开展隐患排查是使用单位对风险管控措施的持续有效性进行排查确认，是安全管理和风险管控的重要内容，使用单位应组织安全管理人员、工程技术人员、作业人员以及其他相关人员对流动式起重机风险分级管控措施的落实情况进行确认，对管控措施不到位的隐患进行排查。</w:t>
      </w:r>
    </w:p>
    <w:p w14:paraId="61023581">
      <w:pPr>
        <w:pStyle w:val="239"/>
        <w:rPr>
          <w:rFonts w:hint="eastAsia" w:ascii="黑体" w:hAnsi="黑体"/>
          <w:b w:val="0"/>
          <w:bCs w:val="0"/>
          <w:sz w:val="21"/>
          <w:szCs w:val="21"/>
        </w:rPr>
      </w:pPr>
      <w:r>
        <w:rPr>
          <w:rFonts w:hint="eastAsia" w:ascii="黑体" w:hAnsi="黑体"/>
          <w:b w:val="0"/>
          <w:bCs w:val="0"/>
          <w:sz w:val="21"/>
          <w:szCs w:val="21"/>
        </w:rPr>
        <w:t>6.2隐患分类</w:t>
      </w:r>
    </w:p>
    <w:p w14:paraId="2CCB7C24">
      <w:pPr>
        <w:pStyle w:val="235"/>
        <w:rPr>
          <w:rFonts w:hint="eastAsia" w:ascii="黑体" w:hAnsi="黑体"/>
          <w:b w:val="0"/>
          <w:bCs w:val="0"/>
          <w:sz w:val="21"/>
          <w:szCs w:val="21"/>
        </w:rPr>
      </w:pPr>
      <w:r>
        <w:rPr>
          <w:rFonts w:hint="eastAsia" w:ascii="黑体" w:hAnsi="黑体"/>
          <w:b w:val="0"/>
          <w:bCs w:val="0"/>
          <w:sz w:val="21"/>
          <w:szCs w:val="21"/>
        </w:rPr>
        <w:t>6.2.1生产现场类隐患</w:t>
      </w:r>
    </w:p>
    <w:p w14:paraId="15664899">
      <w:pPr>
        <w:adjustRightInd/>
        <w:spacing w:line="240" w:lineRule="auto"/>
        <w:ind w:firstLine="420"/>
        <w:jc w:val="left"/>
      </w:pPr>
      <w:r>
        <w:rPr>
          <w:rFonts w:hint="eastAsia" w:ascii="宋体" w:hAnsi="宋体"/>
        </w:rPr>
        <w:t>生产现场类隐患包括设备设施、场所环境、作业人员操作行为等现场其他方面存在的不符合特种设备安全技术规范、标准、相关规程制度等要求的问题和缺陷。</w:t>
      </w:r>
    </w:p>
    <w:p w14:paraId="0FFBCF0E">
      <w:pPr>
        <w:pStyle w:val="235"/>
        <w:rPr>
          <w:rFonts w:hint="eastAsia" w:ascii="黑体" w:hAnsi="黑体"/>
          <w:b w:val="0"/>
          <w:bCs w:val="0"/>
          <w:sz w:val="21"/>
          <w:szCs w:val="21"/>
        </w:rPr>
      </w:pPr>
      <w:r>
        <w:rPr>
          <w:rFonts w:hint="eastAsia" w:ascii="黑体" w:hAnsi="黑体"/>
          <w:b w:val="0"/>
          <w:bCs w:val="0"/>
          <w:sz w:val="21"/>
          <w:szCs w:val="21"/>
        </w:rPr>
        <w:t>6.2.2基础管理类隐患</w:t>
      </w:r>
    </w:p>
    <w:p w14:paraId="4A430BC6">
      <w:pPr>
        <w:adjustRightInd/>
        <w:spacing w:line="240" w:lineRule="auto"/>
        <w:ind w:firstLine="420"/>
        <w:jc w:val="left"/>
      </w:pPr>
      <w:r>
        <w:rPr>
          <w:rFonts w:hint="eastAsia" w:ascii="宋体" w:hAnsi="宋体"/>
        </w:rPr>
        <w:t>基础管理类隐患是指流动式起重机使用安全管理体制、机制及程序等方面存在的缺陷，排查类型清单见附录</w:t>
      </w:r>
    </w:p>
    <w:p w14:paraId="092793E8">
      <w:pPr>
        <w:pStyle w:val="239"/>
        <w:rPr>
          <w:rFonts w:hint="eastAsia" w:ascii="黑体" w:hAnsi="黑体"/>
          <w:b w:val="0"/>
          <w:bCs w:val="0"/>
          <w:sz w:val="21"/>
          <w:szCs w:val="21"/>
        </w:rPr>
      </w:pPr>
      <w:r>
        <w:rPr>
          <w:rFonts w:hint="eastAsia" w:ascii="黑体" w:hAnsi="黑体"/>
          <w:b w:val="0"/>
          <w:bCs w:val="0"/>
          <w:sz w:val="21"/>
          <w:szCs w:val="21"/>
        </w:rPr>
        <w:t>6.3排查类型、周期和组织级别</w:t>
      </w:r>
    </w:p>
    <w:p w14:paraId="4E61F11D">
      <w:pPr>
        <w:adjustRightInd/>
        <w:spacing w:line="240" w:lineRule="auto"/>
        <w:ind w:firstLine="420"/>
        <w:jc w:val="left"/>
      </w:pPr>
      <w:r>
        <w:rPr>
          <w:rFonts w:hint="eastAsia" w:ascii="宋体" w:hAnsi="宋体"/>
        </w:rPr>
        <w:t>排查类型主要包括日常排查、专项排查。当使用单位自身技术力量不足时，可以选取有相关能力的单位来协助其进行隐患排查。</w:t>
      </w:r>
    </w:p>
    <w:p w14:paraId="1E6BCA77">
      <w:pPr>
        <w:adjustRightInd/>
        <w:spacing w:line="240" w:lineRule="auto"/>
        <w:ind w:firstLine="420"/>
        <w:jc w:val="left"/>
      </w:pPr>
      <w:r>
        <w:rPr>
          <w:rFonts w:hint="eastAsia" w:ascii="宋体" w:hAnsi="宋体"/>
        </w:rPr>
        <w:t>日常排查是指使用单位每日对在用流动式起重机的使用情况进行检查的过程，在日常排查时发现事故隐患或者其他不安全因素，应当立即采取紧急措施，并按照规定程序向安全管理负责人和有关负责人报告。排查人员：安全管理员或经过使用单位培训的人员；排查周期：每日，组织级别：安全管理员负责。</w:t>
      </w:r>
    </w:p>
    <w:p w14:paraId="28430469">
      <w:pPr>
        <w:adjustRightInd/>
        <w:spacing w:line="240" w:lineRule="auto"/>
        <w:ind w:firstLine="420"/>
        <w:jc w:val="left"/>
      </w:pPr>
      <w:r>
        <w:rPr>
          <w:rFonts w:hint="eastAsia" w:ascii="宋体" w:hAnsi="宋体"/>
        </w:rPr>
        <w:t>专项排查是指使用单位根据单位实际情况开展的专项隐患排查工作，可以分为定期排查、重点时段排查和事故类别排查等。</w:t>
      </w:r>
    </w:p>
    <w:p w14:paraId="2E0CE712">
      <w:pPr>
        <w:adjustRightInd/>
        <w:spacing w:line="240" w:lineRule="auto"/>
        <w:jc w:val="left"/>
      </w:pPr>
      <w:r>
        <w:rPr>
          <w:rFonts w:hint="eastAsia"/>
        </w:rPr>
        <w:t xml:space="preserve"> </w:t>
      </w:r>
    </w:p>
    <w:p w14:paraId="4009567C">
      <w:pPr>
        <w:pStyle w:val="241"/>
        <w:rPr>
          <w:rFonts w:hint="eastAsia" w:ascii="黑体" w:hAnsi="黑体"/>
          <w:b w:val="0"/>
          <w:bCs w:val="0"/>
          <w:sz w:val="21"/>
          <w:szCs w:val="21"/>
        </w:rPr>
      </w:pPr>
      <w:bookmarkStart w:id="88" w:name="_Toc203833979"/>
      <w:bookmarkStart w:id="89" w:name="_Toc203834001"/>
      <w:bookmarkStart w:id="90" w:name="_Toc203833947"/>
      <w:bookmarkStart w:id="91" w:name="_Toc207551389"/>
      <w:bookmarkStart w:id="92" w:name="_Toc194131225"/>
      <w:r>
        <w:rPr>
          <w:rFonts w:hint="eastAsia" w:ascii="黑体" w:hAnsi="黑体"/>
          <w:b w:val="0"/>
          <w:bCs w:val="0"/>
          <w:sz w:val="21"/>
          <w:szCs w:val="21"/>
        </w:rPr>
        <w:t>7  隐患治理</w:t>
      </w:r>
      <w:bookmarkEnd w:id="88"/>
      <w:bookmarkEnd w:id="89"/>
      <w:bookmarkEnd w:id="90"/>
      <w:bookmarkEnd w:id="91"/>
      <w:bookmarkEnd w:id="92"/>
    </w:p>
    <w:p w14:paraId="4147AEAF">
      <w:pPr>
        <w:pStyle w:val="239"/>
        <w:rPr>
          <w:rFonts w:hint="eastAsia" w:ascii="黑体" w:hAnsi="黑体"/>
          <w:b w:val="0"/>
          <w:bCs w:val="0"/>
          <w:sz w:val="21"/>
          <w:szCs w:val="21"/>
        </w:rPr>
      </w:pPr>
      <w:r>
        <w:rPr>
          <w:rFonts w:hint="eastAsia" w:ascii="黑体" w:hAnsi="黑体"/>
          <w:b w:val="0"/>
          <w:bCs w:val="0"/>
          <w:sz w:val="21"/>
          <w:szCs w:val="21"/>
        </w:rPr>
        <w:t>7.1  一般隐患治理</w:t>
      </w:r>
    </w:p>
    <w:p w14:paraId="76054F08">
      <w:pPr>
        <w:adjustRightInd/>
        <w:spacing w:line="240" w:lineRule="auto"/>
        <w:jc w:val="left"/>
      </w:pPr>
      <w:r>
        <w:rPr>
          <w:rFonts w:hint="eastAsia"/>
        </w:rPr>
        <w:t xml:space="preserve">   </w:t>
      </w:r>
      <w:r>
        <w:rPr>
          <w:rFonts w:hint="eastAsia" w:ascii="宋体" w:hAnsi="宋体"/>
        </w:rPr>
        <w:t>一般事故隐患是指危害和整改难度较小，发现后能够立即整改排除的隐患，立即上报进行整改。</w:t>
      </w:r>
    </w:p>
    <w:p w14:paraId="44B5CF7B">
      <w:pPr>
        <w:adjustRightInd/>
        <w:spacing w:line="240" w:lineRule="auto"/>
        <w:jc w:val="left"/>
      </w:pPr>
      <w:r>
        <w:rPr>
          <w:rFonts w:hint="eastAsia"/>
        </w:rPr>
        <w:t xml:space="preserve">  </w:t>
      </w:r>
      <w:r>
        <w:rPr>
          <w:rFonts w:hint="eastAsia" w:ascii="宋体" w:hAnsi="宋体"/>
        </w:rPr>
        <w:t>由流动式起重机司机、安全管理员或者有关人员发现隐患后，根据隐患情况进行整改。能够立即整改的隐患应立即组织整改，整改情况要经安全管理员进行确认；难以立即排除的应及时进行分析，制定整改措施并限期整改。</w:t>
      </w:r>
    </w:p>
    <w:p w14:paraId="0DE578FA">
      <w:pPr>
        <w:pStyle w:val="239"/>
        <w:rPr>
          <w:rFonts w:hint="eastAsia" w:ascii="黑体" w:hAnsi="黑体"/>
          <w:b w:val="0"/>
          <w:bCs w:val="0"/>
          <w:sz w:val="21"/>
          <w:szCs w:val="21"/>
        </w:rPr>
      </w:pPr>
      <w:r>
        <w:rPr>
          <w:rFonts w:hint="eastAsia" w:ascii="黑体" w:hAnsi="黑体"/>
          <w:b w:val="0"/>
          <w:bCs w:val="0"/>
          <w:sz w:val="21"/>
          <w:szCs w:val="21"/>
        </w:rPr>
        <w:t>7.2  重大隐患治理</w:t>
      </w:r>
    </w:p>
    <w:p w14:paraId="375ED9C0">
      <w:pPr>
        <w:adjustRightInd/>
        <w:spacing w:line="240" w:lineRule="auto"/>
        <w:ind w:firstLine="420"/>
        <w:jc w:val="left"/>
      </w:pPr>
      <w:r>
        <w:rPr>
          <w:rFonts w:hint="eastAsia" w:ascii="宋体" w:hAnsi="宋体"/>
        </w:rPr>
        <w:t>重大事故隐患是指危害和整改难度较大，无法立即整改排除，需要停止设备，并经过一段时间整改治理方能排除的隐患，或者因外部因素影响致使使用单位自身难以排除的隐患。</w:t>
      </w:r>
    </w:p>
    <w:p w14:paraId="4CD466CD">
      <w:pPr>
        <w:adjustRightInd/>
        <w:spacing w:line="240" w:lineRule="auto"/>
        <w:ind w:firstLine="420"/>
        <w:jc w:val="left"/>
      </w:pPr>
      <w:r>
        <w:rPr>
          <w:rFonts w:hint="eastAsia" w:ascii="宋体" w:hAnsi="宋体"/>
        </w:rPr>
        <w:t>以下情形的危险源，直接判定为重大隐患；</w:t>
      </w:r>
    </w:p>
    <w:p w14:paraId="0B78AE54">
      <w:pPr>
        <w:adjustRightInd/>
        <w:spacing w:line="240" w:lineRule="auto"/>
        <w:ind w:firstLine="420"/>
        <w:jc w:val="left"/>
      </w:pPr>
      <w:r>
        <w:rPr>
          <w:rFonts w:hint="eastAsia" w:ascii="宋体" w:hAnsi="宋体"/>
        </w:rPr>
        <w:t>超过规定参数范围使用的；</w:t>
      </w:r>
    </w:p>
    <w:p w14:paraId="2FC4768D">
      <w:pPr>
        <w:adjustRightInd/>
        <w:spacing w:line="240" w:lineRule="auto"/>
        <w:ind w:firstLine="420"/>
        <w:jc w:val="left"/>
      </w:pPr>
      <w:r>
        <w:rPr>
          <w:rFonts w:hint="eastAsia" w:ascii="宋体" w:hAnsi="宋体"/>
        </w:rPr>
        <w:t>缺少安全装置或者安全装置失灵而继续使用的；</w:t>
      </w:r>
    </w:p>
    <w:p w14:paraId="1F04D53E">
      <w:pPr>
        <w:adjustRightInd/>
        <w:spacing w:line="240" w:lineRule="auto"/>
        <w:ind w:firstLine="420"/>
        <w:jc w:val="left"/>
      </w:pPr>
      <w:r>
        <w:rPr>
          <w:rFonts w:hint="eastAsia" w:ascii="宋体" w:hAnsi="宋体"/>
        </w:rPr>
        <w:t>未经检验检测或者经检验检测判定为不合格而继续使用的。</w:t>
      </w:r>
    </w:p>
    <w:p w14:paraId="17757315">
      <w:pPr>
        <w:adjustRightInd/>
        <w:spacing w:line="240" w:lineRule="auto"/>
        <w:ind w:firstLine="420"/>
        <w:jc w:val="left"/>
      </w:pPr>
      <w:r>
        <w:rPr>
          <w:rFonts w:hint="eastAsia" w:ascii="宋体" w:hAnsi="宋体"/>
        </w:rPr>
        <w:t>重大事故隐患的，应会同使用单位安全管理部门及时组织评估，并编制事故隐患评估报告书。评估报告书应当包括事故隐患类别、影响范围和风险程度以及对事故隐患的监控措施、治理方式、治理期限的建议等内容。</w:t>
      </w:r>
    </w:p>
    <w:p w14:paraId="0FCCB204">
      <w:pPr>
        <w:adjustRightInd/>
        <w:spacing w:line="240" w:lineRule="auto"/>
        <w:jc w:val="left"/>
      </w:pPr>
      <w:r>
        <w:rPr>
          <w:rFonts w:hint="eastAsia"/>
        </w:rPr>
        <w:t xml:space="preserve"> </w:t>
      </w:r>
    </w:p>
    <w:p w14:paraId="3AD5FE92">
      <w:pPr>
        <w:pStyle w:val="241"/>
        <w:rPr>
          <w:rFonts w:hint="eastAsia" w:ascii="黑体" w:hAnsi="黑体"/>
          <w:b w:val="0"/>
          <w:bCs w:val="0"/>
          <w:sz w:val="21"/>
          <w:szCs w:val="21"/>
        </w:rPr>
      </w:pPr>
      <w:bookmarkStart w:id="93" w:name="_Toc194131226"/>
      <w:bookmarkStart w:id="94" w:name="_Toc203833980"/>
      <w:bookmarkStart w:id="95" w:name="_Toc203834002"/>
      <w:bookmarkStart w:id="96" w:name="_Toc203833948"/>
      <w:bookmarkStart w:id="97" w:name="_Toc207551390"/>
      <w:r>
        <w:rPr>
          <w:rFonts w:hint="eastAsia" w:ascii="黑体" w:hAnsi="黑体"/>
          <w:b w:val="0"/>
          <w:bCs w:val="0"/>
          <w:sz w:val="21"/>
          <w:szCs w:val="21"/>
        </w:rPr>
        <w:t>8 文件管理</w:t>
      </w:r>
      <w:bookmarkEnd w:id="93"/>
      <w:bookmarkEnd w:id="94"/>
      <w:bookmarkEnd w:id="95"/>
      <w:bookmarkEnd w:id="96"/>
      <w:bookmarkEnd w:id="97"/>
    </w:p>
    <w:p w14:paraId="3E940CF1">
      <w:pPr>
        <w:adjustRightInd/>
        <w:spacing w:line="240" w:lineRule="auto"/>
        <w:ind w:firstLine="420"/>
        <w:jc w:val="left"/>
      </w:pPr>
      <w:r>
        <w:rPr>
          <w:rFonts w:hint="eastAsia" w:ascii="宋体" w:hAnsi="宋体"/>
        </w:rPr>
        <w:t>使用单位应完整保存体现风险管控和隐患排查治理过程的及路面资料，并分类建档管理。至少应包括风险管控制度、风险点台账、危险源辨识与风险</w:t>
      </w:r>
      <w:r>
        <w:rPr>
          <w:rFonts w:hint="eastAsia" w:ascii="宋体" w:hAnsi="宋体"/>
          <w:lang w:val="en-US" w:eastAsia="zh-CN"/>
        </w:rPr>
        <w:t>评价</w:t>
      </w:r>
      <w:r>
        <w:rPr>
          <w:rFonts w:hint="eastAsia" w:ascii="宋体" w:hAnsi="宋体"/>
        </w:rPr>
        <w:t>表、风险分级管控清单、隐患排查治理制度、隐患排查治理台账、隐患排查项目清单等内容的文件化成果；涉及重大风险、重大事故隐患时，其辨识、评价、整改过程记录，风险控制措施及其实施、改进记录和验收记录等，应单独建档管理。</w:t>
      </w:r>
    </w:p>
    <w:p w14:paraId="50C15497">
      <w:pPr>
        <w:adjustRightInd/>
        <w:spacing w:line="240" w:lineRule="auto"/>
        <w:ind w:firstLine="420"/>
        <w:jc w:val="left"/>
      </w:pPr>
      <w:r>
        <w:rPr>
          <w:rFonts w:hint="eastAsia"/>
        </w:rPr>
        <w:t xml:space="preserve"> </w:t>
      </w:r>
    </w:p>
    <w:p w14:paraId="23D6F2EF">
      <w:pPr>
        <w:pStyle w:val="241"/>
        <w:rPr>
          <w:rFonts w:hint="eastAsia" w:ascii="黑体" w:hAnsi="黑体"/>
          <w:b w:val="0"/>
          <w:bCs w:val="0"/>
          <w:sz w:val="21"/>
          <w:szCs w:val="21"/>
        </w:rPr>
      </w:pPr>
      <w:bookmarkStart w:id="98" w:name="_Toc194131227"/>
      <w:bookmarkStart w:id="99" w:name="_Toc203833949"/>
      <w:bookmarkStart w:id="100" w:name="_Toc203833981"/>
      <w:bookmarkStart w:id="101" w:name="_Toc207551391"/>
      <w:bookmarkStart w:id="102" w:name="_Toc203834003"/>
      <w:r>
        <w:rPr>
          <w:rFonts w:hint="eastAsia" w:ascii="黑体" w:hAnsi="黑体"/>
          <w:b w:val="0"/>
          <w:bCs w:val="0"/>
          <w:sz w:val="21"/>
          <w:szCs w:val="21"/>
        </w:rPr>
        <w:t>9  持续改进</w:t>
      </w:r>
      <w:bookmarkEnd w:id="98"/>
      <w:bookmarkEnd w:id="99"/>
      <w:bookmarkEnd w:id="100"/>
      <w:bookmarkEnd w:id="101"/>
      <w:bookmarkEnd w:id="102"/>
    </w:p>
    <w:p w14:paraId="083278A5">
      <w:pPr>
        <w:pStyle w:val="239"/>
        <w:rPr>
          <w:rFonts w:hint="eastAsia" w:ascii="黑体" w:hAnsi="黑体"/>
          <w:b w:val="0"/>
          <w:bCs w:val="0"/>
          <w:sz w:val="21"/>
          <w:szCs w:val="21"/>
        </w:rPr>
      </w:pPr>
      <w:r>
        <w:rPr>
          <w:rFonts w:hint="eastAsia" w:ascii="黑体" w:hAnsi="黑体"/>
          <w:b w:val="0"/>
          <w:bCs w:val="0"/>
          <w:sz w:val="21"/>
          <w:szCs w:val="21"/>
        </w:rPr>
        <w:t>9.1 评审</w:t>
      </w:r>
    </w:p>
    <w:p w14:paraId="134AFFCD">
      <w:pPr>
        <w:adjustRightInd/>
        <w:spacing w:line="240" w:lineRule="auto"/>
        <w:ind w:firstLine="420"/>
        <w:jc w:val="left"/>
      </w:pPr>
      <w:r>
        <w:rPr>
          <w:rFonts w:hint="eastAsia" w:ascii="宋体" w:hAnsi="宋体"/>
        </w:rPr>
        <w:t>使用单位每年至少对风险分级管控体系和隐患排查治理体系进行一次系统性评审或更新。使用单位应当根据非常规作业活动（改造、修理）等适时开展危险源辨识和风险评价。</w:t>
      </w:r>
    </w:p>
    <w:p w14:paraId="3F44153E">
      <w:pPr>
        <w:pStyle w:val="239"/>
        <w:rPr>
          <w:rFonts w:hint="eastAsia" w:ascii="黑体" w:hAnsi="黑体"/>
          <w:b w:val="0"/>
          <w:bCs w:val="0"/>
          <w:sz w:val="21"/>
          <w:szCs w:val="21"/>
        </w:rPr>
      </w:pPr>
      <w:r>
        <w:rPr>
          <w:rFonts w:hint="eastAsia" w:ascii="黑体" w:hAnsi="黑体"/>
          <w:b w:val="0"/>
          <w:bCs w:val="0"/>
          <w:sz w:val="21"/>
          <w:szCs w:val="21"/>
        </w:rPr>
        <w:t>9.2更新</w:t>
      </w:r>
    </w:p>
    <w:p w14:paraId="31EFC716">
      <w:pPr>
        <w:adjustRightInd/>
        <w:spacing w:line="240" w:lineRule="auto"/>
        <w:ind w:firstLine="420"/>
        <w:jc w:val="left"/>
      </w:pPr>
      <w:r>
        <w:rPr>
          <w:rFonts w:hint="eastAsia" w:ascii="宋体" w:hAnsi="宋体"/>
        </w:rPr>
        <w:t>使用单位应主动根据以下情况变化对风险管控的影响，及时针对变化范围开展风险分析，及时更新风险信息：</w:t>
      </w:r>
    </w:p>
    <w:p w14:paraId="56B56F7B">
      <w:pPr>
        <w:adjustRightInd/>
        <w:spacing w:line="240" w:lineRule="auto"/>
        <w:ind w:firstLine="420"/>
        <w:jc w:val="left"/>
      </w:pPr>
      <w:r>
        <w:rPr>
          <w:rFonts w:hint="eastAsia" w:ascii="宋体" w:hAnsi="宋体"/>
        </w:rPr>
        <w:t>法规、标准等增减、修订变化所引起风险程度的改变；</w:t>
      </w:r>
    </w:p>
    <w:p w14:paraId="0982AF62">
      <w:pPr>
        <w:adjustRightInd/>
        <w:spacing w:line="240" w:lineRule="auto"/>
        <w:ind w:firstLine="420"/>
        <w:jc w:val="left"/>
      </w:pPr>
      <w:r>
        <w:rPr>
          <w:rFonts w:hint="eastAsia" w:ascii="宋体" w:hAnsi="宋体"/>
        </w:rPr>
        <w:t>发生事故后，有对事故、事件或者其他信息的新认识，对相关危险源的再评价；</w:t>
      </w:r>
    </w:p>
    <w:p w14:paraId="758EF314">
      <w:pPr>
        <w:adjustRightInd/>
        <w:spacing w:line="240" w:lineRule="auto"/>
        <w:ind w:firstLine="420"/>
        <w:jc w:val="left"/>
      </w:pPr>
      <w:r>
        <w:rPr>
          <w:rFonts w:hint="eastAsia" w:ascii="宋体" w:hAnsi="宋体"/>
        </w:rPr>
        <w:t>经改造或修理过的流动式起重机；</w:t>
      </w:r>
    </w:p>
    <w:p w14:paraId="0810341D">
      <w:pPr>
        <w:adjustRightInd/>
        <w:spacing w:line="240" w:lineRule="auto"/>
        <w:ind w:firstLine="420"/>
        <w:jc w:val="left"/>
      </w:pPr>
      <w:r>
        <w:rPr>
          <w:rFonts w:hint="eastAsia" w:ascii="宋体" w:hAnsi="宋体"/>
        </w:rPr>
        <w:t>组织机构发生重大调整；</w:t>
      </w:r>
    </w:p>
    <w:p w14:paraId="70ABFB19">
      <w:pPr>
        <w:adjustRightInd/>
        <w:spacing w:line="240" w:lineRule="auto"/>
        <w:ind w:firstLine="420"/>
        <w:jc w:val="left"/>
      </w:pPr>
      <w:r>
        <w:rPr>
          <w:rFonts w:hint="eastAsia" w:ascii="宋体" w:hAnsi="宋体"/>
        </w:rPr>
        <w:t>补充新辨识出的危险源评价；</w:t>
      </w:r>
    </w:p>
    <w:p w14:paraId="10CCE1A0">
      <w:pPr>
        <w:adjustRightInd/>
        <w:spacing w:line="240" w:lineRule="auto"/>
        <w:ind w:firstLine="420"/>
        <w:jc w:val="left"/>
      </w:pPr>
      <w:r>
        <w:rPr>
          <w:rFonts w:hint="eastAsia" w:ascii="宋体" w:hAnsi="宋体"/>
        </w:rPr>
        <w:t>风险程度变化后，需要对风险控制措施的调整。</w:t>
      </w:r>
    </w:p>
    <w:p w14:paraId="7AF3712A">
      <w:pPr>
        <w:pStyle w:val="57"/>
        <w:ind w:firstLine="420"/>
      </w:pPr>
    </w:p>
    <w:bookmarkEnd w:id="29"/>
    <w:p w14:paraId="0C8C0FC3">
      <w:pPr>
        <w:pStyle w:val="57"/>
        <w:ind w:firstLine="420"/>
        <w:sectPr>
          <w:pgSz w:w="11906" w:h="16838"/>
          <w:pgMar w:top="1928" w:right="1134" w:bottom="1134" w:left="1134" w:header="1418" w:footer="1134" w:gutter="284"/>
          <w:pgNumType w:start="1"/>
          <w:cols w:space="425" w:num="1"/>
          <w:formProt w:val="0"/>
          <w:docGrid w:type="lines" w:linePitch="312" w:charSpace="0"/>
        </w:sectPr>
      </w:pPr>
      <w:bookmarkStart w:id="103" w:name="BookMark5"/>
    </w:p>
    <w:p w14:paraId="1542D2D9">
      <w:pPr>
        <w:pStyle w:val="199"/>
        <w:rPr>
          <w:rFonts w:hint="eastAsia"/>
          <w:vanish w:val="0"/>
        </w:rPr>
      </w:pPr>
    </w:p>
    <w:p w14:paraId="6D33EB22">
      <w:pPr>
        <w:pStyle w:val="200"/>
        <w:rPr>
          <w:vanish w:val="0"/>
        </w:rPr>
      </w:pPr>
    </w:p>
    <w:p w14:paraId="409684F2">
      <w:pPr>
        <w:pStyle w:val="77"/>
        <w:spacing w:after="156"/>
        <w:rPr>
          <w:rFonts w:hint="eastAsia" w:hAnsi="宋体" w:cs="宋体"/>
        </w:rPr>
      </w:pPr>
      <w:r>
        <w:br w:type="textWrapping"/>
      </w:r>
      <w:bookmarkStart w:id="104" w:name="_Toc203832034"/>
      <w:bookmarkStart w:id="105" w:name="_Toc203833983"/>
      <w:bookmarkStart w:id="106" w:name="_Toc203834005"/>
      <w:bookmarkStart w:id="107" w:name="_Toc203833951"/>
      <w:bookmarkStart w:id="108" w:name="_Toc203833732"/>
      <w:bookmarkStart w:id="109" w:name="_Toc203832288"/>
      <w:bookmarkStart w:id="110" w:name="_Toc207551392"/>
      <w:r>
        <w:rPr>
          <w:rFonts w:hint="eastAsia"/>
        </w:rPr>
        <w:t>（资料性）</w:t>
      </w:r>
      <w:r>
        <w:br w:type="textWrapping"/>
      </w:r>
      <w:bookmarkEnd w:id="103"/>
      <w:bookmarkEnd w:id="104"/>
      <w:bookmarkEnd w:id="105"/>
      <w:bookmarkEnd w:id="106"/>
      <w:bookmarkEnd w:id="107"/>
      <w:bookmarkEnd w:id="108"/>
      <w:bookmarkEnd w:id="109"/>
      <w:bookmarkStart w:id="111" w:name="_Hlk203833287"/>
      <w:bookmarkStart w:id="112" w:name="_Toc203832291"/>
      <w:bookmarkStart w:id="113" w:name="BookMark6"/>
      <w:r>
        <w:rPr>
          <w:rFonts w:hint="eastAsia" w:hAnsi="宋体" w:cs="宋体"/>
        </w:rPr>
        <w:t>安全分析评价记录表</w:t>
      </w:r>
      <w:bookmarkEnd w:id="110"/>
    </w:p>
    <w:p w14:paraId="7F6CA2CD">
      <w:pPr>
        <w:pStyle w:val="57"/>
        <w:ind w:firstLine="0" w:firstLineChars="0"/>
        <w:rPr>
          <w:rFonts w:hint="eastAsia" w:hAnsi="宋体" w:cs="宋体"/>
        </w:rPr>
      </w:pPr>
    </w:p>
    <w:p w14:paraId="51C4D6CA">
      <w:pPr>
        <w:pStyle w:val="57"/>
        <w:ind w:firstLine="0" w:firstLineChars="0"/>
        <w:rPr>
          <w:rFonts w:hint="eastAsia" w:hAnsi="宋体" w:cs="宋体"/>
        </w:rPr>
      </w:pPr>
      <w:r>
        <w:rPr>
          <w:rFonts w:hint="eastAsia" w:hAnsi="宋体" w:cs="宋体"/>
        </w:rPr>
        <w:t>　　　　　　　　　　　　　　　　表A 流动式起重机安全分析评价表</w:t>
      </w:r>
    </w:p>
    <w:tbl>
      <w:tblPr>
        <w:tblStyle w:val="28"/>
        <w:tblpPr w:leftFromText="180" w:rightFromText="180" w:vertAnchor="text" w:horzAnchor="margin" w:tblpY="2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487"/>
        <w:gridCol w:w="154"/>
        <w:gridCol w:w="640"/>
        <w:gridCol w:w="1754"/>
        <w:gridCol w:w="832"/>
        <w:gridCol w:w="1479"/>
        <w:gridCol w:w="554"/>
        <w:gridCol w:w="554"/>
        <w:gridCol w:w="685"/>
        <w:gridCol w:w="554"/>
        <w:gridCol w:w="548"/>
        <w:gridCol w:w="426"/>
      </w:tblGrid>
      <w:tr w14:paraId="4C5F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7" w:type="dxa"/>
          </w:tcPr>
          <w:p w14:paraId="093F9F5E">
            <w:pPr>
              <w:pStyle w:val="57"/>
              <w:ind w:firstLine="0" w:firstLineChars="0"/>
              <w:rPr>
                <w:rFonts w:hint="eastAsia" w:hAnsi="宋体" w:cs="宋体"/>
              </w:rPr>
            </w:pPr>
            <w:r>
              <w:rPr>
                <w:rFonts w:hint="eastAsia" w:hAnsi="宋体" w:cs="宋体"/>
              </w:rPr>
              <w:t>序号</w:t>
            </w:r>
          </w:p>
        </w:tc>
        <w:tc>
          <w:tcPr>
            <w:tcW w:w="1281" w:type="dxa"/>
            <w:gridSpan w:val="3"/>
          </w:tcPr>
          <w:p w14:paraId="68D1916B">
            <w:pPr>
              <w:pStyle w:val="57"/>
              <w:ind w:firstLine="0" w:firstLineChars="0"/>
              <w:rPr>
                <w:rFonts w:hint="eastAsia" w:hAnsi="宋体" w:cs="宋体"/>
              </w:rPr>
            </w:pPr>
            <w:r>
              <w:rPr>
                <w:rFonts w:hint="eastAsia" w:hAnsi="宋体" w:cs="宋体"/>
              </w:rPr>
              <w:t>检查项目</w:t>
            </w:r>
          </w:p>
        </w:tc>
        <w:tc>
          <w:tcPr>
            <w:tcW w:w="1754" w:type="dxa"/>
          </w:tcPr>
          <w:p w14:paraId="4AC49F85">
            <w:pPr>
              <w:pStyle w:val="57"/>
              <w:ind w:firstLine="0" w:firstLineChars="0"/>
              <w:rPr>
                <w:rFonts w:hint="eastAsia" w:hAnsi="宋体" w:cs="宋体"/>
              </w:rPr>
            </w:pPr>
            <w:r>
              <w:rPr>
                <w:rFonts w:hint="eastAsia" w:hAnsi="宋体" w:cs="宋体"/>
              </w:rPr>
              <w:t>风险源</w:t>
            </w:r>
          </w:p>
        </w:tc>
        <w:tc>
          <w:tcPr>
            <w:tcW w:w="832" w:type="dxa"/>
          </w:tcPr>
          <w:p w14:paraId="74288F80">
            <w:pPr>
              <w:pStyle w:val="57"/>
              <w:ind w:firstLine="0" w:firstLineChars="0"/>
              <w:rPr>
                <w:rFonts w:hint="eastAsia" w:hAnsi="宋体" w:cs="宋体"/>
              </w:rPr>
            </w:pPr>
            <w:r>
              <w:rPr>
                <w:rFonts w:hint="eastAsia" w:hAnsi="宋体" w:cs="宋体"/>
              </w:rPr>
              <w:t>可能导致的事故特种及后果</w:t>
            </w:r>
          </w:p>
        </w:tc>
        <w:tc>
          <w:tcPr>
            <w:tcW w:w="1479" w:type="dxa"/>
          </w:tcPr>
          <w:p w14:paraId="531607B4">
            <w:pPr>
              <w:pStyle w:val="57"/>
              <w:ind w:firstLine="0" w:firstLineChars="0"/>
              <w:rPr>
                <w:rFonts w:hint="eastAsia" w:hAnsi="宋体" w:cs="宋体"/>
              </w:rPr>
            </w:pPr>
            <w:r>
              <w:rPr>
                <w:rFonts w:hint="eastAsia" w:hAnsi="宋体" w:cs="宋体"/>
              </w:rPr>
              <w:t>控制措施</w:t>
            </w:r>
          </w:p>
        </w:tc>
        <w:tc>
          <w:tcPr>
            <w:tcW w:w="554" w:type="dxa"/>
          </w:tcPr>
          <w:p w14:paraId="0F3254F1">
            <w:pPr>
              <w:pStyle w:val="57"/>
              <w:ind w:firstLine="0" w:firstLineChars="0"/>
              <w:rPr>
                <w:rFonts w:hint="eastAsia" w:hAnsi="宋体" w:cs="宋体"/>
              </w:rPr>
            </w:pPr>
            <w:r>
              <w:rPr>
                <w:rFonts w:hint="eastAsia" w:hAnsi="宋体" w:cs="宋体"/>
              </w:rPr>
              <w:t>可能性Ｌ</w:t>
            </w:r>
          </w:p>
        </w:tc>
        <w:tc>
          <w:tcPr>
            <w:tcW w:w="554" w:type="dxa"/>
          </w:tcPr>
          <w:p w14:paraId="18F15F25">
            <w:pPr>
              <w:pStyle w:val="57"/>
              <w:ind w:firstLine="0" w:firstLineChars="0"/>
              <w:rPr>
                <w:rFonts w:hint="eastAsia" w:hAnsi="宋体" w:cs="宋体"/>
              </w:rPr>
            </w:pPr>
            <w:r>
              <w:rPr>
                <w:rFonts w:hint="eastAsia" w:hAnsi="宋体" w:cs="宋体"/>
              </w:rPr>
              <w:t>严重性Ｓ</w:t>
            </w:r>
          </w:p>
        </w:tc>
        <w:tc>
          <w:tcPr>
            <w:tcW w:w="685" w:type="dxa"/>
          </w:tcPr>
          <w:p w14:paraId="7EDBCDC1">
            <w:pPr>
              <w:pStyle w:val="57"/>
              <w:ind w:firstLine="0" w:firstLineChars="0"/>
              <w:rPr>
                <w:rFonts w:hint="eastAsia" w:hAnsi="宋体" w:cs="宋体"/>
              </w:rPr>
            </w:pPr>
            <w:r>
              <w:rPr>
                <w:rFonts w:hint="eastAsia" w:hAnsi="宋体" w:cs="宋体"/>
              </w:rPr>
              <w:t>风险度Ｒ</w:t>
            </w:r>
          </w:p>
        </w:tc>
        <w:tc>
          <w:tcPr>
            <w:tcW w:w="554" w:type="dxa"/>
          </w:tcPr>
          <w:p w14:paraId="5171519C">
            <w:pPr>
              <w:pStyle w:val="57"/>
              <w:ind w:firstLine="0" w:firstLineChars="0"/>
              <w:rPr>
                <w:rFonts w:hint="eastAsia" w:hAnsi="宋体" w:cs="宋体"/>
              </w:rPr>
            </w:pPr>
            <w:r>
              <w:rPr>
                <w:rFonts w:hint="eastAsia" w:hAnsi="宋体" w:cs="宋体"/>
              </w:rPr>
              <w:t>风险等级</w:t>
            </w:r>
          </w:p>
        </w:tc>
        <w:tc>
          <w:tcPr>
            <w:tcW w:w="548" w:type="dxa"/>
          </w:tcPr>
          <w:p w14:paraId="0354A81D">
            <w:pPr>
              <w:pStyle w:val="57"/>
              <w:ind w:firstLine="0" w:firstLineChars="0"/>
              <w:rPr>
                <w:rFonts w:hint="eastAsia" w:hAnsi="宋体" w:cs="宋体"/>
              </w:rPr>
            </w:pPr>
            <w:r>
              <w:rPr>
                <w:rFonts w:hint="eastAsia" w:hAnsi="宋体" w:cs="宋体"/>
              </w:rPr>
              <w:t>风险色标</w:t>
            </w:r>
          </w:p>
        </w:tc>
        <w:tc>
          <w:tcPr>
            <w:tcW w:w="426" w:type="dxa"/>
          </w:tcPr>
          <w:p w14:paraId="07CC86E5">
            <w:pPr>
              <w:pStyle w:val="57"/>
              <w:ind w:firstLine="0" w:firstLineChars="0"/>
              <w:rPr>
                <w:rFonts w:hint="eastAsia" w:hAnsi="宋体" w:cs="宋体"/>
              </w:rPr>
            </w:pPr>
            <w:r>
              <w:rPr>
                <w:rFonts w:hint="eastAsia" w:hAnsi="宋体" w:cs="宋体"/>
              </w:rPr>
              <w:t>备注</w:t>
            </w:r>
          </w:p>
        </w:tc>
      </w:tr>
      <w:tr w14:paraId="1E3F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14545553">
            <w:pPr>
              <w:pStyle w:val="57"/>
              <w:ind w:firstLine="0" w:firstLineChars="0"/>
              <w:rPr>
                <w:rFonts w:hint="eastAsia" w:hAnsi="宋体" w:cs="宋体"/>
              </w:rPr>
            </w:pPr>
            <w:r>
              <w:rPr>
                <w:rFonts w:hint="eastAsia" w:hAnsi="宋体" w:cs="宋体"/>
              </w:rPr>
              <w:t>１</w:t>
            </w:r>
          </w:p>
        </w:tc>
        <w:tc>
          <w:tcPr>
            <w:tcW w:w="487" w:type="dxa"/>
            <w:vMerge w:val="restart"/>
          </w:tcPr>
          <w:p w14:paraId="17895F3C">
            <w:pPr>
              <w:pStyle w:val="57"/>
              <w:ind w:firstLine="0" w:firstLineChars="0"/>
              <w:rPr>
                <w:rFonts w:hint="eastAsia" w:hAnsi="宋体" w:cs="宋体"/>
              </w:rPr>
            </w:pPr>
          </w:p>
          <w:p w14:paraId="72962394"/>
          <w:p w14:paraId="1CEF8960"/>
          <w:p w14:paraId="45048879"/>
          <w:p w14:paraId="0FF2F74B"/>
          <w:p w14:paraId="25BBDE45">
            <w:pPr>
              <w:rPr>
                <w:rFonts w:hint="eastAsia" w:ascii="宋体" w:hAnsi="宋体" w:cs="宋体"/>
                <w:kern w:val="0"/>
                <w:szCs w:val="20"/>
              </w:rPr>
            </w:pPr>
          </w:p>
          <w:p w14:paraId="5DAA9BE7">
            <w:r>
              <w:rPr>
                <w:rFonts w:hint="eastAsia"/>
              </w:rPr>
              <w:t>管理</w:t>
            </w:r>
          </w:p>
        </w:tc>
        <w:tc>
          <w:tcPr>
            <w:tcW w:w="794" w:type="dxa"/>
            <w:gridSpan w:val="2"/>
          </w:tcPr>
          <w:p w14:paraId="025A120B">
            <w:pPr>
              <w:pStyle w:val="57"/>
              <w:ind w:firstLine="0" w:firstLineChars="0"/>
              <w:rPr>
                <w:rFonts w:hint="eastAsia" w:hAnsi="宋体" w:cs="宋体"/>
              </w:rPr>
            </w:pPr>
            <w:r>
              <w:rPr>
                <w:rFonts w:hint="eastAsia" w:hAnsi="宋体" w:cs="宋体"/>
              </w:rPr>
              <w:t>使用登记资料</w:t>
            </w:r>
          </w:p>
        </w:tc>
        <w:tc>
          <w:tcPr>
            <w:tcW w:w="1754" w:type="dxa"/>
          </w:tcPr>
          <w:p w14:paraId="5472EF03">
            <w:pPr>
              <w:pStyle w:val="57"/>
              <w:ind w:firstLine="0" w:firstLineChars="0"/>
              <w:rPr>
                <w:rFonts w:hint="eastAsia" w:hAnsi="宋体" w:cs="宋体"/>
              </w:rPr>
            </w:pPr>
            <w:r>
              <w:rPr>
                <w:rFonts w:hint="eastAsia" w:hAnsi="宋体" w:cs="宋体"/>
              </w:rPr>
              <w:t>流动式起重机未办理使用登记。</w:t>
            </w:r>
          </w:p>
        </w:tc>
        <w:tc>
          <w:tcPr>
            <w:tcW w:w="832" w:type="dxa"/>
          </w:tcPr>
          <w:p w14:paraId="584816B7">
            <w:pPr>
              <w:pStyle w:val="57"/>
              <w:ind w:firstLine="0" w:firstLineChars="0"/>
              <w:rPr>
                <w:rFonts w:hint="eastAsia" w:hAnsi="宋体" w:cs="宋体"/>
              </w:rPr>
            </w:pPr>
            <w:r>
              <w:rPr>
                <w:rFonts w:hint="eastAsia" w:hAnsi="宋体" w:cs="宋体"/>
              </w:rPr>
              <w:t>非法使用、管理失控、 造成经济损失</w:t>
            </w:r>
          </w:p>
        </w:tc>
        <w:tc>
          <w:tcPr>
            <w:tcW w:w="1479" w:type="dxa"/>
          </w:tcPr>
          <w:p w14:paraId="609C460B">
            <w:pPr>
              <w:pStyle w:val="57"/>
              <w:ind w:firstLine="0" w:firstLineChars="0"/>
              <w:rPr>
                <w:rFonts w:hint="eastAsia" w:hAnsi="宋体" w:cs="宋体"/>
              </w:rPr>
            </w:pPr>
            <w:r>
              <w:rPr>
                <w:rFonts w:hint="eastAsia" w:hAnsi="宋体" w:cs="宋体"/>
              </w:rPr>
              <w:t>建立特种设备使用登记、定期报检等管理制 度，由相关部门办理使用登记；加强管理</w:t>
            </w:r>
          </w:p>
        </w:tc>
        <w:tc>
          <w:tcPr>
            <w:tcW w:w="554" w:type="dxa"/>
          </w:tcPr>
          <w:p w14:paraId="6637EC7C">
            <w:pPr>
              <w:pStyle w:val="57"/>
              <w:ind w:firstLine="0" w:firstLineChars="0"/>
              <w:rPr>
                <w:rFonts w:hint="eastAsia" w:hAnsi="宋体" w:cs="宋体"/>
              </w:rPr>
            </w:pPr>
            <w:r>
              <w:rPr>
                <w:rFonts w:hint="eastAsia" w:hAnsi="宋体" w:cs="宋体"/>
              </w:rPr>
              <w:t>４</w:t>
            </w:r>
          </w:p>
        </w:tc>
        <w:tc>
          <w:tcPr>
            <w:tcW w:w="554" w:type="dxa"/>
          </w:tcPr>
          <w:p w14:paraId="0A783EBF">
            <w:pPr>
              <w:pStyle w:val="57"/>
              <w:ind w:firstLine="0" w:firstLineChars="0"/>
              <w:rPr>
                <w:rFonts w:hint="eastAsia" w:hAnsi="宋体" w:cs="宋体"/>
              </w:rPr>
            </w:pPr>
            <w:r>
              <w:rPr>
                <w:rFonts w:hint="eastAsia" w:hAnsi="宋体" w:cs="宋体"/>
              </w:rPr>
              <w:t>５</w:t>
            </w:r>
          </w:p>
        </w:tc>
        <w:tc>
          <w:tcPr>
            <w:tcW w:w="685" w:type="dxa"/>
          </w:tcPr>
          <w:p w14:paraId="420BD5DE">
            <w:pPr>
              <w:pStyle w:val="57"/>
              <w:ind w:firstLine="0" w:firstLineChars="0"/>
              <w:rPr>
                <w:rFonts w:hint="eastAsia" w:hAnsi="宋体" w:cs="宋体"/>
              </w:rPr>
            </w:pPr>
            <w:r>
              <w:rPr>
                <w:rFonts w:hint="eastAsia" w:hAnsi="宋体" w:cs="宋体"/>
              </w:rPr>
              <w:t>２０</w:t>
            </w:r>
          </w:p>
        </w:tc>
        <w:tc>
          <w:tcPr>
            <w:tcW w:w="554" w:type="dxa"/>
          </w:tcPr>
          <w:p w14:paraId="5B186D21">
            <w:pPr>
              <w:pStyle w:val="57"/>
              <w:ind w:firstLine="0" w:firstLineChars="0"/>
              <w:rPr>
                <w:rFonts w:hint="eastAsia" w:hAnsi="宋体" w:cs="宋体"/>
              </w:rPr>
            </w:pPr>
            <w:r>
              <w:rPr>
                <w:rFonts w:hint="eastAsia" w:hAnsi="宋体" w:cs="宋体"/>
              </w:rPr>
              <w:t>１</w:t>
            </w:r>
          </w:p>
        </w:tc>
        <w:tc>
          <w:tcPr>
            <w:tcW w:w="548" w:type="dxa"/>
          </w:tcPr>
          <w:p w14:paraId="531F6FC4">
            <w:pPr>
              <w:pStyle w:val="57"/>
              <w:ind w:firstLine="0" w:firstLineChars="0"/>
              <w:rPr>
                <w:rFonts w:hint="eastAsia" w:hAnsi="宋体" w:cs="宋体"/>
              </w:rPr>
            </w:pPr>
            <w:r>
              <w:rPr>
                <w:rFonts w:hint="eastAsia" w:hAnsi="宋体" w:cs="宋体"/>
              </w:rPr>
              <w:t>红</w:t>
            </w:r>
          </w:p>
        </w:tc>
        <w:tc>
          <w:tcPr>
            <w:tcW w:w="426" w:type="dxa"/>
          </w:tcPr>
          <w:p w14:paraId="15F97662">
            <w:pPr>
              <w:pStyle w:val="57"/>
              <w:ind w:firstLine="0" w:firstLineChars="0"/>
              <w:rPr>
                <w:rFonts w:hint="eastAsia" w:hAnsi="宋体" w:cs="宋体"/>
              </w:rPr>
            </w:pPr>
          </w:p>
        </w:tc>
      </w:tr>
      <w:tr w14:paraId="71C8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6D732AFF">
            <w:pPr>
              <w:pStyle w:val="57"/>
              <w:ind w:firstLine="0" w:firstLineChars="0"/>
              <w:rPr>
                <w:rFonts w:hint="eastAsia" w:hAnsi="宋体" w:cs="宋体"/>
              </w:rPr>
            </w:pPr>
            <w:r>
              <w:rPr>
                <w:rFonts w:hint="eastAsia" w:hAnsi="宋体" w:cs="宋体"/>
              </w:rPr>
              <w:t>２</w:t>
            </w:r>
          </w:p>
        </w:tc>
        <w:tc>
          <w:tcPr>
            <w:tcW w:w="487" w:type="dxa"/>
            <w:vMerge w:val="continue"/>
          </w:tcPr>
          <w:p w14:paraId="429FA364">
            <w:pPr>
              <w:pStyle w:val="57"/>
              <w:ind w:firstLine="0" w:firstLineChars="0"/>
              <w:rPr>
                <w:rFonts w:hint="eastAsia" w:hAnsi="宋体" w:cs="宋体"/>
              </w:rPr>
            </w:pPr>
          </w:p>
        </w:tc>
        <w:tc>
          <w:tcPr>
            <w:tcW w:w="794" w:type="dxa"/>
            <w:gridSpan w:val="2"/>
          </w:tcPr>
          <w:p w14:paraId="76456102">
            <w:pPr>
              <w:pStyle w:val="57"/>
              <w:ind w:firstLine="0" w:firstLineChars="0"/>
              <w:rPr>
                <w:rFonts w:hint="eastAsia" w:hAnsi="宋体" w:cs="宋体"/>
              </w:rPr>
            </w:pPr>
            <w:r>
              <w:rPr>
                <w:rFonts w:hint="eastAsia" w:hAnsi="宋体" w:cs="宋体"/>
              </w:rPr>
              <w:t>安全管理机构</w:t>
            </w:r>
          </w:p>
        </w:tc>
        <w:tc>
          <w:tcPr>
            <w:tcW w:w="1754" w:type="dxa"/>
          </w:tcPr>
          <w:p w14:paraId="5EA78AFA">
            <w:pPr>
              <w:pStyle w:val="57"/>
              <w:ind w:firstLine="0" w:firstLineChars="0"/>
              <w:rPr>
                <w:rFonts w:hint="eastAsia" w:hAnsi="宋体" w:cs="宋体"/>
              </w:rPr>
            </w:pPr>
            <w:r>
              <w:rPr>
                <w:rFonts w:hint="eastAsia" w:hAnsi="宋体" w:cs="宋体"/>
              </w:rPr>
              <w:t xml:space="preserve">流动式起重机数量超过 </w:t>
            </w:r>
            <w:r>
              <w:rPr>
                <w:rFonts w:hAnsi="宋体" w:cs="宋体"/>
              </w:rPr>
              <w:t xml:space="preserve">50 </w:t>
            </w:r>
            <w:r>
              <w:rPr>
                <w:rFonts w:hint="eastAsia" w:hAnsi="宋体" w:cs="宋体"/>
              </w:rPr>
              <w:t xml:space="preserve">辆（含 </w:t>
            </w:r>
            <w:r>
              <w:rPr>
                <w:rFonts w:hAnsi="宋体" w:cs="宋体"/>
              </w:rPr>
              <w:t xml:space="preserve">50 </w:t>
            </w:r>
            <w:r>
              <w:rPr>
                <w:rFonts w:hint="eastAsia" w:hAnsi="宋体" w:cs="宋体"/>
              </w:rPr>
              <w:t>辆），未设置安全管理机构， 未逐台落实安全责任人</w:t>
            </w:r>
          </w:p>
        </w:tc>
        <w:tc>
          <w:tcPr>
            <w:tcW w:w="832" w:type="dxa"/>
          </w:tcPr>
          <w:p w14:paraId="5C8B7F65">
            <w:pPr>
              <w:pStyle w:val="57"/>
              <w:ind w:firstLine="0" w:firstLineChars="0"/>
              <w:rPr>
                <w:rFonts w:hint="eastAsia" w:hAnsi="宋体" w:cs="宋体"/>
              </w:rPr>
            </w:pPr>
            <w:bookmarkStart w:id="114" w:name="OLE_LINK1"/>
            <w:r>
              <w:rPr>
                <w:rFonts w:hint="eastAsia" w:hAnsi="宋体" w:cs="宋体"/>
              </w:rPr>
              <w:t>管理失控、造成经济损 失</w:t>
            </w:r>
            <w:bookmarkEnd w:id="114"/>
          </w:p>
        </w:tc>
        <w:tc>
          <w:tcPr>
            <w:tcW w:w="1479" w:type="dxa"/>
          </w:tcPr>
          <w:p w14:paraId="6EA33914">
            <w:pPr>
              <w:pStyle w:val="57"/>
              <w:ind w:firstLine="0" w:firstLineChars="0"/>
              <w:rPr>
                <w:rFonts w:hint="eastAsia" w:hAnsi="宋体" w:cs="宋体"/>
              </w:rPr>
            </w:pPr>
            <w:r>
              <w:rPr>
                <w:rFonts w:hint="eastAsia" w:hAnsi="宋体" w:cs="宋体"/>
              </w:rPr>
              <w:t>成立安全管理机构，完善流动式起重机安全管理制度</w:t>
            </w:r>
          </w:p>
        </w:tc>
        <w:tc>
          <w:tcPr>
            <w:tcW w:w="554" w:type="dxa"/>
          </w:tcPr>
          <w:p w14:paraId="06D1A9FB">
            <w:pPr>
              <w:pStyle w:val="57"/>
              <w:ind w:firstLine="0" w:firstLineChars="0"/>
              <w:rPr>
                <w:rFonts w:hint="eastAsia" w:hAnsi="宋体" w:cs="宋体"/>
              </w:rPr>
            </w:pPr>
            <w:r>
              <w:rPr>
                <w:rFonts w:hint="eastAsia" w:hAnsi="宋体" w:cs="宋体"/>
              </w:rPr>
              <w:t>４</w:t>
            </w:r>
          </w:p>
        </w:tc>
        <w:tc>
          <w:tcPr>
            <w:tcW w:w="554" w:type="dxa"/>
          </w:tcPr>
          <w:p w14:paraId="3472C372">
            <w:pPr>
              <w:pStyle w:val="57"/>
              <w:ind w:firstLine="0" w:firstLineChars="0"/>
              <w:rPr>
                <w:rFonts w:hint="eastAsia" w:hAnsi="宋体" w:cs="宋体"/>
              </w:rPr>
            </w:pPr>
            <w:r>
              <w:rPr>
                <w:rFonts w:hint="eastAsia" w:hAnsi="宋体" w:cs="宋体"/>
              </w:rPr>
              <w:t>５</w:t>
            </w:r>
          </w:p>
        </w:tc>
        <w:tc>
          <w:tcPr>
            <w:tcW w:w="685" w:type="dxa"/>
          </w:tcPr>
          <w:p w14:paraId="31C0CE46">
            <w:pPr>
              <w:pStyle w:val="57"/>
              <w:ind w:firstLine="0" w:firstLineChars="0"/>
              <w:rPr>
                <w:rFonts w:hint="eastAsia" w:hAnsi="宋体" w:cs="宋体"/>
              </w:rPr>
            </w:pPr>
            <w:r>
              <w:rPr>
                <w:rFonts w:hint="eastAsia" w:hAnsi="宋体" w:cs="宋体"/>
              </w:rPr>
              <w:t>２０</w:t>
            </w:r>
          </w:p>
        </w:tc>
        <w:tc>
          <w:tcPr>
            <w:tcW w:w="554" w:type="dxa"/>
          </w:tcPr>
          <w:p w14:paraId="4CB60F72">
            <w:pPr>
              <w:pStyle w:val="57"/>
              <w:ind w:firstLine="0" w:firstLineChars="0"/>
              <w:rPr>
                <w:rFonts w:hint="eastAsia" w:hAnsi="宋体" w:cs="宋体"/>
              </w:rPr>
            </w:pPr>
            <w:r>
              <w:rPr>
                <w:rFonts w:hint="eastAsia" w:hAnsi="宋体" w:cs="宋体"/>
              </w:rPr>
              <w:t>１</w:t>
            </w:r>
          </w:p>
        </w:tc>
        <w:tc>
          <w:tcPr>
            <w:tcW w:w="548" w:type="dxa"/>
          </w:tcPr>
          <w:p w14:paraId="7F7B7535">
            <w:pPr>
              <w:pStyle w:val="57"/>
              <w:ind w:firstLine="0" w:firstLineChars="0"/>
              <w:rPr>
                <w:rFonts w:hint="eastAsia" w:hAnsi="宋体" w:cs="宋体"/>
              </w:rPr>
            </w:pPr>
            <w:r>
              <w:rPr>
                <w:rFonts w:hint="eastAsia" w:hAnsi="宋体" w:cs="宋体"/>
              </w:rPr>
              <w:t>红</w:t>
            </w:r>
          </w:p>
        </w:tc>
        <w:tc>
          <w:tcPr>
            <w:tcW w:w="426" w:type="dxa"/>
          </w:tcPr>
          <w:p w14:paraId="7A999A7B">
            <w:pPr>
              <w:pStyle w:val="57"/>
              <w:ind w:firstLine="0" w:firstLineChars="0"/>
              <w:rPr>
                <w:rFonts w:hint="eastAsia" w:hAnsi="宋体" w:cs="宋体"/>
              </w:rPr>
            </w:pPr>
          </w:p>
        </w:tc>
      </w:tr>
      <w:tr w14:paraId="4EB5E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3F6E71E7">
            <w:pPr>
              <w:pStyle w:val="57"/>
              <w:ind w:firstLine="0" w:firstLineChars="0"/>
              <w:rPr>
                <w:rFonts w:hint="eastAsia" w:hAnsi="宋体" w:cs="宋体"/>
              </w:rPr>
            </w:pPr>
            <w:r>
              <w:rPr>
                <w:rFonts w:hint="eastAsia" w:hAnsi="宋体" w:cs="宋体"/>
              </w:rPr>
              <w:t>３</w:t>
            </w:r>
          </w:p>
        </w:tc>
        <w:tc>
          <w:tcPr>
            <w:tcW w:w="487" w:type="dxa"/>
            <w:vMerge w:val="continue"/>
          </w:tcPr>
          <w:p w14:paraId="746EB26D">
            <w:pPr>
              <w:pStyle w:val="57"/>
              <w:ind w:firstLine="0" w:firstLineChars="0"/>
              <w:rPr>
                <w:rFonts w:hint="eastAsia" w:hAnsi="宋体" w:cs="宋体"/>
              </w:rPr>
            </w:pPr>
          </w:p>
        </w:tc>
        <w:tc>
          <w:tcPr>
            <w:tcW w:w="794" w:type="dxa"/>
            <w:gridSpan w:val="2"/>
          </w:tcPr>
          <w:p w14:paraId="0B147CBE">
            <w:pPr>
              <w:pStyle w:val="57"/>
              <w:ind w:firstLine="0" w:firstLineChars="0"/>
              <w:rPr>
                <w:rFonts w:hint="eastAsia" w:hAnsi="宋体" w:cs="宋体"/>
              </w:rPr>
            </w:pPr>
            <w:r>
              <w:rPr>
                <w:rFonts w:hint="eastAsia" w:hAnsi="宋体" w:cs="宋体"/>
              </w:rPr>
              <w:t>作业人员</w:t>
            </w:r>
          </w:p>
        </w:tc>
        <w:tc>
          <w:tcPr>
            <w:tcW w:w="1754" w:type="dxa"/>
          </w:tcPr>
          <w:p w14:paraId="2C0245FD">
            <w:pPr>
              <w:pStyle w:val="57"/>
              <w:ind w:firstLine="0" w:firstLineChars="0"/>
              <w:rPr>
                <w:rFonts w:hint="eastAsia" w:hAnsi="宋体" w:cs="宋体"/>
              </w:rPr>
            </w:pPr>
            <w:r>
              <w:rPr>
                <w:rFonts w:hint="eastAsia" w:hAnsi="宋体" w:cs="宋体"/>
              </w:rPr>
              <w:t>未配备流动式起重机安全总监、安全员，未按规定配备持证的流动式起重机安全管理人员和司机</w:t>
            </w:r>
          </w:p>
        </w:tc>
        <w:tc>
          <w:tcPr>
            <w:tcW w:w="832" w:type="dxa"/>
          </w:tcPr>
          <w:p w14:paraId="6E43C0E4">
            <w:pPr>
              <w:pStyle w:val="57"/>
              <w:ind w:firstLine="0" w:firstLineChars="0"/>
              <w:rPr>
                <w:rFonts w:hint="eastAsia" w:hAnsi="宋体" w:cs="宋体"/>
              </w:rPr>
            </w:pPr>
            <w:r>
              <w:rPr>
                <w:rFonts w:hint="eastAsia" w:hAnsi="宋体" w:cs="宋体"/>
              </w:rPr>
              <w:t>管理失控、造成经济损 失</w:t>
            </w:r>
          </w:p>
        </w:tc>
        <w:tc>
          <w:tcPr>
            <w:tcW w:w="1479" w:type="dxa"/>
          </w:tcPr>
          <w:p w14:paraId="384BDDB2">
            <w:pPr>
              <w:pStyle w:val="57"/>
              <w:ind w:firstLine="0" w:firstLineChars="0"/>
              <w:rPr>
                <w:rFonts w:hint="eastAsia" w:hAnsi="宋体" w:cs="宋体"/>
              </w:rPr>
            </w:pPr>
            <w:r>
              <w:rPr>
                <w:rFonts w:hint="eastAsia" w:hAnsi="宋体" w:cs="宋体"/>
              </w:rPr>
              <w:t>按照岗位设置配备人员，建立流动式起重机作业人员 管理制度，定期组织培训取证；作业人员必须经过专业培训并考试合格持证后方可上岗；每年对作业人员进行一次体检。</w:t>
            </w:r>
          </w:p>
        </w:tc>
        <w:tc>
          <w:tcPr>
            <w:tcW w:w="554" w:type="dxa"/>
          </w:tcPr>
          <w:p w14:paraId="5184BAAC">
            <w:pPr>
              <w:pStyle w:val="57"/>
              <w:ind w:firstLine="0" w:firstLineChars="0"/>
              <w:rPr>
                <w:rFonts w:hint="eastAsia" w:hAnsi="宋体" w:cs="宋体"/>
              </w:rPr>
            </w:pPr>
            <w:r>
              <w:rPr>
                <w:rFonts w:hint="eastAsia" w:hAnsi="宋体" w:cs="宋体"/>
              </w:rPr>
              <w:t>５</w:t>
            </w:r>
          </w:p>
        </w:tc>
        <w:tc>
          <w:tcPr>
            <w:tcW w:w="554" w:type="dxa"/>
          </w:tcPr>
          <w:p w14:paraId="6BFA3D7C">
            <w:pPr>
              <w:pStyle w:val="57"/>
              <w:ind w:firstLine="0" w:firstLineChars="0"/>
              <w:rPr>
                <w:rFonts w:hint="eastAsia" w:hAnsi="宋体" w:cs="宋体"/>
              </w:rPr>
            </w:pPr>
            <w:r>
              <w:rPr>
                <w:rFonts w:hint="eastAsia" w:hAnsi="宋体" w:cs="宋体"/>
              </w:rPr>
              <w:t>５</w:t>
            </w:r>
          </w:p>
        </w:tc>
        <w:tc>
          <w:tcPr>
            <w:tcW w:w="685" w:type="dxa"/>
          </w:tcPr>
          <w:p w14:paraId="7A15B88D">
            <w:pPr>
              <w:pStyle w:val="57"/>
              <w:ind w:firstLine="0" w:firstLineChars="0"/>
              <w:rPr>
                <w:rFonts w:hint="eastAsia" w:hAnsi="宋体" w:cs="宋体"/>
              </w:rPr>
            </w:pPr>
            <w:r>
              <w:rPr>
                <w:rFonts w:hint="eastAsia" w:hAnsi="宋体" w:cs="宋体"/>
              </w:rPr>
              <w:t>２５</w:t>
            </w:r>
          </w:p>
        </w:tc>
        <w:tc>
          <w:tcPr>
            <w:tcW w:w="554" w:type="dxa"/>
          </w:tcPr>
          <w:p w14:paraId="2E55F8D4">
            <w:pPr>
              <w:pStyle w:val="57"/>
              <w:ind w:firstLine="0" w:firstLineChars="0"/>
              <w:rPr>
                <w:rFonts w:hint="eastAsia" w:hAnsi="宋体" w:cs="宋体"/>
              </w:rPr>
            </w:pPr>
            <w:r>
              <w:rPr>
                <w:rFonts w:hint="eastAsia" w:hAnsi="宋体" w:cs="宋体"/>
              </w:rPr>
              <w:t>１</w:t>
            </w:r>
          </w:p>
        </w:tc>
        <w:tc>
          <w:tcPr>
            <w:tcW w:w="548" w:type="dxa"/>
          </w:tcPr>
          <w:p w14:paraId="33379D61">
            <w:pPr>
              <w:pStyle w:val="57"/>
              <w:ind w:firstLine="0" w:firstLineChars="0"/>
              <w:rPr>
                <w:rFonts w:hint="eastAsia" w:hAnsi="宋体" w:cs="宋体"/>
              </w:rPr>
            </w:pPr>
            <w:r>
              <w:rPr>
                <w:rFonts w:hint="eastAsia" w:hAnsi="宋体" w:cs="宋体"/>
              </w:rPr>
              <w:t>红</w:t>
            </w:r>
          </w:p>
        </w:tc>
        <w:tc>
          <w:tcPr>
            <w:tcW w:w="426" w:type="dxa"/>
          </w:tcPr>
          <w:p w14:paraId="2BD2BD53">
            <w:pPr>
              <w:pStyle w:val="57"/>
              <w:ind w:firstLine="0" w:firstLineChars="0"/>
              <w:rPr>
                <w:rFonts w:hint="eastAsia" w:hAnsi="宋体" w:cs="宋体"/>
              </w:rPr>
            </w:pPr>
          </w:p>
        </w:tc>
      </w:tr>
      <w:tr w14:paraId="0FAE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0FFCF886">
            <w:pPr>
              <w:pStyle w:val="57"/>
              <w:ind w:firstLine="0" w:firstLineChars="0"/>
              <w:rPr>
                <w:rFonts w:hint="eastAsia" w:hAnsi="宋体" w:cs="宋体"/>
              </w:rPr>
            </w:pPr>
            <w:r>
              <w:rPr>
                <w:rFonts w:hint="eastAsia" w:hAnsi="宋体" w:cs="宋体"/>
              </w:rPr>
              <w:t>４</w:t>
            </w:r>
          </w:p>
        </w:tc>
        <w:tc>
          <w:tcPr>
            <w:tcW w:w="487" w:type="dxa"/>
            <w:vMerge w:val="continue"/>
          </w:tcPr>
          <w:p w14:paraId="45BB4DCE">
            <w:pPr>
              <w:pStyle w:val="57"/>
              <w:ind w:firstLine="0" w:firstLineChars="0"/>
              <w:rPr>
                <w:rFonts w:hint="eastAsia" w:hAnsi="宋体" w:cs="宋体"/>
              </w:rPr>
            </w:pPr>
          </w:p>
        </w:tc>
        <w:tc>
          <w:tcPr>
            <w:tcW w:w="794" w:type="dxa"/>
            <w:gridSpan w:val="2"/>
          </w:tcPr>
          <w:p w14:paraId="76D6F6DB">
            <w:pPr>
              <w:pStyle w:val="57"/>
              <w:ind w:firstLine="0" w:firstLineChars="0"/>
              <w:rPr>
                <w:rFonts w:hint="eastAsia" w:hAnsi="宋体" w:cs="宋体"/>
              </w:rPr>
            </w:pPr>
            <w:r>
              <w:rPr>
                <w:rFonts w:hint="eastAsia" w:hAnsi="宋体" w:cs="宋体"/>
              </w:rPr>
              <w:t>安全管理制度</w:t>
            </w:r>
          </w:p>
        </w:tc>
        <w:tc>
          <w:tcPr>
            <w:tcW w:w="1754" w:type="dxa"/>
          </w:tcPr>
          <w:p w14:paraId="5D774FF7">
            <w:pPr>
              <w:pStyle w:val="57"/>
              <w:ind w:firstLine="0" w:firstLineChars="0"/>
              <w:rPr>
                <w:rFonts w:hint="eastAsia" w:hAnsi="宋体" w:cs="宋体"/>
              </w:rPr>
            </w:pPr>
            <w:r>
              <w:rPr>
                <w:rFonts w:hint="eastAsia" w:hAnsi="宋体" w:cs="宋体"/>
              </w:rPr>
              <w:t>未明确安全管理机构</w:t>
            </w:r>
            <w:r>
              <w:rPr>
                <w:rFonts w:hAnsi="宋体" w:cs="宋体"/>
              </w:rPr>
              <w:t>(</w:t>
            </w:r>
            <w:r>
              <w:rPr>
                <w:rFonts w:hint="eastAsia" w:hAnsi="宋体" w:cs="宋体"/>
              </w:rPr>
              <w:t>需要设置时</w:t>
            </w:r>
            <w:r>
              <w:rPr>
                <w:rFonts w:hAnsi="宋体" w:cs="宋体"/>
              </w:rPr>
              <w:t>)</w:t>
            </w:r>
            <w:r>
              <w:rPr>
                <w:rFonts w:hint="eastAsia" w:hAnsi="宋体" w:cs="宋体"/>
              </w:rPr>
              <w:t>和相关人员岗位职 责；</w:t>
            </w:r>
            <w:r>
              <w:rPr>
                <w:rFonts w:hAnsi="宋体" w:cs="宋体"/>
              </w:rPr>
              <w:t xml:space="preserve">  </w:t>
            </w:r>
          </w:p>
          <w:p w14:paraId="0371FFD0">
            <w:pPr>
              <w:pStyle w:val="57"/>
              <w:ind w:firstLine="0" w:firstLineChars="0"/>
              <w:rPr>
                <w:rFonts w:hint="eastAsia" w:hAnsi="宋体" w:cs="宋体"/>
              </w:rPr>
            </w:pPr>
            <w:r>
              <w:rPr>
                <w:rFonts w:hint="eastAsia" w:hAnsi="宋体" w:cs="宋体"/>
              </w:rPr>
              <w:t>未建立经常性维护保养、定期自行检查制度；</w:t>
            </w:r>
            <w:r>
              <w:rPr>
                <w:rFonts w:hAnsi="宋体" w:cs="宋体"/>
              </w:rPr>
              <w:t xml:space="preserve">  </w:t>
            </w:r>
          </w:p>
          <w:p w14:paraId="0483959C">
            <w:pPr>
              <w:pStyle w:val="57"/>
              <w:ind w:firstLine="0" w:firstLineChars="0"/>
              <w:rPr>
                <w:rFonts w:hint="eastAsia" w:hAnsi="宋体" w:cs="宋体"/>
              </w:rPr>
            </w:pPr>
            <w:r>
              <w:rPr>
                <w:rFonts w:hint="eastAsia" w:hAnsi="宋体" w:cs="宋体"/>
              </w:rPr>
              <w:t>未建立使用登记、定期报检管理制度；</w:t>
            </w:r>
            <w:r>
              <w:rPr>
                <w:rFonts w:hAnsi="宋体" w:cs="宋体"/>
              </w:rPr>
              <w:t xml:space="preserve">  </w:t>
            </w:r>
          </w:p>
          <w:p w14:paraId="2D1F29B9">
            <w:pPr>
              <w:pStyle w:val="57"/>
              <w:ind w:firstLine="0" w:firstLineChars="0"/>
              <w:rPr>
                <w:rFonts w:hint="eastAsia" w:hAnsi="宋体" w:cs="宋体"/>
              </w:rPr>
            </w:pPr>
            <w:r>
              <w:rPr>
                <w:rFonts w:hint="eastAsia" w:hAnsi="宋体" w:cs="宋体"/>
              </w:rPr>
              <w:t>未建立隐患排查治理制度；</w:t>
            </w:r>
            <w:r>
              <w:rPr>
                <w:rFonts w:hAnsi="宋体" w:cs="宋体"/>
              </w:rPr>
              <w:t xml:space="preserve">  </w:t>
            </w:r>
          </w:p>
          <w:p w14:paraId="4A1875E2">
            <w:pPr>
              <w:pStyle w:val="57"/>
              <w:ind w:firstLine="0" w:firstLineChars="0"/>
              <w:rPr>
                <w:rFonts w:hint="eastAsia" w:hAnsi="宋体" w:cs="宋体"/>
              </w:rPr>
            </w:pPr>
            <w:r>
              <w:rPr>
                <w:rFonts w:hint="eastAsia" w:hAnsi="宋体" w:cs="宋体"/>
              </w:rPr>
              <w:t>未建立作业人员管理和培训制度；</w:t>
            </w:r>
            <w:r>
              <w:rPr>
                <w:rFonts w:hAnsi="宋体" w:cs="宋体"/>
              </w:rPr>
              <w:t xml:space="preserve">  </w:t>
            </w:r>
          </w:p>
          <w:p w14:paraId="634D82DE">
            <w:pPr>
              <w:pStyle w:val="57"/>
              <w:ind w:firstLine="0" w:firstLineChars="0"/>
              <w:rPr>
                <w:rFonts w:hint="eastAsia" w:hAnsi="宋体" w:cs="宋体"/>
              </w:rPr>
            </w:pPr>
            <w:r>
              <w:rPr>
                <w:rFonts w:hint="eastAsia" w:hAnsi="宋体" w:cs="宋体"/>
              </w:rPr>
              <w:t>未建立应急预案管理制度；</w:t>
            </w:r>
            <w:r>
              <w:rPr>
                <w:rFonts w:hAnsi="宋体" w:cs="宋体"/>
              </w:rPr>
              <w:t xml:space="preserve">  </w:t>
            </w:r>
          </w:p>
          <w:p w14:paraId="2FC92905">
            <w:pPr>
              <w:pStyle w:val="57"/>
              <w:ind w:firstLine="0" w:firstLineChars="0"/>
              <w:rPr>
                <w:rFonts w:hint="eastAsia" w:hAnsi="宋体" w:cs="宋体"/>
              </w:rPr>
            </w:pPr>
            <w:r>
              <w:rPr>
                <w:rFonts w:hint="eastAsia" w:hAnsi="宋体" w:cs="宋体"/>
              </w:rPr>
              <w:t>未建立事故报告和处理制度</w:t>
            </w:r>
          </w:p>
        </w:tc>
        <w:tc>
          <w:tcPr>
            <w:tcW w:w="832" w:type="dxa"/>
          </w:tcPr>
          <w:p w14:paraId="5337693A">
            <w:pPr>
              <w:pStyle w:val="57"/>
              <w:ind w:firstLine="0" w:firstLineChars="0"/>
              <w:rPr>
                <w:rFonts w:hint="eastAsia" w:hAnsi="宋体" w:cs="宋体"/>
              </w:rPr>
            </w:pPr>
            <w:r>
              <w:rPr>
                <w:rFonts w:hint="eastAsia" w:hAnsi="宋体" w:cs="宋体"/>
              </w:rPr>
              <w:t>管理失控、造成经济损 失</w:t>
            </w:r>
          </w:p>
        </w:tc>
        <w:tc>
          <w:tcPr>
            <w:tcW w:w="1479" w:type="dxa"/>
          </w:tcPr>
          <w:p w14:paraId="0FCCA9B2">
            <w:pPr>
              <w:pStyle w:val="57"/>
              <w:ind w:firstLine="0" w:firstLineChars="0"/>
              <w:rPr>
                <w:rFonts w:hint="eastAsia" w:hAnsi="宋体" w:cs="宋体"/>
              </w:rPr>
            </w:pPr>
            <w:r>
              <w:rPr>
                <w:rFonts w:hint="eastAsia" w:hAnsi="宋体" w:cs="宋体"/>
              </w:rPr>
              <w:t>建立健全各项场车安全管理制度；定期对安 全管理制度进行修订</w:t>
            </w:r>
          </w:p>
        </w:tc>
        <w:tc>
          <w:tcPr>
            <w:tcW w:w="554" w:type="dxa"/>
          </w:tcPr>
          <w:p w14:paraId="3996BA0D">
            <w:pPr>
              <w:pStyle w:val="57"/>
              <w:ind w:firstLine="0" w:firstLineChars="0"/>
              <w:rPr>
                <w:rFonts w:hint="eastAsia" w:hAnsi="宋体" w:cs="宋体"/>
              </w:rPr>
            </w:pPr>
            <w:r>
              <w:rPr>
                <w:rFonts w:hint="eastAsia" w:hAnsi="宋体" w:cs="宋体"/>
              </w:rPr>
              <w:t>３</w:t>
            </w:r>
          </w:p>
        </w:tc>
        <w:tc>
          <w:tcPr>
            <w:tcW w:w="554" w:type="dxa"/>
          </w:tcPr>
          <w:p w14:paraId="666C5AE3">
            <w:pPr>
              <w:pStyle w:val="57"/>
              <w:ind w:firstLine="0" w:firstLineChars="0"/>
              <w:rPr>
                <w:rFonts w:hint="eastAsia" w:hAnsi="宋体" w:cs="宋体"/>
              </w:rPr>
            </w:pPr>
            <w:r>
              <w:rPr>
                <w:rFonts w:hint="eastAsia" w:hAnsi="宋体" w:cs="宋体"/>
              </w:rPr>
              <w:t>４</w:t>
            </w:r>
          </w:p>
        </w:tc>
        <w:tc>
          <w:tcPr>
            <w:tcW w:w="685" w:type="dxa"/>
          </w:tcPr>
          <w:p w14:paraId="65E7B252">
            <w:pPr>
              <w:pStyle w:val="57"/>
              <w:ind w:firstLine="0" w:firstLineChars="0"/>
              <w:rPr>
                <w:rFonts w:hint="eastAsia" w:hAnsi="宋体" w:cs="宋体"/>
              </w:rPr>
            </w:pPr>
            <w:r>
              <w:rPr>
                <w:rFonts w:hint="eastAsia" w:hAnsi="宋体" w:cs="宋体"/>
              </w:rPr>
              <w:t>１２</w:t>
            </w:r>
          </w:p>
        </w:tc>
        <w:tc>
          <w:tcPr>
            <w:tcW w:w="554" w:type="dxa"/>
          </w:tcPr>
          <w:p w14:paraId="04B0D74C">
            <w:pPr>
              <w:pStyle w:val="57"/>
              <w:ind w:firstLine="0" w:firstLineChars="0"/>
              <w:rPr>
                <w:rFonts w:hint="eastAsia" w:hAnsi="宋体" w:cs="宋体"/>
              </w:rPr>
            </w:pPr>
            <w:r>
              <w:rPr>
                <w:rFonts w:hint="eastAsia" w:hAnsi="宋体" w:cs="宋体"/>
              </w:rPr>
              <w:t>３</w:t>
            </w:r>
          </w:p>
        </w:tc>
        <w:tc>
          <w:tcPr>
            <w:tcW w:w="548" w:type="dxa"/>
          </w:tcPr>
          <w:p w14:paraId="0F403A7B">
            <w:pPr>
              <w:pStyle w:val="57"/>
              <w:ind w:firstLine="0" w:firstLineChars="0"/>
              <w:rPr>
                <w:rFonts w:hint="eastAsia" w:hAnsi="宋体" w:cs="宋体"/>
              </w:rPr>
            </w:pPr>
            <w:r>
              <w:rPr>
                <w:rFonts w:hint="eastAsia" w:hAnsi="宋体" w:cs="宋体"/>
              </w:rPr>
              <w:t>黄</w:t>
            </w:r>
          </w:p>
        </w:tc>
        <w:tc>
          <w:tcPr>
            <w:tcW w:w="426" w:type="dxa"/>
          </w:tcPr>
          <w:p w14:paraId="32916A78">
            <w:pPr>
              <w:pStyle w:val="57"/>
              <w:ind w:firstLine="0" w:firstLineChars="0"/>
              <w:rPr>
                <w:rFonts w:hint="eastAsia" w:hAnsi="宋体" w:cs="宋体"/>
              </w:rPr>
            </w:pPr>
          </w:p>
        </w:tc>
      </w:tr>
      <w:tr w14:paraId="2A1D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45DB1ADD">
            <w:pPr>
              <w:pStyle w:val="57"/>
              <w:ind w:firstLine="0" w:firstLineChars="0"/>
              <w:rPr>
                <w:rFonts w:hint="eastAsia" w:hAnsi="宋体" w:cs="宋体"/>
              </w:rPr>
            </w:pPr>
            <w:r>
              <w:rPr>
                <w:rFonts w:hint="eastAsia" w:hAnsi="宋体" w:cs="宋体"/>
              </w:rPr>
              <w:t>５</w:t>
            </w:r>
          </w:p>
        </w:tc>
        <w:tc>
          <w:tcPr>
            <w:tcW w:w="487" w:type="dxa"/>
            <w:vMerge w:val="continue"/>
          </w:tcPr>
          <w:p w14:paraId="5F6CE538">
            <w:pPr>
              <w:pStyle w:val="57"/>
              <w:ind w:firstLine="0" w:firstLineChars="0"/>
              <w:rPr>
                <w:rFonts w:hint="eastAsia" w:hAnsi="宋体" w:cs="宋体"/>
              </w:rPr>
            </w:pPr>
          </w:p>
        </w:tc>
        <w:tc>
          <w:tcPr>
            <w:tcW w:w="794" w:type="dxa"/>
            <w:gridSpan w:val="2"/>
          </w:tcPr>
          <w:p w14:paraId="01A26E19">
            <w:pPr>
              <w:pStyle w:val="57"/>
              <w:ind w:firstLine="0" w:firstLineChars="0"/>
              <w:rPr>
                <w:rFonts w:hint="eastAsia" w:hAnsi="宋体" w:cs="宋体"/>
              </w:rPr>
            </w:pPr>
            <w:r>
              <w:rPr>
                <w:rFonts w:hint="eastAsia" w:hAnsi="宋体" w:cs="宋体"/>
              </w:rPr>
              <w:t>安全操作规程</w:t>
            </w:r>
          </w:p>
        </w:tc>
        <w:tc>
          <w:tcPr>
            <w:tcW w:w="1754" w:type="dxa"/>
          </w:tcPr>
          <w:p w14:paraId="4F667871">
            <w:pPr>
              <w:pStyle w:val="57"/>
              <w:ind w:firstLine="0" w:firstLineChars="0"/>
              <w:rPr>
                <w:rFonts w:hint="eastAsia" w:hAnsi="宋体" w:cs="宋体"/>
              </w:rPr>
            </w:pPr>
            <w:r>
              <w:rPr>
                <w:rFonts w:hint="eastAsia" w:hAnsi="宋体" w:cs="宋体"/>
              </w:rPr>
              <w:t>使用单位未根据所使用流动式起重机的特点，制定安全操作规程。操作规程的内容应满足使用维护保养说明书的要求</w:t>
            </w:r>
          </w:p>
        </w:tc>
        <w:tc>
          <w:tcPr>
            <w:tcW w:w="832" w:type="dxa"/>
          </w:tcPr>
          <w:p w14:paraId="29276C35">
            <w:pPr>
              <w:pStyle w:val="57"/>
              <w:ind w:firstLine="0" w:firstLineChars="0"/>
              <w:rPr>
                <w:rFonts w:hint="eastAsia" w:hAnsi="宋体" w:cs="宋体"/>
              </w:rPr>
            </w:pPr>
            <w:r>
              <w:rPr>
                <w:rFonts w:hint="eastAsia" w:hAnsi="宋体" w:cs="宋体"/>
              </w:rPr>
              <w:t>流动式起重机事故、危及或者伤 害人身安全、造成经济 损失、损坏设备</w:t>
            </w:r>
          </w:p>
        </w:tc>
        <w:tc>
          <w:tcPr>
            <w:tcW w:w="1479" w:type="dxa"/>
          </w:tcPr>
          <w:p w14:paraId="686EF46F">
            <w:pPr>
              <w:pStyle w:val="57"/>
              <w:ind w:firstLine="0" w:firstLineChars="0"/>
              <w:rPr>
                <w:rFonts w:hint="eastAsia" w:hAnsi="宋体" w:cs="宋体"/>
              </w:rPr>
            </w:pPr>
            <w:r>
              <w:rPr>
                <w:rFonts w:hint="eastAsia" w:hAnsi="宋体" w:cs="宋体"/>
              </w:rPr>
              <w:t>建立健全各项操作规程，定期组织作业人员 学习，必要时修订完善</w:t>
            </w:r>
          </w:p>
        </w:tc>
        <w:tc>
          <w:tcPr>
            <w:tcW w:w="554" w:type="dxa"/>
          </w:tcPr>
          <w:p w14:paraId="03A43599">
            <w:pPr>
              <w:pStyle w:val="57"/>
              <w:ind w:firstLine="0" w:firstLineChars="0"/>
              <w:rPr>
                <w:rFonts w:hint="eastAsia" w:hAnsi="宋体" w:cs="宋体"/>
              </w:rPr>
            </w:pPr>
            <w:r>
              <w:rPr>
                <w:rFonts w:hint="eastAsia" w:hAnsi="宋体" w:cs="宋体"/>
              </w:rPr>
              <w:t>３</w:t>
            </w:r>
          </w:p>
        </w:tc>
        <w:tc>
          <w:tcPr>
            <w:tcW w:w="554" w:type="dxa"/>
          </w:tcPr>
          <w:p w14:paraId="4DA8D7F1">
            <w:pPr>
              <w:pStyle w:val="57"/>
              <w:ind w:firstLine="0" w:firstLineChars="0"/>
              <w:rPr>
                <w:rFonts w:hint="eastAsia" w:hAnsi="宋体" w:cs="宋体"/>
              </w:rPr>
            </w:pPr>
            <w:r>
              <w:rPr>
                <w:rFonts w:hint="eastAsia" w:hAnsi="宋体" w:cs="宋体"/>
              </w:rPr>
              <w:t>２</w:t>
            </w:r>
          </w:p>
        </w:tc>
        <w:tc>
          <w:tcPr>
            <w:tcW w:w="685" w:type="dxa"/>
          </w:tcPr>
          <w:p w14:paraId="61711C94">
            <w:pPr>
              <w:pStyle w:val="57"/>
              <w:ind w:firstLine="0" w:firstLineChars="0"/>
              <w:rPr>
                <w:rFonts w:hint="eastAsia" w:hAnsi="宋体" w:cs="宋体"/>
              </w:rPr>
            </w:pPr>
            <w:r>
              <w:rPr>
                <w:rFonts w:hint="eastAsia" w:hAnsi="宋体" w:cs="宋体"/>
              </w:rPr>
              <w:t>６</w:t>
            </w:r>
          </w:p>
        </w:tc>
        <w:tc>
          <w:tcPr>
            <w:tcW w:w="554" w:type="dxa"/>
          </w:tcPr>
          <w:p w14:paraId="4B624669">
            <w:pPr>
              <w:pStyle w:val="57"/>
              <w:ind w:firstLine="0" w:firstLineChars="0"/>
              <w:rPr>
                <w:rFonts w:hint="eastAsia" w:hAnsi="宋体" w:cs="宋体"/>
              </w:rPr>
            </w:pPr>
            <w:r>
              <w:rPr>
                <w:rFonts w:hint="eastAsia" w:hAnsi="宋体" w:cs="宋体"/>
              </w:rPr>
              <w:t>４</w:t>
            </w:r>
          </w:p>
        </w:tc>
        <w:tc>
          <w:tcPr>
            <w:tcW w:w="548" w:type="dxa"/>
          </w:tcPr>
          <w:p w14:paraId="14341286">
            <w:pPr>
              <w:pStyle w:val="57"/>
              <w:ind w:firstLine="0" w:firstLineChars="0"/>
              <w:rPr>
                <w:rFonts w:hint="eastAsia" w:hAnsi="宋体" w:cs="宋体"/>
              </w:rPr>
            </w:pPr>
            <w:r>
              <w:rPr>
                <w:rFonts w:hint="eastAsia" w:hAnsi="宋体" w:cs="宋体"/>
              </w:rPr>
              <w:t>蓝</w:t>
            </w:r>
          </w:p>
        </w:tc>
        <w:tc>
          <w:tcPr>
            <w:tcW w:w="426" w:type="dxa"/>
          </w:tcPr>
          <w:p w14:paraId="2A917AB6">
            <w:pPr>
              <w:pStyle w:val="57"/>
              <w:ind w:firstLine="0" w:firstLineChars="0"/>
              <w:rPr>
                <w:rFonts w:hint="eastAsia" w:hAnsi="宋体" w:cs="宋体"/>
              </w:rPr>
            </w:pPr>
          </w:p>
        </w:tc>
      </w:tr>
      <w:tr w14:paraId="5FDA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42088C65">
            <w:pPr>
              <w:pStyle w:val="57"/>
              <w:ind w:firstLine="0" w:firstLineChars="0"/>
              <w:rPr>
                <w:rFonts w:hint="eastAsia" w:hAnsi="宋体" w:cs="宋体"/>
              </w:rPr>
            </w:pPr>
            <w:r>
              <w:rPr>
                <w:rFonts w:hint="eastAsia" w:hAnsi="宋体" w:cs="宋体"/>
              </w:rPr>
              <w:t>６</w:t>
            </w:r>
          </w:p>
        </w:tc>
        <w:tc>
          <w:tcPr>
            <w:tcW w:w="487" w:type="dxa"/>
            <w:vMerge w:val="continue"/>
          </w:tcPr>
          <w:p w14:paraId="0D7ED21D">
            <w:pPr>
              <w:pStyle w:val="57"/>
              <w:ind w:firstLine="0" w:firstLineChars="0"/>
              <w:rPr>
                <w:rFonts w:hint="eastAsia" w:hAnsi="宋体" w:cs="宋体"/>
              </w:rPr>
            </w:pPr>
          </w:p>
        </w:tc>
        <w:tc>
          <w:tcPr>
            <w:tcW w:w="794" w:type="dxa"/>
            <w:gridSpan w:val="2"/>
          </w:tcPr>
          <w:p w14:paraId="5CFEC5CC">
            <w:pPr>
              <w:pStyle w:val="57"/>
              <w:ind w:firstLine="0" w:firstLineChars="0"/>
              <w:rPr>
                <w:rFonts w:hint="eastAsia" w:hAnsi="宋体" w:cs="宋体"/>
              </w:rPr>
            </w:pPr>
            <w:r>
              <w:rPr>
                <w:rFonts w:hint="eastAsia" w:hAnsi="宋体" w:cs="宋体"/>
              </w:rPr>
              <w:t>安全 技术档案</w:t>
            </w:r>
          </w:p>
        </w:tc>
        <w:tc>
          <w:tcPr>
            <w:tcW w:w="1754" w:type="dxa"/>
          </w:tcPr>
          <w:p w14:paraId="1E06D031">
            <w:pPr>
              <w:pStyle w:val="57"/>
              <w:ind w:firstLine="0" w:firstLineChars="0"/>
              <w:rPr>
                <w:rFonts w:hint="eastAsia" w:hAnsi="宋体" w:cs="宋体"/>
              </w:rPr>
            </w:pPr>
            <w:r>
              <w:rPr>
                <w:rFonts w:hint="eastAsia" w:hAnsi="宋体" w:cs="宋体"/>
              </w:rPr>
              <w:t>使用单位未建立流动式起重机安全技术档案，安全技术档案至少包括以下内容</w:t>
            </w:r>
            <w:r>
              <w:rPr>
                <w:rFonts w:hAnsi="宋体" w:cs="宋体"/>
              </w:rPr>
              <w:t xml:space="preserve">:  </w:t>
            </w:r>
          </w:p>
          <w:p w14:paraId="3BCF4244">
            <w:pPr>
              <w:pStyle w:val="57"/>
              <w:ind w:firstLine="0" w:firstLineChars="0"/>
              <w:rPr>
                <w:rFonts w:hint="eastAsia" w:hAnsi="宋体" w:cs="宋体"/>
              </w:rPr>
            </w:pPr>
            <w:r>
              <w:rPr>
                <w:rFonts w:hAnsi="宋体" w:cs="宋体"/>
              </w:rPr>
              <w:t>a)</w:t>
            </w:r>
            <w:r>
              <w:rPr>
                <w:rFonts w:hint="eastAsia" w:hAnsi="宋体" w:cs="宋体"/>
              </w:rPr>
              <w:t>起重机的设计文件、产品质量合格证明、使用维护保养说明、首次检验报告、改造修理等相关技术资料和文件；</w:t>
            </w:r>
            <w:r>
              <w:rPr>
                <w:rFonts w:hAnsi="宋体" w:cs="宋体"/>
              </w:rPr>
              <w:t xml:space="preserve">  </w:t>
            </w:r>
          </w:p>
          <w:p w14:paraId="76F73EF6">
            <w:pPr>
              <w:pStyle w:val="57"/>
              <w:ind w:firstLine="0" w:firstLineChars="0"/>
              <w:rPr>
                <w:rFonts w:hint="eastAsia" w:hAnsi="宋体" w:cs="宋体"/>
              </w:rPr>
            </w:pPr>
            <w:r>
              <w:rPr>
                <w:rFonts w:hAnsi="宋体" w:cs="宋体"/>
              </w:rPr>
              <w:t>b)</w:t>
            </w:r>
            <w:r>
              <w:rPr>
                <w:rFonts w:hint="eastAsia" w:hAnsi="宋体" w:cs="宋体"/>
              </w:rPr>
              <w:t>定期检验和定期自行检查记录；</w:t>
            </w:r>
            <w:r>
              <w:rPr>
                <w:rFonts w:hAnsi="宋体" w:cs="宋体"/>
              </w:rPr>
              <w:t xml:space="preserve">  </w:t>
            </w:r>
          </w:p>
          <w:p w14:paraId="105D6170">
            <w:pPr>
              <w:pStyle w:val="57"/>
              <w:ind w:firstLine="0" w:firstLineChars="0"/>
              <w:rPr>
                <w:rFonts w:hint="eastAsia" w:hAnsi="宋体" w:cs="宋体"/>
              </w:rPr>
            </w:pPr>
            <w:r>
              <w:rPr>
                <w:rFonts w:hAnsi="宋体" w:cs="宋体"/>
              </w:rPr>
              <w:t>c)</w:t>
            </w:r>
            <w:r>
              <w:rPr>
                <w:rFonts w:hint="eastAsia" w:hAnsi="宋体" w:cs="宋体"/>
              </w:rPr>
              <w:t>日常使用状况记录；</w:t>
            </w:r>
            <w:r>
              <w:rPr>
                <w:rFonts w:hAnsi="宋体" w:cs="宋体"/>
              </w:rPr>
              <w:t xml:space="preserve">  </w:t>
            </w:r>
          </w:p>
          <w:p w14:paraId="360FD696">
            <w:pPr>
              <w:pStyle w:val="57"/>
              <w:ind w:firstLine="0" w:firstLineChars="0"/>
              <w:rPr>
                <w:rFonts w:hint="eastAsia" w:hAnsi="宋体" w:cs="宋体"/>
              </w:rPr>
            </w:pPr>
            <w:r>
              <w:rPr>
                <w:rFonts w:hAnsi="宋体" w:cs="宋体"/>
              </w:rPr>
              <w:t>d)</w:t>
            </w:r>
            <w:r>
              <w:rPr>
                <w:rFonts w:hint="eastAsia" w:hAnsi="宋体" w:cs="宋体"/>
              </w:rPr>
              <w:t>起重机及其附属仪器仪表的维护保养记录；</w:t>
            </w:r>
            <w:r>
              <w:rPr>
                <w:rFonts w:hAnsi="宋体" w:cs="宋体"/>
              </w:rPr>
              <w:t xml:space="preserve">  </w:t>
            </w:r>
          </w:p>
          <w:p w14:paraId="34F70B69">
            <w:pPr>
              <w:pStyle w:val="57"/>
              <w:ind w:firstLine="0" w:firstLineChars="0"/>
              <w:rPr>
                <w:rFonts w:hint="eastAsia" w:hAnsi="宋体" w:cs="宋体"/>
              </w:rPr>
            </w:pPr>
            <w:r>
              <w:rPr>
                <w:rFonts w:hAnsi="宋体" w:cs="宋体"/>
              </w:rPr>
              <w:t>e)</w:t>
            </w:r>
            <w:r>
              <w:rPr>
                <w:rFonts w:hint="eastAsia" w:hAnsi="宋体" w:cs="宋体"/>
              </w:rPr>
              <w:t>运行故障和事故记录</w:t>
            </w:r>
          </w:p>
        </w:tc>
        <w:tc>
          <w:tcPr>
            <w:tcW w:w="832" w:type="dxa"/>
          </w:tcPr>
          <w:p w14:paraId="047D8EFE">
            <w:pPr>
              <w:pStyle w:val="57"/>
              <w:ind w:firstLine="0" w:firstLineChars="0"/>
              <w:rPr>
                <w:rFonts w:hint="eastAsia" w:hAnsi="宋体" w:cs="宋体"/>
              </w:rPr>
            </w:pPr>
            <w:r>
              <w:rPr>
                <w:rFonts w:hint="eastAsia" w:hAnsi="宋体" w:cs="宋体"/>
              </w:rPr>
              <w:t>管理失控、造成 经济损失</w:t>
            </w:r>
          </w:p>
        </w:tc>
        <w:tc>
          <w:tcPr>
            <w:tcW w:w="1479" w:type="dxa"/>
          </w:tcPr>
          <w:p w14:paraId="5FE36390">
            <w:pPr>
              <w:pStyle w:val="57"/>
              <w:ind w:firstLine="0" w:firstLineChars="0"/>
              <w:rPr>
                <w:rFonts w:hint="eastAsia" w:hAnsi="宋体" w:cs="宋体"/>
              </w:rPr>
            </w:pPr>
            <w:r>
              <w:rPr>
                <w:rFonts w:hint="eastAsia" w:hAnsi="宋体" w:cs="宋体"/>
              </w:rPr>
              <w:t>建立健全安全技术档案</w:t>
            </w:r>
          </w:p>
        </w:tc>
        <w:tc>
          <w:tcPr>
            <w:tcW w:w="554" w:type="dxa"/>
          </w:tcPr>
          <w:p w14:paraId="316F7B7B">
            <w:pPr>
              <w:pStyle w:val="57"/>
              <w:ind w:firstLine="0" w:firstLineChars="0"/>
              <w:rPr>
                <w:rFonts w:hint="eastAsia" w:hAnsi="宋体" w:cs="宋体"/>
              </w:rPr>
            </w:pPr>
            <w:r>
              <w:rPr>
                <w:rFonts w:hint="eastAsia" w:hAnsi="宋体" w:cs="宋体"/>
              </w:rPr>
              <w:t>４</w:t>
            </w:r>
          </w:p>
        </w:tc>
        <w:tc>
          <w:tcPr>
            <w:tcW w:w="554" w:type="dxa"/>
          </w:tcPr>
          <w:p w14:paraId="1CE0F44E">
            <w:pPr>
              <w:pStyle w:val="57"/>
              <w:ind w:firstLine="0" w:firstLineChars="0"/>
              <w:rPr>
                <w:rFonts w:hint="eastAsia" w:hAnsi="宋体" w:cs="宋体"/>
              </w:rPr>
            </w:pPr>
            <w:r>
              <w:rPr>
                <w:rFonts w:hint="eastAsia" w:hAnsi="宋体" w:cs="宋体"/>
              </w:rPr>
              <w:t>４</w:t>
            </w:r>
          </w:p>
        </w:tc>
        <w:tc>
          <w:tcPr>
            <w:tcW w:w="685" w:type="dxa"/>
          </w:tcPr>
          <w:p w14:paraId="7D0906E9">
            <w:pPr>
              <w:pStyle w:val="57"/>
              <w:ind w:firstLine="0" w:firstLineChars="0"/>
              <w:rPr>
                <w:rFonts w:hint="eastAsia" w:hAnsi="宋体" w:cs="宋体"/>
              </w:rPr>
            </w:pPr>
            <w:r>
              <w:rPr>
                <w:rFonts w:hint="eastAsia" w:hAnsi="宋体" w:cs="宋体"/>
              </w:rPr>
              <w:t>１６</w:t>
            </w:r>
          </w:p>
        </w:tc>
        <w:tc>
          <w:tcPr>
            <w:tcW w:w="554" w:type="dxa"/>
          </w:tcPr>
          <w:p w14:paraId="5E5B09C9">
            <w:pPr>
              <w:pStyle w:val="57"/>
              <w:ind w:firstLine="0" w:firstLineChars="0"/>
              <w:rPr>
                <w:rFonts w:hint="eastAsia" w:hAnsi="宋体" w:cs="宋体"/>
              </w:rPr>
            </w:pPr>
            <w:r>
              <w:rPr>
                <w:rFonts w:hint="eastAsia" w:hAnsi="宋体" w:cs="宋体"/>
              </w:rPr>
              <w:t>２</w:t>
            </w:r>
          </w:p>
        </w:tc>
        <w:tc>
          <w:tcPr>
            <w:tcW w:w="548" w:type="dxa"/>
          </w:tcPr>
          <w:p w14:paraId="659348A5">
            <w:pPr>
              <w:pStyle w:val="57"/>
              <w:ind w:firstLine="0" w:firstLineChars="0"/>
              <w:rPr>
                <w:rFonts w:hint="eastAsia" w:hAnsi="宋体" w:cs="宋体"/>
              </w:rPr>
            </w:pPr>
            <w:r>
              <w:rPr>
                <w:rFonts w:hint="eastAsia" w:hAnsi="宋体" w:cs="宋体"/>
              </w:rPr>
              <w:t>橙</w:t>
            </w:r>
          </w:p>
        </w:tc>
        <w:tc>
          <w:tcPr>
            <w:tcW w:w="426" w:type="dxa"/>
          </w:tcPr>
          <w:p w14:paraId="429EC43C">
            <w:pPr>
              <w:pStyle w:val="57"/>
              <w:ind w:firstLine="0" w:firstLineChars="0"/>
              <w:rPr>
                <w:rFonts w:hint="eastAsia" w:hAnsi="宋体" w:cs="宋体"/>
              </w:rPr>
            </w:pPr>
          </w:p>
        </w:tc>
      </w:tr>
      <w:tr w14:paraId="3A29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6337AC80">
            <w:pPr>
              <w:pStyle w:val="57"/>
              <w:ind w:firstLine="0" w:firstLineChars="0"/>
              <w:rPr>
                <w:rFonts w:hint="eastAsia" w:hAnsi="宋体" w:cs="宋体"/>
              </w:rPr>
            </w:pPr>
            <w:r>
              <w:rPr>
                <w:rFonts w:hint="eastAsia" w:hAnsi="宋体" w:cs="宋体"/>
              </w:rPr>
              <w:t>７</w:t>
            </w:r>
          </w:p>
        </w:tc>
        <w:tc>
          <w:tcPr>
            <w:tcW w:w="487" w:type="dxa"/>
            <w:vMerge w:val="continue"/>
          </w:tcPr>
          <w:p w14:paraId="6849302B">
            <w:pPr>
              <w:pStyle w:val="57"/>
              <w:ind w:firstLine="0" w:firstLineChars="0"/>
              <w:rPr>
                <w:rFonts w:hint="eastAsia" w:hAnsi="宋体" w:cs="宋体"/>
              </w:rPr>
            </w:pPr>
          </w:p>
        </w:tc>
        <w:tc>
          <w:tcPr>
            <w:tcW w:w="794" w:type="dxa"/>
            <w:gridSpan w:val="2"/>
          </w:tcPr>
          <w:p w14:paraId="69E19E56">
            <w:pPr>
              <w:pStyle w:val="57"/>
              <w:ind w:firstLine="0" w:firstLineChars="0"/>
              <w:rPr>
                <w:rFonts w:hint="eastAsia" w:hAnsi="宋体" w:cs="宋体"/>
              </w:rPr>
            </w:pPr>
            <w:r>
              <w:rPr>
                <w:rFonts w:hint="eastAsia" w:hAnsi="宋体" w:cs="宋体"/>
              </w:rPr>
              <w:t>日常 维护 保养 和检查</w:t>
            </w:r>
          </w:p>
        </w:tc>
        <w:tc>
          <w:tcPr>
            <w:tcW w:w="1754" w:type="dxa"/>
          </w:tcPr>
          <w:p w14:paraId="0E56B23E">
            <w:pPr>
              <w:pStyle w:val="57"/>
              <w:ind w:firstLine="0" w:firstLineChars="0"/>
              <w:rPr>
                <w:rFonts w:hint="eastAsia" w:hAnsi="宋体" w:cs="宋体"/>
              </w:rPr>
            </w:pPr>
            <w:r>
              <w:rPr>
                <w:rFonts w:hAnsi="宋体" w:cs="宋体"/>
              </w:rPr>
              <w:t>a)</w:t>
            </w:r>
            <w:r>
              <w:rPr>
                <w:rFonts w:hint="eastAsia" w:hAnsi="宋体" w:cs="宋体"/>
              </w:rPr>
              <w:t>流动式起重机在每日投入使用前，使用单位未按照使用维护保养说明的要求进行 试运行检查，并且记录；</w:t>
            </w:r>
            <w:r>
              <w:rPr>
                <w:rFonts w:hAnsi="宋体" w:cs="宋体"/>
              </w:rPr>
              <w:t xml:space="preserve">  </w:t>
            </w:r>
          </w:p>
          <w:p w14:paraId="24C2AAEC">
            <w:pPr>
              <w:pStyle w:val="57"/>
              <w:ind w:firstLine="0" w:firstLineChars="0"/>
              <w:rPr>
                <w:rFonts w:hint="eastAsia" w:hAnsi="宋体" w:cs="宋体"/>
              </w:rPr>
            </w:pPr>
            <w:r>
              <w:rPr>
                <w:rFonts w:hAnsi="宋体" w:cs="宋体"/>
              </w:rPr>
              <w:t>b)</w:t>
            </w:r>
            <w:r>
              <w:rPr>
                <w:rFonts w:hint="eastAsia" w:hAnsi="宋体" w:cs="宋体"/>
              </w:rPr>
              <w:t>使用单位未对流动式起重机至少按照有关安全技术规范和产品使用维护保养说明的要求</w:t>
            </w:r>
            <w:r>
              <w:rPr>
                <w:rFonts w:hAnsi="宋体" w:cs="宋体"/>
              </w:rPr>
              <w:t>,</w:t>
            </w:r>
            <w:r>
              <w:rPr>
                <w:rFonts w:hint="eastAsia" w:hAnsi="宋体" w:cs="宋体"/>
              </w:rPr>
              <w:t xml:space="preserve">每月进行一次日常维护保养和自行检查，每年进行一次全面检查， 保证起重机的正常使用状态，记录存入安全技术档案，记录至少保存 </w:t>
            </w:r>
            <w:r>
              <w:rPr>
                <w:rFonts w:hAnsi="宋体" w:cs="宋体"/>
              </w:rPr>
              <w:t xml:space="preserve">5 </w:t>
            </w:r>
            <w:r>
              <w:rPr>
                <w:rFonts w:hint="eastAsia" w:hAnsi="宋体" w:cs="宋体"/>
              </w:rPr>
              <w:t xml:space="preserve">年； </w:t>
            </w:r>
            <w:r>
              <w:rPr>
                <w:rFonts w:hAnsi="宋体" w:cs="宋体"/>
              </w:rPr>
              <w:t>c)</w:t>
            </w:r>
            <w:r>
              <w:rPr>
                <w:rFonts w:hint="eastAsia" w:hAnsi="宋体" w:cs="宋体"/>
              </w:rPr>
              <w:t>流动式起重机出现故障或者发生异常情况，对其进行全面检查，消除事故隐患，并且记录，记录存入安技术档案；</w:t>
            </w:r>
            <w:r>
              <w:rPr>
                <w:rFonts w:hAnsi="宋体" w:cs="宋体"/>
              </w:rPr>
              <w:t xml:space="preserve">  </w:t>
            </w:r>
          </w:p>
          <w:p w14:paraId="0F844268">
            <w:pPr>
              <w:pStyle w:val="57"/>
              <w:ind w:firstLine="0" w:firstLineChars="0"/>
              <w:rPr>
                <w:rFonts w:hint="eastAsia" w:hAnsi="宋体" w:cs="宋体"/>
              </w:rPr>
            </w:pPr>
            <w:r>
              <w:rPr>
                <w:rFonts w:hAnsi="宋体" w:cs="宋体"/>
              </w:rPr>
              <w:t>d)</w:t>
            </w:r>
            <w:r>
              <w:rPr>
                <w:rFonts w:hint="eastAsia" w:hAnsi="宋体" w:cs="宋体"/>
              </w:rPr>
              <w:t>日常维护保养和自行检查由使用单位的流动式起重机安全员组织实施，全面检查 由使用单位的安全总监组织实施，或者委托其他专业机构实施；当委托其 他专业机构进行，应当签订相应合同，明确责任</w:t>
            </w:r>
          </w:p>
        </w:tc>
        <w:tc>
          <w:tcPr>
            <w:tcW w:w="832" w:type="dxa"/>
          </w:tcPr>
          <w:p w14:paraId="5FF4383E">
            <w:pPr>
              <w:pStyle w:val="57"/>
              <w:ind w:firstLine="0" w:firstLineChars="0"/>
              <w:rPr>
                <w:rFonts w:hint="eastAsia" w:hAnsi="宋体" w:cs="宋体"/>
              </w:rPr>
            </w:pPr>
            <w:r>
              <w:rPr>
                <w:rFonts w:hint="eastAsia" w:hAnsi="宋体" w:cs="宋体"/>
              </w:rPr>
              <w:t>流动式起重机事故、危及 或者伤害 人身 安全、造成经济 损失、损坏设备</w:t>
            </w:r>
          </w:p>
        </w:tc>
        <w:tc>
          <w:tcPr>
            <w:tcW w:w="1479" w:type="dxa"/>
          </w:tcPr>
          <w:p w14:paraId="371E7FA9">
            <w:pPr>
              <w:pStyle w:val="57"/>
              <w:ind w:firstLine="0" w:firstLineChars="0"/>
              <w:rPr>
                <w:rFonts w:hint="eastAsia" w:hAnsi="宋体" w:cs="宋体"/>
              </w:rPr>
            </w:pPr>
            <w:r>
              <w:rPr>
                <w:rFonts w:hint="eastAsia" w:hAnsi="宋体" w:cs="宋体"/>
              </w:rPr>
              <w:t>建立流动式起重机维护保养制度，记录每 次维护保养情况</w:t>
            </w:r>
          </w:p>
        </w:tc>
        <w:tc>
          <w:tcPr>
            <w:tcW w:w="554" w:type="dxa"/>
          </w:tcPr>
          <w:p w14:paraId="281447C5">
            <w:pPr>
              <w:pStyle w:val="57"/>
              <w:ind w:firstLine="0" w:firstLineChars="0"/>
              <w:rPr>
                <w:rFonts w:hint="eastAsia" w:hAnsi="宋体" w:cs="宋体"/>
              </w:rPr>
            </w:pPr>
            <w:r>
              <w:rPr>
                <w:rFonts w:hint="eastAsia" w:hAnsi="宋体" w:cs="宋体"/>
              </w:rPr>
              <w:t>４</w:t>
            </w:r>
          </w:p>
        </w:tc>
        <w:tc>
          <w:tcPr>
            <w:tcW w:w="554" w:type="dxa"/>
          </w:tcPr>
          <w:p w14:paraId="2D120E16">
            <w:pPr>
              <w:pStyle w:val="57"/>
              <w:ind w:firstLine="0" w:firstLineChars="0"/>
              <w:rPr>
                <w:rFonts w:hint="eastAsia" w:hAnsi="宋体" w:cs="宋体"/>
              </w:rPr>
            </w:pPr>
            <w:r>
              <w:rPr>
                <w:rFonts w:hint="eastAsia" w:hAnsi="宋体" w:cs="宋体"/>
              </w:rPr>
              <w:t>４</w:t>
            </w:r>
          </w:p>
        </w:tc>
        <w:tc>
          <w:tcPr>
            <w:tcW w:w="685" w:type="dxa"/>
          </w:tcPr>
          <w:p w14:paraId="28B31A57">
            <w:pPr>
              <w:pStyle w:val="57"/>
              <w:ind w:firstLine="0" w:firstLineChars="0"/>
              <w:rPr>
                <w:rFonts w:hint="eastAsia" w:hAnsi="宋体" w:cs="宋体"/>
              </w:rPr>
            </w:pPr>
            <w:r>
              <w:rPr>
                <w:rFonts w:hint="eastAsia" w:hAnsi="宋体" w:cs="宋体"/>
              </w:rPr>
              <w:t>１６</w:t>
            </w:r>
          </w:p>
        </w:tc>
        <w:tc>
          <w:tcPr>
            <w:tcW w:w="554" w:type="dxa"/>
          </w:tcPr>
          <w:p w14:paraId="7A0645DB">
            <w:pPr>
              <w:pStyle w:val="57"/>
              <w:ind w:firstLine="0" w:firstLineChars="0"/>
              <w:rPr>
                <w:rFonts w:hint="eastAsia" w:hAnsi="宋体" w:cs="宋体"/>
              </w:rPr>
            </w:pPr>
            <w:r>
              <w:rPr>
                <w:rFonts w:hint="eastAsia" w:hAnsi="宋体" w:cs="宋体"/>
              </w:rPr>
              <w:t>２</w:t>
            </w:r>
          </w:p>
        </w:tc>
        <w:tc>
          <w:tcPr>
            <w:tcW w:w="548" w:type="dxa"/>
          </w:tcPr>
          <w:p w14:paraId="5DB2E2FC">
            <w:pPr>
              <w:pStyle w:val="57"/>
              <w:ind w:firstLine="0" w:firstLineChars="0"/>
              <w:rPr>
                <w:rFonts w:hint="eastAsia" w:hAnsi="宋体" w:cs="宋体"/>
              </w:rPr>
            </w:pPr>
            <w:r>
              <w:rPr>
                <w:rFonts w:hint="eastAsia" w:hAnsi="宋体" w:cs="宋体"/>
              </w:rPr>
              <w:t>橙</w:t>
            </w:r>
          </w:p>
        </w:tc>
        <w:tc>
          <w:tcPr>
            <w:tcW w:w="426" w:type="dxa"/>
          </w:tcPr>
          <w:p w14:paraId="6F661463">
            <w:pPr>
              <w:pStyle w:val="57"/>
              <w:ind w:firstLine="0" w:firstLineChars="0"/>
              <w:rPr>
                <w:rFonts w:hint="eastAsia" w:hAnsi="宋体" w:cs="宋体"/>
              </w:rPr>
            </w:pPr>
          </w:p>
        </w:tc>
      </w:tr>
      <w:tr w14:paraId="1067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7724D3D5">
            <w:pPr>
              <w:pStyle w:val="57"/>
              <w:ind w:firstLine="0" w:firstLineChars="0"/>
              <w:rPr>
                <w:rFonts w:hint="eastAsia" w:hAnsi="宋体" w:cs="宋体"/>
              </w:rPr>
            </w:pPr>
            <w:r>
              <w:rPr>
                <w:rFonts w:hint="eastAsia" w:hAnsi="宋体" w:cs="宋体"/>
              </w:rPr>
              <w:t>８</w:t>
            </w:r>
          </w:p>
        </w:tc>
        <w:tc>
          <w:tcPr>
            <w:tcW w:w="487" w:type="dxa"/>
            <w:vMerge w:val="continue"/>
          </w:tcPr>
          <w:p w14:paraId="2746736C">
            <w:pPr>
              <w:pStyle w:val="57"/>
              <w:ind w:firstLine="0" w:firstLineChars="0"/>
              <w:rPr>
                <w:rFonts w:hint="eastAsia" w:hAnsi="宋体" w:cs="宋体"/>
              </w:rPr>
            </w:pPr>
          </w:p>
        </w:tc>
        <w:tc>
          <w:tcPr>
            <w:tcW w:w="794" w:type="dxa"/>
            <w:gridSpan w:val="2"/>
          </w:tcPr>
          <w:p w14:paraId="5ADF8CCF">
            <w:pPr>
              <w:pStyle w:val="57"/>
              <w:ind w:firstLine="0" w:firstLineChars="0"/>
              <w:rPr>
                <w:rFonts w:hint="eastAsia" w:hAnsi="宋体" w:cs="宋体"/>
              </w:rPr>
            </w:pPr>
            <w:r>
              <w:rPr>
                <w:rFonts w:hint="eastAsia" w:hAnsi="宋体" w:cs="宋体"/>
              </w:rPr>
              <w:t>事故应急预案</w:t>
            </w:r>
          </w:p>
        </w:tc>
        <w:tc>
          <w:tcPr>
            <w:tcW w:w="1754" w:type="dxa"/>
          </w:tcPr>
          <w:p w14:paraId="4D29D9E9">
            <w:pPr>
              <w:pStyle w:val="57"/>
              <w:ind w:firstLine="0" w:firstLineChars="0"/>
              <w:rPr>
                <w:rFonts w:hint="eastAsia" w:hAnsi="宋体" w:cs="宋体"/>
              </w:rPr>
            </w:pPr>
            <w:r>
              <w:rPr>
                <w:rFonts w:hint="eastAsia" w:hAnsi="宋体" w:cs="宋体"/>
              </w:rPr>
              <w:t>未建立流动式起重机事故应急预案；未定期开展事故应急演练并 保存演练记录（含文字、图片、视频等）</w:t>
            </w:r>
          </w:p>
        </w:tc>
        <w:tc>
          <w:tcPr>
            <w:tcW w:w="832" w:type="dxa"/>
          </w:tcPr>
          <w:p w14:paraId="59998B05">
            <w:pPr>
              <w:pStyle w:val="57"/>
              <w:ind w:firstLine="0" w:firstLineChars="0"/>
              <w:rPr>
                <w:rFonts w:hint="eastAsia" w:hAnsi="宋体" w:cs="宋体"/>
              </w:rPr>
            </w:pPr>
            <w:r>
              <w:rPr>
                <w:rFonts w:hint="eastAsia" w:hAnsi="宋体" w:cs="宋体"/>
              </w:rPr>
              <w:t>管理失控、造成 经济损失</w:t>
            </w:r>
          </w:p>
        </w:tc>
        <w:tc>
          <w:tcPr>
            <w:tcW w:w="1479" w:type="dxa"/>
          </w:tcPr>
          <w:p w14:paraId="727734AD">
            <w:pPr>
              <w:pStyle w:val="57"/>
              <w:ind w:firstLine="0" w:firstLineChars="0"/>
              <w:rPr>
                <w:rFonts w:hint="eastAsia" w:hAnsi="宋体" w:cs="宋体"/>
              </w:rPr>
            </w:pPr>
            <w:r>
              <w:rPr>
                <w:rFonts w:hint="eastAsia" w:hAnsi="宋体" w:cs="宋体"/>
              </w:rPr>
              <w:t>修订完善流动式起重机事故应急管理制度；每年至少 进行一次事故应急演练</w:t>
            </w:r>
          </w:p>
        </w:tc>
        <w:tc>
          <w:tcPr>
            <w:tcW w:w="554" w:type="dxa"/>
          </w:tcPr>
          <w:p w14:paraId="622CC655">
            <w:pPr>
              <w:pStyle w:val="57"/>
              <w:ind w:firstLine="0" w:firstLineChars="0"/>
              <w:rPr>
                <w:rFonts w:hint="eastAsia" w:hAnsi="宋体" w:cs="宋体"/>
              </w:rPr>
            </w:pPr>
            <w:r>
              <w:rPr>
                <w:rFonts w:hint="eastAsia" w:hAnsi="宋体" w:cs="宋体"/>
              </w:rPr>
              <w:t>３</w:t>
            </w:r>
          </w:p>
        </w:tc>
        <w:tc>
          <w:tcPr>
            <w:tcW w:w="554" w:type="dxa"/>
          </w:tcPr>
          <w:p w14:paraId="6AC1A3E3">
            <w:pPr>
              <w:pStyle w:val="57"/>
              <w:ind w:firstLine="0" w:firstLineChars="0"/>
              <w:rPr>
                <w:rFonts w:hint="eastAsia" w:hAnsi="宋体" w:cs="宋体"/>
              </w:rPr>
            </w:pPr>
            <w:r>
              <w:rPr>
                <w:rFonts w:hint="eastAsia" w:hAnsi="宋体" w:cs="宋体"/>
              </w:rPr>
              <w:t>５</w:t>
            </w:r>
          </w:p>
        </w:tc>
        <w:tc>
          <w:tcPr>
            <w:tcW w:w="685" w:type="dxa"/>
          </w:tcPr>
          <w:p w14:paraId="21B922B8">
            <w:pPr>
              <w:pStyle w:val="57"/>
              <w:ind w:firstLine="0" w:firstLineChars="0"/>
              <w:rPr>
                <w:rFonts w:hint="eastAsia" w:hAnsi="宋体" w:cs="宋体"/>
              </w:rPr>
            </w:pPr>
            <w:r>
              <w:rPr>
                <w:rFonts w:hint="eastAsia" w:hAnsi="宋体" w:cs="宋体"/>
              </w:rPr>
              <w:t>１５</w:t>
            </w:r>
          </w:p>
        </w:tc>
        <w:tc>
          <w:tcPr>
            <w:tcW w:w="554" w:type="dxa"/>
          </w:tcPr>
          <w:p w14:paraId="5675ABDB">
            <w:pPr>
              <w:pStyle w:val="57"/>
              <w:ind w:firstLine="0" w:firstLineChars="0"/>
              <w:rPr>
                <w:rFonts w:hint="eastAsia" w:hAnsi="宋体" w:cs="宋体"/>
              </w:rPr>
            </w:pPr>
            <w:r>
              <w:rPr>
                <w:rFonts w:hint="eastAsia" w:hAnsi="宋体" w:cs="宋体"/>
              </w:rPr>
              <w:t>２</w:t>
            </w:r>
          </w:p>
        </w:tc>
        <w:tc>
          <w:tcPr>
            <w:tcW w:w="548" w:type="dxa"/>
          </w:tcPr>
          <w:p w14:paraId="7B4EE78B">
            <w:pPr>
              <w:pStyle w:val="57"/>
              <w:ind w:firstLine="0" w:firstLineChars="0"/>
              <w:rPr>
                <w:rFonts w:hint="eastAsia" w:hAnsi="宋体" w:cs="宋体"/>
              </w:rPr>
            </w:pPr>
            <w:r>
              <w:rPr>
                <w:rFonts w:hint="eastAsia" w:hAnsi="宋体" w:cs="宋体"/>
              </w:rPr>
              <w:t>橙</w:t>
            </w:r>
          </w:p>
        </w:tc>
        <w:tc>
          <w:tcPr>
            <w:tcW w:w="426" w:type="dxa"/>
          </w:tcPr>
          <w:p w14:paraId="54064A94">
            <w:pPr>
              <w:pStyle w:val="57"/>
              <w:ind w:firstLine="0" w:firstLineChars="0"/>
              <w:rPr>
                <w:rFonts w:hint="eastAsia" w:hAnsi="宋体" w:cs="宋体"/>
              </w:rPr>
            </w:pPr>
          </w:p>
        </w:tc>
      </w:tr>
      <w:tr w14:paraId="4C8C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3098BDCC">
            <w:pPr>
              <w:pStyle w:val="57"/>
              <w:ind w:firstLine="0" w:firstLineChars="0"/>
              <w:rPr>
                <w:rFonts w:hint="eastAsia" w:hAnsi="宋体" w:cs="宋体"/>
              </w:rPr>
            </w:pPr>
            <w:r>
              <w:rPr>
                <w:rFonts w:hint="eastAsia" w:hAnsi="宋体" w:cs="宋体"/>
              </w:rPr>
              <w:t>９</w:t>
            </w:r>
          </w:p>
        </w:tc>
        <w:tc>
          <w:tcPr>
            <w:tcW w:w="641" w:type="dxa"/>
            <w:gridSpan w:val="2"/>
            <w:vMerge w:val="restart"/>
          </w:tcPr>
          <w:p w14:paraId="01D35955">
            <w:pPr>
              <w:pStyle w:val="57"/>
              <w:ind w:firstLine="0" w:firstLineChars="0"/>
              <w:rPr>
                <w:rFonts w:hint="eastAsia" w:hAnsi="宋体" w:cs="宋体"/>
              </w:rPr>
            </w:pPr>
            <w:r>
              <w:rPr>
                <w:rFonts w:hint="eastAsia" w:hAnsi="宋体" w:cs="宋体"/>
              </w:rPr>
              <w:t>环境</w:t>
            </w:r>
          </w:p>
        </w:tc>
        <w:tc>
          <w:tcPr>
            <w:tcW w:w="640" w:type="dxa"/>
          </w:tcPr>
          <w:p w14:paraId="6EB6012A">
            <w:pPr>
              <w:pStyle w:val="57"/>
              <w:ind w:firstLine="0" w:firstLineChars="0"/>
              <w:rPr>
                <w:rFonts w:hint="eastAsia" w:hAnsi="宋体" w:cs="宋体"/>
              </w:rPr>
            </w:pPr>
            <w:r>
              <w:rPr>
                <w:rFonts w:hint="eastAsia" w:hAnsi="宋体" w:cs="宋体"/>
              </w:rPr>
              <w:t>使用环境</w:t>
            </w:r>
          </w:p>
        </w:tc>
        <w:tc>
          <w:tcPr>
            <w:tcW w:w="1754" w:type="dxa"/>
          </w:tcPr>
          <w:p w14:paraId="5757A217">
            <w:pPr>
              <w:pStyle w:val="57"/>
              <w:ind w:firstLine="0" w:firstLineChars="0"/>
              <w:rPr>
                <w:rFonts w:hint="eastAsia" w:hAnsi="宋体" w:cs="宋体"/>
              </w:rPr>
            </w:pPr>
            <w:r>
              <w:rPr>
                <w:rFonts w:hint="eastAsia" w:hAnsi="宋体" w:cs="宋体"/>
              </w:rPr>
              <w:t>使用场所环境</w:t>
            </w:r>
            <w:r>
              <w:rPr>
                <w:rFonts w:hAnsi="宋体" w:cs="宋体"/>
              </w:rPr>
              <w:t>(</w:t>
            </w:r>
            <w:r>
              <w:rPr>
                <w:rFonts w:hint="eastAsia" w:hAnsi="宋体" w:cs="宋体"/>
              </w:rPr>
              <w:t>如温度、湿度、海拔高度、坡度等</w:t>
            </w:r>
            <w:r>
              <w:rPr>
                <w:rFonts w:hAnsi="宋体" w:cs="宋体"/>
              </w:rPr>
              <w:t>)</w:t>
            </w:r>
            <w:r>
              <w:rPr>
                <w:rFonts w:hint="eastAsia" w:hAnsi="宋体" w:cs="宋体"/>
              </w:rPr>
              <w:t>与选型一致</w:t>
            </w:r>
          </w:p>
        </w:tc>
        <w:tc>
          <w:tcPr>
            <w:tcW w:w="832" w:type="dxa"/>
          </w:tcPr>
          <w:p w14:paraId="71DEA409">
            <w:pPr>
              <w:pStyle w:val="57"/>
              <w:ind w:firstLine="0" w:firstLineChars="0"/>
              <w:rPr>
                <w:rFonts w:hint="eastAsia" w:hAnsi="宋体" w:cs="宋体"/>
              </w:rPr>
            </w:pPr>
            <w:r>
              <w:rPr>
                <w:rFonts w:hint="eastAsia" w:hAnsi="宋体" w:cs="宋体"/>
              </w:rPr>
              <w:t>失控、危及或者伤害人 身安全、造成经济损</w:t>
            </w:r>
          </w:p>
          <w:p w14:paraId="57F233AE">
            <w:pPr>
              <w:pStyle w:val="57"/>
              <w:ind w:firstLine="0" w:firstLineChars="0"/>
              <w:rPr>
                <w:rFonts w:hint="eastAsia" w:hAnsi="宋体" w:cs="宋体"/>
              </w:rPr>
            </w:pPr>
            <w:r>
              <w:rPr>
                <w:rFonts w:hint="eastAsia" w:hAnsi="宋体" w:cs="宋体"/>
              </w:rPr>
              <w:t>失、损坏设备</w:t>
            </w:r>
          </w:p>
        </w:tc>
        <w:tc>
          <w:tcPr>
            <w:tcW w:w="1479" w:type="dxa"/>
          </w:tcPr>
          <w:p w14:paraId="01B58690">
            <w:pPr>
              <w:pStyle w:val="57"/>
              <w:ind w:firstLine="0" w:firstLineChars="0"/>
              <w:rPr>
                <w:rFonts w:hint="eastAsia" w:hAnsi="宋体" w:cs="宋体"/>
              </w:rPr>
            </w:pPr>
            <w:r>
              <w:rPr>
                <w:rFonts w:hint="eastAsia" w:hAnsi="宋体" w:cs="宋体"/>
              </w:rPr>
              <w:t>定期评估行驶路线</w:t>
            </w:r>
          </w:p>
        </w:tc>
        <w:tc>
          <w:tcPr>
            <w:tcW w:w="554" w:type="dxa"/>
          </w:tcPr>
          <w:p w14:paraId="2BF7E874">
            <w:pPr>
              <w:pStyle w:val="57"/>
              <w:ind w:firstLine="0" w:firstLineChars="0"/>
              <w:rPr>
                <w:rFonts w:hint="eastAsia" w:hAnsi="宋体" w:cs="宋体"/>
              </w:rPr>
            </w:pPr>
            <w:r>
              <w:rPr>
                <w:rFonts w:hint="eastAsia" w:hAnsi="宋体" w:cs="宋体"/>
              </w:rPr>
              <w:t>４</w:t>
            </w:r>
          </w:p>
        </w:tc>
        <w:tc>
          <w:tcPr>
            <w:tcW w:w="554" w:type="dxa"/>
          </w:tcPr>
          <w:p w14:paraId="609D6F13">
            <w:pPr>
              <w:pStyle w:val="57"/>
              <w:ind w:firstLine="0" w:firstLineChars="0"/>
              <w:rPr>
                <w:rFonts w:hint="eastAsia" w:hAnsi="宋体" w:cs="宋体"/>
              </w:rPr>
            </w:pPr>
            <w:r>
              <w:rPr>
                <w:rFonts w:hint="eastAsia" w:hAnsi="宋体" w:cs="宋体"/>
              </w:rPr>
              <w:t>２</w:t>
            </w:r>
          </w:p>
        </w:tc>
        <w:tc>
          <w:tcPr>
            <w:tcW w:w="685" w:type="dxa"/>
          </w:tcPr>
          <w:p w14:paraId="12BB20F2">
            <w:pPr>
              <w:pStyle w:val="57"/>
              <w:ind w:firstLine="0" w:firstLineChars="0"/>
              <w:rPr>
                <w:rFonts w:hint="eastAsia" w:hAnsi="宋体" w:cs="宋体"/>
              </w:rPr>
            </w:pPr>
            <w:r>
              <w:rPr>
                <w:rFonts w:hint="eastAsia" w:hAnsi="宋体" w:cs="宋体"/>
              </w:rPr>
              <w:t>８</w:t>
            </w:r>
          </w:p>
        </w:tc>
        <w:tc>
          <w:tcPr>
            <w:tcW w:w="554" w:type="dxa"/>
          </w:tcPr>
          <w:p w14:paraId="2FEB8CC0">
            <w:pPr>
              <w:pStyle w:val="57"/>
              <w:ind w:firstLine="0" w:firstLineChars="0"/>
              <w:rPr>
                <w:rFonts w:hint="eastAsia" w:hAnsi="宋体" w:cs="宋体"/>
              </w:rPr>
            </w:pPr>
            <w:r>
              <w:rPr>
                <w:rFonts w:hint="eastAsia" w:hAnsi="宋体" w:cs="宋体"/>
              </w:rPr>
              <w:t>３</w:t>
            </w:r>
          </w:p>
        </w:tc>
        <w:tc>
          <w:tcPr>
            <w:tcW w:w="548" w:type="dxa"/>
          </w:tcPr>
          <w:p w14:paraId="7A837B5C">
            <w:pPr>
              <w:pStyle w:val="57"/>
              <w:ind w:firstLine="0" w:firstLineChars="0"/>
              <w:rPr>
                <w:rFonts w:hint="eastAsia" w:hAnsi="宋体" w:cs="宋体"/>
              </w:rPr>
            </w:pPr>
            <w:r>
              <w:rPr>
                <w:rFonts w:hint="eastAsia" w:hAnsi="宋体" w:cs="宋体"/>
              </w:rPr>
              <w:t>黄</w:t>
            </w:r>
          </w:p>
        </w:tc>
        <w:tc>
          <w:tcPr>
            <w:tcW w:w="426" w:type="dxa"/>
          </w:tcPr>
          <w:p w14:paraId="7C405F13">
            <w:pPr>
              <w:pStyle w:val="57"/>
              <w:ind w:firstLine="0" w:firstLineChars="0"/>
              <w:rPr>
                <w:rFonts w:hint="eastAsia" w:hAnsi="宋体" w:cs="宋体"/>
              </w:rPr>
            </w:pPr>
          </w:p>
        </w:tc>
      </w:tr>
      <w:tr w14:paraId="0A8B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5E12E635">
            <w:pPr>
              <w:pStyle w:val="57"/>
              <w:ind w:firstLine="0" w:firstLineChars="0"/>
              <w:rPr>
                <w:rFonts w:hint="eastAsia" w:hAnsi="宋体" w:cs="宋体"/>
              </w:rPr>
            </w:pPr>
            <w:r>
              <w:rPr>
                <w:rFonts w:hint="eastAsia" w:hAnsi="宋体" w:cs="宋体"/>
              </w:rPr>
              <w:t>１０</w:t>
            </w:r>
          </w:p>
        </w:tc>
        <w:tc>
          <w:tcPr>
            <w:tcW w:w="641" w:type="dxa"/>
            <w:gridSpan w:val="2"/>
            <w:vMerge w:val="continue"/>
          </w:tcPr>
          <w:p w14:paraId="0F30E7C0">
            <w:pPr>
              <w:pStyle w:val="57"/>
              <w:ind w:firstLine="0" w:firstLineChars="0"/>
              <w:rPr>
                <w:rFonts w:hint="eastAsia" w:hAnsi="宋体" w:cs="宋体"/>
              </w:rPr>
            </w:pPr>
          </w:p>
        </w:tc>
        <w:tc>
          <w:tcPr>
            <w:tcW w:w="640" w:type="dxa"/>
          </w:tcPr>
          <w:p w14:paraId="161667A2">
            <w:pPr>
              <w:pStyle w:val="57"/>
              <w:ind w:firstLine="0" w:firstLineChars="0"/>
              <w:rPr>
                <w:rFonts w:hint="eastAsia" w:hAnsi="宋体" w:cs="宋体"/>
              </w:rPr>
            </w:pPr>
            <w:r>
              <w:rPr>
                <w:rFonts w:hint="eastAsia" w:hAnsi="宋体" w:cs="宋体"/>
              </w:rPr>
              <w:t>自然环境</w:t>
            </w:r>
          </w:p>
        </w:tc>
        <w:tc>
          <w:tcPr>
            <w:tcW w:w="1754" w:type="dxa"/>
          </w:tcPr>
          <w:p w14:paraId="7492664C">
            <w:pPr>
              <w:pStyle w:val="57"/>
              <w:ind w:firstLine="0" w:firstLineChars="0"/>
              <w:rPr>
                <w:rFonts w:hint="eastAsia" w:hAnsi="宋体" w:cs="宋体"/>
              </w:rPr>
            </w:pPr>
            <w:r>
              <w:rPr>
                <w:rFonts w:hint="eastAsia" w:hAnsi="宋体" w:cs="宋体"/>
              </w:rPr>
              <w:t>积雪、冰冻等可能导致侧滑的风险</w:t>
            </w:r>
          </w:p>
        </w:tc>
        <w:tc>
          <w:tcPr>
            <w:tcW w:w="832" w:type="dxa"/>
          </w:tcPr>
          <w:p w14:paraId="2F6B7782">
            <w:pPr>
              <w:pStyle w:val="57"/>
              <w:ind w:firstLine="0" w:firstLineChars="0"/>
              <w:rPr>
                <w:rFonts w:hint="eastAsia" w:hAnsi="宋体" w:cs="宋体"/>
              </w:rPr>
            </w:pPr>
            <w:r>
              <w:rPr>
                <w:rFonts w:hint="eastAsia" w:hAnsi="宋体" w:cs="宋体"/>
              </w:rPr>
              <w:t>失控、危及或者伤害人 身安全、造成经济损 失、损坏设备</w:t>
            </w:r>
          </w:p>
        </w:tc>
        <w:tc>
          <w:tcPr>
            <w:tcW w:w="1479" w:type="dxa"/>
          </w:tcPr>
          <w:p w14:paraId="48D4807B">
            <w:pPr>
              <w:pStyle w:val="57"/>
              <w:ind w:firstLine="0" w:firstLineChars="0"/>
              <w:rPr>
                <w:rFonts w:hint="eastAsia" w:hAnsi="宋体" w:cs="宋体"/>
              </w:rPr>
            </w:pPr>
            <w:r>
              <w:rPr>
                <w:rFonts w:hint="eastAsia" w:hAnsi="宋体" w:cs="宋体"/>
              </w:rPr>
              <w:t>清理积雪、冰冻，轮胎加装防滑装置</w:t>
            </w:r>
          </w:p>
        </w:tc>
        <w:tc>
          <w:tcPr>
            <w:tcW w:w="554" w:type="dxa"/>
          </w:tcPr>
          <w:p w14:paraId="1B51C8C0">
            <w:pPr>
              <w:pStyle w:val="57"/>
              <w:ind w:firstLine="0" w:firstLineChars="0"/>
              <w:rPr>
                <w:rFonts w:hint="eastAsia" w:hAnsi="宋体" w:cs="宋体"/>
              </w:rPr>
            </w:pPr>
            <w:r>
              <w:rPr>
                <w:rFonts w:hint="eastAsia" w:hAnsi="宋体" w:cs="宋体"/>
              </w:rPr>
              <w:t>３</w:t>
            </w:r>
          </w:p>
        </w:tc>
        <w:tc>
          <w:tcPr>
            <w:tcW w:w="554" w:type="dxa"/>
          </w:tcPr>
          <w:p w14:paraId="2B8F2DF7">
            <w:pPr>
              <w:pStyle w:val="57"/>
              <w:ind w:firstLine="0" w:firstLineChars="0"/>
              <w:rPr>
                <w:rFonts w:hint="eastAsia" w:hAnsi="宋体" w:cs="宋体"/>
              </w:rPr>
            </w:pPr>
            <w:r>
              <w:rPr>
                <w:rFonts w:hint="eastAsia" w:hAnsi="宋体" w:cs="宋体"/>
              </w:rPr>
              <w:t>５</w:t>
            </w:r>
          </w:p>
        </w:tc>
        <w:tc>
          <w:tcPr>
            <w:tcW w:w="685" w:type="dxa"/>
          </w:tcPr>
          <w:p w14:paraId="2EE329C2">
            <w:pPr>
              <w:pStyle w:val="57"/>
              <w:ind w:firstLine="0" w:firstLineChars="0"/>
              <w:rPr>
                <w:rFonts w:hint="eastAsia" w:hAnsi="宋体" w:cs="宋体"/>
              </w:rPr>
            </w:pPr>
            <w:r>
              <w:rPr>
                <w:rFonts w:hint="eastAsia" w:hAnsi="宋体" w:cs="宋体"/>
              </w:rPr>
              <w:t>１５</w:t>
            </w:r>
          </w:p>
        </w:tc>
        <w:tc>
          <w:tcPr>
            <w:tcW w:w="554" w:type="dxa"/>
          </w:tcPr>
          <w:p w14:paraId="5BC5C6D3">
            <w:pPr>
              <w:pStyle w:val="57"/>
              <w:ind w:firstLine="0" w:firstLineChars="0"/>
              <w:rPr>
                <w:rFonts w:hint="eastAsia" w:hAnsi="宋体" w:cs="宋体"/>
              </w:rPr>
            </w:pPr>
            <w:r>
              <w:rPr>
                <w:rFonts w:hint="eastAsia" w:hAnsi="宋体" w:cs="宋体"/>
              </w:rPr>
              <w:t>２</w:t>
            </w:r>
          </w:p>
        </w:tc>
        <w:tc>
          <w:tcPr>
            <w:tcW w:w="548" w:type="dxa"/>
          </w:tcPr>
          <w:p w14:paraId="4D697434">
            <w:pPr>
              <w:pStyle w:val="57"/>
              <w:ind w:firstLine="0" w:firstLineChars="0"/>
              <w:rPr>
                <w:rFonts w:hint="eastAsia" w:hAnsi="宋体" w:cs="宋体"/>
              </w:rPr>
            </w:pPr>
            <w:r>
              <w:rPr>
                <w:rFonts w:hint="eastAsia" w:hAnsi="宋体" w:cs="宋体"/>
              </w:rPr>
              <w:t>橙</w:t>
            </w:r>
          </w:p>
        </w:tc>
        <w:tc>
          <w:tcPr>
            <w:tcW w:w="426" w:type="dxa"/>
          </w:tcPr>
          <w:p w14:paraId="3DF8BD87">
            <w:pPr>
              <w:pStyle w:val="57"/>
              <w:ind w:firstLine="0" w:firstLineChars="0"/>
              <w:rPr>
                <w:rFonts w:hint="eastAsia" w:hAnsi="宋体" w:cs="宋体"/>
              </w:rPr>
            </w:pPr>
          </w:p>
        </w:tc>
      </w:tr>
      <w:tr w14:paraId="7C39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2A06B9EF">
            <w:pPr>
              <w:pStyle w:val="57"/>
              <w:ind w:firstLine="0" w:firstLineChars="0"/>
              <w:rPr>
                <w:rFonts w:hint="eastAsia" w:hAnsi="宋体" w:cs="宋体"/>
              </w:rPr>
            </w:pPr>
            <w:r>
              <w:rPr>
                <w:rFonts w:hint="eastAsia" w:hAnsi="宋体" w:cs="宋体"/>
              </w:rPr>
              <w:t>１１</w:t>
            </w:r>
          </w:p>
        </w:tc>
        <w:tc>
          <w:tcPr>
            <w:tcW w:w="641" w:type="dxa"/>
            <w:gridSpan w:val="2"/>
            <w:vMerge w:val="continue"/>
          </w:tcPr>
          <w:p w14:paraId="4A9DA8F6">
            <w:pPr>
              <w:pStyle w:val="57"/>
              <w:ind w:firstLine="0" w:firstLineChars="0"/>
              <w:rPr>
                <w:rFonts w:hint="eastAsia" w:hAnsi="宋体" w:cs="宋体"/>
              </w:rPr>
            </w:pPr>
          </w:p>
        </w:tc>
        <w:tc>
          <w:tcPr>
            <w:tcW w:w="640" w:type="dxa"/>
          </w:tcPr>
          <w:p w14:paraId="5F17BEFE">
            <w:pPr>
              <w:pStyle w:val="57"/>
              <w:ind w:firstLine="0" w:firstLineChars="0"/>
              <w:rPr>
                <w:rFonts w:hint="eastAsia" w:hAnsi="宋体" w:cs="宋体"/>
              </w:rPr>
            </w:pPr>
            <w:r>
              <w:rPr>
                <w:rFonts w:hint="eastAsia" w:hAnsi="宋体" w:cs="宋体"/>
              </w:rPr>
              <w:t>路况和标志</w:t>
            </w:r>
          </w:p>
        </w:tc>
        <w:tc>
          <w:tcPr>
            <w:tcW w:w="1754" w:type="dxa"/>
          </w:tcPr>
          <w:p w14:paraId="2D0706D1">
            <w:pPr>
              <w:pStyle w:val="57"/>
              <w:ind w:firstLine="0" w:firstLineChars="0"/>
              <w:rPr>
                <w:rFonts w:hint="eastAsia" w:hAnsi="宋体" w:cs="宋体"/>
              </w:rPr>
            </w:pPr>
            <w:r>
              <w:rPr>
                <w:rFonts w:hint="eastAsia" w:hAnsi="宋体" w:cs="宋体"/>
              </w:rPr>
              <w:t xml:space="preserve">流动式起重机行驶路线存在陡坡、连续下坡、急弯、窄道、交叉口等特殊情况的路段，使用单位未根据需要设置相应的标志、标线、减速丘、凸面镜等安全设施 </w:t>
            </w:r>
          </w:p>
        </w:tc>
        <w:tc>
          <w:tcPr>
            <w:tcW w:w="832" w:type="dxa"/>
          </w:tcPr>
          <w:p w14:paraId="019D5307">
            <w:pPr>
              <w:pStyle w:val="57"/>
              <w:ind w:firstLine="0" w:firstLineChars="0"/>
              <w:rPr>
                <w:rFonts w:hint="eastAsia" w:hAnsi="宋体" w:cs="宋体"/>
              </w:rPr>
            </w:pPr>
            <w:r>
              <w:rPr>
                <w:rFonts w:hint="eastAsia" w:hAnsi="宋体" w:cs="宋体"/>
              </w:rPr>
              <w:t>失控、危及或者伤害人 身安全、造成经济损 失、损坏设备</w:t>
            </w:r>
          </w:p>
        </w:tc>
        <w:tc>
          <w:tcPr>
            <w:tcW w:w="1479" w:type="dxa"/>
          </w:tcPr>
          <w:p w14:paraId="0B86D185">
            <w:pPr>
              <w:pStyle w:val="57"/>
              <w:ind w:firstLine="0" w:firstLineChars="0"/>
              <w:rPr>
                <w:rFonts w:hint="eastAsia" w:hAnsi="宋体" w:cs="宋体"/>
              </w:rPr>
            </w:pPr>
            <w:r>
              <w:rPr>
                <w:rFonts w:hint="eastAsia" w:hAnsi="宋体" w:cs="宋体"/>
              </w:rPr>
              <w:t>对于行驶路线中的陡坡、连续下坡、急弯、 窄道、交叉口等特殊情况，设置对应的标志、 标线、减速丘、凸面镜等安全设施</w:t>
            </w:r>
          </w:p>
        </w:tc>
        <w:tc>
          <w:tcPr>
            <w:tcW w:w="554" w:type="dxa"/>
          </w:tcPr>
          <w:p w14:paraId="4E20819B">
            <w:pPr>
              <w:pStyle w:val="57"/>
              <w:ind w:firstLine="0" w:firstLineChars="0"/>
              <w:rPr>
                <w:rFonts w:hint="eastAsia" w:hAnsi="宋体" w:cs="宋体"/>
              </w:rPr>
            </w:pPr>
            <w:r>
              <w:rPr>
                <w:rFonts w:hint="eastAsia" w:hAnsi="宋体" w:cs="宋体"/>
              </w:rPr>
              <w:t>４</w:t>
            </w:r>
          </w:p>
        </w:tc>
        <w:tc>
          <w:tcPr>
            <w:tcW w:w="554" w:type="dxa"/>
          </w:tcPr>
          <w:p w14:paraId="5018F5AE">
            <w:pPr>
              <w:pStyle w:val="57"/>
              <w:ind w:firstLine="0" w:firstLineChars="0"/>
              <w:rPr>
                <w:rFonts w:hint="eastAsia" w:hAnsi="宋体" w:cs="宋体"/>
              </w:rPr>
            </w:pPr>
            <w:r>
              <w:rPr>
                <w:rFonts w:hint="eastAsia" w:hAnsi="宋体" w:cs="宋体"/>
              </w:rPr>
              <w:t>４</w:t>
            </w:r>
          </w:p>
        </w:tc>
        <w:tc>
          <w:tcPr>
            <w:tcW w:w="685" w:type="dxa"/>
          </w:tcPr>
          <w:p w14:paraId="6895F89D">
            <w:pPr>
              <w:pStyle w:val="57"/>
              <w:ind w:firstLine="0" w:firstLineChars="0"/>
              <w:rPr>
                <w:rFonts w:hint="eastAsia" w:hAnsi="宋体" w:cs="宋体"/>
              </w:rPr>
            </w:pPr>
            <w:r>
              <w:rPr>
                <w:rFonts w:hint="eastAsia" w:hAnsi="宋体" w:cs="宋体"/>
              </w:rPr>
              <w:t>１６</w:t>
            </w:r>
          </w:p>
        </w:tc>
        <w:tc>
          <w:tcPr>
            <w:tcW w:w="554" w:type="dxa"/>
          </w:tcPr>
          <w:p w14:paraId="5C6F8828">
            <w:pPr>
              <w:pStyle w:val="57"/>
              <w:ind w:firstLine="0" w:firstLineChars="0"/>
              <w:rPr>
                <w:rFonts w:hint="eastAsia" w:hAnsi="宋体" w:cs="宋体"/>
              </w:rPr>
            </w:pPr>
            <w:r>
              <w:rPr>
                <w:rFonts w:hint="eastAsia" w:hAnsi="宋体" w:cs="宋体"/>
              </w:rPr>
              <w:t>２</w:t>
            </w:r>
          </w:p>
        </w:tc>
        <w:tc>
          <w:tcPr>
            <w:tcW w:w="548" w:type="dxa"/>
          </w:tcPr>
          <w:p w14:paraId="3DC760AA">
            <w:pPr>
              <w:pStyle w:val="57"/>
              <w:ind w:firstLine="0" w:firstLineChars="0"/>
              <w:rPr>
                <w:rFonts w:hint="eastAsia" w:hAnsi="宋体" w:cs="宋体"/>
              </w:rPr>
            </w:pPr>
            <w:r>
              <w:rPr>
                <w:rFonts w:hint="eastAsia" w:hAnsi="宋体" w:cs="宋体"/>
              </w:rPr>
              <w:t>橙</w:t>
            </w:r>
          </w:p>
        </w:tc>
        <w:tc>
          <w:tcPr>
            <w:tcW w:w="426" w:type="dxa"/>
          </w:tcPr>
          <w:p w14:paraId="24D43672">
            <w:pPr>
              <w:pStyle w:val="57"/>
              <w:ind w:firstLine="0" w:firstLineChars="0"/>
              <w:rPr>
                <w:rFonts w:hint="eastAsia" w:hAnsi="宋体" w:cs="宋体"/>
              </w:rPr>
            </w:pPr>
          </w:p>
        </w:tc>
      </w:tr>
      <w:tr w14:paraId="7A89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09F6195B">
            <w:pPr>
              <w:pStyle w:val="57"/>
              <w:ind w:firstLine="0" w:firstLineChars="0"/>
              <w:rPr>
                <w:rFonts w:hint="eastAsia" w:hAnsi="宋体" w:cs="宋体"/>
              </w:rPr>
            </w:pPr>
            <w:r>
              <w:rPr>
                <w:rFonts w:hint="eastAsia" w:hAnsi="宋体" w:cs="宋体"/>
              </w:rPr>
              <w:t>１２</w:t>
            </w:r>
          </w:p>
        </w:tc>
        <w:tc>
          <w:tcPr>
            <w:tcW w:w="641" w:type="dxa"/>
            <w:gridSpan w:val="2"/>
            <w:vMerge w:val="continue"/>
          </w:tcPr>
          <w:p w14:paraId="089FC201">
            <w:pPr>
              <w:pStyle w:val="57"/>
              <w:ind w:firstLine="0" w:firstLineChars="0"/>
              <w:rPr>
                <w:rFonts w:hint="eastAsia" w:hAnsi="宋体" w:cs="宋体"/>
              </w:rPr>
            </w:pPr>
          </w:p>
        </w:tc>
        <w:tc>
          <w:tcPr>
            <w:tcW w:w="640" w:type="dxa"/>
          </w:tcPr>
          <w:p w14:paraId="41377C65">
            <w:pPr>
              <w:pStyle w:val="57"/>
              <w:ind w:firstLine="0" w:firstLineChars="0"/>
              <w:rPr>
                <w:rFonts w:hint="eastAsia" w:hAnsi="宋体" w:cs="宋体"/>
              </w:rPr>
            </w:pPr>
            <w:r>
              <w:rPr>
                <w:rFonts w:hint="eastAsia" w:hAnsi="宋体" w:cs="宋体"/>
              </w:rPr>
              <w:t>加油环境</w:t>
            </w:r>
          </w:p>
        </w:tc>
        <w:tc>
          <w:tcPr>
            <w:tcW w:w="1754" w:type="dxa"/>
          </w:tcPr>
          <w:p w14:paraId="08ABFB59">
            <w:pPr>
              <w:pStyle w:val="57"/>
              <w:ind w:firstLine="0" w:firstLineChars="0"/>
              <w:rPr>
                <w:rFonts w:hint="eastAsia" w:hAnsi="宋体" w:cs="宋体"/>
              </w:rPr>
            </w:pPr>
            <w:r>
              <w:rPr>
                <w:rFonts w:hint="eastAsia" w:hAnsi="宋体" w:cs="宋体"/>
              </w:rPr>
              <w:t>燃油车辆加油时起火</w:t>
            </w:r>
          </w:p>
        </w:tc>
        <w:tc>
          <w:tcPr>
            <w:tcW w:w="832" w:type="dxa"/>
          </w:tcPr>
          <w:p w14:paraId="48D631D7">
            <w:pPr>
              <w:pStyle w:val="57"/>
              <w:ind w:firstLine="0" w:firstLineChars="0"/>
              <w:rPr>
                <w:rFonts w:hint="eastAsia" w:hAnsi="宋体" w:cs="宋体"/>
              </w:rPr>
            </w:pPr>
            <w:r>
              <w:rPr>
                <w:rFonts w:hint="eastAsia" w:hAnsi="宋体" w:cs="宋体"/>
              </w:rPr>
              <w:t>火灾、危及或者伤害人 身安全、造成经济损 失、损坏设备</w:t>
            </w:r>
          </w:p>
        </w:tc>
        <w:tc>
          <w:tcPr>
            <w:tcW w:w="1479" w:type="dxa"/>
          </w:tcPr>
          <w:p w14:paraId="5C42DAE6">
            <w:pPr>
              <w:pStyle w:val="57"/>
              <w:ind w:firstLine="0" w:firstLineChars="0"/>
              <w:rPr>
                <w:rFonts w:hint="eastAsia" w:hAnsi="宋体" w:cs="宋体"/>
              </w:rPr>
            </w:pPr>
            <w:r>
              <w:rPr>
                <w:rFonts w:hint="eastAsia" w:hAnsi="宋体" w:cs="宋体"/>
              </w:rPr>
              <w:t>合理划定燃油 车辆的加油位置</w:t>
            </w:r>
          </w:p>
        </w:tc>
        <w:tc>
          <w:tcPr>
            <w:tcW w:w="554" w:type="dxa"/>
          </w:tcPr>
          <w:p w14:paraId="0BD48293">
            <w:pPr>
              <w:pStyle w:val="57"/>
              <w:ind w:firstLine="0" w:firstLineChars="0"/>
              <w:rPr>
                <w:rFonts w:hint="eastAsia" w:hAnsi="宋体" w:cs="宋体"/>
              </w:rPr>
            </w:pPr>
            <w:r>
              <w:rPr>
                <w:rFonts w:hint="eastAsia" w:hAnsi="宋体" w:cs="宋体"/>
              </w:rPr>
              <w:t>２</w:t>
            </w:r>
          </w:p>
        </w:tc>
        <w:tc>
          <w:tcPr>
            <w:tcW w:w="554" w:type="dxa"/>
          </w:tcPr>
          <w:p w14:paraId="72A1ECC8">
            <w:pPr>
              <w:pStyle w:val="57"/>
              <w:ind w:firstLine="0" w:firstLineChars="0"/>
              <w:rPr>
                <w:rFonts w:hint="eastAsia" w:hAnsi="宋体" w:cs="宋体"/>
              </w:rPr>
            </w:pPr>
            <w:r>
              <w:rPr>
                <w:rFonts w:hint="eastAsia" w:hAnsi="宋体" w:cs="宋体"/>
              </w:rPr>
              <w:t>５</w:t>
            </w:r>
          </w:p>
        </w:tc>
        <w:tc>
          <w:tcPr>
            <w:tcW w:w="685" w:type="dxa"/>
          </w:tcPr>
          <w:p w14:paraId="4905BB61">
            <w:pPr>
              <w:pStyle w:val="57"/>
              <w:ind w:firstLine="0" w:firstLineChars="0"/>
              <w:rPr>
                <w:rFonts w:hint="eastAsia" w:hAnsi="宋体" w:cs="宋体"/>
              </w:rPr>
            </w:pPr>
            <w:r>
              <w:rPr>
                <w:rFonts w:hint="eastAsia" w:hAnsi="宋体" w:cs="宋体"/>
              </w:rPr>
              <w:t>１０</w:t>
            </w:r>
          </w:p>
        </w:tc>
        <w:tc>
          <w:tcPr>
            <w:tcW w:w="554" w:type="dxa"/>
          </w:tcPr>
          <w:p w14:paraId="7BF2427D">
            <w:pPr>
              <w:pStyle w:val="57"/>
              <w:ind w:firstLine="0" w:firstLineChars="0"/>
              <w:rPr>
                <w:rFonts w:hint="eastAsia" w:hAnsi="宋体" w:cs="宋体"/>
              </w:rPr>
            </w:pPr>
            <w:r>
              <w:rPr>
                <w:rFonts w:hint="eastAsia" w:hAnsi="宋体" w:cs="宋体"/>
              </w:rPr>
              <w:t>３</w:t>
            </w:r>
          </w:p>
        </w:tc>
        <w:tc>
          <w:tcPr>
            <w:tcW w:w="548" w:type="dxa"/>
          </w:tcPr>
          <w:p w14:paraId="17EDB5D7">
            <w:pPr>
              <w:pStyle w:val="57"/>
              <w:ind w:firstLine="0" w:firstLineChars="0"/>
              <w:rPr>
                <w:rFonts w:hint="eastAsia" w:hAnsi="宋体" w:cs="宋体"/>
              </w:rPr>
            </w:pPr>
            <w:r>
              <w:rPr>
                <w:rFonts w:hint="eastAsia" w:hAnsi="宋体" w:cs="宋体"/>
              </w:rPr>
              <w:t>黄</w:t>
            </w:r>
          </w:p>
        </w:tc>
        <w:tc>
          <w:tcPr>
            <w:tcW w:w="426" w:type="dxa"/>
          </w:tcPr>
          <w:p w14:paraId="1565B979">
            <w:pPr>
              <w:pStyle w:val="57"/>
              <w:ind w:firstLine="0" w:firstLineChars="0"/>
              <w:rPr>
                <w:rFonts w:hint="eastAsia" w:hAnsi="宋体" w:cs="宋体"/>
              </w:rPr>
            </w:pPr>
          </w:p>
        </w:tc>
      </w:tr>
      <w:tr w14:paraId="09D1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50E8796F">
            <w:pPr>
              <w:pStyle w:val="57"/>
              <w:ind w:firstLine="0" w:firstLineChars="0"/>
              <w:rPr>
                <w:rFonts w:hint="eastAsia" w:hAnsi="宋体" w:cs="宋体"/>
              </w:rPr>
            </w:pPr>
            <w:r>
              <w:rPr>
                <w:rFonts w:hint="eastAsia" w:hAnsi="宋体" w:cs="宋体"/>
              </w:rPr>
              <w:t>１３</w:t>
            </w:r>
          </w:p>
        </w:tc>
        <w:tc>
          <w:tcPr>
            <w:tcW w:w="641" w:type="dxa"/>
            <w:gridSpan w:val="2"/>
            <w:vMerge w:val="restart"/>
          </w:tcPr>
          <w:p w14:paraId="562E4BD5">
            <w:pPr>
              <w:pStyle w:val="57"/>
              <w:ind w:firstLine="0" w:firstLineChars="0"/>
              <w:rPr>
                <w:rFonts w:hint="eastAsia" w:hAnsi="宋体" w:cs="宋体"/>
              </w:rPr>
            </w:pPr>
            <w:r>
              <w:rPr>
                <w:rFonts w:hint="eastAsia" w:hAnsi="宋体" w:cs="宋体"/>
              </w:rPr>
              <w:t>流动式起重机本体</w:t>
            </w:r>
          </w:p>
        </w:tc>
        <w:tc>
          <w:tcPr>
            <w:tcW w:w="640" w:type="dxa"/>
          </w:tcPr>
          <w:p w14:paraId="01877E94">
            <w:pPr>
              <w:pStyle w:val="57"/>
              <w:ind w:firstLine="0" w:firstLineChars="0"/>
              <w:rPr>
                <w:rFonts w:hint="eastAsia" w:hAnsi="宋体" w:cs="宋体"/>
              </w:rPr>
            </w:pPr>
            <w:r>
              <w:rPr>
                <w:rFonts w:hint="eastAsia" w:hAnsi="宋体" w:cs="宋体"/>
              </w:rPr>
              <w:t>流动式起重机铭牌</w:t>
            </w:r>
          </w:p>
        </w:tc>
        <w:tc>
          <w:tcPr>
            <w:tcW w:w="1754" w:type="dxa"/>
          </w:tcPr>
          <w:p w14:paraId="460FB2C8">
            <w:pPr>
              <w:pStyle w:val="57"/>
              <w:ind w:firstLine="0" w:firstLineChars="0"/>
              <w:rPr>
                <w:rFonts w:hint="eastAsia" w:hAnsi="宋体" w:cs="宋体"/>
              </w:rPr>
            </w:pPr>
            <w:r>
              <w:rPr>
                <w:rFonts w:hint="eastAsia" w:hAnsi="宋体" w:cs="宋体"/>
              </w:rPr>
              <w:t>起重机无产品商标或厂标；铭牌缺失或铭牌信息不完整； 无发动机编号、车架号；商标或厂标、 铭牌信息等与出厂资料不一致</w:t>
            </w:r>
          </w:p>
        </w:tc>
        <w:tc>
          <w:tcPr>
            <w:tcW w:w="832" w:type="dxa"/>
          </w:tcPr>
          <w:p w14:paraId="634A7347">
            <w:pPr>
              <w:pStyle w:val="57"/>
              <w:ind w:firstLine="0" w:firstLineChars="0"/>
              <w:rPr>
                <w:rFonts w:hint="eastAsia" w:hAnsi="宋体" w:cs="宋体"/>
              </w:rPr>
            </w:pPr>
            <w:r>
              <w:rPr>
                <w:rFonts w:hint="eastAsia" w:hAnsi="宋体" w:cs="宋体"/>
              </w:rPr>
              <w:t>故障、造成经济损失</w:t>
            </w:r>
          </w:p>
        </w:tc>
        <w:tc>
          <w:tcPr>
            <w:tcW w:w="1479" w:type="dxa"/>
          </w:tcPr>
          <w:p w14:paraId="3A35612E">
            <w:pPr>
              <w:pStyle w:val="57"/>
              <w:ind w:firstLine="0" w:firstLineChars="0"/>
              <w:rPr>
                <w:rFonts w:hint="eastAsia" w:hAnsi="宋体" w:cs="宋体"/>
              </w:rPr>
            </w:pPr>
            <w:r>
              <w:rPr>
                <w:rFonts w:hint="eastAsia" w:hAnsi="宋体" w:cs="宋体"/>
              </w:rPr>
              <w:t>检查商标或厂标、铭牌信息等与出厂资料一 致性，并做好登记管理工作</w:t>
            </w:r>
          </w:p>
        </w:tc>
        <w:tc>
          <w:tcPr>
            <w:tcW w:w="554" w:type="dxa"/>
          </w:tcPr>
          <w:p w14:paraId="2CDDFB40">
            <w:pPr>
              <w:pStyle w:val="57"/>
              <w:ind w:firstLine="0" w:firstLineChars="0"/>
              <w:rPr>
                <w:rFonts w:hint="eastAsia" w:hAnsi="宋体" w:cs="宋体"/>
              </w:rPr>
            </w:pPr>
            <w:r>
              <w:rPr>
                <w:rFonts w:hint="eastAsia" w:hAnsi="宋体" w:cs="宋体"/>
              </w:rPr>
              <w:t>２</w:t>
            </w:r>
          </w:p>
        </w:tc>
        <w:tc>
          <w:tcPr>
            <w:tcW w:w="554" w:type="dxa"/>
          </w:tcPr>
          <w:p w14:paraId="5AFCA269">
            <w:pPr>
              <w:pStyle w:val="57"/>
              <w:ind w:firstLine="0" w:firstLineChars="0"/>
              <w:rPr>
                <w:rFonts w:hint="eastAsia" w:hAnsi="宋体" w:cs="宋体"/>
              </w:rPr>
            </w:pPr>
            <w:r>
              <w:rPr>
                <w:rFonts w:hint="eastAsia" w:hAnsi="宋体" w:cs="宋体"/>
              </w:rPr>
              <w:t>２</w:t>
            </w:r>
          </w:p>
        </w:tc>
        <w:tc>
          <w:tcPr>
            <w:tcW w:w="685" w:type="dxa"/>
          </w:tcPr>
          <w:p w14:paraId="28EF8005">
            <w:pPr>
              <w:pStyle w:val="57"/>
              <w:ind w:firstLine="0" w:firstLineChars="0"/>
              <w:rPr>
                <w:rFonts w:hint="eastAsia" w:hAnsi="宋体" w:cs="宋体"/>
              </w:rPr>
            </w:pPr>
            <w:r>
              <w:rPr>
                <w:rFonts w:hint="eastAsia" w:hAnsi="宋体" w:cs="宋体"/>
              </w:rPr>
              <w:t>４</w:t>
            </w:r>
          </w:p>
        </w:tc>
        <w:tc>
          <w:tcPr>
            <w:tcW w:w="554" w:type="dxa"/>
          </w:tcPr>
          <w:p w14:paraId="070F0C8C">
            <w:pPr>
              <w:pStyle w:val="57"/>
              <w:ind w:firstLine="0" w:firstLineChars="0"/>
              <w:rPr>
                <w:rFonts w:hint="eastAsia" w:hAnsi="宋体" w:cs="宋体"/>
              </w:rPr>
            </w:pPr>
            <w:r>
              <w:rPr>
                <w:rFonts w:hint="eastAsia" w:hAnsi="宋体" w:cs="宋体"/>
              </w:rPr>
              <w:t>４</w:t>
            </w:r>
          </w:p>
        </w:tc>
        <w:tc>
          <w:tcPr>
            <w:tcW w:w="548" w:type="dxa"/>
          </w:tcPr>
          <w:p w14:paraId="67610A55">
            <w:pPr>
              <w:pStyle w:val="57"/>
              <w:ind w:firstLine="0" w:firstLineChars="0"/>
              <w:rPr>
                <w:rFonts w:hint="eastAsia" w:hAnsi="宋体" w:cs="宋体"/>
              </w:rPr>
            </w:pPr>
            <w:r>
              <w:rPr>
                <w:rFonts w:hint="eastAsia" w:hAnsi="宋体" w:cs="宋体"/>
              </w:rPr>
              <w:t>蓝</w:t>
            </w:r>
          </w:p>
        </w:tc>
        <w:tc>
          <w:tcPr>
            <w:tcW w:w="426" w:type="dxa"/>
          </w:tcPr>
          <w:p w14:paraId="10D656EB">
            <w:pPr>
              <w:pStyle w:val="57"/>
              <w:ind w:firstLine="0" w:firstLineChars="0"/>
              <w:rPr>
                <w:rFonts w:hint="eastAsia" w:hAnsi="宋体" w:cs="宋体"/>
              </w:rPr>
            </w:pPr>
          </w:p>
        </w:tc>
      </w:tr>
      <w:tr w14:paraId="46C5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78F6E39A">
            <w:pPr>
              <w:pStyle w:val="57"/>
              <w:ind w:firstLine="0" w:firstLineChars="0"/>
              <w:rPr>
                <w:rFonts w:hint="eastAsia" w:hAnsi="宋体" w:cs="宋体"/>
              </w:rPr>
            </w:pPr>
            <w:r>
              <w:rPr>
                <w:rFonts w:hint="eastAsia" w:hAnsi="宋体" w:cs="宋体"/>
              </w:rPr>
              <w:t>１４</w:t>
            </w:r>
          </w:p>
        </w:tc>
        <w:tc>
          <w:tcPr>
            <w:tcW w:w="641" w:type="dxa"/>
            <w:gridSpan w:val="2"/>
            <w:vMerge w:val="continue"/>
          </w:tcPr>
          <w:p w14:paraId="53AB4F27">
            <w:pPr>
              <w:pStyle w:val="57"/>
              <w:ind w:firstLine="0" w:firstLineChars="0"/>
              <w:rPr>
                <w:rFonts w:hint="eastAsia" w:hAnsi="宋体" w:cs="宋体"/>
              </w:rPr>
            </w:pPr>
          </w:p>
        </w:tc>
        <w:tc>
          <w:tcPr>
            <w:tcW w:w="640" w:type="dxa"/>
          </w:tcPr>
          <w:p w14:paraId="3286914B">
            <w:pPr>
              <w:pStyle w:val="57"/>
              <w:ind w:firstLine="0" w:firstLineChars="0"/>
              <w:rPr>
                <w:rFonts w:hint="eastAsia" w:hAnsi="宋体" w:cs="宋体"/>
              </w:rPr>
            </w:pPr>
            <w:r>
              <w:rPr>
                <w:rFonts w:hint="eastAsia" w:hAnsi="宋体" w:cs="宋体"/>
              </w:rPr>
              <w:t>操作机件 布置和功 能标志</w:t>
            </w:r>
          </w:p>
        </w:tc>
        <w:tc>
          <w:tcPr>
            <w:tcW w:w="1754" w:type="dxa"/>
          </w:tcPr>
          <w:p w14:paraId="6F80B7F2">
            <w:pPr>
              <w:pStyle w:val="57"/>
              <w:ind w:firstLine="0" w:firstLineChars="0"/>
              <w:rPr>
                <w:rFonts w:hint="eastAsia" w:hAnsi="宋体" w:cs="宋体"/>
              </w:rPr>
            </w:pPr>
            <w:r>
              <w:rPr>
                <w:rFonts w:hint="eastAsia" w:hAnsi="宋体" w:cs="宋体"/>
              </w:rPr>
              <w:t>各操作机件功能在车体上的标志不清或脱落</w:t>
            </w:r>
          </w:p>
        </w:tc>
        <w:tc>
          <w:tcPr>
            <w:tcW w:w="832" w:type="dxa"/>
          </w:tcPr>
          <w:p w14:paraId="381DA69E">
            <w:pPr>
              <w:pStyle w:val="57"/>
              <w:ind w:firstLine="0" w:firstLineChars="0"/>
              <w:rPr>
                <w:rFonts w:hint="eastAsia" w:hAnsi="宋体" w:cs="宋体"/>
              </w:rPr>
            </w:pPr>
            <w:r>
              <w:rPr>
                <w:rFonts w:hint="eastAsia" w:hAnsi="宋体" w:cs="宋体"/>
              </w:rPr>
              <w:t>故障、造成经济损失</w:t>
            </w:r>
          </w:p>
        </w:tc>
        <w:tc>
          <w:tcPr>
            <w:tcW w:w="1479" w:type="dxa"/>
          </w:tcPr>
          <w:p w14:paraId="648DBDDC">
            <w:pPr>
              <w:pStyle w:val="57"/>
              <w:ind w:firstLine="0" w:firstLineChars="0"/>
              <w:rPr>
                <w:rFonts w:hint="eastAsia" w:hAnsi="宋体" w:cs="宋体"/>
              </w:rPr>
            </w:pPr>
            <w:r>
              <w:rPr>
                <w:rFonts w:hint="eastAsia" w:hAnsi="宋体" w:cs="宋体"/>
              </w:rPr>
              <w:t>检查各操作机件上的标志是否清晰、完好， 如有缺失应补齐</w:t>
            </w:r>
          </w:p>
        </w:tc>
        <w:tc>
          <w:tcPr>
            <w:tcW w:w="554" w:type="dxa"/>
          </w:tcPr>
          <w:p w14:paraId="2CB97F2F">
            <w:pPr>
              <w:pStyle w:val="57"/>
              <w:ind w:firstLine="0" w:firstLineChars="0"/>
              <w:rPr>
                <w:rFonts w:hint="eastAsia" w:hAnsi="宋体" w:cs="宋体"/>
              </w:rPr>
            </w:pPr>
            <w:r>
              <w:rPr>
                <w:rFonts w:hint="eastAsia" w:hAnsi="宋体" w:cs="宋体"/>
              </w:rPr>
              <w:t>３</w:t>
            </w:r>
          </w:p>
        </w:tc>
        <w:tc>
          <w:tcPr>
            <w:tcW w:w="554" w:type="dxa"/>
          </w:tcPr>
          <w:p w14:paraId="6350F4E1">
            <w:pPr>
              <w:pStyle w:val="57"/>
              <w:ind w:firstLine="0" w:firstLineChars="0"/>
              <w:rPr>
                <w:rFonts w:hint="eastAsia" w:hAnsi="宋体" w:cs="宋体"/>
              </w:rPr>
            </w:pPr>
            <w:r>
              <w:rPr>
                <w:rFonts w:hint="eastAsia" w:hAnsi="宋体" w:cs="宋体"/>
              </w:rPr>
              <w:t>２</w:t>
            </w:r>
          </w:p>
        </w:tc>
        <w:tc>
          <w:tcPr>
            <w:tcW w:w="685" w:type="dxa"/>
          </w:tcPr>
          <w:p w14:paraId="33CF4E88">
            <w:pPr>
              <w:pStyle w:val="57"/>
              <w:ind w:firstLine="0" w:firstLineChars="0"/>
              <w:rPr>
                <w:rFonts w:hint="eastAsia" w:hAnsi="宋体" w:cs="宋体"/>
              </w:rPr>
            </w:pPr>
            <w:r>
              <w:rPr>
                <w:rFonts w:hint="eastAsia" w:hAnsi="宋体" w:cs="宋体"/>
              </w:rPr>
              <w:t>６</w:t>
            </w:r>
          </w:p>
        </w:tc>
        <w:tc>
          <w:tcPr>
            <w:tcW w:w="554" w:type="dxa"/>
          </w:tcPr>
          <w:p w14:paraId="33047560">
            <w:pPr>
              <w:pStyle w:val="57"/>
              <w:ind w:firstLine="0" w:firstLineChars="0"/>
              <w:rPr>
                <w:rFonts w:hint="eastAsia" w:hAnsi="宋体" w:cs="宋体"/>
              </w:rPr>
            </w:pPr>
            <w:r>
              <w:rPr>
                <w:rFonts w:hint="eastAsia" w:hAnsi="宋体" w:cs="宋体"/>
              </w:rPr>
              <w:t>４</w:t>
            </w:r>
          </w:p>
        </w:tc>
        <w:tc>
          <w:tcPr>
            <w:tcW w:w="548" w:type="dxa"/>
          </w:tcPr>
          <w:p w14:paraId="4D179FAB">
            <w:pPr>
              <w:pStyle w:val="57"/>
              <w:ind w:firstLine="0" w:firstLineChars="0"/>
              <w:rPr>
                <w:rFonts w:hint="eastAsia" w:hAnsi="宋体" w:cs="宋体"/>
              </w:rPr>
            </w:pPr>
            <w:r>
              <w:rPr>
                <w:rFonts w:hint="eastAsia" w:hAnsi="宋体" w:cs="宋体"/>
              </w:rPr>
              <w:t>蓝</w:t>
            </w:r>
          </w:p>
        </w:tc>
        <w:tc>
          <w:tcPr>
            <w:tcW w:w="426" w:type="dxa"/>
          </w:tcPr>
          <w:p w14:paraId="1E553B04">
            <w:pPr>
              <w:pStyle w:val="57"/>
              <w:ind w:firstLine="0" w:firstLineChars="0"/>
              <w:rPr>
                <w:rFonts w:hint="eastAsia" w:hAnsi="宋体" w:cs="宋体"/>
              </w:rPr>
            </w:pPr>
          </w:p>
        </w:tc>
      </w:tr>
      <w:tr w14:paraId="5D8E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75BA6F87">
            <w:pPr>
              <w:pStyle w:val="57"/>
              <w:ind w:firstLine="0" w:firstLineChars="0"/>
              <w:rPr>
                <w:rFonts w:hint="eastAsia" w:hAnsi="宋体" w:cs="宋体"/>
              </w:rPr>
            </w:pPr>
            <w:r>
              <w:rPr>
                <w:rFonts w:hint="eastAsia" w:hAnsi="宋体" w:cs="宋体"/>
              </w:rPr>
              <w:t>１５</w:t>
            </w:r>
          </w:p>
        </w:tc>
        <w:tc>
          <w:tcPr>
            <w:tcW w:w="641" w:type="dxa"/>
            <w:gridSpan w:val="2"/>
            <w:vMerge w:val="continue"/>
          </w:tcPr>
          <w:p w14:paraId="5908E428">
            <w:pPr>
              <w:pStyle w:val="57"/>
              <w:ind w:firstLine="0" w:firstLineChars="0"/>
              <w:rPr>
                <w:rFonts w:hint="eastAsia" w:hAnsi="宋体" w:cs="宋体"/>
              </w:rPr>
            </w:pPr>
          </w:p>
        </w:tc>
        <w:tc>
          <w:tcPr>
            <w:tcW w:w="640" w:type="dxa"/>
          </w:tcPr>
          <w:p w14:paraId="0C5595E4">
            <w:pPr>
              <w:pStyle w:val="57"/>
              <w:ind w:firstLine="0" w:firstLineChars="0"/>
              <w:rPr>
                <w:rFonts w:hint="eastAsia" w:hAnsi="宋体" w:cs="宋体"/>
              </w:rPr>
            </w:pPr>
            <w:r>
              <w:rPr>
                <w:rFonts w:hint="eastAsia" w:hAnsi="宋体" w:cs="宋体"/>
              </w:rPr>
              <w:t>主要受力 结构件</w:t>
            </w:r>
          </w:p>
        </w:tc>
        <w:tc>
          <w:tcPr>
            <w:tcW w:w="1754" w:type="dxa"/>
          </w:tcPr>
          <w:p w14:paraId="4A640B71">
            <w:pPr>
              <w:pStyle w:val="57"/>
              <w:ind w:firstLine="0" w:firstLineChars="0"/>
              <w:rPr>
                <w:rFonts w:hint="eastAsia" w:hAnsi="宋体" w:cs="宋体"/>
              </w:rPr>
            </w:pPr>
            <w:r>
              <w:rPr>
                <w:rFonts w:hint="eastAsia" w:hAnsi="宋体" w:cs="宋体"/>
              </w:rPr>
              <w:t>主要受力结构件应当无明显变形、裂纹和锈蚀，无阻滞现象及异常响声； 螺栓等连接件不应当缺少和松动</w:t>
            </w:r>
          </w:p>
        </w:tc>
        <w:tc>
          <w:tcPr>
            <w:tcW w:w="832" w:type="dxa"/>
          </w:tcPr>
          <w:p w14:paraId="7B17D00E">
            <w:pPr>
              <w:pStyle w:val="57"/>
              <w:ind w:firstLine="0" w:firstLineChars="0"/>
              <w:rPr>
                <w:rFonts w:hint="eastAsia" w:hAnsi="宋体" w:cs="宋体"/>
              </w:rPr>
            </w:pPr>
            <w:r>
              <w:rPr>
                <w:rFonts w:hint="eastAsia" w:hAnsi="宋体" w:cs="宋体"/>
              </w:rPr>
              <w:t>故障、危及或者伤害 人身安全、造成经济 损失、损坏设备</w:t>
            </w:r>
          </w:p>
        </w:tc>
        <w:tc>
          <w:tcPr>
            <w:tcW w:w="1479" w:type="dxa"/>
          </w:tcPr>
          <w:p w14:paraId="5B959967">
            <w:pPr>
              <w:pStyle w:val="57"/>
              <w:ind w:firstLine="0" w:firstLineChars="0"/>
              <w:rPr>
                <w:rFonts w:hint="eastAsia" w:hAnsi="宋体" w:cs="宋体"/>
              </w:rPr>
            </w:pPr>
            <w:r>
              <w:rPr>
                <w:rFonts w:hint="eastAsia" w:hAnsi="宋体" w:cs="宋体"/>
              </w:rPr>
              <w:t>检查主要受力结构件和螺栓等连接件，如有 异常应维修</w:t>
            </w:r>
          </w:p>
        </w:tc>
        <w:tc>
          <w:tcPr>
            <w:tcW w:w="554" w:type="dxa"/>
          </w:tcPr>
          <w:p w14:paraId="152AE90D">
            <w:pPr>
              <w:pStyle w:val="57"/>
              <w:ind w:firstLine="0" w:firstLineChars="0"/>
              <w:rPr>
                <w:rFonts w:hint="eastAsia" w:hAnsi="宋体" w:cs="宋体"/>
              </w:rPr>
            </w:pPr>
            <w:r>
              <w:rPr>
                <w:rFonts w:hint="eastAsia" w:hAnsi="宋体" w:cs="宋体"/>
              </w:rPr>
              <w:t>１</w:t>
            </w:r>
          </w:p>
        </w:tc>
        <w:tc>
          <w:tcPr>
            <w:tcW w:w="554" w:type="dxa"/>
          </w:tcPr>
          <w:p w14:paraId="2A3B49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tLine="0" w:firstLineChars="0"/>
              <w:rPr>
                <w:rFonts w:hint="eastAsia" w:hAnsi="宋体" w:cs="宋体"/>
              </w:rPr>
            </w:pPr>
            <w:r>
              <w:rPr>
                <w:rFonts w:hint="eastAsia" w:hAnsi="宋体" w:cs="宋体"/>
              </w:rPr>
              <w:t>４</w:t>
            </w:r>
          </w:p>
        </w:tc>
        <w:tc>
          <w:tcPr>
            <w:tcW w:w="554" w:type="dxa"/>
          </w:tcPr>
          <w:p w14:paraId="60FA4016">
            <w:pPr>
              <w:pStyle w:val="57"/>
              <w:ind w:firstLine="0" w:firstLineChars="0"/>
              <w:rPr>
                <w:rFonts w:hint="eastAsia" w:hAnsi="宋体" w:cs="宋体"/>
              </w:rPr>
            </w:pPr>
            <w:r>
              <w:rPr>
                <w:rFonts w:hint="eastAsia" w:hAnsi="宋体" w:cs="宋体"/>
              </w:rPr>
              <w:t>４</w:t>
            </w:r>
          </w:p>
        </w:tc>
        <w:tc>
          <w:tcPr>
            <w:tcW w:w="548" w:type="dxa"/>
          </w:tcPr>
          <w:p w14:paraId="7B7975B6">
            <w:pPr>
              <w:pStyle w:val="57"/>
              <w:ind w:firstLine="0" w:firstLineChars="0"/>
              <w:rPr>
                <w:rFonts w:hint="eastAsia" w:hAnsi="宋体" w:cs="宋体"/>
              </w:rPr>
            </w:pPr>
            <w:r>
              <w:rPr>
                <w:rFonts w:hint="eastAsia" w:hAnsi="宋体" w:cs="宋体"/>
              </w:rPr>
              <w:t>蓝</w:t>
            </w:r>
          </w:p>
        </w:tc>
        <w:tc>
          <w:tcPr>
            <w:tcW w:w="426" w:type="dxa"/>
          </w:tcPr>
          <w:p w14:paraId="7DA5D2A1">
            <w:pPr>
              <w:pStyle w:val="57"/>
              <w:ind w:firstLine="0" w:firstLineChars="0"/>
              <w:rPr>
                <w:rFonts w:hint="eastAsia" w:hAnsi="宋体" w:cs="宋体"/>
              </w:rPr>
            </w:pPr>
          </w:p>
        </w:tc>
      </w:tr>
      <w:tr w14:paraId="2208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7EBD8E50">
            <w:pPr>
              <w:pStyle w:val="57"/>
              <w:ind w:firstLine="0" w:firstLineChars="0"/>
              <w:rPr>
                <w:rFonts w:hint="eastAsia" w:hAnsi="宋体" w:cs="宋体"/>
              </w:rPr>
            </w:pPr>
            <w:r>
              <w:rPr>
                <w:rFonts w:hint="eastAsia" w:hAnsi="宋体" w:cs="宋体"/>
              </w:rPr>
              <w:t>１６</w:t>
            </w:r>
          </w:p>
        </w:tc>
        <w:tc>
          <w:tcPr>
            <w:tcW w:w="641" w:type="dxa"/>
            <w:gridSpan w:val="2"/>
            <w:vMerge w:val="continue"/>
          </w:tcPr>
          <w:p w14:paraId="4710C526">
            <w:pPr>
              <w:pStyle w:val="57"/>
              <w:ind w:firstLine="0" w:firstLineChars="0"/>
              <w:rPr>
                <w:rFonts w:hint="eastAsia" w:hAnsi="宋体" w:cs="宋体"/>
              </w:rPr>
            </w:pPr>
          </w:p>
        </w:tc>
        <w:tc>
          <w:tcPr>
            <w:tcW w:w="640" w:type="dxa"/>
          </w:tcPr>
          <w:p w14:paraId="490991FE">
            <w:pPr>
              <w:pStyle w:val="57"/>
              <w:ind w:firstLine="0" w:firstLineChars="0"/>
              <w:rPr>
                <w:rFonts w:hint="eastAsia" w:hAnsi="宋体" w:cs="宋体"/>
              </w:rPr>
            </w:pPr>
            <w:r>
              <w:rPr>
                <w:rFonts w:hint="eastAsia" w:hAnsi="宋体" w:cs="宋体"/>
              </w:rPr>
              <w:t>燃油箱</w:t>
            </w:r>
          </w:p>
        </w:tc>
        <w:tc>
          <w:tcPr>
            <w:tcW w:w="1754" w:type="dxa"/>
          </w:tcPr>
          <w:p w14:paraId="0F328BBA">
            <w:pPr>
              <w:pStyle w:val="57"/>
              <w:ind w:firstLine="0" w:firstLineChars="0"/>
              <w:rPr>
                <w:rFonts w:hint="eastAsia" w:hAnsi="宋体" w:cs="宋体"/>
              </w:rPr>
            </w:pPr>
            <w:r>
              <w:rPr>
                <w:rFonts w:hint="eastAsia" w:hAnsi="宋体" w:cs="宋体"/>
              </w:rPr>
              <w:t>正常作业条件下，燃油溢出</w:t>
            </w:r>
          </w:p>
        </w:tc>
        <w:tc>
          <w:tcPr>
            <w:tcW w:w="832" w:type="dxa"/>
          </w:tcPr>
          <w:p w14:paraId="212718DE">
            <w:pPr>
              <w:pStyle w:val="57"/>
              <w:ind w:firstLine="0" w:firstLineChars="0"/>
              <w:rPr>
                <w:rFonts w:hint="eastAsia" w:hAnsi="宋体" w:cs="宋体"/>
              </w:rPr>
            </w:pPr>
            <w:r>
              <w:rPr>
                <w:rFonts w:hint="eastAsia" w:hAnsi="宋体" w:cs="宋体"/>
              </w:rPr>
              <w:t>故障、危及或者 伤害人身安全、造成 经济损失、损坏设备</w:t>
            </w:r>
          </w:p>
        </w:tc>
        <w:tc>
          <w:tcPr>
            <w:tcW w:w="1479" w:type="dxa"/>
          </w:tcPr>
          <w:p w14:paraId="73F1BC42">
            <w:pPr>
              <w:pStyle w:val="57"/>
              <w:ind w:firstLine="0" w:firstLineChars="0"/>
              <w:rPr>
                <w:rFonts w:hint="eastAsia" w:hAnsi="宋体" w:cs="宋体"/>
              </w:rPr>
            </w:pPr>
            <w:r>
              <w:rPr>
                <w:rFonts w:hint="eastAsia" w:hAnsi="宋体" w:cs="宋体"/>
              </w:rPr>
              <w:t>检查燃油是否溢出，如有异常应维修</w:t>
            </w:r>
          </w:p>
        </w:tc>
        <w:tc>
          <w:tcPr>
            <w:tcW w:w="554" w:type="dxa"/>
          </w:tcPr>
          <w:p w14:paraId="1BD03859">
            <w:pPr>
              <w:pStyle w:val="57"/>
              <w:ind w:firstLine="0" w:firstLineChars="0"/>
              <w:rPr>
                <w:rFonts w:hint="eastAsia" w:hAnsi="宋体" w:cs="宋体"/>
              </w:rPr>
            </w:pPr>
            <w:r>
              <w:rPr>
                <w:rFonts w:hint="eastAsia" w:hAnsi="宋体" w:cs="宋体"/>
              </w:rPr>
              <w:t>４</w:t>
            </w:r>
          </w:p>
        </w:tc>
        <w:tc>
          <w:tcPr>
            <w:tcW w:w="554" w:type="dxa"/>
          </w:tcPr>
          <w:p w14:paraId="1E0E784A">
            <w:pPr>
              <w:pStyle w:val="57"/>
              <w:ind w:firstLine="0" w:firstLineChars="0"/>
              <w:rPr>
                <w:rFonts w:hint="eastAsia" w:hAnsi="宋体" w:cs="宋体"/>
              </w:rPr>
            </w:pPr>
            <w:r>
              <w:rPr>
                <w:rFonts w:hint="eastAsia" w:hAnsi="宋体" w:cs="宋体"/>
              </w:rPr>
              <w:t>３</w:t>
            </w:r>
          </w:p>
        </w:tc>
        <w:tc>
          <w:tcPr>
            <w:tcW w:w="685" w:type="dxa"/>
          </w:tcPr>
          <w:p w14:paraId="2C296D13">
            <w:pPr>
              <w:pStyle w:val="57"/>
              <w:ind w:firstLine="0" w:firstLineChars="0"/>
              <w:rPr>
                <w:rFonts w:hint="eastAsia" w:hAnsi="宋体" w:cs="宋体"/>
              </w:rPr>
            </w:pPr>
            <w:r>
              <w:rPr>
                <w:rFonts w:hint="eastAsia" w:hAnsi="宋体" w:cs="宋体"/>
              </w:rPr>
              <w:t>１２</w:t>
            </w:r>
          </w:p>
        </w:tc>
        <w:tc>
          <w:tcPr>
            <w:tcW w:w="554" w:type="dxa"/>
          </w:tcPr>
          <w:p w14:paraId="4C4A429A">
            <w:pPr>
              <w:pStyle w:val="57"/>
              <w:ind w:firstLine="0" w:firstLineChars="0"/>
              <w:rPr>
                <w:rFonts w:hint="eastAsia" w:hAnsi="宋体" w:cs="宋体"/>
              </w:rPr>
            </w:pPr>
            <w:r>
              <w:rPr>
                <w:rFonts w:hint="eastAsia" w:hAnsi="宋体" w:cs="宋体"/>
              </w:rPr>
              <w:t>３</w:t>
            </w:r>
          </w:p>
        </w:tc>
        <w:tc>
          <w:tcPr>
            <w:tcW w:w="548" w:type="dxa"/>
          </w:tcPr>
          <w:p w14:paraId="57E9D979">
            <w:pPr>
              <w:pStyle w:val="57"/>
              <w:ind w:firstLine="0" w:firstLineChars="0"/>
              <w:rPr>
                <w:rFonts w:hint="eastAsia" w:hAnsi="宋体" w:cs="宋体"/>
              </w:rPr>
            </w:pPr>
            <w:r>
              <w:rPr>
                <w:rFonts w:hint="eastAsia" w:hAnsi="宋体" w:cs="宋体"/>
              </w:rPr>
              <w:t>黄</w:t>
            </w:r>
          </w:p>
        </w:tc>
        <w:tc>
          <w:tcPr>
            <w:tcW w:w="426" w:type="dxa"/>
          </w:tcPr>
          <w:p w14:paraId="4148D465">
            <w:pPr>
              <w:pStyle w:val="57"/>
              <w:ind w:firstLine="0" w:firstLineChars="0"/>
              <w:rPr>
                <w:rFonts w:hint="eastAsia" w:hAnsi="宋体" w:cs="宋体"/>
              </w:rPr>
            </w:pPr>
          </w:p>
        </w:tc>
      </w:tr>
      <w:tr w14:paraId="571B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34834DFF">
            <w:pPr>
              <w:pStyle w:val="57"/>
              <w:ind w:firstLine="0" w:firstLineChars="0"/>
              <w:rPr>
                <w:rFonts w:hint="eastAsia" w:hAnsi="宋体" w:cs="宋体"/>
              </w:rPr>
            </w:pPr>
            <w:r>
              <w:rPr>
                <w:rFonts w:hint="eastAsia" w:hAnsi="宋体" w:cs="宋体"/>
              </w:rPr>
              <w:t>１７</w:t>
            </w:r>
          </w:p>
        </w:tc>
        <w:tc>
          <w:tcPr>
            <w:tcW w:w="641" w:type="dxa"/>
            <w:gridSpan w:val="2"/>
            <w:vMerge w:val="continue"/>
          </w:tcPr>
          <w:p w14:paraId="31012DE0">
            <w:pPr>
              <w:pStyle w:val="57"/>
              <w:ind w:firstLine="0" w:firstLineChars="0"/>
              <w:rPr>
                <w:rFonts w:hint="eastAsia" w:hAnsi="宋体" w:cs="宋体"/>
              </w:rPr>
            </w:pPr>
          </w:p>
        </w:tc>
        <w:tc>
          <w:tcPr>
            <w:tcW w:w="640" w:type="dxa"/>
          </w:tcPr>
          <w:p w14:paraId="2C53EDFB">
            <w:pPr>
              <w:pStyle w:val="57"/>
              <w:ind w:firstLine="0" w:firstLineChars="0"/>
              <w:rPr>
                <w:rFonts w:hint="eastAsia" w:hAnsi="宋体" w:cs="宋体"/>
              </w:rPr>
            </w:pPr>
            <w:r>
              <w:rPr>
                <w:rFonts w:hint="eastAsia" w:hAnsi="宋体" w:cs="宋体"/>
              </w:rPr>
              <w:t>发动机</w:t>
            </w:r>
          </w:p>
        </w:tc>
        <w:tc>
          <w:tcPr>
            <w:tcW w:w="1754" w:type="dxa"/>
          </w:tcPr>
          <w:p w14:paraId="2ADD6E75">
            <w:pPr>
              <w:pStyle w:val="57"/>
              <w:ind w:firstLine="0" w:firstLineChars="0"/>
              <w:rPr>
                <w:rFonts w:hint="eastAsia" w:hAnsi="宋体" w:cs="宋体"/>
              </w:rPr>
            </w:pPr>
            <w:r>
              <w:rPr>
                <w:rFonts w:hint="eastAsia" w:hAnsi="宋体" w:cs="宋体"/>
              </w:rPr>
              <w:t>发动机运转不平稳，有异响，不能正常启动、熄火（关闭）；安装不可靠，连接部分松动、 脱落、损坏</w:t>
            </w:r>
          </w:p>
        </w:tc>
        <w:tc>
          <w:tcPr>
            <w:tcW w:w="832" w:type="dxa"/>
          </w:tcPr>
          <w:p w14:paraId="0BE341CB">
            <w:pPr>
              <w:pStyle w:val="57"/>
              <w:ind w:firstLine="0" w:firstLineChars="0"/>
              <w:rPr>
                <w:rFonts w:hint="eastAsia" w:hAnsi="宋体" w:cs="宋体"/>
              </w:rPr>
            </w:pPr>
            <w:r>
              <w:rPr>
                <w:rFonts w:hint="eastAsia" w:hAnsi="宋体" w:cs="宋体"/>
              </w:rPr>
              <w:t>故障、造成经济损失、 损坏设备</w:t>
            </w:r>
          </w:p>
        </w:tc>
        <w:tc>
          <w:tcPr>
            <w:tcW w:w="1479" w:type="dxa"/>
          </w:tcPr>
          <w:p w14:paraId="285FC092">
            <w:pPr>
              <w:pStyle w:val="57"/>
              <w:ind w:firstLine="0" w:firstLineChars="0"/>
              <w:rPr>
                <w:rFonts w:hint="eastAsia" w:hAnsi="宋体" w:cs="宋体"/>
              </w:rPr>
            </w:pPr>
            <w:r>
              <w:rPr>
                <w:rFonts w:hint="eastAsia" w:hAnsi="宋体" w:cs="宋体"/>
              </w:rPr>
              <w:t>检查、维修发动机</w:t>
            </w:r>
          </w:p>
        </w:tc>
        <w:tc>
          <w:tcPr>
            <w:tcW w:w="554" w:type="dxa"/>
          </w:tcPr>
          <w:p w14:paraId="7C6B60E0">
            <w:pPr>
              <w:pStyle w:val="57"/>
              <w:ind w:firstLine="0" w:firstLineChars="0"/>
              <w:rPr>
                <w:rFonts w:hint="eastAsia" w:hAnsi="宋体" w:cs="宋体"/>
              </w:rPr>
            </w:pPr>
            <w:r>
              <w:rPr>
                <w:rFonts w:hint="eastAsia" w:hAnsi="宋体" w:cs="宋体"/>
              </w:rPr>
              <w:t>３</w:t>
            </w:r>
          </w:p>
        </w:tc>
        <w:tc>
          <w:tcPr>
            <w:tcW w:w="554" w:type="dxa"/>
          </w:tcPr>
          <w:p w14:paraId="3E706849">
            <w:pPr>
              <w:pStyle w:val="57"/>
              <w:ind w:firstLine="0" w:firstLineChars="0"/>
              <w:rPr>
                <w:rFonts w:hint="eastAsia" w:hAnsi="宋体" w:cs="宋体"/>
              </w:rPr>
            </w:pPr>
            <w:r>
              <w:rPr>
                <w:rFonts w:hint="eastAsia" w:hAnsi="宋体" w:cs="宋体"/>
              </w:rPr>
              <w:t>２</w:t>
            </w:r>
          </w:p>
        </w:tc>
        <w:tc>
          <w:tcPr>
            <w:tcW w:w="685" w:type="dxa"/>
          </w:tcPr>
          <w:p w14:paraId="795D9C8C">
            <w:pPr>
              <w:pStyle w:val="57"/>
              <w:ind w:firstLine="0" w:firstLineChars="0"/>
              <w:rPr>
                <w:rFonts w:hint="eastAsia" w:hAnsi="宋体" w:cs="宋体"/>
              </w:rPr>
            </w:pPr>
            <w:r>
              <w:rPr>
                <w:rFonts w:hint="eastAsia" w:hAnsi="宋体" w:cs="宋体"/>
              </w:rPr>
              <w:t>６</w:t>
            </w:r>
          </w:p>
        </w:tc>
        <w:tc>
          <w:tcPr>
            <w:tcW w:w="554" w:type="dxa"/>
          </w:tcPr>
          <w:p w14:paraId="174B9382">
            <w:pPr>
              <w:pStyle w:val="57"/>
              <w:ind w:firstLine="0" w:firstLineChars="0"/>
              <w:rPr>
                <w:rFonts w:hint="eastAsia" w:hAnsi="宋体" w:cs="宋体"/>
              </w:rPr>
            </w:pPr>
            <w:r>
              <w:rPr>
                <w:rFonts w:hint="eastAsia" w:hAnsi="宋体" w:cs="宋体"/>
              </w:rPr>
              <w:t>４</w:t>
            </w:r>
          </w:p>
        </w:tc>
        <w:tc>
          <w:tcPr>
            <w:tcW w:w="548" w:type="dxa"/>
          </w:tcPr>
          <w:p w14:paraId="4966A463">
            <w:pPr>
              <w:pStyle w:val="57"/>
              <w:ind w:firstLine="0" w:firstLineChars="0"/>
              <w:rPr>
                <w:rFonts w:hint="eastAsia" w:hAnsi="宋体" w:cs="宋体"/>
              </w:rPr>
            </w:pPr>
            <w:r>
              <w:rPr>
                <w:rFonts w:hint="eastAsia" w:hAnsi="宋体" w:cs="宋体"/>
              </w:rPr>
              <w:t>蓝</w:t>
            </w:r>
          </w:p>
        </w:tc>
        <w:tc>
          <w:tcPr>
            <w:tcW w:w="426" w:type="dxa"/>
          </w:tcPr>
          <w:p w14:paraId="01BD52B8">
            <w:pPr>
              <w:pStyle w:val="57"/>
              <w:ind w:firstLine="0" w:firstLineChars="0"/>
              <w:rPr>
                <w:rFonts w:hint="eastAsia" w:hAnsi="宋体" w:cs="宋体"/>
              </w:rPr>
            </w:pPr>
          </w:p>
        </w:tc>
      </w:tr>
      <w:tr w14:paraId="3C27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5C8CB90D">
            <w:pPr>
              <w:pStyle w:val="57"/>
              <w:ind w:firstLine="0" w:firstLineChars="0"/>
              <w:rPr>
                <w:rFonts w:hint="eastAsia" w:hAnsi="宋体" w:cs="宋体"/>
              </w:rPr>
            </w:pPr>
            <w:r>
              <w:rPr>
                <w:rFonts w:hint="eastAsia" w:hAnsi="宋体" w:cs="宋体"/>
              </w:rPr>
              <w:t>１８</w:t>
            </w:r>
          </w:p>
        </w:tc>
        <w:tc>
          <w:tcPr>
            <w:tcW w:w="641" w:type="dxa"/>
            <w:gridSpan w:val="2"/>
            <w:vMerge w:val="continue"/>
          </w:tcPr>
          <w:p w14:paraId="2E12A0F8">
            <w:pPr>
              <w:pStyle w:val="57"/>
              <w:ind w:firstLine="0" w:firstLineChars="0"/>
              <w:rPr>
                <w:rFonts w:hint="eastAsia" w:hAnsi="宋体" w:cs="宋体"/>
              </w:rPr>
            </w:pPr>
          </w:p>
        </w:tc>
        <w:tc>
          <w:tcPr>
            <w:tcW w:w="640" w:type="dxa"/>
          </w:tcPr>
          <w:p w14:paraId="1DA40649">
            <w:pPr>
              <w:pStyle w:val="57"/>
              <w:ind w:firstLine="0" w:firstLineChars="0"/>
              <w:rPr>
                <w:rFonts w:hint="eastAsia" w:hAnsi="宋体" w:cs="宋体"/>
              </w:rPr>
            </w:pPr>
            <w:r>
              <w:rPr>
                <w:rFonts w:hint="eastAsia" w:hAnsi="宋体" w:cs="宋体"/>
              </w:rPr>
              <w:t>液压 系统</w:t>
            </w:r>
          </w:p>
        </w:tc>
        <w:tc>
          <w:tcPr>
            <w:tcW w:w="1754" w:type="dxa"/>
          </w:tcPr>
          <w:p w14:paraId="3891DAD6">
            <w:pPr>
              <w:pStyle w:val="57"/>
              <w:ind w:firstLine="0" w:firstLineChars="0"/>
              <w:rPr>
                <w:rFonts w:hint="eastAsia" w:hAnsi="宋体" w:cs="宋体"/>
              </w:rPr>
            </w:pPr>
            <w:r>
              <w:rPr>
                <w:rFonts w:hint="eastAsia" w:hAnsi="宋体" w:cs="宋体"/>
              </w:rPr>
              <w:t>液压管路与其他运动机件有刮擦、干涉现象；液压 系统接口、管路有渗油、漏油现象</w:t>
            </w:r>
          </w:p>
        </w:tc>
        <w:tc>
          <w:tcPr>
            <w:tcW w:w="832" w:type="dxa"/>
          </w:tcPr>
          <w:p w14:paraId="4E85260C">
            <w:pPr>
              <w:pStyle w:val="57"/>
              <w:ind w:firstLine="0" w:firstLineChars="0"/>
              <w:rPr>
                <w:rFonts w:hint="eastAsia" w:hAnsi="宋体" w:cs="宋体"/>
              </w:rPr>
            </w:pPr>
            <w:r>
              <w:rPr>
                <w:rFonts w:hint="eastAsia" w:hAnsi="宋体" w:cs="宋体"/>
              </w:rPr>
              <w:t>故障、危及或者伤害 人身安全、造成经济 损失、损坏设备</w:t>
            </w:r>
          </w:p>
        </w:tc>
        <w:tc>
          <w:tcPr>
            <w:tcW w:w="1479" w:type="dxa"/>
          </w:tcPr>
          <w:p w14:paraId="6511802F">
            <w:pPr>
              <w:pStyle w:val="57"/>
              <w:ind w:firstLine="0" w:firstLineChars="0"/>
              <w:rPr>
                <w:rFonts w:hint="eastAsia" w:hAnsi="宋体" w:cs="宋体"/>
              </w:rPr>
            </w:pPr>
            <w:r>
              <w:rPr>
                <w:rFonts w:hint="eastAsia" w:hAnsi="宋体" w:cs="宋体"/>
              </w:rPr>
              <w:t>消除管路刮擦、干涉；检查、维修管路</w:t>
            </w:r>
          </w:p>
        </w:tc>
        <w:tc>
          <w:tcPr>
            <w:tcW w:w="554" w:type="dxa"/>
          </w:tcPr>
          <w:p w14:paraId="6B6F8581">
            <w:pPr>
              <w:pStyle w:val="57"/>
              <w:ind w:firstLine="0" w:firstLineChars="0"/>
              <w:rPr>
                <w:rFonts w:hint="eastAsia" w:hAnsi="宋体" w:cs="宋体"/>
              </w:rPr>
            </w:pPr>
            <w:r>
              <w:rPr>
                <w:rFonts w:hint="eastAsia" w:hAnsi="宋体" w:cs="宋体"/>
              </w:rPr>
              <w:t>２</w:t>
            </w:r>
          </w:p>
        </w:tc>
        <w:tc>
          <w:tcPr>
            <w:tcW w:w="554" w:type="dxa"/>
          </w:tcPr>
          <w:p w14:paraId="30619E6D">
            <w:pPr>
              <w:pStyle w:val="57"/>
              <w:ind w:firstLine="0" w:firstLineChars="0"/>
              <w:rPr>
                <w:rFonts w:hint="eastAsia" w:hAnsi="宋体" w:cs="宋体"/>
              </w:rPr>
            </w:pPr>
            <w:r>
              <w:rPr>
                <w:rFonts w:hint="eastAsia" w:hAnsi="宋体" w:cs="宋体"/>
              </w:rPr>
              <w:t>２</w:t>
            </w:r>
          </w:p>
        </w:tc>
        <w:tc>
          <w:tcPr>
            <w:tcW w:w="685" w:type="dxa"/>
          </w:tcPr>
          <w:p w14:paraId="2C07791E">
            <w:pPr>
              <w:pStyle w:val="57"/>
              <w:ind w:firstLine="0" w:firstLineChars="0"/>
              <w:rPr>
                <w:rFonts w:hint="eastAsia" w:hAnsi="宋体" w:cs="宋体"/>
              </w:rPr>
            </w:pPr>
            <w:r>
              <w:rPr>
                <w:rFonts w:hint="eastAsia" w:hAnsi="宋体" w:cs="宋体"/>
              </w:rPr>
              <w:t>４</w:t>
            </w:r>
          </w:p>
        </w:tc>
        <w:tc>
          <w:tcPr>
            <w:tcW w:w="554" w:type="dxa"/>
          </w:tcPr>
          <w:p w14:paraId="35BE2C3F">
            <w:pPr>
              <w:pStyle w:val="57"/>
              <w:ind w:firstLine="0" w:firstLineChars="0"/>
              <w:rPr>
                <w:rFonts w:hint="eastAsia" w:hAnsi="宋体" w:cs="宋体"/>
              </w:rPr>
            </w:pPr>
            <w:r>
              <w:rPr>
                <w:rFonts w:hint="eastAsia" w:hAnsi="宋体" w:cs="宋体"/>
              </w:rPr>
              <w:t>４</w:t>
            </w:r>
          </w:p>
        </w:tc>
        <w:tc>
          <w:tcPr>
            <w:tcW w:w="548" w:type="dxa"/>
          </w:tcPr>
          <w:p w14:paraId="5BB43724">
            <w:pPr>
              <w:pStyle w:val="57"/>
              <w:ind w:firstLine="0" w:firstLineChars="0"/>
              <w:rPr>
                <w:rFonts w:hint="eastAsia" w:hAnsi="宋体" w:cs="宋体"/>
              </w:rPr>
            </w:pPr>
            <w:r>
              <w:rPr>
                <w:rFonts w:hint="eastAsia" w:hAnsi="宋体" w:cs="宋体"/>
              </w:rPr>
              <w:t>蓝</w:t>
            </w:r>
          </w:p>
        </w:tc>
        <w:tc>
          <w:tcPr>
            <w:tcW w:w="426" w:type="dxa"/>
          </w:tcPr>
          <w:p w14:paraId="2BB43A25">
            <w:pPr>
              <w:pStyle w:val="57"/>
              <w:ind w:firstLine="0" w:firstLineChars="0"/>
              <w:rPr>
                <w:rFonts w:hint="eastAsia" w:hAnsi="宋体" w:cs="宋体"/>
              </w:rPr>
            </w:pPr>
          </w:p>
        </w:tc>
      </w:tr>
      <w:tr w14:paraId="712E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59533414">
            <w:pPr>
              <w:pStyle w:val="57"/>
              <w:ind w:firstLine="0" w:firstLineChars="0"/>
              <w:rPr>
                <w:rFonts w:hint="eastAsia" w:hAnsi="宋体" w:cs="宋体"/>
              </w:rPr>
            </w:pPr>
            <w:r>
              <w:rPr>
                <w:rFonts w:hint="eastAsia" w:hAnsi="宋体" w:cs="宋体"/>
              </w:rPr>
              <w:t>１９</w:t>
            </w:r>
          </w:p>
        </w:tc>
        <w:tc>
          <w:tcPr>
            <w:tcW w:w="641" w:type="dxa"/>
            <w:gridSpan w:val="2"/>
            <w:vMerge w:val="continue"/>
          </w:tcPr>
          <w:p w14:paraId="511579E1">
            <w:pPr>
              <w:pStyle w:val="57"/>
              <w:ind w:firstLine="0" w:firstLineChars="0"/>
              <w:rPr>
                <w:rFonts w:hint="eastAsia" w:hAnsi="宋体" w:cs="宋体"/>
              </w:rPr>
            </w:pPr>
          </w:p>
        </w:tc>
        <w:tc>
          <w:tcPr>
            <w:tcW w:w="640" w:type="dxa"/>
          </w:tcPr>
          <w:p w14:paraId="6801CEEF">
            <w:pPr>
              <w:pStyle w:val="57"/>
              <w:ind w:firstLine="0" w:firstLineChars="0"/>
              <w:rPr>
                <w:rFonts w:hint="eastAsia" w:hAnsi="宋体" w:cs="宋体"/>
              </w:rPr>
            </w:pPr>
            <w:r>
              <w:rPr>
                <w:rFonts w:hint="eastAsia" w:hAnsi="宋体" w:cs="宋体"/>
              </w:rPr>
              <w:t>仪表</w:t>
            </w:r>
          </w:p>
        </w:tc>
        <w:tc>
          <w:tcPr>
            <w:tcW w:w="1754" w:type="dxa"/>
          </w:tcPr>
          <w:p w14:paraId="286CA7B4">
            <w:pPr>
              <w:pStyle w:val="57"/>
              <w:ind w:firstLine="0" w:firstLineChars="0"/>
              <w:rPr>
                <w:rFonts w:hint="eastAsia" w:hAnsi="宋体" w:cs="宋体"/>
              </w:rPr>
            </w:pPr>
            <w:r>
              <w:rPr>
                <w:rFonts w:hint="eastAsia" w:hAnsi="宋体" w:cs="宋体"/>
              </w:rPr>
              <w:t>仪 表（或者指示器）显示不正常</w:t>
            </w:r>
          </w:p>
        </w:tc>
        <w:tc>
          <w:tcPr>
            <w:tcW w:w="832" w:type="dxa"/>
          </w:tcPr>
          <w:p w14:paraId="6B6A680C">
            <w:pPr>
              <w:pStyle w:val="57"/>
              <w:ind w:firstLine="0" w:firstLineChars="0"/>
              <w:rPr>
                <w:rFonts w:hint="eastAsia" w:hAnsi="宋体" w:cs="宋体"/>
              </w:rPr>
            </w:pPr>
            <w:r>
              <w:rPr>
                <w:rFonts w:hint="eastAsia" w:hAnsi="宋体" w:cs="宋体"/>
              </w:rPr>
              <w:t>失控、危及或者伤害人身 安全、造成经济损失、损 坏设备</w:t>
            </w:r>
          </w:p>
        </w:tc>
        <w:tc>
          <w:tcPr>
            <w:tcW w:w="1479" w:type="dxa"/>
          </w:tcPr>
          <w:p w14:paraId="6C269562">
            <w:pPr>
              <w:pStyle w:val="57"/>
              <w:ind w:firstLine="0" w:firstLineChars="0"/>
              <w:rPr>
                <w:rFonts w:hint="eastAsia" w:hAnsi="宋体" w:cs="宋体"/>
              </w:rPr>
            </w:pPr>
            <w:r>
              <w:rPr>
                <w:rFonts w:hint="eastAsia" w:hAnsi="宋体" w:cs="宋体"/>
              </w:rPr>
              <w:t>检查、维修仪表</w:t>
            </w:r>
          </w:p>
        </w:tc>
        <w:tc>
          <w:tcPr>
            <w:tcW w:w="554" w:type="dxa"/>
          </w:tcPr>
          <w:p w14:paraId="1F3DC8B7">
            <w:pPr>
              <w:pStyle w:val="57"/>
              <w:ind w:firstLine="0" w:firstLineChars="0"/>
              <w:rPr>
                <w:rFonts w:hint="eastAsia" w:hAnsi="宋体" w:cs="宋体"/>
              </w:rPr>
            </w:pPr>
            <w:r>
              <w:rPr>
                <w:rFonts w:hint="eastAsia" w:hAnsi="宋体" w:cs="宋体"/>
              </w:rPr>
              <w:t>２</w:t>
            </w:r>
          </w:p>
        </w:tc>
        <w:tc>
          <w:tcPr>
            <w:tcW w:w="554" w:type="dxa"/>
          </w:tcPr>
          <w:p w14:paraId="2049CE8D">
            <w:pPr>
              <w:pStyle w:val="57"/>
              <w:ind w:firstLine="0" w:firstLineChars="0"/>
              <w:rPr>
                <w:rFonts w:hint="eastAsia" w:hAnsi="宋体" w:cs="宋体"/>
              </w:rPr>
            </w:pPr>
            <w:r>
              <w:rPr>
                <w:rFonts w:hint="eastAsia" w:hAnsi="宋体" w:cs="宋体"/>
              </w:rPr>
              <w:t>２</w:t>
            </w:r>
          </w:p>
        </w:tc>
        <w:tc>
          <w:tcPr>
            <w:tcW w:w="685" w:type="dxa"/>
          </w:tcPr>
          <w:p w14:paraId="4A85C84B">
            <w:pPr>
              <w:pStyle w:val="57"/>
              <w:ind w:firstLine="0" w:firstLineChars="0"/>
              <w:rPr>
                <w:rFonts w:hint="eastAsia" w:hAnsi="宋体" w:cs="宋体"/>
              </w:rPr>
            </w:pPr>
            <w:r>
              <w:rPr>
                <w:rFonts w:hint="eastAsia" w:hAnsi="宋体" w:cs="宋体"/>
              </w:rPr>
              <w:t>４</w:t>
            </w:r>
          </w:p>
        </w:tc>
        <w:tc>
          <w:tcPr>
            <w:tcW w:w="554" w:type="dxa"/>
          </w:tcPr>
          <w:p w14:paraId="0961D39E">
            <w:pPr>
              <w:pStyle w:val="57"/>
              <w:ind w:firstLine="0" w:firstLineChars="0"/>
              <w:rPr>
                <w:rFonts w:hint="eastAsia" w:hAnsi="宋体" w:cs="宋体"/>
              </w:rPr>
            </w:pPr>
            <w:r>
              <w:rPr>
                <w:rFonts w:hint="eastAsia" w:hAnsi="宋体" w:cs="宋体"/>
              </w:rPr>
              <w:t>４</w:t>
            </w:r>
          </w:p>
        </w:tc>
        <w:tc>
          <w:tcPr>
            <w:tcW w:w="548" w:type="dxa"/>
          </w:tcPr>
          <w:p w14:paraId="09001D3B">
            <w:pPr>
              <w:pStyle w:val="57"/>
              <w:ind w:firstLine="0" w:firstLineChars="0"/>
              <w:rPr>
                <w:rFonts w:hint="eastAsia" w:hAnsi="宋体" w:cs="宋体"/>
              </w:rPr>
            </w:pPr>
            <w:r>
              <w:rPr>
                <w:rFonts w:hint="eastAsia" w:hAnsi="宋体" w:cs="宋体"/>
              </w:rPr>
              <w:t>蓝</w:t>
            </w:r>
          </w:p>
        </w:tc>
        <w:tc>
          <w:tcPr>
            <w:tcW w:w="426" w:type="dxa"/>
          </w:tcPr>
          <w:p w14:paraId="646E2930">
            <w:pPr>
              <w:pStyle w:val="57"/>
              <w:ind w:firstLine="0" w:firstLineChars="0"/>
              <w:rPr>
                <w:rFonts w:hint="eastAsia" w:hAnsi="宋体" w:cs="宋体"/>
              </w:rPr>
            </w:pPr>
          </w:p>
        </w:tc>
      </w:tr>
      <w:tr w14:paraId="7DF3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234BBEC3">
            <w:pPr>
              <w:pStyle w:val="57"/>
              <w:ind w:firstLine="0" w:firstLineChars="0"/>
              <w:rPr>
                <w:rFonts w:hint="eastAsia" w:hAnsi="宋体" w:cs="宋体"/>
              </w:rPr>
            </w:pPr>
            <w:r>
              <w:rPr>
                <w:rFonts w:hint="eastAsia" w:hAnsi="宋体" w:cs="宋体"/>
              </w:rPr>
              <w:t>２０</w:t>
            </w:r>
          </w:p>
        </w:tc>
        <w:tc>
          <w:tcPr>
            <w:tcW w:w="641" w:type="dxa"/>
            <w:gridSpan w:val="2"/>
            <w:vMerge w:val="continue"/>
          </w:tcPr>
          <w:p w14:paraId="56D52751">
            <w:pPr>
              <w:pStyle w:val="57"/>
              <w:ind w:firstLine="0" w:firstLineChars="0"/>
              <w:rPr>
                <w:rFonts w:hint="eastAsia" w:hAnsi="宋体" w:cs="宋体"/>
              </w:rPr>
            </w:pPr>
          </w:p>
        </w:tc>
        <w:tc>
          <w:tcPr>
            <w:tcW w:w="640" w:type="dxa"/>
          </w:tcPr>
          <w:p w14:paraId="2BE1FC0F">
            <w:pPr>
              <w:pStyle w:val="57"/>
              <w:ind w:firstLine="0" w:firstLineChars="0"/>
              <w:rPr>
                <w:rFonts w:hint="eastAsia" w:hAnsi="宋体" w:cs="宋体"/>
              </w:rPr>
            </w:pPr>
            <w:r>
              <w:rPr>
                <w:rFonts w:hint="eastAsia" w:hAnsi="宋体" w:cs="宋体"/>
              </w:rPr>
              <w:t>控制装置</w:t>
            </w:r>
          </w:p>
        </w:tc>
        <w:tc>
          <w:tcPr>
            <w:tcW w:w="1754" w:type="dxa"/>
          </w:tcPr>
          <w:p w14:paraId="178F8E4A">
            <w:pPr>
              <w:pStyle w:val="57"/>
              <w:ind w:firstLine="0" w:firstLineChars="0"/>
              <w:rPr>
                <w:rFonts w:hint="eastAsia" w:hAnsi="宋体" w:cs="宋体"/>
              </w:rPr>
            </w:pPr>
            <w:r>
              <w:rPr>
                <w:rFonts w:hint="eastAsia" w:hAnsi="宋体" w:cs="宋体"/>
              </w:rPr>
              <w:t>各个功能的标识不清晰或缺失；每一控制功能被释放时，不能自动回到中位，并且停止相应的载荷移动</w:t>
            </w:r>
          </w:p>
        </w:tc>
        <w:tc>
          <w:tcPr>
            <w:tcW w:w="832" w:type="dxa"/>
          </w:tcPr>
          <w:p w14:paraId="79526141">
            <w:pPr>
              <w:pStyle w:val="57"/>
              <w:ind w:firstLine="0" w:firstLineChars="0"/>
              <w:rPr>
                <w:rFonts w:hint="eastAsia" w:hAnsi="宋体" w:cs="宋体"/>
              </w:rPr>
            </w:pPr>
            <w:r>
              <w:rPr>
                <w:rFonts w:hint="eastAsia" w:hAnsi="宋体" w:cs="宋体"/>
              </w:rPr>
              <w:t>失控、坠落 危及或者伤害人身安全、 造成经济损失、损坏设备</w:t>
            </w:r>
          </w:p>
        </w:tc>
        <w:tc>
          <w:tcPr>
            <w:tcW w:w="1479" w:type="dxa"/>
          </w:tcPr>
          <w:p w14:paraId="6869F98A">
            <w:pPr>
              <w:pStyle w:val="57"/>
              <w:ind w:firstLine="0" w:firstLineChars="0"/>
              <w:rPr>
                <w:rFonts w:hint="eastAsia" w:hAnsi="宋体" w:cs="宋体"/>
              </w:rPr>
            </w:pPr>
            <w:r>
              <w:rPr>
                <w:rFonts w:hint="eastAsia" w:hAnsi="宋体" w:cs="宋体"/>
              </w:rPr>
              <w:t>检查、维修控制装置</w:t>
            </w:r>
          </w:p>
        </w:tc>
        <w:tc>
          <w:tcPr>
            <w:tcW w:w="554" w:type="dxa"/>
          </w:tcPr>
          <w:p w14:paraId="449717F2">
            <w:pPr>
              <w:pStyle w:val="57"/>
              <w:ind w:firstLine="0" w:firstLineChars="0"/>
              <w:rPr>
                <w:rFonts w:hint="eastAsia" w:hAnsi="宋体" w:cs="宋体"/>
              </w:rPr>
            </w:pPr>
            <w:r>
              <w:rPr>
                <w:rFonts w:hint="eastAsia" w:hAnsi="宋体" w:cs="宋体"/>
              </w:rPr>
              <w:t>５</w:t>
            </w:r>
          </w:p>
        </w:tc>
        <w:tc>
          <w:tcPr>
            <w:tcW w:w="554" w:type="dxa"/>
          </w:tcPr>
          <w:p w14:paraId="737E7F92">
            <w:pPr>
              <w:pStyle w:val="57"/>
              <w:ind w:firstLine="0" w:firstLineChars="0"/>
              <w:rPr>
                <w:rFonts w:hint="eastAsia" w:hAnsi="宋体" w:cs="宋体"/>
              </w:rPr>
            </w:pPr>
            <w:r>
              <w:rPr>
                <w:rFonts w:hint="eastAsia" w:hAnsi="宋体" w:cs="宋体"/>
              </w:rPr>
              <w:t>３</w:t>
            </w:r>
          </w:p>
        </w:tc>
        <w:tc>
          <w:tcPr>
            <w:tcW w:w="685" w:type="dxa"/>
          </w:tcPr>
          <w:p w14:paraId="56F0EA04">
            <w:pPr>
              <w:pStyle w:val="57"/>
              <w:ind w:firstLine="0" w:firstLineChars="0"/>
              <w:rPr>
                <w:rFonts w:hint="eastAsia" w:hAnsi="宋体" w:cs="宋体"/>
              </w:rPr>
            </w:pPr>
            <w:r>
              <w:rPr>
                <w:rFonts w:hint="eastAsia" w:hAnsi="宋体" w:cs="宋体"/>
              </w:rPr>
              <w:t>１５</w:t>
            </w:r>
          </w:p>
        </w:tc>
        <w:tc>
          <w:tcPr>
            <w:tcW w:w="554" w:type="dxa"/>
          </w:tcPr>
          <w:p w14:paraId="734E7D88">
            <w:pPr>
              <w:pStyle w:val="57"/>
              <w:ind w:firstLine="0" w:firstLineChars="0"/>
              <w:rPr>
                <w:rFonts w:hint="eastAsia" w:hAnsi="宋体" w:cs="宋体"/>
              </w:rPr>
            </w:pPr>
            <w:r>
              <w:rPr>
                <w:rFonts w:hint="eastAsia" w:hAnsi="宋体" w:cs="宋体"/>
              </w:rPr>
              <w:t>２</w:t>
            </w:r>
          </w:p>
        </w:tc>
        <w:tc>
          <w:tcPr>
            <w:tcW w:w="548" w:type="dxa"/>
          </w:tcPr>
          <w:p w14:paraId="2532C1B2">
            <w:pPr>
              <w:pStyle w:val="57"/>
              <w:ind w:firstLine="0" w:firstLineChars="0"/>
              <w:rPr>
                <w:rFonts w:hint="eastAsia" w:hAnsi="宋体" w:cs="宋体"/>
              </w:rPr>
            </w:pPr>
            <w:r>
              <w:rPr>
                <w:rFonts w:hint="eastAsia" w:hAnsi="宋体" w:cs="宋体"/>
              </w:rPr>
              <w:t>橙</w:t>
            </w:r>
          </w:p>
        </w:tc>
        <w:tc>
          <w:tcPr>
            <w:tcW w:w="426" w:type="dxa"/>
          </w:tcPr>
          <w:p w14:paraId="273D83BC">
            <w:pPr>
              <w:pStyle w:val="57"/>
              <w:ind w:firstLine="0" w:firstLineChars="0"/>
              <w:rPr>
                <w:rFonts w:hint="eastAsia" w:hAnsi="宋体" w:cs="宋体"/>
              </w:rPr>
            </w:pPr>
          </w:p>
        </w:tc>
      </w:tr>
      <w:tr w14:paraId="0F61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0D669B4C">
            <w:pPr>
              <w:pStyle w:val="57"/>
              <w:ind w:firstLine="0" w:firstLineChars="0"/>
              <w:rPr>
                <w:rFonts w:hint="eastAsia" w:hAnsi="宋体" w:cs="宋体"/>
              </w:rPr>
            </w:pPr>
            <w:r>
              <w:rPr>
                <w:rFonts w:hint="eastAsia" w:hAnsi="宋体" w:cs="宋体"/>
              </w:rPr>
              <w:t>２１</w:t>
            </w:r>
          </w:p>
        </w:tc>
        <w:tc>
          <w:tcPr>
            <w:tcW w:w="641" w:type="dxa"/>
            <w:gridSpan w:val="2"/>
            <w:vMerge w:val="continue"/>
          </w:tcPr>
          <w:p w14:paraId="0C3E0A33">
            <w:pPr>
              <w:pStyle w:val="57"/>
              <w:ind w:firstLine="0" w:firstLineChars="0"/>
              <w:rPr>
                <w:rFonts w:hint="eastAsia" w:hAnsi="宋体" w:cs="宋体"/>
              </w:rPr>
            </w:pPr>
          </w:p>
        </w:tc>
        <w:tc>
          <w:tcPr>
            <w:tcW w:w="640" w:type="dxa"/>
          </w:tcPr>
          <w:p w14:paraId="34606B68">
            <w:pPr>
              <w:pStyle w:val="57"/>
              <w:ind w:firstLine="0" w:firstLineChars="0"/>
              <w:rPr>
                <w:rFonts w:hint="eastAsia" w:hAnsi="宋体" w:cs="宋体"/>
              </w:rPr>
            </w:pPr>
            <w:r>
              <w:rPr>
                <w:rFonts w:hint="eastAsia" w:hAnsi="宋体" w:cs="宋体"/>
              </w:rPr>
              <w:t>钢丝绳</w:t>
            </w:r>
          </w:p>
        </w:tc>
        <w:tc>
          <w:tcPr>
            <w:tcW w:w="1754" w:type="dxa"/>
          </w:tcPr>
          <w:p w14:paraId="7205427B">
            <w:pPr>
              <w:pStyle w:val="57"/>
              <w:ind w:firstLine="0" w:firstLineChars="0"/>
              <w:rPr>
                <w:rFonts w:hint="eastAsia" w:hAnsi="宋体" w:cs="宋体"/>
              </w:rPr>
            </w:pPr>
            <w:r>
              <w:rPr>
                <w:rFonts w:hint="eastAsia" w:hAnsi="宋体" w:cs="宋体"/>
              </w:rPr>
              <w:t>断丝、断股、直径磨损</w:t>
            </w:r>
          </w:p>
        </w:tc>
        <w:tc>
          <w:tcPr>
            <w:tcW w:w="832" w:type="dxa"/>
          </w:tcPr>
          <w:p w14:paraId="4ED45062">
            <w:pPr>
              <w:pStyle w:val="57"/>
              <w:ind w:firstLine="0" w:firstLineChars="0"/>
              <w:rPr>
                <w:rFonts w:hint="eastAsia" w:hAnsi="宋体" w:cs="宋体"/>
              </w:rPr>
            </w:pPr>
            <w:r>
              <w:rPr>
                <w:rFonts w:hint="eastAsia" w:hAnsi="宋体" w:cs="宋体"/>
              </w:rPr>
              <w:t>坠落 危及或者伤害人身安全、 造成经济损失、损坏设备</w:t>
            </w:r>
          </w:p>
        </w:tc>
        <w:tc>
          <w:tcPr>
            <w:tcW w:w="1479" w:type="dxa"/>
          </w:tcPr>
          <w:p w14:paraId="421CA86D">
            <w:pPr>
              <w:pStyle w:val="57"/>
              <w:ind w:firstLine="0" w:firstLineChars="0"/>
              <w:rPr>
                <w:rFonts w:hint="eastAsia" w:hAnsi="宋体" w:cs="宋体"/>
              </w:rPr>
            </w:pPr>
            <w:r>
              <w:rPr>
                <w:rFonts w:hint="eastAsia" w:hAnsi="宋体" w:cs="宋体"/>
              </w:rPr>
              <w:t>检查、更换钢丝绳</w:t>
            </w:r>
          </w:p>
        </w:tc>
        <w:tc>
          <w:tcPr>
            <w:tcW w:w="554" w:type="dxa"/>
          </w:tcPr>
          <w:p w14:paraId="60763BDB">
            <w:pPr>
              <w:pStyle w:val="57"/>
              <w:ind w:firstLine="0" w:firstLineChars="0"/>
              <w:rPr>
                <w:rFonts w:hint="eastAsia" w:hAnsi="宋体" w:cs="宋体"/>
              </w:rPr>
            </w:pPr>
            <w:r>
              <w:rPr>
                <w:rFonts w:hint="eastAsia" w:hAnsi="宋体" w:cs="宋体"/>
              </w:rPr>
              <w:t>３</w:t>
            </w:r>
          </w:p>
        </w:tc>
        <w:tc>
          <w:tcPr>
            <w:tcW w:w="554" w:type="dxa"/>
          </w:tcPr>
          <w:p w14:paraId="32E32DBB">
            <w:pPr>
              <w:pStyle w:val="57"/>
              <w:ind w:firstLine="0" w:firstLineChars="0"/>
              <w:rPr>
                <w:rFonts w:hint="eastAsia" w:hAnsi="宋体" w:cs="宋体"/>
              </w:rPr>
            </w:pPr>
            <w:r>
              <w:rPr>
                <w:rFonts w:hint="eastAsia" w:hAnsi="宋体" w:cs="宋体"/>
              </w:rPr>
              <w:t>５</w:t>
            </w:r>
          </w:p>
        </w:tc>
        <w:tc>
          <w:tcPr>
            <w:tcW w:w="685" w:type="dxa"/>
          </w:tcPr>
          <w:p w14:paraId="505E2B5C">
            <w:pPr>
              <w:pStyle w:val="57"/>
              <w:ind w:firstLine="0" w:firstLineChars="0"/>
              <w:rPr>
                <w:rFonts w:hint="eastAsia" w:hAnsi="宋体" w:cs="宋体"/>
              </w:rPr>
            </w:pPr>
            <w:r>
              <w:rPr>
                <w:rFonts w:hint="eastAsia" w:hAnsi="宋体" w:cs="宋体"/>
              </w:rPr>
              <w:t>１５</w:t>
            </w:r>
          </w:p>
        </w:tc>
        <w:tc>
          <w:tcPr>
            <w:tcW w:w="554" w:type="dxa"/>
          </w:tcPr>
          <w:p w14:paraId="47B24CC0">
            <w:pPr>
              <w:pStyle w:val="57"/>
              <w:ind w:firstLine="0" w:firstLineChars="0"/>
              <w:rPr>
                <w:rFonts w:hint="eastAsia" w:hAnsi="宋体" w:cs="宋体"/>
              </w:rPr>
            </w:pPr>
            <w:r>
              <w:rPr>
                <w:rFonts w:hint="eastAsia" w:hAnsi="宋体" w:cs="宋体"/>
              </w:rPr>
              <w:t>２</w:t>
            </w:r>
          </w:p>
        </w:tc>
        <w:tc>
          <w:tcPr>
            <w:tcW w:w="548" w:type="dxa"/>
          </w:tcPr>
          <w:p w14:paraId="1E3743E9">
            <w:pPr>
              <w:pStyle w:val="57"/>
              <w:ind w:firstLine="0" w:firstLineChars="0"/>
              <w:rPr>
                <w:rFonts w:hint="eastAsia" w:hAnsi="宋体" w:cs="宋体"/>
              </w:rPr>
            </w:pPr>
            <w:r>
              <w:rPr>
                <w:rFonts w:hint="eastAsia" w:hAnsi="宋体" w:cs="宋体"/>
              </w:rPr>
              <w:t>橙</w:t>
            </w:r>
          </w:p>
        </w:tc>
        <w:tc>
          <w:tcPr>
            <w:tcW w:w="426" w:type="dxa"/>
          </w:tcPr>
          <w:p w14:paraId="4934F32C">
            <w:pPr>
              <w:pStyle w:val="57"/>
              <w:ind w:firstLine="0" w:firstLineChars="0"/>
              <w:rPr>
                <w:rFonts w:hint="eastAsia" w:hAnsi="宋体" w:cs="宋体"/>
              </w:rPr>
            </w:pPr>
          </w:p>
        </w:tc>
      </w:tr>
      <w:tr w14:paraId="31AF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00131689">
            <w:pPr>
              <w:pStyle w:val="57"/>
              <w:ind w:firstLine="0" w:firstLineChars="0"/>
              <w:rPr>
                <w:rFonts w:hint="eastAsia" w:hAnsi="宋体" w:cs="宋体"/>
              </w:rPr>
            </w:pPr>
            <w:r>
              <w:rPr>
                <w:rFonts w:hint="eastAsia" w:hAnsi="宋体" w:cs="宋体"/>
              </w:rPr>
              <w:t>２２</w:t>
            </w:r>
          </w:p>
        </w:tc>
        <w:tc>
          <w:tcPr>
            <w:tcW w:w="641" w:type="dxa"/>
            <w:gridSpan w:val="2"/>
            <w:vMerge w:val="continue"/>
          </w:tcPr>
          <w:p w14:paraId="3429150C">
            <w:pPr>
              <w:pStyle w:val="57"/>
              <w:ind w:firstLine="0" w:firstLineChars="0"/>
              <w:rPr>
                <w:rFonts w:hint="eastAsia" w:hAnsi="宋体" w:cs="宋体"/>
              </w:rPr>
            </w:pPr>
          </w:p>
        </w:tc>
        <w:tc>
          <w:tcPr>
            <w:tcW w:w="640" w:type="dxa"/>
          </w:tcPr>
          <w:p w14:paraId="77542576">
            <w:pPr>
              <w:pStyle w:val="57"/>
              <w:ind w:firstLine="0" w:firstLineChars="0"/>
              <w:rPr>
                <w:rFonts w:hint="eastAsia" w:hAnsi="宋体" w:cs="宋体"/>
              </w:rPr>
            </w:pPr>
            <w:r>
              <w:rPr>
                <w:rFonts w:hint="eastAsia" w:hAnsi="宋体" w:cs="宋体"/>
              </w:rPr>
              <w:t>支腿</w:t>
            </w:r>
          </w:p>
        </w:tc>
        <w:tc>
          <w:tcPr>
            <w:tcW w:w="1754" w:type="dxa"/>
          </w:tcPr>
          <w:p w14:paraId="722E2532">
            <w:pPr>
              <w:pStyle w:val="57"/>
              <w:ind w:firstLine="0" w:firstLineChars="0"/>
              <w:rPr>
                <w:rFonts w:hint="eastAsia" w:hAnsi="宋体" w:cs="宋体"/>
              </w:rPr>
            </w:pPr>
            <w:r>
              <w:rPr>
                <w:rFonts w:hint="eastAsia" w:hAnsi="宋体" w:cs="宋体"/>
              </w:rPr>
              <w:t>支腿展开后有水平误差，接地压力不均匀</w:t>
            </w:r>
          </w:p>
        </w:tc>
        <w:tc>
          <w:tcPr>
            <w:tcW w:w="832" w:type="dxa"/>
          </w:tcPr>
          <w:p w14:paraId="6F55F68F">
            <w:pPr>
              <w:pStyle w:val="57"/>
              <w:ind w:firstLine="0" w:firstLineChars="0"/>
              <w:rPr>
                <w:rFonts w:hint="eastAsia" w:hAnsi="宋体" w:cs="宋体"/>
              </w:rPr>
            </w:pPr>
            <w:r>
              <w:rPr>
                <w:rFonts w:hint="eastAsia" w:hAnsi="宋体" w:cs="宋体"/>
              </w:rPr>
              <w:t>倾翻、危及或者伤害 人身安全、造成经济 损失、损坏设备</w:t>
            </w:r>
          </w:p>
        </w:tc>
        <w:tc>
          <w:tcPr>
            <w:tcW w:w="1479" w:type="dxa"/>
          </w:tcPr>
          <w:p w14:paraId="4FE0AE7B">
            <w:pPr>
              <w:pStyle w:val="57"/>
              <w:ind w:firstLine="0" w:firstLineChars="0"/>
              <w:rPr>
                <w:rFonts w:hint="eastAsia" w:hAnsi="宋体" w:cs="宋体"/>
              </w:rPr>
            </w:pPr>
            <w:r>
              <w:rPr>
                <w:rFonts w:hint="eastAsia" w:hAnsi="宋体" w:cs="宋体"/>
              </w:rPr>
              <w:t>检查、维修支腿</w:t>
            </w:r>
          </w:p>
        </w:tc>
        <w:tc>
          <w:tcPr>
            <w:tcW w:w="554" w:type="dxa"/>
          </w:tcPr>
          <w:p w14:paraId="79927920">
            <w:pPr>
              <w:pStyle w:val="57"/>
              <w:ind w:firstLine="0" w:firstLineChars="0"/>
              <w:rPr>
                <w:rFonts w:hint="eastAsia" w:hAnsi="宋体" w:cs="宋体"/>
              </w:rPr>
            </w:pPr>
            <w:r>
              <w:rPr>
                <w:rFonts w:hint="eastAsia" w:hAnsi="宋体" w:cs="宋体"/>
              </w:rPr>
              <w:t>３</w:t>
            </w:r>
          </w:p>
        </w:tc>
        <w:tc>
          <w:tcPr>
            <w:tcW w:w="554" w:type="dxa"/>
          </w:tcPr>
          <w:p w14:paraId="033DB5AB">
            <w:pPr>
              <w:pStyle w:val="57"/>
              <w:ind w:firstLine="0" w:firstLineChars="0"/>
              <w:rPr>
                <w:rFonts w:hint="eastAsia" w:hAnsi="宋体" w:cs="宋体"/>
              </w:rPr>
            </w:pPr>
            <w:r>
              <w:rPr>
                <w:rFonts w:hint="eastAsia" w:hAnsi="宋体" w:cs="宋体"/>
              </w:rPr>
              <w:t>５</w:t>
            </w:r>
          </w:p>
        </w:tc>
        <w:tc>
          <w:tcPr>
            <w:tcW w:w="685" w:type="dxa"/>
          </w:tcPr>
          <w:p w14:paraId="716F0A1B">
            <w:pPr>
              <w:pStyle w:val="57"/>
              <w:ind w:firstLine="0" w:firstLineChars="0"/>
              <w:rPr>
                <w:rFonts w:hint="eastAsia" w:hAnsi="宋体" w:cs="宋体"/>
              </w:rPr>
            </w:pPr>
            <w:r>
              <w:rPr>
                <w:rFonts w:hint="eastAsia" w:hAnsi="宋体" w:cs="宋体"/>
              </w:rPr>
              <w:t>１５</w:t>
            </w:r>
          </w:p>
        </w:tc>
        <w:tc>
          <w:tcPr>
            <w:tcW w:w="554" w:type="dxa"/>
          </w:tcPr>
          <w:p w14:paraId="4BE3955D">
            <w:pPr>
              <w:pStyle w:val="57"/>
              <w:ind w:firstLine="0" w:firstLineChars="0"/>
              <w:rPr>
                <w:rFonts w:hint="eastAsia" w:hAnsi="宋体" w:cs="宋体"/>
              </w:rPr>
            </w:pPr>
            <w:r>
              <w:rPr>
                <w:rFonts w:hint="eastAsia" w:hAnsi="宋体" w:cs="宋体"/>
              </w:rPr>
              <w:t>２</w:t>
            </w:r>
          </w:p>
        </w:tc>
        <w:tc>
          <w:tcPr>
            <w:tcW w:w="548" w:type="dxa"/>
          </w:tcPr>
          <w:p w14:paraId="74E5DC63">
            <w:pPr>
              <w:pStyle w:val="57"/>
              <w:ind w:firstLine="0" w:firstLineChars="0"/>
              <w:rPr>
                <w:rFonts w:hint="eastAsia" w:hAnsi="宋体" w:cs="宋体"/>
              </w:rPr>
            </w:pPr>
            <w:r>
              <w:rPr>
                <w:rFonts w:hint="eastAsia" w:hAnsi="宋体" w:cs="宋体"/>
              </w:rPr>
              <w:t>橙</w:t>
            </w:r>
          </w:p>
        </w:tc>
        <w:tc>
          <w:tcPr>
            <w:tcW w:w="426" w:type="dxa"/>
          </w:tcPr>
          <w:p w14:paraId="3144A65F">
            <w:pPr>
              <w:pStyle w:val="57"/>
              <w:ind w:firstLine="0" w:firstLineChars="0"/>
              <w:rPr>
                <w:rFonts w:hint="eastAsia" w:hAnsi="宋体" w:cs="宋体"/>
              </w:rPr>
            </w:pPr>
          </w:p>
        </w:tc>
      </w:tr>
      <w:tr w14:paraId="2E3A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36E27887">
            <w:pPr>
              <w:pStyle w:val="57"/>
              <w:ind w:firstLine="0" w:firstLineChars="0"/>
              <w:rPr>
                <w:rFonts w:hint="eastAsia" w:hAnsi="宋体" w:cs="宋体"/>
              </w:rPr>
            </w:pPr>
            <w:r>
              <w:rPr>
                <w:rFonts w:hint="eastAsia" w:hAnsi="宋体" w:cs="宋体"/>
              </w:rPr>
              <w:t>２３</w:t>
            </w:r>
          </w:p>
        </w:tc>
        <w:tc>
          <w:tcPr>
            <w:tcW w:w="641" w:type="dxa"/>
            <w:gridSpan w:val="2"/>
            <w:vMerge w:val="continue"/>
          </w:tcPr>
          <w:p w14:paraId="79CB770A">
            <w:pPr>
              <w:pStyle w:val="57"/>
              <w:ind w:firstLine="0" w:firstLineChars="0"/>
              <w:rPr>
                <w:rFonts w:hint="eastAsia" w:hAnsi="宋体" w:cs="宋体"/>
              </w:rPr>
            </w:pPr>
          </w:p>
        </w:tc>
        <w:tc>
          <w:tcPr>
            <w:tcW w:w="640" w:type="dxa"/>
          </w:tcPr>
          <w:p w14:paraId="29369C66">
            <w:pPr>
              <w:pStyle w:val="57"/>
              <w:ind w:firstLine="0" w:firstLineChars="0"/>
              <w:rPr>
                <w:rFonts w:hint="eastAsia" w:hAnsi="宋体" w:cs="宋体"/>
              </w:rPr>
            </w:pPr>
            <w:r>
              <w:rPr>
                <w:rFonts w:hint="eastAsia" w:hAnsi="宋体" w:cs="宋体"/>
              </w:rPr>
              <w:t>吊具</w:t>
            </w:r>
          </w:p>
        </w:tc>
        <w:tc>
          <w:tcPr>
            <w:tcW w:w="1754" w:type="dxa"/>
          </w:tcPr>
          <w:p w14:paraId="2F1AC83A">
            <w:pPr>
              <w:pStyle w:val="57"/>
              <w:ind w:firstLine="0" w:firstLineChars="0"/>
              <w:rPr>
                <w:rFonts w:hint="eastAsia" w:hAnsi="宋体" w:cs="宋体"/>
              </w:rPr>
            </w:pPr>
            <w:r>
              <w:rPr>
                <w:rFonts w:hint="eastAsia" w:hAnsi="宋体" w:cs="宋体"/>
              </w:rPr>
              <w:t>吊具有裂纹，防脱钩装置缺失</w:t>
            </w:r>
            <w:bookmarkStart w:id="120" w:name="_GoBack"/>
            <w:bookmarkEnd w:id="120"/>
          </w:p>
        </w:tc>
        <w:tc>
          <w:tcPr>
            <w:tcW w:w="832" w:type="dxa"/>
          </w:tcPr>
          <w:p w14:paraId="31802460">
            <w:pPr>
              <w:pStyle w:val="57"/>
              <w:ind w:firstLine="0" w:firstLineChars="0"/>
              <w:rPr>
                <w:rFonts w:hint="eastAsia" w:hAnsi="宋体" w:cs="宋体"/>
              </w:rPr>
            </w:pPr>
            <w:r>
              <w:rPr>
                <w:rFonts w:hint="eastAsia" w:hAnsi="宋体" w:cs="宋体"/>
              </w:rPr>
              <w:t>坠落 危及或者伤害人身安全、 造成经济损失、损坏设备</w:t>
            </w:r>
          </w:p>
        </w:tc>
        <w:tc>
          <w:tcPr>
            <w:tcW w:w="1479" w:type="dxa"/>
          </w:tcPr>
          <w:p w14:paraId="1C003F68">
            <w:pPr>
              <w:pStyle w:val="57"/>
              <w:ind w:firstLine="0" w:firstLineChars="0"/>
              <w:rPr>
                <w:rFonts w:hint="eastAsia" w:hAnsi="宋体" w:cs="宋体"/>
              </w:rPr>
            </w:pPr>
            <w:r>
              <w:rPr>
                <w:rFonts w:hint="eastAsia" w:hAnsi="宋体" w:cs="宋体"/>
              </w:rPr>
              <w:t>检查、更换吊具</w:t>
            </w:r>
          </w:p>
        </w:tc>
        <w:tc>
          <w:tcPr>
            <w:tcW w:w="554" w:type="dxa"/>
          </w:tcPr>
          <w:p w14:paraId="508D4C07">
            <w:pPr>
              <w:pStyle w:val="57"/>
              <w:ind w:firstLine="0" w:firstLineChars="0"/>
              <w:rPr>
                <w:rFonts w:hint="eastAsia" w:hAnsi="宋体" w:cs="宋体"/>
              </w:rPr>
            </w:pPr>
            <w:r>
              <w:rPr>
                <w:rFonts w:hint="eastAsia" w:hAnsi="宋体" w:cs="宋体"/>
              </w:rPr>
              <w:t>３</w:t>
            </w:r>
          </w:p>
        </w:tc>
        <w:tc>
          <w:tcPr>
            <w:tcW w:w="554" w:type="dxa"/>
          </w:tcPr>
          <w:p w14:paraId="57AA7AD0">
            <w:pPr>
              <w:pStyle w:val="57"/>
              <w:ind w:firstLine="0" w:firstLineChars="0"/>
              <w:rPr>
                <w:rFonts w:hint="eastAsia" w:hAnsi="宋体" w:cs="宋体"/>
              </w:rPr>
            </w:pPr>
            <w:r>
              <w:rPr>
                <w:rFonts w:hint="eastAsia" w:hAnsi="宋体" w:cs="宋体"/>
              </w:rPr>
              <w:t>５</w:t>
            </w:r>
          </w:p>
        </w:tc>
        <w:tc>
          <w:tcPr>
            <w:tcW w:w="685" w:type="dxa"/>
          </w:tcPr>
          <w:p w14:paraId="42366856">
            <w:pPr>
              <w:pStyle w:val="57"/>
              <w:ind w:firstLine="0" w:firstLineChars="0"/>
              <w:rPr>
                <w:rFonts w:hint="eastAsia" w:hAnsi="宋体" w:cs="宋体"/>
              </w:rPr>
            </w:pPr>
            <w:r>
              <w:rPr>
                <w:rFonts w:hint="eastAsia" w:hAnsi="宋体" w:cs="宋体"/>
              </w:rPr>
              <w:t>１５</w:t>
            </w:r>
          </w:p>
        </w:tc>
        <w:tc>
          <w:tcPr>
            <w:tcW w:w="554" w:type="dxa"/>
          </w:tcPr>
          <w:p w14:paraId="3C4D7EDD">
            <w:pPr>
              <w:pStyle w:val="57"/>
              <w:ind w:firstLine="0" w:firstLineChars="0"/>
              <w:rPr>
                <w:rFonts w:hint="eastAsia" w:hAnsi="宋体" w:cs="宋体"/>
              </w:rPr>
            </w:pPr>
            <w:r>
              <w:rPr>
                <w:rFonts w:hint="eastAsia" w:hAnsi="宋体" w:cs="宋体"/>
              </w:rPr>
              <w:t>２</w:t>
            </w:r>
          </w:p>
        </w:tc>
        <w:tc>
          <w:tcPr>
            <w:tcW w:w="548" w:type="dxa"/>
          </w:tcPr>
          <w:p w14:paraId="0408B30A">
            <w:pPr>
              <w:pStyle w:val="57"/>
              <w:ind w:firstLine="0" w:firstLineChars="0"/>
              <w:rPr>
                <w:rFonts w:hint="eastAsia" w:hAnsi="宋体" w:cs="宋体"/>
              </w:rPr>
            </w:pPr>
            <w:r>
              <w:rPr>
                <w:rFonts w:hint="eastAsia" w:hAnsi="宋体" w:cs="宋体"/>
              </w:rPr>
              <w:t>橙</w:t>
            </w:r>
          </w:p>
        </w:tc>
        <w:tc>
          <w:tcPr>
            <w:tcW w:w="426" w:type="dxa"/>
          </w:tcPr>
          <w:p w14:paraId="5CC93670">
            <w:pPr>
              <w:pStyle w:val="57"/>
              <w:ind w:firstLine="0" w:firstLineChars="0"/>
              <w:rPr>
                <w:rFonts w:hint="eastAsia" w:hAnsi="宋体" w:cs="宋体"/>
              </w:rPr>
            </w:pPr>
          </w:p>
        </w:tc>
      </w:tr>
      <w:tr w14:paraId="16AF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5A435F08">
            <w:pPr>
              <w:pStyle w:val="57"/>
              <w:ind w:firstLine="0" w:firstLineChars="0"/>
              <w:rPr>
                <w:rFonts w:hint="eastAsia" w:hAnsi="宋体" w:cs="宋体"/>
              </w:rPr>
            </w:pPr>
            <w:r>
              <w:rPr>
                <w:rFonts w:hint="eastAsia" w:hAnsi="宋体" w:cs="宋体"/>
              </w:rPr>
              <w:t>２４</w:t>
            </w:r>
          </w:p>
        </w:tc>
        <w:tc>
          <w:tcPr>
            <w:tcW w:w="641" w:type="dxa"/>
            <w:gridSpan w:val="2"/>
            <w:vMerge w:val="continue"/>
          </w:tcPr>
          <w:p w14:paraId="22FCAEFD">
            <w:pPr>
              <w:pStyle w:val="57"/>
              <w:ind w:firstLine="0" w:firstLineChars="0"/>
              <w:rPr>
                <w:rFonts w:hint="eastAsia" w:hAnsi="宋体" w:cs="宋体"/>
              </w:rPr>
            </w:pPr>
          </w:p>
        </w:tc>
        <w:tc>
          <w:tcPr>
            <w:tcW w:w="640" w:type="dxa"/>
          </w:tcPr>
          <w:p w14:paraId="65A1A087">
            <w:pPr>
              <w:pStyle w:val="57"/>
              <w:ind w:firstLine="0" w:firstLineChars="0"/>
              <w:rPr>
                <w:rFonts w:hint="eastAsia" w:hAnsi="宋体" w:cs="宋体"/>
              </w:rPr>
            </w:pPr>
            <w:r>
              <w:rPr>
                <w:rFonts w:hint="eastAsia" w:hAnsi="宋体" w:cs="宋体"/>
              </w:rPr>
              <w:t>起重量限制器</w:t>
            </w:r>
          </w:p>
        </w:tc>
        <w:tc>
          <w:tcPr>
            <w:tcW w:w="1754" w:type="dxa"/>
          </w:tcPr>
          <w:p w14:paraId="04984718">
            <w:pPr>
              <w:pStyle w:val="57"/>
              <w:ind w:firstLine="0" w:firstLineChars="0"/>
              <w:rPr>
                <w:rFonts w:hint="eastAsia" w:hAnsi="宋体" w:cs="宋体"/>
              </w:rPr>
            </w:pPr>
            <w:r>
              <w:rPr>
                <w:rFonts w:hint="eastAsia" w:hAnsi="宋体" w:cs="宋体"/>
              </w:rPr>
              <w:t>起重量限制器不显示、无效</w:t>
            </w:r>
          </w:p>
        </w:tc>
        <w:tc>
          <w:tcPr>
            <w:tcW w:w="832" w:type="dxa"/>
          </w:tcPr>
          <w:p w14:paraId="60EC1458">
            <w:pPr>
              <w:pStyle w:val="57"/>
              <w:ind w:firstLine="0" w:firstLineChars="0"/>
              <w:rPr>
                <w:rFonts w:hint="eastAsia" w:hAnsi="宋体" w:cs="宋体"/>
              </w:rPr>
            </w:pPr>
            <w:r>
              <w:rPr>
                <w:rFonts w:hint="eastAsia" w:hAnsi="宋体" w:cs="宋体"/>
              </w:rPr>
              <w:t>坠落 危及或者伤害人身安全、 造成经济损失、损坏设备</w:t>
            </w:r>
          </w:p>
        </w:tc>
        <w:tc>
          <w:tcPr>
            <w:tcW w:w="1479" w:type="dxa"/>
          </w:tcPr>
          <w:p w14:paraId="5BD56FC0">
            <w:pPr>
              <w:pStyle w:val="57"/>
              <w:ind w:firstLine="0" w:firstLineChars="0"/>
              <w:rPr>
                <w:rFonts w:hint="eastAsia" w:hAnsi="宋体" w:cs="宋体"/>
              </w:rPr>
            </w:pPr>
            <w:r>
              <w:rPr>
                <w:rFonts w:hint="eastAsia" w:hAnsi="宋体" w:cs="宋体"/>
              </w:rPr>
              <w:t>检查、更换起重量限制器</w:t>
            </w:r>
          </w:p>
        </w:tc>
        <w:tc>
          <w:tcPr>
            <w:tcW w:w="554" w:type="dxa"/>
          </w:tcPr>
          <w:p w14:paraId="262CF54A">
            <w:pPr>
              <w:pStyle w:val="57"/>
              <w:ind w:firstLine="0" w:firstLineChars="0"/>
              <w:rPr>
                <w:rFonts w:hint="eastAsia" w:hAnsi="宋体" w:cs="宋体"/>
              </w:rPr>
            </w:pPr>
            <w:r>
              <w:rPr>
                <w:rFonts w:hint="eastAsia" w:hAnsi="宋体" w:cs="宋体"/>
              </w:rPr>
              <w:t>３</w:t>
            </w:r>
          </w:p>
        </w:tc>
        <w:tc>
          <w:tcPr>
            <w:tcW w:w="554" w:type="dxa"/>
          </w:tcPr>
          <w:p w14:paraId="25CAD7E0">
            <w:pPr>
              <w:pStyle w:val="57"/>
              <w:ind w:firstLine="0" w:firstLineChars="0"/>
              <w:rPr>
                <w:rFonts w:hint="eastAsia" w:hAnsi="宋体" w:cs="宋体"/>
              </w:rPr>
            </w:pPr>
            <w:r>
              <w:rPr>
                <w:rFonts w:hint="eastAsia" w:hAnsi="宋体" w:cs="宋体"/>
              </w:rPr>
              <w:t>５</w:t>
            </w:r>
          </w:p>
        </w:tc>
        <w:tc>
          <w:tcPr>
            <w:tcW w:w="685" w:type="dxa"/>
          </w:tcPr>
          <w:p w14:paraId="71C8647E">
            <w:pPr>
              <w:pStyle w:val="57"/>
              <w:ind w:firstLine="0" w:firstLineChars="0"/>
              <w:rPr>
                <w:rFonts w:hint="eastAsia" w:hAnsi="宋体" w:cs="宋体"/>
              </w:rPr>
            </w:pPr>
            <w:r>
              <w:rPr>
                <w:rFonts w:hint="eastAsia" w:hAnsi="宋体" w:cs="宋体"/>
              </w:rPr>
              <w:t>１５</w:t>
            </w:r>
          </w:p>
        </w:tc>
        <w:tc>
          <w:tcPr>
            <w:tcW w:w="554" w:type="dxa"/>
          </w:tcPr>
          <w:p w14:paraId="2FC437DA">
            <w:pPr>
              <w:pStyle w:val="57"/>
              <w:ind w:firstLine="0" w:firstLineChars="0"/>
              <w:rPr>
                <w:rFonts w:hint="eastAsia" w:hAnsi="宋体" w:cs="宋体"/>
              </w:rPr>
            </w:pPr>
            <w:r>
              <w:rPr>
                <w:rFonts w:hint="eastAsia" w:hAnsi="宋体" w:cs="宋体"/>
              </w:rPr>
              <w:t>２</w:t>
            </w:r>
          </w:p>
        </w:tc>
        <w:tc>
          <w:tcPr>
            <w:tcW w:w="548" w:type="dxa"/>
          </w:tcPr>
          <w:p w14:paraId="159F6643">
            <w:pPr>
              <w:pStyle w:val="57"/>
              <w:ind w:firstLine="0" w:firstLineChars="0"/>
              <w:rPr>
                <w:rFonts w:hint="eastAsia" w:hAnsi="宋体" w:cs="宋体"/>
              </w:rPr>
            </w:pPr>
            <w:r>
              <w:rPr>
                <w:rFonts w:hint="eastAsia" w:hAnsi="宋体" w:cs="宋体"/>
              </w:rPr>
              <w:t>橙</w:t>
            </w:r>
          </w:p>
        </w:tc>
        <w:tc>
          <w:tcPr>
            <w:tcW w:w="426" w:type="dxa"/>
          </w:tcPr>
          <w:p w14:paraId="1F22D76F">
            <w:pPr>
              <w:pStyle w:val="57"/>
              <w:ind w:firstLine="0" w:firstLineChars="0"/>
              <w:rPr>
                <w:rFonts w:hint="eastAsia" w:hAnsi="宋体" w:cs="宋体"/>
              </w:rPr>
            </w:pPr>
          </w:p>
        </w:tc>
      </w:tr>
      <w:tr w14:paraId="4758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6A0F1AA2">
            <w:pPr>
              <w:pStyle w:val="57"/>
              <w:ind w:firstLine="0" w:firstLineChars="0"/>
              <w:rPr>
                <w:rFonts w:hint="eastAsia" w:hAnsi="宋体" w:cs="宋体"/>
              </w:rPr>
            </w:pPr>
            <w:r>
              <w:rPr>
                <w:rFonts w:hint="eastAsia" w:hAnsi="宋体" w:cs="宋体"/>
              </w:rPr>
              <w:t>２５</w:t>
            </w:r>
          </w:p>
        </w:tc>
        <w:tc>
          <w:tcPr>
            <w:tcW w:w="641" w:type="dxa"/>
            <w:gridSpan w:val="2"/>
            <w:vMerge w:val="continue"/>
          </w:tcPr>
          <w:p w14:paraId="3615D550">
            <w:pPr>
              <w:pStyle w:val="57"/>
              <w:ind w:firstLine="0" w:firstLineChars="0"/>
              <w:rPr>
                <w:rFonts w:hint="eastAsia" w:hAnsi="宋体" w:cs="宋体"/>
              </w:rPr>
            </w:pPr>
          </w:p>
        </w:tc>
        <w:tc>
          <w:tcPr>
            <w:tcW w:w="640" w:type="dxa"/>
          </w:tcPr>
          <w:p w14:paraId="607DBA67">
            <w:pPr>
              <w:pStyle w:val="57"/>
              <w:ind w:firstLine="0" w:firstLineChars="0"/>
              <w:rPr>
                <w:rFonts w:hint="eastAsia" w:hAnsi="宋体" w:cs="宋体"/>
              </w:rPr>
            </w:pPr>
            <w:r>
              <w:rPr>
                <w:rFonts w:hint="eastAsia" w:hAnsi="宋体" w:cs="宋体"/>
              </w:rPr>
              <w:t>起升高度限位器</w:t>
            </w:r>
          </w:p>
        </w:tc>
        <w:tc>
          <w:tcPr>
            <w:tcW w:w="1754" w:type="dxa"/>
          </w:tcPr>
          <w:p w14:paraId="5264DD6E">
            <w:pPr>
              <w:pStyle w:val="57"/>
              <w:ind w:firstLine="0" w:firstLineChars="0"/>
              <w:rPr>
                <w:rFonts w:hint="eastAsia" w:hAnsi="宋体" w:cs="宋体"/>
              </w:rPr>
            </w:pPr>
            <w:r>
              <w:rPr>
                <w:rFonts w:hint="eastAsia" w:hAnsi="宋体" w:cs="宋体"/>
              </w:rPr>
              <w:t>起升高度限位器无效</w:t>
            </w:r>
          </w:p>
        </w:tc>
        <w:tc>
          <w:tcPr>
            <w:tcW w:w="832" w:type="dxa"/>
          </w:tcPr>
          <w:p w14:paraId="028FA0E7">
            <w:pPr>
              <w:pStyle w:val="57"/>
              <w:ind w:firstLine="0" w:firstLineChars="0"/>
              <w:rPr>
                <w:rFonts w:hint="eastAsia" w:hAnsi="宋体" w:cs="宋体"/>
              </w:rPr>
            </w:pPr>
            <w:r>
              <w:rPr>
                <w:rFonts w:hint="eastAsia" w:hAnsi="宋体" w:cs="宋体"/>
              </w:rPr>
              <w:t>故障、危及或者伤害 人身安全、造成经济 损失、损坏设备</w:t>
            </w:r>
          </w:p>
        </w:tc>
        <w:tc>
          <w:tcPr>
            <w:tcW w:w="1479" w:type="dxa"/>
          </w:tcPr>
          <w:p w14:paraId="5B1C6C86">
            <w:pPr>
              <w:pStyle w:val="57"/>
              <w:ind w:firstLine="0" w:firstLineChars="0"/>
              <w:rPr>
                <w:rFonts w:hint="eastAsia" w:hAnsi="宋体" w:cs="宋体"/>
              </w:rPr>
            </w:pPr>
            <w:r>
              <w:rPr>
                <w:rFonts w:hint="eastAsia" w:hAnsi="宋体" w:cs="宋体"/>
              </w:rPr>
              <w:t>检查、更换起升高度限位器</w:t>
            </w:r>
          </w:p>
        </w:tc>
        <w:tc>
          <w:tcPr>
            <w:tcW w:w="554" w:type="dxa"/>
          </w:tcPr>
          <w:p w14:paraId="6C7C29C5">
            <w:pPr>
              <w:pStyle w:val="57"/>
              <w:ind w:firstLine="0" w:firstLineChars="0"/>
              <w:rPr>
                <w:rFonts w:hint="eastAsia" w:hAnsi="宋体" w:cs="宋体"/>
              </w:rPr>
            </w:pPr>
            <w:r>
              <w:rPr>
                <w:rFonts w:hint="eastAsia" w:hAnsi="宋体" w:cs="宋体"/>
              </w:rPr>
              <w:t>３</w:t>
            </w:r>
          </w:p>
        </w:tc>
        <w:tc>
          <w:tcPr>
            <w:tcW w:w="554" w:type="dxa"/>
          </w:tcPr>
          <w:p w14:paraId="725B5A48">
            <w:pPr>
              <w:pStyle w:val="57"/>
              <w:ind w:firstLine="0" w:firstLineChars="0"/>
              <w:rPr>
                <w:rFonts w:hint="eastAsia" w:hAnsi="宋体" w:cs="宋体"/>
              </w:rPr>
            </w:pPr>
            <w:r>
              <w:rPr>
                <w:rFonts w:hint="eastAsia" w:hAnsi="宋体" w:cs="宋体"/>
              </w:rPr>
              <w:t>５</w:t>
            </w:r>
          </w:p>
        </w:tc>
        <w:tc>
          <w:tcPr>
            <w:tcW w:w="685" w:type="dxa"/>
          </w:tcPr>
          <w:p w14:paraId="35A375C4">
            <w:pPr>
              <w:pStyle w:val="57"/>
              <w:ind w:firstLine="0" w:firstLineChars="0"/>
              <w:rPr>
                <w:rFonts w:hint="eastAsia" w:hAnsi="宋体" w:cs="宋体"/>
              </w:rPr>
            </w:pPr>
            <w:r>
              <w:rPr>
                <w:rFonts w:hint="eastAsia" w:hAnsi="宋体" w:cs="宋体"/>
              </w:rPr>
              <w:t>１５</w:t>
            </w:r>
          </w:p>
        </w:tc>
        <w:tc>
          <w:tcPr>
            <w:tcW w:w="554" w:type="dxa"/>
          </w:tcPr>
          <w:p w14:paraId="5AE9B28C">
            <w:pPr>
              <w:pStyle w:val="57"/>
              <w:ind w:firstLine="0" w:firstLineChars="0"/>
              <w:rPr>
                <w:rFonts w:hint="eastAsia" w:hAnsi="宋体" w:cs="宋体"/>
              </w:rPr>
            </w:pPr>
            <w:r>
              <w:rPr>
                <w:rFonts w:hint="eastAsia" w:hAnsi="宋体" w:cs="宋体"/>
              </w:rPr>
              <w:t>２</w:t>
            </w:r>
          </w:p>
        </w:tc>
        <w:tc>
          <w:tcPr>
            <w:tcW w:w="548" w:type="dxa"/>
          </w:tcPr>
          <w:p w14:paraId="5273969A">
            <w:pPr>
              <w:pStyle w:val="57"/>
              <w:ind w:firstLine="0" w:firstLineChars="0"/>
              <w:rPr>
                <w:rFonts w:hint="eastAsia" w:hAnsi="宋体" w:cs="宋体"/>
              </w:rPr>
            </w:pPr>
            <w:r>
              <w:rPr>
                <w:rFonts w:hint="eastAsia" w:hAnsi="宋体" w:cs="宋体"/>
              </w:rPr>
              <w:t>橙</w:t>
            </w:r>
          </w:p>
        </w:tc>
        <w:tc>
          <w:tcPr>
            <w:tcW w:w="426" w:type="dxa"/>
          </w:tcPr>
          <w:p w14:paraId="37656172">
            <w:pPr>
              <w:pStyle w:val="57"/>
              <w:ind w:firstLine="0" w:firstLineChars="0"/>
              <w:rPr>
                <w:rFonts w:hint="eastAsia" w:hAnsi="宋体" w:cs="宋体"/>
              </w:rPr>
            </w:pPr>
          </w:p>
        </w:tc>
      </w:tr>
      <w:tr w14:paraId="154E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595C991F">
            <w:pPr>
              <w:pStyle w:val="57"/>
              <w:ind w:firstLine="0" w:firstLineChars="0"/>
              <w:rPr>
                <w:rFonts w:hint="eastAsia" w:hAnsi="宋体" w:cs="宋体"/>
              </w:rPr>
            </w:pPr>
            <w:r>
              <w:rPr>
                <w:rFonts w:hint="eastAsia" w:hAnsi="宋体" w:cs="宋体"/>
              </w:rPr>
              <w:t>２６</w:t>
            </w:r>
          </w:p>
        </w:tc>
        <w:tc>
          <w:tcPr>
            <w:tcW w:w="641" w:type="dxa"/>
            <w:gridSpan w:val="2"/>
            <w:vMerge w:val="restart"/>
          </w:tcPr>
          <w:p w14:paraId="72A43354">
            <w:pPr>
              <w:pStyle w:val="57"/>
              <w:ind w:firstLine="0" w:firstLineChars="0"/>
              <w:rPr>
                <w:rFonts w:hint="eastAsia" w:hAnsi="宋体" w:cs="宋体"/>
              </w:rPr>
            </w:pPr>
            <w:r>
              <w:rPr>
                <w:rFonts w:hint="eastAsia" w:hAnsi="宋体" w:cs="宋体"/>
              </w:rPr>
              <w:t>人员</w:t>
            </w:r>
          </w:p>
        </w:tc>
        <w:tc>
          <w:tcPr>
            <w:tcW w:w="640" w:type="dxa"/>
          </w:tcPr>
          <w:p w14:paraId="506B184C">
            <w:pPr>
              <w:pStyle w:val="57"/>
              <w:ind w:firstLine="0" w:firstLineChars="0"/>
              <w:rPr>
                <w:rFonts w:hint="eastAsia" w:hAnsi="宋体" w:cs="宋体"/>
              </w:rPr>
            </w:pPr>
            <w:r>
              <w:rPr>
                <w:rFonts w:hint="eastAsia" w:hAnsi="宋体" w:cs="宋体"/>
              </w:rPr>
              <w:t>人员配置</w:t>
            </w:r>
          </w:p>
        </w:tc>
        <w:tc>
          <w:tcPr>
            <w:tcW w:w="1754" w:type="dxa"/>
          </w:tcPr>
          <w:p w14:paraId="378FF3E0">
            <w:pPr>
              <w:pStyle w:val="57"/>
              <w:ind w:firstLine="0" w:firstLineChars="0"/>
              <w:rPr>
                <w:rFonts w:hint="eastAsia" w:hAnsi="宋体" w:cs="宋体"/>
              </w:rPr>
            </w:pPr>
            <w:r>
              <w:rPr>
                <w:rFonts w:hint="eastAsia" w:hAnsi="宋体" w:cs="宋体"/>
              </w:rPr>
              <w:t>未授权人员操作流动式起重机</w:t>
            </w:r>
          </w:p>
        </w:tc>
        <w:tc>
          <w:tcPr>
            <w:tcW w:w="832" w:type="dxa"/>
          </w:tcPr>
          <w:p w14:paraId="288BB12B">
            <w:pPr>
              <w:pStyle w:val="57"/>
              <w:ind w:firstLine="0" w:firstLineChars="0"/>
              <w:rPr>
                <w:rFonts w:hint="eastAsia" w:hAnsi="宋体" w:cs="宋体"/>
              </w:rPr>
            </w:pPr>
            <w:r>
              <w:rPr>
                <w:rFonts w:hint="eastAsia" w:hAnsi="宋体" w:cs="宋体"/>
              </w:rPr>
              <w:t>失控、危及或者伤害人身 安全、造成经济损失、损 坏设备</w:t>
            </w:r>
          </w:p>
        </w:tc>
        <w:tc>
          <w:tcPr>
            <w:tcW w:w="1479" w:type="dxa"/>
          </w:tcPr>
          <w:p w14:paraId="12187B77">
            <w:pPr>
              <w:pStyle w:val="57"/>
              <w:ind w:firstLine="0" w:firstLineChars="0"/>
              <w:rPr>
                <w:rFonts w:hint="eastAsia" w:hAnsi="宋体" w:cs="宋体"/>
              </w:rPr>
            </w:pPr>
            <w:r>
              <w:rPr>
                <w:rFonts w:hint="eastAsia" w:hAnsi="宋体" w:cs="宋体"/>
              </w:rPr>
              <w:t>检查作业人员资格</w:t>
            </w:r>
          </w:p>
        </w:tc>
        <w:tc>
          <w:tcPr>
            <w:tcW w:w="554" w:type="dxa"/>
          </w:tcPr>
          <w:p w14:paraId="50454A96">
            <w:pPr>
              <w:pStyle w:val="57"/>
              <w:ind w:firstLine="0" w:firstLineChars="0"/>
              <w:rPr>
                <w:rFonts w:hint="eastAsia" w:hAnsi="宋体" w:cs="宋体"/>
              </w:rPr>
            </w:pPr>
            <w:r>
              <w:rPr>
                <w:rFonts w:hint="eastAsia" w:hAnsi="宋体" w:cs="宋体"/>
              </w:rPr>
              <w:t>５</w:t>
            </w:r>
          </w:p>
        </w:tc>
        <w:tc>
          <w:tcPr>
            <w:tcW w:w="554" w:type="dxa"/>
          </w:tcPr>
          <w:p w14:paraId="0D4B4BD7">
            <w:pPr>
              <w:pStyle w:val="57"/>
              <w:ind w:firstLine="0" w:firstLineChars="0"/>
              <w:rPr>
                <w:rFonts w:hint="eastAsia" w:hAnsi="宋体" w:cs="宋体"/>
              </w:rPr>
            </w:pPr>
            <w:r>
              <w:rPr>
                <w:rFonts w:hint="eastAsia" w:hAnsi="宋体" w:cs="宋体"/>
              </w:rPr>
              <w:t>４</w:t>
            </w:r>
          </w:p>
        </w:tc>
        <w:tc>
          <w:tcPr>
            <w:tcW w:w="685" w:type="dxa"/>
          </w:tcPr>
          <w:p w14:paraId="1CA92770">
            <w:pPr>
              <w:pStyle w:val="57"/>
              <w:ind w:firstLine="0" w:firstLineChars="0"/>
              <w:rPr>
                <w:rFonts w:hint="eastAsia" w:hAnsi="宋体" w:cs="宋体"/>
              </w:rPr>
            </w:pPr>
            <w:r>
              <w:rPr>
                <w:rFonts w:hint="eastAsia" w:hAnsi="宋体" w:cs="宋体"/>
              </w:rPr>
              <w:t>２０</w:t>
            </w:r>
          </w:p>
        </w:tc>
        <w:tc>
          <w:tcPr>
            <w:tcW w:w="554" w:type="dxa"/>
          </w:tcPr>
          <w:p w14:paraId="205AAD3C">
            <w:pPr>
              <w:pStyle w:val="57"/>
              <w:ind w:firstLine="0" w:firstLineChars="0"/>
              <w:rPr>
                <w:rFonts w:hint="eastAsia" w:hAnsi="宋体" w:cs="宋体"/>
              </w:rPr>
            </w:pPr>
            <w:r>
              <w:rPr>
                <w:rFonts w:hint="eastAsia" w:hAnsi="宋体" w:cs="宋体"/>
              </w:rPr>
              <w:t>１</w:t>
            </w:r>
          </w:p>
        </w:tc>
        <w:tc>
          <w:tcPr>
            <w:tcW w:w="548" w:type="dxa"/>
          </w:tcPr>
          <w:p w14:paraId="51B49D74">
            <w:pPr>
              <w:pStyle w:val="57"/>
              <w:ind w:firstLine="0" w:firstLineChars="0"/>
              <w:rPr>
                <w:rFonts w:hint="eastAsia" w:hAnsi="宋体" w:cs="宋体"/>
              </w:rPr>
            </w:pPr>
            <w:r>
              <w:rPr>
                <w:rFonts w:hint="eastAsia" w:hAnsi="宋体" w:cs="宋体"/>
              </w:rPr>
              <w:t>红</w:t>
            </w:r>
          </w:p>
        </w:tc>
        <w:tc>
          <w:tcPr>
            <w:tcW w:w="426" w:type="dxa"/>
          </w:tcPr>
          <w:p w14:paraId="19094FFF">
            <w:pPr>
              <w:pStyle w:val="57"/>
              <w:ind w:firstLine="0" w:firstLineChars="0"/>
              <w:rPr>
                <w:rFonts w:hint="eastAsia" w:hAnsi="宋体" w:cs="宋体"/>
              </w:rPr>
            </w:pPr>
          </w:p>
        </w:tc>
      </w:tr>
      <w:tr w14:paraId="14D2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7B0362DC">
            <w:pPr>
              <w:pStyle w:val="57"/>
              <w:ind w:firstLine="0" w:firstLineChars="0"/>
              <w:rPr>
                <w:rFonts w:hint="eastAsia" w:hAnsi="宋体" w:cs="宋体"/>
              </w:rPr>
            </w:pPr>
            <w:r>
              <w:rPr>
                <w:rFonts w:hint="eastAsia" w:hAnsi="宋体" w:cs="宋体"/>
              </w:rPr>
              <w:t>２７</w:t>
            </w:r>
          </w:p>
        </w:tc>
        <w:tc>
          <w:tcPr>
            <w:tcW w:w="641" w:type="dxa"/>
            <w:gridSpan w:val="2"/>
            <w:vMerge w:val="continue"/>
          </w:tcPr>
          <w:p w14:paraId="50C0BEC4">
            <w:pPr>
              <w:pStyle w:val="57"/>
              <w:ind w:firstLine="0" w:firstLineChars="0"/>
              <w:rPr>
                <w:rFonts w:hint="eastAsia" w:hAnsi="宋体" w:cs="宋体"/>
              </w:rPr>
            </w:pPr>
          </w:p>
        </w:tc>
        <w:tc>
          <w:tcPr>
            <w:tcW w:w="640" w:type="dxa"/>
          </w:tcPr>
          <w:p w14:paraId="4BF4945F">
            <w:pPr>
              <w:pStyle w:val="57"/>
              <w:ind w:firstLine="0" w:firstLineChars="0"/>
              <w:rPr>
                <w:rFonts w:hint="eastAsia" w:hAnsi="宋体" w:cs="宋体"/>
              </w:rPr>
            </w:pPr>
            <w:r>
              <w:rPr>
                <w:rFonts w:hint="eastAsia" w:hAnsi="宋体" w:cs="宋体"/>
              </w:rPr>
              <w:t>人员健康</w:t>
            </w:r>
          </w:p>
        </w:tc>
        <w:tc>
          <w:tcPr>
            <w:tcW w:w="1754" w:type="dxa"/>
          </w:tcPr>
          <w:p w14:paraId="00ECE37F">
            <w:pPr>
              <w:pStyle w:val="57"/>
              <w:ind w:firstLine="0" w:firstLineChars="0"/>
              <w:rPr>
                <w:rFonts w:hint="eastAsia" w:hAnsi="宋体" w:cs="宋体"/>
              </w:rPr>
            </w:pPr>
            <w:r>
              <w:rPr>
                <w:rFonts w:hint="eastAsia" w:hAnsi="宋体" w:cs="宋体"/>
              </w:rPr>
              <w:t>疲劳驾驶；长时间在恶劣环境下作业</w:t>
            </w:r>
          </w:p>
        </w:tc>
        <w:tc>
          <w:tcPr>
            <w:tcW w:w="832" w:type="dxa"/>
          </w:tcPr>
          <w:p w14:paraId="1AE03098">
            <w:pPr>
              <w:pStyle w:val="57"/>
              <w:ind w:firstLine="0" w:firstLineChars="0"/>
              <w:rPr>
                <w:rFonts w:hint="eastAsia" w:hAnsi="宋体" w:cs="宋体"/>
              </w:rPr>
            </w:pPr>
            <w:r>
              <w:rPr>
                <w:rFonts w:hint="eastAsia" w:hAnsi="宋体" w:cs="宋体"/>
              </w:rPr>
              <w:t>失控、危及或者伤害人 身安全、造成经济损 失、损坏设备</w:t>
            </w:r>
          </w:p>
        </w:tc>
        <w:tc>
          <w:tcPr>
            <w:tcW w:w="1479" w:type="dxa"/>
          </w:tcPr>
          <w:p w14:paraId="25B4E634">
            <w:pPr>
              <w:pStyle w:val="57"/>
              <w:ind w:firstLine="0" w:firstLineChars="0"/>
              <w:rPr>
                <w:rFonts w:hint="eastAsia" w:hAnsi="宋体" w:cs="宋体"/>
              </w:rPr>
            </w:pPr>
            <w:r>
              <w:rPr>
                <w:rFonts w:hint="eastAsia" w:hAnsi="宋体" w:cs="宋体"/>
              </w:rPr>
              <w:t>落实休息制度；加强劳动防护</w:t>
            </w:r>
          </w:p>
        </w:tc>
        <w:tc>
          <w:tcPr>
            <w:tcW w:w="554" w:type="dxa"/>
          </w:tcPr>
          <w:p w14:paraId="27F01399">
            <w:pPr>
              <w:pStyle w:val="57"/>
              <w:ind w:firstLine="0" w:firstLineChars="0"/>
              <w:rPr>
                <w:rFonts w:hint="eastAsia" w:hAnsi="宋体" w:cs="宋体"/>
              </w:rPr>
            </w:pPr>
            <w:r>
              <w:rPr>
                <w:rFonts w:hint="eastAsia" w:hAnsi="宋体" w:cs="宋体"/>
              </w:rPr>
              <w:t>５</w:t>
            </w:r>
          </w:p>
        </w:tc>
        <w:tc>
          <w:tcPr>
            <w:tcW w:w="554" w:type="dxa"/>
          </w:tcPr>
          <w:p w14:paraId="402CA757">
            <w:pPr>
              <w:pStyle w:val="57"/>
              <w:ind w:firstLine="0" w:firstLineChars="0"/>
              <w:rPr>
                <w:rFonts w:hint="eastAsia" w:hAnsi="宋体" w:cs="宋体"/>
              </w:rPr>
            </w:pPr>
            <w:r>
              <w:rPr>
                <w:rFonts w:hint="eastAsia" w:hAnsi="宋体" w:cs="宋体"/>
              </w:rPr>
              <w:t>４</w:t>
            </w:r>
          </w:p>
        </w:tc>
        <w:tc>
          <w:tcPr>
            <w:tcW w:w="685" w:type="dxa"/>
          </w:tcPr>
          <w:p w14:paraId="0C1C9322">
            <w:pPr>
              <w:pStyle w:val="57"/>
              <w:ind w:firstLine="0" w:firstLineChars="0"/>
              <w:rPr>
                <w:rFonts w:hint="eastAsia" w:hAnsi="宋体" w:cs="宋体"/>
              </w:rPr>
            </w:pPr>
            <w:r>
              <w:rPr>
                <w:rFonts w:hint="eastAsia" w:hAnsi="宋体" w:cs="宋体"/>
              </w:rPr>
              <w:t>２０</w:t>
            </w:r>
          </w:p>
        </w:tc>
        <w:tc>
          <w:tcPr>
            <w:tcW w:w="554" w:type="dxa"/>
          </w:tcPr>
          <w:p w14:paraId="3F4524F7">
            <w:pPr>
              <w:pStyle w:val="57"/>
              <w:ind w:firstLine="0" w:firstLineChars="0"/>
              <w:rPr>
                <w:rFonts w:hint="eastAsia" w:hAnsi="宋体" w:cs="宋体"/>
              </w:rPr>
            </w:pPr>
            <w:r>
              <w:rPr>
                <w:rFonts w:hint="eastAsia" w:hAnsi="宋体" w:cs="宋体"/>
              </w:rPr>
              <w:t>１</w:t>
            </w:r>
          </w:p>
        </w:tc>
        <w:tc>
          <w:tcPr>
            <w:tcW w:w="548" w:type="dxa"/>
          </w:tcPr>
          <w:p w14:paraId="5AA7F89D">
            <w:pPr>
              <w:pStyle w:val="57"/>
              <w:ind w:firstLine="0" w:firstLineChars="0"/>
              <w:rPr>
                <w:rFonts w:hint="eastAsia" w:hAnsi="宋体" w:cs="宋体"/>
              </w:rPr>
            </w:pPr>
            <w:r>
              <w:rPr>
                <w:rFonts w:hint="eastAsia" w:hAnsi="宋体" w:cs="宋体"/>
              </w:rPr>
              <w:t>红</w:t>
            </w:r>
          </w:p>
        </w:tc>
        <w:tc>
          <w:tcPr>
            <w:tcW w:w="426" w:type="dxa"/>
          </w:tcPr>
          <w:p w14:paraId="78F9738D">
            <w:pPr>
              <w:pStyle w:val="57"/>
              <w:ind w:firstLine="0" w:firstLineChars="0"/>
              <w:rPr>
                <w:rFonts w:hint="eastAsia" w:hAnsi="宋体" w:cs="宋体"/>
              </w:rPr>
            </w:pPr>
          </w:p>
        </w:tc>
      </w:tr>
      <w:tr w14:paraId="045E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77" w:type="dxa"/>
          </w:tcPr>
          <w:p w14:paraId="4BC89223">
            <w:pPr>
              <w:pStyle w:val="57"/>
              <w:ind w:firstLine="0" w:firstLineChars="0"/>
              <w:rPr>
                <w:rFonts w:hint="eastAsia" w:hAnsi="宋体" w:cs="宋体"/>
              </w:rPr>
            </w:pPr>
          </w:p>
        </w:tc>
        <w:tc>
          <w:tcPr>
            <w:tcW w:w="1281" w:type="dxa"/>
            <w:gridSpan w:val="3"/>
          </w:tcPr>
          <w:p w14:paraId="689B1AC3">
            <w:pPr>
              <w:pStyle w:val="57"/>
              <w:ind w:firstLine="0" w:firstLineChars="0"/>
              <w:rPr>
                <w:rFonts w:hint="eastAsia" w:hAnsi="宋体" w:cs="宋体"/>
              </w:rPr>
            </w:pPr>
          </w:p>
        </w:tc>
        <w:tc>
          <w:tcPr>
            <w:tcW w:w="1754" w:type="dxa"/>
          </w:tcPr>
          <w:p w14:paraId="215E8F19">
            <w:pPr>
              <w:pStyle w:val="57"/>
              <w:ind w:firstLine="0" w:firstLineChars="0"/>
              <w:rPr>
                <w:rFonts w:hint="eastAsia" w:hAnsi="宋体" w:cs="宋体"/>
              </w:rPr>
            </w:pPr>
          </w:p>
        </w:tc>
        <w:tc>
          <w:tcPr>
            <w:tcW w:w="832" w:type="dxa"/>
          </w:tcPr>
          <w:p w14:paraId="43A466E8">
            <w:pPr>
              <w:pStyle w:val="57"/>
              <w:ind w:firstLine="0" w:firstLineChars="0"/>
              <w:rPr>
                <w:rFonts w:hint="eastAsia" w:hAnsi="宋体" w:cs="宋体"/>
              </w:rPr>
            </w:pPr>
          </w:p>
        </w:tc>
        <w:tc>
          <w:tcPr>
            <w:tcW w:w="1479" w:type="dxa"/>
          </w:tcPr>
          <w:p w14:paraId="150CAE4C">
            <w:pPr>
              <w:pStyle w:val="57"/>
              <w:ind w:firstLine="0" w:firstLineChars="0"/>
              <w:rPr>
                <w:rFonts w:hint="eastAsia" w:hAnsi="宋体" w:cs="宋体"/>
              </w:rPr>
            </w:pPr>
          </w:p>
        </w:tc>
        <w:tc>
          <w:tcPr>
            <w:tcW w:w="554" w:type="dxa"/>
          </w:tcPr>
          <w:p w14:paraId="22874F2F">
            <w:pPr>
              <w:pStyle w:val="57"/>
              <w:ind w:firstLine="0" w:firstLineChars="0"/>
              <w:rPr>
                <w:rFonts w:hint="eastAsia" w:hAnsi="宋体" w:cs="宋体"/>
              </w:rPr>
            </w:pPr>
          </w:p>
        </w:tc>
        <w:tc>
          <w:tcPr>
            <w:tcW w:w="554" w:type="dxa"/>
          </w:tcPr>
          <w:p w14:paraId="3BF5930B">
            <w:pPr>
              <w:pStyle w:val="57"/>
              <w:ind w:firstLine="0" w:firstLineChars="0"/>
              <w:rPr>
                <w:rFonts w:hint="eastAsia" w:hAnsi="宋体" w:cs="宋体"/>
              </w:rPr>
            </w:pPr>
          </w:p>
        </w:tc>
        <w:tc>
          <w:tcPr>
            <w:tcW w:w="685" w:type="dxa"/>
          </w:tcPr>
          <w:p w14:paraId="5716E616">
            <w:pPr>
              <w:pStyle w:val="57"/>
              <w:ind w:firstLine="0" w:firstLineChars="0"/>
              <w:rPr>
                <w:rFonts w:hint="eastAsia" w:hAnsi="宋体" w:cs="宋体"/>
              </w:rPr>
            </w:pPr>
          </w:p>
        </w:tc>
        <w:tc>
          <w:tcPr>
            <w:tcW w:w="554" w:type="dxa"/>
          </w:tcPr>
          <w:p w14:paraId="2485B2B6">
            <w:pPr>
              <w:pStyle w:val="57"/>
              <w:ind w:firstLine="0" w:firstLineChars="0"/>
              <w:rPr>
                <w:rFonts w:hint="eastAsia" w:hAnsi="宋体" w:cs="宋体"/>
              </w:rPr>
            </w:pPr>
          </w:p>
        </w:tc>
        <w:tc>
          <w:tcPr>
            <w:tcW w:w="548" w:type="dxa"/>
          </w:tcPr>
          <w:p w14:paraId="3825A5FE">
            <w:pPr>
              <w:pStyle w:val="57"/>
              <w:ind w:firstLine="0" w:firstLineChars="0"/>
              <w:rPr>
                <w:rFonts w:hint="eastAsia" w:hAnsi="宋体" w:cs="宋体"/>
              </w:rPr>
            </w:pPr>
          </w:p>
        </w:tc>
        <w:tc>
          <w:tcPr>
            <w:tcW w:w="426" w:type="dxa"/>
          </w:tcPr>
          <w:p w14:paraId="175DCBC1">
            <w:pPr>
              <w:pStyle w:val="57"/>
              <w:ind w:firstLine="0" w:firstLineChars="0"/>
              <w:rPr>
                <w:rFonts w:hint="eastAsia" w:hAnsi="宋体" w:cs="宋体"/>
              </w:rPr>
            </w:pPr>
          </w:p>
        </w:tc>
      </w:tr>
    </w:tbl>
    <w:p w14:paraId="3F7798A0">
      <w:pPr>
        <w:pStyle w:val="57"/>
        <w:ind w:firstLine="0" w:firstLineChars="0"/>
        <w:rPr>
          <w:rFonts w:hint="eastAsia" w:hAnsi="宋体" w:cs="宋体"/>
        </w:rPr>
        <w:sectPr>
          <w:pgSz w:w="11906" w:h="16838"/>
          <w:pgMar w:top="1928" w:right="1134" w:bottom="1134" w:left="1134" w:header="1418" w:footer="1134" w:gutter="284"/>
          <w:pgNumType w:start="1"/>
          <w:cols w:space="425" w:num="1"/>
          <w:formProt w:val="0"/>
          <w:docGrid w:type="lines" w:linePitch="312" w:charSpace="0"/>
        </w:sectPr>
      </w:pPr>
    </w:p>
    <w:p w14:paraId="748BA9B5">
      <w:pPr>
        <w:pStyle w:val="57"/>
        <w:ind w:firstLine="0" w:firstLineChars="0"/>
        <w:rPr>
          <w:rFonts w:hint="eastAsia" w:hAnsi="宋体" w:cs="宋体"/>
        </w:rPr>
      </w:pPr>
    </w:p>
    <w:p w14:paraId="5343BFF3">
      <w:pPr>
        <w:pStyle w:val="57"/>
        <w:ind w:firstLine="0" w:firstLineChars="0"/>
        <w:rPr>
          <w:rFonts w:hint="eastAsia" w:hAnsi="宋体" w:cs="宋体"/>
        </w:rPr>
      </w:pPr>
    </w:p>
    <w:p w14:paraId="5E1EA25B">
      <w:pPr>
        <w:pStyle w:val="57"/>
        <w:ind w:firstLine="0" w:firstLineChars="0"/>
        <w:rPr>
          <w:rFonts w:hint="eastAsia" w:hAnsi="宋体" w:cs="宋体"/>
        </w:rPr>
      </w:pPr>
    </w:p>
    <w:p w14:paraId="4139A277">
      <w:pPr>
        <w:pStyle w:val="57"/>
        <w:ind w:firstLine="0" w:firstLineChars="0"/>
        <w:rPr>
          <w:rFonts w:hint="eastAsia" w:hAnsi="宋体" w:cs="宋体"/>
        </w:rPr>
        <w:sectPr>
          <w:pgSz w:w="11906" w:h="16838"/>
          <w:pgMar w:top="1928" w:right="1134" w:bottom="1134" w:left="1134" w:header="1418" w:footer="1134" w:gutter="284"/>
          <w:cols w:space="425" w:num="1"/>
          <w:formProt w:val="0"/>
          <w:docGrid w:type="lines" w:linePitch="312" w:charSpace="0"/>
        </w:sectPr>
      </w:pPr>
    </w:p>
    <w:bookmarkEnd w:id="111"/>
    <w:p w14:paraId="57DE3B1A">
      <w:pPr>
        <w:pStyle w:val="64"/>
        <w:spacing w:after="156"/>
      </w:pPr>
      <w:bookmarkStart w:id="115" w:name="_Toc207551393"/>
      <w:bookmarkStart w:id="116" w:name="_Toc203833953"/>
      <w:bookmarkStart w:id="117" w:name="_Toc203833734"/>
      <w:bookmarkStart w:id="118" w:name="_Toc203834007"/>
      <w:bookmarkStart w:id="119" w:name="_Toc203833985"/>
      <w:r>
        <w:rPr>
          <w:rFonts w:hint="eastAsia"/>
          <w:spacing w:val="105"/>
        </w:rPr>
        <w:t>参考文</w:t>
      </w:r>
      <w:r>
        <w:rPr>
          <w:rFonts w:hint="eastAsia"/>
        </w:rPr>
        <w:t>献</w:t>
      </w:r>
      <w:bookmarkEnd w:id="112"/>
      <w:bookmarkEnd w:id="115"/>
      <w:bookmarkEnd w:id="116"/>
      <w:bookmarkEnd w:id="117"/>
      <w:bookmarkEnd w:id="118"/>
      <w:bookmarkEnd w:id="119"/>
    </w:p>
    <w:p w14:paraId="48869AD5">
      <w:pPr>
        <w:pStyle w:val="57"/>
        <w:ind w:firstLine="420"/>
      </w:pPr>
      <w:r>
        <w:rPr>
          <w:rFonts w:hint="eastAsia"/>
        </w:rPr>
        <w:t xml:space="preserve">［1］《中华人民共和国特种设备安全法》中华人民共和国主席令第4号 </w:t>
      </w:r>
    </w:p>
    <w:p w14:paraId="7897B6FC">
      <w:pPr>
        <w:pStyle w:val="57"/>
        <w:ind w:firstLine="420"/>
      </w:pPr>
      <w:r>
        <w:rPr>
          <w:rFonts w:hint="eastAsia"/>
        </w:rPr>
        <w:t xml:space="preserve">［2］《国务院关于修改＜特种设备安全监察条例＞的决定》中华人民共和国国务院令第549号 </w:t>
      </w:r>
    </w:p>
    <w:p w14:paraId="053328F2">
      <w:pPr>
        <w:pStyle w:val="57"/>
        <w:ind w:firstLine="420"/>
      </w:pPr>
      <w:r>
        <w:rPr>
          <w:rFonts w:hint="eastAsia"/>
        </w:rPr>
        <w:t xml:space="preserve">［3］《中华人民共和国安全生产法》中华人民共和国主席令第88号 </w:t>
      </w:r>
    </w:p>
    <w:p w14:paraId="7CC5682A">
      <w:pPr>
        <w:pStyle w:val="57"/>
        <w:ind w:firstLine="420"/>
      </w:pPr>
      <w:r>
        <w:rPr>
          <w:rFonts w:hint="eastAsia"/>
        </w:rPr>
        <w:t xml:space="preserve">［4］《关于实施遏制重大特大事故工作指南构建安全风险分级管控和隐患排查治理双重预防机制 的意见》国务院安委办2016年10月9日 </w:t>
      </w:r>
    </w:p>
    <w:p w14:paraId="1127EBAE">
      <w:pPr>
        <w:pStyle w:val="57"/>
        <w:ind w:firstLine="420"/>
      </w:pPr>
      <w:r>
        <w:rPr>
          <w:rFonts w:hint="eastAsia"/>
        </w:rPr>
        <w:t>［5］《特种设备使用单位落实使用安全主体责任监督管理规定》国家市场监督管理总局令第74号</w:t>
      </w:r>
    </w:p>
    <w:p w14:paraId="07CA8FF0">
      <w:pPr>
        <w:pStyle w:val="57"/>
        <w:ind w:firstLine="420"/>
      </w:pPr>
      <w:r>
        <w:rPr>
          <w:rFonts w:hint="eastAsia"/>
        </w:rPr>
        <w:t xml:space="preserve">［6］GB/T 23694 风险管理 术语 </w:t>
      </w:r>
    </w:p>
    <w:p w14:paraId="05A10EB0">
      <w:pPr>
        <w:pStyle w:val="57"/>
        <w:ind w:firstLine="420"/>
      </w:pPr>
      <w:r>
        <w:rPr>
          <w:rFonts w:hint="eastAsia"/>
        </w:rPr>
        <w:t>［7］GB/T 27921 风险管理 风险评估技术</w:t>
      </w:r>
    </w:p>
    <w:p w14:paraId="7D9739B7">
      <w:pPr>
        <w:pStyle w:val="57"/>
        <w:ind w:firstLine="420"/>
      </w:pPr>
      <w:r>
        <w:rPr>
          <w:rFonts w:hint="eastAsia"/>
        </w:rPr>
        <w:t>［8］</w:t>
      </w:r>
    </w:p>
    <w:p w14:paraId="5CF82CC7">
      <w:pPr>
        <w:pStyle w:val="57"/>
        <w:ind w:firstLine="420"/>
      </w:pPr>
      <w:r>
        <w:rPr>
          <w:rFonts w:hint="eastAsia"/>
        </w:rPr>
        <w:t>［9］</w:t>
      </w:r>
    </w:p>
    <w:bookmarkEnd w:id="113"/>
    <w:p w14:paraId="2F55A748">
      <w:pPr>
        <w:pStyle w:val="57"/>
        <w:ind w:firstLine="420"/>
      </w:pPr>
      <w:r>
        <w:rPr>
          <w:rFonts w:hint="eastAsia"/>
        </w:rPr>
        <w:t>［10］</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0A2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6724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EEBE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12291">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0ABF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439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4974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C58D5">
    <w:pPr>
      <w:pStyle w:val="62"/>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8F81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ZmFFlIgX+iAqyKJP6JUPG6T+a+t83IlV7eBmCPVlP1kVTqmuHiU/SqYXplVRYThMXFFRGtLDK7UtA6zeoA23Hw==" w:salt="ZWnRWM90jI1kppqkgujOi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74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710"/>
    <w:rsid w:val="0002595E"/>
    <w:rsid w:val="000303C3"/>
    <w:rsid w:val="000331D3"/>
    <w:rsid w:val="000346A5"/>
    <w:rsid w:val="000359C3"/>
    <w:rsid w:val="00035A7D"/>
    <w:rsid w:val="000365ED"/>
    <w:rsid w:val="0003756C"/>
    <w:rsid w:val="0004066B"/>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369"/>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E63"/>
    <w:rsid w:val="000F633F"/>
    <w:rsid w:val="000F67E9"/>
    <w:rsid w:val="001023F5"/>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A1A"/>
    <w:rsid w:val="00141114"/>
    <w:rsid w:val="00142969"/>
    <w:rsid w:val="001446C2"/>
    <w:rsid w:val="001457E7"/>
    <w:rsid w:val="00145D9D"/>
    <w:rsid w:val="00146388"/>
    <w:rsid w:val="0014715F"/>
    <w:rsid w:val="001529E5"/>
    <w:rsid w:val="00153C7E"/>
    <w:rsid w:val="00156B25"/>
    <w:rsid w:val="00156DC6"/>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282"/>
    <w:rsid w:val="0019348F"/>
    <w:rsid w:val="00193A07"/>
    <w:rsid w:val="00194C95"/>
    <w:rsid w:val="00195C34"/>
    <w:rsid w:val="00196EF5"/>
    <w:rsid w:val="001A1A53"/>
    <w:rsid w:val="001A1BB9"/>
    <w:rsid w:val="001A234A"/>
    <w:rsid w:val="001A446F"/>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0C3"/>
    <w:rsid w:val="00200183"/>
    <w:rsid w:val="00200333"/>
    <w:rsid w:val="0020107D"/>
    <w:rsid w:val="00202AA4"/>
    <w:rsid w:val="002031F7"/>
    <w:rsid w:val="002040E6"/>
    <w:rsid w:val="0020527B"/>
    <w:rsid w:val="00205F2C"/>
    <w:rsid w:val="00210B15"/>
    <w:rsid w:val="002142EA"/>
    <w:rsid w:val="002204BB"/>
    <w:rsid w:val="00221B79"/>
    <w:rsid w:val="00221C6B"/>
    <w:rsid w:val="00224A98"/>
    <w:rsid w:val="002253A1"/>
    <w:rsid w:val="00225CF8"/>
    <w:rsid w:val="0022794E"/>
    <w:rsid w:val="00233D64"/>
    <w:rsid w:val="0023482A"/>
    <w:rsid w:val="002359CB"/>
    <w:rsid w:val="00243540"/>
    <w:rsid w:val="0024497B"/>
    <w:rsid w:val="0024515B"/>
    <w:rsid w:val="00246021"/>
    <w:rsid w:val="0024666E"/>
    <w:rsid w:val="00247C96"/>
    <w:rsid w:val="00247F52"/>
    <w:rsid w:val="00250B25"/>
    <w:rsid w:val="00250BBE"/>
    <w:rsid w:val="002515C2"/>
    <w:rsid w:val="0025194F"/>
    <w:rsid w:val="0026148A"/>
    <w:rsid w:val="00262696"/>
    <w:rsid w:val="00263D25"/>
    <w:rsid w:val="002643C3"/>
    <w:rsid w:val="00264A0C"/>
    <w:rsid w:val="00264D6D"/>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C02"/>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D8F"/>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C7"/>
    <w:rsid w:val="00324EDD"/>
    <w:rsid w:val="00330AF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5E46"/>
    <w:rsid w:val="00470775"/>
    <w:rsid w:val="0047146F"/>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749"/>
    <w:rsid w:val="00512F6E"/>
    <w:rsid w:val="00513038"/>
    <w:rsid w:val="00514174"/>
    <w:rsid w:val="00516088"/>
    <w:rsid w:val="00516B0B"/>
    <w:rsid w:val="005220EC"/>
    <w:rsid w:val="00523F95"/>
    <w:rsid w:val="00524D65"/>
    <w:rsid w:val="00525B16"/>
    <w:rsid w:val="00527F5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E6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6C96"/>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9B1"/>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64E"/>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2B1"/>
    <w:rsid w:val="007F0ED8"/>
    <w:rsid w:val="007F0F63"/>
    <w:rsid w:val="007F75CE"/>
    <w:rsid w:val="008007E0"/>
    <w:rsid w:val="008013A4"/>
    <w:rsid w:val="008027CE"/>
    <w:rsid w:val="00802F42"/>
    <w:rsid w:val="00804383"/>
    <w:rsid w:val="00804BB7"/>
    <w:rsid w:val="00804D41"/>
    <w:rsid w:val="0080741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36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828"/>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0B3"/>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311"/>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130"/>
    <w:rsid w:val="009B09E0"/>
    <w:rsid w:val="009B0BC5"/>
    <w:rsid w:val="009B1247"/>
    <w:rsid w:val="009B46F9"/>
    <w:rsid w:val="009B6029"/>
    <w:rsid w:val="009B6971"/>
    <w:rsid w:val="009C27F1"/>
    <w:rsid w:val="009C280B"/>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75E"/>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0D6"/>
    <w:rsid w:val="00B60ACF"/>
    <w:rsid w:val="00B62B58"/>
    <w:rsid w:val="00B65149"/>
    <w:rsid w:val="00B66567"/>
    <w:rsid w:val="00B66F52"/>
    <w:rsid w:val="00B66FE5"/>
    <w:rsid w:val="00B72880"/>
    <w:rsid w:val="00B739A1"/>
    <w:rsid w:val="00B758BF"/>
    <w:rsid w:val="00B77EC8"/>
    <w:rsid w:val="00B827A6"/>
    <w:rsid w:val="00B831CE"/>
    <w:rsid w:val="00B86677"/>
    <w:rsid w:val="00B87131"/>
    <w:rsid w:val="00B939B1"/>
    <w:rsid w:val="00B95036"/>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BA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20F"/>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EAE"/>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4DCC"/>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35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6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1C2"/>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B92A66"/>
    <w:rsid w:val="0E664FCA"/>
    <w:rsid w:val="0E8D56A3"/>
    <w:rsid w:val="14E2694B"/>
    <w:rsid w:val="157707EC"/>
    <w:rsid w:val="367134E1"/>
    <w:rsid w:val="3B9D6630"/>
    <w:rsid w:val="448A6719"/>
    <w:rsid w:val="459C6CDB"/>
    <w:rsid w:val="47947ED7"/>
    <w:rsid w:val="49F11610"/>
    <w:rsid w:val="76426BCC"/>
    <w:rsid w:val="7BF0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7"/>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6"/>
    <w:semiHidden/>
    <w:unhideWhenUsed/>
    <w:uiPriority w:val="99"/>
    <w:rPr>
      <w:sz w:val="18"/>
      <w:szCs w:val="18"/>
    </w:rPr>
  </w:style>
  <w:style w:type="paragraph" w:styleId="17">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Normal (Web)"/>
    <w:basedOn w:val="1"/>
    <w:semiHidden/>
    <w:unhideWhenUsed/>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字符"/>
    <w:link w:val="2"/>
    <w:uiPriority w:val="0"/>
    <w:rPr>
      <w:b/>
      <w:bCs/>
      <w:kern w:val="44"/>
      <w:sz w:val="44"/>
      <w:szCs w:val="44"/>
    </w:rPr>
  </w:style>
  <w:style w:type="character" w:customStyle="1" w:styleId="36">
    <w:name w:val="标题 2 字符"/>
    <w:link w:val="3"/>
    <w:uiPriority w:val="0"/>
    <w:rPr>
      <w:rFonts w:ascii="Arial" w:hAnsi="Arial" w:eastAsia="黑体"/>
      <w:b/>
      <w:bCs/>
      <w:kern w:val="2"/>
      <w:sz w:val="32"/>
      <w:szCs w:val="32"/>
    </w:rPr>
  </w:style>
  <w:style w:type="character" w:customStyle="1" w:styleId="37">
    <w:name w:val="标题 3 字符"/>
    <w:link w:val="4"/>
    <w:uiPriority w:val="0"/>
    <w:rPr>
      <w:b/>
      <w:bCs/>
      <w:kern w:val="2"/>
      <w:sz w:val="32"/>
      <w:szCs w:val="32"/>
    </w:rPr>
  </w:style>
  <w:style w:type="character" w:customStyle="1" w:styleId="38">
    <w:name w:val="标题 4 字符"/>
    <w:link w:val="5"/>
    <w:uiPriority w:val="0"/>
    <w:rPr>
      <w:rFonts w:ascii="Arial" w:hAnsi="Arial" w:eastAsia="黑体"/>
      <w:b/>
      <w:bCs/>
      <w:kern w:val="2"/>
      <w:sz w:val="28"/>
      <w:szCs w:val="28"/>
    </w:rPr>
  </w:style>
  <w:style w:type="character" w:customStyle="1" w:styleId="39">
    <w:name w:val="标题 5 字符"/>
    <w:link w:val="6"/>
    <w:uiPriority w:val="0"/>
    <w:rPr>
      <w:b/>
      <w:bCs/>
      <w:kern w:val="2"/>
      <w:sz w:val="28"/>
      <w:szCs w:val="28"/>
    </w:rPr>
  </w:style>
  <w:style w:type="character" w:customStyle="1" w:styleId="40">
    <w:name w:val="标题 6 字符"/>
    <w:link w:val="7"/>
    <w:uiPriority w:val="0"/>
    <w:rPr>
      <w:rFonts w:ascii="Arial" w:hAnsi="Arial" w:eastAsia="黑体"/>
      <w:b/>
      <w:bCs/>
      <w:kern w:val="2"/>
      <w:sz w:val="24"/>
      <w:szCs w:val="24"/>
    </w:rPr>
  </w:style>
  <w:style w:type="character" w:customStyle="1" w:styleId="41">
    <w:name w:val="标题 7 字符"/>
    <w:link w:val="8"/>
    <w:uiPriority w:val="0"/>
    <w:rPr>
      <w:b/>
      <w:bCs/>
      <w:kern w:val="2"/>
      <w:sz w:val="24"/>
      <w:szCs w:val="24"/>
    </w:rPr>
  </w:style>
  <w:style w:type="character" w:customStyle="1" w:styleId="42">
    <w:name w:val="标题 8 字符"/>
    <w:link w:val="9"/>
    <w:uiPriority w:val="0"/>
    <w:rPr>
      <w:rFonts w:ascii="Arial" w:hAnsi="Arial" w:eastAsia="黑体"/>
      <w:kern w:val="2"/>
      <w:sz w:val="24"/>
      <w:szCs w:val="24"/>
    </w:rPr>
  </w:style>
  <w:style w:type="character" w:customStyle="1" w:styleId="43">
    <w:name w:val="标题 9 字符"/>
    <w:link w:val="10"/>
    <w:uiPriority w:val="0"/>
    <w:rPr>
      <w:rFonts w:ascii="Arial" w:hAnsi="Arial" w:eastAsia="黑体"/>
      <w:kern w:val="2"/>
      <w:sz w:val="21"/>
      <w:szCs w:val="21"/>
    </w:rPr>
  </w:style>
  <w:style w:type="character" w:customStyle="1" w:styleId="44">
    <w:name w:val="页眉 字符"/>
    <w:link w:val="18"/>
    <w:uiPriority w:val="99"/>
    <w:rPr>
      <w:kern w:val="2"/>
      <w:sz w:val="18"/>
      <w:szCs w:val="18"/>
    </w:rPr>
  </w:style>
  <w:style w:type="character" w:customStyle="1" w:styleId="45">
    <w:name w:val="页脚 字符"/>
    <w:link w:val="17"/>
    <w:uiPriority w:val="99"/>
    <w:rPr>
      <w:rFonts w:ascii="宋体"/>
      <w:kern w:val="2"/>
      <w:sz w:val="18"/>
      <w:szCs w:val="18"/>
    </w:rPr>
  </w:style>
  <w:style w:type="character" w:customStyle="1" w:styleId="46">
    <w:name w:val="批注框文本 字符"/>
    <w:link w:val="16"/>
    <w:semiHidden/>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uiPriority w:val="0"/>
    <w:pPr>
      <w:ind w:left="198"/>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ind w:left="0" w:firstLine="0"/>
    </w:pPr>
  </w:style>
  <w:style w:type="paragraph" w:customStyle="1" w:styleId="92">
    <w:name w:val="标准文件_目录标题"/>
    <w:basedOn w:val="1"/>
    <w:uiPriority w:val="0"/>
    <w:pPr>
      <w:spacing w:before="480" w:after="15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uiPriority w:val="0"/>
    <w:rPr>
      <w:rFonts w:ascii="宋体"/>
      <w:kern w:val="2"/>
      <w:sz w:val="18"/>
      <w:szCs w:val="18"/>
    </w:rPr>
  </w:style>
  <w:style w:type="paragraph" w:customStyle="1" w:styleId="101">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50" w:beforeLines="50" w:after="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uiPriority w:val="0"/>
    <w:pPr>
      <w:adjustRightInd/>
      <w:spacing w:line="240" w:lineRule="auto"/>
      <w:jc w:val="left"/>
    </w:pPr>
    <w:rPr>
      <w:bCs/>
      <w:iCs/>
    </w:rPr>
  </w:style>
  <w:style w:type="paragraph" w:customStyle="1" w:styleId="144">
    <w:name w:val="目录 31"/>
    <w:basedOn w:val="1"/>
    <w:next w:val="1"/>
    <w:autoRedefine/>
    <w:semiHidden/>
    <w:uiPriority w:val="0"/>
    <w:pPr>
      <w:spacing w:line="240" w:lineRule="auto"/>
    </w:pPr>
    <w:rPr>
      <w:rFonts w:ascii="宋体" w:hAnsi="宋体"/>
      <w:iCs/>
    </w:rPr>
  </w:style>
  <w:style w:type="paragraph" w:customStyle="1" w:styleId="145">
    <w:name w:val="目录 41"/>
    <w:basedOn w:val="1"/>
    <w:next w:val="1"/>
    <w:autoRedefine/>
    <w:semiHidden/>
    <w:uiPriority w:val="0"/>
    <w:pPr>
      <w:adjustRightInd/>
      <w:spacing w:line="240" w:lineRule="auto"/>
      <w:jc w:val="left"/>
    </w:pPr>
  </w:style>
  <w:style w:type="paragraph" w:customStyle="1" w:styleId="146">
    <w:name w:val="目录 51"/>
    <w:basedOn w:val="1"/>
    <w:next w:val="1"/>
    <w:autoRedefine/>
    <w:semiHidden/>
    <w:uiPriority w:val="0"/>
    <w:pPr>
      <w:spacing w:line="240" w:lineRule="auto"/>
    </w:pPr>
    <w:rPr>
      <w:rFonts w:ascii="宋体" w:hAnsi="宋体"/>
    </w:rPr>
  </w:style>
  <w:style w:type="paragraph" w:customStyle="1" w:styleId="147">
    <w:name w:val="目录 61"/>
    <w:basedOn w:val="1"/>
    <w:next w:val="1"/>
    <w:autoRedefine/>
    <w:semiHidden/>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uiPriority w:val="0"/>
    <w:pPr>
      <w:ind w:left="1470"/>
    </w:pPr>
  </w:style>
  <w:style w:type="paragraph" w:customStyle="1" w:styleId="150">
    <w:name w:val="目录 91"/>
    <w:basedOn w:val="149"/>
    <w:autoRedefine/>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acbfdd8b-e11b-4d36-88ff-6049b138f862"/>
    <w:basedOn w:val="13"/>
    <w:link w:val="232"/>
    <w:uiPriority w:val="0"/>
    <w:pPr>
      <w:spacing w:after="0" w:line="288" w:lineRule="auto"/>
      <w:jc w:val="left"/>
    </w:pPr>
    <w:rPr>
      <w:rFonts w:ascii="宋体" w:hAnsi="Times New Roman"/>
    </w:rPr>
  </w:style>
  <w:style w:type="character" w:customStyle="1" w:styleId="232">
    <w:name w:val="acbfdd8b-e11b-4d36-88ff-6049b138f862 字符"/>
    <w:basedOn w:val="185"/>
    <w:link w:val="231"/>
    <w:uiPriority w:val="0"/>
    <w:rPr>
      <w:rFonts w:ascii="宋体" w:hAnsi="Times New Roman"/>
      <w:kern w:val="2"/>
      <w:sz w:val="21"/>
      <w:szCs w:val="21"/>
    </w:rPr>
  </w:style>
  <w:style w:type="paragraph" w:customStyle="1" w:styleId="233">
    <w:name w:val="be358f00-9758-446e-aec5-cde8345aeef3"/>
    <w:basedOn w:val="13"/>
    <w:link w:val="234"/>
    <w:uiPriority w:val="0"/>
    <w:pPr>
      <w:spacing w:after="0" w:line="288" w:lineRule="auto"/>
      <w:ind w:firstLine="440"/>
      <w:jc w:val="left"/>
    </w:pPr>
    <w:rPr>
      <w:rFonts w:ascii="宋体" w:hAnsi="Times New Roman"/>
    </w:rPr>
  </w:style>
  <w:style w:type="character" w:customStyle="1" w:styleId="234">
    <w:name w:val="be358f00-9758-446e-aec5-cde8345aeef3 字符"/>
    <w:basedOn w:val="232"/>
    <w:link w:val="233"/>
    <w:uiPriority w:val="0"/>
    <w:rPr>
      <w:rFonts w:ascii="宋体" w:hAnsi="Times New Roman"/>
      <w:kern w:val="2"/>
      <w:sz w:val="21"/>
      <w:szCs w:val="21"/>
    </w:rPr>
  </w:style>
  <w:style w:type="paragraph" w:customStyle="1" w:styleId="235">
    <w:name w:val="b63ee27f-4cf3-414c-9275-d88e3f90795e"/>
    <w:basedOn w:val="4"/>
    <w:next w:val="231"/>
    <w:link w:val="236"/>
    <w:qFormat/>
    <w:uiPriority w:val="0"/>
    <w:pPr>
      <w:spacing w:before="0" w:after="0" w:line="288" w:lineRule="auto"/>
      <w:jc w:val="left"/>
    </w:pPr>
    <w:rPr>
      <w:rFonts w:ascii="宋体" w:hAnsi="Times New Roman"/>
    </w:rPr>
  </w:style>
  <w:style w:type="character" w:customStyle="1" w:styleId="236">
    <w:name w:val="b63ee27f-4cf3-414c-9275-d88e3f90795e 字符"/>
    <w:basedOn w:val="185"/>
    <w:link w:val="235"/>
    <w:qFormat/>
    <w:uiPriority w:val="0"/>
    <w:rPr>
      <w:rFonts w:ascii="宋体" w:hAnsi="Times New Roman"/>
      <w:b/>
      <w:bCs/>
      <w:kern w:val="2"/>
      <w:sz w:val="32"/>
      <w:szCs w:val="32"/>
    </w:rPr>
  </w:style>
  <w:style w:type="paragraph" w:customStyle="1" w:styleId="237">
    <w:name w:val="566ba9ff-a5b0-4b6f-bbdf-c3ab41993fc2"/>
    <w:basedOn w:val="5"/>
    <w:next w:val="231"/>
    <w:link w:val="238"/>
    <w:uiPriority w:val="0"/>
    <w:pPr>
      <w:spacing w:before="0" w:after="0" w:line="288" w:lineRule="auto"/>
      <w:jc w:val="left"/>
    </w:pPr>
  </w:style>
  <w:style w:type="character" w:customStyle="1" w:styleId="238">
    <w:name w:val="566ba9ff-a5b0-4b6f-bbdf-c3ab41993fc2 字符"/>
    <w:basedOn w:val="185"/>
    <w:link w:val="237"/>
    <w:uiPriority w:val="0"/>
    <w:rPr>
      <w:rFonts w:ascii="Arial" w:hAnsi="Arial" w:eastAsia="黑体"/>
      <w:b/>
      <w:bCs/>
      <w:kern w:val="2"/>
      <w:sz w:val="28"/>
      <w:szCs w:val="28"/>
    </w:rPr>
  </w:style>
  <w:style w:type="paragraph" w:customStyle="1" w:styleId="239">
    <w:name w:val="71e7dc79-1ff7-45e8-997d-0ebda3762b91"/>
    <w:basedOn w:val="3"/>
    <w:next w:val="231"/>
    <w:link w:val="240"/>
    <w:uiPriority w:val="0"/>
    <w:pPr>
      <w:spacing w:before="0" w:after="0" w:line="288" w:lineRule="auto"/>
      <w:jc w:val="left"/>
    </w:pPr>
    <w:rPr>
      <w:rFonts w:ascii="宋体" w:hAnsi="宋体"/>
    </w:rPr>
  </w:style>
  <w:style w:type="character" w:customStyle="1" w:styleId="240">
    <w:name w:val="71e7dc79-1ff7-45e8-997d-0ebda3762b91 字符"/>
    <w:basedOn w:val="29"/>
    <w:link w:val="239"/>
    <w:uiPriority w:val="0"/>
    <w:rPr>
      <w:rFonts w:ascii="宋体" w:hAnsi="宋体" w:eastAsia="黑体"/>
      <w:b/>
      <w:bCs/>
      <w:kern w:val="2"/>
      <w:sz w:val="32"/>
      <w:szCs w:val="32"/>
    </w:rPr>
  </w:style>
  <w:style w:type="paragraph" w:customStyle="1" w:styleId="241">
    <w:name w:val="21bc9c4b-6a32-43e5-beaa-fd2d792c5735"/>
    <w:basedOn w:val="2"/>
    <w:next w:val="231"/>
    <w:link w:val="242"/>
    <w:uiPriority w:val="0"/>
    <w:pPr>
      <w:spacing w:before="0" w:after="0" w:line="288" w:lineRule="auto"/>
      <w:jc w:val="left"/>
    </w:pPr>
    <w:rPr>
      <w:rFonts w:ascii="Arial" w:hAnsi="Arial" w:eastAsia="黑体"/>
    </w:rPr>
  </w:style>
  <w:style w:type="character" w:customStyle="1" w:styleId="242">
    <w:name w:val="21bc9c4b-6a32-43e5-beaa-fd2d792c5735 字符"/>
    <w:basedOn w:val="238"/>
    <w:link w:val="241"/>
    <w:uiPriority w:val="0"/>
    <w:rPr>
      <w:rFonts w:ascii="Arial" w:hAnsi="Arial" w:eastAsia="黑体"/>
      <w:kern w:val="44"/>
      <w:sz w:val="44"/>
      <w:szCs w:val="44"/>
    </w:rPr>
  </w:style>
  <w:style w:type="table" w:customStyle="1" w:styleId="243">
    <w:name w:val="网格型1"/>
    <w:basedOn w:val="27"/>
    <w:uiPriority w:val="99"/>
    <w:pPr>
      <w:widowControl w:val="0"/>
      <w:jc w:val="both"/>
    </w:pPr>
    <w:rPr>
      <w:rFonts w:ascii="Times New Roman" w:hAnsi="Times New Roman" w:eastAsia="Times New Roman"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5364A035C834326842C92E46DA819F5"/>
        <w:style w:val=""/>
        <w:category>
          <w:name w:val="常规"/>
          <w:gallery w:val="placeholder"/>
        </w:category>
        <w:types>
          <w:type w:val="bbPlcHdr"/>
        </w:types>
        <w:behaviors>
          <w:behavior w:val="content"/>
        </w:behaviors>
        <w:description w:val=""/>
        <w:guid w:val="{2EF902A5-54DC-48C0-BD52-31A3FD6CA4EE}"/>
      </w:docPartPr>
      <w:docPartBody>
        <w:p w14:paraId="7167DA23">
          <w:pPr>
            <w:pStyle w:val="5"/>
            <w:rPr>
              <w:rFonts w:hint="eastAsia"/>
            </w:rPr>
          </w:pPr>
          <w:r>
            <w:rPr>
              <w:rStyle w:val="4"/>
              <w:rFonts w:hint="eastAsia"/>
            </w:rPr>
            <w:t>单击或点击此处输入文字。</w:t>
          </w:r>
        </w:p>
      </w:docPartBody>
    </w:docPart>
    <w:docPart>
      <w:docPartPr>
        <w:name w:val="72DBACFC7301468088FA3F5F64806FA3"/>
        <w:style w:val=""/>
        <w:category>
          <w:name w:val="常规"/>
          <w:gallery w:val="placeholder"/>
        </w:category>
        <w:types>
          <w:type w:val="bbPlcHdr"/>
        </w:types>
        <w:behaviors>
          <w:behavior w:val="content"/>
        </w:behaviors>
        <w:description w:val=""/>
        <w:guid w:val="{BA7CC7B0-3471-4527-95C0-1E3FDA6AD0CA}"/>
      </w:docPartPr>
      <w:docPartBody>
        <w:p w14:paraId="20D32AA9">
          <w:pPr>
            <w:pStyle w:val="6"/>
            <w:rPr>
              <w:rFonts w:hint="eastAsia"/>
            </w:rPr>
          </w:pPr>
          <w:r>
            <w:rPr>
              <w:rStyle w:val="4"/>
              <w:rFonts w:hint="eastAsia"/>
            </w:rPr>
            <w:t>选择一项。</w:t>
          </w:r>
        </w:p>
      </w:docPartBody>
    </w:docPart>
    <w:docPart>
      <w:docPartPr>
        <w:name w:val="82C64017F786426F8AB41FC844410A78"/>
        <w:style w:val=""/>
        <w:category>
          <w:name w:val="常规"/>
          <w:gallery w:val="placeholder"/>
        </w:category>
        <w:types>
          <w:type w:val="bbPlcHdr"/>
        </w:types>
        <w:behaviors>
          <w:behavior w:val="content"/>
        </w:behaviors>
        <w:description w:val=""/>
        <w:guid w:val="{B1D4BD9C-034C-40E9-8DD3-7BCD94CBB282}"/>
      </w:docPartPr>
      <w:docPartBody>
        <w:p w14:paraId="7236FFC1">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99D"/>
    <w:rsid w:val="002F1DC0"/>
    <w:rsid w:val="00330AF2"/>
    <w:rsid w:val="0047146F"/>
    <w:rsid w:val="0070699D"/>
    <w:rsid w:val="00A82CD2"/>
    <w:rsid w:val="00B739A1"/>
    <w:rsid w:val="00EF3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5364A035C834326842C92E46DA819F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2DBACFC7301468088FA3F5F64806FA3"/>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2C64017F786426F8AB41FC844410A78"/>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19</Pages>
  <Words>7218</Words>
  <Characters>7433</Characters>
  <Lines>67</Lines>
  <Paragraphs>19</Paragraphs>
  <TotalTime>573</TotalTime>
  <ScaleCrop>false</ScaleCrop>
  <LinksUpToDate>false</LinksUpToDate>
  <CharactersWithSpaces>7803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2025-07-19T08:42:00Z</dcterms:created>
  <dc:creator>HUAWEI</dc:creator>
  <dc:description>&lt;config cover="true" show_menu="true" version="1.0.0" doctype="SDKXY"&gt;_x000d_
&lt;/config&gt;</dc:description>
  <cp:lastModifiedBy>忐忑</cp:lastModifiedBy>
  <cp:lastPrinted>2020-08-30T10:00:00Z</cp:lastPrinted>
  <dcterms:modified xsi:type="dcterms:W3CDTF">2025-10-13T04:04:54Z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2052-12.1.0.22529</vt:lpwstr>
  </property>
  <property fmtid="{D5CDD505-2E9C-101B-9397-08002B2CF9AE}" pid="16" name="ICV">
    <vt:lpwstr>CFADC84AA7364A778C2FDF1425E10C99_12</vt:lpwstr>
  </property>
</Properties>
</file>