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95A8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E024FD6">
            <w:pPr>
              <w:pStyle w:val="23"/>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D874B96">
            <w:pPr>
              <w:pStyle w:val="23"/>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35.240.01</w:t>
            </w:r>
          </w:p>
        </w:tc>
      </w:tr>
      <w:tr w14:paraId="584C7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7045E87">
            <w:pPr>
              <w:pStyle w:val="23"/>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41374E9">
            <w:pPr>
              <w:pStyle w:val="23"/>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C</w:t>
            </w:r>
            <w:r>
              <w:rPr>
                <w:rFonts w:ascii="黑体" w:hAnsi="黑体" w:eastAsia="黑体"/>
                <w:sz w:val="21"/>
                <w:szCs w:val="21"/>
              </w:rPr>
              <w:t xml:space="preserve"> </w:t>
            </w:r>
            <w:r>
              <w:rPr>
                <w:rFonts w:hint="eastAsia" w:ascii="黑体" w:hAnsi="黑体" w:eastAsia="黑体"/>
                <w:sz w:val="21"/>
                <w:szCs w:val="21"/>
              </w:rPr>
              <w:t>07</w:t>
            </w:r>
          </w:p>
        </w:tc>
      </w:tr>
    </w:tbl>
    <w:tbl>
      <w:tblPr>
        <w:tblStyle w:val="33"/>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9C4C1C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2DBB8FF1">
            <w:pPr>
              <w:pStyle w:val="56"/>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34</w:t>
            </w:r>
          </w:p>
        </w:tc>
      </w:tr>
    </w:tbl>
    <w:p w14:paraId="70DCA3E8">
      <w:pPr>
        <w:pStyle w:val="57"/>
        <w:framePr w:w="9639" w:h="624" w:hRule="exact" w:hSpace="181" w:vSpace="181" w:wrap="around" w:hAnchor="page" w:x="1305" w:y="2269"/>
        <w:rPr>
          <w:rFonts w:ascii="黑体" w:hAnsi="黑体" w:eastAsia="黑体"/>
          <w:b w:val="0"/>
          <w:bCs w:val="0"/>
          <w:w w:val="100"/>
          <w:sz w:val="48"/>
          <w:szCs w:val="48"/>
        </w:rPr>
      </w:pPr>
      <w:r>
        <w:rPr>
          <w:rFonts w:hint="eastAsia" w:ascii="黑体" w:eastAsia="黑体"/>
          <w:b w:val="0"/>
          <w:w w:val="100"/>
          <w:sz w:val="48"/>
        </w:rPr>
        <w:t>安徽省</w:t>
      </w:r>
      <w:r>
        <w:rPr>
          <w:rFonts w:hint="eastAsia" w:ascii="黑体" w:hAnsi="黑体" w:eastAsia="黑体"/>
          <w:b w:val="0"/>
          <w:bCs w:val="0"/>
          <w:w w:val="100"/>
          <w:sz w:val="48"/>
          <w:szCs w:val="48"/>
        </w:rPr>
        <w:t>地方标准</w:t>
      </w:r>
    </w:p>
    <w:bookmarkEnd w:id="0"/>
    <w:p w14:paraId="073906DC">
      <w:pPr>
        <w:pStyle w:val="202"/>
        <w:framePr w:wrap="around"/>
        <w:rPr>
          <w:lang w:val="fr-FR"/>
        </w:rPr>
      </w:pPr>
      <w:r>
        <w:rPr>
          <w:lang w:val="fr-FR"/>
        </w:rPr>
        <w:t>DB</w:t>
      </w:r>
      <w:r>
        <w:rPr>
          <w:rFonts w:hint="eastAsia"/>
        </w:rPr>
        <w:t xml:space="preserve">34/T  </w:t>
      </w:r>
      <w:r>
        <w:fldChar w:fldCharType="begin">
          <w:ffData>
            <w:name w:val="NSTD_CODE_F"/>
            <w:enabled/>
            <w:calcOnExit w:val="0"/>
            <w:textInput>
              <w:default w:val="XXXX"/>
            </w:textInput>
          </w:ffData>
        </w:fldChar>
      </w:r>
      <w:bookmarkStart w:id="1" w:name="NSTD_CODE_F"/>
      <w:r>
        <w:rPr>
          <w:lang w:val="fr-FR"/>
        </w:rPr>
        <w:instrText xml:space="preserve"> FORMTEXT </w:instrText>
      </w:r>
      <w:r>
        <w:fldChar w:fldCharType="separate"/>
      </w:r>
      <w:r>
        <w:rPr>
          <w:lang w:val="fr-FR"/>
        </w:rPr>
        <w:t>XXXX</w:t>
      </w:r>
      <w:r>
        <w:fldChar w:fldCharType="end"/>
      </w:r>
      <w:bookmarkEnd w:id="1"/>
      <w:r>
        <w:rPr>
          <w:rFonts w:hAnsi="黑体"/>
          <w:lang w:val="fr-FR"/>
        </w:rPr>
        <w:t>—</w:t>
      </w:r>
      <w: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p>
    <w:p w14:paraId="2348DAE7">
      <w:pPr>
        <w:spacing w:line="240" w:lineRule="auto"/>
        <w:rPr>
          <w:rFonts w:ascii="黑体" w:hAnsi="黑体" w:eastAsia="黑体"/>
          <w:kern w:val="0"/>
          <w:sz w:val="10"/>
          <w:szCs w:val="10"/>
        </w:rPr>
      </w:pPr>
      <w:r>
        <w:rPr>
          <w:rFonts w:ascii="黑体" w:hAnsi="黑体" w:eastAsia="黑体"/>
          <w:kern w:val="0"/>
          <w:sz w:val="10"/>
          <w:szCs w:val="10"/>
        </w:rPr>
        <w:pict>
          <v:line id="_x0000_s2050" o:spid="_x0000_s2050"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300B73F0">
      <w:pPr>
        <w:pStyle w:val="57"/>
        <w:framePr w:w="9639" w:h="6976" w:hRule="exact" w:hSpace="0" w:vSpace="0" w:wrap="around" w:hAnchor="page" w:y="6408"/>
        <w:jc w:val="center"/>
        <w:rPr>
          <w:rFonts w:ascii="黑体" w:hAnsi="黑体" w:eastAsia="黑体"/>
          <w:b w:val="0"/>
          <w:bCs w:val="0"/>
          <w:w w:val="100"/>
        </w:rPr>
      </w:pPr>
    </w:p>
    <w:p w14:paraId="1E1CE0E6">
      <w:pPr>
        <w:framePr w:w="9241" w:h="6974" w:hRule="exact" w:wrap="around" w:vAnchor="page" w:hAnchor="page" w:x="1306" w:y="6226" w:anchorLock="1"/>
        <w:spacing w:line="760" w:lineRule="exact"/>
        <w:ind w:left="-1418"/>
        <w:jc w:val="center"/>
        <w:rPr>
          <w:rFonts w:ascii="黑体" w:hAnsi="黑体" w:eastAsia="黑体"/>
          <w:bCs/>
          <w:kern w:val="0"/>
          <w:sz w:val="44"/>
          <w:szCs w:val="44"/>
        </w:rPr>
      </w:pPr>
      <w:r>
        <w:rPr>
          <w:rFonts w:hint="eastAsia" w:ascii="黑体" w:hAnsi="黑体" w:eastAsia="黑体"/>
          <w:bCs/>
          <w:kern w:val="0"/>
          <w:sz w:val="44"/>
          <w:szCs w:val="44"/>
        </w:rPr>
        <w:t xml:space="preserve">       卫生专业技术人员职称评审用手术视频</w:t>
      </w:r>
    </w:p>
    <w:p w14:paraId="240C69EC">
      <w:pPr>
        <w:framePr w:w="9241" w:h="6974" w:hRule="exact" w:wrap="around" w:vAnchor="page" w:hAnchor="page" w:x="1306" w:y="6226" w:anchorLock="1"/>
        <w:spacing w:line="760" w:lineRule="exact"/>
        <w:ind w:left="-1418"/>
        <w:jc w:val="center"/>
        <w:rPr>
          <w:rFonts w:hint="eastAsia" w:ascii="黑体" w:hAnsi="黑体" w:eastAsia="黑体"/>
          <w:bCs/>
          <w:kern w:val="0"/>
          <w:sz w:val="44"/>
          <w:szCs w:val="44"/>
        </w:rPr>
      </w:pPr>
      <w:r>
        <w:rPr>
          <w:rFonts w:hint="eastAsia" w:ascii="黑体" w:hAnsi="黑体" w:eastAsia="黑体"/>
          <w:bCs/>
          <w:kern w:val="0"/>
          <w:sz w:val="44"/>
          <w:szCs w:val="44"/>
        </w:rPr>
        <w:t xml:space="preserve">      管理系统建设规范</w:t>
      </w:r>
    </w:p>
    <w:p w14:paraId="49230F7D">
      <w:pPr>
        <w:pStyle w:val="2"/>
        <w:framePr w:w="9241" w:h="6974" w:hRule="exact" w:wrap="around" w:vAnchor="page" w:hAnchor="page" w:x="1306" w:y="6226" w:anchorLock="1"/>
      </w:pPr>
    </w:p>
    <w:p w14:paraId="5B974C18">
      <w:pPr>
        <w:pStyle w:val="132"/>
        <w:framePr w:w="9241" w:h="6974" w:hRule="exact" w:wrap="around" w:vAnchor="page" w:hAnchor="page" w:x="1306" w:y="6226" w:anchorLock="1"/>
        <w:spacing w:before="440" w:after="160"/>
        <w:textAlignment w:val="bottom"/>
        <w:rPr>
          <w:rFonts w:hint="eastAsia" w:eastAsia="黑体"/>
          <w:szCs w:val="28"/>
        </w:rPr>
      </w:pPr>
      <w:bookmarkStart w:id="2" w:name="下拉1"/>
      <w:r>
        <w:rPr>
          <w:rFonts w:eastAsia="黑体"/>
          <w:szCs w:val="28"/>
        </w:rPr>
        <w:t>Specifications for surgical video management system construction of Professional title evaluation in health professionals</w:t>
      </w:r>
    </w:p>
    <w:p w14:paraId="1A6336AC">
      <w:pPr>
        <w:pStyle w:val="132"/>
        <w:framePr w:w="9241" w:h="6974" w:hRule="exact" w:wrap="around" w:vAnchor="page" w:hAnchor="page" w:x="1306" w:y="6226" w:anchorLock="1"/>
        <w:spacing w:before="440" w:after="160"/>
        <w:textAlignment w:val="bottom"/>
        <w:rPr>
          <w:b/>
          <w:bCs/>
          <w:sz w:val="24"/>
          <w:szCs w:val="28"/>
        </w:rPr>
      </w:pPr>
      <w:r>
        <w:rPr>
          <w:rFonts w:hint="eastAsia"/>
          <w:b/>
          <w:bCs/>
          <w:sz w:val="24"/>
          <w:szCs w:val="28"/>
        </w:rPr>
        <w:t>（</w:t>
      </w:r>
      <w:bookmarkEnd w:id="2"/>
      <w:r>
        <w:rPr>
          <w:rFonts w:hint="eastAsia"/>
          <w:b/>
          <w:bCs/>
          <w:sz w:val="24"/>
          <w:szCs w:val="28"/>
        </w:rPr>
        <w:t>征求意见稿）</w:t>
      </w:r>
    </w:p>
    <w:p w14:paraId="1E35C97A">
      <w:pPr>
        <w:pStyle w:val="132"/>
        <w:framePr w:w="9241" w:h="6974" w:hRule="exact" w:wrap="around" w:vAnchor="page" w:hAnchor="page" w:x="1306" w:y="6226" w:anchorLock="1"/>
        <w:spacing w:beforeLines="300" w:afterLines="30" w:line="240" w:lineRule="auto"/>
        <w:textAlignment w:val="bottom"/>
        <w:rPr>
          <w:b/>
          <w:sz w:val="21"/>
          <w:szCs w:val="28"/>
        </w:rPr>
      </w:pPr>
    </w:p>
    <w:p w14:paraId="04D08AE0">
      <w:pPr>
        <w:pStyle w:val="200"/>
        <w:framePr w:wrap="around" w:y="14176"/>
      </w:pPr>
      <w:r>
        <w:rPr>
          <w:rFonts w:ascii="黑体"/>
        </w:rPr>
        <w:fldChar w:fldCharType="begin">
          <w:ffData>
            <w:name w:val="PLSH_DATE_Y"/>
            <w:enabled/>
            <w:calcOnExit w:val="0"/>
            <w:textInput>
              <w:default w:val="XXXX"/>
              <w:maxLength w:val="4"/>
            </w:textInput>
          </w:ffData>
        </w:fldChar>
      </w:r>
      <w:bookmarkStart w:id="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p>
    <w:p w14:paraId="342A0E43">
      <w:pPr>
        <w:pStyle w:val="201"/>
        <w:framePr w:wrap="around" w:y="14176"/>
      </w:pPr>
      <w:r>
        <w:rPr>
          <w:rFonts w:ascii="黑体"/>
        </w:rPr>
        <w:fldChar w:fldCharType="begin">
          <w:ffData>
            <w:name w:val="CROT_DATE_Y"/>
            <w:enabled/>
            <w:calcOnExit w:val="0"/>
            <w:textInput>
              <w:default w:val="XXXX"/>
              <w:maxLength w:val="4"/>
            </w:textInput>
          </w:ffData>
        </w:fldChar>
      </w:r>
      <w:bookmarkStart w:id="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实施</w:t>
      </w:r>
    </w:p>
    <w:p w14:paraId="42EF7E87">
      <w:pPr>
        <w:pStyle w:val="158"/>
        <w:framePr w:h="584" w:hRule="exact" w:hSpace="181" w:vSpace="181" w:wrap="around" w:y="15027"/>
        <w:rPr>
          <w:rFonts w:hAnsi="黑体"/>
        </w:rPr>
      </w:pPr>
      <w:r>
        <w:rPr>
          <w:rFonts w:hint="eastAsia" w:hAnsi="黑体"/>
          <w:w w:val="100"/>
          <w:sz w:val="28"/>
        </w:rPr>
        <w:t>安徽省市场监督管理局</w:t>
      </w:r>
      <w:r>
        <w:rPr>
          <w:rFonts w:ascii="Times New Roman"/>
          <w:w w:val="100"/>
          <w:sz w:val="28"/>
        </w:rPr>
        <w:t>  </w:t>
      </w:r>
      <w:r>
        <w:rPr>
          <w:rStyle w:val="236"/>
          <w:rFonts w:hint="eastAsia" w:hAnsi="黑体"/>
          <w:position w:val="0"/>
        </w:rPr>
        <w:t>发</w:t>
      </w:r>
      <w:r>
        <w:rPr>
          <w:rStyle w:val="236"/>
          <w:rFonts w:hint="eastAsia" w:hAnsi="黑体"/>
          <w:spacing w:val="0"/>
          <w:position w:val="0"/>
        </w:rPr>
        <w:t>布</w:t>
      </w:r>
    </w:p>
    <w:p w14:paraId="7F9D352A">
      <w:pPr>
        <w:rPr>
          <w:rFonts w:ascii="宋体" w:hAnsi="宋体"/>
          <w:sz w:val="28"/>
          <w:szCs w:val="28"/>
        </w:rPr>
        <w:sectPr>
          <w:headerReference r:id="rId9" w:type="first"/>
          <w:footerReference r:id="rId12" w:type="first"/>
          <w:headerReference r:id="rId7" w:type="default"/>
          <w:footerReference r:id="rId10" w:type="default"/>
          <w:headerReference r:id="rId8" w:type="even"/>
          <w:footerReference r:id="rId11"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2051" o:spid="_x0000_s2051"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359D3E51">
      <w:pPr>
        <w:pStyle w:val="96"/>
        <w:numPr>
          <w:ilvl w:val="0"/>
          <w:numId w:val="0"/>
        </w:numPr>
        <w:spacing w:after="468"/>
      </w:pPr>
      <w:bookmarkStart w:id="9" w:name="BookMark2"/>
      <w:r>
        <w:rPr>
          <w:spacing w:val="320"/>
        </w:rPr>
        <w:t>前</w:t>
      </w:r>
      <w:r>
        <w:t>言</w:t>
      </w:r>
    </w:p>
    <w:p w14:paraId="61292398">
      <w:pPr>
        <w:numPr>
          <w:ilvl w:val="0"/>
          <w:numId w:val="2"/>
        </w:numPr>
        <w:adjustRightInd/>
        <w:spacing w:line="240" w:lineRule="auto"/>
        <w:rPr>
          <w:rFonts w:ascii="宋体" w:hAnsi="宋体"/>
        </w:rPr>
      </w:pPr>
      <w:r>
        <w:rPr>
          <w:rFonts w:hint="eastAsia" w:ascii="宋体" w:hAnsi="宋体"/>
        </w:rPr>
        <w:t xml:space="preserve"> </w:t>
      </w:r>
      <w:r>
        <w:rPr>
          <w:rFonts w:ascii="宋体" w:hAnsi="宋体"/>
        </w:rPr>
        <w:t xml:space="preserve">   </w:t>
      </w:r>
      <w:r>
        <w:rPr>
          <w:rFonts w:hint="eastAsia" w:ascii="宋体" w:hAnsi="宋体"/>
        </w:rPr>
        <w:t>本文件按照GB/T 1.1-2020《标准化工作导则  第一部分：标准化文件的结构和起草规则》的规定起草。</w:t>
      </w:r>
    </w:p>
    <w:p w14:paraId="71E7C350">
      <w:pPr>
        <w:numPr>
          <w:ilvl w:val="0"/>
          <w:numId w:val="2"/>
        </w:numPr>
        <w:adjustRightInd/>
        <w:spacing w:line="240" w:lineRule="auto"/>
        <w:rPr>
          <w:rFonts w:ascii="宋体" w:hAnsi="宋体"/>
        </w:rPr>
      </w:pPr>
      <w:r>
        <w:rPr>
          <w:rFonts w:hint="eastAsia" w:ascii="宋体" w:hAnsi="宋体"/>
        </w:rPr>
        <w:t xml:space="preserve"> </w:t>
      </w:r>
      <w:r>
        <w:rPr>
          <w:rFonts w:ascii="宋体" w:hAnsi="宋体"/>
        </w:rPr>
        <w:t xml:space="preserve">   </w:t>
      </w:r>
      <w:r>
        <w:rPr>
          <w:rFonts w:hint="eastAsia" w:ascii="宋体" w:hAnsi="宋体"/>
        </w:rPr>
        <w:t>请注意本文件的某些内容可能涉及专利。本文件的发布机构不承担识别专利的责任。</w:t>
      </w:r>
    </w:p>
    <w:p w14:paraId="18818862">
      <w:pPr>
        <w:pStyle w:val="238"/>
      </w:pPr>
      <w:r>
        <w:rPr>
          <w:rFonts w:hint="eastAsia"/>
        </w:rPr>
        <w:t>本文件由合肥德易电子有限公司提出。</w:t>
      </w:r>
    </w:p>
    <w:p w14:paraId="1DC13BE0">
      <w:pPr>
        <w:pStyle w:val="238"/>
      </w:pPr>
      <w:r>
        <w:rPr>
          <w:rFonts w:hint="eastAsia"/>
        </w:rPr>
        <w:t>本文件由安徽省卫生健康委员会归口。</w:t>
      </w:r>
    </w:p>
    <w:p w14:paraId="411782FE">
      <w:pPr>
        <w:pStyle w:val="238"/>
        <w:jc w:val="left"/>
        <w:rPr>
          <w:sz w:val="21"/>
          <w:szCs w:val="21"/>
        </w:rPr>
      </w:pPr>
      <w:r>
        <w:rPr>
          <w:rFonts w:hint="eastAsia"/>
          <w:sz w:val="21"/>
          <w:szCs w:val="21"/>
        </w:rPr>
        <w:t>本文件起草单位：合肥德易电子有限公司、中国科学技术大学附属第一医院（安徽省立医院）</w:t>
      </w:r>
      <w:r>
        <w:rPr>
          <w:rFonts w:hint="eastAsia"/>
          <w:sz w:val="21"/>
          <w:szCs w:val="21"/>
          <w:lang w:eastAsia="zh-CN"/>
        </w:rPr>
        <w:t>、上海市第一人民医院、安徽医科大学第一附属医院、蚌埠医科大学第一附属医院、皖南医学院第一附属医院、安庆市卫生健康委员会、安徽省医师协会、安徽省医工协同创新学会、安徽医科大学第二附属医院、蚌埠医学院第二附属医院、安徽医科大学附属阜阳医院、合肥工业大学管理学院、安徽大学电子信息工程学院、阜阳市人民医院、芜湖市第一人民医院、淮北市人民医院、滁州市第一人民医院、太和县人民医院、安徽省新技术推广站、</w:t>
      </w:r>
      <w:r>
        <w:rPr>
          <w:rFonts w:hint="eastAsia"/>
          <w:sz w:val="21"/>
          <w:szCs w:val="21"/>
          <w:lang w:val="en-US" w:eastAsia="zh-CN"/>
        </w:rPr>
        <w:t>合肥德铭电子有限公司。</w:t>
      </w:r>
    </w:p>
    <w:p w14:paraId="6695F972">
      <w:pPr>
        <w:pStyle w:val="238"/>
        <w:jc w:val="left"/>
        <w:rPr>
          <w:rFonts w:hint="eastAsia"/>
          <w:sz w:val="21"/>
          <w:szCs w:val="21"/>
          <w:lang w:eastAsia="zh-CN"/>
        </w:rPr>
      </w:pPr>
      <w:r>
        <w:rPr>
          <w:rFonts w:hint="eastAsia"/>
          <w:sz w:val="21"/>
          <w:szCs w:val="21"/>
        </w:rPr>
        <w:t>本文件主要起草人：金文平、</w:t>
      </w:r>
      <w:r>
        <w:rPr>
          <w:rFonts w:hint="eastAsia" w:hAnsi="宋体" w:cs="宋体"/>
          <w:sz w:val="21"/>
          <w:szCs w:val="21"/>
          <w:lang w:eastAsia="zh-CN"/>
        </w:rPr>
        <w:t>刘连新</w:t>
      </w:r>
      <w:r>
        <w:rPr>
          <w:rFonts w:hint="eastAsia"/>
          <w:sz w:val="21"/>
          <w:szCs w:val="21"/>
        </w:rPr>
        <w:t>、</w:t>
      </w:r>
      <w:r>
        <w:rPr>
          <w:rFonts w:hint="eastAsia"/>
          <w:sz w:val="21"/>
          <w:szCs w:val="21"/>
          <w:lang w:eastAsia="zh-CN"/>
        </w:rPr>
        <w:t>郑兴东</w:t>
      </w:r>
      <w:r>
        <w:rPr>
          <w:rFonts w:hint="eastAsia"/>
          <w:sz w:val="21"/>
          <w:szCs w:val="21"/>
        </w:rPr>
        <w:t>、</w:t>
      </w:r>
      <w:r>
        <w:rPr>
          <w:rFonts w:hint="eastAsia"/>
          <w:sz w:val="21"/>
          <w:szCs w:val="21"/>
          <w:lang w:eastAsia="zh-CN"/>
        </w:rPr>
        <w:t>梁朝朝、</w:t>
      </w:r>
      <w:r>
        <w:rPr>
          <w:rFonts w:hint="eastAsia" w:hAnsi="宋体" w:cs="宋体"/>
          <w:sz w:val="21"/>
          <w:szCs w:val="21"/>
          <w:lang w:eastAsia="zh-CN"/>
        </w:rPr>
        <w:t>陈玉俊、尹大龙、王继洲、杨栋、童贵显、</w:t>
      </w:r>
      <w:r>
        <w:rPr>
          <w:rFonts w:hint="eastAsia"/>
          <w:sz w:val="21"/>
          <w:szCs w:val="21"/>
          <w:lang w:eastAsia="zh-CN"/>
        </w:rPr>
        <w:t>傅春瑜、张钧、徐阿曼、邰胜、杨诚、张长春、刘牧林、李彬、赵军、</w:t>
      </w:r>
      <w:r>
        <w:rPr>
          <w:rFonts w:hint="eastAsia"/>
          <w:sz w:val="21"/>
          <w:szCs w:val="21"/>
          <w:lang w:val="en-US" w:eastAsia="zh-CN"/>
        </w:rPr>
        <w:t>王征兵、夏田、</w:t>
      </w:r>
      <w:r>
        <w:rPr>
          <w:rFonts w:hint="eastAsia" w:hAnsi="宋体" w:cs="宋体"/>
          <w:sz w:val="21"/>
          <w:szCs w:val="21"/>
          <w:lang w:eastAsia="zh-CN"/>
        </w:rPr>
        <w:t>吕红伟、王涛、</w:t>
      </w:r>
      <w:r>
        <w:rPr>
          <w:rFonts w:hint="eastAsia"/>
          <w:sz w:val="21"/>
          <w:szCs w:val="21"/>
          <w:lang w:val="en-US" w:eastAsia="zh-CN"/>
        </w:rPr>
        <w:t>王慧姮、程云生、高明、</w:t>
      </w:r>
      <w:r>
        <w:rPr>
          <w:rFonts w:hint="eastAsia" w:hAnsi="宋体" w:cs="宋体"/>
          <w:b w:val="0"/>
          <w:bCs w:val="0"/>
          <w:color w:val="000000"/>
          <w:sz w:val="21"/>
          <w:szCs w:val="21"/>
          <w:lang w:eastAsia="zh-CN"/>
        </w:rPr>
        <w:t>李传辉、贾建光、王畏、褚亮、</w:t>
      </w:r>
      <w:r>
        <w:rPr>
          <w:rFonts w:hint="eastAsia"/>
          <w:sz w:val="21"/>
          <w:szCs w:val="21"/>
          <w:lang w:eastAsia="zh-CN"/>
        </w:rPr>
        <w:t>胡孔旺、邢辉、杨海峰、丁帅、王浩、宋程、</w:t>
      </w:r>
    </w:p>
    <w:p w14:paraId="25380BA2">
      <w:pPr>
        <w:pStyle w:val="238"/>
        <w:ind w:left="0" w:leftChars="0" w:firstLine="0" w:firstLineChars="0"/>
        <w:jc w:val="left"/>
        <w:rPr>
          <w:rFonts w:hint="eastAsia"/>
          <w:sz w:val="21"/>
          <w:szCs w:val="21"/>
        </w:rPr>
      </w:pPr>
      <w:r>
        <w:rPr>
          <w:rFonts w:hint="eastAsia" w:ascii="宋体" w:hAnsi="宋体" w:cs="宋体"/>
          <w:sz w:val="21"/>
          <w:szCs w:val="21"/>
        </w:rPr>
        <w:t>丁大为</w:t>
      </w:r>
      <w:r>
        <w:rPr>
          <w:rFonts w:hint="eastAsia"/>
          <w:sz w:val="21"/>
          <w:szCs w:val="21"/>
        </w:rPr>
        <w:t>、</w:t>
      </w:r>
      <w:r>
        <w:rPr>
          <w:rFonts w:hint="eastAsia" w:ascii="宋体" w:hAnsi="宋体" w:cs="宋体"/>
          <w:sz w:val="21"/>
          <w:szCs w:val="21"/>
        </w:rPr>
        <w:t>张红伟</w:t>
      </w:r>
      <w:r>
        <w:rPr>
          <w:rFonts w:hint="eastAsia" w:hAnsi="宋体" w:cs="宋体"/>
          <w:sz w:val="21"/>
          <w:szCs w:val="21"/>
          <w:lang w:eastAsia="zh-CN"/>
        </w:rPr>
        <w:t>、</w:t>
      </w:r>
      <w:r>
        <w:rPr>
          <w:rFonts w:hint="eastAsia" w:ascii="宋体" w:hAnsi="宋体" w:cs="宋体"/>
          <w:sz w:val="21"/>
          <w:szCs w:val="21"/>
        </w:rPr>
        <w:t>杨宗立</w:t>
      </w:r>
      <w:r>
        <w:rPr>
          <w:rFonts w:hint="eastAsia" w:hAnsi="宋体" w:cs="宋体"/>
          <w:sz w:val="21"/>
          <w:szCs w:val="21"/>
          <w:lang w:eastAsia="zh-CN"/>
        </w:rPr>
        <w:t>、</w:t>
      </w:r>
      <w:r>
        <w:rPr>
          <w:spacing w:val="-2"/>
          <w:sz w:val="21"/>
          <w:szCs w:val="21"/>
        </w:rPr>
        <w:t>刘洪波</w:t>
      </w:r>
      <w:r>
        <w:rPr>
          <w:rFonts w:hint="eastAsia"/>
          <w:spacing w:val="-2"/>
          <w:sz w:val="21"/>
          <w:szCs w:val="21"/>
          <w:lang w:eastAsia="zh-CN"/>
        </w:rPr>
        <w:t>、</w:t>
      </w:r>
      <w:r>
        <w:rPr>
          <w:spacing w:val="-5"/>
          <w:sz w:val="21"/>
          <w:szCs w:val="21"/>
        </w:rPr>
        <w:t>宋坤</w:t>
      </w:r>
      <w:r>
        <w:rPr>
          <w:rFonts w:hint="eastAsia"/>
          <w:spacing w:val="-5"/>
          <w:sz w:val="21"/>
          <w:szCs w:val="21"/>
          <w:lang w:eastAsia="zh-CN"/>
        </w:rPr>
        <w:t>、</w:t>
      </w:r>
      <w:r>
        <w:rPr>
          <w:spacing w:val="3"/>
          <w:sz w:val="21"/>
          <w:szCs w:val="21"/>
        </w:rPr>
        <w:t>于海洋</w:t>
      </w:r>
      <w:r>
        <w:rPr>
          <w:rFonts w:hint="eastAsia"/>
          <w:spacing w:val="3"/>
          <w:sz w:val="21"/>
          <w:szCs w:val="21"/>
          <w:lang w:eastAsia="zh-CN"/>
        </w:rPr>
        <w:t>、</w:t>
      </w:r>
      <w:r>
        <w:rPr>
          <w:rFonts w:hint="eastAsia" w:hAnsi="宋体" w:cs="宋体"/>
          <w:sz w:val="21"/>
          <w:szCs w:val="21"/>
          <w:lang w:eastAsia="zh-CN"/>
        </w:rPr>
        <w:t>宋恩东、</w:t>
      </w:r>
      <w:r>
        <w:rPr>
          <w:rFonts w:hint="eastAsia" w:ascii="宋体" w:hAnsi="宋体" w:cs="宋体"/>
          <w:b w:val="0"/>
          <w:bCs w:val="0"/>
          <w:kern w:val="2"/>
          <w:sz w:val="21"/>
          <w:szCs w:val="21"/>
          <w:lang w:val="en-US" w:eastAsia="zh-CN" w:bidi="ar-SA"/>
        </w:rPr>
        <w:t>刘永刚</w:t>
      </w:r>
      <w:r>
        <w:rPr>
          <w:rFonts w:hint="eastAsia" w:hAnsi="宋体" w:cs="宋体"/>
          <w:b w:val="0"/>
          <w:bCs w:val="0"/>
          <w:kern w:val="2"/>
          <w:sz w:val="21"/>
          <w:szCs w:val="21"/>
          <w:lang w:val="en-US" w:eastAsia="zh-CN" w:bidi="ar-SA"/>
        </w:rPr>
        <w:t>、</w:t>
      </w:r>
      <w:r>
        <w:rPr>
          <w:rFonts w:hint="eastAsia" w:ascii="宋体" w:hAnsi="宋体" w:cs="宋体"/>
          <w:b w:val="0"/>
          <w:bCs w:val="0"/>
          <w:color w:val="000000"/>
          <w:sz w:val="21"/>
          <w:szCs w:val="21"/>
          <w:lang w:eastAsia="zh-CN"/>
        </w:rPr>
        <w:t>韩阳</w:t>
      </w:r>
      <w:r>
        <w:rPr>
          <w:rFonts w:hint="eastAsia" w:hAnsi="宋体" w:cs="宋体"/>
          <w:b w:val="0"/>
          <w:bCs w:val="0"/>
          <w:color w:val="000000"/>
          <w:sz w:val="21"/>
          <w:szCs w:val="21"/>
          <w:lang w:eastAsia="zh-CN"/>
        </w:rPr>
        <w:t>、</w:t>
      </w:r>
      <w:r>
        <w:rPr>
          <w:rFonts w:hint="eastAsia" w:ascii="宋体" w:hAnsi="宋体" w:cs="宋体"/>
          <w:b w:val="0"/>
          <w:bCs w:val="0"/>
          <w:color w:val="000000"/>
          <w:sz w:val="21"/>
          <w:szCs w:val="21"/>
          <w:lang w:eastAsia="zh-CN"/>
        </w:rPr>
        <w:t>邵明莉</w:t>
      </w:r>
      <w:r>
        <w:rPr>
          <w:rFonts w:hint="eastAsia" w:hAnsi="宋体" w:cs="宋体"/>
          <w:b w:val="0"/>
          <w:bCs w:val="0"/>
          <w:color w:val="000000"/>
          <w:sz w:val="21"/>
          <w:szCs w:val="21"/>
          <w:lang w:eastAsia="zh-CN"/>
        </w:rPr>
        <w:t>、</w:t>
      </w:r>
      <w:r>
        <w:rPr>
          <w:rFonts w:hint="eastAsia"/>
          <w:sz w:val="21"/>
          <w:szCs w:val="21"/>
          <w:lang w:eastAsia="zh-CN"/>
        </w:rPr>
        <w:t>王有贵、沈童童、李家飞、郭伟、苗杰、付宇、</w:t>
      </w:r>
      <w:r>
        <w:rPr>
          <w:rFonts w:hint="eastAsia"/>
          <w:sz w:val="21"/>
          <w:szCs w:val="21"/>
          <w:lang w:val="en-US" w:eastAsia="zh-CN"/>
        </w:rPr>
        <w:t>马少华、</w:t>
      </w:r>
      <w:r>
        <w:rPr>
          <w:rFonts w:hint="eastAsia"/>
          <w:sz w:val="21"/>
          <w:szCs w:val="21"/>
          <w:lang w:eastAsia="zh-CN"/>
        </w:rPr>
        <w:t>吴志峰、任秀伟、</w:t>
      </w:r>
      <w:r>
        <w:rPr>
          <w:rFonts w:hint="eastAsia"/>
          <w:sz w:val="21"/>
          <w:szCs w:val="21"/>
          <w:lang w:val="en-US" w:eastAsia="zh-CN"/>
        </w:rPr>
        <w:t>刘进、许建国、朱冠兰、廖翔、雷安</w:t>
      </w:r>
      <w:r>
        <w:rPr>
          <w:rFonts w:hint="eastAsia"/>
          <w:sz w:val="21"/>
          <w:szCs w:val="21"/>
        </w:rPr>
        <w:t>。</w:t>
      </w:r>
    </w:p>
    <w:p w14:paraId="07228D38">
      <w:pPr>
        <w:pStyle w:val="238"/>
      </w:pPr>
    </w:p>
    <w:p w14:paraId="0B7C87DA">
      <w:pPr>
        <w:pStyle w:val="238"/>
      </w:pPr>
    </w:p>
    <w:p w14:paraId="640490DF">
      <w:pPr>
        <w:pStyle w:val="238"/>
      </w:pPr>
    </w:p>
    <w:p w14:paraId="18BA59FF">
      <w:pPr>
        <w:pStyle w:val="238"/>
      </w:pPr>
    </w:p>
    <w:p w14:paraId="3EEDED7A">
      <w:pPr>
        <w:pStyle w:val="63"/>
        <w:ind w:firstLine="420"/>
      </w:pPr>
      <w:r>
        <w:rPr>
          <w:rFonts w:hint="eastAsia"/>
        </w:rPr>
        <w:t>。</w:t>
      </w:r>
    </w:p>
    <w:p w14:paraId="73A77462">
      <w:pPr>
        <w:pStyle w:val="63"/>
        <w:ind w:firstLine="420"/>
        <w:sectPr>
          <w:headerReference r:id="rId13" w:type="default"/>
          <w:footerReference r:id="rId15" w:type="default"/>
          <w:headerReference r:id="rId14" w:type="even"/>
          <w:pgSz w:w="11906" w:h="16838"/>
          <w:pgMar w:top="567" w:right="1134" w:bottom="1134" w:left="1134" w:header="1418" w:footer="1134" w:gutter="284"/>
          <w:pgNumType w:fmt="upperRoman" w:start="1"/>
          <w:cols w:space="425" w:num="1"/>
          <w:formProt w:val="0"/>
          <w:docGrid w:type="lines" w:linePitch="312" w:charSpace="0"/>
        </w:sectPr>
      </w:pPr>
    </w:p>
    <w:bookmarkEnd w:id="9"/>
    <w:p w14:paraId="375564E9">
      <w:pPr>
        <w:spacing w:line="20" w:lineRule="exact"/>
        <w:jc w:val="center"/>
        <w:rPr>
          <w:rFonts w:ascii="黑体" w:hAnsi="黑体" w:eastAsia="黑体"/>
          <w:sz w:val="32"/>
          <w:szCs w:val="32"/>
        </w:rPr>
      </w:pPr>
      <w:bookmarkStart w:id="10" w:name="BookMark4"/>
    </w:p>
    <w:p w14:paraId="27F5B3BA">
      <w:pPr>
        <w:spacing w:line="20" w:lineRule="exact"/>
        <w:jc w:val="center"/>
        <w:rPr>
          <w:rFonts w:ascii="黑体" w:hAnsi="黑体" w:eastAsia="黑体"/>
          <w:sz w:val="32"/>
          <w:szCs w:val="32"/>
        </w:rPr>
      </w:pPr>
    </w:p>
    <w:sdt>
      <w:sdtPr>
        <w:tag w:val="NEW_STAND_NAME"/>
        <w:id w:val="595910757"/>
        <w:lock w:val="sdtLocked"/>
        <w:placeholder>
          <w:docPart w:val="DBD2D6FF2B08401585B23B3B80BFB2E2"/>
        </w:placeholder>
      </w:sdtPr>
      <w:sdtContent>
        <w:p w14:paraId="7FEB0E75">
          <w:pPr>
            <w:pStyle w:val="184"/>
            <w:adjustRightInd w:val="0"/>
            <w:snapToGrid w:val="0"/>
            <w:spacing w:beforeLines="100" w:afterLines="220" w:line="240" w:lineRule="auto"/>
          </w:pPr>
          <w:bookmarkStart w:id="11" w:name="NEW_STAND_NAME"/>
          <w:r>
            <w:rPr>
              <w:rFonts w:hint="eastAsia"/>
            </w:rPr>
            <w:t>卫生专业技术人员职称评审用手术视频管理系统建设规范</w:t>
          </w:r>
        </w:p>
      </w:sdtContent>
    </w:sdt>
    <w:bookmarkEnd w:id="11"/>
    <w:p w14:paraId="25DB58E9">
      <w:pPr>
        <w:pStyle w:val="111"/>
        <w:numPr>
          <w:ilvl w:val="0"/>
          <w:numId w:val="0"/>
        </w:numPr>
        <w:spacing w:before="312" w:after="312"/>
      </w:pPr>
      <w:bookmarkStart w:id="12" w:name="_Toc17233333"/>
      <w:bookmarkStart w:id="13" w:name="_Toc17233325"/>
      <w:bookmarkStart w:id="14" w:name="_Toc26718930"/>
      <w:bookmarkStart w:id="15" w:name="_Toc24884218"/>
      <w:bookmarkStart w:id="16" w:name="_Toc24884211"/>
      <w:bookmarkStart w:id="17" w:name="_Toc26986530"/>
      <w:bookmarkStart w:id="18" w:name="_Toc26648465"/>
      <w:bookmarkStart w:id="19" w:name="_Toc26986771"/>
      <w:r>
        <w:rPr>
          <w:rFonts w:hint="eastAsia"/>
        </w:rPr>
        <w:t>1  范围</w:t>
      </w:r>
      <w:bookmarkEnd w:id="12"/>
      <w:bookmarkEnd w:id="13"/>
      <w:bookmarkEnd w:id="14"/>
      <w:bookmarkEnd w:id="15"/>
      <w:bookmarkEnd w:id="16"/>
      <w:bookmarkEnd w:id="17"/>
      <w:bookmarkEnd w:id="18"/>
      <w:bookmarkEnd w:id="19"/>
    </w:p>
    <w:p w14:paraId="12D22A52">
      <w:pPr>
        <w:ind w:firstLine="420" w:firstLineChars="200"/>
      </w:pPr>
      <w:bookmarkStart w:id="20" w:name="_Toc24884212"/>
      <w:bookmarkStart w:id="21" w:name="_Toc17233334"/>
      <w:bookmarkStart w:id="22" w:name="_Toc24884219"/>
      <w:bookmarkStart w:id="23" w:name="_Toc26648466"/>
      <w:bookmarkStart w:id="24" w:name="_Toc17233326"/>
      <w:r>
        <w:rPr>
          <w:rFonts w:hint="eastAsia"/>
        </w:rPr>
        <w:t>本文件确立了卫生专业技术人员职称评审用手术视频管理系统建设的总体要求，并规定了卫生专业技术人员职称评审用手术视频管理系统的建设模式和架构、部署要求、功能和性能要求以及安全要求。</w:t>
      </w:r>
    </w:p>
    <w:p w14:paraId="32E85D64">
      <w:pPr>
        <w:ind w:firstLine="420" w:firstLineChars="200"/>
      </w:pPr>
      <w:r>
        <w:rPr>
          <w:rFonts w:hint="eastAsia"/>
        </w:rPr>
        <w:t>本文件适用于卫生专业技术人员职称评审用手术视频管理系统建设。</w:t>
      </w:r>
    </w:p>
    <w:p w14:paraId="7682DD96">
      <w:pPr>
        <w:pStyle w:val="2"/>
        <w:ind w:firstLine="360"/>
        <w:rPr>
          <w:sz w:val="18"/>
          <w:szCs w:val="18"/>
        </w:rPr>
      </w:pPr>
      <w:r>
        <w:rPr>
          <w:rFonts w:hint="eastAsia"/>
          <w:sz w:val="18"/>
          <w:szCs w:val="18"/>
        </w:rPr>
        <w:t>注：在不引起混淆的情况下，本文件中的“卫生专业技术人员职称评审用手术视频管理系统”简称为“系统”。</w:t>
      </w:r>
    </w:p>
    <w:p w14:paraId="15CD9B4A">
      <w:pPr>
        <w:pStyle w:val="111"/>
        <w:numPr>
          <w:ilvl w:val="0"/>
          <w:numId w:val="0"/>
        </w:numPr>
        <w:spacing w:before="312" w:after="312"/>
      </w:pPr>
      <w:bookmarkStart w:id="25" w:name="_Toc26986531"/>
      <w:bookmarkStart w:id="26" w:name="_Toc26718931"/>
      <w:bookmarkStart w:id="27" w:name="_Toc26986772"/>
      <w:r>
        <w:rPr>
          <w:rFonts w:hint="eastAsia"/>
        </w:rPr>
        <w:t>2  规范性引用文件</w:t>
      </w:r>
      <w:bookmarkEnd w:id="20"/>
      <w:bookmarkEnd w:id="21"/>
      <w:bookmarkEnd w:id="22"/>
      <w:bookmarkEnd w:id="23"/>
      <w:bookmarkEnd w:id="24"/>
      <w:bookmarkEnd w:id="25"/>
      <w:bookmarkEnd w:id="26"/>
      <w:bookmarkEnd w:id="27"/>
    </w:p>
    <w:p w14:paraId="32178B3A">
      <w:pPr>
        <w:pStyle w:val="63"/>
        <w:ind w:firstLine="420"/>
      </w:pPr>
      <w:sdt>
        <w:sdtPr>
          <w:rPr>
            <w:rFonts w:hint="eastAsia"/>
          </w:rPr>
          <w:id w:val="715848253"/>
          <w:placeholder>
            <w:docPart w:val="F931D0B0F2F94CCAA80F323E0B379DB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14:paraId="67508CB1">
      <w:pPr>
        <w:pStyle w:val="63"/>
        <w:ind w:firstLine="420"/>
        <w:rPr>
          <w:rFonts w:ascii="Calibri" w:hAnsi="Calibri"/>
          <w:kern w:val="2"/>
          <w:szCs w:val="21"/>
        </w:rPr>
      </w:pPr>
      <w:r>
        <w:rPr>
          <w:rFonts w:hint="eastAsia" w:ascii="Calibri" w:hAnsi="Calibri"/>
          <w:kern w:val="2"/>
          <w:szCs w:val="21"/>
        </w:rPr>
        <w:t>GB/T  22239  信息安全技术　网络安全等级保护基本要求</w:t>
      </w:r>
    </w:p>
    <w:p w14:paraId="1682F465">
      <w:pPr>
        <w:pStyle w:val="63"/>
        <w:ind w:firstLine="420"/>
        <w:rPr>
          <w:rFonts w:ascii="Calibri" w:hAnsi="Calibri"/>
          <w:kern w:val="2"/>
          <w:szCs w:val="21"/>
        </w:rPr>
      </w:pPr>
      <w:r>
        <w:rPr>
          <w:rFonts w:hint="eastAsia" w:ascii="Calibri" w:hAnsi="Calibri"/>
          <w:kern w:val="2"/>
          <w:szCs w:val="21"/>
        </w:rPr>
        <w:t>DB34/T  4428—2023  卫生专业技术人员职称评审用手术视频技术规范</w:t>
      </w:r>
    </w:p>
    <w:p w14:paraId="126FBB3D">
      <w:pPr>
        <w:pStyle w:val="111"/>
        <w:numPr>
          <w:ilvl w:val="0"/>
          <w:numId w:val="0"/>
        </w:numPr>
        <w:spacing w:before="312" w:after="312"/>
      </w:pPr>
      <w:r>
        <w:rPr>
          <w:rFonts w:hint="eastAsia"/>
        </w:rPr>
        <w:t>3  术语和定义</w:t>
      </w:r>
    </w:p>
    <w:sdt>
      <w:sdtPr>
        <w:id w:val="-1909835108"/>
        <w:placeholder>
          <w:docPart w:val="E64F138F94484A8497E81B5CF871CAA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F5C968B">
          <w:pPr>
            <w:pStyle w:val="63"/>
            <w:ind w:firstLine="420"/>
          </w:pPr>
          <w:bookmarkStart w:id="28" w:name="_Toc26986532"/>
          <w:bookmarkEnd w:id="28"/>
          <w:r>
            <w:t>DB34/T 4428—2023界定的以及下列术语和定义适用于本文件。</w:t>
          </w:r>
        </w:p>
      </w:sdtContent>
    </w:sdt>
    <w:p w14:paraId="6A35F30B">
      <w:pPr>
        <w:pStyle w:val="112"/>
        <w:numPr>
          <w:ilvl w:val="0"/>
          <w:numId w:val="0"/>
        </w:numPr>
        <w:spacing w:before="156" w:after="156"/>
      </w:pPr>
      <w:r>
        <w:rPr>
          <w:rFonts w:hint="eastAsia"/>
        </w:rPr>
        <w:t>3.1</w:t>
      </w:r>
    </w:p>
    <w:p w14:paraId="29208AB3">
      <w:pPr>
        <w:pStyle w:val="112"/>
        <w:numPr>
          <w:ilvl w:val="0"/>
          <w:numId w:val="0"/>
        </w:numPr>
        <w:spacing w:before="156" w:after="156"/>
        <w:ind w:firstLine="420" w:firstLineChars="200"/>
      </w:pPr>
      <w:r>
        <w:rPr>
          <w:rFonts w:hint="eastAsia"/>
        </w:rPr>
        <w:t>卫生专业技术人员职称评审用手术视频管理系统</w:t>
      </w:r>
    </w:p>
    <w:p w14:paraId="2DDD5B57">
      <w:pPr>
        <w:autoSpaceDE w:val="0"/>
        <w:autoSpaceDN w:val="0"/>
        <w:spacing w:line="240" w:lineRule="auto"/>
        <w:ind w:firstLine="420" w:firstLineChars="200"/>
        <w:jc w:val="left"/>
        <w:rPr>
          <w:rFonts w:ascii="宋体" w:hAnsi="宋体"/>
          <w:kern w:val="0"/>
        </w:rPr>
      </w:pPr>
      <w:r>
        <w:rPr>
          <w:rFonts w:hint="eastAsia" w:ascii="宋体" w:hAnsi="宋体"/>
          <w:kern w:val="0"/>
        </w:rPr>
        <w:t>卫生专业技术人员手术视频上传、职称评审及过程监管的信息系统。</w:t>
      </w:r>
    </w:p>
    <w:p w14:paraId="438BA057">
      <w:pPr>
        <w:pStyle w:val="111"/>
        <w:numPr>
          <w:ilvl w:val="0"/>
          <w:numId w:val="0"/>
        </w:numPr>
        <w:spacing w:before="312" w:after="312"/>
      </w:pPr>
      <w:r>
        <w:rPr>
          <w:rFonts w:hint="eastAsia"/>
        </w:rPr>
        <w:t>4  总体要求</w:t>
      </w:r>
    </w:p>
    <w:p w14:paraId="34F21172">
      <w:pPr>
        <w:pStyle w:val="63"/>
        <w:ind w:firstLine="0" w:firstLineChars="0"/>
      </w:pPr>
      <w:r>
        <w:rPr>
          <w:rFonts w:hint="eastAsia"/>
        </w:rPr>
        <w:t>4.1  系统建设应具备合法性和合规性。</w:t>
      </w:r>
    </w:p>
    <w:p w14:paraId="1DE792A3">
      <w:pPr>
        <w:pStyle w:val="63"/>
        <w:ind w:firstLine="0" w:firstLineChars="0"/>
      </w:pPr>
      <w:r>
        <w:rPr>
          <w:rFonts w:hint="eastAsia"/>
        </w:rPr>
        <w:t>4.2  系统建设应遵守医学伦理和隐私保护原则。</w:t>
      </w:r>
    </w:p>
    <w:p w14:paraId="3962D5C3">
      <w:pPr>
        <w:pStyle w:val="63"/>
        <w:ind w:firstLine="0" w:firstLineChars="0"/>
      </w:pPr>
      <w:r>
        <w:rPr>
          <w:rFonts w:hint="eastAsia"/>
        </w:rPr>
        <w:t>4.3  系统应具有安全性和稳定性。</w:t>
      </w:r>
    </w:p>
    <w:p w14:paraId="3A760325">
      <w:pPr>
        <w:pStyle w:val="63"/>
        <w:ind w:firstLine="0" w:firstLineChars="0"/>
      </w:pPr>
      <w:r>
        <w:rPr>
          <w:rFonts w:hint="eastAsia"/>
        </w:rPr>
        <w:t>4.4  系统模块、用户和功能应具有可扩张性。</w:t>
      </w:r>
    </w:p>
    <w:p w14:paraId="0C5EBB5B">
      <w:pPr>
        <w:pStyle w:val="63"/>
        <w:ind w:firstLine="0" w:firstLineChars="0"/>
      </w:pPr>
      <w:r>
        <w:rPr>
          <w:rFonts w:hint="eastAsia"/>
        </w:rPr>
        <w:t>4.5  系统数据应具有一致性和可恢复性，</w:t>
      </w:r>
      <w:r>
        <w:rPr>
          <w:rFonts w:hint="eastAsia"/>
          <w:lang w:val="en-US" w:eastAsia="zh-CN"/>
        </w:rPr>
        <w:t>原始数据</w:t>
      </w:r>
      <w:r>
        <w:rPr>
          <w:rFonts w:hint="eastAsia"/>
        </w:rPr>
        <w:t>不可篡改。</w:t>
      </w:r>
    </w:p>
    <w:p w14:paraId="1539E510">
      <w:pPr>
        <w:pStyle w:val="63"/>
        <w:ind w:firstLine="0" w:firstLineChars="0"/>
      </w:pPr>
      <w:r>
        <w:rPr>
          <w:rFonts w:hint="eastAsia"/>
        </w:rPr>
        <w:t>4.6  系统使用应具有高效性和可追溯性。</w:t>
      </w:r>
    </w:p>
    <w:p w14:paraId="1816B90A">
      <w:pPr>
        <w:pStyle w:val="63"/>
        <w:ind w:firstLine="0" w:firstLineChars="0"/>
      </w:pPr>
      <w:r>
        <w:rPr>
          <w:rFonts w:hint="eastAsia"/>
        </w:rPr>
        <w:t>4.7  系统监管应具有实时性和准确性。</w:t>
      </w:r>
    </w:p>
    <w:p w14:paraId="6C3E8435">
      <w:pPr>
        <w:pStyle w:val="111"/>
        <w:numPr>
          <w:ilvl w:val="0"/>
          <w:numId w:val="0"/>
        </w:numPr>
        <w:spacing w:before="312" w:after="312"/>
      </w:pPr>
      <w:r>
        <w:rPr>
          <w:rFonts w:hint="eastAsia"/>
        </w:rPr>
        <w:t>5  系统模式与架构</w:t>
      </w:r>
    </w:p>
    <w:p w14:paraId="2C300C8D">
      <w:pPr>
        <w:pStyle w:val="63"/>
        <w:ind w:firstLine="0" w:firstLineChars="0"/>
        <w:rPr>
          <w:rFonts w:hint="eastAsia"/>
        </w:rPr>
      </w:pPr>
      <w:r>
        <w:rPr>
          <w:rFonts w:hint="eastAsia"/>
        </w:rPr>
        <w:t>5.1  系统应采用多层级、多平台建设模式。即1个省级总平台+</w:t>
      </w:r>
      <w:r>
        <w:rPr>
          <w:rFonts w:hint="eastAsia"/>
          <w:lang w:val="en-US" w:eastAsia="zh-CN"/>
        </w:rPr>
        <w:t>多</w:t>
      </w:r>
      <w:r>
        <w:rPr>
          <w:rFonts w:hint="eastAsia"/>
        </w:rPr>
        <w:t>个地级平台+多个区域级平台。</w:t>
      </w:r>
    </w:p>
    <w:p w14:paraId="52013DB8">
      <w:pPr>
        <w:pStyle w:val="63"/>
        <w:ind w:firstLine="0" w:firstLineChars="0"/>
      </w:pPr>
      <w:r>
        <w:rPr>
          <w:rFonts w:hint="eastAsia"/>
        </w:rPr>
        <w:t>5.2  各平台宜统一建设，</w:t>
      </w:r>
      <w:r>
        <w:rPr>
          <w:rFonts w:hint="eastAsia"/>
          <w:lang w:eastAsia="zh-CN"/>
        </w:rPr>
        <w:t>分步</w:t>
      </w:r>
      <w:r>
        <w:rPr>
          <w:rFonts w:hint="eastAsia"/>
        </w:rPr>
        <w:t>实施。</w:t>
      </w:r>
    </w:p>
    <w:p w14:paraId="6E7BDCFD">
      <w:pPr>
        <w:pStyle w:val="63"/>
        <w:ind w:firstLine="0" w:firstLineChars="0"/>
      </w:pPr>
      <w:r>
        <w:rPr>
          <w:rFonts w:hint="eastAsia"/>
        </w:rPr>
        <w:t>5.3  各平台之间应能够互联互通，实现数据共享和交换。</w:t>
      </w:r>
    </w:p>
    <w:p w14:paraId="2F3E7ABC">
      <w:pPr>
        <w:pStyle w:val="63"/>
        <w:ind w:firstLine="0" w:firstLineChars="0"/>
      </w:pPr>
      <w:r>
        <w:rPr>
          <w:rFonts w:hint="eastAsia"/>
        </w:rPr>
        <w:t>5.4  系统架构见图1。</w:t>
      </w:r>
    </w:p>
    <w:p w14:paraId="1A33107B">
      <w:pPr>
        <w:pStyle w:val="63"/>
        <w:ind w:firstLine="0" w:firstLineChars="0"/>
      </w:pPr>
      <w:r>
        <w:drawing>
          <wp:inline distT="0" distB="0" distL="0" distR="0">
            <wp:extent cx="5671185" cy="4683760"/>
            <wp:effectExtent l="0" t="0" r="0" b="0"/>
            <wp:docPr id="1128152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5282"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690422" cy="4700000"/>
                    </a:xfrm>
                    <a:prstGeom prst="rect">
                      <a:avLst/>
                    </a:prstGeom>
                    <a:noFill/>
                  </pic:spPr>
                </pic:pic>
              </a:graphicData>
            </a:graphic>
          </wp:inline>
        </w:drawing>
      </w:r>
    </w:p>
    <w:p w14:paraId="3D0D8EC7">
      <w:pPr>
        <w:pStyle w:val="63"/>
        <w:ind w:firstLine="0" w:firstLineChars="0"/>
      </w:pPr>
    </w:p>
    <w:p w14:paraId="1172E0CF">
      <w:pPr>
        <w:pStyle w:val="63"/>
        <w:ind w:firstLine="0" w:firstLineChars="0"/>
        <w:jc w:val="center"/>
      </w:pPr>
      <w:r>
        <w:rPr>
          <w:rFonts w:hint="eastAsia"/>
        </w:rPr>
        <w:t>图1  系统架构图</w:t>
      </w:r>
    </w:p>
    <w:p w14:paraId="2891227D">
      <w:pPr>
        <w:pStyle w:val="111"/>
        <w:numPr>
          <w:ilvl w:val="0"/>
          <w:numId w:val="0"/>
        </w:numPr>
        <w:spacing w:before="312" w:after="312"/>
      </w:pPr>
      <w:r>
        <w:rPr>
          <w:rFonts w:hint="eastAsia"/>
        </w:rPr>
        <w:t>6  系统部署要求</w:t>
      </w:r>
    </w:p>
    <w:p w14:paraId="0470581E">
      <w:pPr>
        <w:pStyle w:val="63"/>
        <w:ind w:firstLine="0" w:firstLineChars="0"/>
      </w:pPr>
      <w:r>
        <w:rPr>
          <w:rFonts w:hint="eastAsia"/>
        </w:rPr>
        <w:t>6.1 硬件要求</w:t>
      </w:r>
    </w:p>
    <w:p w14:paraId="3346DE15">
      <w:pPr>
        <w:pStyle w:val="63"/>
        <w:ind w:firstLine="0" w:firstLineChars="0"/>
      </w:pPr>
    </w:p>
    <w:p w14:paraId="27987138">
      <w:pPr>
        <w:pStyle w:val="63"/>
        <w:ind w:firstLine="0" w:firstLineChars="0"/>
      </w:pPr>
      <w:r>
        <w:rPr>
          <w:rFonts w:hint="eastAsia"/>
        </w:rPr>
        <w:t>6.1.1  服务器</w:t>
      </w:r>
    </w:p>
    <w:p w14:paraId="268D1980">
      <w:pPr>
        <w:pStyle w:val="63"/>
        <w:ind w:firstLine="0" w:firstLineChars="0"/>
        <w:rPr>
          <w:color w:val="FF0000"/>
        </w:rPr>
      </w:pPr>
      <w:r>
        <w:rPr>
          <w:rFonts w:hint="eastAsia"/>
        </w:rPr>
        <w:t>6.1.1.1 省级总平台服务器</w:t>
      </w:r>
    </w:p>
    <w:p w14:paraId="4CDBE92B">
      <w:pPr>
        <w:pStyle w:val="63"/>
        <w:ind w:firstLine="0" w:firstLineChars="0"/>
      </w:pPr>
      <w:r>
        <w:rPr>
          <w:rFonts w:hint="eastAsia"/>
        </w:rPr>
        <w:t>6.1.1.1.1  省级总平台服务器功能应包括但不限于：</w:t>
      </w:r>
    </w:p>
    <w:p w14:paraId="6A008B70">
      <w:pPr>
        <w:pStyle w:val="63"/>
        <w:ind w:firstLine="420"/>
      </w:pPr>
      <w:r>
        <w:rPr>
          <w:rFonts w:hint="eastAsia" w:hAnsi="宋体"/>
        </w:rPr>
        <w:t>──</w:t>
      </w:r>
      <w:r>
        <w:rPr>
          <w:rFonts w:hint="eastAsia"/>
        </w:rPr>
        <w:t>数据汇总与分析：汇总全省范围内的业务数据，进行深度分析和挖掘；</w:t>
      </w:r>
    </w:p>
    <w:p w14:paraId="5F1F23F3">
      <w:pPr>
        <w:pStyle w:val="63"/>
        <w:ind w:firstLine="420"/>
      </w:pPr>
      <w:r>
        <w:rPr>
          <w:rFonts w:hint="eastAsia"/>
        </w:rPr>
        <w:t>──业务协调与管理：统筹协调全省各级平台的业务运行；</w:t>
      </w:r>
    </w:p>
    <w:p w14:paraId="634A1E97">
      <w:pPr>
        <w:pStyle w:val="63"/>
        <w:ind w:firstLine="420" w:firstLineChars="0"/>
      </w:pPr>
      <w:r>
        <w:rPr>
          <w:rFonts w:hint="eastAsia"/>
        </w:rPr>
        <w:t>──高可用性：省级总平台应避免出现单点故障而影响整个系统。</w:t>
      </w:r>
    </w:p>
    <w:p w14:paraId="21F503DD">
      <w:pPr>
        <w:pStyle w:val="63"/>
        <w:ind w:firstLine="0" w:firstLineChars="0"/>
      </w:pPr>
      <w:r>
        <w:t>6.1.1.1.</w:t>
      </w:r>
      <w:r>
        <w:rPr>
          <w:rFonts w:hint="eastAsia"/>
        </w:rPr>
        <w:t>2  省级总平台服务器性能应包括但不限于：</w:t>
      </w:r>
    </w:p>
    <w:p w14:paraId="14DD5CF2">
      <w:pPr>
        <w:pStyle w:val="63"/>
        <w:ind w:firstLine="420"/>
      </w:pPr>
      <w:r>
        <w:rPr>
          <w:rFonts w:hint="eastAsia"/>
        </w:rPr>
        <w:t>──CPU：应采用64核以上CPU；</w:t>
      </w:r>
    </w:p>
    <w:p w14:paraId="151B23BF">
      <w:pPr>
        <w:pStyle w:val="63"/>
        <w:ind w:firstLine="420"/>
      </w:pPr>
      <w:r>
        <w:rPr>
          <w:rFonts w:hint="eastAsia"/>
        </w:rPr>
        <w:t>──内存：内存应不</w:t>
      </w:r>
      <w:r>
        <w:rPr>
          <w:rFonts w:hint="eastAsia"/>
          <w:lang w:eastAsia="zh-CN"/>
        </w:rPr>
        <w:t>小于</w:t>
      </w:r>
      <w:r>
        <w:rPr>
          <w:rFonts w:hint="eastAsia"/>
        </w:rPr>
        <w:t>256G；</w:t>
      </w:r>
    </w:p>
    <w:p w14:paraId="292FF8E7">
      <w:pPr>
        <w:pStyle w:val="63"/>
        <w:ind w:firstLine="420"/>
      </w:pPr>
      <w:r>
        <w:rPr>
          <w:rFonts w:hint="eastAsia"/>
        </w:rPr>
        <w:t>──存储：存储硬盘</w:t>
      </w:r>
      <w:r>
        <w:rPr>
          <w:rStyle w:val="39"/>
          <w:rFonts w:ascii="Calibri" w:hAnsi="Calibri"/>
          <w:kern w:val="2"/>
        </w:rPr>
        <w:commentReference w:id="0"/>
      </w:r>
      <w:r>
        <w:rPr>
          <w:rFonts w:hint="eastAsia"/>
        </w:rPr>
        <w:t>容量应大于500T ；</w:t>
      </w:r>
    </w:p>
    <w:p w14:paraId="17EFBED9">
      <w:pPr>
        <w:pStyle w:val="63"/>
        <w:ind w:firstLine="420" w:firstLineChars="0"/>
        <w:rPr>
          <w:color w:val="FF0000"/>
        </w:rPr>
      </w:pPr>
      <w:r>
        <w:rPr>
          <w:rFonts w:hint="eastAsia"/>
        </w:rPr>
        <w:t>──网络：网络接口50GB，并支持500 万pps。</w:t>
      </w:r>
    </w:p>
    <w:p w14:paraId="2B14AE56">
      <w:pPr>
        <w:pStyle w:val="63"/>
        <w:ind w:firstLine="420" w:firstLineChars="0"/>
        <w:rPr>
          <w:color w:val="FF0000"/>
        </w:rPr>
      </w:pPr>
    </w:p>
    <w:p w14:paraId="66CACD7C">
      <w:pPr>
        <w:pStyle w:val="63"/>
        <w:ind w:firstLine="0" w:firstLineChars="0"/>
      </w:pPr>
      <w:r>
        <w:rPr>
          <w:rFonts w:hint="eastAsia"/>
        </w:rPr>
        <w:t>6.1.1.2 地级平台服务器</w:t>
      </w:r>
    </w:p>
    <w:p w14:paraId="498E2C85">
      <w:pPr>
        <w:pStyle w:val="63"/>
        <w:ind w:firstLine="0" w:firstLineChars="0"/>
      </w:pPr>
      <w:r>
        <w:rPr>
          <w:rFonts w:hint="eastAsia"/>
        </w:rPr>
        <w:t>6.1.1.2.1  地级平台服务器功能应包括但不限于：</w:t>
      </w:r>
    </w:p>
    <w:p w14:paraId="65658E8B">
      <w:pPr>
        <w:pStyle w:val="63"/>
        <w:ind w:firstLine="420"/>
      </w:pPr>
      <w:r>
        <w:rPr>
          <w:rFonts w:hint="eastAsia"/>
        </w:rPr>
        <w:t>──数据汇总与上报：汇总所辖区域的数据，并上报至省级总平台；</w:t>
      </w:r>
    </w:p>
    <w:p w14:paraId="1BAE3970">
      <w:pPr>
        <w:pStyle w:val="63"/>
        <w:ind w:firstLine="420"/>
      </w:pPr>
      <w:r>
        <w:rPr>
          <w:rFonts w:hint="eastAsia"/>
        </w:rPr>
        <w:t>──业务管理与指导：根据省级总平台的指令，对所辖区域级平台进行业务管理和指导；</w:t>
      </w:r>
    </w:p>
    <w:p w14:paraId="2FAA4367">
      <w:pPr>
        <w:pStyle w:val="63"/>
        <w:ind w:firstLine="420" w:firstLineChars="0"/>
      </w:pPr>
      <w:r>
        <w:rPr>
          <w:rFonts w:hint="eastAsia"/>
        </w:rPr>
        <w:t>──区域协调：协调所辖区域内各级平台的业务运行。</w:t>
      </w:r>
    </w:p>
    <w:p w14:paraId="6418BC52">
      <w:pPr>
        <w:pStyle w:val="63"/>
        <w:ind w:firstLineChars="0"/>
      </w:pPr>
      <w:r>
        <w:rPr>
          <w:rFonts w:hint="eastAsia"/>
        </w:rPr>
        <w:t>6.1.1.2.2  地级平台服务器性能应包括但不限于：</w:t>
      </w:r>
    </w:p>
    <w:p w14:paraId="18B63C6C">
      <w:pPr>
        <w:pStyle w:val="63"/>
        <w:ind w:firstLine="420"/>
      </w:pPr>
      <w:r>
        <w:rPr>
          <w:rFonts w:hint="eastAsia"/>
        </w:rPr>
        <w:t>──CPU：应采用32核以上CPU；</w:t>
      </w:r>
    </w:p>
    <w:p w14:paraId="1A191B1F">
      <w:pPr>
        <w:pStyle w:val="63"/>
        <w:ind w:firstLine="420"/>
      </w:pPr>
      <w:r>
        <w:rPr>
          <w:rFonts w:hint="eastAsia"/>
        </w:rPr>
        <w:t>──内存：内存应不</w:t>
      </w:r>
      <w:r>
        <w:rPr>
          <w:rFonts w:hint="eastAsia"/>
          <w:lang w:eastAsia="zh-CN"/>
        </w:rPr>
        <w:t>小于</w:t>
      </w:r>
      <w:r>
        <w:rPr>
          <w:rFonts w:hint="eastAsia"/>
        </w:rPr>
        <w:t>126G；</w:t>
      </w:r>
    </w:p>
    <w:p w14:paraId="06DBAEB1">
      <w:pPr>
        <w:pStyle w:val="63"/>
        <w:ind w:firstLine="420"/>
      </w:pPr>
      <w:r>
        <w:rPr>
          <w:rFonts w:hint="eastAsia"/>
        </w:rPr>
        <w:t>──存储：存储硬盘容量应大于100T ；</w:t>
      </w:r>
    </w:p>
    <w:p w14:paraId="5B205C29">
      <w:pPr>
        <w:pStyle w:val="63"/>
        <w:ind w:firstLine="420"/>
      </w:pPr>
      <w:r>
        <w:rPr>
          <w:rFonts w:hint="eastAsia"/>
        </w:rPr>
        <w:t>──网络：网络接口20GB，并支持250 万pps。</w:t>
      </w:r>
    </w:p>
    <w:p w14:paraId="0E21B9FD">
      <w:pPr>
        <w:pStyle w:val="63"/>
        <w:ind w:firstLine="0" w:firstLineChars="0"/>
      </w:pPr>
    </w:p>
    <w:p w14:paraId="6BAD697F">
      <w:pPr>
        <w:pStyle w:val="63"/>
        <w:ind w:firstLine="0" w:firstLineChars="0"/>
        <w:rPr>
          <w:color w:val="FF0000"/>
        </w:rPr>
      </w:pPr>
      <w:r>
        <w:rPr>
          <w:rFonts w:hint="eastAsia"/>
        </w:rPr>
        <w:t>6.1.1.3 区域级平台服务器</w:t>
      </w:r>
    </w:p>
    <w:p w14:paraId="64BED9A3">
      <w:pPr>
        <w:pStyle w:val="63"/>
        <w:ind w:firstLine="0" w:firstLineChars="0"/>
      </w:pPr>
      <w:r>
        <w:rPr>
          <w:rFonts w:hint="eastAsia"/>
        </w:rPr>
        <w:t>6.1.1.3.1  区域级平台服务器功能应包括但不限于：</w:t>
      </w:r>
    </w:p>
    <w:p w14:paraId="53590666">
      <w:pPr>
        <w:pStyle w:val="63"/>
        <w:ind w:firstLine="420"/>
      </w:pPr>
      <w:r>
        <w:rPr>
          <w:rFonts w:hint="eastAsia"/>
        </w:rPr>
        <w:t>──业务执行与数据初步处理：负责具体业务的执行和数据的初步处理；</w:t>
      </w:r>
    </w:p>
    <w:p w14:paraId="5703D270">
      <w:pPr>
        <w:pStyle w:val="63"/>
        <w:ind w:firstLine="420" w:firstLineChars="0"/>
      </w:pPr>
      <w:r>
        <w:rPr>
          <w:rFonts w:hint="eastAsia"/>
        </w:rPr>
        <w:t>──用户界面与交互：提供良好的用户界面和操作体验，实现业务操作和数据上传；</w:t>
      </w:r>
    </w:p>
    <w:p w14:paraId="236A6079">
      <w:pPr>
        <w:pStyle w:val="63"/>
        <w:ind w:firstLine="0" w:firstLineChars="0"/>
      </w:pPr>
      <w:r>
        <w:rPr>
          <w:rFonts w:hint="eastAsia"/>
        </w:rPr>
        <w:t>6.1.1.3.2  区域级平台服务器性能应包括但不限于：</w:t>
      </w:r>
    </w:p>
    <w:p w14:paraId="76ACACFB">
      <w:pPr>
        <w:pStyle w:val="63"/>
        <w:ind w:firstLine="199" w:firstLineChars="95"/>
      </w:pPr>
      <w:r>
        <w:rPr>
          <w:rFonts w:hint="eastAsia"/>
        </w:rPr>
        <w:t>──CPU：应采用16核以上CPU；</w:t>
      </w:r>
    </w:p>
    <w:p w14:paraId="1BEE07E8">
      <w:pPr>
        <w:pStyle w:val="63"/>
        <w:ind w:firstLine="199" w:firstLineChars="95"/>
      </w:pPr>
      <w:r>
        <w:rPr>
          <w:rFonts w:hint="eastAsia"/>
        </w:rPr>
        <w:t>──内存：内存应不</w:t>
      </w:r>
      <w:r>
        <w:rPr>
          <w:rFonts w:hint="eastAsia"/>
          <w:lang w:eastAsia="zh-CN"/>
        </w:rPr>
        <w:t>小于</w:t>
      </w:r>
      <w:r>
        <w:rPr>
          <w:rFonts w:hint="eastAsia"/>
        </w:rPr>
        <w:t>64G；</w:t>
      </w:r>
    </w:p>
    <w:p w14:paraId="36966DE8">
      <w:pPr>
        <w:pStyle w:val="63"/>
        <w:ind w:firstLine="199" w:firstLineChars="95"/>
      </w:pPr>
      <w:r>
        <w:rPr>
          <w:rFonts w:hint="eastAsia"/>
        </w:rPr>
        <w:t>──存储：存储硬盘容量应大于50T ；</w:t>
      </w:r>
    </w:p>
    <w:p w14:paraId="4B9FD4AE">
      <w:pPr>
        <w:pStyle w:val="63"/>
        <w:ind w:firstLine="199" w:firstLineChars="95"/>
      </w:pPr>
      <w:r>
        <w:rPr>
          <w:rFonts w:hint="eastAsia"/>
        </w:rPr>
        <w:t>──网络：网络接口10GB，并支持100 万pps。</w:t>
      </w:r>
    </w:p>
    <w:p w14:paraId="1A627855">
      <w:pPr>
        <w:pStyle w:val="63"/>
        <w:ind w:firstLine="199" w:firstLineChars="95"/>
      </w:pPr>
    </w:p>
    <w:p w14:paraId="1C7B087A">
      <w:pPr>
        <w:pStyle w:val="63"/>
        <w:ind w:firstLine="0" w:firstLineChars="0"/>
      </w:pPr>
      <w:r>
        <w:rPr>
          <w:rFonts w:hint="eastAsia"/>
        </w:rPr>
        <w:t>6.1.2  存储设备</w:t>
      </w:r>
    </w:p>
    <w:p w14:paraId="58E836DB">
      <w:pPr>
        <w:pStyle w:val="63"/>
        <w:ind w:firstLine="0" w:firstLineChars="0"/>
      </w:pPr>
      <w:r>
        <w:rPr>
          <w:rFonts w:hint="eastAsia"/>
        </w:rPr>
        <w:t>6.1.2.1 总体采用分布式存储，各平台可选择本地存储或云存储。</w:t>
      </w:r>
    </w:p>
    <w:p w14:paraId="636B579A">
      <w:pPr>
        <w:pStyle w:val="63"/>
        <w:ind w:firstLine="0" w:firstLineChars="0"/>
        <w:rPr>
          <w:color w:val="FF0000"/>
        </w:rPr>
      </w:pPr>
      <w:r>
        <w:rPr>
          <w:rFonts w:hint="eastAsia"/>
        </w:rPr>
        <w:t>6.1.2.2 存储设备功能和性能要求包括但不限于：</w:t>
      </w:r>
    </w:p>
    <w:p w14:paraId="07260F78">
      <w:pPr>
        <w:pStyle w:val="63"/>
        <w:ind w:firstLine="420"/>
      </w:pPr>
      <w:r>
        <w:rPr>
          <w:rFonts w:hint="eastAsia"/>
        </w:rPr>
        <w:t>──数据存储：可保存一定量的数据，包括各种文件、数据库、备份等；</w:t>
      </w:r>
    </w:p>
    <w:p w14:paraId="15969E3F">
      <w:pPr>
        <w:pStyle w:val="63"/>
        <w:ind w:firstLine="420"/>
      </w:pPr>
      <w:r>
        <w:rPr>
          <w:rFonts w:hint="eastAsia"/>
        </w:rPr>
        <w:t>──数据保护：具有数据备份、数据恢复、数据冗余等；</w:t>
      </w:r>
    </w:p>
    <w:p w14:paraId="059EB7D8">
      <w:pPr>
        <w:pStyle w:val="63"/>
        <w:ind w:firstLine="420" w:firstLineChars="0"/>
      </w:pPr>
      <w:r>
        <w:rPr>
          <w:rFonts w:hint="eastAsia"/>
        </w:rPr>
        <w:t>──高速访问：提供高速数据读写；</w:t>
      </w:r>
    </w:p>
    <w:p w14:paraId="52FE2263">
      <w:pPr>
        <w:pStyle w:val="63"/>
        <w:ind w:left="420" w:firstLine="0" w:firstLineChars="0"/>
      </w:pPr>
      <w:r>
        <w:rPr>
          <w:rFonts w:hint="eastAsia"/>
        </w:rPr>
        <w:t>──本地存储：存储容量应大于10T，同时具备SATA、SAS、USB、FC等常见接口；</w:t>
      </w:r>
    </w:p>
    <w:p w14:paraId="00BFF6B4">
      <w:pPr>
        <w:pStyle w:val="63"/>
        <w:ind w:left="420" w:firstLine="0" w:firstLineChars="0"/>
      </w:pPr>
      <w:r>
        <w:rPr>
          <w:rFonts w:hint="eastAsia"/>
        </w:rPr>
        <w:t>──云存储：云存储系统应满足数据要求。</w:t>
      </w:r>
    </w:p>
    <w:p w14:paraId="61C5EBC9">
      <w:pPr>
        <w:pStyle w:val="63"/>
        <w:ind w:left="420" w:firstLine="0" w:firstLineChars="0"/>
        <w:rPr>
          <w:color w:val="FF0000"/>
        </w:rPr>
      </w:pPr>
    </w:p>
    <w:p w14:paraId="263B8E94">
      <w:pPr>
        <w:pStyle w:val="63"/>
        <w:ind w:firstLine="0" w:firstLineChars="0"/>
      </w:pPr>
      <w:r>
        <w:rPr>
          <w:rFonts w:hint="eastAsia"/>
        </w:rPr>
        <w:t>6.1.3 备份设备</w:t>
      </w:r>
    </w:p>
    <w:p w14:paraId="577D4572">
      <w:pPr>
        <w:pStyle w:val="63"/>
        <w:ind w:firstLine="0" w:firstLineChars="0"/>
      </w:pPr>
      <w:r>
        <w:rPr>
          <w:rFonts w:hint="eastAsia"/>
        </w:rPr>
        <w:t>6.1.3.1 省级总平台数据应采用异地备份，地级平台数据宜采用相互备份，区域级平台数据可采用本地备份。</w:t>
      </w:r>
    </w:p>
    <w:p w14:paraId="3035294C">
      <w:pPr>
        <w:pStyle w:val="63"/>
        <w:ind w:firstLine="0" w:firstLineChars="0"/>
        <w:rPr>
          <w:color w:val="FF0000"/>
        </w:rPr>
      </w:pPr>
      <w:r>
        <w:rPr>
          <w:rFonts w:hint="eastAsia"/>
        </w:rPr>
        <w:t>6.1.3.2 平台备份设备的功能和性能要求包括但不限于：</w:t>
      </w:r>
    </w:p>
    <w:p w14:paraId="09CD3A27">
      <w:pPr>
        <w:pStyle w:val="63"/>
        <w:ind w:firstLine="0" w:firstLineChars="0"/>
      </w:pPr>
      <w:r>
        <w:rPr>
          <w:color w:val="FF0000"/>
        </w:rPr>
        <w:tab/>
      </w:r>
      <w:r>
        <w:rPr>
          <w:rFonts w:hint="eastAsia"/>
        </w:rPr>
        <w:t>──定期或实时备份系统数据，并在需要时能够迅速恢复数据；</w:t>
      </w:r>
    </w:p>
    <w:p w14:paraId="32E454AD">
      <w:pPr>
        <w:pStyle w:val="63"/>
        <w:ind w:firstLine="0" w:firstLineChars="0"/>
      </w:pPr>
      <w:r>
        <w:tab/>
      </w:r>
      <w:r>
        <w:rPr>
          <w:rFonts w:hint="eastAsia"/>
        </w:rPr>
        <w:t>──具有有效的数据管理策略，如数据压缩、去重等；</w:t>
      </w:r>
    </w:p>
    <w:p w14:paraId="1DFC4517">
      <w:pPr>
        <w:pStyle w:val="63"/>
        <w:ind w:firstLine="0" w:firstLineChars="0"/>
      </w:pPr>
      <w:r>
        <w:tab/>
      </w:r>
      <w:r>
        <w:rPr>
          <w:rFonts w:hint="eastAsia"/>
        </w:rPr>
        <w:t>──提供多重数据保护机制，如数据加密、访问控制等；</w:t>
      </w:r>
    </w:p>
    <w:p w14:paraId="60A4E547">
      <w:pPr>
        <w:pStyle w:val="63"/>
        <w:ind w:firstLine="0" w:firstLineChars="0"/>
      </w:pPr>
      <w:r>
        <w:tab/>
      </w:r>
      <w:r>
        <w:rPr>
          <w:rFonts w:hint="eastAsia"/>
        </w:rPr>
        <w:t>──具有故障切换与容错能力，能够自动切换到备用状态。</w:t>
      </w:r>
    </w:p>
    <w:p w14:paraId="002972AA">
      <w:pPr>
        <w:pStyle w:val="63"/>
        <w:ind w:firstLine="0" w:firstLineChars="0"/>
      </w:pPr>
    </w:p>
    <w:p w14:paraId="378BAD00">
      <w:pPr>
        <w:pStyle w:val="63"/>
        <w:ind w:firstLine="0" w:firstLineChars="0"/>
      </w:pPr>
      <w:r>
        <w:rPr>
          <w:rFonts w:hint="eastAsia"/>
        </w:rPr>
        <w:t>6.2 软件要求</w:t>
      </w:r>
    </w:p>
    <w:p w14:paraId="705693DE">
      <w:pPr>
        <w:pStyle w:val="63"/>
        <w:ind w:firstLine="0" w:firstLineChars="0"/>
      </w:pPr>
      <w:r>
        <w:rPr>
          <w:rFonts w:hint="eastAsia"/>
        </w:rPr>
        <w:t>6.2.1 应</w:t>
      </w:r>
      <w:commentRangeStart w:id="1"/>
      <w:r>
        <w:rPr>
          <w:rFonts w:hint="eastAsia"/>
        </w:rPr>
        <w:t>配置 windows 7 以上操作系统，并与</w:t>
      </w:r>
      <w:r>
        <w:rPr>
          <w:rFonts w:hint="eastAsia"/>
          <w:bCs/>
        </w:rPr>
        <w:t>手术视频管理软件</w:t>
      </w:r>
      <w:r>
        <w:rPr>
          <w:rFonts w:hint="eastAsia"/>
        </w:rPr>
        <w:t>相兼容。</w:t>
      </w:r>
    </w:p>
    <w:p w14:paraId="3D0DEA0A">
      <w:pPr>
        <w:pStyle w:val="63"/>
        <w:ind w:firstLine="0" w:firstLineChars="0"/>
      </w:pPr>
      <w:r>
        <w:rPr>
          <w:rFonts w:hint="eastAsia"/>
        </w:rPr>
        <w:t>6.2.2 应配置 MySQL 5.7 以上数据库系统</w:t>
      </w:r>
      <w:commentRangeEnd w:id="1"/>
      <w:r>
        <w:rPr>
          <w:rStyle w:val="39"/>
          <w:rFonts w:ascii="Calibri" w:hAnsi="Calibri"/>
          <w:kern w:val="2"/>
        </w:rPr>
        <w:commentReference w:id="1"/>
      </w:r>
      <w:r>
        <w:rPr>
          <w:rFonts w:hint="eastAsia"/>
        </w:rPr>
        <w:t>，具有存储和管理视频元数据、用户信息、权限设置等功能。</w:t>
      </w:r>
    </w:p>
    <w:p w14:paraId="5894A044">
      <w:pPr>
        <w:pStyle w:val="63"/>
        <w:ind w:firstLine="0" w:firstLineChars="0"/>
      </w:pPr>
      <w:r>
        <w:rPr>
          <w:rFonts w:hint="eastAsia"/>
        </w:rPr>
        <w:t>6.2.3 应安装视频编解码器、播放器等软件，支持MP4、AVI、MKV、FLV、MOV、WMV等多种格式的视频文件的处理和播放。</w:t>
      </w:r>
    </w:p>
    <w:p w14:paraId="4ACA4DB6">
      <w:pPr>
        <w:pStyle w:val="63"/>
        <w:ind w:firstLine="0" w:firstLineChars="0"/>
      </w:pPr>
    </w:p>
    <w:p w14:paraId="457D0FD1">
      <w:pPr>
        <w:pStyle w:val="63"/>
        <w:ind w:firstLine="0" w:firstLineChars="0"/>
      </w:pPr>
      <w:r>
        <w:rPr>
          <w:rFonts w:hint="eastAsia"/>
        </w:rPr>
        <w:t>6.3 网络要求</w:t>
      </w:r>
    </w:p>
    <w:p w14:paraId="0DF42D19">
      <w:pPr>
        <w:pStyle w:val="63"/>
        <w:ind w:firstLine="0" w:firstLineChars="0"/>
      </w:pPr>
      <w:r>
        <w:rPr>
          <w:rFonts w:hint="eastAsia"/>
        </w:rPr>
        <w:t>6.3.1 省级总平台与地级平台之间的网络带宽应不小于2GB，省级总平台与区域级平台之间的网络带宽应不小于500MB。</w:t>
      </w:r>
    </w:p>
    <w:p w14:paraId="166D61DB">
      <w:pPr>
        <w:pStyle w:val="63"/>
        <w:ind w:firstLine="0" w:firstLineChars="0"/>
      </w:pPr>
      <w:r>
        <w:rPr>
          <w:rFonts w:hint="eastAsia"/>
        </w:rPr>
        <w:t>6.3.2 网络连接应具有稳定性和可用性，并部署网络监控和故障恢复机制。</w:t>
      </w:r>
    </w:p>
    <w:p w14:paraId="703E03AE">
      <w:pPr>
        <w:pStyle w:val="63"/>
        <w:ind w:firstLine="0" w:firstLineChars="0"/>
      </w:pPr>
    </w:p>
    <w:p w14:paraId="1F619989">
      <w:pPr>
        <w:pStyle w:val="111"/>
        <w:numPr>
          <w:ilvl w:val="0"/>
          <w:numId w:val="0"/>
        </w:numPr>
        <w:spacing w:before="312" w:after="312"/>
      </w:pPr>
      <w:r>
        <w:rPr>
          <w:rFonts w:hint="eastAsia"/>
        </w:rPr>
        <w:t>7  系统技术要求</w:t>
      </w:r>
    </w:p>
    <w:p w14:paraId="5136D887">
      <w:pPr>
        <w:pStyle w:val="63"/>
        <w:ind w:firstLine="0" w:firstLineChars="0"/>
      </w:pPr>
      <w:r>
        <w:rPr>
          <w:rFonts w:hint="eastAsia"/>
        </w:rPr>
        <w:t>7.1 系统功能要求</w:t>
      </w:r>
    </w:p>
    <w:p w14:paraId="080F6D69">
      <w:pPr>
        <w:pStyle w:val="63"/>
        <w:ind w:firstLine="0" w:firstLineChars="0"/>
      </w:pPr>
    </w:p>
    <w:p w14:paraId="24AD03B4">
      <w:pPr>
        <w:pStyle w:val="63"/>
        <w:ind w:firstLine="0" w:firstLineChars="0"/>
      </w:pPr>
      <w:r>
        <w:rPr>
          <w:rFonts w:hint="eastAsia"/>
        </w:rPr>
        <w:t>7.1.1 总体功能</w:t>
      </w:r>
    </w:p>
    <w:p w14:paraId="3DDA775F">
      <w:pPr>
        <w:pStyle w:val="63"/>
        <w:ind w:firstLine="0" w:firstLineChars="0"/>
      </w:pPr>
      <w:r>
        <w:rPr>
          <w:rFonts w:hint="eastAsia"/>
        </w:rPr>
        <w:t>7.1.1.1 用户管理功能</w:t>
      </w:r>
    </w:p>
    <w:p w14:paraId="60C0AD95">
      <w:pPr>
        <w:pStyle w:val="63"/>
        <w:ind w:firstLine="420"/>
      </w:pPr>
      <w:r>
        <w:rPr>
          <w:rFonts w:hint="eastAsia"/>
        </w:rPr>
        <w:t>系统应具备完善的用户管理功能，包括用户注册、登录、权限分配和角色管理等，同时，系统应能够记录用户的操作日志。</w:t>
      </w:r>
    </w:p>
    <w:p w14:paraId="3AA6B9ED">
      <w:pPr>
        <w:pStyle w:val="63"/>
        <w:ind w:firstLine="0" w:firstLineChars="0"/>
      </w:pPr>
      <w:r>
        <w:t>7.1.1.</w:t>
      </w:r>
      <w:r>
        <w:rPr>
          <w:rFonts w:hint="eastAsia"/>
        </w:rPr>
        <w:t>2</w:t>
      </w:r>
      <w:r>
        <w:t xml:space="preserve"> </w:t>
      </w:r>
      <w:r>
        <w:rPr>
          <w:rFonts w:hint="eastAsia"/>
        </w:rPr>
        <w:t>手术视频录制与上传功能</w:t>
      </w:r>
    </w:p>
    <w:p w14:paraId="1BF196E0">
      <w:pPr>
        <w:pStyle w:val="63"/>
        <w:ind w:firstLine="420"/>
      </w:pPr>
      <w:r>
        <w:rPr>
          <w:rFonts w:hint="eastAsia"/>
        </w:rPr>
        <w:t>系统应支持手术视频的录制和上传功能，录制设备应满足专业手术室的拍摄要求，录制的视频应符合</w:t>
      </w:r>
      <w:r>
        <w:t xml:space="preserve">DB34/T 4428—2023 </w:t>
      </w:r>
      <w:r>
        <w:rPr>
          <w:rFonts w:hint="eastAsia"/>
        </w:rPr>
        <w:t>中5.1.7的要求。</w:t>
      </w:r>
    </w:p>
    <w:p w14:paraId="4A04646D">
      <w:pPr>
        <w:pStyle w:val="63"/>
        <w:ind w:firstLine="0" w:firstLineChars="0"/>
      </w:pPr>
      <w:r>
        <w:t>7.1.1.</w:t>
      </w:r>
      <w:r>
        <w:rPr>
          <w:rFonts w:hint="eastAsia"/>
        </w:rPr>
        <w:t>3</w:t>
      </w:r>
      <w:r>
        <w:t xml:space="preserve"> </w:t>
      </w:r>
      <w:r>
        <w:rPr>
          <w:rFonts w:hint="eastAsia"/>
        </w:rPr>
        <w:t>视频管理功能</w:t>
      </w:r>
    </w:p>
    <w:p w14:paraId="183AD7C7">
      <w:pPr>
        <w:pStyle w:val="63"/>
        <w:ind w:firstLine="420"/>
      </w:pPr>
      <w:r>
        <w:rPr>
          <w:rFonts w:hint="eastAsia"/>
        </w:rPr>
        <w:t>系统应具备手术视频的分类、标签、搜索和排序等功能。管理员可以对手术视频进行添加、删除、修改和审核等操作，系统应支持视频的预览和播放。</w:t>
      </w:r>
    </w:p>
    <w:p w14:paraId="09E4FE17">
      <w:pPr>
        <w:pStyle w:val="63"/>
        <w:ind w:firstLine="0" w:firstLineChars="0"/>
      </w:pPr>
      <w:r>
        <w:t>7.1.1.</w:t>
      </w:r>
      <w:r>
        <w:rPr>
          <w:rFonts w:hint="eastAsia"/>
        </w:rPr>
        <w:t>4</w:t>
      </w:r>
      <w:r>
        <w:t xml:space="preserve"> </w:t>
      </w:r>
      <w:r>
        <w:rPr>
          <w:rFonts w:hint="eastAsia"/>
        </w:rPr>
        <w:t>视频评价功能</w:t>
      </w:r>
    </w:p>
    <w:p w14:paraId="4BFA55CC">
      <w:pPr>
        <w:pStyle w:val="63"/>
        <w:ind w:firstLine="420"/>
      </w:pPr>
      <w:r>
        <w:rPr>
          <w:rFonts w:hint="eastAsia"/>
        </w:rPr>
        <w:t>系统应支持评审专家对手术视频进行评价，包括打分、留言和标注等，系统应记录每个专家的评价结果。</w:t>
      </w:r>
    </w:p>
    <w:p w14:paraId="18DC78A8">
      <w:pPr>
        <w:pStyle w:val="63"/>
        <w:ind w:firstLine="0" w:firstLineChars="0"/>
      </w:pPr>
      <w:r>
        <w:t>7.1.1.</w:t>
      </w:r>
      <w:r>
        <w:rPr>
          <w:rFonts w:hint="eastAsia"/>
        </w:rPr>
        <w:t>5</w:t>
      </w:r>
      <w:r>
        <w:t xml:space="preserve"> </w:t>
      </w:r>
      <w:r>
        <w:rPr>
          <w:rFonts w:hint="eastAsia"/>
        </w:rPr>
        <w:t>数据统计与分析功能</w:t>
      </w:r>
    </w:p>
    <w:p w14:paraId="42A2A66E">
      <w:pPr>
        <w:pStyle w:val="63"/>
        <w:ind w:firstLine="420"/>
      </w:pPr>
      <w:r>
        <w:rPr>
          <w:rFonts w:hint="eastAsia"/>
        </w:rPr>
        <w:t>系统应具备数据统计与分析功能，能够对手术视频的数量、质量、评价结果进行统计和分析。</w:t>
      </w:r>
      <w:r>
        <w:t>7.1.1.</w:t>
      </w:r>
      <w:r>
        <w:rPr>
          <w:rFonts w:hint="eastAsia"/>
        </w:rPr>
        <w:t>6</w:t>
      </w:r>
      <w:r>
        <w:t xml:space="preserve"> </w:t>
      </w:r>
      <w:r>
        <w:rPr>
          <w:rFonts w:hint="eastAsia"/>
        </w:rPr>
        <w:t>数据安全性与备份功能</w:t>
      </w:r>
    </w:p>
    <w:p w14:paraId="02BDD46D">
      <w:pPr>
        <w:pStyle w:val="63"/>
        <w:ind w:firstLine="0" w:firstLineChars="0"/>
      </w:pPr>
    </w:p>
    <w:p w14:paraId="5FDA592A">
      <w:pPr>
        <w:pStyle w:val="63"/>
        <w:ind w:firstLine="0" w:firstLineChars="0"/>
      </w:pPr>
      <w:r>
        <w:rPr>
          <w:rFonts w:hint="eastAsia"/>
        </w:rPr>
        <w:t>7.1.2 卫生专业技术人员用户端功能</w:t>
      </w:r>
    </w:p>
    <w:p w14:paraId="1255ACCF">
      <w:pPr>
        <w:pStyle w:val="63"/>
        <w:ind w:firstLine="0" w:firstLineChars="0"/>
      </w:pPr>
      <w:r>
        <w:t>7.1.2</w:t>
      </w:r>
      <w:r>
        <w:rPr>
          <w:rFonts w:hint="eastAsia"/>
        </w:rPr>
        <w:t>.1</w:t>
      </w:r>
      <w:r>
        <w:t xml:space="preserve"> </w:t>
      </w:r>
      <w:r>
        <w:rPr>
          <w:rFonts w:hint="eastAsia"/>
        </w:rPr>
        <w:t>用户注册：卫生专业技术人员可通过用户端进行注册，填写个人信息并上传相关资质证明。</w:t>
      </w:r>
    </w:p>
    <w:p w14:paraId="05CDE5A0">
      <w:pPr>
        <w:pStyle w:val="63"/>
        <w:ind w:firstLine="0" w:firstLineChars="0"/>
      </w:pPr>
      <w:r>
        <w:t>7.1.2</w:t>
      </w:r>
      <w:r>
        <w:rPr>
          <w:rFonts w:hint="eastAsia"/>
        </w:rPr>
        <w:t>.2</w:t>
      </w:r>
      <w:r>
        <w:t xml:space="preserve"> </w:t>
      </w:r>
      <w:r>
        <w:rPr>
          <w:rFonts w:hint="eastAsia"/>
        </w:rPr>
        <w:t>视频上传：卫生专业技术人员可将手术视频上传至系统，支持多种格式的视频文件，并提供进度显示和上传状态提示。</w:t>
      </w:r>
    </w:p>
    <w:p w14:paraId="0B358FA7">
      <w:pPr>
        <w:pStyle w:val="63"/>
        <w:ind w:firstLine="0" w:firstLineChars="0"/>
      </w:pPr>
      <w:r>
        <w:t>7.1.2</w:t>
      </w:r>
      <w:r>
        <w:rPr>
          <w:rFonts w:hint="eastAsia"/>
        </w:rPr>
        <w:t>.3</w:t>
      </w:r>
      <w:r>
        <w:t xml:space="preserve"> </w:t>
      </w:r>
      <w:r>
        <w:rPr>
          <w:rFonts w:hint="eastAsia"/>
        </w:rPr>
        <w:t>视频管理：卫生专业技术人员可在用户端查看自己上传的视频列表，进行编辑、删除等操作，并可以设置视频的访问权限。</w:t>
      </w:r>
    </w:p>
    <w:p w14:paraId="0982D54F">
      <w:pPr>
        <w:pStyle w:val="63"/>
        <w:ind w:firstLine="420" w:firstLineChars="0"/>
      </w:pPr>
    </w:p>
    <w:p w14:paraId="379E4DFC">
      <w:pPr>
        <w:pStyle w:val="63"/>
        <w:ind w:firstLine="0" w:firstLineChars="0"/>
        <w:rPr>
          <w:color w:val="FF0000"/>
        </w:rPr>
      </w:pPr>
      <w:r>
        <w:rPr>
          <w:rFonts w:hint="eastAsia"/>
        </w:rPr>
        <w:t>7.1.3 职称评审专家用户端功能</w:t>
      </w:r>
    </w:p>
    <w:p w14:paraId="4B55F8DB">
      <w:pPr>
        <w:pStyle w:val="63"/>
        <w:ind w:firstLine="0" w:firstLineChars="0"/>
      </w:pPr>
      <w:r>
        <w:t>7.1.3</w:t>
      </w:r>
      <w:r>
        <w:rPr>
          <w:rFonts w:hint="eastAsia"/>
        </w:rPr>
        <w:t>.1 评审专家登录：评审专家可通过评审端登录系统，验证身份后进入评审界面。</w:t>
      </w:r>
    </w:p>
    <w:p w14:paraId="7578FBB7">
      <w:pPr>
        <w:pStyle w:val="63"/>
        <w:ind w:firstLine="0" w:firstLineChars="0"/>
      </w:pPr>
      <w:r>
        <w:t>7.1.3</w:t>
      </w:r>
      <w:r>
        <w:rPr>
          <w:rFonts w:hint="eastAsia"/>
        </w:rPr>
        <w:t>.2 视频调取与检索：系统具有视频检索功能，评审专家可以根据手术类型、医生姓名、医院名称等关键词快速定位到目标视频。</w:t>
      </w:r>
    </w:p>
    <w:p w14:paraId="08450FD4">
      <w:pPr>
        <w:pStyle w:val="63"/>
        <w:ind w:firstLine="0" w:firstLineChars="0"/>
      </w:pPr>
      <w:r>
        <w:t>7.1.3</w:t>
      </w:r>
      <w:r>
        <w:rPr>
          <w:rFonts w:hint="eastAsia"/>
        </w:rPr>
        <w:t>.3 视频追溯与对比：系统能够记录视频的上传时间、修改记录等信息，评审专家可以通过追溯功能查看视频的完整历史记录。</w:t>
      </w:r>
    </w:p>
    <w:p w14:paraId="4D92B201">
      <w:pPr>
        <w:pStyle w:val="63"/>
        <w:ind w:firstLine="0" w:firstLineChars="0"/>
        <w:rPr>
          <w:rFonts w:hint="default" w:eastAsia="宋体"/>
          <w:lang w:val="en-US" w:eastAsia="zh-CN"/>
        </w:rPr>
      </w:pPr>
      <w:r>
        <w:t>7.1.3</w:t>
      </w:r>
      <w:r>
        <w:rPr>
          <w:rFonts w:hint="eastAsia"/>
        </w:rPr>
        <w:t>.4 打分与统计：评审专家可以对视频进行打分，并填写评审意见。</w:t>
      </w:r>
      <w:r>
        <w:rPr>
          <w:rFonts w:hint="eastAsia"/>
          <w:lang w:val="en-US" w:eastAsia="zh-CN"/>
        </w:rPr>
        <w:t>应具备人工智能辅助打分功能，并具备自动统计功能。</w:t>
      </w:r>
    </w:p>
    <w:p w14:paraId="379F1AD2">
      <w:pPr>
        <w:pStyle w:val="63"/>
        <w:ind w:firstLine="420" w:firstLineChars="0"/>
        <w:rPr>
          <w:color w:val="FF0000"/>
        </w:rPr>
      </w:pPr>
    </w:p>
    <w:p w14:paraId="1C8E895A">
      <w:pPr>
        <w:pStyle w:val="63"/>
        <w:ind w:firstLine="0" w:firstLineChars="0"/>
        <w:rPr>
          <w:color w:val="FF0000"/>
        </w:rPr>
      </w:pPr>
      <w:r>
        <w:rPr>
          <w:rFonts w:hint="eastAsia"/>
        </w:rPr>
        <w:t>7.1.4 主管部门用户端</w:t>
      </w:r>
      <w:bookmarkStart w:id="29" w:name="_Hlk161319084"/>
      <w:r>
        <w:rPr>
          <w:rFonts w:hint="eastAsia"/>
        </w:rPr>
        <w:t>功能</w:t>
      </w:r>
    </w:p>
    <w:p w14:paraId="4718A7C8">
      <w:pPr>
        <w:pStyle w:val="63"/>
        <w:ind w:firstLine="0" w:firstLineChars="0"/>
      </w:pPr>
      <w:r>
        <w:t>7.1.4</w:t>
      </w:r>
      <w:r>
        <w:rPr>
          <w:rFonts w:hint="eastAsia"/>
        </w:rPr>
        <w:t>.1</w:t>
      </w:r>
      <w:r>
        <w:t xml:space="preserve"> </w:t>
      </w:r>
      <w:r>
        <w:rPr>
          <w:rFonts w:hint="eastAsia"/>
        </w:rPr>
        <w:t>整体过程监控：主管部门可以通过系统对手术视频的整体管理过程进行实时监控，监管评审过程的合规性。</w:t>
      </w:r>
    </w:p>
    <w:p w14:paraId="4F413491">
      <w:pPr>
        <w:pStyle w:val="63"/>
        <w:ind w:firstLine="0" w:firstLineChars="0"/>
      </w:pPr>
      <w:r>
        <w:t>7.1.4</w:t>
      </w:r>
      <w:r>
        <w:rPr>
          <w:rFonts w:hint="eastAsia"/>
        </w:rPr>
        <w:t>.2</w:t>
      </w:r>
      <w:r>
        <w:t xml:space="preserve"> </w:t>
      </w:r>
      <w:r>
        <w:rPr>
          <w:rFonts w:hint="eastAsia"/>
        </w:rPr>
        <w:t>数据溯源与保存：系统能够记录所有操作的历史数据，主管部门可以随时追溯数据的来源和变动情况。同时，系统数据可长期保存。</w:t>
      </w:r>
    </w:p>
    <w:p w14:paraId="7FCFAF8B">
      <w:pPr>
        <w:pStyle w:val="63"/>
        <w:ind w:firstLine="0" w:firstLineChars="0"/>
      </w:pPr>
      <w:r>
        <w:t>7.1.4</w:t>
      </w:r>
      <w:r>
        <w:rPr>
          <w:rFonts w:hint="eastAsia"/>
        </w:rPr>
        <w:t>.3</w:t>
      </w:r>
      <w:r>
        <w:t xml:space="preserve"> </w:t>
      </w:r>
      <w:r>
        <w:rPr>
          <w:rFonts w:hint="eastAsia"/>
        </w:rPr>
        <w:t>视频调阅与审核：主管部门可以随时调阅任意视频进行查看和审核。</w:t>
      </w:r>
    </w:p>
    <w:p w14:paraId="59FAA202">
      <w:pPr>
        <w:pStyle w:val="63"/>
        <w:ind w:firstLine="0" w:firstLineChars="0"/>
      </w:pPr>
    </w:p>
    <w:bookmarkEnd w:id="29"/>
    <w:p w14:paraId="754CE697">
      <w:pPr>
        <w:pStyle w:val="63"/>
        <w:ind w:firstLine="0" w:firstLineChars="0"/>
        <w:rPr>
          <w:color w:val="FF0000"/>
        </w:rPr>
      </w:pPr>
      <w:r>
        <w:rPr>
          <w:rFonts w:hint="eastAsia"/>
        </w:rPr>
        <w:t>7.2 系统性能要求</w:t>
      </w:r>
    </w:p>
    <w:p w14:paraId="768C0C09">
      <w:pPr>
        <w:pStyle w:val="63"/>
        <w:ind w:firstLine="0" w:firstLineChars="0"/>
      </w:pPr>
      <w:r>
        <w:rPr>
          <w:rFonts w:hint="eastAsia"/>
        </w:rPr>
        <w:t>7.2.1 总体性能</w:t>
      </w:r>
    </w:p>
    <w:p w14:paraId="6AC88357">
      <w:pPr>
        <w:pStyle w:val="63"/>
        <w:ind w:firstLine="0" w:firstLineChars="0"/>
      </w:pPr>
      <w:r>
        <w:t>7.2.1</w:t>
      </w:r>
      <w:r>
        <w:rPr>
          <w:rFonts w:hint="eastAsia"/>
        </w:rPr>
        <w:t>.1 稳定性：系统应具备高度的稳定性，能够长时间稳定运行，少量用户操作或网络波动不影响整体性能。</w:t>
      </w:r>
    </w:p>
    <w:p w14:paraId="49655F2A">
      <w:pPr>
        <w:pStyle w:val="63"/>
        <w:ind w:firstLine="0" w:firstLineChars="0"/>
      </w:pPr>
      <w:r>
        <w:t>7.2.1</w:t>
      </w:r>
      <w:r>
        <w:rPr>
          <w:rFonts w:hint="eastAsia"/>
        </w:rPr>
        <w:t>.2 响应速度：系统应快速响应用户的操作请求，特别是在视频上传、调取和播放等关键环节，具有较好的流畅性。</w:t>
      </w:r>
    </w:p>
    <w:p w14:paraId="06830752">
      <w:pPr>
        <w:pStyle w:val="63"/>
        <w:ind w:firstLine="0" w:firstLineChars="0"/>
      </w:pPr>
      <w:r>
        <w:t>7.2.1</w:t>
      </w:r>
      <w:r>
        <w:rPr>
          <w:rFonts w:hint="eastAsia"/>
        </w:rPr>
        <w:t>.3 可扩展性：系统应具备良好的可扩展性，能够随着用户数量和视频数据量的增长而平滑扩展。</w:t>
      </w:r>
    </w:p>
    <w:p w14:paraId="6808A46C">
      <w:pPr>
        <w:pStyle w:val="63"/>
        <w:ind w:firstLine="0" w:firstLineChars="0"/>
      </w:pPr>
    </w:p>
    <w:p w14:paraId="72E1AC0D">
      <w:pPr>
        <w:pStyle w:val="63"/>
        <w:ind w:firstLine="0" w:firstLineChars="0"/>
      </w:pPr>
      <w:r>
        <w:rPr>
          <w:rFonts w:hint="eastAsia"/>
        </w:rPr>
        <w:t>7.1.2 性能参数</w:t>
      </w:r>
    </w:p>
    <w:p w14:paraId="6BB08D21">
      <w:pPr>
        <w:pStyle w:val="63"/>
        <w:ind w:firstLine="0" w:firstLineChars="0"/>
      </w:pPr>
      <w:r>
        <w:t>7.1.2</w:t>
      </w:r>
      <w:r>
        <w:rPr>
          <w:rFonts w:hint="eastAsia"/>
        </w:rPr>
        <w:t>.1 用户数：省级总平台可容纳注册用户应不小于10万个，地级平台可容纳注册用户应不小于1万个用户，区域级平台可容纳注册用户应不小于1千个。</w:t>
      </w:r>
    </w:p>
    <w:p w14:paraId="54248C0D">
      <w:pPr>
        <w:pStyle w:val="63"/>
        <w:ind w:firstLine="0" w:firstLineChars="0"/>
      </w:pPr>
      <w:r>
        <w:t>7.1.2.</w:t>
      </w:r>
      <w:r>
        <w:rPr>
          <w:rFonts w:hint="eastAsia"/>
        </w:rPr>
        <w:t>2 并发数：省级总平台可承载并发数应不小于1万个，地级平台</w:t>
      </w:r>
      <w:r>
        <w:rPr>
          <w:rFonts w:hint="eastAsia"/>
          <w:lang w:eastAsia="zh-CN"/>
        </w:rPr>
        <w:t>可</w:t>
      </w:r>
      <w:r>
        <w:rPr>
          <w:rFonts w:hint="eastAsia"/>
        </w:rPr>
        <w:t>承载并发数应不小于1千个，区域级平台</w:t>
      </w:r>
      <w:r>
        <w:rPr>
          <w:rFonts w:hint="eastAsia"/>
          <w:lang w:eastAsia="zh-CN"/>
        </w:rPr>
        <w:t>可</w:t>
      </w:r>
      <w:r>
        <w:rPr>
          <w:rFonts w:hint="eastAsia"/>
        </w:rPr>
        <w:t>承载并发数应不小于100个。</w:t>
      </w:r>
    </w:p>
    <w:p w14:paraId="4847D16F">
      <w:pPr>
        <w:pStyle w:val="63"/>
        <w:ind w:firstLine="0" w:firstLineChars="0"/>
      </w:pPr>
      <w:r>
        <w:t>7.1.2.</w:t>
      </w:r>
      <w:r>
        <w:rPr>
          <w:rFonts w:hint="eastAsia"/>
        </w:rPr>
        <w:t xml:space="preserve">3 </w:t>
      </w:r>
      <w:bookmarkStart w:id="30" w:name="_GoBack"/>
      <w:r>
        <w:rPr>
          <w:rFonts w:hint="eastAsia"/>
        </w:rPr>
        <w:t>相应</w:t>
      </w:r>
      <w:bookmarkEnd w:id="30"/>
      <w:r>
        <w:rPr>
          <w:rFonts w:hint="eastAsia"/>
        </w:rPr>
        <w:t>时间：不大于2秒。</w:t>
      </w:r>
    </w:p>
    <w:p w14:paraId="77DCD56C">
      <w:pPr>
        <w:pStyle w:val="63"/>
        <w:ind w:firstLine="0" w:firstLineChars="0"/>
      </w:pPr>
      <w:r>
        <w:t>7.1.2.</w:t>
      </w:r>
      <w:r>
        <w:rPr>
          <w:rFonts w:hint="eastAsia"/>
        </w:rPr>
        <w:t>4 吞吐量：网络吞吐量应不超过设备或链路最大传输能力的70%。</w:t>
      </w:r>
    </w:p>
    <w:p w14:paraId="2CADB691">
      <w:pPr>
        <w:pStyle w:val="63"/>
        <w:ind w:firstLine="0" w:firstLineChars="0"/>
      </w:pPr>
      <w:r>
        <w:t>7.1.2.</w:t>
      </w:r>
      <w:r>
        <w:rPr>
          <w:rFonts w:hint="eastAsia"/>
        </w:rPr>
        <w:t>5</w:t>
      </w:r>
      <w:r>
        <w:t xml:space="preserve"> </w:t>
      </w:r>
      <w:r>
        <w:rPr>
          <w:rFonts w:hint="eastAsia"/>
        </w:rPr>
        <w:t>资源利用率：cpu利用率用户态小于或等于75%、系统态小于或等于30%、等待态小于或等于5%；磁盘繁忙率应低于70%。内存使用率不高于70%。</w:t>
      </w:r>
    </w:p>
    <w:p w14:paraId="7CCC23B1">
      <w:pPr>
        <w:pStyle w:val="63"/>
        <w:ind w:firstLine="0" w:firstLineChars="0"/>
      </w:pPr>
      <w:r>
        <w:t>7.1.2.</w:t>
      </w:r>
      <w:r>
        <w:rPr>
          <w:rFonts w:hint="eastAsia"/>
        </w:rPr>
        <w:t>6 错误率：不超过6</w:t>
      </w:r>
      <w:r>
        <w:rPr>
          <w:rFonts w:hint="eastAsia" w:hAnsi="宋体"/>
        </w:rPr>
        <w:t>‰</w:t>
      </w:r>
      <w:r>
        <w:rPr>
          <w:rFonts w:hint="eastAsia"/>
        </w:rPr>
        <w:t>。</w:t>
      </w:r>
    </w:p>
    <w:p w14:paraId="33F29790">
      <w:pPr>
        <w:pStyle w:val="111"/>
        <w:numPr>
          <w:ilvl w:val="0"/>
          <w:numId w:val="0"/>
        </w:numPr>
        <w:spacing w:before="312" w:after="312"/>
      </w:pPr>
      <w:r>
        <w:rPr>
          <w:rFonts w:hint="eastAsia"/>
        </w:rPr>
        <w:t>8  系统安全要求</w:t>
      </w:r>
    </w:p>
    <w:p w14:paraId="22C7E4A8">
      <w:pPr>
        <w:pStyle w:val="63"/>
        <w:ind w:firstLine="0" w:firstLineChars="0"/>
      </w:pPr>
      <w:r>
        <w:rPr>
          <w:rFonts w:hint="eastAsia"/>
        </w:rPr>
        <w:t>8.1 手术视频、评审记录、监管数据等敏感信息在存储、传输和处理过程中应采用加密保护。</w:t>
      </w:r>
    </w:p>
    <w:p w14:paraId="7EF69DCB">
      <w:pPr>
        <w:pStyle w:val="63"/>
        <w:ind w:firstLine="0" w:firstLineChars="0"/>
      </w:pPr>
      <w:r>
        <w:rPr>
          <w:rFonts w:hint="eastAsia"/>
        </w:rPr>
        <w:t>8.2 通过用户名、密码、指纹、面部识别等多重验证方式登录。</w:t>
      </w:r>
    </w:p>
    <w:p w14:paraId="01A81DDC">
      <w:pPr>
        <w:pStyle w:val="63"/>
        <w:ind w:firstLine="0" w:firstLineChars="0"/>
      </w:pPr>
      <w:r>
        <w:rPr>
          <w:rFonts w:hint="eastAsia"/>
        </w:rPr>
        <w:t>8.3 数据访问实施权限管理，根据角色和职责设定不同的访问级别。</w:t>
      </w:r>
    </w:p>
    <w:p w14:paraId="358EB68D">
      <w:pPr>
        <w:pStyle w:val="63"/>
        <w:ind w:firstLine="0" w:firstLineChars="0"/>
      </w:pPr>
      <w:r>
        <w:rPr>
          <w:rFonts w:hint="eastAsia"/>
        </w:rPr>
        <w:t>8.4 部署高性能防火墙和入侵检测系统，监控和防御外来网络攻击。</w:t>
      </w:r>
    </w:p>
    <w:p w14:paraId="6A811E98">
      <w:pPr>
        <w:pStyle w:val="63"/>
        <w:ind w:firstLine="0" w:firstLineChars="0"/>
      </w:pPr>
      <w:r>
        <w:rPr>
          <w:rFonts w:hint="eastAsia"/>
        </w:rPr>
        <w:t xml:space="preserve">8.5 </w:t>
      </w:r>
      <w:r>
        <w:rPr>
          <w:rFonts w:hint="eastAsia"/>
          <w:lang w:eastAsia="zh-CN"/>
        </w:rPr>
        <w:t>定期</w:t>
      </w:r>
      <w:r>
        <w:rPr>
          <w:rFonts w:hint="eastAsia"/>
        </w:rPr>
        <w:t>进行漏洞扫描和安全评估，定期更新病毒库。</w:t>
      </w:r>
    </w:p>
    <w:p w14:paraId="6EA2F95D">
      <w:pPr>
        <w:pStyle w:val="63"/>
        <w:ind w:firstLine="0" w:firstLineChars="0"/>
      </w:pPr>
      <w:r>
        <w:rPr>
          <w:rFonts w:hint="eastAsia"/>
        </w:rPr>
        <w:t>8.6 系统整体安全防护应符合</w:t>
      </w:r>
      <w:r>
        <w:t xml:space="preserve">GB/T 22239 </w:t>
      </w:r>
      <w:r>
        <w:rPr>
          <w:rFonts w:hint="eastAsia"/>
        </w:rPr>
        <w:t>的要求。</w:t>
      </w:r>
    </w:p>
    <w:p w14:paraId="67EAE83D">
      <w:pPr>
        <w:pStyle w:val="63"/>
        <w:ind w:firstLine="0" w:firstLineChars="0"/>
      </w:pPr>
    </w:p>
    <w:bookmarkEnd w:id="10"/>
    <w:p w14:paraId="35B4232B">
      <w:pPr>
        <w:pStyle w:val="111"/>
        <w:numPr>
          <w:ilvl w:val="0"/>
          <w:numId w:val="0"/>
        </w:numPr>
        <w:spacing w:before="312" w:after="312"/>
        <w:rPr>
          <w:color w:val="FF0000"/>
        </w:rPr>
      </w:pPr>
    </w:p>
    <w:sectPr>
      <w:pgSz w:w="11906" w:h="16838"/>
      <w:pgMar w:top="567" w:right="1134" w:bottom="1134" w:left="1134" w:header="1418" w:footer="1134" w:gutter="284"/>
      <w:pgNumType w:start="1"/>
      <w:cols w:space="425" w:num="1"/>
      <w:formProt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翔 廖" w:date="2024-03-16T09:33:00Z" w:initials="翔廖">
    <w:p w14:paraId="1C0391ED">
      <w:pPr>
        <w:pStyle w:val="15"/>
      </w:pPr>
      <w:r>
        <w:t>500</w:t>
      </w:r>
      <w:r>
        <w:rPr>
          <w:rFonts w:hint="eastAsia"/>
        </w:rPr>
        <w:t>T硬盘估计还是太小了，省级的应该在PB左右，需要相关参考，暂未找到</w:t>
      </w:r>
    </w:p>
  </w:comment>
  <w:comment w:id="1" w:author="翔 廖" w:date="2024-03-15T22:58:00Z" w:initials="翔廖">
    <w:p w14:paraId="585D5360">
      <w:pPr>
        <w:pStyle w:val="15"/>
      </w:pPr>
      <w:r>
        <w:rPr>
          <w:rFonts w:hint="eastAsia"/>
        </w:rPr>
        <w:t>是否需要符合信创国产化要求</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C0391ED" w15:done="0"/>
  <w15:commentEx w15:paraId="585D53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15FA9">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8D7BC">
    <w:pPr>
      <w:pStyle w:val="22"/>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221C7">
    <w:pPr>
      <w:pStyle w:val="22"/>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8ADC3">
    <w:pPr>
      <w:pStyle w:val="59"/>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60540">
    <w:pPr>
      <w:pStyle w:val="23"/>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3A6CC">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B8EF3">
    <w:pPr>
      <w:pStyle w:val="23"/>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E51D0">
    <w:pPr>
      <w:pStyle w:val="68"/>
    </w:pPr>
    <w:r>
      <w:fldChar w:fldCharType="begin"/>
    </w:r>
    <w:r>
      <w:instrText xml:space="preserve"> STYLEREF  标准文件_文件编号  \* MERGEFORMAT </w:instrText>
    </w:r>
    <w:r>
      <w:fldChar w:fldCharType="separate"/>
    </w:r>
    <w:r>
      <w:t>DB34/T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44671">
    <w:pPr>
      <w:pStyle w:val="23"/>
      <w:jc w:val="right"/>
      <w:rPr>
        <w:lang w:val="fr-FR"/>
      </w:rPr>
    </w:pPr>
    <w:r>
      <w:fldChar w:fldCharType="begin"/>
    </w:r>
    <w:r>
      <w:instrText xml:space="preserve"> STYLEREF  标准文件_文件编号  \* MERGEFORMAT </w:instrText>
    </w:r>
    <w:r>
      <w:fldChar w:fldCharType="separate"/>
    </w:r>
    <w:r>
      <w:t>DB34/T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1"/>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6"/>
      <w:suff w:val="nothing"/>
      <w:lvlText w:val="%1%2.%3　"/>
      <w:lvlJc w:val="left"/>
      <w:pPr>
        <w:ind w:left="0" w:firstLine="0"/>
      </w:pPr>
    </w:lvl>
    <w:lvl w:ilvl="3" w:tentative="0">
      <w:start w:val="1"/>
      <w:numFmt w:val="decimal"/>
      <w:pStyle w:val="125"/>
      <w:suff w:val="nothing"/>
      <w:lvlText w:val="%1%2.%3.%4　"/>
      <w:lvlJc w:val="left"/>
      <w:pPr>
        <w:ind w:left="0" w:firstLine="0"/>
      </w:pPr>
    </w:lvl>
    <w:lvl w:ilvl="4" w:tentative="0">
      <w:start w:val="1"/>
      <w:numFmt w:val="decimal"/>
      <w:pStyle w:val="160"/>
      <w:suff w:val="nothing"/>
      <w:lvlText w:val="%1%2.%3.%4.%5　"/>
      <w:lvlJc w:val="left"/>
      <w:pPr>
        <w:ind w:left="0" w:firstLine="0"/>
      </w:pPr>
    </w:lvl>
    <w:lvl w:ilvl="5" w:tentative="0">
      <w:start w:val="1"/>
      <w:numFmt w:val="decimal"/>
      <w:pStyle w:val="162"/>
      <w:suff w:val="nothing"/>
      <w:lvlText w:val="%1%2.%3.%4.%5.%6　"/>
      <w:lvlJc w:val="left"/>
      <w:pPr>
        <w:ind w:left="0" w:firstLine="0"/>
      </w:pPr>
    </w:lvl>
    <w:lvl w:ilvl="6" w:tentative="0">
      <w:start w:val="1"/>
      <w:numFmt w:val="decimal"/>
      <w:pStyle w:val="165"/>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7"/>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6"/>
      <w:lvlText w:val="%1"/>
      <w:lvlJc w:val="left"/>
      <w:pPr>
        <w:ind w:left="425" w:hanging="425"/>
      </w:pPr>
      <w:rPr>
        <w:rFonts w:hint="eastAsia"/>
      </w:rPr>
    </w:lvl>
    <w:lvl w:ilvl="1" w:tentative="0">
      <w:start w:val="1"/>
      <w:numFmt w:val="decimal"/>
      <w:pStyle w:val="207"/>
      <w:suff w:val="nothing"/>
      <w:lvlText w:val="%10.%2 "/>
      <w:lvlJc w:val="left"/>
      <w:pPr>
        <w:ind w:left="0" w:firstLine="0"/>
      </w:pPr>
      <w:rPr>
        <w:rFonts w:hint="eastAsia" w:ascii="黑体" w:eastAsia="黑体" w:hAnsiTheme="minorHAnsi"/>
        <w:b w:val="0"/>
        <w:i w:val="0"/>
        <w:sz w:val="21"/>
      </w:rPr>
    </w:lvl>
    <w:lvl w:ilvl="2" w:tentative="0">
      <w:start w:val="1"/>
      <w:numFmt w:val="decimal"/>
      <w:pStyle w:val="208"/>
      <w:suff w:val="nothing"/>
      <w:lvlText w:val="%10.%2.%3 "/>
      <w:lvlJc w:val="left"/>
      <w:pPr>
        <w:ind w:left="0" w:firstLine="0"/>
      </w:pPr>
      <w:rPr>
        <w:rFonts w:hint="eastAsia" w:ascii="黑体" w:eastAsia="黑体" w:hAnsiTheme="minorHAnsi"/>
        <w:b w:val="0"/>
        <w:i w:val="0"/>
        <w:sz w:val="21"/>
      </w:rPr>
    </w:lvl>
    <w:lvl w:ilvl="3" w:tentative="0">
      <w:start w:val="1"/>
      <w:numFmt w:val="decimal"/>
      <w:pStyle w:val="209"/>
      <w:suff w:val="nothing"/>
      <w:lvlText w:val="%10.%2.%3.%4 "/>
      <w:lvlJc w:val="left"/>
      <w:pPr>
        <w:ind w:left="0" w:firstLine="0"/>
      </w:pPr>
      <w:rPr>
        <w:rFonts w:hint="eastAsia" w:ascii="黑体" w:eastAsia="黑体" w:hAnsiTheme="minorHAnsi"/>
        <w:b w:val="0"/>
        <w:i w:val="0"/>
        <w:sz w:val="21"/>
      </w:rPr>
    </w:lvl>
    <w:lvl w:ilvl="4" w:tentative="0">
      <w:start w:val="1"/>
      <w:numFmt w:val="decimal"/>
      <w:pStyle w:val="210"/>
      <w:suff w:val="nothing"/>
      <w:lvlText w:val="%10.%2.%3.%4.%5 "/>
      <w:lvlJc w:val="left"/>
      <w:pPr>
        <w:ind w:left="0" w:firstLine="0"/>
      </w:pPr>
      <w:rPr>
        <w:rFonts w:hint="eastAsia" w:ascii="黑体" w:eastAsia="黑体" w:hAnsiTheme="minorHAnsi"/>
        <w:b w:val="0"/>
        <w:i w:val="0"/>
        <w:sz w:val="21"/>
      </w:rPr>
    </w:lvl>
    <w:lvl w:ilvl="5" w:tentative="0">
      <w:start w:val="1"/>
      <w:numFmt w:val="decimal"/>
      <w:pStyle w:val="211"/>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8"/>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4"/>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7"/>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2"/>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9"/>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9"/>
      <w:lvlText w:val="%1——"/>
      <w:lvlJc w:val="left"/>
      <w:pPr>
        <w:tabs>
          <w:tab w:val="left" w:pos="993"/>
        </w:tabs>
        <w:ind w:left="993" w:hanging="426"/>
      </w:pPr>
      <w:rPr>
        <w:rFonts w:hint="eastAsia" w:ascii="宋体" w:hAnsi="Times New Roman" w:eastAsia="宋体"/>
        <w:b w:val="0"/>
        <w:i w:val="0"/>
        <w:sz w:val="21"/>
      </w:rPr>
    </w:lvl>
    <w:lvl w:ilvl="1" w:tentative="0">
      <w:start w:val="1"/>
      <w:numFmt w:val="none"/>
      <w:pStyle w:val="194"/>
      <w:lvlText w:val=""/>
      <w:lvlJc w:val="left"/>
      <w:pPr>
        <w:ind w:left="851" w:hanging="431"/>
      </w:pPr>
      <w:rPr>
        <w:rFonts w:hint="default" w:ascii="Symbol" w:hAnsi="Symbol"/>
        <w:sz w:val="21"/>
      </w:rPr>
    </w:lvl>
    <w:lvl w:ilvl="2" w:tentative="0">
      <w:start w:val="1"/>
      <w:numFmt w:val="bullet"/>
      <w:pStyle w:val="179"/>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8"/>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81"/>
      <w:lvlText w:val="%1)"/>
      <w:lvlJc w:val="left"/>
      <w:pPr>
        <w:tabs>
          <w:tab w:val="left" w:pos="851"/>
        </w:tabs>
        <w:ind w:left="851" w:hanging="426"/>
      </w:pPr>
      <w:rPr>
        <w:rFonts w:hint="eastAsia" w:ascii="宋体" w:hAnsi="Times New Roman" w:eastAsia="宋体"/>
        <w:sz w:val="21"/>
      </w:rPr>
    </w:lvl>
    <w:lvl w:ilvl="1" w:tentative="0">
      <w:start w:val="1"/>
      <w:numFmt w:val="decimal"/>
      <w:pStyle w:val="116"/>
      <w:lvlText w:val="%2)"/>
      <w:lvlJc w:val="left"/>
      <w:pPr>
        <w:tabs>
          <w:tab w:val="left" w:pos="1276"/>
        </w:tabs>
        <w:ind w:left="1276" w:hanging="425"/>
      </w:pPr>
      <w:rPr>
        <w:rFonts w:hint="eastAsia" w:ascii="宋体" w:hAnsi="Times New Roman" w:eastAsia="宋体"/>
        <w:sz w:val="21"/>
      </w:rPr>
    </w:lvl>
    <w:lvl w:ilvl="2" w:tentative="0">
      <w:start w:val="1"/>
      <w:numFmt w:val="decimal"/>
      <w:pStyle w:val="124"/>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5"/>
      <w:lvlText w:val="%1"/>
      <w:lvlJc w:val="left"/>
      <w:pPr>
        <w:ind w:left="420" w:hanging="420"/>
      </w:pPr>
      <w:rPr>
        <w:rFonts w:hint="eastAsia"/>
      </w:rPr>
    </w:lvl>
    <w:lvl w:ilvl="1" w:tentative="0">
      <w:start w:val="1"/>
      <w:numFmt w:val="decimal"/>
      <w:pStyle w:val="90"/>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90"/>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3"/>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00"/>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21"/>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6"/>
      <w:suff w:val="space"/>
      <w:lvlText w:val="%1"/>
      <w:lvlJc w:val="left"/>
      <w:pPr>
        <w:ind w:left="425" w:hanging="425"/>
      </w:pPr>
      <w:rPr>
        <w:rFonts w:hint="eastAsia"/>
      </w:rPr>
    </w:lvl>
    <w:lvl w:ilvl="1" w:tentative="0">
      <w:start w:val="1"/>
      <w:numFmt w:val="decimal"/>
      <w:pStyle w:val="84"/>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8"/>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6"/>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3"/>
      <w:suff w:val="nothing"/>
      <w:lvlText w:val="附录%1"/>
      <w:lvlJc w:val="left"/>
      <w:pPr>
        <w:ind w:left="0" w:firstLine="0"/>
      </w:pPr>
      <w:rPr>
        <w:rFonts w:hint="eastAsia"/>
        <w:spacing w:val="100"/>
      </w:rPr>
    </w:lvl>
    <w:lvl w:ilvl="1" w:tentative="0">
      <w:start w:val="1"/>
      <w:numFmt w:val="decimal"/>
      <w:pStyle w:val="85"/>
      <w:suff w:val="nothing"/>
      <w:lvlText w:val="%1.%2　"/>
      <w:lvlJc w:val="left"/>
      <w:pPr>
        <w:ind w:left="0" w:firstLine="0"/>
      </w:pPr>
      <w:rPr>
        <w:rFonts w:hint="eastAsia" w:ascii="黑体" w:eastAsia="黑体"/>
        <w:b w:val="0"/>
        <w:i w:val="0"/>
        <w:sz w:val="21"/>
      </w:rPr>
    </w:lvl>
    <w:lvl w:ilvl="2" w:tentative="0">
      <w:start w:val="1"/>
      <w:numFmt w:val="decimal"/>
      <w:pStyle w:val="86"/>
      <w:suff w:val="nothing"/>
      <w:lvlText w:val="%1.%2.%3　"/>
      <w:lvlJc w:val="left"/>
      <w:pPr>
        <w:ind w:left="0" w:firstLine="0"/>
      </w:pPr>
      <w:rPr>
        <w:rFonts w:hint="eastAsia" w:ascii="黑体" w:eastAsia="黑体"/>
        <w:b w:val="0"/>
        <w:i w:val="0"/>
        <w:sz w:val="21"/>
      </w:rPr>
    </w:lvl>
    <w:lvl w:ilvl="3" w:tentative="0">
      <w:start w:val="1"/>
      <w:numFmt w:val="decimal"/>
      <w:pStyle w:val="88"/>
      <w:suff w:val="nothing"/>
      <w:lvlText w:val="%1.%2.%3.%4　"/>
      <w:lvlJc w:val="left"/>
      <w:pPr>
        <w:ind w:left="0" w:firstLine="0"/>
      </w:pPr>
      <w:rPr>
        <w:rFonts w:hint="eastAsia" w:ascii="黑体" w:eastAsia="黑体"/>
        <w:b w:val="0"/>
        <w:i w:val="0"/>
        <w:sz w:val="21"/>
      </w:rPr>
    </w:lvl>
    <w:lvl w:ilvl="4" w:tentative="0">
      <w:start w:val="1"/>
      <w:numFmt w:val="decimal"/>
      <w:pStyle w:val="89"/>
      <w:suff w:val="nothing"/>
      <w:lvlText w:val="%1.%2.%3.%4.%5　"/>
      <w:lvlJc w:val="left"/>
      <w:pPr>
        <w:ind w:left="0" w:firstLine="0"/>
      </w:pPr>
      <w:rPr>
        <w:rFonts w:hint="eastAsia" w:ascii="黑体" w:eastAsia="黑体"/>
        <w:b w:val="0"/>
        <w:i w:val="0"/>
        <w:sz w:val="21"/>
      </w:rPr>
    </w:lvl>
    <w:lvl w:ilvl="5" w:tentative="0">
      <w:start w:val="1"/>
      <w:numFmt w:val="decimal"/>
      <w:pStyle w:val="91"/>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5"/>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4"/>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8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9"/>
      <w:suff w:val="nothing"/>
      <w:lvlText w:val="%1"/>
      <w:lvlJc w:val="left"/>
      <w:pPr>
        <w:ind w:left="0" w:firstLine="0"/>
      </w:pPr>
      <w:rPr>
        <w:rFonts w:hint="eastAsia"/>
      </w:rPr>
    </w:lvl>
    <w:lvl w:ilvl="1" w:tentative="0">
      <w:start w:val="1"/>
      <w:numFmt w:val="decimal"/>
      <w:pStyle w:val="111"/>
      <w:suff w:val="nothing"/>
      <w:lvlText w:val="%1%2　"/>
      <w:lvlJc w:val="left"/>
      <w:pPr>
        <w:ind w:left="0" w:firstLine="0"/>
      </w:pPr>
      <w:rPr>
        <w:rFonts w:hint="eastAsia" w:ascii="黑体" w:eastAsia="黑体"/>
        <w:b w:val="0"/>
        <w:i w:val="0"/>
        <w:sz w:val="21"/>
      </w:rPr>
    </w:lvl>
    <w:lvl w:ilvl="2" w:tentative="0">
      <w:start w:val="1"/>
      <w:numFmt w:val="decimal"/>
      <w:pStyle w:val="112"/>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2"/>
      <w:suff w:val="nothing"/>
      <w:lvlText w:val="%1%2.%3.%4　"/>
      <w:lvlJc w:val="left"/>
      <w:pPr>
        <w:ind w:left="0" w:firstLine="0"/>
      </w:pPr>
      <w:rPr>
        <w:rFonts w:hint="eastAsia" w:ascii="黑体" w:eastAsia="黑体"/>
        <w:b w:val="0"/>
        <w:i w:val="0"/>
        <w:sz w:val="21"/>
      </w:rPr>
    </w:lvl>
    <w:lvl w:ilvl="4" w:tentative="0">
      <w:start w:val="1"/>
      <w:numFmt w:val="decimal"/>
      <w:pStyle w:val="101"/>
      <w:suff w:val="nothing"/>
      <w:lvlText w:val="%1%2.%3.%4.%5　"/>
      <w:lvlJc w:val="left"/>
      <w:pPr>
        <w:ind w:left="0" w:firstLine="0"/>
      </w:pPr>
      <w:rPr>
        <w:rFonts w:hint="eastAsia" w:ascii="黑体" w:eastAsia="黑体"/>
        <w:b w:val="0"/>
        <w:i w:val="0"/>
        <w:sz w:val="21"/>
      </w:rPr>
    </w:lvl>
    <w:lvl w:ilvl="5" w:tentative="0">
      <w:start w:val="1"/>
      <w:numFmt w:val="decimal"/>
      <w:pStyle w:val="105"/>
      <w:suff w:val="nothing"/>
      <w:lvlText w:val="%1%2.%3.%4.%5.%6　"/>
      <w:lvlJc w:val="left"/>
      <w:pPr>
        <w:ind w:left="0" w:firstLine="0"/>
      </w:pPr>
      <w:rPr>
        <w:rFonts w:hint="eastAsia" w:ascii="黑体" w:eastAsia="黑体"/>
        <w:b w:val="0"/>
        <w:i w:val="0"/>
        <w:sz w:val="21"/>
      </w:rPr>
    </w:lvl>
    <w:lvl w:ilvl="6" w:tentative="0">
      <w:start w:val="1"/>
      <w:numFmt w:val="decimal"/>
      <w:pStyle w:val="110"/>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6"/>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6"/>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翔 廖">
    <w15:presenceInfo w15:providerId="Windows Live" w15:userId="0e4a3f739b651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VlNDE0Y2ZiNjg5NWMxNTljZmJlNjUzYWRjODNlZjAifQ=="/>
  </w:docVars>
  <w:rsids>
    <w:rsidRoot w:val="00C654C9"/>
    <w:rsid w:val="0000040A"/>
    <w:rsid w:val="00000A94"/>
    <w:rsid w:val="00001972"/>
    <w:rsid w:val="00001D9A"/>
    <w:rsid w:val="00007B3A"/>
    <w:rsid w:val="000107E0"/>
    <w:rsid w:val="00011FDE"/>
    <w:rsid w:val="00012FFD"/>
    <w:rsid w:val="00014162"/>
    <w:rsid w:val="00014340"/>
    <w:rsid w:val="00016A9C"/>
    <w:rsid w:val="00022184"/>
    <w:rsid w:val="00022762"/>
    <w:rsid w:val="000233A6"/>
    <w:rsid w:val="000238E0"/>
    <w:rsid w:val="000249DB"/>
    <w:rsid w:val="0002595E"/>
    <w:rsid w:val="00030344"/>
    <w:rsid w:val="000303C3"/>
    <w:rsid w:val="000331D3"/>
    <w:rsid w:val="000346A5"/>
    <w:rsid w:val="000359C3"/>
    <w:rsid w:val="00035A7D"/>
    <w:rsid w:val="000365ED"/>
    <w:rsid w:val="0003786A"/>
    <w:rsid w:val="00037FBD"/>
    <w:rsid w:val="0004249A"/>
    <w:rsid w:val="00043282"/>
    <w:rsid w:val="00044286"/>
    <w:rsid w:val="00044AC2"/>
    <w:rsid w:val="000471B2"/>
    <w:rsid w:val="00047F28"/>
    <w:rsid w:val="000503AA"/>
    <w:rsid w:val="000506A1"/>
    <w:rsid w:val="000515DD"/>
    <w:rsid w:val="00051EC3"/>
    <w:rsid w:val="0005265A"/>
    <w:rsid w:val="000539DD"/>
    <w:rsid w:val="00053BD3"/>
    <w:rsid w:val="000556ED"/>
    <w:rsid w:val="00055FE2"/>
    <w:rsid w:val="0005616F"/>
    <w:rsid w:val="00060C2E"/>
    <w:rsid w:val="00061033"/>
    <w:rsid w:val="000619E9"/>
    <w:rsid w:val="000622D4"/>
    <w:rsid w:val="0006357D"/>
    <w:rsid w:val="0006382E"/>
    <w:rsid w:val="00067F1E"/>
    <w:rsid w:val="00071CC0"/>
    <w:rsid w:val="00073C8C"/>
    <w:rsid w:val="00077B64"/>
    <w:rsid w:val="00080A1C"/>
    <w:rsid w:val="00082317"/>
    <w:rsid w:val="0008262B"/>
    <w:rsid w:val="000834B4"/>
    <w:rsid w:val="00083D2C"/>
    <w:rsid w:val="00086AA1"/>
    <w:rsid w:val="00087A77"/>
    <w:rsid w:val="00090CA6"/>
    <w:rsid w:val="00092B8A"/>
    <w:rsid w:val="00092FB0"/>
    <w:rsid w:val="000934C5"/>
    <w:rsid w:val="00093D25"/>
    <w:rsid w:val="00093DAB"/>
    <w:rsid w:val="0009492C"/>
    <w:rsid w:val="00094D73"/>
    <w:rsid w:val="00096D63"/>
    <w:rsid w:val="000A0B60"/>
    <w:rsid w:val="000A0EB8"/>
    <w:rsid w:val="000A19FC"/>
    <w:rsid w:val="000A206D"/>
    <w:rsid w:val="000A296B"/>
    <w:rsid w:val="000A7311"/>
    <w:rsid w:val="000B060F"/>
    <w:rsid w:val="000B1592"/>
    <w:rsid w:val="000B1FF2"/>
    <w:rsid w:val="000B3CDA"/>
    <w:rsid w:val="000B557A"/>
    <w:rsid w:val="000B5692"/>
    <w:rsid w:val="000B6A0B"/>
    <w:rsid w:val="000C0F6C"/>
    <w:rsid w:val="000C11DB"/>
    <w:rsid w:val="000C1492"/>
    <w:rsid w:val="000C2FBD"/>
    <w:rsid w:val="000C4B41"/>
    <w:rsid w:val="000C57D6"/>
    <w:rsid w:val="000C6362"/>
    <w:rsid w:val="000C7666"/>
    <w:rsid w:val="000D0A9C"/>
    <w:rsid w:val="000D1795"/>
    <w:rsid w:val="000D329A"/>
    <w:rsid w:val="000D3EAE"/>
    <w:rsid w:val="000D4B9C"/>
    <w:rsid w:val="000D4EB6"/>
    <w:rsid w:val="000D753B"/>
    <w:rsid w:val="000E4C9E"/>
    <w:rsid w:val="000E6FD7"/>
    <w:rsid w:val="000F06E1"/>
    <w:rsid w:val="000F0E3C"/>
    <w:rsid w:val="000F19D5"/>
    <w:rsid w:val="000F4AEA"/>
    <w:rsid w:val="000F4C44"/>
    <w:rsid w:val="000F633F"/>
    <w:rsid w:val="000F67E9"/>
    <w:rsid w:val="00104467"/>
    <w:rsid w:val="00104742"/>
    <w:rsid w:val="00104926"/>
    <w:rsid w:val="00105EEB"/>
    <w:rsid w:val="00113B1E"/>
    <w:rsid w:val="0011711C"/>
    <w:rsid w:val="0012059C"/>
    <w:rsid w:val="00122DD3"/>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206"/>
    <w:rsid w:val="00176DFD"/>
    <w:rsid w:val="00181A32"/>
    <w:rsid w:val="001852C9"/>
    <w:rsid w:val="0018616D"/>
    <w:rsid w:val="00190087"/>
    <w:rsid w:val="001913C4"/>
    <w:rsid w:val="0019348F"/>
    <w:rsid w:val="00193A07"/>
    <w:rsid w:val="00194C95"/>
    <w:rsid w:val="00195C34"/>
    <w:rsid w:val="00195E4B"/>
    <w:rsid w:val="00196EF5"/>
    <w:rsid w:val="001A1A53"/>
    <w:rsid w:val="001A234A"/>
    <w:rsid w:val="001A478A"/>
    <w:rsid w:val="001A4CF3"/>
    <w:rsid w:val="001B06E8"/>
    <w:rsid w:val="001B5FF8"/>
    <w:rsid w:val="001B71D0"/>
    <w:rsid w:val="001B71EE"/>
    <w:rsid w:val="001C04A8"/>
    <w:rsid w:val="001C0E0B"/>
    <w:rsid w:val="001C2C03"/>
    <w:rsid w:val="001C42F7"/>
    <w:rsid w:val="001C49E5"/>
    <w:rsid w:val="001C680C"/>
    <w:rsid w:val="001C7FEA"/>
    <w:rsid w:val="001D0499"/>
    <w:rsid w:val="001D0BBE"/>
    <w:rsid w:val="001D0ED4"/>
    <w:rsid w:val="001D1069"/>
    <w:rsid w:val="001D212F"/>
    <w:rsid w:val="001D29D7"/>
    <w:rsid w:val="001D2DE7"/>
    <w:rsid w:val="001D411C"/>
    <w:rsid w:val="001E12CF"/>
    <w:rsid w:val="001E1B6A"/>
    <w:rsid w:val="001E2484"/>
    <w:rsid w:val="001E3A7C"/>
    <w:rsid w:val="001E3CC4"/>
    <w:rsid w:val="001E4882"/>
    <w:rsid w:val="001E6080"/>
    <w:rsid w:val="001E73AB"/>
    <w:rsid w:val="001E7C99"/>
    <w:rsid w:val="001F092D"/>
    <w:rsid w:val="001F143A"/>
    <w:rsid w:val="001F1605"/>
    <w:rsid w:val="001F1A10"/>
    <w:rsid w:val="001F2508"/>
    <w:rsid w:val="001F4816"/>
    <w:rsid w:val="001F4C0B"/>
    <w:rsid w:val="001F4EE9"/>
    <w:rsid w:val="001F69B4"/>
    <w:rsid w:val="001F77C7"/>
    <w:rsid w:val="00200183"/>
    <w:rsid w:val="00200333"/>
    <w:rsid w:val="0020107D"/>
    <w:rsid w:val="00202AA4"/>
    <w:rsid w:val="002031F7"/>
    <w:rsid w:val="002040E6"/>
    <w:rsid w:val="0020527B"/>
    <w:rsid w:val="00205915"/>
    <w:rsid w:val="00205F2C"/>
    <w:rsid w:val="00210B15"/>
    <w:rsid w:val="002142EA"/>
    <w:rsid w:val="00215B85"/>
    <w:rsid w:val="002204BB"/>
    <w:rsid w:val="00221B79"/>
    <w:rsid w:val="00221C6B"/>
    <w:rsid w:val="002253A1"/>
    <w:rsid w:val="00225CF8"/>
    <w:rsid w:val="0022794E"/>
    <w:rsid w:val="00233D64"/>
    <w:rsid w:val="0023482A"/>
    <w:rsid w:val="002359CB"/>
    <w:rsid w:val="00243540"/>
    <w:rsid w:val="0024497B"/>
    <w:rsid w:val="00244A06"/>
    <w:rsid w:val="0024515B"/>
    <w:rsid w:val="00246021"/>
    <w:rsid w:val="0024666E"/>
    <w:rsid w:val="00247F52"/>
    <w:rsid w:val="00250809"/>
    <w:rsid w:val="00250B25"/>
    <w:rsid w:val="00250BBE"/>
    <w:rsid w:val="002515C2"/>
    <w:rsid w:val="0025194F"/>
    <w:rsid w:val="002565BB"/>
    <w:rsid w:val="0026148A"/>
    <w:rsid w:val="00262696"/>
    <w:rsid w:val="00263D25"/>
    <w:rsid w:val="002643C3"/>
    <w:rsid w:val="00264A0C"/>
    <w:rsid w:val="00265818"/>
    <w:rsid w:val="00266EEB"/>
    <w:rsid w:val="002677D6"/>
    <w:rsid w:val="00267EF4"/>
    <w:rsid w:val="00270CB8"/>
    <w:rsid w:val="00271A83"/>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7A1"/>
    <w:rsid w:val="002B4508"/>
    <w:rsid w:val="002B5779"/>
    <w:rsid w:val="002B7332"/>
    <w:rsid w:val="002B7F51"/>
    <w:rsid w:val="002C09E7"/>
    <w:rsid w:val="002C1E06"/>
    <w:rsid w:val="002C1E1C"/>
    <w:rsid w:val="002C3730"/>
    <w:rsid w:val="002C3F07"/>
    <w:rsid w:val="002C5278"/>
    <w:rsid w:val="002C7EBB"/>
    <w:rsid w:val="002D0589"/>
    <w:rsid w:val="002D06C1"/>
    <w:rsid w:val="002D42B5"/>
    <w:rsid w:val="002D4F1A"/>
    <w:rsid w:val="002D6EC6"/>
    <w:rsid w:val="002D7074"/>
    <w:rsid w:val="002D71FD"/>
    <w:rsid w:val="002D75AE"/>
    <w:rsid w:val="002D79AC"/>
    <w:rsid w:val="002E039D"/>
    <w:rsid w:val="002E4D5A"/>
    <w:rsid w:val="002E6326"/>
    <w:rsid w:val="002F0DA1"/>
    <w:rsid w:val="002F1C56"/>
    <w:rsid w:val="002F30E0"/>
    <w:rsid w:val="002F35E4"/>
    <w:rsid w:val="002F3730"/>
    <w:rsid w:val="002F38E1"/>
    <w:rsid w:val="002F5902"/>
    <w:rsid w:val="002F7AF6"/>
    <w:rsid w:val="00300E63"/>
    <w:rsid w:val="00302F5F"/>
    <w:rsid w:val="0030441D"/>
    <w:rsid w:val="003045CE"/>
    <w:rsid w:val="00306063"/>
    <w:rsid w:val="00313B85"/>
    <w:rsid w:val="00315A80"/>
    <w:rsid w:val="00317988"/>
    <w:rsid w:val="003221B4"/>
    <w:rsid w:val="0032258D"/>
    <w:rsid w:val="00322E62"/>
    <w:rsid w:val="00324D13"/>
    <w:rsid w:val="00324D2A"/>
    <w:rsid w:val="00324EDD"/>
    <w:rsid w:val="003331E4"/>
    <w:rsid w:val="00336C64"/>
    <w:rsid w:val="00337162"/>
    <w:rsid w:val="0034194F"/>
    <w:rsid w:val="00344605"/>
    <w:rsid w:val="003474AA"/>
    <w:rsid w:val="00350919"/>
    <w:rsid w:val="00350D1D"/>
    <w:rsid w:val="00352C83"/>
    <w:rsid w:val="00356C4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BD1"/>
    <w:rsid w:val="003B09AD"/>
    <w:rsid w:val="003B1F18"/>
    <w:rsid w:val="003B5BF0"/>
    <w:rsid w:val="003B60BF"/>
    <w:rsid w:val="003B6BE3"/>
    <w:rsid w:val="003C010C"/>
    <w:rsid w:val="003C0A6C"/>
    <w:rsid w:val="003C14F8"/>
    <w:rsid w:val="003C4079"/>
    <w:rsid w:val="003C5A43"/>
    <w:rsid w:val="003D0519"/>
    <w:rsid w:val="003D0FF6"/>
    <w:rsid w:val="003D262C"/>
    <w:rsid w:val="003D28DD"/>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EFC"/>
    <w:rsid w:val="00405884"/>
    <w:rsid w:val="00406166"/>
    <w:rsid w:val="00407D39"/>
    <w:rsid w:val="00410082"/>
    <w:rsid w:val="00410F08"/>
    <w:rsid w:val="00413DC7"/>
    <w:rsid w:val="0041477A"/>
    <w:rsid w:val="004167A3"/>
    <w:rsid w:val="00432DAA"/>
    <w:rsid w:val="00434305"/>
    <w:rsid w:val="00435DF7"/>
    <w:rsid w:val="0044083F"/>
    <w:rsid w:val="00441AE7"/>
    <w:rsid w:val="00445574"/>
    <w:rsid w:val="004467FB"/>
    <w:rsid w:val="004511AC"/>
    <w:rsid w:val="00452D6B"/>
    <w:rsid w:val="00454484"/>
    <w:rsid w:val="0045517B"/>
    <w:rsid w:val="00463B77"/>
    <w:rsid w:val="00463C7B"/>
    <w:rsid w:val="004644A6"/>
    <w:rsid w:val="004659BD"/>
    <w:rsid w:val="004703B1"/>
    <w:rsid w:val="00470775"/>
    <w:rsid w:val="004746B1"/>
    <w:rsid w:val="0047583F"/>
    <w:rsid w:val="00475DE8"/>
    <w:rsid w:val="00481C44"/>
    <w:rsid w:val="00484936"/>
    <w:rsid w:val="00485C89"/>
    <w:rsid w:val="00486BE3"/>
    <w:rsid w:val="004905E4"/>
    <w:rsid w:val="00490A89"/>
    <w:rsid w:val="00490AB4"/>
    <w:rsid w:val="00492519"/>
    <w:rsid w:val="004929EC"/>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CD3"/>
    <w:rsid w:val="004D4406"/>
    <w:rsid w:val="004D456E"/>
    <w:rsid w:val="004D53FB"/>
    <w:rsid w:val="004D7C42"/>
    <w:rsid w:val="004E0465"/>
    <w:rsid w:val="004E127B"/>
    <w:rsid w:val="004E1C0A"/>
    <w:rsid w:val="004E29B9"/>
    <w:rsid w:val="004E2B06"/>
    <w:rsid w:val="004E2FA1"/>
    <w:rsid w:val="004E30C5"/>
    <w:rsid w:val="004E35E3"/>
    <w:rsid w:val="004E4AA5"/>
    <w:rsid w:val="004E4AEE"/>
    <w:rsid w:val="004E4B81"/>
    <w:rsid w:val="004E59E3"/>
    <w:rsid w:val="004E67C0"/>
    <w:rsid w:val="004F391A"/>
    <w:rsid w:val="004F3CFB"/>
    <w:rsid w:val="004F444A"/>
    <w:rsid w:val="004F556E"/>
    <w:rsid w:val="004F6456"/>
    <w:rsid w:val="004F676D"/>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79E"/>
    <w:rsid w:val="005220EC"/>
    <w:rsid w:val="00523F95"/>
    <w:rsid w:val="00524D65"/>
    <w:rsid w:val="00525B16"/>
    <w:rsid w:val="00533D04"/>
    <w:rsid w:val="00534804"/>
    <w:rsid w:val="00534BDF"/>
    <w:rsid w:val="005354EA"/>
    <w:rsid w:val="0053585F"/>
    <w:rsid w:val="00535EC4"/>
    <w:rsid w:val="00535ED9"/>
    <w:rsid w:val="0053692B"/>
    <w:rsid w:val="00536FB3"/>
    <w:rsid w:val="00536FCC"/>
    <w:rsid w:val="00541853"/>
    <w:rsid w:val="00542467"/>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713"/>
    <w:rsid w:val="005E2335"/>
    <w:rsid w:val="005E2CA7"/>
    <w:rsid w:val="005E34CA"/>
    <w:rsid w:val="005E3C18"/>
    <w:rsid w:val="005E6812"/>
    <w:rsid w:val="005E7881"/>
    <w:rsid w:val="005E78E0"/>
    <w:rsid w:val="005F0D9C"/>
    <w:rsid w:val="005F284E"/>
    <w:rsid w:val="005F4712"/>
    <w:rsid w:val="00600CA5"/>
    <w:rsid w:val="006015CE"/>
    <w:rsid w:val="00604784"/>
    <w:rsid w:val="00606419"/>
    <w:rsid w:val="00607D29"/>
    <w:rsid w:val="00612952"/>
    <w:rsid w:val="00614CC1"/>
    <w:rsid w:val="00615A9D"/>
    <w:rsid w:val="00617387"/>
    <w:rsid w:val="00617B9E"/>
    <w:rsid w:val="006205D6"/>
    <w:rsid w:val="006252D8"/>
    <w:rsid w:val="006259BC"/>
    <w:rsid w:val="0062636B"/>
    <w:rsid w:val="00632182"/>
    <w:rsid w:val="00632AE0"/>
    <w:rsid w:val="00633C17"/>
    <w:rsid w:val="00634D9E"/>
    <w:rsid w:val="00636E3E"/>
    <w:rsid w:val="006379F7"/>
    <w:rsid w:val="00637E4D"/>
    <w:rsid w:val="00640620"/>
    <w:rsid w:val="00641A1F"/>
    <w:rsid w:val="00641C41"/>
    <w:rsid w:val="00642E57"/>
    <w:rsid w:val="00645904"/>
    <w:rsid w:val="00647D2D"/>
    <w:rsid w:val="00651054"/>
    <w:rsid w:val="00651ACB"/>
    <w:rsid w:val="00651C47"/>
    <w:rsid w:val="00651C4A"/>
    <w:rsid w:val="00652AB2"/>
    <w:rsid w:val="00653FED"/>
    <w:rsid w:val="00654038"/>
    <w:rsid w:val="00654EC0"/>
    <w:rsid w:val="0065525B"/>
    <w:rsid w:val="00655D4F"/>
    <w:rsid w:val="00656D29"/>
    <w:rsid w:val="00657370"/>
    <w:rsid w:val="00657B40"/>
    <w:rsid w:val="00663BB9"/>
    <w:rsid w:val="006640E5"/>
    <w:rsid w:val="006646C0"/>
    <w:rsid w:val="006646F1"/>
    <w:rsid w:val="00664929"/>
    <w:rsid w:val="00664F62"/>
    <w:rsid w:val="006655E1"/>
    <w:rsid w:val="00667FAB"/>
    <w:rsid w:val="00672060"/>
    <w:rsid w:val="00672BFD"/>
    <w:rsid w:val="006770F4"/>
    <w:rsid w:val="00677A84"/>
    <w:rsid w:val="0068026D"/>
    <w:rsid w:val="00680A27"/>
    <w:rsid w:val="006816A4"/>
    <w:rsid w:val="006819B8"/>
    <w:rsid w:val="006833AD"/>
    <w:rsid w:val="006840A6"/>
    <w:rsid w:val="006850CD"/>
    <w:rsid w:val="00685AAB"/>
    <w:rsid w:val="00693634"/>
    <w:rsid w:val="006947C0"/>
    <w:rsid w:val="006A07AA"/>
    <w:rsid w:val="006A25E5"/>
    <w:rsid w:val="006A2B46"/>
    <w:rsid w:val="006A336D"/>
    <w:rsid w:val="006A37B9"/>
    <w:rsid w:val="006A6AA2"/>
    <w:rsid w:val="006B2672"/>
    <w:rsid w:val="006B40E6"/>
    <w:rsid w:val="006B54BF"/>
    <w:rsid w:val="006B5F44"/>
    <w:rsid w:val="006B5F90"/>
    <w:rsid w:val="006B62E4"/>
    <w:rsid w:val="006C1326"/>
    <w:rsid w:val="006C1853"/>
    <w:rsid w:val="006C1BBA"/>
    <w:rsid w:val="006C2079"/>
    <w:rsid w:val="006C5A62"/>
    <w:rsid w:val="006C5D68"/>
    <w:rsid w:val="006C6976"/>
    <w:rsid w:val="006C6DD0"/>
    <w:rsid w:val="006D04EA"/>
    <w:rsid w:val="006D16C4"/>
    <w:rsid w:val="006D3E96"/>
    <w:rsid w:val="006D4515"/>
    <w:rsid w:val="006D4BB1"/>
    <w:rsid w:val="006D6593"/>
    <w:rsid w:val="006E0724"/>
    <w:rsid w:val="006E23EA"/>
    <w:rsid w:val="006E42FD"/>
    <w:rsid w:val="006F03A8"/>
    <w:rsid w:val="006F2ACA"/>
    <w:rsid w:val="006F2ADC"/>
    <w:rsid w:val="006F2BFE"/>
    <w:rsid w:val="006F31E9"/>
    <w:rsid w:val="006F49B4"/>
    <w:rsid w:val="006F6284"/>
    <w:rsid w:val="007002C5"/>
    <w:rsid w:val="00704387"/>
    <w:rsid w:val="007049A1"/>
    <w:rsid w:val="00704ADB"/>
    <w:rsid w:val="00707669"/>
    <w:rsid w:val="00711CBA"/>
    <w:rsid w:val="00711FB5"/>
    <w:rsid w:val="00712A01"/>
    <w:rsid w:val="00714F58"/>
    <w:rsid w:val="00722FBF"/>
    <w:rsid w:val="00722FC2"/>
    <w:rsid w:val="00724879"/>
    <w:rsid w:val="00724E1B"/>
    <w:rsid w:val="0072544A"/>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496"/>
    <w:rsid w:val="00761F92"/>
    <w:rsid w:val="0076400F"/>
    <w:rsid w:val="00765C43"/>
    <w:rsid w:val="00765EFB"/>
    <w:rsid w:val="007671CA"/>
    <w:rsid w:val="00767C61"/>
    <w:rsid w:val="0077008A"/>
    <w:rsid w:val="00771E23"/>
    <w:rsid w:val="00773C1F"/>
    <w:rsid w:val="00774DA4"/>
    <w:rsid w:val="00776599"/>
    <w:rsid w:val="0078114B"/>
    <w:rsid w:val="00781DD2"/>
    <w:rsid w:val="00783ECF"/>
    <w:rsid w:val="0078413A"/>
    <w:rsid w:val="00787E11"/>
    <w:rsid w:val="00793F08"/>
    <w:rsid w:val="007959E8"/>
    <w:rsid w:val="00795E9C"/>
    <w:rsid w:val="00796F41"/>
    <w:rsid w:val="007A0521"/>
    <w:rsid w:val="007A2E12"/>
    <w:rsid w:val="007A3475"/>
    <w:rsid w:val="007A41C8"/>
    <w:rsid w:val="007A54CE"/>
    <w:rsid w:val="007A6FD9"/>
    <w:rsid w:val="007A7FFA"/>
    <w:rsid w:val="007B04EB"/>
    <w:rsid w:val="007B0D4F"/>
    <w:rsid w:val="007B3763"/>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865"/>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334D"/>
    <w:rsid w:val="00815419"/>
    <w:rsid w:val="008163C8"/>
    <w:rsid w:val="008164A1"/>
    <w:rsid w:val="00817325"/>
    <w:rsid w:val="008209E6"/>
    <w:rsid w:val="00823303"/>
    <w:rsid w:val="008233B2"/>
    <w:rsid w:val="00823A9F"/>
    <w:rsid w:val="00823C85"/>
    <w:rsid w:val="00825138"/>
    <w:rsid w:val="008269DD"/>
    <w:rsid w:val="00830621"/>
    <w:rsid w:val="0083348C"/>
    <w:rsid w:val="00834EFD"/>
    <w:rsid w:val="008373D3"/>
    <w:rsid w:val="00840617"/>
    <w:rsid w:val="00840F84"/>
    <w:rsid w:val="008411CE"/>
    <w:rsid w:val="00842A47"/>
    <w:rsid w:val="00843C13"/>
    <w:rsid w:val="00844C43"/>
    <w:rsid w:val="008454F8"/>
    <w:rsid w:val="0084637A"/>
    <w:rsid w:val="0085173A"/>
    <w:rsid w:val="00856316"/>
    <w:rsid w:val="008603CE"/>
    <w:rsid w:val="008620FC"/>
    <w:rsid w:val="008627A5"/>
    <w:rsid w:val="00863E05"/>
    <w:rsid w:val="00864E03"/>
    <w:rsid w:val="00865ACA"/>
    <w:rsid w:val="00865D28"/>
    <w:rsid w:val="00865F85"/>
    <w:rsid w:val="00867C10"/>
    <w:rsid w:val="00870439"/>
    <w:rsid w:val="00870DA1"/>
    <w:rsid w:val="00877119"/>
    <w:rsid w:val="00881A3D"/>
    <w:rsid w:val="00883F93"/>
    <w:rsid w:val="008844C9"/>
    <w:rsid w:val="00884DB3"/>
    <w:rsid w:val="00885A9D"/>
    <w:rsid w:val="008864F6"/>
    <w:rsid w:val="0089049D"/>
    <w:rsid w:val="008928C9"/>
    <w:rsid w:val="008930CB"/>
    <w:rsid w:val="008938DC"/>
    <w:rsid w:val="00893FD1"/>
    <w:rsid w:val="008945CE"/>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4B43"/>
    <w:rsid w:val="008B50C8"/>
    <w:rsid w:val="008B5281"/>
    <w:rsid w:val="008B7E05"/>
    <w:rsid w:val="008C1797"/>
    <w:rsid w:val="008C1F81"/>
    <w:rsid w:val="008C219C"/>
    <w:rsid w:val="008C46A1"/>
    <w:rsid w:val="008C475E"/>
    <w:rsid w:val="008C619A"/>
    <w:rsid w:val="008D0CE8"/>
    <w:rsid w:val="008D2D1D"/>
    <w:rsid w:val="008D453D"/>
    <w:rsid w:val="008D53AD"/>
    <w:rsid w:val="008D562B"/>
    <w:rsid w:val="008D5733"/>
    <w:rsid w:val="008D622B"/>
    <w:rsid w:val="008D666C"/>
    <w:rsid w:val="008D7B54"/>
    <w:rsid w:val="008E0C9D"/>
    <w:rsid w:val="008E13ED"/>
    <w:rsid w:val="008E1648"/>
    <w:rsid w:val="008E1788"/>
    <w:rsid w:val="008E1B3E"/>
    <w:rsid w:val="008E2319"/>
    <w:rsid w:val="008E4BB6"/>
    <w:rsid w:val="008E5518"/>
    <w:rsid w:val="008E6A84"/>
    <w:rsid w:val="008F0CDC"/>
    <w:rsid w:val="008F17A3"/>
    <w:rsid w:val="008F1ED3"/>
    <w:rsid w:val="008F23A5"/>
    <w:rsid w:val="008F45BF"/>
    <w:rsid w:val="008F4C29"/>
    <w:rsid w:val="008F70BD"/>
    <w:rsid w:val="008F788F"/>
    <w:rsid w:val="008F7EA2"/>
    <w:rsid w:val="00902722"/>
    <w:rsid w:val="009027BC"/>
    <w:rsid w:val="00905B79"/>
    <w:rsid w:val="009062E6"/>
    <w:rsid w:val="00911BE5"/>
    <w:rsid w:val="00913CA9"/>
    <w:rsid w:val="009145AE"/>
    <w:rsid w:val="009146CE"/>
    <w:rsid w:val="00914CA7"/>
    <w:rsid w:val="00915C3E"/>
    <w:rsid w:val="009161A8"/>
    <w:rsid w:val="00917664"/>
    <w:rsid w:val="009245F5"/>
    <w:rsid w:val="009249EC"/>
    <w:rsid w:val="009261EC"/>
    <w:rsid w:val="0092624E"/>
    <w:rsid w:val="009273B3"/>
    <w:rsid w:val="009305B5"/>
    <w:rsid w:val="009324CD"/>
    <w:rsid w:val="00936353"/>
    <w:rsid w:val="009429D5"/>
    <w:rsid w:val="00942BF1"/>
    <w:rsid w:val="00943548"/>
    <w:rsid w:val="00945180"/>
    <w:rsid w:val="00945428"/>
    <w:rsid w:val="0094607B"/>
    <w:rsid w:val="00950801"/>
    <w:rsid w:val="00953604"/>
    <w:rsid w:val="0095496B"/>
    <w:rsid w:val="0095773D"/>
    <w:rsid w:val="009610DC"/>
    <w:rsid w:val="00961490"/>
    <w:rsid w:val="0096251E"/>
    <w:rsid w:val="0096381A"/>
    <w:rsid w:val="0096382B"/>
    <w:rsid w:val="0096424E"/>
    <w:rsid w:val="00965E04"/>
    <w:rsid w:val="009674AD"/>
    <w:rsid w:val="00970CDC"/>
    <w:rsid w:val="00977010"/>
    <w:rsid w:val="00977D02"/>
    <w:rsid w:val="009809BB"/>
    <w:rsid w:val="0098165D"/>
    <w:rsid w:val="0098364B"/>
    <w:rsid w:val="00986A49"/>
    <w:rsid w:val="009911AF"/>
    <w:rsid w:val="00991875"/>
    <w:rsid w:val="00991F92"/>
    <w:rsid w:val="009924FA"/>
    <w:rsid w:val="00992985"/>
    <w:rsid w:val="00993889"/>
    <w:rsid w:val="0099392F"/>
    <w:rsid w:val="00994622"/>
    <w:rsid w:val="0099551B"/>
    <w:rsid w:val="00997BF1"/>
    <w:rsid w:val="009A089C"/>
    <w:rsid w:val="009A118E"/>
    <w:rsid w:val="009A21CD"/>
    <w:rsid w:val="009A278C"/>
    <w:rsid w:val="009A2BC2"/>
    <w:rsid w:val="009A42C1"/>
    <w:rsid w:val="009A5429"/>
    <w:rsid w:val="009A65B3"/>
    <w:rsid w:val="009A72AD"/>
    <w:rsid w:val="009B09E0"/>
    <w:rsid w:val="009B0BC5"/>
    <w:rsid w:val="009B1247"/>
    <w:rsid w:val="009B6029"/>
    <w:rsid w:val="009B6971"/>
    <w:rsid w:val="009C27F1"/>
    <w:rsid w:val="009C3152"/>
    <w:rsid w:val="009C4CFA"/>
    <w:rsid w:val="009C5070"/>
    <w:rsid w:val="009C606D"/>
    <w:rsid w:val="009D112C"/>
    <w:rsid w:val="009D47FA"/>
    <w:rsid w:val="009D4C5B"/>
    <w:rsid w:val="009D50D2"/>
    <w:rsid w:val="009D59D2"/>
    <w:rsid w:val="009D6BCA"/>
    <w:rsid w:val="009E0F62"/>
    <w:rsid w:val="009E4A58"/>
    <w:rsid w:val="009E5A2D"/>
    <w:rsid w:val="009E5AB2"/>
    <w:rsid w:val="009E6219"/>
    <w:rsid w:val="009E78A1"/>
    <w:rsid w:val="009F03B3"/>
    <w:rsid w:val="009F398B"/>
    <w:rsid w:val="009F65FE"/>
    <w:rsid w:val="00A0096C"/>
    <w:rsid w:val="00A00FAC"/>
    <w:rsid w:val="00A01757"/>
    <w:rsid w:val="00A028C0"/>
    <w:rsid w:val="00A02BAE"/>
    <w:rsid w:val="00A06A6B"/>
    <w:rsid w:val="00A07E47"/>
    <w:rsid w:val="00A1218C"/>
    <w:rsid w:val="00A129D0"/>
    <w:rsid w:val="00A12C33"/>
    <w:rsid w:val="00A138BA"/>
    <w:rsid w:val="00A14C8E"/>
    <w:rsid w:val="00A14F29"/>
    <w:rsid w:val="00A153D9"/>
    <w:rsid w:val="00A15A28"/>
    <w:rsid w:val="00A15F09"/>
    <w:rsid w:val="00A169B6"/>
    <w:rsid w:val="00A17110"/>
    <w:rsid w:val="00A2271D"/>
    <w:rsid w:val="00A237D5"/>
    <w:rsid w:val="00A30EFC"/>
    <w:rsid w:val="00A31984"/>
    <w:rsid w:val="00A3295F"/>
    <w:rsid w:val="00A32D73"/>
    <w:rsid w:val="00A3367B"/>
    <w:rsid w:val="00A34E7A"/>
    <w:rsid w:val="00A3597D"/>
    <w:rsid w:val="00A3608A"/>
    <w:rsid w:val="00A36DD1"/>
    <w:rsid w:val="00A37AF6"/>
    <w:rsid w:val="00A4006C"/>
    <w:rsid w:val="00A40091"/>
    <w:rsid w:val="00A4030F"/>
    <w:rsid w:val="00A41C79"/>
    <w:rsid w:val="00A41CB5"/>
    <w:rsid w:val="00A42CDF"/>
    <w:rsid w:val="00A4452E"/>
    <w:rsid w:val="00A4472C"/>
    <w:rsid w:val="00A44E69"/>
    <w:rsid w:val="00A4661E"/>
    <w:rsid w:val="00A55BD6"/>
    <w:rsid w:val="00A55D50"/>
    <w:rsid w:val="00A57142"/>
    <w:rsid w:val="00A60D54"/>
    <w:rsid w:val="00A61B91"/>
    <w:rsid w:val="00A62951"/>
    <w:rsid w:val="00A648CD"/>
    <w:rsid w:val="00A6537A"/>
    <w:rsid w:val="00A67866"/>
    <w:rsid w:val="00A70B07"/>
    <w:rsid w:val="00A7213C"/>
    <w:rsid w:val="00A723F8"/>
    <w:rsid w:val="00A72742"/>
    <w:rsid w:val="00A77CCB"/>
    <w:rsid w:val="00A827FD"/>
    <w:rsid w:val="00A8349E"/>
    <w:rsid w:val="00A83D8D"/>
    <w:rsid w:val="00A8446B"/>
    <w:rsid w:val="00A8473F"/>
    <w:rsid w:val="00A85697"/>
    <w:rsid w:val="00A861AA"/>
    <w:rsid w:val="00A862D6"/>
    <w:rsid w:val="00A8715E"/>
    <w:rsid w:val="00A9295B"/>
    <w:rsid w:val="00A93B09"/>
    <w:rsid w:val="00A94247"/>
    <w:rsid w:val="00A952D7"/>
    <w:rsid w:val="00A963F7"/>
    <w:rsid w:val="00A96828"/>
    <w:rsid w:val="00A96AD8"/>
    <w:rsid w:val="00AA052C"/>
    <w:rsid w:val="00AA13A8"/>
    <w:rsid w:val="00AA1E45"/>
    <w:rsid w:val="00AA3489"/>
    <w:rsid w:val="00AA3EDD"/>
    <w:rsid w:val="00AA4286"/>
    <w:rsid w:val="00AA456B"/>
    <w:rsid w:val="00AA57F5"/>
    <w:rsid w:val="00AA672E"/>
    <w:rsid w:val="00AA6EC9"/>
    <w:rsid w:val="00AA7321"/>
    <w:rsid w:val="00AB41D5"/>
    <w:rsid w:val="00AB6309"/>
    <w:rsid w:val="00AB6C5F"/>
    <w:rsid w:val="00AB7129"/>
    <w:rsid w:val="00AC27A6"/>
    <w:rsid w:val="00AC30F7"/>
    <w:rsid w:val="00AC3A5A"/>
    <w:rsid w:val="00AC4D95"/>
    <w:rsid w:val="00AC5DF4"/>
    <w:rsid w:val="00AD0AEF"/>
    <w:rsid w:val="00AD0C32"/>
    <w:rsid w:val="00AD11B7"/>
    <w:rsid w:val="00AD1A94"/>
    <w:rsid w:val="00AD1C05"/>
    <w:rsid w:val="00AD4126"/>
    <w:rsid w:val="00AD421C"/>
    <w:rsid w:val="00AD44FA"/>
    <w:rsid w:val="00AD6B15"/>
    <w:rsid w:val="00AE070A"/>
    <w:rsid w:val="00AE101C"/>
    <w:rsid w:val="00AE37E5"/>
    <w:rsid w:val="00AE5EB4"/>
    <w:rsid w:val="00AF036A"/>
    <w:rsid w:val="00AF08C9"/>
    <w:rsid w:val="00AF0C18"/>
    <w:rsid w:val="00AF2989"/>
    <w:rsid w:val="00AF47C5"/>
    <w:rsid w:val="00AF5398"/>
    <w:rsid w:val="00B008A8"/>
    <w:rsid w:val="00B017B2"/>
    <w:rsid w:val="00B049AF"/>
    <w:rsid w:val="00B07242"/>
    <w:rsid w:val="00B10534"/>
    <w:rsid w:val="00B113DB"/>
    <w:rsid w:val="00B11D8A"/>
    <w:rsid w:val="00B12981"/>
    <w:rsid w:val="00B147DD"/>
    <w:rsid w:val="00B152C1"/>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4071"/>
    <w:rsid w:val="00B758BF"/>
    <w:rsid w:val="00B769B0"/>
    <w:rsid w:val="00B77EC8"/>
    <w:rsid w:val="00B827A6"/>
    <w:rsid w:val="00B831CE"/>
    <w:rsid w:val="00B86677"/>
    <w:rsid w:val="00B87131"/>
    <w:rsid w:val="00B939B1"/>
    <w:rsid w:val="00B9542A"/>
    <w:rsid w:val="00B96D40"/>
    <w:rsid w:val="00B97386"/>
    <w:rsid w:val="00B97733"/>
    <w:rsid w:val="00BA263B"/>
    <w:rsid w:val="00BA3A6E"/>
    <w:rsid w:val="00BA42B2"/>
    <w:rsid w:val="00BA58D4"/>
    <w:rsid w:val="00BA5B9E"/>
    <w:rsid w:val="00BA7C9A"/>
    <w:rsid w:val="00BB5F8F"/>
    <w:rsid w:val="00BB657A"/>
    <w:rsid w:val="00BC1A4E"/>
    <w:rsid w:val="00BC5DC7"/>
    <w:rsid w:val="00BC6B8B"/>
    <w:rsid w:val="00BC73D8"/>
    <w:rsid w:val="00BD52D7"/>
    <w:rsid w:val="00BD5AD2"/>
    <w:rsid w:val="00BD75C6"/>
    <w:rsid w:val="00BE22F3"/>
    <w:rsid w:val="00BE36EA"/>
    <w:rsid w:val="00BE5B52"/>
    <w:rsid w:val="00BE7B8D"/>
    <w:rsid w:val="00BF0993"/>
    <w:rsid w:val="00BF10A9"/>
    <w:rsid w:val="00BF1703"/>
    <w:rsid w:val="00BF231C"/>
    <w:rsid w:val="00BF51E5"/>
    <w:rsid w:val="00BF580C"/>
    <w:rsid w:val="00BF6D28"/>
    <w:rsid w:val="00BF74A6"/>
    <w:rsid w:val="00C013AD"/>
    <w:rsid w:val="00C04904"/>
    <w:rsid w:val="00C056B3"/>
    <w:rsid w:val="00C103E5"/>
    <w:rsid w:val="00C13319"/>
    <w:rsid w:val="00C13EE9"/>
    <w:rsid w:val="00C158A5"/>
    <w:rsid w:val="00C21540"/>
    <w:rsid w:val="00C21906"/>
    <w:rsid w:val="00C21BFA"/>
    <w:rsid w:val="00C22148"/>
    <w:rsid w:val="00C23BDC"/>
    <w:rsid w:val="00C24C8D"/>
    <w:rsid w:val="00C25FE2"/>
    <w:rsid w:val="00C26B53"/>
    <w:rsid w:val="00C279B2"/>
    <w:rsid w:val="00C33E50"/>
    <w:rsid w:val="00C34C20"/>
    <w:rsid w:val="00C35A3E"/>
    <w:rsid w:val="00C42130"/>
    <w:rsid w:val="00C423A4"/>
    <w:rsid w:val="00C44B35"/>
    <w:rsid w:val="00C44BF5"/>
    <w:rsid w:val="00C46A64"/>
    <w:rsid w:val="00C46B51"/>
    <w:rsid w:val="00C521D6"/>
    <w:rsid w:val="00C55232"/>
    <w:rsid w:val="00C553A4"/>
    <w:rsid w:val="00C55A06"/>
    <w:rsid w:val="00C55D03"/>
    <w:rsid w:val="00C601BC"/>
    <w:rsid w:val="00C604CF"/>
    <w:rsid w:val="00C605F4"/>
    <w:rsid w:val="00C6329F"/>
    <w:rsid w:val="00C63340"/>
    <w:rsid w:val="00C643F9"/>
    <w:rsid w:val="00C64E95"/>
    <w:rsid w:val="00C654C9"/>
    <w:rsid w:val="00C71372"/>
    <w:rsid w:val="00C72410"/>
    <w:rsid w:val="00C7287F"/>
    <w:rsid w:val="00C761E2"/>
    <w:rsid w:val="00C80CB8"/>
    <w:rsid w:val="00C819F8"/>
    <w:rsid w:val="00C8248C"/>
    <w:rsid w:val="00C84E33"/>
    <w:rsid w:val="00C85403"/>
    <w:rsid w:val="00C86D6F"/>
    <w:rsid w:val="00C905FC"/>
    <w:rsid w:val="00C92D03"/>
    <w:rsid w:val="00C9319C"/>
    <w:rsid w:val="00C9435D"/>
    <w:rsid w:val="00C94DF2"/>
    <w:rsid w:val="00C96741"/>
    <w:rsid w:val="00C96FBD"/>
    <w:rsid w:val="00CA2D1B"/>
    <w:rsid w:val="00CA375D"/>
    <w:rsid w:val="00CA496F"/>
    <w:rsid w:val="00CA662A"/>
    <w:rsid w:val="00CA7AFD"/>
    <w:rsid w:val="00CA7C3C"/>
    <w:rsid w:val="00CB0189"/>
    <w:rsid w:val="00CB0BA2"/>
    <w:rsid w:val="00CB1394"/>
    <w:rsid w:val="00CB18AC"/>
    <w:rsid w:val="00CB1A42"/>
    <w:rsid w:val="00CB1B0C"/>
    <w:rsid w:val="00CB2C0B"/>
    <w:rsid w:val="00CB517D"/>
    <w:rsid w:val="00CC038D"/>
    <w:rsid w:val="00CC08DB"/>
    <w:rsid w:val="00CC248A"/>
    <w:rsid w:val="00CC39FF"/>
    <w:rsid w:val="00CC3C2F"/>
    <w:rsid w:val="00CC4A39"/>
    <w:rsid w:val="00CC4AC8"/>
    <w:rsid w:val="00CC5233"/>
    <w:rsid w:val="00CC5DE6"/>
    <w:rsid w:val="00CC6E4E"/>
    <w:rsid w:val="00CC6FE8"/>
    <w:rsid w:val="00CC7202"/>
    <w:rsid w:val="00CD2808"/>
    <w:rsid w:val="00CD28BF"/>
    <w:rsid w:val="00CD4092"/>
    <w:rsid w:val="00CD4A20"/>
    <w:rsid w:val="00CD50A1"/>
    <w:rsid w:val="00CD519E"/>
    <w:rsid w:val="00CE0C4F"/>
    <w:rsid w:val="00CE267E"/>
    <w:rsid w:val="00CE30EA"/>
    <w:rsid w:val="00CE40CA"/>
    <w:rsid w:val="00CE7580"/>
    <w:rsid w:val="00CE76F7"/>
    <w:rsid w:val="00CF048A"/>
    <w:rsid w:val="00CF155A"/>
    <w:rsid w:val="00CF1EB6"/>
    <w:rsid w:val="00CF1EDB"/>
    <w:rsid w:val="00CF2947"/>
    <w:rsid w:val="00CF2F4E"/>
    <w:rsid w:val="00CF686F"/>
    <w:rsid w:val="00CF6E60"/>
    <w:rsid w:val="00CF7BCA"/>
    <w:rsid w:val="00D008FD"/>
    <w:rsid w:val="00D0321C"/>
    <w:rsid w:val="00D035EC"/>
    <w:rsid w:val="00D06AB1"/>
    <w:rsid w:val="00D072ED"/>
    <w:rsid w:val="00D07A16"/>
    <w:rsid w:val="00D1067E"/>
    <w:rsid w:val="00D10F50"/>
    <w:rsid w:val="00D11272"/>
    <w:rsid w:val="00D11428"/>
    <w:rsid w:val="00D126F5"/>
    <w:rsid w:val="00D1489E"/>
    <w:rsid w:val="00D148BF"/>
    <w:rsid w:val="00D20737"/>
    <w:rsid w:val="00D21E81"/>
    <w:rsid w:val="00D223DE"/>
    <w:rsid w:val="00D25302"/>
    <w:rsid w:val="00D25E37"/>
    <w:rsid w:val="00D264B2"/>
    <w:rsid w:val="00D2661A"/>
    <w:rsid w:val="00D27582"/>
    <w:rsid w:val="00D27EC4"/>
    <w:rsid w:val="00D32719"/>
    <w:rsid w:val="00D33333"/>
    <w:rsid w:val="00D33457"/>
    <w:rsid w:val="00D352A2"/>
    <w:rsid w:val="00D3566C"/>
    <w:rsid w:val="00D4162B"/>
    <w:rsid w:val="00D4514F"/>
    <w:rsid w:val="00D451E2"/>
    <w:rsid w:val="00D45E89"/>
    <w:rsid w:val="00D45E8D"/>
    <w:rsid w:val="00D466AE"/>
    <w:rsid w:val="00D4734F"/>
    <w:rsid w:val="00D51BF3"/>
    <w:rsid w:val="00D51EA3"/>
    <w:rsid w:val="00D634CA"/>
    <w:rsid w:val="00D65711"/>
    <w:rsid w:val="00D66846"/>
    <w:rsid w:val="00D675FB"/>
    <w:rsid w:val="00D71F25"/>
    <w:rsid w:val="00D72A9C"/>
    <w:rsid w:val="00D73E5B"/>
    <w:rsid w:val="00D76C1F"/>
    <w:rsid w:val="00D77031"/>
    <w:rsid w:val="00D81A3A"/>
    <w:rsid w:val="00D843F8"/>
    <w:rsid w:val="00D84941"/>
    <w:rsid w:val="00D84FA1"/>
    <w:rsid w:val="00D851F0"/>
    <w:rsid w:val="00D8631B"/>
    <w:rsid w:val="00D86DB7"/>
    <w:rsid w:val="00D92359"/>
    <w:rsid w:val="00D924A0"/>
    <w:rsid w:val="00D926D0"/>
    <w:rsid w:val="00D93030"/>
    <w:rsid w:val="00D950E1"/>
    <w:rsid w:val="00D952A6"/>
    <w:rsid w:val="00D9732C"/>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0B83"/>
    <w:rsid w:val="00DD25C6"/>
    <w:rsid w:val="00DD4FE5"/>
    <w:rsid w:val="00DD54B0"/>
    <w:rsid w:val="00DD57EE"/>
    <w:rsid w:val="00DD6BCC"/>
    <w:rsid w:val="00DE0A4B"/>
    <w:rsid w:val="00DE2410"/>
    <w:rsid w:val="00DE2939"/>
    <w:rsid w:val="00DE6E81"/>
    <w:rsid w:val="00DE703F"/>
    <w:rsid w:val="00DE70D2"/>
    <w:rsid w:val="00DE7595"/>
    <w:rsid w:val="00DF1961"/>
    <w:rsid w:val="00DF44DE"/>
    <w:rsid w:val="00DF5F11"/>
    <w:rsid w:val="00E01138"/>
    <w:rsid w:val="00E02DFB"/>
    <w:rsid w:val="00E030F9"/>
    <w:rsid w:val="00E0311A"/>
    <w:rsid w:val="00E03138"/>
    <w:rsid w:val="00E04E5B"/>
    <w:rsid w:val="00E06404"/>
    <w:rsid w:val="00E11A85"/>
    <w:rsid w:val="00E11EC3"/>
    <w:rsid w:val="00E12495"/>
    <w:rsid w:val="00E15CCD"/>
    <w:rsid w:val="00E202EF"/>
    <w:rsid w:val="00E210B5"/>
    <w:rsid w:val="00E225EA"/>
    <w:rsid w:val="00E23D99"/>
    <w:rsid w:val="00E2552F"/>
    <w:rsid w:val="00E3137A"/>
    <w:rsid w:val="00E32CCF"/>
    <w:rsid w:val="00E34A98"/>
    <w:rsid w:val="00E34C05"/>
    <w:rsid w:val="00E35D1E"/>
    <w:rsid w:val="00E364F9"/>
    <w:rsid w:val="00E365FA"/>
    <w:rsid w:val="00E36789"/>
    <w:rsid w:val="00E44A83"/>
    <w:rsid w:val="00E45326"/>
    <w:rsid w:val="00E45AA4"/>
    <w:rsid w:val="00E502C1"/>
    <w:rsid w:val="00E502DD"/>
    <w:rsid w:val="00E50D3A"/>
    <w:rsid w:val="00E51387"/>
    <w:rsid w:val="00E51E68"/>
    <w:rsid w:val="00E52D4E"/>
    <w:rsid w:val="00E52EFD"/>
    <w:rsid w:val="00E5408A"/>
    <w:rsid w:val="00E56800"/>
    <w:rsid w:val="00E60C63"/>
    <w:rsid w:val="00E62FF9"/>
    <w:rsid w:val="00E635D6"/>
    <w:rsid w:val="00E639BC"/>
    <w:rsid w:val="00E664CC"/>
    <w:rsid w:val="00E67BAC"/>
    <w:rsid w:val="00E70388"/>
    <w:rsid w:val="00E70F92"/>
    <w:rsid w:val="00E74C54"/>
    <w:rsid w:val="00E76C82"/>
    <w:rsid w:val="00E77A03"/>
    <w:rsid w:val="00E822E8"/>
    <w:rsid w:val="00E82554"/>
    <w:rsid w:val="00E82606"/>
    <w:rsid w:val="00E8326D"/>
    <w:rsid w:val="00E846C8"/>
    <w:rsid w:val="00E84957"/>
    <w:rsid w:val="00E84A55"/>
    <w:rsid w:val="00E85BFF"/>
    <w:rsid w:val="00E90391"/>
    <w:rsid w:val="00E906C2"/>
    <w:rsid w:val="00E9311F"/>
    <w:rsid w:val="00E934D1"/>
    <w:rsid w:val="00E94AF0"/>
    <w:rsid w:val="00E95D13"/>
    <w:rsid w:val="00E95DD3"/>
    <w:rsid w:val="00E969D5"/>
    <w:rsid w:val="00EA420E"/>
    <w:rsid w:val="00EA4A8A"/>
    <w:rsid w:val="00EA58D1"/>
    <w:rsid w:val="00EA61BC"/>
    <w:rsid w:val="00EA681A"/>
    <w:rsid w:val="00EA735B"/>
    <w:rsid w:val="00EB17DE"/>
    <w:rsid w:val="00EB1E69"/>
    <w:rsid w:val="00EB2086"/>
    <w:rsid w:val="00EB33A6"/>
    <w:rsid w:val="00EB34AF"/>
    <w:rsid w:val="00EB5EDF"/>
    <w:rsid w:val="00EB60FE"/>
    <w:rsid w:val="00EB74DB"/>
    <w:rsid w:val="00EC5359"/>
    <w:rsid w:val="00EC562A"/>
    <w:rsid w:val="00ED067A"/>
    <w:rsid w:val="00ED2B50"/>
    <w:rsid w:val="00ED2B62"/>
    <w:rsid w:val="00EE0350"/>
    <w:rsid w:val="00EE0719"/>
    <w:rsid w:val="00EE0E80"/>
    <w:rsid w:val="00EE0EE5"/>
    <w:rsid w:val="00EE54A6"/>
    <w:rsid w:val="00EE613F"/>
    <w:rsid w:val="00EE7295"/>
    <w:rsid w:val="00EE7869"/>
    <w:rsid w:val="00EF054A"/>
    <w:rsid w:val="00EF3235"/>
    <w:rsid w:val="00EF3833"/>
    <w:rsid w:val="00EF7E72"/>
    <w:rsid w:val="00F02A9C"/>
    <w:rsid w:val="00F06D37"/>
    <w:rsid w:val="00F07B9D"/>
    <w:rsid w:val="00F105CA"/>
    <w:rsid w:val="00F11586"/>
    <w:rsid w:val="00F1183B"/>
    <w:rsid w:val="00F11C9F"/>
    <w:rsid w:val="00F12263"/>
    <w:rsid w:val="00F14090"/>
    <w:rsid w:val="00F1409D"/>
    <w:rsid w:val="00F14214"/>
    <w:rsid w:val="00F157A9"/>
    <w:rsid w:val="00F25BB6"/>
    <w:rsid w:val="00F26280"/>
    <w:rsid w:val="00F26B7E"/>
    <w:rsid w:val="00F27A3B"/>
    <w:rsid w:val="00F27E2B"/>
    <w:rsid w:val="00F3277D"/>
    <w:rsid w:val="00F33817"/>
    <w:rsid w:val="00F33BC1"/>
    <w:rsid w:val="00F420D5"/>
    <w:rsid w:val="00F451EA"/>
    <w:rsid w:val="00F45447"/>
    <w:rsid w:val="00F456C6"/>
    <w:rsid w:val="00F4577B"/>
    <w:rsid w:val="00F46496"/>
    <w:rsid w:val="00F474D0"/>
    <w:rsid w:val="00F47FE0"/>
    <w:rsid w:val="00F50179"/>
    <w:rsid w:val="00F515EE"/>
    <w:rsid w:val="00F5484B"/>
    <w:rsid w:val="00F56511"/>
    <w:rsid w:val="00F5658F"/>
    <w:rsid w:val="00F56EC7"/>
    <w:rsid w:val="00F6194E"/>
    <w:rsid w:val="00F623AC"/>
    <w:rsid w:val="00F63C1C"/>
    <w:rsid w:val="00F6412A"/>
    <w:rsid w:val="00F65893"/>
    <w:rsid w:val="00F66A4A"/>
    <w:rsid w:val="00F71E22"/>
    <w:rsid w:val="00F72142"/>
    <w:rsid w:val="00F72AE7"/>
    <w:rsid w:val="00F7743E"/>
    <w:rsid w:val="00F77E02"/>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3AC"/>
    <w:rsid w:val="00FB45F1"/>
    <w:rsid w:val="00FB4A72"/>
    <w:rsid w:val="00FB54E8"/>
    <w:rsid w:val="00FB7054"/>
    <w:rsid w:val="00FB7DA4"/>
    <w:rsid w:val="00FC17B7"/>
    <w:rsid w:val="00FC2A85"/>
    <w:rsid w:val="00FC2CB7"/>
    <w:rsid w:val="00FC4090"/>
    <w:rsid w:val="00FC55B4"/>
    <w:rsid w:val="00FD00E6"/>
    <w:rsid w:val="00FD09A1"/>
    <w:rsid w:val="00FD0ADE"/>
    <w:rsid w:val="00FD2A7C"/>
    <w:rsid w:val="00FD5065"/>
    <w:rsid w:val="00FD59EB"/>
    <w:rsid w:val="00FD7299"/>
    <w:rsid w:val="00FD7595"/>
    <w:rsid w:val="00FE1FBE"/>
    <w:rsid w:val="00FE2607"/>
    <w:rsid w:val="00FE3901"/>
    <w:rsid w:val="00FE39D3"/>
    <w:rsid w:val="00FE4BCE"/>
    <w:rsid w:val="00FE54AE"/>
    <w:rsid w:val="00FE576A"/>
    <w:rsid w:val="00FE7E79"/>
    <w:rsid w:val="00FF274C"/>
    <w:rsid w:val="00FF3E7D"/>
    <w:rsid w:val="00FF5B99"/>
    <w:rsid w:val="00FF6414"/>
    <w:rsid w:val="00FF730C"/>
    <w:rsid w:val="00FF73F4"/>
    <w:rsid w:val="00FF7A4E"/>
    <w:rsid w:val="00FF7CE4"/>
    <w:rsid w:val="00FF7E39"/>
    <w:rsid w:val="02753655"/>
    <w:rsid w:val="02F72AEC"/>
    <w:rsid w:val="0641555E"/>
    <w:rsid w:val="0C8B4BB8"/>
    <w:rsid w:val="0D130DD6"/>
    <w:rsid w:val="0F73174D"/>
    <w:rsid w:val="10B518AD"/>
    <w:rsid w:val="14843B30"/>
    <w:rsid w:val="14C3524D"/>
    <w:rsid w:val="14FB646C"/>
    <w:rsid w:val="15170C7D"/>
    <w:rsid w:val="1ACA757D"/>
    <w:rsid w:val="1AF851FC"/>
    <w:rsid w:val="1BF74236"/>
    <w:rsid w:val="1E601A36"/>
    <w:rsid w:val="203F0BFD"/>
    <w:rsid w:val="20545EF4"/>
    <w:rsid w:val="2093600F"/>
    <w:rsid w:val="20BA542B"/>
    <w:rsid w:val="21B87849"/>
    <w:rsid w:val="2660769B"/>
    <w:rsid w:val="28210546"/>
    <w:rsid w:val="2AB94E01"/>
    <w:rsid w:val="2B1C2D7D"/>
    <w:rsid w:val="2B2E1E91"/>
    <w:rsid w:val="30532BF4"/>
    <w:rsid w:val="345D63A4"/>
    <w:rsid w:val="34F969FD"/>
    <w:rsid w:val="35203428"/>
    <w:rsid w:val="35BD5D75"/>
    <w:rsid w:val="363722EA"/>
    <w:rsid w:val="37674E21"/>
    <w:rsid w:val="37927894"/>
    <w:rsid w:val="379323EB"/>
    <w:rsid w:val="38EB678D"/>
    <w:rsid w:val="391334D5"/>
    <w:rsid w:val="391D4354"/>
    <w:rsid w:val="39B45C41"/>
    <w:rsid w:val="3CE052CF"/>
    <w:rsid w:val="402F4E88"/>
    <w:rsid w:val="42526E46"/>
    <w:rsid w:val="42C57E04"/>
    <w:rsid w:val="43746EA5"/>
    <w:rsid w:val="478652BF"/>
    <w:rsid w:val="4AC778F7"/>
    <w:rsid w:val="4DBD6F61"/>
    <w:rsid w:val="503534EC"/>
    <w:rsid w:val="5151137E"/>
    <w:rsid w:val="517C5C4F"/>
    <w:rsid w:val="52D413C1"/>
    <w:rsid w:val="531D0B8C"/>
    <w:rsid w:val="543942B1"/>
    <w:rsid w:val="54CB0CB0"/>
    <w:rsid w:val="565240A2"/>
    <w:rsid w:val="5B6D486F"/>
    <w:rsid w:val="5B766812"/>
    <w:rsid w:val="5C9C6988"/>
    <w:rsid w:val="5D9D7A2A"/>
    <w:rsid w:val="5E8B5E5A"/>
    <w:rsid w:val="605C052C"/>
    <w:rsid w:val="60A55AA0"/>
    <w:rsid w:val="60A96349"/>
    <w:rsid w:val="624A590A"/>
    <w:rsid w:val="640C072E"/>
    <w:rsid w:val="64C34467"/>
    <w:rsid w:val="6B0F4CE6"/>
    <w:rsid w:val="6C69574B"/>
    <w:rsid w:val="6CA23AA5"/>
    <w:rsid w:val="6D737E18"/>
    <w:rsid w:val="6EF073CB"/>
    <w:rsid w:val="709250F9"/>
    <w:rsid w:val="72CD4D0B"/>
    <w:rsid w:val="74274CC8"/>
    <w:rsid w:val="7482111E"/>
    <w:rsid w:val="757C5845"/>
    <w:rsid w:val="76BA7136"/>
    <w:rsid w:val="77062694"/>
    <w:rsid w:val="7A3A111C"/>
    <w:rsid w:val="7ADE2C3C"/>
    <w:rsid w:val="7B9F60E2"/>
    <w:rsid w:val="7D913975"/>
    <w:rsid w:val="7EE84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4">
    <w:name w:val="heading 1"/>
    <w:basedOn w:val="1"/>
    <w:next w:val="1"/>
    <w:link w:val="4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42"/>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43"/>
    <w:qFormat/>
    <w:uiPriority w:val="0"/>
    <w:pPr>
      <w:keepNext/>
      <w:keepLines/>
      <w:spacing w:before="260" w:after="260" w:line="416" w:lineRule="auto"/>
      <w:outlineLvl w:val="2"/>
    </w:pPr>
    <w:rPr>
      <w:b/>
      <w:bCs/>
      <w:sz w:val="32"/>
      <w:szCs w:val="32"/>
    </w:rPr>
  </w:style>
  <w:style w:type="paragraph" w:styleId="7">
    <w:name w:val="heading 4"/>
    <w:basedOn w:val="1"/>
    <w:next w:val="1"/>
    <w:link w:val="44"/>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45"/>
    <w:qFormat/>
    <w:uiPriority w:val="0"/>
    <w:pPr>
      <w:keepNext/>
      <w:keepLines/>
      <w:adjustRightInd/>
      <w:spacing w:before="280" w:after="290" w:line="376" w:lineRule="auto"/>
      <w:outlineLvl w:val="4"/>
    </w:pPr>
    <w:rPr>
      <w:b/>
      <w:bCs/>
      <w:sz w:val="28"/>
      <w:szCs w:val="28"/>
    </w:rPr>
  </w:style>
  <w:style w:type="paragraph" w:styleId="9">
    <w:name w:val="heading 6"/>
    <w:basedOn w:val="1"/>
    <w:next w:val="1"/>
    <w:link w:val="46"/>
    <w:qFormat/>
    <w:uiPriority w:val="0"/>
    <w:pPr>
      <w:keepNext/>
      <w:keepLines/>
      <w:adjustRightInd/>
      <w:spacing w:before="240" w:after="64" w:line="320" w:lineRule="auto"/>
      <w:outlineLvl w:val="5"/>
    </w:pPr>
    <w:rPr>
      <w:rFonts w:ascii="Arial" w:hAnsi="Arial" w:eastAsia="黑体"/>
      <w:b/>
      <w:bCs/>
      <w:sz w:val="24"/>
      <w:szCs w:val="24"/>
    </w:rPr>
  </w:style>
  <w:style w:type="paragraph" w:styleId="10">
    <w:name w:val="heading 7"/>
    <w:basedOn w:val="1"/>
    <w:next w:val="1"/>
    <w:link w:val="47"/>
    <w:qFormat/>
    <w:uiPriority w:val="0"/>
    <w:pPr>
      <w:keepNext/>
      <w:keepLines/>
      <w:adjustRightInd/>
      <w:spacing w:before="240" w:after="64" w:line="320" w:lineRule="auto"/>
      <w:outlineLvl w:val="6"/>
    </w:pPr>
    <w:rPr>
      <w:b/>
      <w:bCs/>
      <w:sz w:val="24"/>
      <w:szCs w:val="24"/>
    </w:rPr>
  </w:style>
  <w:style w:type="paragraph" w:styleId="11">
    <w:name w:val="heading 8"/>
    <w:basedOn w:val="1"/>
    <w:next w:val="1"/>
    <w:link w:val="48"/>
    <w:qFormat/>
    <w:uiPriority w:val="0"/>
    <w:pPr>
      <w:keepNext/>
      <w:keepLines/>
      <w:adjustRightInd/>
      <w:spacing w:before="240" w:after="64" w:line="320" w:lineRule="auto"/>
      <w:outlineLvl w:val="7"/>
    </w:pPr>
    <w:rPr>
      <w:rFonts w:ascii="Arial" w:hAnsi="Arial" w:eastAsia="黑体"/>
      <w:sz w:val="24"/>
      <w:szCs w:val="24"/>
    </w:rPr>
  </w:style>
  <w:style w:type="paragraph" w:styleId="12">
    <w:name w:val="heading 9"/>
    <w:basedOn w:val="1"/>
    <w:next w:val="1"/>
    <w:link w:val="49"/>
    <w:qFormat/>
    <w:uiPriority w:val="0"/>
    <w:pPr>
      <w:keepNext/>
      <w:keepLines/>
      <w:adjustRightInd/>
      <w:spacing w:before="240" w:after="64" w:line="320" w:lineRule="auto"/>
      <w:outlineLvl w:val="8"/>
    </w:pPr>
    <w:rPr>
      <w:rFonts w:ascii="Arial" w:hAnsi="Arial" w:eastAsia="黑体"/>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spacing w:line="300" w:lineRule="auto"/>
      <w:ind w:firstLine="480"/>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annotation text"/>
    <w:basedOn w:val="1"/>
    <w:link w:val="242"/>
    <w:unhideWhenUsed/>
    <w:qFormat/>
    <w:uiPriority w:val="99"/>
    <w:pPr>
      <w:jc w:val="left"/>
    </w:pPr>
  </w:style>
  <w:style w:type="paragraph" w:styleId="16">
    <w:name w:val="Body Text"/>
    <w:basedOn w:val="1"/>
    <w:link w:val="93"/>
    <w:qFormat/>
    <w:uiPriority w:val="0"/>
    <w:pPr>
      <w:spacing w:after="120"/>
    </w:p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Date"/>
    <w:basedOn w:val="1"/>
    <w:next w:val="1"/>
    <w:link w:val="241"/>
    <w:semiHidden/>
    <w:unhideWhenUsed/>
    <w:qFormat/>
    <w:uiPriority w:val="99"/>
    <w:pPr>
      <w:ind w:left="100" w:leftChars="2500"/>
    </w:pPr>
  </w:style>
  <w:style w:type="paragraph" w:styleId="20">
    <w:name w:val="endnote text"/>
    <w:basedOn w:val="1"/>
    <w:link w:val="239"/>
    <w:semiHidden/>
    <w:qFormat/>
    <w:uiPriority w:val="0"/>
    <w:pPr>
      <w:adjustRightInd/>
      <w:snapToGrid w:val="0"/>
      <w:spacing w:line="240" w:lineRule="auto"/>
      <w:jc w:val="left"/>
    </w:pPr>
    <w:rPr>
      <w:rFonts w:ascii="Times New Roman" w:hAnsi="Times New Roman"/>
      <w:szCs w:val="24"/>
    </w:rPr>
  </w:style>
  <w:style w:type="paragraph" w:styleId="21">
    <w:name w:val="Balloon Text"/>
    <w:basedOn w:val="1"/>
    <w:link w:val="52"/>
    <w:semiHidden/>
    <w:unhideWhenUsed/>
    <w:qFormat/>
    <w:uiPriority w:val="99"/>
    <w:rPr>
      <w:sz w:val="18"/>
      <w:szCs w:val="18"/>
    </w:rPr>
  </w:style>
  <w:style w:type="paragraph" w:styleId="22">
    <w:name w:val="footer"/>
    <w:basedOn w:val="1"/>
    <w:link w:val="51"/>
    <w:qFormat/>
    <w:uiPriority w:val="99"/>
    <w:pPr>
      <w:tabs>
        <w:tab w:val="center" w:pos="4153"/>
        <w:tab w:val="right" w:pos="8306"/>
      </w:tabs>
      <w:adjustRightInd/>
      <w:snapToGrid w:val="0"/>
      <w:spacing w:line="240" w:lineRule="auto"/>
      <w:jc w:val="right"/>
    </w:pPr>
    <w:rPr>
      <w:rFonts w:ascii="宋体"/>
      <w:sz w:val="18"/>
      <w:szCs w:val="18"/>
    </w:rPr>
  </w:style>
  <w:style w:type="paragraph" w:styleId="23">
    <w:name w:val="header"/>
    <w:basedOn w:val="1"/>
    <w:link w:val="50"/>
    <w:qFormat/>
    <w:uiPriority w:val="99"/>
    <w:pPr>
      <w:tabs>
        <w:tab w:val="center" w:pos="4153"/>
        <w:tab w:val="right" w:pos="8306"/>
      </w:tabs>
      <w:adjustRightInd/>
      <w:snapToGrid w:val="0"/>
      <w:jc w:val="center"/>
    </w:pPr>
    <w:rPr>
      <w:sz w:val="18"/>
      <w:szCs w:val="18"/>
    </w:rPr>
  </w:style>
  <w:style w:type="paragraph" w:styleId="24">
    <w:name w:val="toc 1"/>
    <w:basedOn w:val="1"/>
    <w:next w:val="1"/>
    <w:unhideWhenUsed/>
    <w:qFormat/>
    <w:uiPriority w:val="39"/>
    <w:rPr>
      <w:rFonts w:ascii="宋体"/>
    </w:rPr>
  </w:style>
  <w:style w:type="paragraph" w:styleId="25">
    <w:name w:val="toc 4"/>
    <w:basedOn w:val="1"/>
    <w:next w:val="1"/>
    <w:unhideWhenUsed/>
    <w:qFormat/>
    <w:uiPriority w:val="39"/>
    <w:pPr>
      <w:tabs>
        <w:tab w:val="right" w:leader="dot" w:pos="9344"/>
      </w:tabs>
      <w:spacing w:line="300" w:lineRule="exact"/>
      <w:ind w:left="629"/>
    </w:pPr>
    <w:rPr>
      <w:rFonts w:ascii="宋体"/>
    </w:rPr>
  </w:style>
  <w:style w:type="paragraph" w:styleId="26">
    <w:name w:val="footnote text"/>
    <w:basedOn w:val="1"/>
    <w:next w:val="1"/>
    <w:link w:val="106"/>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7">
    <w:name w:val="toc 6"/>
    <w:basedOn w:val="1"/>
    <w:next w:val="1"/>
    <w:unhideWhenUsed/>
    <w:qFormat/>
    <w:uiPriority w:val="39"/>
    <w:pPr>
      <w:spacing w:line="300" w:lineRule="exact"/>
      <w:ind w:left="1049"/>
    </w:pPr>
    <w:rPr>
      <w:rFonts w:ascii="宋体"/>
    </w:rPr>
  </w:style>
  <w:style w:type="paragraph" w:styleId="28">
    <w:name w:val="table of figures"/>
    <w:basedOn w:val="1"/>
    <w:next w:val="1"/>
    <w:semiHidden/>
    <w:qFormat/>
    <w:uiPriority w:val="0"/>
    <w:pPr>
      <w:adjustRightInd/>
      <w:spacing w:line="240" w:lineRule="auto"/>
      <w:jc w:val="left"/>
    </w:pPr>
    <w:rPr>
      <w:szCs w:val="24"/>
    </w:rPr>
  </w:style>
  <w:style w:type="paragraph" w:styleId="29">
    <w:name w:val="toc 2"/>
    <w:basedOn w:val="1"/>
    <w:next w:val="1"/>
    <w:unhideWhenUsed/>
    <w:qFormat/>
    <w:uiPriority w:val="39"/>
    <w:pPr>
      <w:tabs>
        <w:tab w:val="right" w:leader="dot" w:pos="9344"/>
      </w:tabs>
      <w:spacing w:line="300" w:lineRule="exact"/>
      <w:ind w:left="210"/>
    </w:pPr>
    <w:rPr>
      <w:rFonts w:ascii="宋体"/>
    </w:rPr>
  </w:style>
  <w:style w:type="paragraph" w:styleId="30">
    <w:name w:val="Title"/>
    <w:basedOn w:val="1"/>
    <w:link w:val="55"/>
    <w:qFormat/>
    <w:uiPriority w:val="0"/>
    <w:pPr>
      <w:spacing w:before="240" w:after="60"/>
      <w:jc w:val="center"/>
      <w:outlineLvl w:val="0"/>
    </w:pPr>
    <w:rPr>
      <w:rFonts w:ascii="Arial" w:hAnsi="Arial" w:cs="Arial"/>
      <w:b/>
      <w:bCs/>
      <w:sz w:val="32"/>
      <w:szCs w:val="32"/>
    </w:rPr>
  </w:style>
  <w:style w:type="paragraph" w:styleId="31">
    <w:name w:val="annotation subject"/>
    <w:basedOn w:val="15"/>
    <w:next w:val="15"/>
    <w:link w:val="243"/>
    <w:semiHidden/>
    <w:unhideWhenUsed/>
    <w:qFormat/>
    <w:uiPriority w:val="99"/>
    <w:rPr>
      <w:b/>
      <w:bCs/>
    </w:r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22"/>
    <w:rPr>
      <w:b/>
      <w:bCs/>
    </w:rPr>
  </w:style>
  <w:style w:type="character" w:styleId="36">
    <w:name w:val="page number"/>
    <w:qFormat/>
    <w:uiPriority w:val="0"/>
    <w:rPr>
      <w:rFonts w:ascii="宋体" w:hAnsi="Times New Roman" w:eastAsia="宋体"/>
      <w:sz w:val="18"/>
    </w:rPr>
  </w:style>
  <w:style w:type="character" w:styleId="37">
    <w:name w:val="Emphasis"/>
    <w:qFormat/>
    <w:uiPriority w:val="20"/>
    <w:rPr>
      <w:i/>
      <w:iCs/>
    </w:rPr>
  </w:style>
  <w:style w:type="character" w:styleId="38">
    <w:name w:val="Hyperlink"/>
    <w:qFormat/>
    <w:uiPriority w:val="99"/>
    <w:rPr>
      <w:rFonts w:ascii="宋体" w:hAnsi="Times New Roman" w:eastAsia="宋体"/>
      <w:color w:val="auto"/>
      <w:spacing w:val="0"/>
      <w:w w:val="100"/>
      <w:position w:val="0"/>
      <w:sz w:val="21"/>
      <w:u w:val="none"/>
      <w:vertAlign w:val="baseline"/>
    </w:rPr>
  </w:style>
  <w:style w:type="character" w:styleId="39">
    <w:name w:val="annotation reference"/>
    <w:basedOn w:val="34"/>
    <w:semiHidden/>
    <w:unhideWhenUsed/>
    <w:qFormat/>
    <w:uiPriority w:val="99"/>
    <w:rPr>
      <w:sz w:val="21"/>
      <w:szCs w:val="21"/>
    </w:rPr>
  </w:style>
  <w:style w:type="character" w:styleId="40">
    <w:name w:val="footnote reference"/>
    <w:semiHidden/>
    <w:qFormat/>
    <w:uiPriority w:val="0"/>
    <w:rPr>
      <w:rFonts w:ascii="宋体" w:hAnsi="宋体" w:eastAsia="宋体" w:cs="Times New Roman"/>
      <w:spacing w:val="0"/>
      <w:sz w:val="18"/>
      <w:vertAlign w:val="superscript"/>
    </w:rPr>
  </w:style>
  <w:style w:type="character" w:customStyle="1" w:styleId="41">
    <w:name w:val="标题 1 Char"/>
    <w:link w:val="4"/>
    <w:qFormat/>
    <w:uiPriority w:val="0"/>
    <w:rPr>
      <w:rFonts w:ascii="Times New Roman" w:hAnsi="Times New Roman" w:eastAsia="宋体" w:cs="Times New Roman"/>
      <w:b/>
      <w:bCs/>
      <w:kern w:val="44"/>
      <w:sz w:val="44"/>
      <w:szCs w:val="44"/>
    </w:rPr>
  </w:style>
  <w:style w:type="character" w:customStyle="1" w:styleId="42">
    <w:name w:val="标题 2 Char"/>
    <w:link w:val="5"/>
    <w:qFormat/>
    <w:uiPriority w:val="0"/>
    <w:rPr>
      <w:rFonts w:ascii="Arial" w:hAnsi="Arial" w:eastAsia="黑体" w:cs="Times New Roman"/>
      <w:b/>
      <w:bCs/>
      <w:sz w:val="32"/>
      <w:szCs w:val="32"/>
    </w:rPr>
  </w:style>
  <w:style w:type="character" w:customStyle="1" w:styleId="43">
    <w:name w:val="标题 3 Char"/>
    <w:link w:val="6"/>
    <w:qFormat/>
    <w:uiPriority w:val="0"/>
    <w:rPr>
      <w:rFonts w:ascii="Times New Roman" w:hAnsi="Times New Roman" w:eastAsia="宋体" w:cs="Times New Roman"/>
      <w:b/>
      <w:bCs/>
      <w:sz w:val="32"/>
      <w:szCs w:val="32"/>
    </w:rPr>
  </w:style>
  <w:style w:type="character" w:customStyle="1" w:styleId="44">
    <w:name w:val="标题 4 Char"/>
    <w:link w:val="7"/>
    <w:qFormat/>
    <w:uiPriority w:val="0"/>
    <w:rPr>
      <w:rFonts w:ascii="Arial" w:hAnsi="Arial" w:eastAsia="黑体" w:cs="Times New Roman"/>
      <w:b/>
      <w:bCs/>
      <w:sz w:val="28"/>
      <w:szCs w:val="28"/>
    </w:rPr>
  </w:style>
  <w:style w:type="character" w:customStyle="1" w:styleId="45">
    <w:name w:val="标题 5 Char"/>
    <w:link w:val="8"/>
    <w:qFormat/>
    <w:uiPriority w:val="0"/>
    <w:rPr>
      <w:rFonts w:ascii="Times New Roman" w:hAnsi="Times New Roman" w:eastAsia="宋体" w:cs="Times New Roman"/>
      <w:b/>
      <w:bCs/>
      <w:sz w:val="28"/>
      <w:szCs w:val="28"/>
    </w:rPr>
  </w:style>
  <w:style w:type="character" w:customStyle="1" w:styleId="46">
    <w:name w:val="标题 6 Char"/>
    <w:link w:val="9"/>
    <w:qFormat/>
    <w:uiPriority w:val="0"/>
    <w:rPr>
      <w:rFonts w:ascii="Arial" w:hAnsi="Arial" w:eastAsia="黑体" w:cs="Times New Roman"/>
      <w:b/>
      <w:bCs/>
      <w:sz w:val="24"/>
      <w:szCs w:val="24"/>
    </w:rPr>
  </w:style>
  <w:style w:type="character" w:customStyle="1" w:styleId="47">
    <w:name w:val="标题 7 Char"/>
    <w:link w:val="10"/>
    <w:qFormat/>
    <w:uiPriority w:val="0"/>
    <w:rPr>
      <w:rFonts w:ascii="Times New Roman" w:hAnsi="Times New Roman" w:eastAsia="宋体" w:cs="Times New Roman"/>
      <w:b/>
      <w:bCs/>
      <w:sz w:val="24"/>
      <w:szCs w:val="24"/>
    </w:rPr>
  </w:style>
  <w:style w:type="character" w:customStyle="1" w:styleId="48">
    <w:name w:val="标题 8 Char"/>
    <w:link w:val="11"/>
    <w:qFormat/>
    <w:uiPriority w:val="0"/>
    <w:rPr>
      <w:rFonts w:ascii="Arial" w:hAnsi="Arial" w:eastAsia="黑体" w:cs="Times New Roman"/>
      <w:sz w:val="24"/>
      <w:szCs w:val="24"/>
    </w:rPr>
  </w:style>
  <w:style w:type="character" w:customStyle="1" w:styleId="49">
    <w:name w:val="标题 9 Char"/>
    <w:link w:val="12"/>
    <w:qFormat/>
    <w:uiPriority w:val="0"/>
    <w:rPr>
      <w:rFonts w:ascii="Arial" w:hAnsi="Arial" w:eastAsia="黑体" w:cs="Times New Roman"/>
      <w:szCs w:val="21"/>
    </w:rPr>
  </w:style>
  <w:style w:type="character" w:customStyle="1" w:styleId="50">
    <w:name w:val="页眉 Char"/>
    <w:link w:val="23"/>
    <w:qFormat/>
    <w:uiPriority w:val="99"/>
    <w:rPr>
      <w:rFonts w:ascii="Times New Roman" w:hAnsi="Times New Roman" w:eastAsia="宋体" w:cs="Times New Roman"/>
      <w:sz w:val="18"/>
      <w:szCs w:val="18"/>
    </w:rPr>
  </w:style>
  <w:style w:type="character" w:customStyle="1" w:styleId="51">
    <w:name w:val="页脚 Char"/>
    <w:link w:val="22"/>
    <w:qFormat/>
    <w:uiPriority w:val="99"/>
    <w:rPr>
      <w:rFonts w:ascii="宋体" w:hAnsi="Times New Roman" w:eastAsia="宋体" w:cs="Times New Roman"/>
      <w:sz w:val="18"/>
      <w:szCs w:val="18"/>
    </w:rPr>
  </w:style>
  <w:style w:type="character" w:customStyle="1" w:styleId="52">
    <w:name w:val="批注框文本 Char"/>
    <w:link w:val="21"/>
    <w:semiHidden/>
    <w:qFormat/>
    <w:uiPriority w:val="99"/>
    <w:rPr>
      <w:sz w:val="18"/>
      <w:szCs w:val="18"/>
    </w:rPr>
  </w:style>
  <w:style w:type="paragraph" w:styleId="53">
    <w:name w:val="Quote"/>
    <w:basedOn w:val="1"/>
    <w:next w:val="1"/>
    <w:link w:val="54"/>
    <w:qFormat/>
    <w:uiPriority w:val="29"/>
    <w:rPr>
      <w:i/>
      <w:iCs/>
      <w:color w:val="000000"/>
    </w:rPr>
  </w:style>
  <w:style w:type="character" w:customStyle="1" w:styleId="54">
    <w:name w:val="引用 Char"/>
    <w:link w:val="53"/>
    <w:qFormat/>
    <w:uiPriority w:val="29"/>
    <w:rPr>
      <w:i/>
      <w:iCs/>
      <w:color w:val="000000"/>
    </w:rPr>
  </w:style>
  <w:style w:type="character" w:customStyle="1" w:styleId="55">
    <w:name w:val="标题 Char"/>
    <w:link w:val="30"/>
    <w:qFormat/>
    <w:uiPriority w:val="0"/>
    <w:rPr>
      <w:rFonts w:ascii="Arial" w:hAnsi="Arial" w:eastAsia="宋体" w:cs="Arial"/>
      <w:b/>
      <w:bCs/>
      <w:sz w:val="32"/>
      <w:szCs w:val="32"/>
    </w:rPr>
  </w:style>
  <w:style w:type="paragraph" w:customStyle="1" w:styleId="5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8">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0">
    <w:name w:val="标准书眉一"/>
    <w:qFormat/>
    <w:uiPriority w:val="0"/>
    <w:pPr>
      <w:jc w:val="both"/>
    </w:pPr>
    <w:rPr>
      <w:rFonts w:ascii="Times New Roman" w:hAnsi="Times New Roman" w:eastAsia="宋体" w:cs="Times New Roman"/>
      <w:lang w:val="en-US" w:eastAsia="zh-CN" w:bidi="ar-SA"/>
    </w:rPr>
  </w:style>
  <w:style w:type="paragraph" w:customStyle="1" w:styleId="61">
    <w:name w:val="标准文件_ICS"/>
    <w:basedOn w:val="1"/>
    <w:qFormat/>
    <w:uiPriority w:val="0"/>
    <w:pPr>
      <w:spacing w:line="0" w:lineRule="atLeast"/>
    </w:pPr>
    <w:rPr>
      <w:rFonts w:ascii="黑体" w:hAnsi="宋体" w:eastAsia="黑体"/>
    </w:rPr>
  </w:style>
  <w:style w:type="paragraph" w:customStyle="1" w:styleId="62">
    <w:name w:val="标准文件_标准正文"/>
    <w:basedOn w:val="1"/>
    <w:next w:val="63"/>
    <w:qFormat/>
    <w:uiPriority w:val="0"/>
    <w:pPr>
      <w:snapToGrid w:val="0"/>
      <w:ind w:firstLine="200" w:firstLineChars="200"/>
    </w:pPr>
    <w:rPr>
      <w:kern w:val="0"/>
    </w:rPr>
  </w:style>
  <w:style w:type="paragraph" w:customStyle="1" w:styleId="63">
    <w:name w:val="标准文件_段"/>
    <w:link w:val="19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
    <w:name w:val="标准文件_版本"/>
    <w:basedOn w:val="62"/>
    <w:qFormat/>
    <w:uiPriority w:val="0"/>
    <w:pPr>
      <w:adjustRightInd/>
      <w:snapToGrid/>
      <w:ind w:firstLine="0" w:firstLineChars="0"/>
    </w:pPr>
    <w:rPr>
      <w:rFonts w:ascii="宋体" w:hAnsi="宋体"/>
      <w:kern w:val="2"/>
    </w:rPr>
  </w:style>
  <w:style w:type="paragraph" w:customStyle="1" w:styleId="65">
    <w:name w:val="标准文件_标准部门"/>
    <w:basedOn w:val="1"/>
    <w:qFormat/>
    <w:uiPriority w:val="0"/>
    <w:pPr>
      <w:jc w:val="center"/>
    </w:pPr>
    <w:rPr>
      <w:rFonts w:ascii="黑体" w:eastAsia="黑体"/>
      <w:kern w:val="0"/>
      <w:sz w:val="44"/>
    </w:rPr>
  </w:style>
  <w:style w:type="paragraph" w:customStyle="1" w:styleId="66">
    <w:name w:val="标准文件_标准代替"/>
    <w:basedOn w:val="1"/>
    <w:next w:val="1"/>
    <w:qFormat/>
    <w:uiPriority w:val="0"/>
    <w:pPr>
      <w:spacing w:line="310" w:lineRule="exact"/>
      <w:jc w:val="right"/>
    </w:pPr>
    <w:rPr>
      <w:rFonts w:ascii="宋体" w:hAnsi="宋体"/>
      <w:kern w:val="0"/>
    </w:rPr>
  </w:style>
  <w:style w:type="paragraph" w:customStyle="1" w:styleId="67">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9">
    <w:name w:val="标准文件_页眉偶数页"/>
    <w:basedOn w:val="68"/>
    <w:next w:val="1"/>
    <w:qFormat/>
    <w:uiPriority w:val="0"/>
    <w:pPr>
      <w:jc w:val="left"/>
    </w:pPr>
  </w:style>
  <w:style w:type="paragraph" w:customStyle="1" w:styleId="70">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71">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2">
    <w:name w:val="标准文件_二级条标题"/>
    <w:next w:val="63"/>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3">
    <w:name w:val="标准文件_发布"/>
    <w:qFormat/>
    <w:uiPriority w:val="0"/>
    <w:rPr>
      <w:rFonts w:ascii="黑体" w:eastAsia="黑体"/>
      <w:spacing w:val="0"/>
      <w:w w:val="100"/>
      <w:position w:val="3"/>
      <w:sz w:val="28"/>
    </w:rPr>
  </w:style>
  <w:style w:type="paragraph" w:customStyle="1" w:styleId="74">
    <w:name w:val="标准文件_方框数字列项"/>
    <w:basedOn w:val="63"/>
    <w:qFormat/>
    <w:uiPriority w:val="0"/>
    <w:pPr>
      <w:numPr>
        <w:ilvl w:val="0"/>
        <w:numId w:val="3"/>
      </w:numPr>
      <w:ind w:firstLine="0" w:firstLineChars="0"/>
    </w:pPr>
  </w:style>
  <w:style w:type="paragraph" w:customStyle="1" w:styleId="75">
    <w:name w:val="标准文件_封面标准编号"/>
    <w:basedOn w:val="1"/>
    <w:next w:val="66"/>
    <w:qFormat/>
    <w:uiPriority w:val="0"/>
    <w:pPr>
      <w:spacing w:line="310" w:lineRule="exact"/>
      <w:jc w:val="right"/>
    </w:pPr>
    <w:rPr>
      <w:rFonts w:ascii="黑体" w:eastAsia="黑体"/>
      <w:kern w:val="0"/>
      <w:sz w:val="28"/>
    </w:rPr>
  </w:style>
  <w:style w:type="paragraph" w:customStyle="1" w:styleId="76">
    <w:name w:val="标准文件_封面标准分类号"/>
    <w:basedOn w:val="1"/>
    <w:qFormat/>
    <w:uiPriority w:val="0"/>
    <w:rPr>
      <w:rFonts w:ascii="黑体" w:eastAsia="黑体"/>
      <w:b/>
      <w:kern w:val="0"/>
      <w:sz w:val="28"/>
    </w:rPr>
  </w:style>
  <w:style w:type="paragraph" w:customStyle="1" w:styleId="77">
    <w:name w:val="标准文件_封面标准名称"/>
    <w:basedOn w:val="1"/>
    <w:qFormat/>
    <w:uiPriority w:val="0"/>
    <w:pPr>
      <w:spacing w:line="240" w:lineRule="auto"/>
      <w:jc w:val="center"/>
    </w:pPr>
    <w:rPr>
      <w:rFonts w:ascii="黑体" w:eastAsia="黑体"/>
      <w:kern w:val="0"/>
      <w:sz w:val="52"/>
    </w:rPr>
  </w:style>
  <w:style w:type="paragraph" w:customStyle="1" w:styleId="78">
    <w:name w:val="标准文件_封面标准英文名称"/>
    <w:basedOn w:val="1"/>
    <w:qFormat/>
    <w:uiPriority w:val="0"/>
    <w:pPr>
      <w:spacing w:line="240" w:lineRule="auto"/>
      <w:jc w:val="center"/>
    </w:pPr>
    <w:rPr>
      <w:rFonts w:ascii="黑体" w:eastAsia="黑体"/>
      <w:b/>
      <w:sz w:val="28"/>
    </w:rPr>
  </w:style>
  <w:style w:type="paragraph" w:customStyle="1" w:styleId="79">
    <w:name w:val="标准文件_封面发布日期"/>
    <w:basedOn w:val="1"/>
    <w:qFormat/>
    <w:uiPriority w:val="0"/>
    <w:pPr>
      <w:spacing w:line="310" w:lineRule="exact"/>
    </w:pPr>
    <w:rPr>
      <w:rFonts w:ascii="黑体" w:eastAsia="黑体"/>
      <w:kern w:val="0"/>
      <w:sz w:val="28"/>
    </w:rPr>
  </w:style>
  <w:style w:type="paragraph" w:customStyle="1" w:styleId="80">
    <w:name w:val="标准文件_封面密级"/>
    <w:basedOn w:val="1"/>
    <w:qFormat/>
    <w:uiPriority w:val="0"/>
    <w:rPr>
      <w:rFonts w:eastAsia="黑体"/>
      <w:sz w:val="32"/>
    </w:rPr>
  </w:style>
  <w:style w:type="paragraph" w:customStyle="1" w:styleId="81">
    <w:name w:val="标准文件_封面实施日期"/>
    <w:basedOn w:val="1"/>
    <w:qFormat/>
    <w:uiPriority w:val="0"/>
    <w:pPr>
      <w:spacing w:line="310" w:lineRule="exact"/>
      <w:jc w:val="right"/>
    </w:pPr>
    <w:rPr>
      <w:rFonts w:ascii="黑体" w:eastAsia="黑体"/>
      <w:sz w:val="28"/>
    </w:rPr>
  </w:style>
  <w:style w:type="paragraph" w:customStyle="1" w:styleId="82">
    <w:name w:val="标准文件_封面抬头"/>
    <w:basedOn w:val="63"/>
    <w:qFormat/>
    <w:uiPriority w:val="0"/>
    <w:pPr>
      <w:adjustRightInd w:val="0"/>
      <w:spacing w:line="800" w:lineRule="exact"/>
      <w:ind w:firstLine="0" w:firstLineChars="0"/>
      <w:jc w:val="distribute"/>
    </w:pPr>
    <w:rPr>
      <w:rFonts w:ascii="黑体" w:eastAsia="黑体"/>
      <w:b/>
      <w:sz w:val="64"/>
    </w:rPr>
  </w:style>
  <w:style w:type="paragraph" w:customStyle="1" w:styleId="83">
    <w:name w:val="标准文件_附录标识"/>
    <w:next w:val="63"/>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4">
    <w:name w:val="标准文件_附录表标题"/>
    <w:next w:val="63"/>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5">
    <w:name w:val="标准文件_附录一级条标题"/>
    <w:next w:val="63"/>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6">
    <w:name w:val="标准文件_附录二级条标题"/>
    <w:basedOn w:val="85"/>
    <w:next w:val="63"/>
    <w:qFormat/>
    <w:uiPriority w:val="0"/>
    <w:pPr>
      <w:widowControl/>
      <w:numPr>
        <w:ilvl w:val="2"/>
      </w:numPr>
      <w:wordWrap w:val="0"/>
      <w:overflowPunct w:val="0"/>
      <w:autoSpaceDE w:val="0"/>
      <w:autoSpaceDN w:val="0"/>
      <w:textAlignment w:val="baseline"/>
      <w:outlineLvl w:val="3"/>
    </w:pPr>
  </w:style>
  <w:style w:type="paragraph" w:customStyle="1" w:styleId="87">
    <w:name w:val="标准文件_附录公式"/>
    <w:basedOn w:val="62"/>
    <w:next w:val="6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8">
    <w:name w:val="标准文件_附录三级条标题"/>
    <w:next w:val="63"/>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9">
    <w:name w:val="标准文件_附录四级条标题"/>
    <w:next w:val="63"/>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90">
    <w:name w:val="标准文件_附录图标题"/>
    <w:next w:val="63"/>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91">
    <w:name w:val="标准文件_附录五级条标题"/>
    <w:next w:val="63"/>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2">
    <w:name w:val="标准文件_附录英文标识"/>
    <w:next w:val="16"/>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3">
    <w:name w:val="正文文本 Char"/>
    <w:link w:val="16"/>
    <w:qFormat/>
    <w:uiPriority w:val="0"/>
    <w:rPr>
      <w:rFonts w:ascii="Times New Roman" w:hAnsi="Times New Roman" w:eastAsia="宋体" w:cs="Times New Roman"/>
      <w:szCs w:val="20"/>
    </w:rPr>
  </w:style>
  <w:style w:type="paragraph" w:customStyle="1" w:styleId="94">
    <w:name w:val="标准文件_附录章标题"/>
    <w:next w:val="63"/>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5">
    <w:name w:val="标准文件_公式后的破折号"/>
    <w:basedOn w:val="63"/>
    <w:next w:val="63"/>
    <w:qFormat/>
    <w:uiPriority w:val="0"/>
    <w:pPr>
      <w:ind w:left="488" w:leftChars="200" w:hanging="289" w:hangingChars="290"/>
    </w:pPr>
  </w:style>
  <w:style w:type="paragraph" w:customStyle="1" w:styleId="96">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7">
    <w:name w:val="标准文件_目次、标准名称标题"/>
    <w:basedOn w:val="96"/>
    <w:next w:val="63"/>
    <w:qFormat/>
    <w:uiPriority w:val="0"/>
    <w:pPr>
      <w:spacing w:line="460" w:lineRule="exact"/>
    </w:pPr>
  </w:style>
  <w:style w:type="paragraph" w:customStyle="1" w:styleId="98">
    <w:name w:val="标准文件_目录标题"/>
    <w:basedOn w:val="1"/>
    <w:qFormat/>
    <w:uiPriority w:val="0"/>
    <w:pPr>
      <w:spacing w:afterLines="150" w:line="240" w:lineRule="auto"/>
      <w:jc w:val="center"/>
    </w:pPr>
    <w:rPr>
      <w:rFonts w:ascii="黑体" w:eastAsia="黑体"/>
      <w:sz w:val="32"/>
    </w:rPr>
  </w:style>
  <w:style w:type="paragraph" w:customStyle="1" w:styleId="99">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00">
    <w:name w:val="标准文件_破折号列项（二级）"/>
    <w:basedOn w:val="99"/>
    <w:qFormat/>
    <w:uiPriority w:val="0"/>
    <w:pPr>
      <w:numPr>
        <w:numId w:val="10"/>
      </w:numPr>
      <w:ind w:left="0" w:firstLine="200"/>
    </w:pPr>
  </w:style>
  <w:style w:type="paragraph" w:customStyle="1" w:styleId="101">
    <w:name w:val="标准文件_三级条标题"/>
    <w:basedOn w:val="72"/>
    <w:next w:val="63"/>
    <w:qFormat/>
    <w:uiPriority w:val="0"/>
    <w:pPr>
      <w:widowControl/>
      <w:numPr>
        <w:ilvl w:val="4"/>
      </w:numPr>
      <w:outlineLvl w:val="3"/>
    </w:pPr>
  </w:style>
  <w:style w:type="character" w:customStyle="1" w:styleId="102">
    <w:name w:val="不明显参考1"/>
    <w:qFormat/>
    <w:uiPriority w:val="31"/>
    <w:rPr>
      <w:smallCaps/>
      <w:color w:val="C0504D"/>
      <w:u w:val="single"/>
    </w:rPr>
  </w:style>
  <w:style w:type="paragraph" w:customStyle="1" w:styleId="103">
    <w:name w:val="标准文件_示例后续"/>
    <w:basedOn w:val="1"/>
    <w:qFormat/>
    <w:uiPriority w:val="0"/>
    <w:pPr>
      <w:adjustRightInd/>
      <w:spacing w:line="240" w:lineRule="auto"/>
      <w:ind w:firstLine="200" w:firstLineChars="200"/>
    </w:pPr>
    <w:rPr>
      <w:sz w:val="18"/>
      <w:szCs w:val="24"/>
    </w:rPr>
  </w:style>
  <w:style w:type="paragraph" w:customStyle="1" w:styleId="104">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5">
    <w:name w:val="标准文件_四级条标题"/>
    <w:next w:val="63"/>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6">
    <w:name w:val="脚注文本 Char"/>
    <w:link w:val="26"/>
    <w:semiHidden/>
    <w:qFormat/>
    <w:uiPriority w:val="0"/>
    <w:rPr>
      <w:rFonts w:ascii="宋体" w:hAnsi="Times New Roman" w:eastAsia="宋体" w:cs="Times New Roman"/>
      <w:sz w:val="18"/>
      <w:szCs w:val="18"/>
    </w:rPr>
  </w:style>
  <w:style w:type="paragraph" w:customStyle="1" w:styleId="107">
    <w:name w:val="标准文件_条文脚注"/>
    <w:basedOn w:val="26"/>
    <w:qFormat/>
    <w:uiPriority w:val="0"/>
    <w:pPr>
      <w:adjustRightInd w:val="0"/>
      <w:spacing w:line="240" w:lineRule="auto"/>
      <w:ind w:left="0" w:leftChars="0" w:firstLine="200" w:firstLineChars="200"/>
      <w:jc w:val="both"/>
    </w:pPr>
    <w:rPr>
      <w:rFonts w:hAnsi="宋体"/>
    </w:rPr>
  </w:style>
  <w:style w:type="paragraph" w:customStyle="1" w:styleId="108">
    <w:name w:val="标准文件_图表脚注"/>
    <w:basedOn w:val="1"/>
    <w:next w:val="63"/>
    <w:qFormat/>
    <w:uiPriority w:val="0"/>
    <w:pPr>
      <w:numPr>
        <w:ilvl w:val="0"/>
        <w:numId w:val="12"/>
      </w:numPr>
      <w:spacing w:line="240" w:lineRule="auto"/>
      <w:jc w:val="left"/>
    </w:pPr>
    <w:rPr>
      <w:rFonts w:ascii="宋体" w:hAnsi="宋体"/>
      <w:sz w:val="18"/>
    </w:rPr>
  </w:style>
  <w:style w:type="character" w:customStyle="1" w:styleId="109">
    <w:name w:val="标准文件_图表脚注内容"/>
    <w:qFormat/>
    <w:uiPriority w:val="0"/>
    <w:rPr>
      <w:rFonts w:ascii="宋体" w:hAnsi="宋体" w:eastAsia="宋体" w:cs="Times New Roman"/>
      <w:spacing w:val="0"/>
      <w:sz w:val="18"/>
      <w:vertAlign w:val="superscript"/>
    </w:rPr>
  </w:style>
  <w:style w:type="paragraph" w:customStyle="1" w:styleId="110">
    <w:name w:val="标准文件_五级条标题"/>
    <w:next w:val="63"/>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11">
    <w:name w:val="标准文件_章标题"/>
    <w:next w:val="63"/>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12">
    <w:name w:val="标准文件_一级条标题"/>
    <w:basedOn w:val="111"/>
    <w:next w:val="63"/>
    <w:qFormat/>
    <w:uiPriority w:val="0"/>
    <w:pPr>
      <w:numPr>
        <w:ilvl w:val="2"/>
      </w:numPr>
      <w:spacing w:beforeLines="50" w:afterLines="50"/>
      <w:outlineLvl w:val="1"/>
    </w:pPr>
  </w:style>
  <w:style w:type="paragraph" w:customStyle="1" w:styleId="113">
    <w:name w:val="标准文件_一致程度"/>
    <w:basedOn w:val="1"/>
    <w:qFormat/>
    <w:uiPriority w:val="0"/>
    <w:pPr>
      <w:spacing w:line="440" w:lineRule="exact"/>
      <w:jc w:val="center"/>
    </w:pPr>
    <w:rPr>
      <w:sz w:val="28"/>
    </w:rPr>
  </w:style>
  <w:style w:type="paragraph" w:customStyle="1" w:styleId="11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5">
    <w:name w:val="标准文件_英文图表脚注"/>
    <w:basedOn w:val="62"/>
    <w:qFormat/>
    <w:uiPriority w:val="0"/>
    <w:pPr>
      <w:widowControl/>
      <w:adjustRightInd/>
      <w:snapToGrid/>
      <w:spacing w:line="240" w:lineRule="auto"/>
      <w:ind w:left="79" w:hanging="79" w:hangingChars="80"/>
    </w:pPr>
    <w:rPr>
      <w:rFonts w:ascii="宋体" w:hAnsi="宋体"/>
    </w:rPr>
  </w:style>
  <w:style w:type="paragraph" w:customStyle="1" w:styleId="116">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7">
    <w:name w:val="标准文件_英文注："/>
    <w:basedOn w:val="1"/>
    <w:next w:val="63"/>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8">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9">
    <w:name w:val="标准文件_正文表标题"/>
    <w:next w:val="63"/>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20">
    <w:name w:val="标准文件_正文公式"/>
    <w:basedOn w:val="1"/>
    <w:next w:val="62"/>
    <w:qFormat/>
    <w:uiPriority w:val="0"/>
    <w:pPr>
      <w:tabs>
        <w:tab w:val="center" w:pos="4678"/>
        <w:tab w:val="right" w:leader="middleDot" w:pos="9356"/>
      </w:tabs>
      <w:spacing w:line="240" w:lineRule="auto"/>
    </w:pPr>
    <w:rPr>
      <w:rFonts w:ascii="宋体" w:hAnsi="宋体"/>
    </w:rPr>
  </w:style>
  <w:style w:type="paragraph" w:customStyle="1" w:styleId="121">
    <w:name w:val="标准文件_正文图标题"/>
    <w:next w:val="63"/>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2">
    <w:name w:val="标准文件_正文英文表标题"/>
    <w:next w:val="63"/>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3">
    <w:name w:val="标准文件_正文英文图标题"/>
    <w:next w:val="63"/>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4">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5">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6">
    <w:name w:val="发布部门"/>
    <w:next w:val="63"/>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8">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2">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3">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4">
    <w:name w:val="封面正文"/>
    <w:qFormat/>
    <w:uiPriority w:val="0"/>
    <w:pPr>
      <w:jc w:val="both"/>
    </w:pPr>
    <w:rPr>
      <w:rFonts w:ascii="Times New Roman" w:hAnsi="Times New Roman" w:eastAsia="宋体" w:cs="Times New Roman"/>
      <w:lang w:val="en-US" w:eastAsia="zh-CN" w:bidi="ar-SA"/>
    </w:rPr>
  </w:style>
  <w:style w:type="paragraph" w:customStyle="1" w:styleId="135">
    <w:name w:val="附录二级无标题条"/>
    <w:basedOn w:val="1"/>
    <w:next w:val="63"/>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6">
    <w:name w:val="附录三级无标题条"/>
    <w:basedOn w:val="135"/>
    <w:next w:val="63"/>
    <w:qFormat/>
    <w:uiPriority w:val="0"/>
    <w:pPr>
      <w:outlineLvl w:val="4"/>
    </w:pPr>
  </w:style>
  <w:style w:type="paragraph" w:customStyle="1" w:styleId="137">
    <w:name w:val="附录四级无标题条"/>
    <w:basedOn w:val="136"/>
    <w:next w:val="63"/>
    <w:qFormat/>
    <w:uiPriority w:val="0"/>
    <w:pPr>
      <w:outlineLvl w:val="5"/>
    </w:pPr>
  </w:style>
  <w:style w:type="paragraph" w:customStyle="1" w:styleId="138">
    <w:name w:val="附录图"/>
    <w:next w:val="63"/>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9">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40">
    <w:name w:val="附录五级无标题条"/>
    <w:basedOn w:val="137"/>
    <w:next w:val="63"/>
    <w:qFormat/>
    <w:uiPriority w:val="0"/>
    <w:pPr>
      <w:outlineLvl w:val="6"/>
    </w:pPr>
  </w:style>
  <w:style w:type="paragraph" w:customStyle="1" w:styleId="141">
    <w:name w:val="附录性质"/>
    <w:basedOn w:val="1"/>
    <w:qFormat/>
    <w:uiPriority w:val="0"/>
    <w:pPr>
      <w:widowControl/>
      <w:adjustRightInd/>
      <w:jc w:val="center"/>
    </w:pPr>
    <w:rPr>
      <w:rFonts w:ascii="黑体" w:eastAsia="黑体"/>
    </w:rPr>
  </w:style>
  <w:style w:type="paragraph" w:customStyle="1" w:styleId="142">
    <w:name w:val="附录一级无标题条"/>
    <w:basedOn w:val="94"/>
    <w:next w:val="63"/>
    <w:qFormat/>
    <w:uiPriority w:val="0"/>
    <w:pPr>
      <w:autoSpaceDN w:val="0"/>
      <w:outlineLvl w:val="2"/>
    </w:pPr>
    <w:rPr>
      <w:rFonts w:ascii="宋体" w:hAnsi="宋体" w:eastAsia="宋体"/>
    </w:rPr>
  </w:style>
  <w:style w:type="character" w:customStyle="1" w:styleId="143">
    <w:name w:val="个人答复风格"/>
    <w:qFormat/>
    <w:uiPriority w:val="0"/>
    <w:rPr>
      <w:rFonts w:ascii="Arial" w:hAnsi="Arial" w:eastAsia="宋体" w:cs="Arial"/>
      <w:color w:val="auto"/>
      <w:spacing w:val="0"/>
      <w:sz w:val="20"/>
    </w:rPr>
  </w:style>
  <w:style w:type="character" w:customStyle="1" w:styleId="144">
    <w:name w:val="个人撰写风格"/>
    <w:qFormat/>
    <w:uiPriority w:val="0"/>
    <w:rPr>
      <w:rFonts w:ascii="Arial" w:hAnsi="Arial" w:eastAsia="宋体" w:cs="Arial"/>
      <w:color w:val="auto"/>
      <w:spacing w:val="0"/>
      <w:sz w:val="20"/>
    </w:rPr>
  </w:style>
  <w:style w:type="paragraph" w:customStyle="1" w:styleId="145">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6">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7">
    <w:name w:val="列项·"/>
    <w:basedOn w:val="63"/>
    <w:qFormat/>
    <w:uiPriority w:val="0"/>
    <w:pPr>
      <w:tabs>
        <w:tab w:val="left" w:pos="840"/>
      </w:tabs>
    </w:pPr>
  </w:style>
  <w:style w:type="paragraph" w:customStyle="1" w:styleId="14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9">
    <w:name w:val="目录 21"/>
    <w:basedOn w:val="1"/>
    <w:next w:val="1"/>
    <w:semiHidden/>
    <w:qFormat/>
    <w:uiPriority w:val="0"/>
    <w:pPr>
      <w:adjustRightInd/>
      <w:spacing w:line="240" w:lineRule="auto"/>
      <w:jc w:val="left"/>
    </w:pPr>
    <w:rPr>
      <w:bCs/>
      <w:iCs/>
    </w:rPr>
  </w:style>
  <w:style w:type="paragraph" w:customStyle="1" w:styleId="150">
    <w:name w:val="目录 31"/>
    <w:basedOn w:val="1"/>
    <w:next w:val="1"/>
    <w:semiHidden/>
    <w:qFormat/>
    <w:uiPriority w:val="0"/>
    <w:pPr>
      <w:spacing w:line="240" w:lineRule="auto"/>
    </w:pPr>
    <w:rPr>
      <w:rFonts w:ascii="宋体" w:hAnsi="宋体"/>
      <w:iCs/>
    </w:rPr>
  </w:style>
  <w:style w:type="paragraph" w:customStyle="1" w:styleId="151">
    <w:name w:val="目录 41"/>
    <w:basedOn w:val="1"/>
    <w:next w:val="1"/>
    <w:semiHidden/>
    <w:qFormat/>
    <w:uiPriority w:val="0"/>
    <w:pPr>
      <w:adjustRightInd/>
      <w:spacing w:line="240" w:lineRule="auto"/>
      <w:jc w:val="left"/>
    </w:pPr>
  </w:style>
  <w:style w:type="paragraph" w:customStyle="1" w:styleId="152">
    <w:name w:val="目录 51"/>
    <w:basedOn w:val="1"/>
    <w:next w:val="1"/>
    <w:semiHidden/>
    <w:qFormat/>
    <w:uiPriority w:val="0"/>
    <w:pPr>
      <w:spacing w:line="240" w:lineRule="auto"/>
    </w:pPr>
    <w:rPr>
      <w:rFonts w:ascii="宋体" w:hAnsi="宋体"/>
    </w:rPr>
  </w:style>
  <w:style w:type="paragraph" w:customStyle="1" w:styleId="153">
    <w:name w:val="目录 61"/>
    <w:basedOn w:val="1"/>
    <w:next w:val="1"/>
    <w:semiHidden/>
    <w:qFormat/>
    <w:uiPriority w:val="0"/>
    <w:pPr>
      <w:adjustRightInd/>
      <w:spacing w:line="240" w:lineRule="auto"/>
      <w:jc w:val="left"/>
    </w:pPr>
  </w:style>
  <w:style w:type="paragraph" w:customStyle="1" w:styleId="154">
    <w:name w:val="目录 71"/>
    <w:basedOn w:val="153"/>
    <w:semiHidden/>
    <w:qFormat/>
    <w:uiPriority w:val="0"/>
    <w:pPr>
      <w:ind w:left="1260"/>
    </w:pPr>
  </w:style>
  <w:style w:type="paragraph" w:customStyle="1" w:styleId="155">
    <w:name w:val="目录 81"/>
    <w:basedOn w:val="154"/>
    <w:semiHidden/>
    <w:qFormat/>
    <w:uiPriority w:val="0"/>
    <w:pPr>
      <w:ind w:left="1470"/>
    </w:pPr>
  </w:style>
  <w:style w:type="paragraph" w:customStyle="1" w:styleId="156">
    <w:name w:val="目录 91"/>
    <w:basedOn w:val="155"/>
    <w:semiHidden/>
    <w:qFormat/>
    <w:uiPriority w:val="0"/>
    <w:pPr>
      <w:ind w:left="1680"/>
    </w:pPr>
  </w:style>
  <w:style w:type="paragraph" w:customStyle="1" w:styleId="15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8">
    <w:name w:val="其他发布部门"/>
    <w:basedOn w:val="126"/>
    <w:qFormat/>
    <w:uiPriority w:val="0"/>
    <w:pPr>
      <w:framePr w:wrap="around"/>
      <w:spacing w:line="0" w:lineRule="atLeast"/>
    </w:pPr>
    <w:rPr>
      <w:rFonts w:ascii="黑体" w:eastAsia="黑体"/>
      <w:b w:val="0"/>
    </w:rPr>
  </w:style>
  <w:style w:type="paragraph" w:customStyle="1" w:styleId="159">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0">
    <w:name w:val="三级无标题条"/>
    <w:basedOn w:val="1"/>
    <w:qFormat/>
    <w:uiPriority w:val="0"/>
    <w:pPr>
      <w:numPr>
        <w:ilvl w:val="4"/>
        <w:numId w:val="20"/>
      </w:numPr>
      <w:adjustRightInd/>
      <w:spacing w:line="240" w:lineRule="auto"/>
    </w:pPr>
    <w:rPr>
      <w:rFonts w:ascii="宋体" w:hAnsi="宋体"/>
      <w:szCs w:val="24"/>
    </w:rPr>
  </w:style>
  <w:style w:type="paragraph" w:customStyle="1" w:styleId="161">
    <w:name w:val="实施日期"/>
    <w:basedOn w:val="127"/>
    <w:qFormat/>
    <w:uiPriority w:val="0"/>
    <w:pPr>
      <w:framePr w:hSpace="0" w:wrap="around" w:xAlign="right"/>
      <w:jc w:val="right"/>
    </w:pPr>
  </w:style>
  <w:style w:type="paragraph" w:customStyle="1" w:styleId="162">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3">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4">
    <w:name w:val="无标题条"/>
    <w:next w:val="63"/>
    <w:qFormat/>
    <w:uiPriority w:val="0"/>
    <w:pPr>
      <w:jc w:val="both"/>
    </w:pPr>
    <w:rPr>
      <w:rFonts w:ascii="宋体" w:hAnsi="宋体" w:eastAsia="宋体" w:cs="Times New Roman"/>
      <w:sz w:val="21"/>
      <w:lang w:val="en-US" w:eastAsia="zh-CN" w:bidi="ar-SA"/>
    </w:rPr>
  </w:style>
  <w:style w:type="paragraph" w:customStyle="1" w:styleId="165">
    <w:name w:val="五级无标题条"/>
    <w:basedOn w:val="1"/>
    <w:qFormat/>
    <w:uiPriority w:val="0"/>
    <w:pPr>
      <w:numPr>
        <w:ilvl w:val="6"/>
        <w:numId w:val="20"/>
      </w:numPr>
      <w:adjustRightInd/>
    </w:pPr>
    <w:rPr>
      <w:szCs w:val="24"/>
    </w:rPr>
  </w:style>
  <w:style w:type="paragraph" w:customStyle="1" w:styleId="166">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7">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8">
    <w:name w:val="注×:后续"/>
    <w:basedOn w:val="167"/>
    <w:qFormat/>
    <w:uiPriority w:val="0"/>
    <w:pPr>
      <w:ind w:left="1406" w:leftChars="0" w:hanging="499" w:firstLineChars="0"/>
    </w:pPr>
  </w:style>
  <w:style w:type="paragraph" w:customStyle="1" w:styleId="169">
    <w:name w:val="标准文件_一级无标题"/>
    <w:basedOn w:val="112"/>
    <w:qFormat/>
    <w:uiPriority w:val="0"/>
    <w:pPr>
      <w:spacing w:beforeLines="0" w:afterLines="0"/>
      <w:outlineLvl w:val="9"/>
    </w:pPr>
    <w:rPr>
      <w:rFonts w:ascii="宋体" w:eastAsia="宋体"/>
    </w:rPr>
  </w:style>
  <w:style w:type="paragraph" w:customStyle="1" w:styleId="170">
    <w:name w:val="标准文件_五级无标题"/>
    <w:basedOn w:val="110"/>
    <w:qFormat/>
    <w:uiPriority w:val="0"/>
    <w:pPr>
      <w:spacing w:beforeLines="0" w:afterLines="0"/>
      <w:outlineLvl w:val="9"/>
    </w:pPr>
    <w:rPr>
      <w:rFonts w:ascii="宋体" w:eastAsia="宋体"/>
    </w:rPr>
  </w:style>
  <w:style w:type="paragraph" w:customStyle="1" w:styleId="171">
    <w:name w:val="标准文件_三级无标题"/>
    <w:basedOn w:val="101"/>
    <w:qFormat/>
    <w:uiPriority w:val="0"/>
    <w:pPr>
      <w:spacing w:beforeLines="0" w:afterLines="0"/>
      <w:outlineLvl w:val="9"/>
    </w:pPr>
    <w:rPr>
      <w:rFonts w:ascii="宋体" w:eastAsia="宋体"/>
    </w:rPr>
  </w:style>
  <w:style w:type="paragraph" w:customStyle="1" w:styleId="172">
    <w:name w:val="标准文件_二级无标题"/>
    <w:basedOn w:val="72"/>
    <w:qFormat/>
    <w:uiPriority w:val="0"/>
    <w:pPr>
      <w:spacing w:beforeLines="0" w:afterLines="0"/>
      <w:outlineLvl w:val="9"/>
    </w:pPr>
    <w:rPr>
      <w:rFonts w:ascii="宋体" w:eastAsia="宋体"/>
    </w:rPr>
  </w:style>
  <w:style w:type="paragraph" w:customStyle="1" w:styleId="173">
    <w:name w:val="标准_四级无标题"/>
    <w:basedOn w:val="105"/>
    <w:next w:val="63"/>
    <w:qFormat/>
    <w:uiPriority w:val="0"/>
    <w:rPr>
      <w:rFonts w:eastAsia="宋体"/>
    </w:rPr>
  </w:style>
  <w:style w:type="paragraph" w:customStyle="1" w:styleId="174">
    <w:name w:val="标准文件_四级无标题"/>
    <w:basedOn w:val="105"/>
    <w:qFormat/>
    <w:uiPriority w:val="0"/>
    <w:pPr>
      <w:spacing w:beforeLines="0" w:afterLines="0"/>
      <w:outlineLvl w:val="9"/>
    </w:pPr>
    <w:rPr>
      <w:rFonts w:ascii="宋体" w:hAnsi="黑体" w:eastAsia="宋体"/>
      <w:szCs w:val="52"/>
    </w:rPr>
  </w:style>
  <w:style w:type="paragraph" w:customStyle="1" w:styleId="175">
    <w:name w:val="标准文件_大写罗马数字编号列项"/>
    <w:basedOn w:val="63"/>
    <w:qFormat/>
    <w:uiPriority w:val="0"/>
    <w:pPr>
      <w:numPr>
        <w:ilvl w:val="0"/>
        <w:numId w:val="23"/>
      </w:numPr>
      <w:ind w:firstLine="0" w:firstLineChars="0"/>
    </w:pPr>
    <w:rPr>
      <w:rFonts w:ascii="Times New Roman" w:cs="Arial"/>
      <w:szCs w:val="28"/>
    </w:rPr>
  </w:style>
  <w:style w:type="paragraph" w:customStyle="1" w:styleId="176">
    <w:name w:val="标准文件_小写罗马数字编号列项"/>
    <w:basedOn w:val="63"/>
    <w:qFormat/>
    <w:uiPriority w:val="0"/>
    <w:pPr>
      <w:numPr>
        <w:ilvl w:val="0"/>
        <w:numId w:val="24"/>
      </w:numPr>
      <w:ind w:firstLine="0" w:firstLineChars="0"/>
    </w:pPr>
    <w:rPr>
      <w:rFonts w:cs="Arial"/>
      <w:szCs w:val="28"/>
    </w:rPr>
  </w:style>
  <w:style w:type="paragraph" w:customStyle="1" w:styleId="177">
    <w:name w:val="标准文件_附录标题"/>
    <w:basedOn w:val="83"/>
    <w:qFormat/>
    <w:uiPriority w:val="0"/>
    <w:pPr>
      <w:numPr>
        <w:numId w:val="0"/>
      </w:numPr>
      <w:spacing w:after="280"/>
      <w:outlineLvl w:val="9"/>
    </w:pPr>
  </w:style>
  <w:style w:type="paragraph" w:customStyle="1" w:styleId="178">
    <w:name w:val="标准文件_二级项"/>
    <w:qFormat/>
    <w:uiPriority w:val="0"/>
    <w:rPr>
      <w:rFonts w:ascii="宋体" w:hAnsi="Times New Roman" w:eastAsia="宋体" w:cs="Times New Roman"/>
      <w:sz w:val="21"/>
      <w:lang w:val="en-US" w:eastAsia="zh-CN" w:bidi="ar-SA"/>
    </w:rPr>
  </w:style>
  <w:style w:type="paragraph" w:customStyle="1" w:styleId="179">
    <w:name w:val="标准文件_三级项"/>
    <w:basedOn w:val="1"/>
    <w:qFormat/>
    <w:uiPriority w:val="0"/>
    <w:pPr>
      <w:numPr>
        <w:ilvl w:val="2"/>
        <w:numId w:val="21"/>
      </w:numPr>
      <w:spacing w:line="536870612" w:lineRule="auto"/>
    </w:pPr>
    <w:rPr>
      <w:rFonts w:ascii="Times New Roman" w:hAnsi="Times New Roman"/>
    </w:rPr>
  </w:style>
  <w:style w:type="paragraph" w:customStyle="1" w:styleId="180">
    <w:name w:val="图表脚注说明"/>
    <w:basedOn w:val="1"/>
    <w:next w:val="63"/>
    <w:qFormat/>
    <w:uiPriority w:val="0"/>
    <w:pPr>
      <w:numPr>
        <w:ilvl w:val="0"/>
        <w:numId w:val="25"/>
      </w:numPr>
      <w:adjustRightInd/>
      <w:spacing w:line="240" w:lineRule="auto"/>
      <w:ind w:left="783"/>
    </w:pPr>
    <w:rPr>
      <w:rFonts w:ascii="宋体" w:hAnsi="Times New Roman"/>
      <w:sz w:val="18"/>
      <w:szCs w:val="18"/>
    </w:rPr>
  </w:style>
  <w:style w:type="paragraph" w:customStyle="1" w:styleId="181">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2">
    <w:name w:val="标准文件_索引字母"/>
    <w:next w:val="63"/>
    <w:qFormat/>
    <w:uiPriority w:val="0"/>
    <w:pPr>
      <w:jc w:val="center"/>
    </w:pPr>
    <w:rPr>
      <w:rFonts w:ascii="宋体" w:hAnsi="宋体" w:eastAsia="Times New Roman" w:cs="Times New Roman"/>
      <w:b/>
      <w:kern w:val="2"/>
      <w:sz w:val="21"/>
      <w:lang w:val="en-US" w:eastAsia="zh-CN" w:bidi="ar-SA"/>
    </w:rPr>
  </w:style>
  <w:style w:type="paragraph" w:customStyle="1" w:styleId="183">
    <w:name w:val="标准文件_附录前"/>
    <w:next w:val="63"/>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4">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5">
    <w:name w:val="标准文件_表格"/>
    <w:basedOn w:val="63"/>
    <w:qFormat/>
    <w:uiPriority w:val="0"/>
    <w:pPr>
      <w:ind w:firstLine="0" w:firstLineChars="0"/>
      <w:jc w:val="center"/>
    </w:pPr>
    <w:rPr>
      <w:sz w:val="18"/>
    </w:rPr>
  </w:style>
  <w:style w:type="paragraph" w:customStyle="1" w:styleId="186">
    <w:name w:val="标准文件_注："/>
    <w:next w:val="63"/>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8">
    <w:name w:val="标准文件_示例："/>
    <w:next w:val="189"/>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9">
    <w:name w:val="标准文件_示例内容"/>
    <w:basedOn w:val="63"/>
    <w:qFormat/>
    <w:uiPriority w:val="0"/>
    <w:pPr>
      <w:ind w:firstLine="420"/>
    </w:pPr>
    <w:rPr>
      <w:sz w:val="18"/>
    </w:rPr>
  </w:style>
  <w:style w:type="paragraph" w:customStyle="1" w:styleId="190">
    <w:name w:val="标准文件_示例×："/>
    <w:basedOn w:val="1"/>
    <w:next w:val="189"/>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91">
    <w:name w:val="标准文件_段 Char"/>
    <w:link w:val="63"/>
    <w:qFormat/>
    <w:uiPriority w:val="0"/>
    <w:rPr>
      <w:rFonts w:ascii="宋体" w:hAnsi="Times New Roman"/>
      <w:sz w:val="21"/>
    </w:rPr>
  </w:style>
  <w:style w:type="paragraph" w:customStyle="1" w:styleId="192">
    <w:name w:val="标准文件_表格续"/>
    <w:basedOn w:val="63"/>
    <w:next w:val="63"/>
    <w:qFormat/>
    <w:uiPriority w:val="0"/>
    <w:pPr>
      <w:jc w:val="center"/>
    </w:pPr>
    <w:rPr>
      <w:rFonts w:ascii="黑体" w:hAnsi="黑体" w:eastAsia="黑体"/>
    </w:rPr>
  </w:style>
  <w:style w:type="character" w:styleId="193">
    <w:name w:val="Placeholder Text"/>
    <w:basedOn w:val="34"/>
    <w:semiHidden/>
    <w:qFormat/>
    <w:uiPriority w:val="99"/>
    <w:rPr>
      <w:color w:val="808080"/>
    </w:rPr>
  </w:style>
  <w:style w:type="paragraph" w:customStyle="1" w:styleId="194">
    <w:name w:val="标准文件_二级项2"/>
    <w:basedOn w:val="63"/>
    <w:qFormat/>
    <w:uiPriority w:val="0"/>
    <w:pPr>
      <w:numPr>
        <w:ilvl w:val="1"/>
        <w:numId w:val="21"/>
      </w:numPr>
      <w:ind w:left="1271" w:hanging="420" w:firstLineChars="0"/>
    </w:pPr>
  </w:style>
  <w:style w:type="paragraph" w:customStyle="1" w:styleId="195">
    <w:name w:val="标准文件_三级项2"/>
    <w:basedOn w:val="63"/>
    <w:qFormat/>
    <w:uiPriority w:val="0"/>
    <w:pPr>
      <w:numPr>
        <w:ilvl w:val="0"/>
        <w:numId w:val="30"/>
      </w:numPr>
      <w:spacing w:line="300" w:lineRule="exact"/>
      <w:ind w:left="1276" w:hanging="425" w:firstLineChars="0"/>
    </w:pPr>
    <w:rPr>
      <w:rFonts w:ascii="Times New Roman"/>
    </w:rPr>
  </w:style>
  <w:style w:type="paragraph" w:customStyle="1" w:styleId="196">
    <w:name w:val="标准文件_一级项2"/>
    <w:basedOn w:val="63"/>
    <w:qFormat/>
    <w:uiPriority w:val="0"/>
    <w:pPr>
      <w:numPr>
        <w:ilvl w:val="0"/>
        <w:numId w:val="31"/>
      </w:numPr>
      <w:spacing w:line="300" w:lineRule="exact"/>
      <w:ind w:left="1271" w:hanging="420" w:firstLineChars="0"/>
    </w:pPr>
    <w:rPr>
      <w:rFonts w:ascii="Times New Roman"/>
    </w:rPr>
  </w:style>
  <w:style w:type="paragraph" w:customStyle="1" w:styleId="197">
    <w:name w:val="标准文件_提示"/>
    <w:basedOn w:val="63"/>
    <w:next w:val="63"/>
    <w:qFormat/>
    <w:uiPriority w:val="0"/>
    <w:pPr>
      <w:ind w:firstLine="420"/>
    </w:pPr>
    <w:rPr>
      <w:rFonts w:ascii="黑体" w:eastAsia="黑体"/>
    </w:rPr>
  </w:style>
  <w:style w:type="character" w:customStyle="1" w:styleId="198">
    <w:name w:val="标准文件_来源"/>
    <w:basedOn w:val="34"/>
    <w:qFormat/>
    <w:uiPriority w:val="1"/>
    <w:rPr>
      <w:rFonts w:eastAsia="宋体"/>
      <w:sz w:val="21"/>
    </w:rPr>
  </w:style>
  <w:style w:type="paragraph" w:customStyle="1" w:styleId="199">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0">
    <w:name w:val="其他发布日期"/>
    <w:basedOn w:val="127"/>
    <w:qFormat/>
    <w:uiPriority w:val="0"/>
    <w:pPr>
      <w:framePr w:w="3997" w:h="471" w:hRule="exact" w:hSpace="0" w:vSpace="181" w:wrap="around" w:vAnchor="page" w:hAnchor="page" w:x="1419" w:y="14097"/>
    </w:pPr>
  </w:style>
  <w:style w:type="paragraph" w:customStyle="1" w:styleId="201">
    <w:name w:val="其他实施日期"/>
    <w:basedOn w:val="161"/>
    <w:qFormat/>
    <w:uiPriority w:val="0"/>
    <w:pPr>
      <w:framePr w:w="3997" w:h="471" w:hRule="exact" w:vSpace="181" w:wrap="around" w:vAnchor="page" w:hAnchor="page" w:x="7089" w:y="14097"/>
    </w:pPr>
  </w:style>
  <w:style w:type="paragraph" w:customStyle="1" w:styleId="202">
    <w:name w:val="标准文件_文件编号"/>
    <w:basedOn w:val="63"/>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3">
    <w:name w:val="标准文件_替换文件编号"/>
    <w:basedOn w:val="202"/>
    <w:qFormat/>
    <w:uiPriority w:val="0"/>
    <w:pPr>
      <w:framePr w:wrap="around"/>
      <w:spacing w:before="57"/>
    </w:pPr>
    <w:rPr>
      <w:sz w:val="21"/>
    </w:rPr>
  </w:style>
  <w:style w:type="paragraph" w:customStyle="1" w:styleId="204">
    <w:name w:val="标准文件_文件名称"/>
    <w:basedOn w:val="63"/>
    <w:next w:val="63"/>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5">
    <w:name w:val="标准文件_附录图标号"/>
    <w:basedOn w:val="63"/>
    <w:next w:val="63"/>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6">
    <w:name w:val="标准文件_附录表标号"/>
    <w:basedOn w:val="63"/>
    <w:next w:val="63"/>
    <w:qFormat/>
    <w:uiPriority w:val="0"/>
    <w:pPr>
      <w:numPr>
        <w:ilvl w:val="0"/>
        <w:numId w:val="5"/>
      </w:numPr>
      <w:spacing w:line="14" w:lineRule="exact"/>
      <w:ind w:firstLine="0" w:firstLineChars="0"/>
      <w:jc w:val="center"/>
    </w:pPr>
    <w:rPr>
      <w:rFonts w:eastAsia="黑体"/>
      <w:vanish/>
      <w:sz w:val="2"/>
    </w:rPr>
  </w:style>
  <w:style w:type="paragraph" w:customStyle="1" w:styleId="207">
    <w:name w:val="标准文件_引言一级条标题"/>
    <w:basedOn w:val="63"/>
    <w:next w:val="63"/>
    <w:qFormat/>
    <w:uiPriority w:val="0"/>
    <w:pPr>
      <w:numPr>
        <w:ilvl w:val="1"/>
        <w:numId w:val="8"/>
      </w:numPr>
      <w:spacing w:beforeLines="50" w:afterLines="50"/>
      <w:ind w:firstLineChars="0"/>
    </w:pPr>
    <w:rPr>
      <w:rFonts w:ascii="黑体" w:eastAsia="黑体"/>
    </w:rPr>
  </w:style>
  <w:style w:type="paragraph" w:customStyle="1" w:styleId="208">
    <w:name w:val="标准文件_引言二级条标题"/>
    <w:basedOn w:val="63"/>
    <w:next w:val="63"/>
    <w:qFormat/>
    <w:uiPriority w:val="0"/>
    <w:pPr>
      <w:numPr>
        <w:ilvl w:val="2"/>
        <w:numId w:val="8"/>
      </w:numPr>
      <w:spacing w:beforeLines="50" w:afterLines="50"/>
      <w:ind w:firstLineChars="0"/>
    </w:pPr>
    <w:rPr>
      <w:rFonts w:ascii="黑体" w:eastAsia="黑体"/>
    </w:rPr>
  </w:style>
  <w:style w:type="paragraph" w:customStyle="1" w:styleId="209">
    <w:name w:val="标准文件_引言三级条标题"/>
    <w:basedOn w:val="63"/>
    <w:next w:val="63"/>
    <w:qFormat/>
    <w:uiPriority w:val="0"/>
    <w:pPr>
      <w:numPr>
        <w:ilvl w:val="3"/>
        <w:numId w:val="8"/>
      </w:numPr>
      <w:spacing w:beforeLines="50" w:afterLines="50"/>
      <w:ind w:firstLineChars="0"/>
    </w:pPr>
    <w:rPr>
      <w:rFonts w:ascii="黑体" w:eastAsia="黑体"/>
    </w:rPr>
  </w:style>
  <w:style w:type="paragraph" w:customStyle="1" w:styleId="210">
    <w:name w:val="标准文件_引言四级条标题"/>
    <w:basedOn w:val="63"/>
    <w:next w:val="63"/>
    <w:qFormat/>
    <w:uiPriority w:val="0"/>
    <w:pPr>
      <w:numPr>
        <w:ilvl w:val="4"/>
        <w:numId w:val="8"/>
      </w:numPr>
      <w:spacing w:beforeLines="50" w:afterLines="50"/>
      <w:ind w:firstLineChars="0"/>
    </w:pPr>
    <w:rPr>
      <w:rFonts w:ascii="黑体" w:eastAsia="黑体"/>
    </w:rPr>
  </w:style>
  <w:style w:type="paragraph" w:customStyle="1" w:styleId="211">
    <w:name w:val="标准文件_引言五级条标题"/>
    <w:basedOn w:val="63"/>
    <w:next w:val="63"/>
    <w:qFormat/>
    <w:uiPriority w:val="0"/>
    <w:pPr>
      <w:numPr>
        <w:ilvl w:val="5"/>
        <w:numId w:val="8"/>
      </w:numPr>
      <w:spacing w:beforeLines="50" w:afterLines="50"/>
      <w:ind w:firstLineChars="0"/>
    </w:pPr>
    <w:rPr>
      <w:rFonts w:ascii="黑体" w:eastAsia="黑体"/>
    </w:rPr>
  </w:style>
  <w:style w:type="paragraph" w:customStyle="1" w:styleId="212">
    <w:name w:val="标准文件_注后"/>
    <w:basedOn w:val="63"/>
    <w:qFormat/>
    <w:uiPriority w:val="0"/>
    <w:pPr>
      <w:ind w:left="811" w:firstLine="0" w:firstLineChars="0"/>
    </w:pPr>
    <w:rPr>
      <w:sz w:val="18"/>
    </w:rPr>
  </w:style>
  <w:style w:type="paragraph" w:customStyle="1" w:styleId="213">
    <w:name w:val="标准文件_注X后"/>
    <w:basedOn w:val="63"/>
    <w:qFormat/>
    <w:uiPriority w:val="0"/>
    <w:pPr>
      <w:ind w:left="811" w:firstLine="0" w:firstLineChars="0"/>
    </w:pPr>
    <w:rPr>
      <w:sz w:val="18"/>
    </w:rPr>
  </w:style>
  <w:style w:type="paragraph" w:customStyle="1" w:styleId="214">
    <w:name w:val="标准文件_示例后"/>
    <w:basedOn w:val="63"/>
    <w:qFormat/>
    <w:uiPriority w:val="0"/>
    <w:pPr>
      <w:ind w:left="964" w:firstLine="0" w:firstLineChars="0"/>
    </w:pPr>
    <w:rPr>
      <w:sz w:val="18"/>
    </w:rPr>
  </w:style>
  <w:style w:type="paragraph" w:customStyle="1" w:styleId="215">
    <w:name w:val="标准文件_示例X后"/>
    <w:basedOn w:val="63"/>
    <w:link w:val="216"/>
    <w:qFormat/>
    <w:uiPriority w:val="0"/>
    <w:pPr>
      <w:ind w:left="1049" w:firstLine="0" w:firstLineChars="0"/>
    </w:pPr>
    <w:rPr>
      <w:sz w:val="18"/>
    </w:rPr>
  </w:style>
  <w:style w:type="character" w:customStyle="1" w:styleId="216">
    <w:name w:val="标准文件_示例X后 字符"/>
    <w:basedOn w:val="191"/>
    <w:link w:val="215"/>
    <w:qFormat/>
    <w:uiPriority w:val="0"/>
    <w:rPr>
      <w:rFonts w:ascii="宋体" w:hAnsi="Times New Roman"/>
      <w:sz w:val="18"/>
    </w:rPr>
  </w:style>
  <w:style w:type="paragraph" w:customStyle="1" w:styleId="217">
    <w:name w:val="标准文件_索引项"/>
    <w:basedOn w:val="63"/>
    <w:next w:val="63"/>
    <w:qFormat/>
    <w:uiPriority w:val="0"/>
    <w:pPr>
      <w:tabs>
        <w:tab w:val="right" w:leader="dot" w:pos="9356"/>
      </w:tabs>
      <w:ind w:left="210" w:hanging="210" w:firstLineChars="0"/>
      <w:jc w:val="left"/>
    </w:pPr>
  </w:style>
  <w:style w:type="paragraph" w:customStyle="1" w:styleId="218">
    <w:name w:val="标准文件_附录一级无标题"/>
    <w:basedOn w:val="85"/>
    <w:qFormat/>
    <w:uiPriority w:val="0"/>
    <w:pPr>
      <w:spacing w:beforeLines="0" w:afterLines="0" w:line="276" w:lineRule="auto"/>
      <w:outlineLvl w:val="9"/>
    </w:pPr>
    <w:rPr>
      <w:rFonts w:ascii="宋体" w:eastAsia="宋体"/>
    </w:rPr>
  </w:style>
  <w:style w:type="paragraph" w:customStyle="1" w:styleId="219">
    <w:name w:val="标准文件_附录二级无标题"/>
    <w:basedOn w:val="86"/>
    <w:qFormat/>
    <w:uiPriority w:val="0"/>
    <w:pPr>
      <w:spacing w:beforeLines="0" w:afterLines="0" w:line="276" w:lineRule="auto"/>
      <w:outlineLvl w:val="9"/>
    </w:pPr>
    <w:rPr>
      <w:rFonts w:ascii="宋体" w:eastAsia="宋体"/>
    </w:rPr>
  </w:style>
  <w:style w:type="paragraph" w:customStyle="1" w:styleId="220">
    <w:name w:val="标准文件_附录三级无标题"/>
    <w:basedOn w:val="88"/>
    <w:qFormat/>
    <w:uiPriority w:val="0"/>
    <w:pPr>
      <w:spacing w:beforeLines="0" w:afterLines="0" w:line="276" w:lineRule="auto"/>
      <w:outlineLvl w:val="9"/>
    </w:pPr>
    <w:rPr>
      <w:rFonts w:ascii="宋体" w:eastAsia="宋体"/>
    </w:rPr>
  </w:style>
  <w:style w:type="paragraph" w:customStyle="1" w:styleId="221">
    <w:name w:val="标准文件_附录四级无标题"/>
    <w:basedOn w:val="89"/>
    <w:qFormat/>
    <w:uiPriority w:val="0"/>
    <w:pPr>
      <w:spacing w:beforeLines="0" w:afterLines="0" w:line="276" w:lineRule="auto"/>
      <w:outlineLvl w:val="9"/>
    </w:pPr>
    <w:rPr>
      <w:rFonts w:ascii="宋体" w:eastAsia="宋体"/>
    </w:rPr>
  </w:style>
  <w:style w:type="paragraph" w:customStyle="1" w:styleId="222">
    <w:name w:val="标准文件_附录五级无标题"/>
    <w:basedOn w:val="91"/>
    <w:qFormat/>
    <w:uiPriority w:val="0"/>
    <w:pPr>
      <w:spacing w:beforeLines="0" w:afterLines="0" w:line="276" w:lineRule="auto"/>
      <w:outlineLvl w:val="9"/>
    </w:pPr>
    <w:rPr>
      <w:rFonts w:ascii="宋体" w:eastAsia="宋体"/>
    </w:rPr>
  </w:style>
  <w:style w:type="paragraph" w:customStyle="1" w:styleId="223">
    <w:name w:val="标准文件_引言一级无标题"/>
    <w:basedOn w:val="207"/>
    <w:next w:val="63"/>
    <w:qFormat/>
    <w:uiPriority w:val="0"/>
    <w:pPr>
      <w:spacing w:beforeLines="0" w:afterLines="0" w:line="276" w:lineRule="auto"/>
    </w:pPr>
    <w:rPr>
      <w:rFonts w:ascii="宋体" w:eastAsia="宋体"/>
    </w:rPr>
  </w:style>
  <w:style w:type="paragraph" w:customStyle="1" w:styleId="224">
    <w:name w:val="标准文件_引言二级无标题"/>
    <w:basedOn w:val="208"/>
    <w:next w:val="63"/>
    <w:qFormat/>
    <w:uiPriority w:val="0"/>
    <w:pPr>
      <w:spacing w:beforeLines="0" w:afterLines="0" w:line="276" w:lineRule="auto"/>
    </w:pPr>
    <w:rPr>
      <w:rFonts w:ascii="宋体" w:eastAsia="宋体"/>
    </w:rPr>
  </w:style>
  <w:style w:type="paragraph" w:customStyle="1" w:styleId="225">
    <w:name w:val="标准文件_引言三级无标题"/>
    <w:basedOn w:val="209"/>
    <w:next w:val="63"/>
    <w:qFormat/>
    <w:uiPriority w:val="0"/>
    <w:pPr>
      <w:spacing w:beforeLines="0" w:afterLines="0" w:line="276" w:lineRule="auto"/>
    </w:pPr>
    <w:rPr>
      <w:rFonts w:ascii="宋体" w:eastAsia="宋体"/>
    </w:rPr>
  </w:style>
  <w:style w:type="paragraph" w:customStyle="1" w:styleId="226">
    <w:name w:val="标准文件_引言四级无标题"/>
    <w:basedOn w:val="210"/>
    <w:next w:val="63"/>
    <w:qFormat/>
    <w:uiPriority w:val="0"/>
    <w:pPr>
      <w:spacing w:beforeLines="0" w:afterLines="0" w:line="276" w:lineRule="auto"/>
    </w:pPr>
    <w:rPr>
      <w:rFonts w:ascii="宋体" w:eastAsia="宋体"/>
    </w:rPr>
  </w:style>
  <w:style w:type="paragraph" w:customStyle="1" w:styleId="227">
    <w:name w:val="标准文件_引言五级无标题"/>
    <w:basedOn w:val="211"/>
    <w:next w:val="63"/>
    <w:qFormat/>
    <w:uiPriority w:val="0"/>
    <w:pPr>
      <w:spacing w:beforeLines="0" w:afterLines="0" w:line="276" w:lineRule="auto"/>
    </w:pPr>
    <w:rPr>
      <w:rFonts w:ascii="宋体" w:eastAsia="宋体"/>
    </w:rPr>
  </w:style>
  <w:style w:type="paragraph" w:customStyle="1" w:styleId="228">
    <w:name w:val="标准文件_索引标题"/>
    <w:basedOn w:val="70"/>
    <w:next w:val="63"/>
    <w:qFormat/>
    <w:uiPriority w:val="0"/>
    <w:rPr>
      <w:rFonts w:hAnsi="黑体"/>
    </w:rPr>
  </w:style>
  <w:style w:type="paragraph" w:customStyle="1" w:styleId="229">
    <w:name w:val="标准文件_脚注内容"/>
    <w:basedOn w:val="63"/>
    <w:qFormat/>
    <w:uiPriority w:val="0"/>
    <w:pPr>
      <w:ind w:left="400" w:leftChars="200" w:hanging="200" w:hangingChars="200"/>
    </w:pPr>
    <w:rPr>
      <w:sz w:val="15"/>
    </w:rPr>
  </w:style>
  <w:style w:type="paragraph" w:customStyle="1" w:styleId="230">
    <w:name w:val="标准文件_术语条一"/>
    <w:basedOn w:val="169"/>
    <w:next w:val="63"/>
    <w:qFormat/>
    <w:uiPriority w:val="0"/>
  </w:style>
  <w:style w:type="paragraph" w:customStyle="1" w:styleId="231">
    <w:name w:val="标准文件_术语条二"/>
    <w:basedOn w:val="172"/>
    <w:next w:val="63"/>
    <w:qFormat/>
    <w:uiPriority w:val="0"/>
  </w:style>
  <w:style w:type="paragraph" w:customStyle="1" w:styleId="232">
    <w:name w:val="标准文件_术语条三"/>
    <w:basedOn w:val="171"/>
    <w:next w:val="63"/>
    <w:qFormat/>
    <w:uiPriority w:val="0"/>
  </w:style>
  <w:style w:type="paragraph" w:customStyle="1" w:styleId="233">
    <w:name w:val="标准文件_术语条四"/>
    <w:basedOn w:val="174"/>
    <w:next w:val="63"/>
    <w:qFormat/>
    <w:uiPriority w:val="0"/>
  </w:style>
  <w:style w:type="paragraph" w:customStyle="1" w:styleId="234">
    <w:name w:val="标准文件_术语条五"/>
    <w:basedOn w:val="170"/>
    <w:next w:val="63"/>
    <w:qFormat/>
    <w:uiPriority w:val="0"/>
  </w:style>
  <w:style w:type="paragraph" w:customStyle="1" w:styleId="23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6">
    <w:name w:val="发布"/>
    <w:basedOn w:val="34"/>
    <w:qFormat/>
    <w:uiPriority w:val="0"/>
    <w:rPr>
      <w:rFonts w:ascii="黑体" w:eastAsia="黑体"/>
      <w:spacing w:val="85"/>
      <w:w w:val="100"/>
      <w:position w:val="3"/>
      <w:sz w:val="28"/>
      <w:szCs w:val="28"/>
    </w:rPr>
  </w:style>
  <w:style w:type="character" w:customStyle="1" w:styleId="237">
    <w:name w:val="段 Char"/>
    <w:link w:val="238"/>
    <w:qFormat/>
    <w:uiPriority w:val="0"/>
    <w:rPr>
      <w:rFonts w:ascii="宋体"/>
      <w:sz w:val="21"/>
    </w:rPr>
  </w:style>
  <w:style w:type="paragraph" w:customStyle="1" w:styleId="238">
    <w:name w:val="段"/>
    <w:link w:val="237"/>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character" w:customStyle="1" w:styleId="239">
    <w:name w:val="尾注文本 Char"/>
    <w:basedOn w:val="34"/>
    <w:link w:val="20"/>
    <w:semiHidden/>
    <w:qFormat/>
    <w:uiPriority w:val="0"/>
    <w:rPr>
      <w:rFonts w:ascii="Times New Roman" w:hAnsi="Times New Roman"/>
      <w:kern w:val="2"/>
      <w:sz w:val="21"/>
      <w:szCs w:val="24"/>
    </w:rPr>
  </w:style>
  <w:style w:type="paragraph" w:customStyle="1" w:styleId="240">
    <w:name w:val="Table Paragraph"/>
    <w:basedOn w:val="1"/>
    <w:qFormat/>
    <w:uiPriority w:val="0"/>
    <w:rPr>
      <w:rFonts w:ascii="新宋体" w:hAnsi="新宋体" w:eastAsia="新宋体" w:cs="宋体"/>
    </w:rPr>
  </w:style>
  <w:style w:type="character" w:customStyle="1" w:styleId="241">
    <w:name w:val="日期 Char"/>
    <w:basedOn w:val="34"/>
    <w:link w:val="19"/>
    <w:semiHidden/>
    <w:qFormat/>
    <w:uiPriority w:val="99"/>
    <w:rPr>
      <w:rFonts w:ascii="Calibri" w:hAnsi="Calibri"/>
      <w:kern w:val="2"/>
      <w:sz w:val="21"/>
      <w:szCs w:val="21"/>
    </w:rPr>
  </w:style>
  <w:style w:type="character" w:customStyle="1" w:styleId="242">
    <w:name w:val="批注文字 Char"/>
    <w:basedOn w:val="34"/>
    <w:link w:val="15"/>
    <w:qFormat/>
    <w:uiPriority w:val="99"/>
    <w:rPr>
      <w:rFonts w:ascii="Calibri" w:hAnsi="Calibri"/>
      <w:kern w:val="2"/>
      <w:sz w:val="21"/>
      <w:szCs w:val="21"/>
    </w:rPr>
  </w:style>
  <w:style w:type="character" w:customStyle="1" w:styleId="243">
    <w:name w:val="批注主题 Char"/>
    <w:basedOn w:val="242"/>
    <w:link w:val="31"/>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7" Type="http://schemas.openxmlformats.org/officeDocument/2006/relationships/glossaryDocument" Target="glossary/document.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png"/><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4.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BD2D6FF2B08401585B23B3B80BFB2E2"/>
        <w:style w:val=""/>
        <w:category>
          <w:name w:val="常规"/>
          <w:gallery w:val="placeholder"/>
        </w:category>
        <w:types>
          <w:type w:val="bbPlcHdr"/>
        </w:types>
        <w:behaviors>
          <w:behavior w:val="content"/>
        </w:behaviors>
        <w:description w:val=""/>
        <w:guid w:val="{8C8A042B-5045-49F4-A45C-10A76BDA7A7E}"/>
      </w:docPartPr>
      <w:docPartBody>
        <w:p w14:paraId="450353E0">
          <w:pPr>
            <w:pStyle w:val="5"/>
          </w:pPr>
          <w:r>
            <w:rPr>
              <w:rStyle w:val="4"/>
              <w:rFonts w:hint="eastAsia"/>
            </w:rPr>
            <w:t>单击或点击此处输入文字。</w:t>
          </w:r>
        </w:p>
      </w:docPartBody>
    </w:docPart>
    <w:docPart>
      <w:docPartPr>
        <w:name w:val="F931D0B0F2F94CCAA80F323E0B379DB0"/>
        <w:style w:val=""/>
        <w:category>
          <w:name w:val="常规"/>
          <w:gallery w:val="placeholder"/>
        </w:category>
        <w:types>
          <w:type w:val="bbPlcHdr"/>
        </w:types>
        <w:behaviors>
          <w:behavior w:val="content"/>
        </w:behaviors>
        <w:description w:val=""/>
        <w:guid w:val="{E7B1354E-9543-4EBE-BF30-630CEAF060F9}"/>
      </w:docPartPr>
      <w:docPartBody>
        <w:p w14:paraId="38901D2B">
          <w:pPr>
            <w:pStyle w:val="6"/>
          </w:pPr>
          <w:r>
            <w:rPr>
              <w:rStyle w:val="4"/>
              <w:rFonts w:hint="eastAsia"/>
            </w:rPr>
            <w:t>选择一项。</w:t>
          </w:r>
        </w:p>
      </w:docPartBody>
    </w:docPart>
    <w:docPart>
      <w:docPartPr>
        <w:name w:val="E64F138F94484A8497E81B5CF871CAA4"/>
        <w:style w:val=""/>
        <w:category>
          <w:name w:val="常规"/>
          <w:gallery w:val="placeholder"/>
        </w:category>
        <w:types>
          <w:type w:val="bbPlcHdr"/>
        </w:types>
        <w:behaviors>
          <w:behavior w:val="content"/>
        </w:behaviors>
        <w:description w:val=""/>
        <w:guid w:val="{2C7F6247-2092-4041-A56D-4D650ABACAA7}"/>
      </w:docPartPr>
      <w:docPartBody>
        <w:p w14:paraId="7FB5777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63CA"/>
    <w:rsid w:val="002479BA"/>
    <w:rsid w:val="003D1249"/>
    <w:rsid w:val="004363CA"/>
    <w:rsid w:val="004C29F9"/>
    <w:rsid w:val="004D48C2"/>
    <w:rsid w:val="005C1586"/>
    <w:rsid w:val="00627989"/>
    <w:rsid w:val="00757A66"/>
    <w:rsid w:val="00796B9E"/>
    <w:rsid w:val="007F0E0A"/>
    <w:rsid w:val="008408B0"/>
    <w:rsid w:val="009017EC"/>
    <w:rsid w:val="00A3706C"/>
    <w:rsid w:val="00AF53F5"/>
    <w:rsid w:val="00E55202"/>
    <w:rsid w:val="00F23CAC"/>
    <w:rsid w:val="00F93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BD2D6FF2B08401585B23B3B80BFB2E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931D0B0F2F94CCAA80F323E0B379D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64F138F94484A8497E81B5CF871CAA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DF814E6632019D43A89BF945D9AE20F6" ma:contentTypeVersion="2" ma:contentTypeDescription="Create a new document." ma:contentTypeScope="" ma:versionID="04ff43480136b4a359da6d952284015c">
  <xsd:schema xmlns:xsd="http://www.w3.org/2001/XMLSchema" xmlns:xs="http://www.w3.org/2001/XMLSchema" xmlns:p="http://schemas.microsoft.com/office/2006/metadata/properties" xmlns:ns3="881c27d8-7095-4ae2-849d-dc2b0c9fa441" targetNamespace="http://schemas.microsoft.com/office/2006/metadata/properties" ma:root="true" ma:fieldsID="4230c6f2c624823f6139a8a9d498326b" ns3:_="">
    <xsd:import namespace="881c27d8-7095-4ae2-849d-dc2b0c9fa44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1c27d8-7095-4ae2-849d-dc2b0c9fa4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E4E326-B508-4749-B96D-5DBBBC5E1FB9}">
  <ds:schemaRefs/>
</ds:datastoreItem>
</file>

<file path=customXml/itemProps3.xml><?xml version="1.0" encoding="utf-8"?>
<ds:datastoreItem xmlns:ds="http://schemas.openxmlformats.org/officeDocument/2006/customXml" ds:itemID="{B1DA208D-DAEB-4FD7-8998-B88FD13F398D}">
  <ds:schemaRefs/>
</ds:datastoreItem>
</file>

<file path=customXml/itemProps4.xml><?xml version="1.0" encoding="utf-8"?>
<ds:datastoreItem xmlns:ds="http://schemas.openxmlformats.org/officeDocument/2006/customXml" ds:itemID="{AA1F6B4A-9ADA-49BA-B40A-DF8ACE4327BB}">
  <ds:schemaRefs/>
</ds:datastoreItem>
</file>

<file path=customXml/itemProps5.xml><?xml version="1.0" encoding="utf-8"?>
<ds:datastoreItem xmlns:ds="http://schemas.openxmlformats.org/officeDocument/2006/customXml" ds:itemID="{C63DB76E-3F3E-4557-B390-5BA18B275949}">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3889</Words>
  <Characters>4534</Characters>
  <Lines>32</Lines>
  <Paragraphs>9</Paragraphs>
  <TotalTime>2</TotalTime>
  <ScaleCrop>false</ScaleCrop>
  <LinksUpToDate>false</LinksUpToDate>
  <CharactersWithSpaces>4728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2021-03-25T00:16:00Z</dcterms:created>
  <dc:creator>Administrator</dc:creator>
  <dc:description>&lt;config cover="true" show_menu="true" version="1.0.0" doctype="SDKXY"&gt;_x000d_
&lt;/config&gt;</dc:description>
  <cp:lastModifiedBy>忐忑</cp:lastModifiedBy>
  <cp:lastPrinted>2020-08-30T10:00:00Z</cp:lastPrinted>
  <dcterms:modified xsi:type="dcterms:W3CDTF">2025-10-10T01:42:58Z</dcterms:modified>
  <dc:title>地方标准</dc:title>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ContentTypeId">
    <vt:lpwstr>0x010100DF814E6632019D43A89BF945D9AE20F6</vt:lpwstr>
  </property>
  <property fmtid="{D5CDD505-2E9C-101B-9397-08002B2CF9AE}" pid="15" name="KSOProductBuildVer">
    <vt:lpwstr>2052-12.1.0.22529</vt:lpwstr>
  </property>
  <property fmtid="{D5CDD505-2E9C-101B-9397-08002B2CF9AE}" pid="16" name="ICV">
    <vt:lpwstr>23220A0A76BD4A15BD3772D854E29EFC</vt:lpwstr>
  </property>
  <property fmtid="{D5CDD505-2E9C-101B-9397-08002B2CF9AE}" pid="17" name="KSOTemplateDocerSaveRecord">
    <vt:lpwstr>eyJoZGlkIjoiMjE1MGZmOTRhZjllMGExZDlkZTMzYmYzNTljMTkwODUiLCJ1c2VySWQiOiI0MzYwMTU0NjQifQ==</vt:lpwstr>
  </property>
</Properties>
</file>