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0FAA">
      <w:pPr>
        <w:widowControl/>
        <w:jc w:val="left"/>
        <w:rPr>
          <w:rFonts w:hint="eastAsia" w:ascii="宋体" w:hAnsi="宋体"/>
        </w:rPr>
      </w:pPr>
      <w:r>
        <w:rPr>
          <w:rFonts w:ascii="宋体" w:hAnsi="宋体"/>
        </w:rPr>
        <w:t>ICS</w:t>
      </w:r>
      <w:r>
        <w:rPr>
          <w:rFonts w:hint="eastAsia" w:ascii="宋体" w:hAnsi="宋体"/>
        </w:rPr>
        <w:t xml:space="preserve"> </w:t>
      </w:r>
      <w:r>
        <w:rPr>
          <w:rFonts w:ascii="宋体" w:hAnsi="宋体"/>
        </w:rPr>
        <w:t>03.220.40</w:t>
      </w:r>
    </w:p>
    <w:p w14:paraId="18F2DD3A">
      <w:pPr>
        <w:widowControl/>
        <w:jc w:val="left"/>
        <w:rPr>
          <w:rFonts w:hint="eastAsia" w:ascii="宋体" w:hAnsi="宋体"/>
        </w:rPr>
      </w:pPr>
      <w:r>
        <w:rPr>
          <w:rFonts w:hint="eastAsia" w:ascii="宋体" w:hAnsi="宋体"/>
        </w:rPr>
        <w:t xml:space="preserve">R25  </w:t>
      </w:r>
    </w:p>
    <w:p w14:paraId="381DC646"/>
    <w:p w14:paraId="694C3ADA">
      <w:pPr>
        <w:pStyle w:val="3"/>
        <w:jc w:val="center"/>
        <w:rPr>
          <w:rFonts w:hint="eastAsia" w:ascii="华文中宋" w:hAnsi="华文中宋" w:eastAsia="华文中宋"/>
          <w:sz w:val="10"/>
          <w:szCs w:val="10"/>
        </w:rPr>
      </w:pPr>
      <w:r>
        <w:rPr>
          <w:rFonts w:hint="eastAsia" w:ascii="华文中宋" w:hAnsi="华文中宋" w:eastAsia="华文中宋"/>
          <w:sz w:val="84"/>
          <w:szCs w:val="84"/>
        </w:rPr>
        <w:t xml:space="preserve">团   体   标 </w:t>
      </w:r>
      <w:bookmarkStart w:id="32" w:name="_GoBack"/>
      <w:bookmarkEnd w:id="32"/>
      <w:r>
        <w:rPr>
          <w:rFonts w:hint="eastAsia" w:ascii="华文中宋" w:hAnsi="华文中宋" w:eastAsia="华文中宋"/>
          <w:sz w:val="84"/>
          <w:szCs w:val="84"/>
        </w:rPr>
        <w:t xml:space="preserve">  准</w:t>
      </w:r>
    </w:p>
    <w:p w14:paraId="2C7AABB7">
      <w:pPr>
        <w:pBdr>
          <w:bottom w:val="single" w:color="auto" w:sz="6" w:space="1"/>
        </w:pBdr>
        <w:wordWrap w:val="0"/>
        <w:jc w:val="right"/>
      </w:pPr>
      <w:r>
        <w:rPr>
          <w:rFonts w:hint="eastAsia"/>
        </w:rPr>
        <w:t>P</w:t>
      </w:r>
      <w:r>
        <w:t>/CIQA</w:t>
      </w:r>
      <w:r>
        <w:rPr>
          <w:rFonts w:hint="eastAsia"/>
        </w:rPr>
        <w:t xml:space="preserve"> 227-2025</w:t>
      </w:r>
    </w:p>
    <w:p w14:paraId="791A623F"/>
    <w:p w14:paraId="0437F1C4"/>
    <w:p w14:paraId="7142AED0"/>
    <w:p w14:paraId="26394DC3"/>
    <w:p w14:paraId="7F68F067"/>
    <w:p w14:paraId="77DB92F4"/>
    <w:p w14:paraId="3DA19E71"/>
    <w:p w14:paraId="7882306E">
      <w:pPr>
        <w:jc w:val="center"/>
        <w:rPr>
          <w:rFonts w:ascii="Calibri" w:hAnsi="Calibri"/>
          <w:b/>
          <w:kern w:val="44"/>
          <w:sz w:val="44"/>
        </w:rPr>
      </w:pPr>
      <w:r>
        <w:rPr>
          <w:rFonts w:hint="eastAsia" w:ascii="Calibri" w:hAnsi="Calibri"/>
          <w:b/>
          <w:kern w:val="44"/>
          <w:sz w:val="44"/>
        </w:rPr>
        <w:t xml:space="preserve">海运易流态化固体散装货物 </w:t>
      </w:r>
    </w:p>
    <w:p w14:paraId="17EB7598">
      <w:pPr>
        <w:jc w:val="center"/>
        <w:rPr>
          <w:b/>
        </w:rPr>
      </w:pPr>
      <w:r>
        <w:rPr>
          <w:rFonts w:hint="eastAsia" w:ascii="Calibri" w:hAnsi="Calibri"/>
          <w:b/>
          <w:kern w:val="44"/>
          <w:sz w:val="44"/>
        </w:rPr>
        <w:t>适运水分限量的测定</w:t>
      </w:r>
    </w:p>
    <w:p w14:paraId="26DC0581">
      <w:pPr>
        <w:jc w:val="center"/>
        <w:rPr>
          <w:b/>
        </w:rPr>
      </w:pPr>
      <w:r>
        <w:rPr>
          <w:b/>
          <w:sz w:val="24"/>
        </w:rPr>
        <w:t xml:space="preserve">Determination of transportable moisture limit of solid bulk cargo which may liquefy by sea </w:t>
      </w:r>
      <w:r>
        <w:rPr>
          <w:rFonts w:hint="eastAsia"/>
          <w:b/>
          <w:sz w:val="24"/>
        </w:rPr>
        <w:t xml:space="preserve"> </w:t>
      </w:r>
    </w:p>
    <w:p w14:paraId="61CBFBF4">
      <w:pPr>
        <w:jc w:val="center"/>
      </w:pPr>
    </w:p>
    <w:p w14:paraId="698DB487">
      <w:pPr>
        <w:jc w:val="center"/>
      </w:pPr>
    </w:p>
    <w:p w14:paraId="7C5386AA">
      <w:pPr>
        <w:jc w:val="center"/>
      </w:pPr>
    </w:p>
    <w:p w14:paraId="2B622FFB">
      <w:pPr>
        <w:jc w:val="center"/>
      </w:pPr>
    </w:p>
    <w:p w14:paraId="70D76C59">
      <w:pPr>
        <w:jc w:val="center"/>
      </w:pPr>
    </w:p>
    <w:p w14:paraId="13648D11">
      <w:pPr>
        <w:jc w:val="center"/>
      </w:pPr>
    </w:p>
    <w:p w14:paraId="13848D09">
      <w:pPr>
        <w:jc w:val="center"/>
      </w:pPr>
    </w:p>
    <w:p w14:paraId="5F234D29">
      <w:pPr>
        <w:jc w:val="center"/>
      </w:pPr>
    </w:p>
    <w:p w14:paraId="68541541">
      <w:pPr>
        <w:jc w:val="center"/>
      </w:pPr>
    </w:p>
    <w:p w14:paraId="7CC04603">
      <w:pPr>
        <w:jc w:val="center"/>
      </w:pPr>
    </w:p>
    <w:p w14:paraId="774AD467">
      <w:pPr>
        <w:jc w:val="center"/>
      </w:pPr>
    </w:p>
    <w:p w14:paraId="0CC3623E">
      <w:pPr>
        <w:jc w:val="center"/>
      </w:pPr>
    </w:p>
    <w:p w14:paraId="3E9C8A83">
      <w:pPr>
        <w:jc w:val="center"/>
      </w:pPr>
    </w:p>
    <w:p w14:paraId="167AA0F4">
      <w:pPr>
        <w:jc w:val="left"/>
        <w:rPr>
          <w:sz w:val="28"/>
          <w:szCs w:val="28"/>
          <w:u w:val="single"/>
        </w:rPr>
      </w:pPr>
      <w:r>
        <w:rPr>
          <w:rFonts w:hint="eastAsia"/>
          <w:sz w:val="28"/>
          <w:szCs w:val="28"/>
          <w:u w:val="single"/>
        </w:rPr>
        <w:t>2025-  - 发布                           2025-  -  实施</w:t>
      </w:r>
    </w:p>
    <w:p w14:paraId="797D708D">
      <w:pPr>
        <w:jc w:val="center"/>
        <w:rPr>
          <w:b/>
          <w:bCs/>
          <w:sz w:val="32"/>
          <w:szCs w:val="32"/>
        </w:rPr>
      </w:pPr>
      <w:r>
        <w:rPr>
          <w:rFonts w:hint="eastAsia" w:ascii="黑体" w:hAnsi="黑体" w:eastAsia="黑体" w:cs="黑体"/>
          <w:b/>
          <w:bCs/>
          <w:sz w:val="28"/>
          <w:szCs w:val="28"/>
        </w:rPr>
        <w:t xml:space="preserve">中国出入境检验检疫协会 发布 </w:t>
      </w:r>
    </w:p>
    <w:p w14:paraId="5C53CF1A">
      <w:pPr>
        <w:spacing w:line="600" w:lineRule="exact"/>
      </w:pPr>
    </w:p>
    <w:p w14:paraId="163CF848"/>
    <w:p w14:paraId="3C0DA1D9"/>
    <w:sdt>
      <w:sdtPr>
        <w:rPr>
          <w:rFonts w:ascii="CG Times" w:hAnsi="CG Times" w:eastAsia="宋体" w:cs="Times New Roman"/>
          <w:b w:val="0"/>
          <w:bCs w:val="0"/>
          <w:color w:val="auto"/>
          <w:kern w:val="2"/>
          <w:sz w:val="21"/>
          <w:szCs w:val="24"/>
          <w:lang w:val="zh-CN"/>
        </w:rPr>
        <w:id w:val="2088963964"/>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14:paraId="2B1EAE43">
          <w:pPr>
            <w:pStyle w:val="35"/>
            <w:jc w:val="center"/>
            <w:rPr>
              <w:color w:val="auto"/>
              <w:sz w:val="32"/>
              <w:szCs w:val="32"/>
            </w:rPr>
          </w:pPr>
          <w:bookmarkStart w:id="0" w:name="_Hlk209616476"/>
          <w:r>
            <w:rPr>
              <w:color w:val="auto"/>
              <w:sz w:val="32"/>
              <w:szCs w:val="32"/>
              <w:lang w:val="zh-CN"/>
            </w:rPr>
            <w:t>目录</w:t>
          </w:r>
        </w:p>
        <w:p w14:paraId="531016CE">
          <w:pPr>
            <w:pStyle w:val="8"/>
            <w:tabs>
              <w:tab w:val="right" w:leader="dot" w:pos="9345"/>
            </w:tabs>
            <w:ind w:firstLine="220" w:firstLineChars="100"/>
            <w:rPr>
              <w:rFonts w:hint="eastAsia"/>
              <w:kern w:val="2"/>
              <w:sz w:val="21"/>
            </w:rPr>
          </w:pPr>
          <w:r>
            <w:fldChar w:fldCharType="begin"/>
          </w:r>
          <w:r>
            <w:instrText xml:space="preserve"> TOC \o "1-3" \h \z \u </w:instrText>
          </w:r>
          <w:r>
            <w:fldChar w:fldCharType="separate"/>
          </w:r>
          <w:r>
            <w:fldChar w:fldCharType="begin"/>
          </w:r>
          <w:r>
            <w:instrText xml:space="preserve"> HYPERLINK \l "_Toc184281138" </w:instrText>
          </w:r>
          <w:r>
            <w:fldChar w:fldCharType="separate"/>
          </w:r>
          <w:r>
            <w:rPr>
              <w:rStyle w:val="13"/>
            </w:rPr>
            <w:t>1</w:t>
          </w:r>
          <w:r>
            <w:rPr>
              <w:rStyle w:val="13"/>
              <w:rFonts w:hint="eastAsia" w:asciiTheme="majorEastAsia" w:hAnsiTheme="majorEastAsia" w:eastAsiaTheme="majorEastAsia"/>
            </w:rPr>
            <w:t xml:space="preserve"> 范围</w:t>
          </w:r>
          <w:r>
            <w:tab/>
          </w:r>
          <w:r>
            <w:rPr>
              <w:rFonts w:hint="eastAsia"/>
            </w:rPr>
            <w:t>1</w:t>
          </w:r>
          <w:r>
            <w:rPr>
              <w:rFonts w:hint="eastAsia"/>
            </w:rPr>
            <w:fldChar w:fldCharType="end"/>
          </w:r>
        </w:p>
        <w:p w14:paraId="2B47CE34">
          <w:pPr>
            <w:pStyle w:val="9"/>
            <w:tabs>
              <w:tab w:val="right" w:leader="dot" w:pos="9345"/>
            </w:tabs>
            <w:rPr>
              <w:kern w:val="2"/>
              <w:sz w:val="21"/>
            </w:rPr>
          </w:pPr>
          <w:r>
            <w:fldChar w:fldCharType="begin"/>
          </w:r>
          <w:r>
            <w:instrText xml:space="preserve"> HYPERLINK \l "_Toc184281139" </w:instrText>
          </w:r>
          <w:r>
            <w:fldChar w:fldCharType="separate"/>
          </w:r>
          <w:r>
            <w:rPr>
              <w:rStyle w:val="13"/>
            </w:rPr>
            <w:t>2</w:t>
          </w:r>
          <w:r>
            <w:rPr>
              <w:rStyle w:val="13"/>
              <w:rFonts w:hint="eastAsia" w:asciiTheme="majorEastAsia" w:hAnsiTheme="majorEastAsia" w:eastAsiaTheme="majorEastAsia"/>
            </w:rPr>
            <w:t xml:space="preserve"> 规范性引用文件</w:t>
          </w:r>
          <w:r>
            <w:tab/>
          </w:r>
          <w:r>
            <w:rPr>
              <w:rFonts w:hint="eastAsia"/>
            </w:rPr>
            <w:t>1</w:t>
          </w:r>
          <w:r>
            <w:rPr>
              <w:rFonts w:hint="eastAsia"/>
            </w:rPr>
            <w:fldChar w:fldCharType="end"/>
          </w:r>
        </w:p>
        <w:p w14:paraId="7CBE73E8">
          <w:pPr>
            <w:pStyle w:val="9"/>
            <w:tabs>
              <w:tab w:val="right" w:leader="dot" w:pos="9345"/>
            </w:tabs>
            <w:rPr>
              <w:kern w:val="2"/>
              <w:sz w:val="21"/>
            </w:rPr>
          </w:pPr>
          <w:r>
            <w:fldChar w:fldCharType="begin"/>
          </w:r>
          <w:r>
            <w:instrText xml:space="preserve"> HYPERLINK \l "_Toc184281140" </w:instrText>
          </w:r>
          <w:r>
            <w:fldChar w:fldCharType="separate"/>
          </w:r>
          <w:r>
            <w:rPr>
              <w:rStyle w:val="13"/>
            </w:rPr>
            <w:t>3</w:t>
          </w:r>
          <w:r>
            <w:rPr>
              <w:rStyle w:val="13"/>
              <w:rFonts w:hint="eastAsia" w:asciiTheme="majorEastAsia" w:hAnsiTheme="majorEastAsia" w:eastAsiaTheme="majorEastAsia"/>
            </w:rPr>
            <w:t xml:space="preserve"> 术语和定义</w:t>
          </w:r>
          <w:r>
            <w:tab/>
          </w:r>
          <w:r>
            <w:rPr>
              <w:rFonts w:hint="eastAsia"/>
            </w:rPr>
            <w:t>1</w:t>
          </w:r>
          <w:r>
            <w:rPr>
              <w:rFonts w:hint="eastAsia"/>
            </w:rPr>
            <w:fldChar w:fldCharType="end"/>
          </w:r>
        </w:p>
        <w:p w14:paraId="31719560">
          <w:pPr>
            <w:pStyle w:val="9"/>
            <w:tabs>
              <w:tab w:val="right" w:leader="dot" w:pos="9345"/>
            </w:tabs>
            <w:rPr>
              <w:kern w:val="2"/>
              <w:sz w:val="21"/>
            </w:rPr>
          </w:pPr>
          <w:r>
            <w:fldChar w:fldCharType="begin"/>
          </w:r>
          <w:r>
            <w:instrText xml:space="preserve"> HYPERLINK \l "_Toc184281141" </w:instrText>
          </w:r>
          <w:r>
            <w:fldChar w:fldCharType="separate"/>
          </w:r>
          <w:r>
            <w:rPr>
              <w:rStyle w:val="13"/>
            </w:rPr>
            <w:t>4</w:t>
          </w:r>
          <w:r>
            <w:rPr>
              <w:rStyle w:val="13"/>
              <w:rFonts w:hint="eastAsia" w:asciiTheme="majorEastAsia" w:hAnsiTheme="majorEastAsia" w:eastAsiaTheme="majorEastAsia"/>
            </w:rPr>
            <w:t xml:space="preserve"> 适用性及原理</w:t>
          </w:r>
          <w:r>
            <w:tab/>
          </w:r>
          <w:r>
            <w:rPr>
              <w:rFonts w:hint="eastAsia"/>
            </w:rPr>
            <w:t>1</w:t>
          </w:r>
          <w:r>
            <w:rPr>
              <w:rFonts w:hint="eastAsia"/>
            </w:rPr>
            <w:fldChar w:fldCharType="end"/>
          </w:r>
        </w:p>
        <w:p w14:paraId="6D7C54B8">
          <w:pPr>
            <w:pStyle w:val="9"/>
            <w:tabs>
              <w:tab w:val="right" w:leader="dot" w:pos="9345"/>
            </w:tabs>
            <w:rPr>
              <w:kern w:val="2"/>
              <w:sz w:val="21"/>
            </w:rPr>
          </w:pPr>
          <w:r>
            <w:fldChar w:fldCharType="begin"/>
          </w:r>
          <w:r>
            <w:instrText xml:space="preserve"> HYPERLINK \l "_Toc184281142" </w:instrText>
          </w:r>
          <w:r>
            <w:fldChar w:fldCharType="separate"/>
          </w:r>
          <w:r>
            <w:rPr>
              <w:rStyle w:val="13"/>
              <w:rFonts w:hint="eastAsia" w:asciiTheme="minorEastAsia" w:hAnsiTheme="minorEastAsia"/>
            </w:rPr>
            <w:t>5 仪器和设备</w:t>
          </w:r>
          <w:r>
            <w:tab/>
          </w:r>
          <w:r>
            <w:rPr>
              <w:rFonts w:hint="eastAsia"/>
            </w:rPr>
            <w:t>2</w:t>
          </w:r>
          <w:r>
            <w:rPr>
              <w:rFonts w:hint="eastAsia"/>
            </w:rPr>
            <w:fldChar w:fldCharType="end"/>
          </w:r>
        </w:p>
        <w:p w14:paraId="55CB16AC">
          <w:pPr>
            <w:pStyle w:val="9"/>
            <w:tabs>
              <w:tab w:val="right" w:leader="dot" w:pos="9345"/>
            </w:tabs>
            <w:rPr>
              <w:kern w:val="2"/>
              <w:sz w:val="21"/>
            </w:rPr>
          </w:pPr>
          <w:r>
            <w:fldChar w:fldCharType="begin"/>
          </w:r>
          <w:r>
            <w:instrText xml:space="preserve"> HYPERLINK \l "_Toc184281143" </w:instrText>
          </w:r>
          <w:r>
            <w:fldChar w:fldCharType="separate"/>
          </w:r>
          <w:r>
            <w:rPr>
              <w:rStyle w:val="13"/>
              <w:rFonts w:hint="eastAsia" w:asciiTheme="minorEastAsia" w:hAnsiTheme="minorEastAsia"/>
            </w:rPr>
            <w:t>6</w:t>
          </w:r>
          <w:r>
            <w:rPr>
              <w:rStyle w:val="13"/>
              <w:rFonts w:asciiTheme="minorEastAsia" w:hAnsiTheme="minorEastAsia"/>
            </w:rPr>
            <w:t xml:space="preserve"> </w:t>
          </w:r>
          <w:r>
            <w:rPr>
              <w:rStyle w:val="13"/>
              <w:rFonts w:hint="eastAsia" w:asciiTheme="minorEastAsia" w:hAnsiTheme="minorEastAsia"/>
            </w:rPr>
            <w:t>实验一般要求</w:t>
          </w:r>
          <w:r>
            <w:tab/>
          </w:r>
          <w:r>
            <w:rPr>
              <w:rFonts w:hint="eastAsia"/>
            </w:rPr>
            <w:t>2</w:t>
          </w:r>
          <w:r>
            <w:rPr>
              <w:rFonts w:hint="eastAsia"/>
            </w:rPr>
            <w:fldChar w:fldCharType="end"/>
          </w:r>
        </w:p>
        <w:p w14:paraId="6B3199D3">
          <w:pPr>
            <w:pStyle w:val="9"/>
            <w:tabs>
              <w:tab w:val="right" w:leader="dot" w:pos="9345"/>
            </w:tabs>
            <w:rPr>
              <w:kern w:val="2"/>
              <w:sz w:val="21"/>
            </w:rPr>
          </w:pPr>
          <w:r>
            <w:fldChar w:fldCharType="begin"/>
          </w:r>
          <w:r>
            <w:instrText xml:space="preserve"> HYPERLINK \l "_Toc184281144" </w:instrText>
          </w:r>
          <w:r>
            <w:fldChar w:fldCharType="separate"/>
          </w:r>
          <w:r>
            <w:rPr>
              <w:rStyle w:val="13"/>
              <w:rFonts w:hint="eastAsia" w:asciiTheme="minorEastAsia" w:hAnsiTheme="minorEastAsia"/>
            </w:rPr>
            <w:t>7</w:t>
          </w:r>
          <w:r>
            <w:rPr>
              <w:rStyle w:val="13"/>
              <w:rFonts w:asciiTheme="minorEastAsia" w:hAnsiTheme="minorEastAsia"/>
            </w:rPr>
            <w:t xml:space="preserve"> </w:t>
          </w:r>
          <w:r>
            <w:rPr>
              <w:rStyle w:val="13"/>
              <w:rFonts w:hint="eastAsia" w:asciiTheme="minorEastAsia" w:hAnsiTheme="minorEastAsia"/>
            </w:rPr>
            <w:t>实验方法与步骤</w:t>
          </w:r>
          <w:r>
            <w:tab/>
          </w:r>
          <w:r>
            <w:rPr>
              <w:rFonts w:hint="eastAsia"/>
            </w:rPr>
            <w:t>3</w:t>
          </w:r>
          <w:r>
            <w:rPr>
              <w:rFonts w:hint="eastAsia"/>
            </w:rPr>
            <w:fldChar w:fldCharType="end"/>
          </w:r>
        </w:p>
        <w:p w14:paraId="68E72F95">
          <w:pPr>
            <w:pStyle w:val="9"/>
            <w:tabs>
              <w:tab w:val="right" w:leader="dot" w:pos="9345"/>
            </w:tabs>
          </w:pPr>
          <w:r>
            <w:fldChar w:fldCharType="begin"/>
          </w:r>
          <w:r>
            <w:instrText xml:space="preserve"> HYPERLINK \l "_Toc184281145" </w:instrText>
          </w:r>
          <w:r>
            <w:fldChar w:fldCharType="separate"/>
          </w:r>
          <w:r>
            <w:rPr>
              <w:rStyle w:val="13"/>
              <w:rFonts w:hint="eastAsia" w:asciiTheme="minorEastAsia" w:hAnsiTheme="minorEastAsia"/>
            </w:rPr>
            <w:t>7.1 流盘测试法</w:t>
          </w:r>
          <w:r>
            <w:tab/>
          </w:r>
          <w:r>
            <w:rPr>
              <w:rFonts w:hint="eastAsia"/>
            </w:rPr>
            <w:t>3</w:t>
          </w:r>
          <w:r>
            <w:rPr>
              <w:rFonts w:hint="eastAsia"/>
            </w:rPr>
            <w:fldChar w:fldCharType="end"/>
          </w:r>
        </w:p>
        <w:p w14:paraId="237C4A92">
          <w:pPr>
            <w:pStyle w:val="9"/>
            <w:tabs>
              <w:tab w:val="right" w:leader="dot" w:pos="9345"/>
            </w:tabs>
            <w:rPr>
              <w:rFonts w:hint="eastAsia"/>
            </w:rPr>
          </w:pPr>
          <w:r>
            <w:fldChar w:fldCharType="begin"/>
          </w:r>
          <w:r>
            <w:instrText xml:space="preserve"> HYPERLINK \l "_Toc184281145" </w:instrText>
          </w:r>
          <w:r>
            <w:fldChar w:fldCharType="separate"/>
          </w:r>
          <w:r>
            <w:rPr>
              <w:rStyle w:val="13"/>
              <w:rFonts w:hint="eastAsia" w:asciiTheme="minorEastAsia" w:hAnsiTheme="minorEastAsia"/>
            </w:rPr>
            <w:t>7</w:t>
          </w:r>
          <w:r>
            <w:rPr>
              <w:rStyle w:val="13"/>
              <w:rFonts w:asciiTheme="minorEastAsia" w:hAnsiTheme="minorEastAsia"/>
            </w:rPr>
            <w:t>.</w:t>
          </w:r>
          <w:r>
            <w:rPr>
              <w:rStyle w:val="13"/>
              <w:rFonts w:hint="eastAsia" w:asciiTheme="minorEastAsia" w:hAnsiTheme="minorEastAsia"/>
            </w:rPr>
            <w:t>2</w:t>
          </w:r>
          <w:r>
            <w:rPr>
              <w:rStyle w:val="13"/>
              <w:rFonts w:asciiTheme="minorEastAsia" w:hAnsiTheme="minorEastAsia"/>
            </w:rPr>
            <w:t xml:space="preserve"> </w:t>
          </w:r>
          <w:r>
            <w:rPr>
              <w:rStyle w:val="13"/>
              <w:rFonts w:hint="eastAsia" w:asciiTheme="minorEastAsia" w:hAnsiTheme="minorEastAsia"/>
            </w:rPr>
            <w:t>插入度测试法</w:t>
          </w:r>
          <w:r>
            <w:tab/>
          </w:r>
          <w:r>
            <w:fldChar w:fldCharType="begin"/>
          </w:r>
          <w:r>
            <w:instrText xml:space="preserve"> PAGEREF _Toc184281145 \h </w:instrText>
          </w:r>
          <w:r>
            <w:fldChar w:fldCharType="separate"/>
          </w:r>
          <w:r>
            <w:t>4</w:t>
          </w:r>
          <w:r>
            <w:fldChar w:fldCharType="end"/>
          </w:r>
          <w:r>
            <w:fldChar w:fldCharType="end"/>
          </w:r>
        </w:p>
        <w:p w14:paraId="081951C1">
          <w:pPr>
            <w:pStyle w:val="9"/>
            <w:tabs>
              <w:tab w:val="right" w:leader="dot" w:pos="9345"/>
            </w:tabs>
            <w:rPr>
              <w:kern w:val="2"/>
              <w:sz w:val="21"/>
            </w:rPr>
          </w:pPr>
          <w:r>
            <w:fldChar w:fldCharType="begin"/>
          </w:r>
          <w:r>
            <w:instrText xml:space="preserve"> HYPERLINK \l "_Toc184281146" </w:instrText>
          </w:r>
          <w:r>
            <w:fldChar w:fldCharType="separate"/>
          </w:r>
          <w:r>
            <w:rPr>
              <w:rStyle w:val="13"/>
              <w:rFonts w:hint="eastAsia" w:asciiTheme="minorEastAsia" w:hAnsiTheme="minorEastAsia"/>
            </w:rPr>
            <w:t>7</w:t>
          </w:r>
          <w:r>
            <w:rPr>
              <w:rStyle w:val="13"/>
              <w:rFonts w:asciiTheme="minorEastAsia" w:hAnsiTheme="minorEastAsia"/>
            </w:rPr>
            <w:t>.</w:t>
          </w:r>
          <w:r>
            <w:rPr>
              <w:rStyle w:val="13"/>
              <w:rFonts w:hint="eastAsia" w:asciiTheme="minorEastAsia" w:hAnsiTheme="minorEastAsia"/>
            </w:rPr>
            <w:t>3</w:t>
          </w:r>
          <w:r>
            <w:rPr>
              <w:rStyle w:val="13"/>
              <w:rFonts w:asciiTheme="minorEastAsia" w:hAnsiTheme="minorEastAsia"/>
            </w:rPr>
            <w:t xml:space="preserve"> </w:t>
          </w:r>
          <w:r>
            <w:rPr>
              <w:rStyle w:val="13"/>
              <w:rFonts w:hint="eastAsia" w:asciiTheme="minorEastAsia" w:hAnsiTheme="minorEastAsia"/>
            </w:rPr>
            <w:t>压实曲线法</w:t>
          </w:r>
          <w:r>
            <w:tab/>
          </w:r>
          <w:r>
            <w:rPr>
              <w:rFonts w:hint="eastAsia"/>
            </w:rPr>
            <w:t>6</w:t>
          </w:r>
          <w:r>
            <w:rPr>
              <w:rFonts w:hint="eastAsia"/>
            </w:rPr>
            <w:fldChar w:fldCharType="end"/>
          </w:r>
        </w:p>
        <w:p w14:paraId="4E621ECC">
          <w:pPr>
            <w:pStyle w:val="9"/>
            <w:tabs>
              <w:tab w:val="right" w:leader="dot" w:pos="9345"/>
            </w:tabs>
            <w:rPr>
              <w:kern w:val="2"/>
              <w:sz w:val="21"/>
            </w:rPr>
          </w:pPr>
          <w:r>
            <w:fldChar w:fldCharType="begin"/>
          </w:r>
          <w:r>
            <w:instrText xml:space="preserve"> HYPERLINK \l "_Toc184281147" </w:instrText>
          </w:r>
          <w:r>
            <w:fldChar w:fldCharType="separate"/>
          </w:r>
          <w:r>
            <w:rPr>
              <w:rStyle w:val="13"/>
              <w:rFonts w:hint="eastAsia"/>
            </w:rPr>
            <w:t>8</w:t>
          </w:r>
          <w:r>
            <w:rPr>
              <w:rStyle w:val="13"/>
              <w:rFonts w:hint="eastAsia" w:asciiTheme="majorEastAsia" w:hAnsiTheme="majorEastAsia" w:eastAsiaTheme="majorEastAsia"/>
            </w:rPr>
            <w:t xml:space="preserve"> 方法精密度</w:t>
          </w:r>
          <w:r>
            <w:tab/>
          </w:r>
          <w:r>
            <w:rPr>
              <w:rFonts w:hint="eastAsia"/>
            </w:rPr>
            <w:t>9</w:t>
          </w:r>
          <w:r>
            <w:rPr>
              <w:rFonts w:hint="eastAsia"/>
            </w:rPr>
            <w:fldChar w:fldCharType="end"/>
          </w:r>
        </w:p>
        <w:p w14:paraId="25444F1A">
          <w:pPr>
            <w:pStyle w:val="9"/>
            <w:tabs>
              <w:tab w:val="right" w:leader="dot" w:pos="9345"/>
            </w:tabs>
            <w:rPr>
              <w:kern w:val="2"/>
              <w:sz w:val="21"/>
            </w:rPr>
          </w:pPr>
          <w:r>
            <w:fldChar w:fldCharType="begin"/>
          </w:r>
          <w:r>
            <w:instrText xml:space="preserve"> HYPERLINK \l "_Toc184281148" </w:instrText>
          </w:r>
          <w:r>
            <w:fldChar w:fldCharType="separate"/>
          </w:r>
          <w:r>
            <w:rPr>
              <w:rStyle w:val="13"/>
              <w:rFonts w:hint="eastAsia" w:asciiTheme="minorEastAsia" w:hAnsiTheme="minorEastAsia"/>
            </w:rPr>
            <w:t>9</w:t>
          </w:r>
          <w:r>
            <w:rPr>
              <w:rStyle w:val="13"/>
              <w:rFonts w:asciiTheme="minorEastAsia" w:hAnsiTheme="minorEastAsia"/>
            </w:rPr>
            <w:t xml:space="preserve"> </w:t>
          </w:r>
          <w:r>
            <w:rPr>
              <w:rStyle w:val="13"/>
              <w:rFonts w:hint="eastAsia" w:asciiTheme="minorEastAsia" w:hAnsiTheme="minorEastAsia"/>
            </w:rPr>
            <w:t>试验报告</w:t>
          </w:r>
          <w:r>
            <w:tab/>
          </w:r>
          <w:r>
            <w:rPr>
              <w:rFonts w:hint="eastAsia"/>
            </w:rPr>
            <w:t>9</w:t>
          </w:r>
          <w:r>
            <w:rPr>
              <w:rFonts w:hint="eastAsia"/>
            </w:rPr>
            <w:fldChar w:fldCharType="end"/>
          </w:r>
        </w:p>
        <w:p w14:paraId="489B6DDD">
          <w:pPr>
            <w:pStyle w:val="9"/>
            <w:tabs>
              <w:tab w:val="right" w:leader="dot" w:pos="9345"/>
            </w:tabs>
            <w:rPr>
              <w:kern w:val="2"/>
              <w:sz w:val="21"/>
            </w:rPr>
          </w:pPr>
          <w:r>
            <w:fldChar w:fldCharType="begin"/>
          </w:r>
          <w:r>
            <w:instrText xml:space="preserve"> HYPERLINK \l "_Toc184281149" </w:instrText>
          </w:r>
          <w:r>
            <w:fldChar w:fldCharType="separate"/>
          </w:r>
          <w:r>
            <w:rPr>
              <w:rStyle w:val="13"/>
              <w:rFonts w:hint="eastAsia" w:asciiTheme="minorEastAsia" w:hAnsiTheme="minorEastAsia"/>
            </w:rPr>
            <w:t>附 录 A</w:t>
          </w:r>
          <w:r>
            <w:tab/>
          </w:r>
          <w:r>
            <w:rPr>
              <w:rFonts w:hint="eastAsia"/>
            </w:rPr>
            <w:t>10</w:t>
          </w:r>
          <w:r>
            <w:rPr>
              <w:rFonts w:hint="eastAsia"/>
            </w:rPr>
            <w:fldChar w:fldCharType="end"/>
          </w:r>
        </w:p>
        <w:p w14:paraId="0DD293D3">
          <w:pPr>
            <w:pStyle w:val="9"/>
            <w:tabs>
              <w:tab w:val="right" w:leader="dot" w:pos="9345"/>
            </w:tabs>
            <w:rPr>
              <w:kern w:val="2"/>
              <w:sz w:val="21"/>
            </w:rPr>
          </w:pPr>
          <w:r>
            <w:rPr>
              <w:rFonts w:hint="eastAsia"/>
            </w:rPr>
            <w:t>附 录 B</w:t>
          </w:r>
          <w:r>
            <w:fldChar w:fldCharType="begin"/>
          </w:r>
          <w:r>
            <w:instrText xml:space="preserve"> HYPERLINK \l "_Toc184281150" </w:instrText>
          </w:r>
          <w:r>
            <w:fldChar w:fldCharType="separate"/>
          </w:r>
          <w:r>
            <w:tab/>
          </w:r>
          <w:r>
            <w:rPr>
              <w:rFonts w:hint="eastAsia"/>
            </w:rPr>
            <w:t>11</w:t>
          </w:r>
          <w:r>
            <w:rPr>
              <w:rFonts w:hint="eastAsia"/>
            </w:rPr>
            <w:fldChar w:fldCharType="end"/>
          </w:r>
        </w:p>
        <w:p w14:paraId="627DC5A4">
          <w:pPr>
            <w:pStyle w:val="9"/>
            <w:tabs>
              <w:tab w:val="right" w:leader="dot" w:pos="9345"/>
            </w:tabs>
            <w:rPr>
              <w:kern w:val="2"/>
              <w:sz w:val="21"/>
            </w:rPr>
          </w:pPr>
          <w:r>
            <w:rPr>
              <w:rFonts w:hint="eastAsia"/>
            </w:rPr>
            <w:t>附 录 C</w:t>
          </w:r>
          <w:r>
            <w:fldChar w:fldCharType="begin"/>
          </w:r>
          <w:r>
            <w:instrText xml:space="preserve"> HYPERLINK \l "_Toc184281151" </w:instrText>
          </w:r>
          <w:r>
            <w:fldChar w:fldCharType="separate"/>
          </w:r>
          <w:r>
            <w:tab/>
          </w:r>
          <w:r>
            <w:rPr>
              <w:rFonts w:hint="eastAsia"/>
            </w:rPr>
            <w:t>14</w:t>
          </w:r>
          <w:r>
            <w:rPr>
              <w:rFonts w:hint="eastAsia"/>
            </w:rPr>
            <w:fldChar w:fldCharType="end"/>
          </w:r>
        </w:p>
        <w:p w14:paraId="30C65887">
          <w:pPr>
            <w:rPr>
              <w:lang w:val="zh-CN"/>
            </w:rPr>
          </w:pPr>
          <w:r>
            <w:rPr>
              <w:b/>
              <w:bCs/>
              <w:lang w:val="zh-CN"/>
            </w:rPr>
            <w:fldChar w:fldCharType="end"/>
          </w:r>
        </w:p>
      </w:sdtContent>
    </w:sdt>
    <w:bookmarkEnd w:id="0"/>
    <w:p w14:paraId="7206C471">
      <w:pPr>
        <w:pStyle w:val="2"/>
        <w:rPr>
          <w:rFonts w:hint="eastAsia"/>
          <w:lang w:val="zh-CN"/>
        </w:rPr>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p>
    <w:p w14:paraId="08AB0F40">
      <w:pPr>
        <w:pStyle w:val="14"/>
      </w:pPr>
      <w:r>
        <w:rPr>
          <w:rFonts w:hint="eastAsia"/>
        </w:rPr>
        <w:t>前</w:t>
      </w:r>
      <w:bookmarkStart w:id="1" w:name="BKQY"/>
      <w:r>
        <w:rPr>
          <w:rFonts w:hAnsi="黑体"/>
        </w:rPr>
        <w:t>  </w:t>
      </w:r>
      <w:r>
        <w:rPr>
          <w:rFonts w:hint="eastAsia"/>
        </w:rPr>
        <w:t>言</w:t>
      </w:r>
      <w:bookmarkEnd w:id="1"/>
    </w:p>
    <w:p w14:paraId="00EC5E05">
      <w:pPr>
        <w:pStyle w:val="15"/>
        <w:spacing w:line="360" w:lineRule="auto"/>
        <w:jc w:val="left"/>
        <w:rPr>
          <w:rFonts w:ascii="Arial" w:hAnsi="Arial" w:cs="Arial"/>
          <w:kern w:val="2"/>
          <w:szCs w:val="24"/>
        </w:rPr>
      </w:pPr>
      <w:bookmarkStart w:id="2" w:name="_Toc84667887"/>
      <w:r>
        <w:rPr>
          <w:rFonts w:hint="eastAsia" w:ascii="Arial" w:hAnsi="Arial" w:cs="Arial"/>
          <w:kern w:val="2"/>
          <w:szCs w:val="24"/>
        </w:rPr>
        <w:t>本文件按照GB/T 1.1—2020《标准化工作导则 第1部分：标准化文件的结构和起草规则》的规定起草。</w:t>
      </w:r>
    </w:p>
    <w:p w14:paraId="06DF8D4F">
      <w:pPr>
        <w:spacing w:line="360" w:lineRule="auto"/>
        <w:ind w:firstLine="420" w:firstLineChars="200"/>
        <w:rPr>
          <w:rFonts w:ascii="Arial" w:hAnsi="Arial" w:cs="Arial"/>
        </w:rPr>
      </w:pPr>
      <w:r>
        <w:rPr>
          <w:rFonts w:hint="eastAsia" w:ascii="Arial" w:hAnsi="Arial" w:cs="Arial"/>
        </w:rPr>
        <w:t>请注意本文件的某些内容可能涉及专利。本文件的发布机构不承担识别这些专利的责任。</w:t>
      </w:r>
    </w:p>
    <w:p w14:paraId="493CB89C">
      <w:pPr>
        <w:spacing w:line="360" w:lineRule="auto"/>
        <w:ind w:firstLine="409" w:firstLineChars="195"/>
        <w:rPr>
          <w:rFonts w:ascii="Arial" w:hAnsi="Arial" w:cs="Arial"/>
        </w:rPr>
      </w:pPr>
      <w:r>
        <w:rPr>
          <w:rFonts w:hint="eastAsia" w:ascii="Arial" w:hAnsi="Arial" w:cs="Arial"/>
        </w:rPr>
        <w:t>本文件由中国出入境检验检疫协会综合质量服务标准化技术委员会（CIQA/TC12）提出并归口。</w:t>
      </w:r>
    </w:p>
    <w:p w14:paraId="398324C2">
      <w:pPr>
        <w:spacing w:line="360" w:lineRule="auto"/>
        <w:ind w:firstLine="409" w:firstLineChars="195"/>
        <w:rPr>
          <w:rFonts w:ascii="Arial" w:hAnsi="Arial" w:cs="Arial"/>
        </w:rPr>
      </w:pPr>
      <w:r>
        <w:rPr>
          <w:rFonts w:hint="eastAsia" w:ascii="Arial" w:hAnsi="Arial" w:cs="Arial"/>
        </w:rPr>
        <w:t>本文件起草单位：</w:t>
      </w:r>
      <w:r>
        <w:rPr>
          <w:rFonts w:ascii="Arial" w:hAnsi="Arial" w:cs="Arial"/>
        </w:rPr>
        <w:t xml:space="preserve"> </w:t>
      </w:r>
    </w:p>
    <w:p w14:paraId="7725EDCE">
      <w:pPr>
        <w:pStyle w:val="15"/>
        <w:spacing w:line="360" w:lineRule="auto"/>
        <w:jc w:val="left"/>
        <w:rPr>
          <w:rFonts w:ascii="Arial" w:hAnsi="Arial" w:cs="Arial"/>
          <w:kern w:val="2"/>
          <w:szCs w:val="24"/>
        </w:rPr>
      </w:pPr>
      <w:r>
        <w:rPr>
          <w:rFonts w:hint="eastAsia" w:ascii="Arial" w:hAnsi="Arial" w:cs="Arial"/>
          <w:kern w:val="2"/>
          <w:szCs w:val="24"/>
        </w:rPr>
        <w:t>本文件主要起草人：</w:t>
      </w:r>
      <w:r>
        <w:rPr>
          <w:rFonts w:ascii="Arial" w:hAnsi="Arial" w:cs="Arial"/>
          <w:kern w:val="2"/>
          <w:szCs w:val="24"/>
        </w:rPr>
        <w:t xml:space="preserve"> </w:t>
      </w:r>
    </w:p>
    <w:p w14:paraId="0520F50C">
      <w:pPr>
        <w:pStyle w:val="15"/>
        <w:spacing w:line="360" w:lineRule="auto"/>
        <w:rPr>
          <w:rFonts w:ascii="Arial" w:hAnsi="Arial" w:cs="Arial"/>
          <w:kern w:val="2"/>
          <w:szCs w:val="24"/>
        </w:rPr>
      </w:pPr>
      <w:r>
        <w:rPr>
          <w:rFonts w:hint="eastAsia" w:ascii="Arial" w:hAnsi="Arial" w:cs="Arial"/>
          <w:kern w:val="2"/>
          <w:szCs w:val="24"/>
        </w:rPr>
        <w:t>注：本文件版权归中国出入境检验检疫协会所有。任何单位或个人未经许可，不得以营利为目的，印制、出版、翻译、转发或复制全文或部分文字。</w:t>
      </w:r>
    </w:p>
    <w:p w14:paraId="2001C646">
      <w:pPr>
        <w:pStyle w:val="19"/>
      </w:pPr>
      <w:r>
        <w:rPr>
          <w:rFonts w:hint="eastAsia"/>
        </w:rPr>
        <w:t xml:space="preserve">海运易流态化固体散装货物 适运水分限量的测定 </w:t>
      </w:r>
    </w:p>
    <w:p w14:paraId="7F201C48">
      <w:pPr>
        <w:pStyle w:val="20"/>
        <w:spacing w:before="312" w:after="312"/>
      </w:pPr>
      <w:r>
        <w:rPr>
          <w:rFonts w:hint="eastAsia"/>
        </w:rPr>
        <w:t>范围</w:t>
      </w:r>
      <w:bookmarkEnd w:id="2"/>
    </w:p>
    <w:p w14:paraId="2BCC1C44">
      <w:pPr>
        <w:autoSpaceDE w:val="0"/>
        <w:autoSpaceDN w:val="0"/>
        <w:ind w:firstLine="420" w:firstLineChars="200"/>
        <w:rPr>
          <w:rFonts w:ascii="宋体"/>
        </w:rPr>
      </w:pPr>
      <w:r>
        <w:rPr>
          <w:rFonts w:hint="eastAsia" w:ascii="宋体"/>
        </w:rPr>
        <w:t xml:space="preserve">本文件规定了船运易流态化固体散装货物适运水分限量（TML）测试方法。 </w:t>
      </w:r>
    </w:p>
    <w:p w14:paraId="50651EDD">
      <w:pPr>
        <w:pStyle w:val="20"/>
        <w:spacing w:before="312" w:after="312"/>
      </w:pPr>
      <w:r>
        <w:rPr>
          <w:rFonts w:hint="eastAsia"/>
        </w:rPr>
        <w:t>规范性引用文件</w:t>
      </w:r>
    </w:p>
    <w:p w14:paraId="2873BE6E">
      <w:pPr>
        <w:autoSpaceDE w:val="0"/>
        <w:autoSpaceDN w:val="0"/>
        <w:ind w:firstLine="420" w:firstLineChars="200"/>
        <w:rPr>
          <w:rFonts w:ascii="宋体"/>
        </w:rPr>
      </w:pPr>
      <w:r>
        <w:rPr>
          <w:rFonts w:hint="eastAsia" w:ascii="宋体"/>
        </w:rPr>
        <w:t>下列文件对于本文件的应用是必不可少的。凡是注日期的引用文件，仅所注日期的版本适用于本文件。凡是不注日期的引用文件，其最新版本（包括所有的修改单）适用于本文件。</w:t>
      </w:r>
    </w:p>
    <w:p w14:paraId="7B5D4A90">
      <w:pPr>
        <w:autoSpaceDE w:val="0"/>
        <w:autoSpaceDN w:val="0"/>
        <w:ind w:firstLine="420" w:firstLineChars="200"/>
        <w:rPr>
          <w:rFonts w:ascii="宋体"/>
        </w:rPr>
      </w:pPr>
      <w:r>
        <w:rPr>
          <w:rFonts w:hint="eastAsia" w:ascii="宋体"/>
        </w:rPr>
        <w:t>GB/T 2007.7 散装矿产品取样、制样通则 粒度测定方法 手工筛分法</w:t>
      </w:r>
    </w:p>
    <w:p w14:paraId="450276E4">
      <w:pPr>
        <w:autoSpaceDE w:val="0"/>
        <w:autoSpaceDN w:val="0"/>
        <w:ind w:firstLine="420" w:firstLineChars="200"/>
        <w:rPr>
          <w:rFonts w:ascii="宋体"/>
        </w:rPr>
      </w:pPr>
      <w:r>
        <w:rPr>
          <w:rFonts w:hint="eastAsia" w:ascii="宋体"/>
        </w:rPr>
        <w:t>GB/T 2007.6 散装矿产品取样、制样通则 水分测定方法 热干燥法</w:t>
      </w:r>
    </w:p>
    <w:p w14:paraId="0A97D6FB">
      <w:pPr>
        <w:autoSpaceDE w:val="0"/>
        <w:autoSpaceDN w:val="0"/>
        <w:ind w:firstLine="420" w:firstLineChars="200"/>
        <w:rPr>
          <w:rFonts w:ascii="宋体"/>
        </w:rPr>
      </w:pPr>
      <w:r>
        <w:rPr>
          <w:rFonts w:hint="eastAsia" w:ascii="宋体"/>
        </w:rPr>
        <w:t>GB/T 6379.1 测量方法与结果的准确度(正确度与精密度)第 1 部分：总则与定义</w:t>
      </w:r>
    </w:p>
    <w:p w14:paraId="7E1F1FF7">
      <w:pPr>
        <w:autoSpaceDE w:val="0"/>
        <w:autoSpaceDN w:val="0"/>
        <w:ind w:firstLine="420" w:firstLineChars="200"/>
        <w:rPr>
          <w:rFonts w:ascii="宋体"/>
        </w:rPr>
      </w:pPr>
      <w:r>
        <w:rPr>
          <w:rFonts w:hint="eastAsia" w:ascii="宋体"/>
        </w:rPr>
        <w:t>GB/T 6379.2 测量方法与结果的准确度(正确度与精密度)第 2 部分： 标准测量方法的重复性与再现性的基本方法</w:t>
      </w:r>
    </w:p>
    <w:p w14:paraId="1E5CF141">
      <w:pPr>
        <w:autoSpaceDE w:val="0"/>
        <w:autoSpaceDN w:val="0"/>
        <w:ind w:firstLine="420" w:firstLineChars="200"/>
        <w:rPr>
          <w:rFonts w:ascii="宋体"/>
        </w:rPr>
      </w:pPr>
      <w:r>
        <w:rPr>
          <w:rFonts w:hint="eastAsia" w:ascii="宋体"/>
        </w:rPr>
        <w:t xml:space="preserve">IMSBC Code 国际海运固体散装货物规则 </w:t>
      </w:r>
    </w:p>
    <w:p w14:paraId="6EA01B29">
      <w:pPr>
        <w:pStyle w:val="20"/>
        <w:spacing w:before="312" w:after="312"/>
      </w:pPr>
      <w:r>
        <w:rPr>
          <w:rFonts w:hint="eastAsia"/>
        </w:rPr>
        <w:t>术语和定义</w:t>
      </w:r>
    </w:p>
    <w:p w14:paraId="0F3ED7DA">
      <w:pPr>
        <w:spacing w:before="156" w:beforeLines="50" w:after="156" w:afterLines="50"/>
        <w:ind w:firstLine="420" w:firstLineChars="200"/>
        <w:outlineLvl w:val="2"/>
        <w:rPr>
          <w:rFonts w:ascii="宋体"/>
        </w:rPr>
      </w:pPr>
      <w:r>
        <w:rPr>
          <w:rFonts w:hint="eastAsia" w:ascii="宋体"/>
        </w:rPr>
        <w:t>下列术语和定义适用于本文件</w:t>
      </w:r>
    </w:p>
    <w:p w14:paraId="78EB85A8">
      <w:pPr>
        <w:numPr>
          <w:ilvl w:val="1"/>
          <w:numId w:val="1"/>
        </w:numPr>
        <w:spacing w:before="156" w:beforeLines="50" w:after="156" w:afterLines="50"/>
        <w:outlineLvl w:val="2"/>
        <w:rPr>
          <w:rFonts w:hint="eastAsia" w:ascii="宋体" w:hAnsi="宋体" w:cs="宋体"/>
          <w:szCs w:val="21"/>
        </w:rPr>
      </w:pPr>
    </w:p>
    <w:p w14:paraId="7E737876">
      <w:pPr>
        <w:ind w:firstLine="420" w:firstLineChars="200"/>
        <w:outlineLvl w:val="2"/>
        <w:rPr>
          <w:rFonts w:hint="eastAsia" w:ascii="黑体" w:hAnsi="黑体" w:eastAsia="黑体" w:cs="宋体"/>
          <w:szCs w:val="21"/>
        </w:rPr>
      </w:pPr>
      <w:r>
        <w:rPr>
          <w:rFonts w:hint="eastAsia" w:ascii="黑体" w:hAnsi="黑体" w:eastAsia="黑体" w:cs="宋体"/>
          <w:szCs w:val="21"/>
        </w:rPr>
        <w:t xml:space="preserve">流态化 </w:t>
      </w:r>
      <w:r>
        <w:rPr>
          <w:rFonts w:ascii="黑体" w:hAnsi="黑体" w:eastAsia="黑体"/>
          <w:szCs w:val="21"/>
        </w:rPr>
        <w:t>liquefy</w:t>
      </w:r>
    </w:p>
    <w:p w14:paraId="2EE13F94">
      <w:pPr>
        <w:pStyle w:val="2"/>
        <w:spacing w:after="0"/>
        <w:ind w:firstLine="420" w:firstLineChars="200"/>
      </w:pPr>
      <w:r>
        <w:rPr>
          <w:rFonts w:hint="eastAsia"/>
        </w:rPr>
        <w:t xml:space="preserve">含有一定量细颗粒状物质，当水分含量达到一定程度时，由于船舶震动、摇摆或倾斜等外部因素的影响，失去其内部抗剪强度而在其表面形成如液体般的特性，即达到塑性流动的状态。 </w:t>
      </w:r>
    </w:p>
    <w:p w14:paraId="1250DC39">
      <w:pPr>
        <w:numPr>
          <w:ilvl w:val="1"/>
          <w:numId w:val="1"/>
        </w:numPr>
        <w:spacing w:before="156" w:beforeLines="50" w:after="156" w:afterLines="50"/>
        <w:outlineLvl w:val="2"/>
        <w:rPr>
          <w:rFonts w:hint="eastAsia" w:ascii="宋体" w:hAnsi="宋体" w:cs="宋体"/>
          <w:szCs w:val="21"/>
        </w:rPr>
      </w:pPr>
    </w:p>
    <w:p w14:paraId="431D26D0">
      <w:pPr>
        <w:ind w:firstLine="420" w:firstLineChars="200"/>
        <w:outlineLvl w:val="2"/>
        <w:rPr>
          <w:rFonts w:hint="eastAsia" w:ascii="黑体" w:hAnsi="黑体" w:eastAsia="黑体" w:cs="宋体"/>
          <w:szCs w:val="21"/>
        </w:rPr>
      </w:pPr>
      <w:r>
        <w:rPr>
          <w:rFonts w:hint="eastAsia" w:ascii="黑体" w:hAnsi="黑体" w:eastAsia="黑体" w:cs="宋体"/>
          <w:szCs w:val="21"/>
        </w:rPr>
        <w:t>水分含量 Moisture Content</w:t>
      </w:r>
      <w:r>
        <w:rPr>
          <w:rFonts w:hint="eastAsia" w:ascii="黑体" w:hAnsi="黑体" w:eastAsia="黑体"/>
          <w:szCs w:val="21"/>
        </w:rPr>
        <w:t xml:space="preserve"> </w:t>
      </w:r>
    </w:p>
    <w:p w14:paraId="5066C491">
      <w:pPr>
        <w:pStyle w:val="2"/>
        <w:spacing w:after="0"/>
        <w:ind w:firstLine="420" w:firstLineChars="200"/>
      </w:pPr>
      <w:r>
        <w:rPr>
          <w:rFonts w:hint="eastAsia"/>
        </w:rPr>
        <w:t xml:space="preserve">试样干燥至恒重损失的质量，以试样损失的质量相对于初始质量的质量分数（%）表示。 </w:t>
      </w:r>
    </w:p>
    <w:p w14:paraId="118FC1B3">
      <w:pPr>
        <w:numPr>
          <w:ilvl w:val="1"/>
          <w:numId w:val="1"/>
        </w:numPr>
        <w:spacing w:before="156" w:beforeLines="50" w:after="156" w:afterLines="50"/>
        <w:outlineLvl w:val="2"/>
        <w:rPr>
          <w:rFonts w:hint="eastAsia" w:ascii="黑体" w:hAnsi="黑体" w:eastAsia="黑体" w:cs="宋体"/>
          <w:szCs w:val="21"/>
        </w:rPr>
      </w:pPr>
    </w:p>
    <w:p w14:paraId="5306AD65">
      <w:pPr>
        <w:ind w:firstLine="420" w:firstLineChars="200"/>
        <w:outlineLvl w:val="2"/>
        <w:rPr>
          <w:rFonts w:hint="eastAsia" w:ascii="黑体" w:hAnsi="黑体" w:eastAsia="黑体" w:cs="宋体"/>
          <w:szCs w:val="21"/>
        </w:rPr>
      </w:pPr>
      <w:r>
        <w:rPr>
          <w:rFonts w:hint="eastAsia" w:ascii="黑体" w:hAnsi="黑体" w:eastAsia="黑体" w:cs="宋体"/>
          <w:szCs w:val="21"/>
        </w:rPr>
        <w:t>流动水分点</w:t>
      </w:r>
      <w:r>
        <w:rPr>
          <w:rFonts w:ascii="黑体" w:hAnsi="黑体" w:eastAsia="黑体"/>
          <w:color w:val="231F20"/>
          <w:spacing w:val="-8"/>
        </w:rPr>
        <w:t>flow moisture point</w:t>
      </w:r>
      <w:r>
        <w:rPr>
          <w:rFonts w:hint="eastAsia" w:ascii="黑体" w:hAnsi="黑体" w:eastAsia="黑体"/>
          <w:color w:val="231F20"/>
          <w:spacing w:val="-8"/>
        </w:rPr>
        <w:t>；FMP</w:t>
      </w:r>
    </w:p>
    <w:p w14:paraId="4236CC77">
      <w:pPr>
        <w:pStyle w:val="2"/>
        <w:spacing w:after="0"/>
        <w:ind w:firstLine="420" w:firstLineChars="200"/>
      </w:pPr>
      <w:r>
        <w:rPr>
          <w:rFonts w:hint="eastAsia"/>
        </w:rPr>
        <w:t xml:space="preserve">试样产生流动状态，即发生流态化时的含水量质量分数(%)，简称流动水分点（FMP）。 </w:t>
      </w:r>
    </w:p>
    <w:p w14:paraId="4B4EC3BA">
      <w:pPr>
        <w:numPr>
          <w:ilvl w:val="1"/>
          <w:numId w:val="1"/>
        </w:numPr>
        <w:spacing w:before="156" w:beforeLines="50" w:after="156" w:afterLines="50"/>
        <w:outlineLvl w:val="2"/>
        <w:rPr>
          <w:rFonts w:hint="eastAsia" w:ascii="宋体" w:hAnsi="宋体" w:cs="宋体"/>
          <w:szCs w:val="21"/>
        </w:rPr>
      </w:pPr>
    </w:p>
    <w:p w14:paraId="27B78FE3">
      <w:pPr>
        <w:ind w:firstLine="420" w:firstLineChars="200"/>
        <w:outlineLvl w:val="2"/>
        <w:rPr>
          <w:rFonts w:hint="eastAsia" w:ascii="黑体" w:hAnsi="黑体" w:eastAsia="黑体" w:cs="宋体"/>
          <w:szCs w:val="21"/>
        </w:rPr>
      </w:pPr>
      <w:r>
        <w:rPr>
          <w:rFonts w:hint="eastAsia" w:ascii="黑体" w:hAnsi="黑体" w:eastAsia="黑体" w:cs="宋体"/>
          <w:szCs w:val="21"/>
        </w:rPr>
        <w:t>适运水分限量Transportable Moisture Limits; TML</w:t>
      </w:r>
      <w:r>
        <w:rPr>
          <w:rFonts w:hint="eastAsia" w:ascii="黑体" w:hAnsi="黑体" w:eastAsia="黑体"/>
          <w:color w:val="231F20"/>
          <w:spacing w:val="-8"/>
        </w:rPr>
        <w:t xml:space="preserve"> </w:t>
      </w:r>
    </w:p>
    <w:p w14:paraId="51FC8F14">
      <w:pPr>
        <w:pStyle w:val="2"/>
        <w:spacing w:after="0"/>
        <w:ind w:firstLine="420" w:firstLineChars="200"/>
      </w:pPr>
      <w:r>
        <w:rPr>
          <w:rFonts w:hint="eastAsia"/>
        </w:rPr>
        <w:t>使用非特定船舶运输时，易流态化固体散装货物可安全运输的最大水分含量，简称适运水分限量（TML）。</w:t>
      </w:r>
      <w:r>
        <w:rPr>
          <w:rFonts w:hint="eastAsia"/>
          <w:color w:val="231F20"/>
          <w:spacing w:val="-8"/>
        </w:rPr>
        <w:t xml:space="preserve"> </w:t>
      </w:r>
    </w:p>
    <w:p w14:paraId="6109E43B">
      <w:pPr>
        <w:pStyle w:val="20"/>
        <w:spacing w:before="312" w:after="312"/>
      </w:pPr>
      <w:r>
        <w:rPr>
          <w:rFonts w:hint="eastAsia"/>
        </w:rPr>
        <w:t>适用性及原理</w:t>
      </w:r>
    </w:p>
    <w:p w14:paraId="1DCC5029">
      <w:pPr>
        <w:autoSpaceDE w:val="0"/>
        <w:autoSpaceDN w:val="0"/>
        <w:ind w:firstLine="420" w:firstLineChars="200"/>
        <w:rPr>
          <w:rFonts w:ascii="宋体"/>
        </w:rPr>
      </w:pPr>
      <w:bookmarkStart w:id="3" w:name="_Hlk194158307"/>
      <w:r>
        <w:rPr>
          <w:rFonts w:hint="eastAsia" w:ascii="宋体"/>
        </w:rPr>
        <w:t>根据样品不同物理性质，选取适用的检测方法测定易流态化固体散装货物适运水分限量。</w:t>
      </w:r>
    </w:p>
    <w:p w14:paraId="422C0631">
      <w:pPr>
        <w:autoSpaceDE w:val="0"/>
        <w:autoSpaceDN w:val="0"/>
        <w:ind w:firstLine="420" w:firstLineChars="200"/>
        <w:rPr>
          <w:rFonts w:ascii="宋体"/>
        </w:rPr>
      </w:pPr>
      <w:r>
        <w:rPr>
          <w:rFonts w:hint="eastAsia" w:ascii="宋体"/>
        </w:rPr>
        <w:t xml:space="preserve">流盘法，适用于最大粒级为1mm的精矿或其他粉状颗粒样品，当样品最大粒级达到7mm时也可使用，粒级大于此限的样品不适用，对于含粘土比例较高的样品，实验结果准确度欠佳。将水分含量均匀的试样装入圆模，通过夯具捣实成截锥状，移除模具后置于流盘仪上振动规定次数。通过测量试样形状变化量情况，当含水量达到临界值时，试样呈现流态化现象，此时的水分含量即为流动水分点，并据此计算适运水分限量。 </w:t>
      </w:r>
    </w:p>
    <w:p w14:paraId="2DF662B7">
      <w:pPr>
        <w:autoSpaceDE w:val="0"/>
        <w:autoSpaceDN w:val="0"/>
        <w:ind w:firstLine="420" w:firstLineChars="200"/>
        <w:rPr>
          <w:rFonts w:ascii="宋体"/>
        </w:rPr>
      </w:pPr>
      <w:r>
        <w:rPr>
          <w:rFonts w:hint="eastAsia" w:ascii="宋体"/>
        </w:rPr>
        <w:t xml:space="preserve">插入度法，适用于精矿、类似颗粒物质及最大粒级为25mm的煤。将试验样品装入圆缸，以50Hz或60Hz频率及2g rms±10%加速度振动6分钟。通过插入棒检测样品状态，若插入深度超过50mm则判定为终点。烘干样品至恒重后，根据公式计算流动水分点及适运水分限量。 </w:t>
      </w:r>
    </w:p>
    <w:p w14:paraId="53858FD6">
      <w:pPr>
        <w:autoSpaceDE w:val="0"/>
        <w:autoSpaceDN w:val="0"/>
        <w:ind w:firstLine="420" w:firstLineChars="200"/>
      </w:pPr>
      <w:r>
        <w:rPr>
          <w:rFonts w:hint="eastAsia" w:ascii="宋体"/>
        </w:rPr>
        <w:t xml:space="preserve">压实曲线法，适用于粉状颗粒样品和精矿或最大粒级为5mm的类似样品的试验，本方法不适用于煤或其他多孔物质。通过测定样品初始含水量，设计一组不同加水量的试样，使其水分含量范围覆盖从非完全干燥至接近饱和状态；随后利用压实设备对各含水量试样分别进行压实试验，根据所得含水量数据绘制曲线，并通过该曲线与指定饱和度直线的交点计算适运水分限量。 </w:t>
      </w:r>
    </w:p>
    <w:bookmarkEnd w:id="3"/>
    <w:p w14:paraId="45EBEDDE">
      <w:pPr>
        <w:pStyle w:val="20"/>
        <w:spacing w:before="312" w:after="312"/>
      </w:pPr>
      <w:r>
        <w:rPr>
          <w:rFonts w:hint="eastAsia"/>
        </w:rPr>
        <w:t>仪器和设备</w:t>
      </w:r>
    </w:p>
    <w:p w14:paraId="0711316C">
      <w:pPr>
        <w:numPr>
          <w:ilvl w:val="1"/>
          <w:numId w:val="1"/>
        </w:numPr>
        <w:spacing w:before="156" w:beforeLines="50" w:after="156" w:afterLines="50"/>
        <w:outlineLvl w:val="2"/>
        <w:rPr>
          <w:rFonts w:ascii="Arial" w:hAnsi="Arial" w:cs="Arial"/>
          <w:kern w:val="0"/>
          <w:szCs w:val="21"/>
        </w:rPr>
      </w:pPr>
      <w:r>
        <w:rPr>
          <w:rFonts w:hint="eastAsia" w:ascii="宋体" w:hAnsi="宋体" w:cs="宋体"/>
          <w:szCs w:val="21"/>
        </w:rPr>
        <w:t>流盘测试仪：包含振实系统，圆形模具，捣锤，详见附录 A。</w:t>
      </w:r>
      <w:r>
        <w:rPr>
          <w:rFonts w:hint="eastAsia" w:ascii="Arial" w:hAnsi="Arial" w:cs="Arial"/>
          <w:kern w:val="0"/>
          <w:szCs w:val="21"/>
        </w:rPr>
        <w:t xml:space="preserve"> </w:t>
      </w:r>
    </w:p>
    <w:p w14:paraId="39A1B28F">
      <w:pPr>
        <w:numPr>
          <w:ilvl w:val="1"/>
          <w:numId w:val="1"/>
        </w:numPr>
        <w:spacing w:before="156" w:beforeLines="50" w:after="156" w:afterLines="50"/>
        <w:outlineLvl w:val="2"/>
        <w:rPr>
          <w:rFonts w:ascii="黑体" w:eastAsia="黑体"/>
          <w:szCs w:val="21"/>
        </w:rPr>
      </w:pPr>
      <w:r>
        <w:rPr>
          <w:rFonts w:hint="eastAsia" w:ascii="宋体" w:hAnsi="宋体" w:cs="宋体"/>
          <w:szCs w:val="21"/>
        </w:rPr>
        <w:t xml:space="preserve">插入度测试仪：包含振动台，捣锤，圆缸，压入棒与托架，加速度测试仪，详见附录 B。 </w:t>
      </w:r>
    </w:p>
    <w:p w14:paraId="0B4BE5E1">
      <w:pPr>
        <w:numPr>
          <w:ilvl w:val="1"/>
          <w:numId w:val="1"/>
        </w:numPr>
        <w:spacing w:before="156" w:beforeLines="50" w:after="156" w:afterLines="50"/>
        <w:outlineLvl w:val="2"/>
        <w:rPr>
          <w:rFonts w:ascii="黑体" w:eastAsia="黑体"/>
          <w:szCs w:val="21"/>
        </w:rPr>
      </w:pPr>
      <w:r>
        <w:rPr>
          <w:rFonts w:hint="eastAsia" w:ascii="宋体" w:hAnsi="宋体" w:cs="宋体"/>
          <w:szCs w:val="21"/>
        </w:rPr>
        <w:t xml:space="preserve">压实设备：由一个圆柱形不锈钢模具（配备可调节紧固装置）及其配套的可拆卸延伸部件（压实筒）和一个底部中心位置带开口及导向管的压实装置（压实锤）共同组成，具体结构参见附录C。模具与压实筒应具有足够的强度，确保在压实试验过程中不发生变形。 </w:t>
      </w:r>
    </w:p>
    <w:p w14:paraId="79BE989D">
      <w:pPr>
        <w:numPr>
          <w:ilvl w:val="1"/>
          <w:numId w:val="1"/>
        </w:numPr>
        <w:spacing w:before="156" w:beforeLines="50" w:after="156" w:afterLines="50"/>
        <w:outlineLvl w:val="2"/>
        <w:rPr>
          <w:rFonts w:hint="eastAsia" w:ascii="宋体" w:hAnsi="宋体" w:cs="宋体"/>
          <w:szCs w:val="21"/>
        </w:rPr>
      </w:pPr>
      <w:r>
        <w:rPr>
          <w:rFonts w:hint="eastAsia" w:ascii="宋体" w:hAnsi="宋体" w:cs="宋体"/>
          <w:szCs w:val="21"/>
        </w:rPr>
        <w:t xml:space="preserve">干燥盘：需表面光滑、干燥无污染，可选搪瓷盘或不锈钢盘。 </w:t>
      </w:r>
    </w:p>
    <w:p w14:paraId="1FF1C1DD">
      <w:pPr>
        <w:numPr>
          <w:ilvl w:val="1"/>
          <w:numId w:val="1"/>
        </w:numPr>
        <w:spacing w:before="156" w:beforeLines="50" w:after="156" w:afterLines="50"/>
        <w:outlineLvl w:val="2"/>
        <w:rPr>
          <w:rFonts w:ascii="黑体" w:eastAsia="黑体"/>
          <w:szCs w:val="21"/>
        </w:rPr>
      </w:pPr>
      <w:r>
        <w:rPr>
          <w:rFonts w:hint="eastAsia" w:ascii="宋体" w:hAnsi="宋体" w:cs="宋体"/>
          <w:szCs w:val="21"/>
        </w:rPr>
        <w:t xml:space="preserve">量筒：容量分别为250 mL，100 mL和10 mL带刻度的玻璃量筒。 </w:t>
      </w:r>
      <w:r>
        <w:rPr>
          <w:rFonts w:hint="eastAsia" w:ascii="黑体" w:eastAsia="黑体"/>
          <w:szCs w:val="21"/>
        </w:rPr>
        <w:t xml:space="preserve"> </w:t>
      </w:r>
    </w:p>
    <w:p w14:paraId="18A6F475">
      <w:pPr>
        <w:numPr>
          <w:ilvl w:val="1"/>
          <w:numId w:val="1"/>
        </w:numPr>
        <w:spacing w:before="156" w:beforeLines="50" w:after="156" w:afterLines="50"/>
        <w:outlineLvl w:val="2"/>
        <w:rPr>
          <w:rFonts w:ascii="黑体" w:eastAsia="黑体"/>
          <w:szCs w:val="21"/>
        </w:rPr>
      </w:pPr>
      <w:r>
        <w:rPr>
          <w:rFonts w:ascii="宋体" w:hAnsi="宋体"/>
        </w:rPr>
        <w:t>天平：</w:t>
      </w:r>
      <w:r>
        <w:rPr>
          <w:rFonts w:hint="eastAsia" w:ascii="宋体" w:hAnsi="宋体"/>
        </w:rPr>
        <w:t>最大可称量不小于</w:t>
      </w:r>
      <w:r>
        <w:rPr>
          <w:rFonts w:ascii="宋体" w:hAnsi="宋体"/>
        </w:rPr>
        <w:t xml:space="preserve">8 </w:t>
      </w:r>
      <w:r>
        <w:rPr>
          <w:rFonts w:hint="eastAsia" w:ascii="宋体" w:hAnsi="宋体"/>
        </w:rPr>
        <w:t>kg，精确到0</w:t>
      </w:r>
      <w:r>
        <w:rPr>
          <w:rFonts w:ascii="宋体" w:hAnsi="宋体"/>
        </w:rPr>
        <w:t xml:space="preserve">.1 </w:t>
      </w:r>
      <w:r>
        <w:rPr>
          <w:rFonts w:hint="eastAsia" w:ascii="宋体" w:hAnsi="宋体"/>
        </w:rPr>
        <w:t>g。</w:t>
      </w:r>
      <w:r>
        <w:rPr>
          <w:rFonts w:hint="eastAsia" w:ascii="黑体" w:eastAsia="黑体"/>
          <w:szCs w:val="21"/>
        </w:rPr>
        <w:t xml:space="preserve"> </w:t>
      </w:r>
    </w:p>
    <w:p w14:paraId="57FCF6AF">
      <w:pPr>
        <w:numPr>
          <w:ilvl w:val="1"/>
          <w:numId w:val="1"/>
        </w:numPr>
        <w:spacing w:before="156" w:beforeLines="50" w:after="156" w:afterLines="50"/>
        <w:outlineLvl w:val="2"/>
      </w:pPr>
      <w:r>
        <w:rPr>
          <w:rFonts w:hint="eastAsia" w:ascii="宋体" w:hAnsi="宋体" w:cs="宋体"/>
          <w:szCs w:val="21"/>
        </w:rPr>
        <w:t>干燥箱：具备自动控温和鼓风装置，温度可控范围在45 ℃～105 ℃。</w:t>
      </w:r>
      <w:r>
        <w:rPr>
          <w:rFonts w:hint="eastAsia"/>
          <w:szCs w:val="21"/>
        </w:rPr>
        <w:t xml:space="preserve"> </w:t>
      </w:r>
    </w:p>
    <w:p w14:paraId="1E906AAC">
      <w:pPr>
        <w:numPr>
          <w:ilvl w:val="1"/>
          <w:numId w:val="1"/>
        </w:numPr>
        <w:spacing w:before="156" w:beforeLines="50" w:after="156" w:afterLines="50"/>
        <w:outlineLvl w:val="2"/>
        <w:rPr>
          <w:rFonts w:ascii="黑体" w:eastAsia="黑体"/>
          <w:szCs w:val="21"/>
        </w:rPr>
      </w:pPr>
      <w:r>
        <w:rPr>
          <w:rFonts w:hint="eastAsia"/>
          <w:szCs w:val="21"/>
        </w:rPr>
        <w:t xml:space="preserve">1mm以及10mm经校准后的筛具。  </w:t>
      </w:r>
    </w:p>
    <w:p w14:paraId="25590CD2">
      <w:pPr>
        <w:numPr>
          <w:ilvl w:val="1"/>
          <w:numId w:val="1"/>
        </w:numPr>
        <w:spacing w:before="156" w:beforeLines="50" w:after="156" w:afterLines="50"/>
        <w:outlineLvl w:val="2"/>
        <w:rPr>
          <w:szCs w:val="21"/>
        </w:rPr>
      </w:pPr>
      <w:r>
        <w:rPr>
          <w:rFonts w:hint="eastAsia" w:ascii="宋体" w:hAnsi="宋体" w:cs="宋体"/>
          <w:szCs w:val="21"/>
        </w:rPr>
        <w:t>游标卡尺，精确到0.1 mm。</w:t>
      </w:r>
      <w:r>
        <w:rPr>
          <w:rFonts w:hint="eastAsia"/>
          <w:szCs w:val="21"/>
        </w:rPr>
        <w:t xml:space="preserve">  </w:t>
      </w:r>
    </w:p>
    <w:p w14:paraId="458C6F17">
      <w:pPr>
        <w:pStyle w:val="2"/>
      </w:pPr>
      <w:r>
        <w:rPr>
          <w:rFonts w:hint="eastAsia"/>
        </w:rPr>
        <w:t>5.10  搅拌容器：能满足样品搅拌的容器，使用过程不会改变试验样品的物理性质。</w:t>
      </w:r>
    </w:p>
    <w:p w14:paraId="6DEFABCD">
      <w:pPr>
        <w:pStyle w:val="2"/>
      </w:pPr>
      <w:r>
        <w:rPr>
          <w:rFonts w:hint="eastAsia"/>
        </w:rPr>
        <w:t>5.11  密度测试仪或比重瓶，用于测量样品密度。</w:t>
      </w:r>
    </w:p>
    <w:p w14:paraId="644DA0F0">
      <w:pPr>
        <w:numPr>
          <w:ilvl w:val="0"/>
          <w:numId w:val="1"/>
        </w:numPr>
        <w:spacing w:before="312" w:beforeLines="100" w:after="312" w:afterLines="100"/>
        <w:outlineLvl w:val="1"/>
        <w:rPr>
          <w:rFonts w:ascii="黑体" w:eastAsia="黑体"/>
        </w:rPr>
      </w:pPr>
      <w:r>
        <w:rPr>
          <w:rFonts w:hint="eastAsia" w:ascii="黑体" w:eastAsia="黑体"/>
        </w:rPr>
        <w:t xml:space="preserve">实验一般要求 </w:t>
      </w:r>
    </w:p>
    <w:p w14:paraId="2F96D507">
      <w:pPr>
        <w:pStyle w:val="2"/>
        <w:spacing w:before="156" w:beforeLines="50" w:after="156" w:afterLines="50"/>
        <w:ind w:firstLine="388" w:firstLineChars="200"/>
        <w:rPr>
          <w:color w:val="231F20"/>
          <w:spacing w:val="-8"/>
        </w:rPr>
      </w:pPr>
      <w:r>
        <w:rPr>
          <w:rFonts w:hint="eastAsia"/>
          <w:color w:val="231F20"/>
          <w:spacing w:val="-8"/>
        </w:rPr>
        <w:t xml:space="preserve">试验应在相对封闭的实验环境下进行，试样制备及试验期间温度波动范围不应超过±3℃，相对湿度波动应保持在±2%以内。盛放试样的容器应使用密封容器，或以塑料薄膜等适宜材料加以覆盖，防止水分蒸发或外界环境因素的干扰。为保障样品流态化特性不受影响，依照相关制样标准制备完成的试样，在贮存、盛装及转运全过程中需维持其原始粒度及分布状态，杜绝因操作不当引起试样性质发生变化。 </w:t>
      </w:r>
    </w:p>
    <w:p w14:paraId="4877468F">
      <w:pPr>
        <w:numPr>
          <w:ilvl w:val="0"/>
          <w:numId w:val="1"/>
        </w:numPr>
        <w:spacing w:before="312" w:beforeLines="100" w:after="312" w:afterLines="100"/>
        <w:outlineLvl w:val="1"/>
        <w:rPr>
          <w:rFonts w:ascii="黑体" w:eastAsia="黑体"/>
        </w:rPr>
      </w:pPr>
      <w:r>
        <w:rPr>
          <w:rFonts w:hint="eastAsia" w:ascii="黑体" w:eastAsia="黑体"/>
        </w:rPr>
        <w:t xml:space="preserve">实验方法与步骤 </w:t>
      </w:r>
    </w:p>
    <w:p w14:paraId="22DAADB3">
      <w:pPr>
        <w:numPr>
          <w:ilvl w:val="1"/>
          <w:numId w:val="1"/>
        </w:numPr>
        <w:spacing w:before="156" w:beforeLines="50" w:after="156" w:afterLines="50"/>
        <w:outlineLvl w:val="2"/>
        <w:rPr>
          <w:rFonts w:ascii="黑体" w:eastAsia="黑体"/>
          <w:szCs w:val="21"/>
        </w:rPr>
      </w:pPr>
      <w:bookmarkStart w:id="4" w:name="_Hlk194167271"/>
      <w:r>
        <w:rPr>
          <w:rFonts w:hint="eastAsia" w:ascii="黑体" w:eastAsia="黑体"/>
          <w:szCs w:val="21"/>
        </w:rPr>
        <w:t>流盘测试法</w:t>
      </w:r>
      <w:bookmarkEnd w:id="4"/>
      <w:r>
        <w:rPr>
          <w:rFonts w:hint="eastAsia" w:ascii="黑体" w:eastAsia="黑体"/>
          <w:szCs w:val="21"/>
        </w:rPr>
        <w:t xml:space="preserve"> </w:t>
      </w:r>
    </w:p>
    <w:p w14:paraId="3B9519EB">
      <w:pPr>
        <w:spacing w:before="156" w:beforeLines="50" w:after="156" w:afterLines="50"/>
        <w:outlineLvl w:val="2"/>
        <w:rPr>
          <w:color w:val="231F20"/>
          <w:spacing w:val="-8"/>
        </w:rPr>
      </w:pPr>
      <w:r>
        <w:rPr>
          <w:rFonts w:hint="eastAsia" w:ascii="黑体" w:hAnsi="黑体" w:eastAsia="黑体"/>
          <w:szCs w:val="21"/>
        </w:rPr>
        <w:t xml:space="preserve">7.1.1 </w:t>
      </w:r>
      <w:bookmarkStart w:id="5" w:name="_Hlk194169289"/>
      <w:r>
        <w:rPr>
          <w:rFonts w:hint="eastAsia" w:ascii="黑体" w:eastAsia="黑体"/>
          <w:szCs w:val="21"/>
        </w:rPr>
        <w:t>试样的制备</w:t>
      </w:r>
      <w:bookmarkEnd w:id="5"/>
    </w:p>
    <w:p w14:paraId="3A466606">
      <w:pPr>
        <w:spacing w:before="156" w:beforeLines="50" w:after="156" w:afterLines="50"/>
        <w:ind w:firstLine="582" w:firstLineChars="300"/>
        <w:outlineLvl w:val="2"/>
        <w:rPr>
          <w:rFonts w:hint="eastAsia" w:ascii="宋体" w:hAnsi="宋体"/>
          <w:szCs w:val="21"/>
        </w:rPr>
      </w:pPr>
      <w:r>
        <w:rPr>
          <w:rFonts w:hint="eastAsia"/>
          <w:color w:val="231F20"/>
          <w:spacing w:val="-8"/>
        </w:rPr>
        <w:t xml:space="preserve">取适量具有代表性的试样置于混合容器中充分混匀，随后将试样分为三部分：原始水分测定样（A）、预试验样（B）及主试验样（C）。试样（A）按照样品种类相应水分测试标准测定其初始水分含量。预试验及主试验所用试样量应不少于样品模具容量的3倍，具体试样量需根据不同样品的密度进行相应调整  </w:t>
      </w:r>
    </w:p>
    <w:p w14:paraId="4BC4C2A5">
      <w:pPr>
        <w:pStyle w:val="2"/>
        <w:rPr>
          <w:color w:val="231F20"/>
          <w:spacing w:val="-8"/>
        </w:rPr>
      </w:pPr>
      <w:r>
        <w:rPr>
          <w:rFonts w:hint="eastAsia" w:ascii="黑体" w:eastAsia="黑体"/>
          <w:szCs w:val="21"/>
        </w:rPr>
        <w:t xml:space="preserve">7.1.2 </w:t>
      </w:r>
      <w:r>
        <w:rPr>
          <w:rFonts w:hint="eastAsia"/>
          <w:color w:val="231F20"/>
          <w:spacing w:val="-8"/>
        </w:rPr>
        <w:t>实验步骤</w:t>
      </w:r>
    </w:p>
    <w:p w14:paraId="211EAEF0">
      <w:pPr>
        <w:pStyle w:val="15"/>
        <w:ind w:firstLine="0" w:firstLineChars="0"/>
        <w:rPr>
          <w:rFonts w:hint="eastAsia" w:ascii="黑体" w:hAnsi="黑体" w:eastAsia="黑体"/>
        </w:rPr>
      </w:pPr>
      <w:bookmarkStart w:id="6" w:name="_Hlk185242184"/>
      <w:r>
        <w:rPr>
          <w:rFonts w:hint="eastAsia" w:ascii="黑体" w:hAnsi="黑体" w:eastAsia="黑体"/>
        </w:rPr>
        <w:t xml:space="preserve">7.1.2.1  </w:t>
      </w:r>
      <w:bookmarkStart w:id="7" w:name="_Hlk194239314"/>
      <w:r>
        <w:rPr>
          <w:rFonts w:hint="eastAsia" w:ascii="黑体" w:hAnsi="黑体" w:eastAsia="黑体"/>
        </w:rPr>
        <w:t>预试验的进行</w:t>
      </w:r>
      <w:bookmarkEnd w:id="7"/>
    </w:p>
    <w:bookmarkEnd w:id="6"/>
    <w:p w14:paraId="3129F5B8">
      <w:pPr>
        <w:pStyle w:val="15"/>
      </w:pPr>
      <w:bookmarkStart w:id="8" w:name="_Hlk194322073"/>
      <w:r>
        <w:rPr>
          <w:rFonts w:hint="eastAsia"/>
        </w:rPr>
        <w:t>预试验主要目的是为寻找近似流动水分点，即根据样品本身含水量，人为控制加水量，使样品正好达到流动状态的试验，为主试验寻找合适加水量值。</w:t>
      </w:r>
    </w:p>
    <w:p w14:paraId="31C46717">
      <w:pPr>
        <w:pStyle w:val="15"/>
      </w:pPr>
      <w:r>
        <w:rPr>
          <w:rFonts w:hint="eastAsia"/>
        </w:rPr>
        <w:t>a）</w:t>
      </w:r>
      <w:bookmarkStart w:id="9" w:name="_Hlk194244327"/>
      <w:r>
        <w:rPr>
          <w:rFonts w:hint="eastAsia"/>
        </w:rPr>
        <w:t>将预试验样品缩分至适量（取约1kg，具体可根据样品类型调整），置于搅拌容器中。根据其初始含水量及样品质量，在样品表面均匀喷洒水分，使其含水率增加约0.5%–1%或更高，充分混匀后，用于装填圆模。将圆模放置在流盘中心，将混匀后的试样分三层装入圆模中：底层用捣锤垂直捣实35次，捣实后厚度约占圆模深度的三分之一；中层捣实25次，至圆模深度的三分之二处；上层捣实20次，捣实后试样表面应位于圆模顶面以下约5mm处。整个捣实过程中应保持捣锤垂直下压，避免倾斜，确保试样表面受力均匀。捣实压力为</w:t>
      </w:r>
      <w:bookmarkEnd w:id="8"/>
      <w:r>
        <w:rPr>
          <w:rFonts w:hint="eastAsia"/>
        </w:rPr>
        <w:t>：</w:t>
      </w:r>
      <w:bookmarkEnd w:id="9"/>
    </w:p>
    <w:p w14:paraId="56B3AFA0">
      <w:pPr>
        <w:pStyle w:val="15"/>
      </w:pPr>
      <w:r>
        <w:rPr>
          <w:rFonts w:hint="eastAsia"/>
        </w:rPr>
        <w:t xml:space="preserve">                                </w:t>
      </w:r>
      <m:oMath>
        <m:r>
          <m:rPr/>
          <w:rPr>
            <w:rFonts w:ascii="Cambria Math" w:hAnsi="Cambria Math"/>
          </w:rPr>
          <m:t>F=ρ×</m:t>
        </m:r>
        <m:r>
          <m:rPr/>
          <w:rPr>
            <w:rFonts w:hint="eastAsia" w:ascii="Cambria Math" w:hAnsi="Cambria Math" w:eastAsia="MS Gothic" w:cs="MS Gothic"/>
          </w:rPr>
          <m:t>ℎ</m:t>
        </m:r>
        <m:r>
          <m:rPr/>
          <w:rPr>
            <w:rFonts w:ascii="Cambria Math" w:hAnsi="Cambria Math"/>
          </w:rPr>
          <m:t>×</m:t>
        </m:r>
        <m:r>
          <m:rPr>
            <m:sty m:val="p"/>
          </m:rPr>
          <w:rPr>
            <w:rFonts w:hint="eastAsia" w:ascii="Cambria Math" w:hAnsi="Cambria Math"/>
          </w:rPr>
          <m:t>g</m:t>
        </m:r>
        <m:r>
          <m:rPr/>
          <w:rPr>
            <w:rFonts w:ascii="Cambria Math" w:hAnsi="Cambria Math"/>
          </w:rPr>
          <m:t>×S</m:t>
        </m:r>
      </m:oMath>
      <w:r>
        <w:rPr>
          <w:rFonts w:hint="eastAsia"/>
        </w:rPr>
        <w:t xml:space="preserve">        ………………………（1）</w:t>
      </w:r>
    </w:p>
    <w:p w14:paraId="466577E6">
      <w:pPr>
        <w:pStyle w:val="15"/>
      </w:pPr>
      <w:bookmarkStart w:id="10" w:name="_Hlk185272823"/>
      <w:r>
        <w:rPr>
          <w:rFonts w:hint="eastAsia"/>
        </w:rPr>
        <w:t>式中：</w:t>
      </w:r>
    </w:p>
    <w:p w14:paraId="3DB5862D">
      <w:pPr>
        <w:spacing w:before="156" w:beforeLines="50" w:after="156" w:afterLines="50"/>
        <w:ind w:firstLine="388" w:firstLineChars="200"/>
        <w:rPr>
          <w:color w:val="231F20"/>
          <w:spacing w:val="-8"/>
        </w:rPr>
      </w:pPr>
      <w:r>
        <w:rPr>
          <w:rFonts w:hint="eastAsia"/>
          <w:color w:val="231F20"/>
          <w:spacing w:val="-8"/>
        </w:rPr>
        <w:t>F-捣实压力，单位为牛顿，N；</w:t>
      </w:r>
    </w:p>
    <w:p w14:paraId="77E93B18">
      <w:pPr>
        <w:spacing w:before="156" w:beforeLines="50" w:after="156" w:afterLines="50"/>
        <w:ind w:firstLine="388" w:firstLineChars="200"/>
        <w:rPr>
          <w:color w:val="231F20"/>
          <w:spacing w:val="-8"/>
        </w:rPr>
      </w:pPr>
      <m:oMath>
        <m:r>
          <m:rPr/>
          <w:rPr>
            <w:rFonts w:ascii="Cambria Math" w:hAnsi="Cambria Math"/>
            <w:color w:val="231F20"/>
            <w:spacing w:val="-8"/>
          </w:rPr>
          <m:t>ρ</m:t>
        </m:r>
      </m:oMath>
      <w:r>
        <w:rPr>
          <w:rFonts w:hint="eastAsia"/>
          <w:color w:val="231F20"/>
          <w:spacing w:val="-8"/>
        </w:rPr>
        <w:t>-散货密度，单位为千克每立方米，kg/m</w:t>
      </w:r>
      <w:r>
        <w:rPr>
          <w:rFonts w:hint="eastAsia"/>
          <w:color w:val="231F20"/>
          <w:spacing w:val="-8"/>
          <w:vertAlign w:val="superscript"/>
        </w:rPr>
        <w:t>3</w:t>
      </w:r>
      <w:r>
        <w:rPr>
          <w:rFonts w:hint="eastAsia"/>
          <w:color w:val="231F20"/>
          <w:spacing w:val="-8"/>
        </w:rPr>
        <w:t>；</w:t>
      </w:r>
    </w:p>
    <w:p w14:paraId="498D0440">
      <w:pPr>
        <w:spacing w:before="156" w:beforeLines="50" w:after="156" w:afterLines="50"/>
        <w:ind w:firstLine="388" w:firstLineChars="200"/>
        <w:rPr>
          <w:color w:val="231F20"/>
          <w:spacing w:val="-8"/>
        </w:rPr>
      </w:pPr>
      <w:r>
        <w:rPr>
          <w:rFonts w:hint="eastAsia"/>
          <w:color w:val="231F20"/>
          <w:spacing w:val="-8"/>
        </w:rPr>
        <w:t>h-固体散货装船堆积的最大深度，单位为米，m；</w:t>
      </w:r>
    </w:p>
    <w:p w14:paraId="41E8E0E5">
      <w:pPr>
        <w:spacing w:before="156" w:beforeLines="50" w:after="156" w:afterLines="50"/>
        <w:ind w:firstLine="388" w:firstLineChars="200"/>
        <w:rPr>
          <w:color w:val="231F20"/>
          <w:spacing w:val="-8"/>
        </w:rPr>
      </w:pPr>
      <w:r>
        <w:rPr>
          <w:rFonts w:hint="eastAsia"/>
          <w:color w:val="231F20"/>
          <w:spacing w:val="-8"/>
        </w:rPr>
        <w:t>g-重力加速度，取9.81 m/s</w:t>
      </w:r>
      <w:r>
        <w:rPr>
          <w:rFonts w:hint="eastAsia"/>
          <w:color w:val="231F20"/>
          <w:spacing w:val="-8"/>
          <w:vertAlign w:val="superscript"/>
        </w:rPr>
        <w:t>2</w:t>
      </w:r>
      <w:r>
        <w:rPr>
          <w:rFonts w:hint="eastAsia"/>
          <w:color w:val="231F20"/>
          <w:spacing w:val="-8"/>
        </w:rPr>
        <w:t>；</w:t>
      </w:r>
    </w:p>
    <w:p w14:paraId="1E087C46">
      <w:pPr>
        <w:spacing w:before="156" w:beforeLines="50" w:after="156" w:afterLines="50"/>
        <w:ind w:firstLine="388" w:firstLineChars="200"/>
        <w:rPr>
          <w:color w:val="231F20"/>
          <w:spacing w:val="-8"/>
        </w:rPr>
      </w:pPr>
      <w:r>
        <w:rPr>
          <w:rFonts w:hint="eastAsia"/>
          <w:color w:val="231F20"/>
          <w:spacing w:val="-8"/>
        </w:rPr>
        <w:t>S-</w:t>
      </w:r>
      <w:bookmarkStart w:id="11" w:name="_Hlk209260645"/>
      <w:r>
        <w:rPr>
          <w:rFonts w:hint="eastAsia"/>
          <w:color w:val="231F20"/>
          <w:spacing w:val="-8"/>
        </w:rPr>
        <w:t>捣锤底部与试样表面的接触面积，单位为平方米，m</w:t>
      </w:r>
      <w:r>
        <w:rPr>
          <w:rFonts w:hint="eastAsia"/>
          <w:color w:val="231F20"/>
          <w:spacing w:val="-8"/>
          <w:vertAlign w:val="superscript"/>
        </w:rPr>
        <w:t>2</w:t>
      </w:r>
      <w:bookmarkEnd w:id="11"/>
      <w:r>
        <w:rPr>
          <w:rFonts w:hint="eastAsia"/>
          <w:color w:val="231F20"/>
          <w:spacing w:val="-8"/>
        </w:rPr>
        <w:t>；</w:t>
      </w:r>
    </w:p>
    <w:p w14:paraId="405D20B7">
      <w:pPr>
        <w:pStyle w:val="2"/>
      </w:pPr>
      <w:r>
        <w:rPr>
          <w:rFonts w:hint="eastAsia"/>
        </w:rPr>
        <w:t>捣锤施力检测可利用台称或者天平对压力进行校准。</w:t>
      </w:r>
    </w:p>
    <w:bookmarkEnd w:id="10"/>
    <w:p w14:paraId="46943D0E">
      <w:pPr>
        <w:spacing w:before="156" w:beforeLines="50" w:after="156" w:afterLines="50"/>
        <w:ind w:firstLine="388" w:firstLineChars="200"/>
        <w:rPr>
          <w:color w:val="231F20"/>
          <w:spacing w:val="-8"/>
        </w:rPr>
      </w:pPr>
      <w:r>
        <w:rPr>
          <w:rFonts w:hint="eastAsia"/>
          <w:color w:val="231F20"/>
          <w:spacing w:val="-8"/>
        </w:rPr>
        <w:t>b）</w:t>
      </w:r>
      <w:bookmarkStart w:id="12" w:name="_Hlk194248771"/>
      <w:r>
        <w:rPr>
          <w:rFonts w:hint="eastAsia"/>
          <w:color w:val="231F20"/>
          <w:spacing w:val="-8"/>
        </w:rPr>
        <w:t>撤去圆模，若发现捣实后的样品与圆模粘连，可采取轻敲圆模外侧方法进行脱模。使用游标卡尺于垂直方位（即互成90°的2个位置）测量此时截锥体样品底部直径，启动流盘测试仪，使圆盘及截锥体试样从12.5mm高度升落50次（即下落25次）；</w:t>
      </w:r>
      <w:bookmarkEnd w:id="12"/>
    </w:p>
    <w:p w14:paraId="3FF721B2">
      <w:pPr>
        <w:spacing w:before="156" w:beforeLines="50" w:after="156" w:afterLines="50"/>
        <w:ind w:firstLine="388" w:firstLineChars="200"/>
        <w:rPr>
          <w:color w:val="231F20"/>
          <w:spacing w:val="-8"/>
        </w:rPr>
      </w:pPr>
      <w:r>
        <w:rPr>
          <w:rFonts w:hint="eastAsia"/>
          <w:color w:val="231F20"/>
          <w:spacing w:val="-8"/>
        </w:rPr>
        <w:t>c）振动结束后，测量圆盘上样品底部同样方位处直径，</w:t>
      </w:r>
      <w:bookmarkStart w:id="13" w:name="_Hlk194249430"/>
      <w:r>
        <w:rPr>
          <w:rFonts w:hint="eastAsia"/>
          <w:color w:val="231F20"/>
          <w:spacing w:val="-8"/>
        </w:rPr>
        <w:t>若直径变化量小于5mm，</w:t>
      </w:r>
      <w:bookmarkEnd w:id="13"/>
      <w:r>
        <w:rPr>
          <w:rFonts w:hint="eastAsia"/>
          <w:color w:val="231F20"/>
          <w:spacing w:val="-8"/>
        </w:rPr>
        <w:t>将样品放回搅拌容器内，再次加水重复a）~b）步骤，直至某次流盘测试仪振动后样品底部直径变化量在5-10 mm之间，且样品呈现塑性变形情况，截锥体中间凹陷或者凸出，</w:t>
      </w:r>
      <w:bookmarkStart w:id="14" w:name="_Hlk194249645"/>
      <w:r>
        <w:rPr>
          <w:rFonts w:hint="eastAsia"/>
          <w:color w:val="231F20"/>
          <w:spacing w:val="-8"/>
        </w:rPr>
        <w:t>此时加水量即为样品到达流动状态时的加水量。</w:t>
      </w:r>
      <w:bookmarkEnd w:id="14"/>
    </w:p>
    <w:p w14:paraId="06D47AD1">
      <w:pPr>
        <w:pStyle w:val="15"/>
        <w:ind w:firstLine="105" w:firstLineChars="50"/>
        <w:rPr>
          <w:rFonts w:hint="eastAsia" w:ascii="黑体" w:hAnsi="黑体" w:eastAsia="黑体"/>
        </w:rPr>
      </w:pPr>
      <w:r>
        <w:rPr>
          <w:rFonts w:hint="eastAsia" w:ascii="黑体" w:hAnsi="黑体" w:eastAsia="黑体"/>
        </w:rPr>
        <w:t xml:space="preserve">7.1.2.2  </w:t>
      </w:r>
      <w:bookmarkStart w:id="15" w:name="_Hlk194251761"/>
      <w:r>
        <w:rPr>
          <w:rFonts w:hint="eastAsia" w:ascii="黑体" w:hAnsi="黑体" w:eastAsia="黑体"/>
        </w:rPr>
        <w:t>主试验的进行</w:t>
      </w:r>
      <w:bookmarkEnd w:id="15"/>
    </w:p>
    <w:p w14:paraId="20784C8A">
      <w:pPr>
        <w:spacing w:before="156" w:beforeLines="50" w:after="156" w:afterLines="50"/>
        <w:ind w:firstLine="388" w:firstLineChars="200"/>
        <w:rPr>
          <w:color w:val="231F20"/>
          <w:spacing w:val="-8"/>
        </w:rPr>
      </w:pPr>
      <w:r>
        <w:rPr>
          <w:rFonts w:hint="eastAsia"/>
          <w:color w:val="231F20"/>
          <w:spacing w:val="-8"/>
        </w:rPr>
        <w:t>a）取主试验样品适量放入搅拌容器内，</w:t>
      </w:r>
      <w:bookmarkStart w:id="16" w:name="_Hlk194251931"/>
      <w:r>
        <w:rPr>
          <w:rFonts w:hint="eastAsia"/>
          <w:color w:val="231F20"/>
          <w:spacing w:val="-8"/>
        </w:rPr>
        <w:t>第一份加入比预试验达到流动状态时的水分含量少0.5%的水量，第二份加入比预试验达到流动状态时的水分含量少1%的水量</w:t>
      </w:r>
      <w:bookmarkEnd w:id="16"/>
      <w:r>
        <w:rPr>
          <w:rFonts w:hint="eastAsia"/>
          <w:color w:val="231F20"/>
          <w:spacing w:val="-8"/>
        </w:rPr>
        <w:t>。第一份试样按照预试验步骤a）~ c）进行实验，并记录</w:t>
      </w:r>
      <w:bookmarkStart w:id="17" w:name="_Hlk194251990"/>
      <w:r>
        <w:rPr>
          <w:rFonts w:hint="eastAsia"/>
          <w:color w:val="231F20"/>
          <w:spacing w:val="-8"/>
        </w:rPr>
        <w:t>振动样品后底部直径变化量数据；</w:t>
      </w:r>
      <w:bookmarkEnd w:id="17"/>
    </w:p>
    <w:p w14:paraId="421D0ED8">
      <w:pPr>
        <w:spacing w:before="156" w:beforeLines="50" w:after="156" w:afterLines="50"/>
        <w:ind w:firstLine="388" w:firstLineChars="200"/>
        <w:rPr>
          <w:color w:val="231F20"/>
          <w:spacing w:val="-8"/>
        </w:rPr>
      </w:pPr>
      <w:r>
        <w:rPr>
          <w:rFonts w:hint="eastAsia"/>
          <w:color w:val="231F20"/>
          <w:spacing w:val="-8"/>
        </w:rPr>
        <w:t>b）</w:t>
      </w:r>
      <w:bookmarkStart w:id="18" w:name="_Hlk194252046"/>
      <w:r>
        <w:rPr>
          <w:rFonts w:hint="eastAsia"/>
          <w:color w:val="231F20"/>
          <w:spacing w:val="-8"/>
        </w:rPr>
        <w:t>第二次两份试样均加入此时样品总质量0.5%水量，流盘测试仪振动，总加水量多的一份试样开始出现塑性变形情况，记录振动样品后底部直径变化量数据。此时将圆盘上的试样置于干净的搪瓷盘内立即称量，烘干至恒重测试水分含量</w:t>
      </w:r>
      <w:bookmarkEnd w:id="18"/>
      <w:r>
        <w:rPr>
          <w:rFonts w:hint="eastAsia"/>
          <w:color w:val="231F20"/>
          <w:spacing w:val="-8"/>
        </w:rPr>
        <w:t>；</w:t>
      </w:r>
    </w:p>
    <w:p w14:paraId="6FCF3D99">
      <w:pPr>
        <w:spacing w:before="156" w:beforeLines="50" w:after="156" w:afterLines="50"/>
        <w:ind w:firstLine="388" w:firstLineChars="200"/>
        <w:rPr>
          <w:color w:val="231F20"/>
          <w:spacing w:val="-8"/>
        </w:rPr>
      </w:pPr>
      <w:r>
        <w:rPr>
          <w:rFonts w:hint="eastAsia"/>
          <w:color w:val="231F20"/>
          <w:spacing w:val="-8"/>
        </w:rPr>
        <w:t>c) 通过上述试验数据，计算结果：</w:t>
      </w:r>
    </w:p>
    <w:p w14:paraId="7C7AFB35">
      <w:pPr>
        <w:spacing w:before="156" w:beforeLines="50" w:after="156" w:afterLines="50"/>
        <w:ind w:firstLine="388" w:firstLineChars="200"/>
        <w:rPr>
          <w:color w:val="231F20"/>
          <w:spacing w:val="-8"/>
        </w:rPr>
      </w:pPr>
      <w:r>
        <w:rPr>
          <w:rFonts w:hint="eastAsia"/>
          <w:color w:val="231F20"/>
          <w:spacing w:val="-8"/>
        </w:rPr>
        <w:t>（1）流动水分点的计算：</w:t>
      </w:r>
    </w:p>
    <w:p w14:paraId="15041E5C">
      <w:pPr>
        <w:pStyle w:val="15"/>
      </w:pPr>
      <m:oMathPara>
        <m:oMath>
          <m:r>
            <m:rPr/>
            <w:rPr>
              <w:rFonts w:ascii="Cambria Math" w:hAnsi="Cambria Math"/>
            </w:rPr>
            <m:t>FMP=</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m:rPr/>
                        <w:rPr>
                          <w:rFonts w:hint="eastAsia" w:ascii="Cambria Math" w:hAnsi="Cambria Math"/>
                        </w:rPr>
                        <m:t>m</m:t>
                      </m:r>
                      <m:ctrlPr>
                        <w:rPr>
                          <w:rFonts w:ascii="Cambria Math" w:hAnsi="Cambria Math"/>
                          <w:i/>
                        </w:rPr>
                      </m:ctrlPr>
                    </m:e>
                    <m:sub>
                      <m:r>
                        <m:rPr>
                          <m:sty m:val="p"/>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m</m:t>
                      </m:r>
                      <m:ctrlPr>
                        <w:rPr>
                          <w:rFonts w:ascii="Cambria Math" w:hAnsi="Cambria Math"/>
                          <w:i/>
                        </w:rPr>
                      </m:ctrlPr>
                    </m:e>
                    <m:sub>
                      <m:r>
                        <m:rPr>
                          <m:sty m:val="p"/>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4</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3</m:t>
                      </m:r>
                      <m:ctrlPr>
                        <w:rPr>
                          <w:rFonts w:ascii="Cambria Math" w:hAnsi="Cambria Math"/>
                          <w:i/>
                        </w:rPr>
                      </m:ctrlPr>
                    </m:sub>
                  </m:sSub>
                  <m:ctrlPr>
                    <w:rPr>
                      <w:rFonts w:ascii="Cambria Math" w:hAnsi="Cambria Math"/>
                      <w:i/>
                    </w:rPr>
                  </m:ctrlPr>
                </m:den>
              </m:f>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×100%</m:t>
          </m:r>
        </m:oMath>
      </m:oMathPara>
    </w:p>
    <w:p w14:paraId="5A0D7DDF">
      <w:pPr>
        <w:pStyle w:val="15"/>
      </w:pPr>
      <w:r>
        <w:rPr>
          <w:rFonts w:hint="eastAsia"/>
        </w:rPr>
        <w:t>式中：</w:t>
      </w:r>
    </w:p>
    <w:p w14:paraId="52A2B4AB">
      <w:pPr>
        <w:spacing w:before="156" w:beforeLines="50" w:after="156" w:afterLines="50"/>
        <w:ind w:firstLine="388" w:firstLineChars="200"/>
        <w:rPr>
          <w:color w:val="231F20"/>
          <w:spacing w:val="-8"/>
        </w:rPr>
      </w:pPr>
      <m:oMath>
        <m:r>
          <m:rPr/>
          <w:rPr>
            <w:rFonts w:ascii="Cambria Math" w:hAnsi="Cambria Math"/>
            <w:color w:val="231F20"/>
            <w:spacing w:val="-8"/>
          </w:rPr>
          <m:t>FMP</m:t>
        </m:r>
        <m:r>
          <m:rPr>
            <m:sty m:val="p"/>
          </m:rPr>
          <w:rPr>
            <w:rFonts w:ascii="Cambria Math" w:hAnsi="Cambria Math"/>
            <w:color w:val="231F20"/>
            <w:spacing w:val="-8"/>
          </w:rPr>
          <m:t>−</m:t>
        </m:r>
      </m:oMath>
      <w:r>
        <w:rPr>
          <w:rFonts w:hint="eastAsia"/>
          <w:color w:val="231F20"/>
          <w:spacing w:val="-8"/>
        </w:rPr>
        <w:t>试验样品流动水分点质量分数，计算结果</w:t>
      </w:r>
      <w:r>
        <w:rPr>
          <w:color w:val="231F20"/>
          <w:spacing w:val="-8"/>
        </w:rPr>
        <w:t>保留两位</w:t>
      </w:r>
      <w:r>
        <w:rPr>
          <w:rFonts w:hint="eastAsia"/>
          <w:color w:val="231F20"/>
          <w:spacing w:val="-8"/>
        </w:rPr>
        <w:t>小数，质量百分数（%）；</w:t>
      </w:r>
    </w:p>
    <w:p w14:paraId="46F9EA19">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1</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试验样品刚达到流动水分点之后的质量，</w:t>
      </w:r>
      <w:r>
        <w:rPr>
          <w:color w:val="231F20"/>
          <w:spacing w:val="-8"/>
        </w:rPr>
        <w:t>单位为克</w:t>
      </w:r>
      <w:r>
        <w:rPr>
          <w:rFonts w:hint="eastAsia"/>
          <w:color w:val="231F20"/>
          <w:spacing w:val="-8"/>
        </w:rPr>
        <w:t>（g）；</w:t>
      </w:r>
    </w:p>
    <w:p w14:paraId="7C96A316">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2</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试验样品刚达到流动水分点后干燥至恒重的质量，</w:t>
      </w:r>
      <w:r>
        <w:rPr>
          <w:color w:val="231F20"/>
          <w:spacing w:val="-8"/>
        </w:rPr>
        <w:t>单位为克</w:t>
      </w:r>
      <w:r>
        <w:rPr>
          <w:rFonts w:hint="eastAsia"/>
          <w:color w:val="231F20"/>
          <w:spacing w:val="-8"/>
        </w:rPr>
        <w:t>（g）；</w:t>
      </w:r>
    </w:p>
    <w:p w14:paraId="39FB734F">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3</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试验样品刚达到流动水分点之前的质量，</w:t>
      </w:r>
      <w:r>
        <w:rPr>
          <w:color w:val="231F20"/>
          <w:spacing w:val="-8"/>
        </w:rPr>
        <w:t>单位为克</w:t>
      </w:r>
      <w:r>
        <w:rPr>
          <w:rFonts w:hint="eastAsia"/>
          <w:color w:val="231F20"/>
          <w:spacing w:val="-8"/>
        </w:rPr>
        <w:t>（g）；</w:t>
      </w:r>
    </w:p>
    <w:p w14:paraId="7E838253">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4</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试验样品刚达到流动水分点前干燥至恒重的质量，</w:t>
      </w:r>
      <w:r>
        <w:rPr>
          <w:color w:val="231F20"/>
          <w:spacing w:val="-8"/>
        </w:rPr>
        <w:t>单位为克</w:t>
      </w:r>
      <w:r>
        <w:rPr>
          <w:rFonts w:hint="eastAsia"/>
          <w:color w:val="231F20"/>
          <w:spacing w:val="-8"/>
        </w:rPr>
        <w:t>（g）；</w:t>
      </w:r>
    </w:p>
    <w:p w14:paraId="162BA82F">
      <w:pPr>
        <w:spacing w:before="156" w:beforeLines="50" w:after="156" w:afterLines="50"/>
        <w:ind w:firstLine="388" w:firstLineChars="200"/>
        <w:rPr>
          <w:color w:val="231F20"/>
          <w:spacing w:val="-8"/>
        </w:rPr>
      </w:pPr>
      <w:r>
        <w:rPr>
          <w:rFonts w:hint="eastAsia"/>
          <w:color w:val="231F20"/>
          <w:spacing w:val="-8"/>
        </w:rPr>
        <w:t xml:space="preserve">  （2）适运水分限量</w:t>
      </w:r>
      <w:r>
        <w:rPr>
          <w:color w:val="231F20"/>
          <w:spacing w:val="-8"/>
        </w:rPr>
        <w:t>的计算</w:t>
      </w:r>
      <w:r>
        <w:rPr>
          <w:rFonts w:hint="eastAsia"/>
          <w:color w:val="231F20"/>
          <w:spacing w:val="-8"/>
        </w:rPr>
        <w:t>：</w:t>
      </w:r>
    </w:p>
    <w:p w14:paraId="23DFDAA2">
      <w:pPr>
        <w:pStyle w:val="15"/>
      </w:pPr>
      <m:oMathPara>
        <m:oMathParaPr>
          <m:jc m:val="center"/>
        </m:oMathParaPr>
        <m:oMath>
          <m:r>
            <m:rPr/>
            <w:rPr>
              <w:rFonts w:ascii="Cambria Math" w:hAnsi="Cambria Math"/>
            </w:rPr>
            <m:t>TML=FMP×90%</m:t>
          </m:r>
        </m:oMath>
      </m:oMathPara>
    </w:p>
    <w:p w14:paraId="5DD33E3C">
      <w:pPr>
        <w:pStyle w:val="15"/>
      </w:pPr>
      <w:r>
        <w:rPr>
          <w:rFonts w:hint="eastAsia"/>
        </w:rPr>
        <w:t>式中：</w:t>
      </w:r>
    </w:p>
    <w:p w14:paraId="1312FD85">
      <w:pPr>
        <w:spacing w:before="156" w:beforeLines="50" w:after="156" w:afterLines="50"/>
        <w:ind w:firstLine="388" w:firstLineChars="200"/>
        <w:rPr>
          <w:color w:val="231F20"/>
          <w:spacing w:val="-8"/>
        </w:rPr>
      </w:pPr>
      <m:oMath>
        <m:r>
          <m:rPr/>
          <w:rPr>
            <w:rFonts w:ascii="Cambria Math" w:hAnsi="Cambria Math"/>
            <w:color w:val="231F20"/>
            <w:spacing w:val="-8"/>
          </w:rPr>
          <m:t>TML</m:t>
        </m:r>
        <m:r>
          <m:rPr>
            <m:sty m:val="p"/>
          </m:rPr>
          <w:rPr>
            <w:rFonts w:ascii="Cambria Math" w:hAnsi="Cambria Math"/>
            <w:color w:val="231F20"/>
            <w:spacing w:val="-8"/>
          </w:rPr>
          <m:t xml:space="preserve"> −</m:t>
        </m:r>
      </m:oMath>
      <w:r>
        <w:rPr>
          <w:rFonts w:hint="eastAsia"/>
          <w:color w:val="231F20"/>
          <w:spacing w:val="-8"/>
        </w:rPr>
        <w:t>试验样品适运水分限量质量分数，计算结果</w:t>
      </w:r>
      <w:r>
        <w:rPr>
          <w:color w:val="231F20"/>
          <w:spacing w:val="-8"/>
        </w:rPr>
        <w:t>保留两位</w:t>
      </w:r>
      <w:r>
        <w:rPr>
          <w:rFonts w:hint="eastAsia"/>
          <w:color w:val="231F20"/>
          <w:spacing w:val="-8"/>
        </w:rPr>
        <w:t>小数，质量百分数（%）。</w:t>
      </w:r>
    </w:p>
    <w:p w14:paraId="5278729B">
      <w:pPr>
        <w:pStyle w:val="20"/>
        <w:numPr>
          <w:ilvl w:val="0"/>
          <w:numId w:val="0"/>
        </w:numPr>
        <w:spacing w:before="312" w:after="312"/>
        <w:rPr>
          <w:rFonts w:hint="eastAsia" w:hAnsi="黑体"/>
        </w:rPr>
      </w:pPr>
      <w:r>
        <w:rPr>
          <w:rFonts w:hint="eastAsia" w:hAnsi="黑体"/>
        </w:rPr>
        <w:t xml:space="preserve">7.2 </w:t>
      </w:r>
      <w:bookmarkStart w:id="19" w:name="_Hlk192323888"/>
      <w:r>
        <w:rPr>
          <w:rFonts w:hint="eastAsia" w:hAnsi="黑体"/>
        </w:rPr>
        <w:t>插入度测试法</w:t>
      </w:r>
      <w:bookmarkEnd w:id="19"/>
    </w:p>
    <w:p w14:paraId="0F2D0C07">
      <w:pPr>
        <w:pStyle w:val="2"/>
        <w:rPr>
          <w:color w:val="231F20"/>
          <w:spacing w:val="-8"/>
        </w:rPr>
      </w:pPr>
      <w:r>
        <w:rPr>
          <w:rFonts w:hint="eastAsia" w:ascii="黑体" w:hAnsi="黑体" w:eastAsia="黑体"/>
        </w:rPr>
        <w:t xml:space="preserve">7.2.1 </w:t>
      </w:r>
      <w:r>
        <w:rPr>
          <w:rFonts w:hint="eastAsia" w:ascii="黑体" w:hAnsi="黑体" w:eastAsia="黑体"/>
          <w:kern w:val="0"/>
          <w:szCs w:val="20"/>
        </w:rPr>
        <w:t xml:space="preserve">试样的制备 </w:t>
      </w:r>
    </w:p>
    <w:p w14:paraId="59CC7067">
      <w:pPr>
        <w:pStyle w:val="15"/>
        <w:ind w:firstLine="525" w:firstLineChars="250"/>
        <w:rPr>
          <w:rFonts w:hint="eastAsia" w:hAnsi="宋体"/>
          <w:szCs w:val="21"/>
        </w:rPr>
      </w:pPr>
      <w:bookmarkStart w:id="20" w:name="_Hlk194253210"/>
      <w:r>
        <w:rPr>
          <w:rFonts w:hint="eastAsia" w:hAnsi="宋体"/>
          <w:szCs w:val="21"/>
        </w:rPr>
        <w:t>试样的质量应至少为所选圆筒容量的6倍，圆筒规格的选取根据附录B.3要求进行。试样充分搅拌均匀后，均匀缩分三份试样，分别标记为试样(A)、试样(B)和试样(C)。试样(A)根据相关样品水分测试标准测定来样含水量。剩余两份试样用于预试验和主试验操作。</w:t>
      </w:r>
      <w:bookmarkEnd w:id="20"/>
      <w:r>
        <w:rPr>
          <w:rFonts w:hint="eastAsia" w:hAnsi="宋体"/>
          <w:szCs w:val="21"/>
        </w:rPr>
        <w:t xml:space="preserve"> </w:t>
      </w:r>
    </w:p>
    <w:p w14:paraId="5D213EAF">
      <w:pPr>
        <w:pStyle w:val="20"/>
        <w:numPr>
          <w:ilvl w:val="0"/>
          <w:numId w:val="0"/>
        </w:numPr>
        <w:spacing w:before="312" w:after="312"/>
        <w:rPr>
          <w:rFonts w:hint="eastAsia" w:hAnsi="黑体"/>
        </w:rPr>
      </w:pPr>
      <w:r>
        <w:rPr>
          <w:rFonts w:hint="eastAsia" w:hAnsi="黑体"/>
        </w:rPr>
        <w:t xml:space="preserve">7.2.2 </w:t>
      </w:r>
      <w:bookmarkStart w:id="21" w:name="_Hlk192323961"/>
      <w:r>
        <w:rPr>
          <w:rFonts w:hint="eastAsia" w:hAnsi="黑体"/>
        </w:rPr>
        <w:t>实验步骤</w:t>
      </w:r>
      <w:bookmarkEnd w:id="21"/>
      <w:r>
        <w:rPr>
          <w:rFonts w:hint="eastAsia" w:hAnsi="黑体"/>
        </w:rPr>
        <w:t xml:space="preserve"> </w:t>
      </w:r>
    </w:p>
    <w:p w14:paraId="2616378B">
      <w:pPr>
        <w:pStyle w:val="15"/>
        <w:ind w:firstLine="0" w:firstLineChars="0"/>
        <w:rPr>
          <w:rFonts w:hint="eastAsia" w:ascii="黑体" w:hAnsi="黑体" w:eastAsia="黑体"/>
        </w:rPr>
      </w:pPr>
      <w:r>
        <w:rPr>
          <w:rFonts w:hint="eastAsia" w:ascii="黑体" w:hAnsi="黑体" w:eastAsia="黑体"/>
        </w:rPr>
        <w:t>7.2.2.1  预试验的进行</w:t>
      </w:r>
    </w:p>
    <w:p w14:paraId="3D5D872B">
      <w:pPr>
        <w:pStyle w:val="15"/>
      </w:pPr>
      <w:r>
        <w:rPr>
          <w:rFonts w:hint="eastAsia"/>
        </w:rPr>
        <w:t xml:space="preserve"> 预试验的目的是通过</w:t>
      </w:r>
      <w:r>
        <w:rPr>
          <w:rFonts w:hint="eastAsia" w:hAnsi="宋体"/>
          <w:szCs w:val="21"/>
        </w:rPr>
        <w:t>试样</w:t>
      </w:r>
      <w:r>
        <w:rPr>
          <w:rFonts w:hint="eastAsia"/>
        </w:rPr>
        <w:t>（B）测定其在接近流动状态时的加水量。每次试验前，均需向试样中喷洒水分使其水分含量变化约为0.5%-1%或更多的水。</w:t>
      </w:r>
      <w:bookmarkStart w:id="22" w:name="_Hlk194583637"/>
      <w:r>
        <w:rPr>
          <w:rFonts w:hint="eastAsia"/>
        </w:rPr>
        <w:t>当试样刚达到流动状态时，此时试样含水量略高于流动水分点。扣除流态化时的最后一次加水量即可得到刚好未达到流态化时的加水量。试验前，应使用加速度测试仪测定振动台四角方位加速度是否为2</w:t>
      </w:r>
      <w:r>
        <w:t>g rms</w:t>
      </w:r>
      <w:r>
        <w:rPr>
          <w:rFonts w:hint="eastAsia"/>
        </w:rPr>
        <w:t xml:space="preserve">±10%范围。 </w:t>
      </w:r>
    </w:p>
    <w:bookmarkEnd w:id="22"/>
    <w:p w14:paraId="481754E3">
      <w:pPr>
        <w:pStyle w:val="15"/>
        <w:numPr>
          <w:ilvl w:val="0"/>
          <w:numId w:val="5"/>
        </w:numPr>
        <w:ind w:firstLineChars="0"/>
        <w:rPr>
          <w:rFonts w:ascii="Times New Roman"/>
          <w:color w:val="231F20"/>
          <w:spacing w:val="-8"/>
          <w:kern w:val="2"/>
          <w:szCs w:val="24"/>
        </w:rPr>
      </w:pPr>
      <w:bookmarkStart w:id="23" w:name="_Hlk194583663"/>
      <w:r>
        <w:rPr>
          <w:rFonts w:hint="eastAsia" w:ascii="Times New Roman"/>
          <w:color w:val="231F20"/>
          <w:spacing w:val="-8"/>
          <w:kern w:val="2"/>
          <w:szCs w:val="24"/>
        </w:rPr>
        <w:t>将试样(B)分四层填装圆缸，每一层均用专用的捣棒捣实。应在试样整个表面垂直均匀施压，直到形成均匀的平面，捣实压力</w:t>
      </w:r>
      <w:bookmarkEnd w:id="23"/>
      <w:r>
        <w:rPr>
          <w:rFonts w:hint="eastAsia" w:ascii="Times New Roman"/>
          <w:color w:val="231F20"/>
          <w:spacing w:val="-8"/>
          <w:kern w:val="2"/>
          <w:szCs w:val="24"/>
        </w:rPr>
        <w:t>如下式：</w:t>
      </w:r>
    </w:p>
    <w:p w14:paraId="42206141">
      <w:pPr>
        <w:pStyle w:val="15"/>
        <w:ind w:left="420" w:firstLine="0" w:firstLineChars="0"/>
        <w:jc w:val="center"/>
      </w:pPr>
      <w:r>
        <w:rPr>
          <w:rFonts w:hint="eastAsia"/>
        </w:rPr>
        <w:t xml:space="preserve">                             </w:t>
      </w:r>
      <m:oMath>
        <m:r>
          <m:rPr/>
          <w:rPr>
            <w:rFonts w:ascii="Cambria Math" w:hAnsi="Cambria Math"/>
          </w:rPr>
          <m:t>F=ρ×</m:t>
        </m:r>
        <m:r>
          <m:rPr/>
          <w:rPr>
            <w:rFonts w:hint="eastAsia" w:ascii="MS Gothic" w:hAnsi="MS Gothic" w:eastAsia="MS Gothic" w:cs="MS Gothic"/>
          </w:rPr>
          <m:t>ℎ</m:t>
        </m:r>
        <m:r>
          <m:rPr/>
          <w:rPr>
            <w:rFonts w:ascii="Cambria Math" w:hAnsi="Cambria Math"/>
          </w:rPr>
          <m:t>×</m:t>
        </m:r>
        <m:r>
          <m:rPr>
            <m:sty m:val="p"/>
          </m:rPr>
          <w:rPr>
            <w:rFonts w:hint="eastAsia" w:ascii="Cambria Math" w:hAnsi="Cambria Math"/>
          </w:rPr>
          <m:t>g</m:t>
        </m:r>
        <m:r>
          <m:rPr/>
          <w:rPr>
            <w:rFonts w:ascii="Cambria Math" w:hAnsi="Cambria Math"/>
          </w:rPr>
          <m:t>×S</m:t>
        </m:r>
      </m:oMath>
      <w:r>
        <w:rPr>
          <w:rFonts w:hint="eastAsia"/>
        </w:rPr>
        <w:t xml:space="preserve">          ………………………（2）</w:t>
      </w:r>
    </w:p>
    <w:p w14:paraId="6F3FDDD1">
      <w:pPr>
        <w:pStyle w:val="15"/>
      </w:pPr>
      <w:r>
        <w:rPr>
          <w:rFonts w:hint="eastAsia"/>
        </w:rPr>
        <w:t>式中：</w:t>
      </w:r>
    </w:p>
    <w:p w14:paraId="002D87A7">
      <w:pPr>
        <w:spacing w:before="156" w:beforeLines="50" w:after="156" w:afterLines="50"/>
        <w:ind w:firstLine="388" w:firstLineChars="200"/>
        <w:rPr>
          <w:color w:val="231F20"/>
          <w:spacing w:val="-8"/>
        </w:rPr>
      </w:pPr>
      <w:r>
        <w:rPr>
          <w:rFonts w:hint="eastAsia"/>
          <w:color w:val="231F20"/>
          <w:spacing w:val="-8"/>
        </w:rPr>
        <w:t>F-捣实压力，单位为牛顿，N；</w:t>
      </w:r>
    </w:p>
    <w:p w14:paraId="6DB9B45B">
      <w:pPr>
        <w:spacing w:before="156" w:beforeLines="50" w:after="156" w:afterLines="50"/>
        <w:ind w:firstLine="388" w:firstLineChars="200"/>
        <w:rPr>
          <w:color w:val="231F20"/>
          <w:spacing w:val="-8"/>
        </w:rPr>
      </w:pPr>
      <m:oMath>
        <m:r>
          <m:rPr/>
          <w:rPr>
            <w:rFonts w:ascii="Cambria Math" w:hAnsi="Cambria Math"/>
            <w:color w:val="231F20"/>
            <w:spacing w:val="-8"/>
          </w:rPr>
          <m:t>ρ</m:t>
        </m:r>
      </m:oMath>
      <w:r>
        <w:rPr>
          <w:rFonts w:hint="eastAsia"/>
          <w:color w:val="231F20"/>
          <w:spacing w:val="-8"/>
        </w:rPr>
        <w:t>-散货密度，单位为千克每立方米，kg/m3；；</w:t>
      </w:r>
    </w:p>
    <w:p w14:paraId="08490B16">
      <w:pPr>
        <w:spacing w:before="156" w:beforeLines="50" w:after="156" w:afterLines="50"/>
        <w:ind w:firstLine="388" w:firstLineChars="200"/>
        <w:rPr>
          <w:color w:val="231F20"/>
          <w:spacing w:val="-8"/>
        </w:rPr>
      </w:pPr>
      <w:r>
        <w:rPr>
          <w:rFonts w:hint="eastAsia"/>
          <w:color w:val="231F20"/>
          <w:spacing w:val="-8"/>
        </w:rPr>
        <w:t>h-固体散货装船堆积的最大深度，单位为米，m；</w:t>
      </w:r>
    </w:p>
    <w:p w14:paraId="753B0ECD">
      <w:pPr>
        <w:spacing w:before="156" w:beforeLines="50" w:after="156" w:afterLines="50"/>
        <w:ind w:firstLine="388" w:firstLineChars="200"/>
        <w:rPr>
          <w:color w:val="231F20"/>
          <w:spacing w:val="-8"/>
        </w:rPr>
      </w:pPr>
      <w:r>
        <w:rPr>
          <w:rFonts w:hint="eastAsia"/>
          <w:color w:val="231F20"/>
          <w:spacing w:val="-8"/>
        </w:rPr>
        <w:t>g-重力加速度，约等于9.81 m/s</w:t>
      </w:r>
      <w:r>
        <w:rPr>
          <w:rFonts w:hint="eastAsia"/>
          <w:color w:val="231F20"/>
          <w:spacing w:val="-8"/>
          <w:vertAlign w:val="superscript"/>
        </w:rPr>
        <w:t>2</w:t>
      </w:r>
      <w:r>
        <w:rPr>
          <w:rFonts w:hint="eastAsia"/>
          <w:color w:val="231F20"/>
          <w:spacing w:val="-8"/>
        </w:rPr>
        <w:t>；</w:t>
      </w:r>
    </w:p>
    <w:p w14:paraId="75B3B712">
      <w:pPr>
        <w:spacing w:before="156" w:beforeLines="50" w:after="156" w:afterLines="50"/>
        <w:ind w:firstLine="388" w:firstLineChars="200"/>
        <w:rPr>
          <w:color w:val="231F20"/>
          <w:spacing w:val="-8"/>
        </w:rPr>
      </w:pPr>
      <w:r>
        <w:rPr>
          <w:rFonts w:hint="eastAsia"/>
          <w:color w:val="231F20"/>
          <w:spacing w:val="-8"/>
        </w:rPr>
        <w:t>S-捣锤底部与试样表面的接触面积，单位为平方米，m2。</w:t>
      </w:r>
    </w:p>
    <w:p w14:paraId="0A831D43">
      <w:pPr>
        <w:spacing w:before="156" w:beforeLines="50" w:after="156" w:afterLines="50"/>
        <w:ind w:firstLine="388" w:firstLineChars="200"/>
        <w:rPr>
          <w:color w:val="231F20"/>
          <w:spacing w:val="-8"/>
        </w:rPr>
      </w:pPr>
      <w:bookmarkStart w:id="24" w:name="_Hlk194583731"/>
      <w:r>
        <w:rPr>
          <w:color w:val="231F20"/>
          <w:spacing w:val="-8"/>
        </w:rPr>
        <w:t>b</w:t>
      </w:r>
      <w:r>
        <w:rPr>
          <w:rFonts w:hint="eastAsia"/>
          <w:color w:val="231F20"/>
          <w:spacing w:val="-8"/>
        </w:rPr>
        <w:t>）将两根插入棒穿过托架，放在试样尽量靠近中心位置的表面上；</w:t>
      </w:r>
    </w:p>
    <w:p w14:paraId="63064038">
      <w:pPr>
        <w:spacing w:before="156" w:beforeLines="50" w:after="156" w:afterLines="50"/>
        <w:ind w:firstLine="388" w:firstLineChars="200"/>
        <w:rPr>
          <w:color w:val="231F20"/>
          <w:spacing w:val="-8"/>
        </w:rPr>
      </w:pPr>
      <w:r>
        <w:rPr>
          <w:rFonts w:hint="eastAsia"/>
          <w:color w:val="231F20"/>
          <w:spacing w:val="-8"/>
        </w:rPr>
        <w:t>c）振动台以50Hz或60Hz频率及2g rms±10%的加速度运转6分钟，并使用加速度测定仪测定振动台四周加速度；</w:t>
      </w:r>
    </w:p>
    <w:p w14:paraId="01DA9CFB">
      <w:pPr>
        <w:spacing w:before="156" w:beforeLines="50" w:after="156" w:afterLines="50"/>
        <w:ind w:firstLine="388" w:firstLineChars="200"/>
        <w:rPr>
          <w:color w:val="231F20"/>
          <w:spacing w:val="-8"/>
        </w:rPr>
      </w:pPr>
      <w:r>
        <w:rPr>
          <w:rFonts w:hint="eastAsia"/>
          <w:color w:val="231F20"/>
          <w:spacing w:val="-8"/>
        </w:rPr>
        <w:t>d）振动 6分钟后，设备停止，读取两根插入棒的插入深度，两根插入棒读数以大者为准；</w:t>
      </w:r>
    </w:p>
    <w:p w14:paraId="3AC50D98">
      <w:pPr>
        <w:spacing w:before="156" w:beforeLines="50" w:after="156" w:afterLines="50"/>
        <w:ind w:firstLine="388" w:firstLineChars="200"/>
        <w:rPr>
          <w:color w:val="231F20"/>
          <w:spacing w:val="-8"/>
        </w:rPr>
      </w:pPr>
      <w:r>
        <w:rPr>
          <w:rFonts w:hint="eastAsia"/>
          <w:color w:val="231F20"/>
          <w:spacing w:val="-8"/>
        </w:rPr>
        <w:t>e）当两根插入棒插人深度均小于50mm时，则判定实验样品未发生流态化现象，进行以下操作：</w:t>
      </w:r>
    </w:p>
    <w:p w14:paraId="34A753D8">
      <w:pPr>
        <w:spacing w:before="156" w:beforeLines="50" w:after="156" w:afterLines="50"/>
        <w:ind w:firstLine="388" w:firstLineChars="200"/>
        <w:rPr>
          <w:color w:val="231F20"/>
          <w:spacing w:val="-8"/>
        </w:rPr>
      </w:pPr>
      <w:r>
        <w:rPr>
          <w:rFonts w:hint="eastAsia"/>
          <w:color w:val="231F20"/>
          <w:spacing w:val="-8"/>
        </w:rPr>
        <w:t>1. 将试样从</w:t>
      </w:r>
      <w:r>
        <w:rPr>
          <w:rFonts w:hint="eastAsia" w:hAnsi="宋体"/>
          <w:szCs w:val="21"/>
        </w:rPr>
        <w:t>圆筒</w:t>
      </w:r>
      <w:r>
        <w:rPr>
          <w:rFonts w:hint="eastAsia"/>
          <w:color w:val="231F20"/>
          <w:spacing w:val="-8"/>
        </w:rPr>
        <w:t>中取出，放回混合容器内；</w:t>
      </w:r>
    </w:p>
    <w:p w14:paraId="79867905">
      <w:pPr>
        <w:spacing w:before="156" w:beforeLines="50" w:after="156" w:afterLines="50"/>
        <w:ind w:firstLine="388" w:firstLineChars="200"/>
        <w:rPr>
          <w:color w:val="231F20"/>
          <w:spacing w:val="-8"/>
        </w:rPr>
      </w:pPr>
      <w:r>
        <w:rPr>
          <w:rFonts w:hint="eastAsia"/>
          <w:color w:val="231F20"/>
          <w:spacing w:val="-8"/>
        </w:rPr>
        <w:t>2. 在其表面喷洒一定量的水，但不超过混合容器中试样重量的1%，并混合均匀（需注意当越接近流态化时，加水量应越少，因此时随加水量增加，会出现突然过流态化现象，即插入深度大于70mm的现象）；</w:t>
      </w:r>
    </w:p>
    <w:p w14:paraId="36DDB17F">
      <w:pPr>
        <w:spacing w:before="156" w:beforeLines="50" w:after="156" w:afterLines="50"/>
        <w:ind w:firstLine="388" w:firstLineChars="200"/>
        <w:rPr>
          <w:color w:val="231F20"/>
          <w:spacing w:val="-8"/>
        </w:rPr>
      </w:pPr>
      <w:r>
        <w:rPr>
          <w:rFonts w:hint="eastAsia"/>
          <w:color w:val="231F20"/>
          <w:spacing w:val="-8"/>
        </w:rPr>
        <w:t>4. 重复a)至d)所述程序。</w:t>
      </w:r>
    </w:p>
    <w:p w14:paraId="71EF3890">
      <w:pPr>
        <w:spacing w:before="156" w:beforeLines="50" w:after="156" w:afterLines="50"/>
        <w:ind w:firstLine="388" w:firstLineChars="200"/>
        <w:rPr>
          <w:color w:val="231F20"/>
          <w:spacing w:val="-8"/>
        </w:rPr>
      </w:pPr>
      <w:r>
        <w:rPr>
          <w:rFonts w:hint="eastAsia"/>
          <w:color w:val="231F20"/>
          <w:spacing w:val="-8"/>
        </w:rPr>
        <w:t>f) 当两根插入棒中有一根插入深度大于50mm时，则判定试样已发生流态化，记录此时总加水量。此时应快速进行以下操作：</w:t>
      </w:r>
    </w:p>
    <w:bookmarkEnd w:id="24"/>
    <w:p w14:paraId="59B8CD5A">
      <w:pPr>
        <w:pStyle w:val="15"/>
        <w:ind w:firstLine="105" w:firstLineChars="50"/>
        <w:rPr>
          <w:rFonts w:hint="eastAsia" w:ascii="黑体" w:hAnsi="黑体" w:eastAsia="黑体"/>
        </w:rPr>
      </w:pPr>
      <w:r>
        <w:rPr>
          <w:rFonts w:hint="eastAsia" w:ascii="黑体" w:hAnsi="黑体" w:eastAsia="黑体"/>
        </w:rPr>
        <w:t>7.2.2.2  主试验的进行</w:t>
      </w:r>
    </w:p>
    <w:p w14:paraId="21AACAF8">
      <w:pPr>
        <w:spacing w:before="156" w:beforeLines="50" w:after="156" w:afterLines="50"/>
        <w:ind w:firstLine="388" w:firstLineChars="200"/>
        <w:rPr>
          <w:color w:val="231F20"/>
          <w:spacing w:val="-8"/>
        </w:rPr>
      </w:pPr>
      <w:r>
        <w:rPr>
          <w:color w:val="231F20"/>
          <w:spacing w:val="-8"/>
        </w:rPr>
        <w:t>a</w:t>
      </w:r>
      <w:r>
        <w:rPr>
          <w:rFonts w:hint="eastAsia"/>
          <w:color w:val="231F20"/>
          <w:spacing w:val="-8"/>
        </w:rPr>
        <w:t>）通过预试验得到流态化时的加水量数值进行主试验，以精确流动水分点值；</w:t>
      </w:r>
    </w:p>
    <w:p w14:paraId="30394B56">
      <w:pPr>
        <w:spacing w:before="156" w:beforeLines="50" w:after="156" w:afterLines="50"/>
        <w:ind w:firstLine="388" w:firstLineChars="200"/>
        <w:rPr>
          <w:color w:val="231F20"/>
          <w:spacing w:val="-8"/>
        </w:rPr>
      </w:pPr>
      <w:bookmarkStart w:id="25" w:name="_Hlk194587335"/>
      <w:r>
        <w:rPr>
          <w:color w:val="231F20"/>
          <w:spacing w:val="-8"/>
        </w:rPr>
        <w:t>b</w:t>
      </w:r>
      <w:r>
        <w:rPr>
          <w:rFonts w:hint="eastAsia"/>
          <w:color w:val="231F20"/>
          <w:spacing w:val="-8"/>
        </w:rPr>
        <w:t>）于试样(C)中加入预试验中最后一个低于流动水分点的加水数值；</w:t>
      </w:r>
    </w:p>
    <w:p w14:paraId="210BE169">
      <w:pPr>
        <w:spacing w:before="156" w:beforeLines="50" w:after="156" w:afterLines="50"/>
        <w:ind w:firstLine="388" w:firstLineChars="200"/>
        <w:rPr>
          <w:color w:val="231F20"/>
          <w:spacing w:val="-8"/>
        </w:rPr>
      </w:pPr>
      <w:r>
        <w:rPr>
          <w:rFonts w:hint="eastAsia"/>
          <w:color w:val="231F20"/>
          <w:spacing w:val="-8"/>
        </w:rPr>
        <w:t>c）于试样(D)中加入预试验中正好高于流动水分点的加水数值；</w:t>
      </w:r>
    </w:p>
    <w:p w14:paraId="5FD33157">
      <w:pPr>
        <w:spacing w:before="156" w:beforeLines="50" w:after="156" w:afterLines="50"/>
        <w:ind w:firstLine="388" w:firstLineChars="200"/>
        <w:rPr>
          <w:color w:val="231F20"/>
          <w:spacing w:val="-8"/>
        </w:rPr>
      </w:pPr>
      <w:r>
        <w:rPr>
          <w:rFonts w:hint="eastAsia"/>
          <w:color w:val="231F20"/>
          <w:spacing w:val="-8"/>
        </w:rPr>
        <w:t xml:space="preserve">d) 按照预试验所述操作方法进行插入试验，可得试样(D)插入深度正好大于50mm，而试样(C) 插入深度正好小于50mm，试样(D)达到流动状态。此时测定两份试样的含水量，其中一份的水分含量略高于流动水分点，另一份的水分含量略低于流动水分点。需切记两份试样的含水量差值不应超过0.5%，最终流动水分点（FMP）取这两个水分含量的平均值。 </w:t>
      </w:r>
    </w:p>
    <w:bookmarkEnd w:id="25"/>
    <w:p w14:paraId="4418B949">
      <w:pPr>
        <w:spacing w:before="156" w:beforeLines="50" w:after="156" w:afterLines="50"/>
        <w:ind w:firstLine="388" w:firstLineChars="200"/>
        <w:rPr>
          <w:color w:val="231F20"/>
          <w:spacing w:val="-8"/>
        </w:rPr>
      </w:pPr>
      <w:r>
        <w:rPr>
          <w:rFonts w:hint="eastAsia"/>
          <w:color w:val="231F20"/>
          <w:spacing w:val="-8"/>
        </w:rPr>
        <w:t>e) 试验结果计算：</w:t>
      </w:r>
    </w:p>
    <w:p w14:paraId="038907D4">
      <w:pPr>
        <w:spacing w:before="156" w:beforeLines="50" w:after="156" w:afterLines="50"/>
        <w:ind w:firstLine="388" w:firstLineChars="200"/>
        <w:rPr>
          <w:color w:val="231F20"/>
          <w:spacing w:val="-8"/>
        </w:rPr>
      </w:pPr>
      <w:r>
        <w:rPr>
          <w:rFonts w:hint="eastAsia"/>
          <w:color w:val="231F20"/>
          <w:spacing w:val="-8"/>
        </w:rPr>
        <w:t>（1）流动水分点的计算：</w:t>
      </w:r>
    </w:p>
    <w:p w14:paraId="3AFE0F7B">
      <w:pPr>
        <w:pStyle w:val="15"/>
      </w:pPr>
      <m:oMathPara>
        <m:oMath>
          <m:r>
            <m:rPr/>
            <w:rPr>
              <w:rFonts w:ascii="Cambria Math" w:hAnsi="Cambria Math"/>
            </w:rPr>
            <m:t>FMP=</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m:rPr/>
                        <w:rPr>
                          <w:rFonts w:hint="eastAsia" w:ascii="Cambria Math" w:hAnsi="Cambria Math"/>
                        </w:rPr>
                        <m:t>m</m:t>
                      </m:r>
                      <m:ctrlPr>
                        <w:rPr>
                          <w:rFonts w:ascii="Cambria Math" w:hAnsi="Cambria Math"/>
                          <w:i/>
                        </w:rPr>
                      </m:ctrlPr>
                    </m:e>
                    <m:sub>
                      <m:r>
                        <m:rPr>
                          <m:sty m:val="p"/>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m</m:t>
                      </m:r>
                      <m:ctrlPr>
                        <w:rPr>
                          <w:rFonts w:ascii="Cambria Math" w:hAnsi="Cambria Math"/>
                          <w:i/>
                        </w:rPr>
                      </m:ctrlPr>
                    </m:e>
                    <m:sub>
                      <m:r>
                        <m:rPr>
                          <m:sty m:val="p"/>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1</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4</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3</m:t>
                      </m:r>
                      <m:ctrlPr>
                        <w:rPr>
                          <w:rFonts w:ascii="Cambria Math" w:hAnsi="Cambria Math"/>
                          <w:i/>
                        </w:rPr>
                      </m:ctrlPr>
                    </m:sub>
                  </m:sSub>
                  <m:ctrlPr>
                    <w:rPr>
                      <w:rFonts w:ascii="Cambria Math" w:hAnsi="Cambria Math"/>
                      <w:i/>
                    </w:rPr>
                  </m:ctrlPr>
                </m:den>
              </m:f>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×100%</m:t>
          </m:r>
        </m:oMath>
      </m:oMathPara>
    </w:p>
    <w:p w14:paraId="3FA4B5C1">
      <w:pPr>
        <w:pStyle w:val="15"/>
      </w:pPr>
      <w:r>
        <w:rPr>
          <w:rFonts w:hint="eastAsia"/>
        </w:rPr>
        <w:t>式中：</w:t>
      </w:r>
    </w:p>
    <w:p w14:paraId="2CDD7F50">
      <w:pPr>
        <w:spacing w:before="156" w:beforeLines="50" w:after="156" w:afterLines="50"/>
        <w:ind w:firstLine="388" w:firstLineChars="200"/>
        <w:rPr>
          <w:color w:val="231F20"/>
          <w:spacing w:val="-8"/>
        </w:rPr>
      </w:pPr>
      <m:oMath>
        <m:r>
          <m:rPr/>
          <w:rPr>
            <w:rFonts w:ascii="Cambria Math" w:hAnsi="Cambria Math"/>
            <w:color w:val="231F20"/>
            <w:spacing w:val="-8"/>
          </w:rPr>
          <m:t>FMP</m:t>
        </m:r>
        <m:r>
          <m:rPr>
            <m:sty m:val="p"/>
          </m:rPr>
          <w:rPr>
            <w:rFonts w:ascii="Cambria Math" w:hAnsi="Cambria Math"/>
            <w:color w:val="231F20"/>
            <w:spacing w:val="-8"/>
          </w:rPr>
          <m:t>−</m:t>
        </m:r>
      </m:oMath>
      <w:r>
        <w:rPr>
          <w:rFonts w:hint="eastAsia"/>
          <w:color w:val="231F20"/>
          <w:spacing w:val="-8"/>
        </w:rPr>
        <w:t>试验样品流动水分点质量分数，计算结果保留两位小数，质量百分数（%）；</w:t>
      </w:r>
    </w:p>
    <w:p w14:paraId="4869DD81">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1</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试验样品刚达到流动水分点之后的质量，单位为克（g）；</w:t>
      </w:r>
    </w:p>
    <w:p w14:paraId="2063759B">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2</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试验样品刚达到流动水分点后干燥至恒重的质量，单位为克（g）；</w:t>
      </w:r>
    </w:p>
    <w:p w14:paraId="22A389B0">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3</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试验样品刚达到流动水分点之前的质量，单位为克（g）；</w:t>
      </w:r>
    </w:p>
    <w:p w14:paraId="76E5D843">
      <w:pPr>
        <w:spacing w:before="156" w:beforeLines="50" w:after="156" w:afterLines="50"/>
        <w:ind w:firstLine="388" w:firstLineChars="200"/>
        <w:rPr>
          <w:color w:val="231F20"/>
          <w:spacing w:val="-8"/>
        </w:rPr>
      </w:pPr>
      <m:oMath>
        <m:sSub>
          <m:sSubPr>
            <m:ctrlPr>
              <w:rPr>
                <w:rFonts w:ascii="Cambria Math" w:hAnsi="Cambria Math"/>
                <w:color w:val="231F20"/>
                <w:spacing w:val="-8"/>
              </w:rPr>
            </m:ctrlPr>
          </m:sSubPr>
          <m:e>
            <m:r>
              <m:rPr/>
              <w:rPr>
                <w:rFonts w:hint="eastAsia" w:ascii="Cambria Math" w:hAnsi="Cambria Math"/>
                <w:color w:val="231F20"/>
                <w:spacing w:val="-8"/>
              </w:rPr>
              <m:t>m</m:t>
            </m:r>
            <m:ctrlPr>
              <w:rPr>
                <w:rFonts w:ascii="Cambria Math" w:hAnsi="Cambria Math"/>
                <w:color w:val="231F20"/>
                <w:spacing w:val="-8"/>
              </w:rPr>
            </m:ctrlPr>
          </m:e>
          <m:sub>
            <m:r>
              <m:rPr>
                <m:sty m:val="p"/>
              </m:rPr>
              <w:rPr>
                <w:rFonts w:ascii="Cambria Math" w:hAnsi="Cambria Math"/>
                <w:color w:val="231F20"/>
                <w:spacing w:val="-8"/>
              </w:rPr>
              <m:t>4</m:t>
            </m:r>
            <m:ctrlPr>
              <w:rPr>
                <w:rFonts w:ascii="Cambria Math" w:hAnsi="Cambria Math"/>
                <w:color w:val="231F20"/>
                <w:spacing w:val="-8"/>
              </w:rPr>
            </m:ctrlPr>
          </m:sub>
        </m:sSub>
        <m:r>
          <m:rPr>
            <m:sty m:val="p"/>
          </m:rPr>
          <w:rPr>
            <w:rFonts w:ascii="Cambria Math" w:hAnsi="Cambria Math"/>
            <w:color w:val="231F20"/>
            <w:spacing w:val="-8"/>
          </w:rPr>
          <m:t xml:space="preserve">    −</m:t>
        </m:r>
      </m:oMath>
      <w:r>
        <w:rPr>
          <w:rFonts w:hint="eastAsia"/>
          <w:color w:val="231F20"/>
          <w:spacing w:val="-8"/>
        </w:rPr>
        <w:t>试验样品刚达到流动水分点前干燥至恒重的质量，单位为克（g）；</w:t>
      </w:r>
    </w:p>
    <w:p w14:paraId="6AA66C70">
      <w:pPr>
        <w:pStyle w:val="15"/>
      </w:pPr>
      <w:r>
        <w:rPr>
          <w:rFonts w:hint="eastAsia"/>
        </w:rPr>
        <w:t xml:space="preserve">  （2）</w:t>
      </w:r>
      <w:bookmarkStart w:id="26" w:name="_Hlk194587388"/>
      <w:r>
        <w:rPr>
          <w:rFonts w:hint="eastAsia"/>
        </w:rPr>
        <w:t>适运水分限量</w:t>
      </w:r>
      <w:bookmarkEnd w:id="26"/>
      <w:r>
        <w:t>的计算</w:t>
      </w:r>
      <w:r>
        <w:rPr>
          <w:rFonts w:hint="eastAsia"/>
        </w:rPr>
        <w:t>：</w:t>
      </w:r>
    </w:p>
    <w:p w14:paraId="0D9AE653">
      <w:pPr>
        <w:pStyle w:val="15"/>
      </w:pPr>
      <m:oMathPara>
        <m:oMathParaPr>
          <m:jc m:val="center"/>
        </m:oMathParaPr>
        <m:oMath>
          <m:r>
            <m:rPr/>
            <w:rPr>
              <w:rFonts w:ascii="Cambria Math" w:hAnsi="Cambria Math"/>
            </w:rPr>
            <m:t>TML=FMP×90%</m:t>
          </m:r>
        </m:oMath>
      </m:oMathPara>
    </w:p>
    <w:p w14:paraId="0A82A545">
      <w:pPr>
        <w:pStyle w:val="15"/>
      </w:pPr>
      <w:r>
        <w:rPr>
          <w:rFonts w:hint="eastAsia"/>
        </w:rPr>
        <w:t>式中：</w:t>
      </w:r>
    </w:p>
    <w:p w14:paraId="34135C7B">
      <w:pPr>
        <w:spacing w:before="156" w:beforeLines="50" w:after="156" w:afterLines="50"/>
        <w:ind w:firstLine="420" w:firstLineChars="200"/>
        <w:rPr>
          <w:color w:val="231F20"/>
          <w:spacing w:val="-8"/>
        </w:rPr>
      </w:pPr>
      <m:oMath>
        <m:r>
          <m:rPr/>
          <w:rPr>
            <w:rFonts w:ascii="Cambria Math" w:hAnsi="Cambria Math"/>
          </w:rPr>
          <m:t>T</m:t>
        </m:r>
        <m:r>
          <m:rPr/>
          <w:rPr>
            <w:rFonts w:ascii="Cambria Math" w:hAnsi="Cambria Math"/>
            <w:color w:val="231F20"/>
            <w:spacing w:val="-8"/>
          </w:rPr>
          <m:t>ML</m:t>
        </m:r>
        <m:r>
          <m:rPr>
            <m:sty m:val="p"/>
          </m:rPr>
          <w:rPr>
            <w:rFonts w:ascii="Cambria Math" w:hAnsi="Cambria Math"/>
            <w:color w:val="231F20"/>
            <w:spacing w:val="-8"/>
          </w:rPr>
          <m:t xml:space="preserve"> −</m:t>
        </m:r>
      </m:oMath>
      <w:r>
        <w:rPr>
          <w:rFonts w:hint="eastAsia"/>
          <w:color w:val="231F20"/>
          <w:spacing w:val="-8"/>
        </w:rPr>
        <w:t>试验样品适运水分限量质量分数，计算结果保留两位小数，质量百分数（%）。</w:t>
      </w:r>
    </w:p>
    <w:p w14:paraId="4FCB4AC7">
      <w:pPr>
        <w:pStyle w:val="20"/>
        <w:numPr>
          <w:ilvl w:val="0"/>
          <w:numId w:val="0"/>
        </w:numPr>
        <w:spacing w:before="312" w:after="312"/>
      </w:pPr>
      <w:r>
        <w:rPr>
          <w:rFonts w:hint="eastAsia"/>
        </w:rPr>
        <w:t xml:space="preserve">7.3 </w:t>
      </w:r>
      <w:bookmarkStart w:id="27" w:name="_Hlk194591626"/>
      <w:r>
        <w:rPr>
          <w:rFonts w:hint="eastAsia"/>
        </w:rPr>
        <w:t>压实曲线法</w:t>
      </w:r>
      <w:bookmarkEnd w:id="27"/>
    </w:p>
    <w:p w14:paraId="45009001">
      <w:pPr>
        <w:pStyle w:val="20"/>
        <w:numPr>
          <w:ilvl w:val="0"/>
          <w:numId w:val="0"/>
        </w:numPr>
        <w:spacing w:before="312" w:after="312"/>
      </w:pPr>
      <w:r>
        <w:rPr>
          <w:rFonts w:hint="eastAsia"/>
        </w:rPr>
        <w:t xml:space="preserve">7.3.1 </w:t>
      </w:r>
      <w:bookmarkStart w:id="28" w:name="_Hlk194592401"/>
      <w:r>
        <w:rPr>
          <w:rFonts w:hint="eastAsia"/>
        </w:rPr>
        <w:t>试样的制备</w:t>
      </w:r>
      <w:bookmarkEnd w:id="28"/>
    </w:p>
    <w:p w14:paraId="3765711F">
      <w:pPr>
        <w:pStyle w:val="15"/>
      </w:pPr>
      <w:r>
        <w:rPr>
          <w:rFonts w:hint="eastAsia"/>
        </w:rPr>
        <w:t xml:space="preserve">按照相关标准制备样品，单次实验总样品用量约为50kg。将该样品量均分为7至12份试样。取其中一份用于测定初始含水量，另一份用于样品密度测试；其余5至10份试样则依据样品初始含水量及适运水分限量的预估范围，通过调整其含水量，形成一系列不同含水状态的试样，进而开展压实试验，绘制相应曲线，并计算得出适运水分限量。 </w:t>
      </w:r>
    </w:p>
    <w:p w14:paraId="05FEEBDE">
      <w:pPr>
        <w:pStyle w:val="20"/>
        <w:numPr>
          <w:ilvl w:val="0"/>
          <w:numId w:val="0"/>
        </w:numPr>
        <w:spacing w:before="312" w:after="312"/>
        <w:ind w:firstLine="105" w:firstLineChars="50"/>
        <w:rPr>
          <w:rFonts w:hint="eastAsia" w:hAnsi="黑体"/>
        </w:rPr>
      </w:pPr>
      <w:r>
        <w:rPr>
          <w:rFonts w:hint="eastAsia" w:hAnsi="黑体"/>
        </w:rPr>
        <w:t>7.3.2 装填圆模</w:t>
      </w:r>
    </w:p>
    <w:p w14:paraId="3AA37B44">
      <w:pPr>
        <w:autoSpaceDE w:val="0"/>
        <w:autoSpaceDN w:val="0"/>
        <w:ind w:firstLine="388" w:firstLineChars="200"/>
        <w:rPr>
          <w:color w:val="231F20"/>
          <w:spacing w:val="-8"/>
        </w:rPr>
      </w:pPr>
      <w:r>
        <w:rPr>
          <w:rFonts w:hint="eastAsia"/>
          <w:color w:val="231F20"/>
          <w:spacing w:val="-8"/>
        </w:rPr>
        <w:t xml:space="preserve">将已在搅拌容器中充分混合的试样分五层装入圆模，每层夯实后厚度控制在圆模深度的1/5左右。压实锤通过导管自由落体落锤进行压实，每层均以0.15m的落高夯实25次，且每层均在前一层夯实表面继续添加。五层全部压实完成后，卸除延伸部件，沿圆模边缘仔细刮平表面，移除可能影响整平的大颗粒，并用余料填补凹处、重新整平。具体压实操作方法见图1所示。 </w:t>
      </w:r>
    </w:p>
    <w:p w14:paraId="0982610A">
      <w:pPr>
        <w:pStyle w:val="2"/>
        <w:jc w:val="center"/>
      </w:pPr>
      <w:r>
        <w:drawing>
          <wp:inline distT="0" distB="0" distL="0" distR="0">
            <wp:extent cx="3106420" cy="2966720"/>
            <wp:effectExtent l="0" t="0" r="0" b="5080"/>
            <wp:docPr id="1431553698" name="图片 143155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53698" name="图片 14315536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19716" cy="2979932"/>
                    </a:xfrm>
                    <a:prstGeom prst="rect">
                      <a:avLst/>
                    </a:prstGeom>
                    <a:noFill/>
                    <a:ln>
                      <a:noFill/>
                    </a:ln>
                  </pic:spPr>
                </pic:pic>
              </a:graphicData>
            </a:graphic>
          </wp:inline>
        </w:drawing>
      </w:r>
    </w:p>
    <w:p w14:paraId="043D5AC6">
      <w:pPr>
        <w:autoSpaceDE w:val="0"/>
        <w:autoSpaceDN w:val="0"/>
        <w:adjustRightInd w:val="0"/>
        <w:jc w:val="center"/>
        <w:rPr>
          <w:sz w:val="22"/>
          <w:szCs w:val="28"/>
        </w:rPr>
      </w:pPr>
      <w:r>
        <w:rPr>
          <w:rFonts w:hint="eastAsia"/>
          <w:sz w:val="22"/>
          <w:szCs w:val="28"/>
        </w:rPr>
        <w:t>图1 压实方式</w:t>
      </w:r>
    </w:p>
    <w:p w14:paraId="53A9BFC4">
      <w:pPr>
        <w:pStyle w:val="20"/>
        <w:numPr>
          <w:ilvl w:val="0"/>
          <w:numId w:val="0"/>
        </w:numPr>
        <w:spacing w:before="312" w:after="312"/>
        <w:ind w:right="420" w:firstLine="105" w:firstLineChars="50"/>
        <w:rPr>
          <w:rFonts w:hint="eastAsia" w:hAnsi="黑体"/>
        </w:rPr>
      </w:pPr>
      <w:r>
        <w:rPr>
          <w:rFonts w:hint="eastAsia" w:hAnsi="黑体"/>
        </w:rPr>
        <w:t>7.3.3 实验步骤</w:t>
      </w:r>
    </w:p>
    <w:p w14:paraId="322E9AEB">
      <w:pPr>
        <w:pStyle w:val="15"/>
        <w:ind w:firstLine="105" w:firstLineChars="50"/>
        <w:rPr>
          <w:rFonts w:hint="eastAsia" w:ascii="黑体" w:hAnsi="黑体" w:eastAsia="黑体"/>
        </w:rPr>
      </w:pPr>
      <w:r>
        <w:rPr>
          <w:rFonts w:hint="eastAsia" w:ascii="黑体" w:hAnsi="黑体" w:eastAsia="黑体"/>
        </w:rPr>
        <w:t>7.3.3.1  压实流程</w:t>
      </w:r>
    </w:p>
    <w:p w14:paraId="762DBD32">
      <w:pPr>
        <w:spacing w:before="156" w:beforeLines="50" w:after="156" w:afterLines="50"/>
        <w:ind w:firstLine="388" w:firstLineChars="200"/>
        <w:rPr>
          <w:color w:val="231F20"/>
          <w:spacing w:val="-8"/>
        </w:rPr>
      </w:pPr>
      <w:r>
        <w:rPr>
          <w:rFonts w:hint="eastAsia"/>
          <w:color w:val="231F20"/>
          <w:spacing w:val="-8"/>
        </w:rPr>
        <w:t xml:space="preserve">调节样品的外水分含量，以确保能够获取从不完全干燥到接近饱和状态的样品约5至10组。若样品的初始水分含量过高，或样品已呈现流动状态，则需将代表性样品在不超过60℃的温度下进行部分干燥，以将样品的水分调整至适宜水平。在本实验中，除水分含量测试样品外，实验用代表性样品应避免完全干燥。  </w:t>
      </w:r>
    </w:p>
    <w:p w14:paraId="53C01FCC">
      <w:pPr>
        <w:spacing w:before="156" w:beforeLines="50" w:after="156" w:afterLines="50"/>
        <w:ind w:firstLine="388" w:firstLineChars="200"/>
        <w:rPr>
          <w:color w:val="231F20"/>
          <w:spacing w:val="-8"/>
        </w:rPr>
      </w:pPr>
      <w:r>
        <w:rPr>
          <w:rFonts w:hint="eastAsia"/>
          <w:color w:val="231F20"/>
          <w:spacing w:val="-8"/>
        </w:rPr>
        <w:t>按照以下步骤对调整好水分含量的样品进行试验：</w:t>
      </w:r>
    </w:p>
    <w:p w14:paraId="0C90C009">
      <w:pPr>
        <w:spacing w:before="156" w:beforeLines="50" w:after="156" w:afterLines="50"/>
        <w:ind w:firstLine="388" w:firstLineChars="200"/>
        <w:rPr>
          <w:color w:val="231F20"/>
          <w:spacing w:val="-8"/>
        </w:rPr>
      </w:pPr>
      <w:r>
        <w:rPr>
          <w:rFonts w:hint="eastAsia"/>
          <w:color w:val="231F20"/>
          <w:spacing w:val="-8"/>
        </w:rPr>
        <w:t>a）压实实验设备圆模连同底座进行称重A，单位为克（g）；</w:t>
      </w:r>
    </w:p>
    <w:p w14:paraId="2823D477">
      <w:pPr>
        <w:spacing w:before="156" w:beforeLines="50" w:after="156" w:afterLines="50"/>
        <w:ind w:firstLine="388" w:firstLineChars="200"/>
        <w:rPr>
          <w:color w:val="231F20"/>
          <w:spacing w:val="-8"/>
        </w:rPr>
      </w:pPr>
      <w:r>
        <w:rPr>
          <w:rFonts w:hint="eastAsia"/>
          <w:color w:val="231F20"/>
          <w:spacing w:val="-8"/>
        </w:rPr>
        <w:t>b）将调整好水分含量的其中一份试样充分搅拌混匀，在圆模中填充样品，填充方法如7.3.2所示；</w:t>
      </w:r>
    </w:p>
    <w:p w14:paraId="019A9FBE">
      <w:pPr>
        <w:spacing w:before="156" w:beforeLines="50" w:after="156" w:afterLines="50"/>
        <w:ind w:firstLine="388" w:firstLineChars="200"/>
        <w:rPr>
          <w:color w:val="231F20"/>
          <w:spacing w:val="-8"/>
        </w:rPr>
      </w:pPr>
      <w:r>
        <w:rPr>
          <w:rFonts w:hint="eastAsia"/>
          <w:color w:val="231F20"/>
          <w:spacing w:val="-8"/>
        </w:rPr>
        <w:t>c）经压实后的样品及圆模连同底座称重B，单位为克（g）；</w:t>
      </w:r>
    </w:p>
    <w:p w14:paraId="23EEEC94">
      <w:pPr>
        <w:spacing w:before="156" w:beforeLines="50" w:after="156" w:afterLines="50"/>
        <w:ind w:firstLine="388" w:firstLineChars="200"/>
        <w:rPr>
          <w:color w:val="231F20"/>
          <w:spacing w:val="-8"/>
        </w:rPr>
      </w:pPr>
      <w:r>
        <w:rPr>
          <w:rFonts w:hint="eastAsia"/>
          <w:color w:val="231F20"/>
          <w:spacing w:val="-8"/>
        </w:rPr>
        <w:t>d）迅速将圆模内样品清出，置于搪瓷盘内，放入烘箱中以105℃±5℃温度进行干燥，恒重后称量试样的重量D，单位为克（g）；</w:t>
      </w:r>
    </w:p>
    <w:p w14:paraId="1FF6B838">
      <w:pPr>
        <w:spacing w:before="156" w:beforeLines="50" w:after="156" w:afterLines="50"/>
        <w:ind w:firstLine="388" w:firstLineChars="200"/>
        <w:rPr>
          <w:color w:val="231F20"/>
          <w:spacing w:val="-8"/>
        </w:rPr>
      </w:pPr>
      <w:r>
        <w:rPr>
          <w:rFonts w:hint="eastAsia"/>
          <w:color w:val="231F20"/>
          <w:spacing w:val="-8"/>
        </w:rPr>
        <w:t>e）对喷洒不同水分的试样重复a～d步骤，直至完成5次～10次试验；</w:t>
      </w:r>
    </w:p>
    <w:p w14:paraId="44DDE856">
      <w:pPr>
        <w:spacing w:before="156" w:beforeLines="50" w:after="156" w:afterLines="50"/>
        <w:ind w:firstLine="388" w:firstLineChars="200"/>
        <w:rPr>
          <w:color w:val="231F20"/>
          <w:spacing w:val="-8"/>
        </w:rPr>
      </w:pPr>
      <w:r>
        <w:rPr>
          <w:rFonts w:hint="eastAsia"/>
          <w:color w:val="231F20"/>
          <w:spacing w:val="-8"/>
        </w:rPr>
        <w:t>f）依照相关标准，使用密度测试仪或比重瓶等设备测量样品的密度d，g/cm</w:t>
      </w:r>
      <w:r>
        <w:rPr>
          <w:rFonts w:hint="eastAsia"/>
          <w:color w:val="231F20"/>
          <w:spacing w:val="-8"/>
          <w:vertAlign w:val="superscript"/>
        </w:rPr>
        <w:t>3</w:t>
      </w:r>
      <w:r>
        <w:rPr>
          <w:rFonts w:hint="eastAsia"/>
          <w:color w:val="231F20"/>
          <w:spacing w:val="-8"/>
        </w:rPr>
        <w:t>（t/m</w:t>
      </w:r>
      <w:r>
        <w:rPr>
          <w:rFonts w:hint="eastAsia"/>
          <w:color w:val="231F20"/>
          <w:spacing w:val="-8"/>
          <w:vertAlign w:val="superscript"/>
        </w:rPr>
        <w:t>3</w:t>
      </w:r>
      <w:r>
        <w:rPr>
          <w:rFonts w:hint="eastAsia"/>
          <w:color w:val="231F20"/>
          <w:spacing w:val="-8"/>
        </w:rPr>
        <w:t xml:space="preserve">）。 </w:t>
      </w:r>
    </w:p>
    <w:p w14:paraId="6F9648B9">
      <w:pPr>
        <w:pStyle w:val="15"/>
        <w:ind w:firstLine="105" w:firstLineChars="50"/>
        <w:rPr>
          <w:rFonts w:hint="eastAsia" w:ascii="黑体" w:hAnsi="黑体" w:eastAsia="黑体"/>
        </w:rPr>
      </w:pPr>
      <w:r>
        <w:rPr>
          <w:rFonts w:hint="eastAsia" w:ascii="黑体" w:hAnsi="黑体" w:eastAsia="黑体"/>
        </w:rPr>
        <w:t>7.3.3.2  数据的计算</w:t>
      </w:r>
    </w:p>
    <w:p w14:paraId="10270084">
      <w:pPr>
        <w:pStyle w:val="2"/>
        <w:snapToGrid w:val="0"/>
        <w:spacing w:line="160" w:lineRule="atLeast"/>
        <w:contextualSpacing/>
        <w:jc w:val="center"/>
      </w:pPr>
      <w:r>
        <w:drawing>
          <wp:inline distT="0" distB="0" distL="0" distR="0">
            <wp:extent cx="5274310" cy="2687320"/>
            <wp:effectExtent l="0" t="0" r="2540" b="0"/>
            <wp:docPr id="1297942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2025" name="图片 1"/>
                    <pic:cNvPicPr>
                      <a:picLocks noChangeAspect="1"/>
                    </pic:cNvPicPr>
                  </pic:nvPicPr>
                  <pic:blipFill>
                    <a:blip r:embed="rId9"/>
                    <a:stretch>
                      <a:fillRect/>
                    </a:stretch>
                  </pic:blipFill>
                  <pic:spPr>
                    <a:xfrm>
                      <a:off x="0" y="0"/>
                      <a:ext cx="5274310" cy="2687320"/>
                    </a:xfrm>
                    <a:prstGeom prst="rect">
                      <a:avLst/>
                    </a:prstGeom>
                  </pic:spPr>
                </pic:pic>
              </a:graphicData>
            </a:graphic>
          </wp:inline>
        </w:drawing>
      </w:r>
    </w:p>
    <w:p w14:paraId="639B8ED6">
      <w:pPr>
        <w:autoSpaceDE w:val="0"/>
        <w:autoSpaceDN w:val="0"/>
        <w:adjustRightInd w:val="0"/>
        <w:snapToGrid w:val="0"/>
        <w:spacing w:line="360" w:lineRule="auto"/>
        <w:ind w:firstLine="3080" w:firstLineChars="1400"/>
        <w:contextualSpacing/>
        <w:rPr>
          <w:sz w:val="22"/>
          <w:szCs w:val="28"/>
          <w:vertAlign w:val="superscript"/>
        </w:rPr>
      </w:pPr>
      <w:r>
        <w:rPr>
          <w:rFonts w:hint="eastAsia"/>
          <w:sz w:val="22"/>
          <w:szCs w:val="28"/>
        </w:rPr>
        <w:t>圆筒容积：1000cm</w:t>
      </w:r>
      <w:r>
        <w:rPr>
          <w:rFonts w:hint="eastAsia"/>
          <w:sz w:val="22"/>
          <w:szCs w:val="28"/>
          <w:vertAlign w:val="superscript"/>
        </w:rPr>
        <w:t>3</w:t>
      </w:r>
    </w:p>
    <w:p w14:paraId="2688E8A9">
      <w:pPr>
        <w:autoSpaceDE w:val="0"/>
        <w:autoSpaceDN w:val="0"/>
        <w:adjustRightInd w:val="0"/>
        <w:spacing w:line="360" w:lineRule="auto"/>
        <w:jc w:val="center"/>
        <w:rPr>
          <w:sz w:val="22"/>
          <w:szCs w:val="28"/>
        </w:rPr>
      </w:pPr>
      <w:r>
        <w:rPr>
          <w:rFonts w:hint="eastAsia"/>
          <w:sz w:val="22"/>
          <w:szCs w:val="28"/>
        </w:rPr>
        <w:t>图2 压实示意图</w:t>
      </w:r>
    </w:p>
    <w:p w14:paraId="6D525B4E">
      <w:pPr>
        <w:autoSpaceDE w:val="0"/>
        <w:autoSpaceDN w:val="0"/>
        <w:adjustRightInd w:val="0"/>
        <w:jc w:val="left"/>
        <w:rPr>
          <w:sz w:val="22"/>
          <w:szCs w:val="28"/>
        </w:rPr>
      </w:pPr>
      <w:r>
        <w:rPr>
          <w:sz w:val="22"/>
          <w:szCs w:val="28"/>
        </w:rPr>
        <w:t>C</w:t>
      </w:r>
      <w:r>
        <w:rPr>
          <w:rFonts w:hint="eastAsia"/>
          <w:sz w:val="22"/>
          <w:szCs w:val="28"/>
        </w:rPr>
        <w:t>—湿试样的质量，单位为克（g）：</w:t>
      </w:r>
    </w:p>
    <w:p w14:paraId="0B85BD38">
      <w:pPr>
        <w:autoSpaceDE w:val="0"/>
        <w:autoSpaceDN w:val="0"/>
        <w:adjustRightInd w:val="0"/>
        <w:ind w:firstLine="3190" w:firstLineChars="1450"/>
        <w:rPr>
          <w:sz w:val="22"/>
          <w:szCs w:val="28"/>
        </w:rPr>
      </w:pPr>
      <w:r>
        <w:rPr>
          <w:sz w:val="22"/>
          <w:szCs w:val="28"/>
        </w:rPr>
        <w:t>C = B</w:t>
      </w:r>
      <w:r>
        <w:rPr>
          <w:rFonts w:hint="eastAsia"/>
          <w:sz w:val="22"/>
          <w:szCs w:val="28"/>
        </w:rPr>
        <w:t>-A</w:t>
      </w:r>
    </w:p>
    <w:p w14:paraId="24B8C6D1">
      <w:pPr>
        <w:autoSpaceDE w:val="0"/>
        <w:autoSpaceDN w:val="0"/>
        <w:adjustRightInd w:val="0"/>
        <w:jc w:val="left"/>
        <w:rPr>
          <w:sz w:val="22"/>
          <w:szCs w:val="28"/>
        </w:rPr>
      </w:pPr>
      <w:r>
        <w:rPr>
          <w:sz w:val="22"/>
          <w:szCs w:val="28"/>
        </w:rPr>
        <w:t>E</w:t>
      </w:r>
      <w:r>
        <w:rPr>
          <w:rFonts w:hint="eastAsia"/>
          <w:sz w:val="22"/>
          <w:szCs w:val="28"/>
        </w:rPr>
        <w:t>—水的质量，单位为克（g）：</w:t>
      </w:r>
    </w:p>
    <w:p w14:paraId="5FAFFF9D">
      <w:pPr>
        <w:autoSpaceDE w:val="0"/>
        <w:autoSpaceDN w:val="0"/>
        <w:adjustRightInd w:val="0"/>
        <w:ind w:firstLine="3190" w:firstLineChars="1450"/>
        <w:rPr>
          <w:sz w:val="22"/>
          <w:szCs w:val="28"/>
        </w:rPr>
      </w:pPr>
      <w:r>
        <w:rPr>
          <w:sz w:val="22"/>
          <w:szCs w:val="28"/>
        </w:rPr>
        <w:t>E</w:t>
      </w:r>
      <w:r>
        <w:rPr>
          <w:rFonts w:hint="eastAsia"/>
          <w:sz w:val="22"/>
          <w:szCs w:val="28"/>
        </w:rPr>
        <w:t>=</w:t>
      </w:r>
      <w:r>
        <w:rPr>
          <w:sz w:val="22"/>
          <w:szCs w:val="28"/>
        </w:rPr>
        <w:t>C</w:t>
      </w:r>
      <w:r>
        <w:rPr>
          <w:rFonts w:hint="eastAsia"/>
          <w:sz w:val="22"/>
          <w:szCs w:val="28"/>
        </w:rPr>
        <w:t>-</w:t>
      </w:r>
      <w:r>
        <w:rPr>
          <w:sz w:val="22"/>
          <w:szCs w:val="28"/>
        </w:rPr>
        <w:t>D</w:t>
      </w:r>
    </w:p>
    <w:p w14:paraId="7DEE1302">
      <w:pPr>
        <w:autoSpaceDE w:val="0"/>
        <w:autoSpaceDN w:val="0"/>
        <w:adjustRightInd w:val="0"/>
        <w:jc w:val="left"/>
        <w:rPr>
          <w:sz w:val="22"/>
          <w:szCs w:val="28"/>
        </w:rPr>
      </w:pPr>
      <w:r>
        <w:rPr>
          <w:rFonts w:hint="eastAsia"/>
          <w:sz w:val="22"/>
          <w:szCs w:val="28"/>
        </w:rPr>
        <w:t>γ—干散货的密度，单位为克每立方厘米g/cm</w:t>
      </w:r>
      <w:r>
        <w:rPr>
          <w:rFonts w:hint="eastAsia"/>
          <w:sz w:val="22"/>
          <w:szCs w:val="28"/>
          <w:vertAlign w:val="superscript"/>
        </w:rPr>
        <w:t>3</w:t>
      </w:r>
      <w:r>
        <w:rPr>
          <w:rFonts w:hint="eastAsia"/>
          <w:sz w:val="22"/>
          <w:szCs w:val="28"/>
        </w:rPr>
        <w:t>或单位为吨每立方米（t/m</w:t>
      </w:r>
      <w:r>
        <w:rPr>
          <w:rFonts w:hint="eastAsia"/>
          <w:sz w:val="22"/>
          <w:szCs w:val="28"/>
          <w:vertAlign w:val="superscript"/>
        </w:rPr>
        <w:t>3</w:t>
      </w:r>
      <w:r>
        <w:rPr>
          <w:rFonts w:hint="eastAsia"/>
          <w:sz w:val="22"/>
          <w:szCs w:val="28"/>
        </w:rPr>
        <w:t>）：</w:t>
      </w:r>
      <w:r>
        <w:rPr>
          <w:sz w:val="22"/>
          <w:szCs w:val="28"/>
        </w:rPr>
        <w:t xml:space="preserve"> </w:t>
      </w:r>
    </w:p>
    <w:p w14:paraId="315C1FED">
      <w:pPr>
        <w:autoSpaceDE w:val="0"/>
        <w:autoSpaceDN w:val="0"/>
        <w:adjustRightInd w:val="0"/>
        <w:ind w:firstLine="3190" w:firstLineChars="1450"/>
        <w:rPr>
          <w:sz w:val="22"/>
          <w:szCs w:val="28"/>
        </w:rPr>
      </w:pPr>
      <w:r>
        <w:rPr>
          <w:position w:val="-24"/>
          <w:sz w:val="22"/>
          <w:szCs w:val="28"/>
        </w:rPr>
        <w:object>
          <v:shape id="_x0000_i1025" o:spt="75" type="#_x0000_t75" style="height:31.35pt;width:34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14:paraId="64351B3D">
      <w:pPr>
        <w:pStyle w:val="2"/>
      </w:pPr>
      <w:r>
        <w:rPr>
          <w:rFonts w:hint="eastAsia"/>
        </w:rPr>
        <w:t>式中：</w:t>
      </w:r>
    </w:p>
    <w:p w14:paraId="50603463">
      <w:pPr>
        <w:pStyle w:val="2"/>
      </w:pPr>
      <w:r>
        <w:rPr>
          <w:rFonts w:hint="eastAsia"/>
        </w:rPr>
        <w:t>Y—经校准后的圆筒容积，本试验中为1000</w:t>
      </w:r>
      <w:r>
        <w:rPr>
          <w:rFonts w:hint="eastAsia"/>
          <w:sz w:val="22"/>
          <w:szCs w:val="28"/>
        </w:rPr>
        <w:t xml:space="preserve"> cm</w:t>
      </w:r>
      <w:r>
        <w:rPr>
          <w:rFonts w:hint="eastAsia"/>
          <w:sz w:val="22"/>
          <w:szCs w:val="28"/>
          <w:vertAlign w:val="superscript"/>
        </w:rPr>
        <w:t>3</w:t>
      </w:r>
      <w:r>
        <w:rPr>
          <w:rFonts w:hint="eastAsia"/>
          <w:sz w:val="22"/>
          <w:szCs w:val="28"/>
        </w:rPr>
        <w:t>。</w:t>
      </w:r>
    </w:p>
    <w:p w14:paraId="364185AA">
      <w:pPr>
        <w:autoSpaceDE w:val="0"/>
        <w:autoSpaceDN w:val="0"/>
        <w:adjustRightInd w:val="0"/>
        <w:jc w:val="left"/>
        <w:rPr>
          <w:sz w:val="22"/>
          <w:szCs w:val="28"/>
        </w:rPr>
      </w:pPr>
      <w:r>
        <w:rPr>
          <w:position w:val="-12"/>
          <w:sz w:val="22"/>
          <w:szCs w:val="28"/>
        </w:rPr>
        <w:object>
          <v:shape id="_x0000_i1026" o:spt="75" type="#_x0000_t75" style="height:18pt;width:12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sz w:val="22"/>
          <w:szCs w:val="28"/>
        </w:rPr>
        <w:t>—水分净含量，体积百分数(%</w:t>
      </w:r>
      <w:r>
        <w:rPr>
          <w:sz w:val="22"/>
          <w:szCs w:val="28"/>
        </w:rPr>
        <w:t>)</w:t>
      </w:r>
      <w:r>
        <w:rPr>
          <w:rFonts w:hint="eastAsia"/>
          <w:sz w:val="22"/>
          <w:szCs w:val="28"/>
        </w:rPr>
        <w:t>：</w:t>
      </w:r>
      <w:r>
        <w:rPr>
          <w:sz w:val="22"/>
          <w:szCs w:val="28"/>
        </w:rPr>
        <w:t xml:space="preserve"> </w:t>
      </w:r>
    </w:p>
    <w:p w14:paraId="0AB197F0">
      <w:pPr>
        <w:autoSpaceDE w:val="0"/>
        <w:autoSpaceDN w:val="0"/>
        <w:adjustRightInd w:val="0"/>
        <w:ind w:firstLine="3190" w:firstLineChars="1450"/>
        <w:rPr>
          <w:sz w:val="22"/>
          <w:szCs w:val="28"/>
        </w:rPr>
      </w:pPr>
      <w:r>
        <w:rPr>
          <w:position w:val="-24"/>
          <w:sz w:val="22"/>
          <w:szCs w:val="28"/>
        </w:rPr>
        <w:object>
          <v:shape id="_x0000_i1027" o:spt="75" type="#_x0000_t75" style="height:30.65pt;width:98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sz w:val="22"/>
          <w:szCs w:val="28"/>
        </w:rPr>
        <w:t xml:space="preserve">  </w:t>
      </w:r>
    </w:p>
    <w:p w14:paraId="5A1E891C">
      <w:pPr>
        <w:autoSpaceDE w:val="0"/>
        <w:autoSpaceDN w:val="0"/>
        <w:adjustRightInd w:val="0"/>
        <w:jc w:val="left"/>
        <w:rPr>
          <w:sz w:val="22"/>
          <w:szCs w:val="28"/>
        </w:rPr>
      </w:pPr>
      <w:r>
        <w:rPr>
          <w:position w:val="-6"/>
          <w:sz w:val="22"/>
          <w:szCs w:val="28"/>
        </w:rPr>
        <w:object>
          <v:shape id="_x0000_i1028" o:spt="75" type="#_x0000_t75" style="height:10.65pt;width:9.3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sz w:val="22"/>
          <w:szCs w:val="28"/>
        </w:rPr>
        <w:t>—空档比（空档体积与固体体积比值）：</w:t>
      </w:r>
    </w:p>
    <w:p w14:paraId="607ED67B">
      <w:pPr>
        <w:autoSpaceDE w:val="0"/>
        <w:autoSpaceDN w:val="0"/>
        <w:adjustRightInd w:val="0"/>
        <w:ind w:firstLine="3190" w:firstLineChars="1450"/>
        <w:rPr>
          <w:sz w:val="22"/>
          <w:szCs w:val="28"/>
        </w:rPr>
      </w:pPr>
      <w:r>
        <w:rPr>
          <w:position w:val="-28"/>
          <w:sz w:val="22"/>
          <w:szCs w:val="28"/>
        </w:rPr>
        <w:object>
          <v:shape id="_x0000_i1029" o:spt="75" type="#_x0000_t75" style="height:33.35pt;width:44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sz w:val="22"/>
          <w:szCs w:val="28"/>
        </w:rPr>
        <w:t xml:space="preserve">  </w:t>
      </w:r>
    </w:p>
    <w:p w14:paraId="7CF70851">
      <w:pPr>
        <w:autoSpaceDE w:val="0"/>
        <w:autoSpaceDN w:val="0"/>
        <w:adjustRightInd w:val="0"/>
        <w:jc w:val="left"/>
        <w:rPr>
          <w:sz w:val="22"/>
          <w:szCs w:val="28"/>
        </w:rPr>
      </w:pPr>
      <w:r>
        <w:rPr>
          <w:sz w:val="22"/>
          <w:szCs w:val="28"/>
        </w:rPr>
        <w:t>S</w:t>
      </w:r>
      <w:r>
        <w:rPr>
          <w:rFonts w:hint="eastAsia"/>
          <w:sz w:val="22"/>
          <w:szCs w:val="28"/>
        </w:rPr>
        <w:t>—饱和度，体积百分数(%)：</w:t>
      </w:r>
    </w:p>
    <w:p w14:paraId="2C071140">
      <w:pPr>
        <w:autoSpaceDE w:val="0"/>
        <w:autoSpaceDN w:val="0"/>
        <w:adjustRightInd w:val="0"/>
        <w:ind w:firstLine="3190" w:firstLineChars="1450"/>
        <w:rPr>
          <w:sz w:val="22"/>
          <w:szCs w:val="28"/>
        </w:rPr>
      </w:pPr>
      <w:r>
        <w:rPr>
          <w:rFonts w:ascii="宋体" w:hAnsi="宋体"/>
          <w:position w:val="-30"/>
          <w:sz w:val="22"/>
          <w:szCs w:val="22"/>
        </w:rPr>
        <w:object>
          <v:shape id="_x0000_i1030" o:spt="75" type="#_x0000_t75" style="height:34pt;width:12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262D879D">
      <w:pPr>
        <w:autoSpaceDE w:val="0"/>
        <w:autoSpaceDN w:val="0"/>
        <w:adjustRightInd w:val="0"/>
        <w:jc w:val="left"/>
        <w:rPr>
          <w:sz w:val="22"/>
          <w:szCs w:val="28"/>
          <w:vertAlign w:val="subscript"/>
        </w:rPr>
      </w:pPr>
      <w:r>
        <w:rPr>
          <w:sz w:val="22"/>
          <w:szCs w:val="28"/>
        </w:rPr>
        <w:t>W</w:t>
      </w:r>
      <w:r>
        <w:rPr>
          <w:sz w:val="22"/>
          <w:szCs w:val="28"/>
          <w:vertAlign w:val="subscript"/>
        </w:rPr>
        <w:t>T</w:t>
      </w:r>
      <w:r>
        <w:rPr>
          <w:rFonts w:hint="eastAsia"/>
          <w:sz w:val="22"/>
          <w:szCs w:val="28"/>
        </w:rPr>
        <w:t>—总含水量，质量百分数(</w:t>
      </w:r>
      <w:r>
        <w:rPr>
          <w:sz w:val="22"/>
          <w:szCs w:val="28"/>
        </w:rPr>
        <w:t>%)</w:t>
      </w:r>
      <w:r>
        <w:rPr>
          <w:rFonts w:hint="eastAsia"/>
          <w:sz w:val="22"/>
          <w:szCs w:val="28"/>
        </w:rPr>
        <w:t>：</w:t>
      </w:r>
    </w:p>
    <w:p w14:paraId="3BB850D3">
      <w:pPr>
        <w:autoSpaceDE w:val="0"/>
        <w:autoSpaceDN w:val="0"/>
        <w:adjustRightInd w:val="0"/>
        <w:ind w:firstLine="3190" w:firstLineChars="1450"/>
        <w:rPr>
          <w:sz w:val="22"/>
          <w:szCs w:val="28"/>
        </w:rPr>
      </w:pPr>
      <w:r>
        <w:rPr>
          <w:position w:val="-24"/>
          <w:sz w:val="22"/>
          <w:szCs w:val="28"/>
        </w:rPr>
        <w:object>
          <v:shape id="_x0000_i1031" o:spt="75" type="#_x0000_t75" style="height:30.65pt;width:84.6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p>
    <w:p w14:paraId="290190BC">
      <w:pPr>
        <w:autoSpaceDE w:val="0"/>
        <w:autoSpaceDN w:val="0"/>
        <w:adjustRightInd w:val="0"/>
        <w:jc w:val="left"/>
        <w:rPr>
          <w:sz w:val="22"/>
          <w:szCs w:val="28"/>
        </w:rPr>
      </w:pPr>
      <w:r>
        <w:rPr>
          <w:sz w:val="22"/>
          <w:szCs w:val="28"/>
        </w:rPr>
        <w:t>W</w:t>
      </w:r>
      <w:r>
        <w:rPr>
          <w:rFonts w:hint="eastAsia"/>
          <w:sz w:val="22"/>
          <w:szCs w:val="28"/>
        </w:rPr>
        <w:t>—净含水量，</w:t>
      </w:r>
      <w:r>
        <w:rPr>
          <w:rFonts w:hint="eastAsia"/>
        </w:rPr>
        <w:t xml:space="preserve"> </w:t>
      </w:r>
      <w:r>
        <w:rPr>
          <w:rFonts w:hint="eastAsia"/>
          <w:sz w:val="22"/>
          <w:szCs w:val="28"/>
        </w:rPr>
        <w:t>质量百分数(%)：</w:t>
      </w:r>
    </w:p>
    <w:p w14:paraId="3C1A4D38">
      <w:pPr>
        <w:autoSpaceDE w:val="0"/>
        <w:autoSpaceDN w:val="0"/>
        <w:adjustRightInd w:val="0"/>
        <w:ind w:firstLine="3190" w:firstLineChars="1450"/>
        <w:rPr>
          <w:sz w:val="22"/>
          <w:szCs w:val="28"/>
        </w:rPr>
      </w:pPr>
      <w:r>
        <w:rPr>
          <w:position w:val="-24"/>
          <w:sz w:val="22"/>
          <w:szCs w:val="28"/>
        </w:rPr>
        <w:object>
          <v:shape id="_x0000_i1032" o:spt="75" type="#_x0000_t75" style="height:30.65pt;width:83.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p>
    <w:p w14:paraId="02ED43F2">
      <w:pPr>
        <w:pStyle w:val="15"/>
        <w:ind w:firstLine="105" w:firstLineChars="50"/>
        <w:rPr>
          <w:rFonts w:hint="eastAsia" w:ascii="黑体" w:hAnsi="黑体" w:eastAsia="黑体"/>
        </w:rPr>
      </w:pPr>
      <w:r>
        <w:rPr>
          <w:rFonts w:hint="eastAsia" w:ascii="黑体" w:hAnsi="黑体" w:eastAsia="黑体"/>
        </w:rPr>
        <w:t>7.3.3.3  曲线绘制及数据处理</w:t>
      </w:r>
    </w:p>
    <w:p w14:paraId="128C70CD">
      <w:pPr>
        <w:pStyle w:val="15"/>
        <w:ind w:firstLine="525" w:firstLineChars="250"/>
        <w:rPr>
          <w:rFonts w:hint="eastAsia" w:hAnsi="宋体"/>
          <w:szCs w:val="21"/>
        </w:rPr>
      </w:pPr>
      <w:r>
        <w:rPr>
          <w:rFonts w:hint="eastAsia" w:hAnsi="宋体"/>
          <w:szCs w:val="21"/>
        </w:rPr>
        <w:t>压实试验后，将计算出的空档比(e)作为纵坐标，将净含水体积比(e</w:t>
      </w:r>
      <w:r>
        <w:rPr>
          <w:rFonts w:hint="eastAsia" w:hAnsi="宋体"/>
          <w:szCs w:val="21"/>
          <w:vertAlign w:val="subscript"/>
        </w:rPr>
        <w:t>v</w:t>
      </w:r>
      <w:r>
        <w:rPr>
          <w:rFonts w:hint="eastAsia" w:hAnsi="宋体"/>
          <w:szCs w:val="21"/>
        </w:rPr>
        <w:t xml:space="preserve">)作为横坐标参数，使用画图软件绘制实验曲线。 </w:t>
      </w:r>
    </w:p>
    <w:p w14:paraId="30D01C06">
      <w:pPr>
        <w:pStyle w:val="15"/>
        <w:ind w:firstLine="525" w:firstLineChars="250"/>
        <w:rPr>
          <w:rFonts w:hint="eastAsia" w:hAnsi="宋体"/>
          <w:szCs w:val="21"/>
        </w:rPr>
      </w:pPr>
      <w:r>
        <w:rPr>
          <w:rFonts w:hint="eastAsia" w:hAnsi="宋体"/>
          <w:szCs w:val="21"/>
        </w:rPr>
        <w:t>全部试验数据绘制压实曲线(见图3)。压实曲线与饱和度线S=70%的交点代入总含水量计算公式，即为适运水分限量(TML)。</w:t>
      </w:r>
    </w:p>
    <w:p w14:paraId="434B7BA7">
      <w:pPr>
        <w:pStyle w:val="2"/>
        <w:jc w:val="center"/>
      </w:pPr>
      <w:r>
        <w:drawing>
          <wp:inline distT="0" distB="0" distL="0" distR="0">
            <wp:extent cx="3744595" cy="2871470"/>
            <wp:effectExtent l="0" t="0" r="8255" b="5080"/>
            <wp:docPr id="392928315" name="图片 39292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28315" name="图片 392928315"/>
                    <pic:cNvPicPr>
                      <a:picLocks noChangeAspect="1"/>
                    </pic:cNvPicPr>
                  </pic:nvPicPr>
                  <pic:blipFill>
                    <a:blip r:embed="rId26"/>
                    <a:stretch>
                      <a:fillRect/>
                    </a:stretch>
                  </pic:blipFill>
                  <pic:spPr>
                    <a:xfrm>
                      <a:off x="0" y="0"/>
                      <a:ext cx="3768365" cy="2889819"/>
                    </a:xfrm>
                    <a:prstGeom prst="rect">
                      <a:avLst/>
                    </a:prstGeom>
                  </pic:spPr>
                </pic:pic>
              </a:graphicData>
            </a:graphic>
          </wp:inline>
        </w:drawing>
      </w:r>
    </w:p>
    <w:p w14:paraId="07C41D61">
      <w:pPr>
        <w:pStyle w:val="15"/>
        <w:snapToGrid w:val="0"/>
        <w:spacing w:line="240" w:lineRule="atLeast"/>
        <w:contextualSpacing/>
        <w:jc w:val="center"/>
        <w:rPr>
          <w:sz w:val="28"/>
          <w:szCs w:val="24"/>
        </w:rPr>
      </w:pPr>
      <w:r>
        <w:rPr>
          <w:rFonts w:hint="eastAsia"/>
        </w:rPr>
        <w:t>总含水量，以重量计：</w:t>
      </w:r>
      <w:r>
        <w:rPr>
          <w:rFonts w:hint="eastAsia"/>
          <w:sz w:val="24"/>
          <w:szCs w:val="22"/>
        </w:rPr>
        <w:t xml:space="preserve"> </w:t>
      </w:r>
      <w:r>
        <w:rPr>
          <w:sz w:val="24"/>
          <w:szCs w:val="22"/>
        </w:rPr>
        <w:t>W</w:t>
      </w:r>
      <w:r>
        <w:rPr>
          <w:sz w:val="24"/>
          <w:szCs w:val="22"/>
          <w:vertAlign w:val="subscript"/>
        </w:rPr>
        <w:t>1</w:t>
      </w:r>
      <w:r>
        <w:rPr>
          <w:sz w:val="24"/>
          <w:szCs w:val="22"/>
        </w:rPr>
        <w:t xml:space="preserve">= </w:t>
      </w:r>
      <m:oMath>
        <m:f>
          <m:fPr>
            <m:ctrlPr>
              <w:rPr>
                <w:rFonts w:ascii="Cambria Math" w:hAnsi="Cambria Math"/>
                <w:i/>
                <w:sz w:val="28"/>
                <w:szCs w:val="24"/>
              </w:rPr>
            </m:ctrlPr>
          </m:fPr>
          <m:num>
            <m:r>
              <m:rPr/>
              <w:rPr>
                <w:rFonts w:ascii="Cambria Math" w:hAnsi="Cambria Math"/>
                <w:sz w:val="28"/>
                <w:szCs w:val="24"/>
              </w:rPr>
              <m:t>100ev</m:t>
            </m:r>
            <m:ctrlPr>
              <w:rPr>
                <w:rFonts w:ascii="Cambria Math" w:hAnsi="Cambria Math"/>
                <w:i/>
                <w:sz w:val="28"/>
                <w:szCs w:val="24"/>
              </w:rPr>
            </m:ctrlPr>
          </m:num>
          <m:den>
            <m:r>
              <m:rPr/>
              <w:rPr>
                <w:rFonts w:ascii="Cambria Math" w:hAnsi="Cambria Math"/>
                <w:sz w:val="28"/>
                <w:szCs w:val="24"/>
              </w:rPr>
              <m:t>100d+ev</m:t>
            </m:r>
            <m:ctrlPr>
              <w:rPr>
                <w:rFonts w:ascii="Cambria Math" w:hAnsi="Cambria Math"/>
                <w:i/>
                <w:sz w:val="28"/>
                <w:szCs w:val="24"/>
              </w:rPr>
            </m:ctrlPr>
          </m:den>
        </m:f>
      </m:oMath>
    </w:p>
    <w:p w14:paraId="09A7C917">
      <w:pPr>
        <w:pStyle w:val="15"/>
        <w:jc w:val="center"/>
      </w:pPr>
      <w:r>
        <w:rPr>
          <w:rFonts w:hint="eastAsia"/>
        </w:rPr>
        <w:t xml:space="preserve"> </w:t>
      </w:r>
      <w:r>
        <w:t xml:space="preserve"> </w:t>
      </w:r>
      <w:r>
        <w:rPr>
          <w:rFonts w:hint="eastAsia"/>
        </w:rPr>
        <w:t xml:space="preserve">图3 压实曲线图  </w:t>
      </w:r>
    </w:p>
    <w:p w14:paraId="554AADBB">
      <w:pPr>
        <w:pStyle w:val="15"/>
        <w:jc w:val="left"/>
      </w:pPr>
      <w:r>
        <w:rPr>
          <w:rFonts w:hint="eastAsia"/>
        </w:rPr>
        <w:t>本方法在实验过程中，需评估试样的最适宜水分含量（OMC）。最适宜水分含量是指在特定压实条件下，货物达到最大压实程度时的水分含量。若在最适宜水分含量情况下，货物的饱和度低于70%，则该实验方法可能不适用于该货物，且通过此方法测定的TML可能偏高或偏低。最适宜水分含量在曲线图上表现为空档比最小值。</w:t>
      </w:r>
    </w:p>
    <w:p w14:paraId="17B8A47F">
      <w:pPr>
        <w:spacing w:line="720" w:lineRule="auto"/>
        <w:rPr>
          <w:rFonts w:hint="eastAsia" w:ascii="黑体" w:hAnsi="黑体" w:eastAsia="黑体"/>
          <w:kern w:val="0"/>
          <w:szCs w:val="21"/>
        </w:rPr>
      </w:pPr>
      <w:r>
        <w:rPr>
          <w:rFonts w:hint="eastAsia" w:ascii="黑体" w:hAnsi="黑体" w:eastAsia="黑体"/>
          <w:kern w:val="0"/>
          <w:szCs w:val="21"/>
        </w:rPr>
        <w:t>8</w:t>
      </w:r>
      <w:r>
        <w:rPr>
          <w:rFonts w:ascii="黑体" w:hAnsi="黑体" w:eastAsia="黑体"/>
          <w:kern w:val="0"/>
          <w:szCs w:val="21"/>
        </w:rPr>
        <w:t xml:space="preserve"> </w:t>
      </w:r>
      <w:r>
        <w:rPr>
          <w:rFonts w:hint="eastAsia" w:ascii="黑体" w:hAnsi="黑体" w:eastAsia="黑体"/>
          <w:kern w:val="0"/>
          <w:szCs w:val="21"/>
        </w:rPr>
        <w:t>方法精密度</w:t>
      </w:r>
    </w:p>
    <w:p w14:paraId="102A3882">
      <w:r>
        <w:rPr>
          <w:rFonts w:hint="eastAsia"/>
        </w:rPr>
        <w:t xml:space="preserve"> </w:t>
      </w:r>
      <w:r>
        <w:t xml:space="preserve">  </w:t>
      </w:r>
      <w:r>
        <w:rPr>
          <w:rFonts w:hint="eastAsia"/>
        </w:rPr>
        <w:t>根据试验数据统计分析，重复性限 r=%，再现性限 R=% 。</w:t>
      </w:r>
      <w:bookmarkStart w:id="29" w:name="_Hlk209361885"/>
      <w:r>
        <w:rPr>
          <w:rFonts w:hint="eastAsia"/>
        </w:rPr>
        <w:t>（该精密度实验正在进行中）</w:t>
      </w:r>
      <w:bookmarkEnd w:id="29"/>
    </w:p>
    <w:p w14:paraId="7F777C5E">
      <w:pPr>
        <w:spacing w:line="720" w:lineRule="auto"/>
        <w:rPr>
          <w:rFonts w:hint="eastAsia" w:ascii="黑体" w:hAnsi="黑体" w:eastAsia="黑体"/>
          <w:kern w:val="0"/>
          <w:szCs w:val="21"/>
        </w:rPr>
      </w:pPr>
      <w:r>
        <w:rPr>
          <w:rFonts w:hint="eastAsia" w:ascii="黑体" w:hAnsi="黑体" w:eastAsia="黑体"/>
          <w:kern w:val="0"/>
          <w:szCs w:val="21"/>
        </w:rPr>
        <w:t>9</w:t>
      </w:r>
      <w:r>
        <w:rPr>
          <w:rFonts w:ascii="黑体" w:hAnsi="黑体" w:eastAsia="黑体"/>
          <w:kern w:val="0"/>
          <w:szCs w:val="21"/>
        </w:rPr>
        <w:t xml:space="preserve"> </w:t>
      </w:r>
      <w:r>
        <w:rPr>
          <w:rFonts w:hint="eastAsia" w:ascii="黑体" w:hAnsi="黑体" w:eastAsia="黑体"/>
          <w:kern w:val="0"/>
          <w:szCs w:val="21"/>
        </w:rPr>
        <w:t>试验报告</w:t>
      </w:r>
    </w:p>
    <w:p w14:paraId="25EB3070">
      <w:r>
        <w:rPr>
          <w:rFonts w:hint="eastAsia"/>
        </w:rPr>
        <w:t xml:space="preserve"> </w:t>
      </w:r>
      <w:r>
        <w:t xml:space="preserve">  </w:t>
      </w:r>
      <w:r>
        <w:rPr>
          <w:rFonts w:hint="eastAsia"/>
        </w:rPr>
        <w:t>试验报告应包括下列内容：</w:t>
      </w:r>
    </w:p>
    <w:p w14:paraId="4AAE1021">
      <w:r>
        <w:rPr>
          <w:rFonts w:hint="eastAsia"/>
        </w:rPr>
        <w:t xml:space="preserve"> </w:t>
      </w:r>
      <w:r>
        <w:t xml:space="preserve">  a</w:t>
      </w:r>
      <w:r>
        <w:rPr>
          <w:rFonts w:hint="eastAsia"/>
        </w:rPr>
        <w:t xml:space="preserve">） </w:t>
      </w:r>
      <w:r>
        <w:t xml:space="preserve"> </w:t>
      </w:r>
      <w:r>
        <w:rPr>
          <w:rFonts w:hint="eastAsia"/>
        </w:rPr>
        <w:t>样品相关信息；</w:t>
      </w:r>
    </w:p>
    <w:p w14:paraId="12AD9ADB">
      <w:r>
        <w:rPr>
          <w:rFonts w:hint="eastAsia"/>
        </w:rPr>
        <w:t xml:space="preserve"> </w:t>
      </w:r>
      <w:r>
        <w:t xml:space="preserve">  b</w:t>
      </w:r>
      <w:r>
        <w:rPr>
          <w:rFonts w:hint="eastAsia"/>
        </w:rPr>
        <w:t xml:space="preserve">） </w:t>
      </w:r>
      <w:r>
        <w:t xml:space="preserve"> </w:t>
      </w:r>
      <w:r>
        <w:rPr>
          <w:rFonts w:hint="eastAsia"/>
        </w:rPr>
        <w:t>依据的标准方法；</w:t>
      </w:r>
    </w:p>
    <w:p w14:paraId="291A875F">
      <w:r>
        <w:rPr>
          <w:rFonts w:hint="eastAsia"/>
        </w:rPr>
        <w:t xml:space="preserve"> </w:t>
      </w:r>
      <w:r>
        <w:t xml:space="preserve">  </w:t>
      </w:r>
      <w:r>
        <w:rPr>
          <w:rFonts w:hint="eastAsia"/>
        </w:rPr>
        <w:t xml:space="preserve">c） </w:t>
      </w:r>
      <w:r>
        <w:t xml:space="preserve"> </w:t>
      </w:r>
      <w:r>
        <w:rPr>
          <w:rFonts w:hint="eastAsia"/>
        </w:rPr>
        <w:t>试验地点；</w:t>
      </w:r>
    </w:p>
    <w:p w14:paraId="79C809BF">
      <w:r>
        <w:rPr>
          <w:rFonts w:hint="eastAsia"/>
        </w:rPr>
        <w:t xml:space="preserve"> </w:t>
      </w:r>
      <w:r>
        <w:t xml:space="preserve">  </w:t>
      </w:r>
      <w:r>
        <w:rPr>
          <w:rFonts w:hint="eastAsia"/>
        </w:rPr>
        <w:t xml:space="preserve">d） </w:t>
      </w:r>
      <w:r>
        <w:t xml:space="preserve"> </w:t>
      </w:r>
      <w:r>
        <w:rPr>
          <w:rFonts w:hint="eastAsia"/>
        </w:rPr>
        <w:t>试验结果；</w:t>
      </w:r>
    </w:p>
    <w:p w14:paraId="0A2AD41C">
      <w:r>
        <w:rPr>
          <w:rFonts w:hint="eastAsia"/>
        </w:rPr>
        <w:t xml:space="preserve"> </w:t>
      </w:r>
      <w:r>
        <w:t xml:space="preserve">  </w:t>
      </w:r>
      <w:r>
        <w:rPr>
          <w:rFonts w:hint="eastAsia"/>
        </w:rPr>
        <w:t xml:space="preserve">e） </w:t>
      </w:r>
      <w:r>
        <w:t xml:space="preserve"> </w:t>
      </w:r>
      <w:r>
        <w:rPr>
          <w:rFonts w:hint="eastAsia"/>
        </w:rPr>
        <w:t>特殊情况说明；</w:t>
      </w:r>
    </w:p>
    <w:p w14:paraId="4B959F43">
      <w:r>
        <w:rPr>
          <w:rFonts w:hint="eastAsia"/>
        </w:rPr>
        <w:t xml:space="preserve"> </w:t>
      </w:r>
      <w:r>
        <w:t xml:space="preserve">  </w:t>
      </w:r>
      <w:r>
        <w:rPr>
          <w:rFonts w:hint="eastAsia"/>
        </w:rPr>
        <w:t xml:space="preserve">f） </w:t>
      </w:r>
      <w:r>
        <w:t xml:space="preserve"> </w:t>
      </w:r>
      <w:r>
        <w:rPr>
          <w:rFonts w:hint="eastAsia"/>
        </w:rPr>
        <w:t>试验日期。</w:t>
      </w:r>
    </w:p>
    <w:p w14:paraId="28BA53F9">
      <w:pPr>
        <w:pStyle w:val="2"/>
      </w:pPr>
    </w:p>
    <w:p w14:paraId="608DB6EA">
      <w:pPr>
        <w:pStyle w:val="2"/>
      </w:pPr>
    </w:p>
    <w:p w14:paraId="5506AF8F">
      <w:pPr>
        <w:pStyle w:val="2"/>
      </w:pPr>
    </w:p>
    <w:p w14:paraId="3A286E3D">
      <w:pPr>
        <w:pStyle w:val="2"/>
      </w:pPr>
    </w:p>
    <w:p w14:paraId="1A20DC34">
      <w:pPr>
        <w:pStyle w:val="2"/>
      </w:pPr>
    </w:p>
    <w:p w14:paraId="66038F1F">
      <w:pPr>
        <w:pStyle w:val="2"/>
      </w:pPr>
    </w:p>
    <w:p w14:paraId="75E8C6FE">
      <w:pPr>
        <w:pStyle w:val="2"/>
      </w:pPr>
    </w:p>
    <w:p w14:paraId="34E70F25">
      <w:pPr>
        <w:pStyle w:val="2"/>
      </w:pPr>
    </w:p>
    <w:p w14:paraId="7814C3EF">
      <w:pPr>
        <w:pStyle w:val="2"/>
      </w:pPr>
    </w:p>
    <w:p w14:paraId="53C929A7">
      <w:pPr>
        <w:pStyle w:val="2"/>
      </w:pPr>
    </w:p>
    <w:p w14:paraId="7A22405A">
      <w:pPr>
        <w:pStyle w:val="2"/>
      </w:pPr>
    </w:p>
    <w:p w14:paraId="5085B370">
      <w:pPr>
        <w:pStyle w:val="2"/>
      </w:pPr>
    </w:p>
    <w:p w14:paraId="549322EA">
      <w:pPr>
        <w:pStyle w:val="2"/>
      </w:pPr>
    </w:p>
    <w:p w14:paraId="4781083D">
      <w:pPr>
        <w:pStyle w:val="25"/>
      </w:pPr>
    </w:p>
    <w:p w14:paraId="36818B8B">
      <w:pPr>
        <w:pStyle w:val="25"/>
        <w:numPr>
          <w:ilvl w:val="0"/>
          <w:numId w:val="0"/>
        </w:numPr>
      </w:pPr>
      <w:r>
        <w:rPr>
          <w:rFonts w:hint="eastAsia"/>
        </w:rPr>
        <w:t>（资料）</w:t>
      </w:r>
      <w:r>
        <w:br w:type="textWrapping"/>
      </w:r>
      <w:r>
        <w:rPr>
          <w:rFonts w:hint="eastAsia"/>
        </w:rPr>
        <w:t>适运水分限量试验用设备示意图-流盘法设备</w:t>
      </w:r>
    </w:p>
    <w:p w14:paraId="1703A88D">
      <w:pPr>
        <w:pStyle w:val="15"/>
        <w:rPr>
          <w:rFonts w:ascii="黑体" w:eastAsia="黑体"/>
          <w:kern w:val="2"/>
          <w:szCs w:val="24"/>
        </w:rPr>
      </w:pPr>
      <w:r>
        <w:rPr>
          <w:rFonts w:hint="eastAsia" w:ascii="黑体" w:eastAsia="黑体"/>
          <w:kern w:val="2"/>
          <w:szCs w:val="24"/>
        </w:rPr>
        <w:t>A.1 流盘法设备整台套示意图，见图A.1</w:t>
      </w:r>
    </w:p>
    <w:p w14:paraId="44D84EED">
      <w:pPr>
        <w:pStyle w:val="2"/>
        <w:snapToGrid w:val="0"/>
        <w:contextualSpacing/>
        <w:jc w:val="right"/>
      </w:pPr>
      <w:r>
        <w:rPr>
          <w:rFonts w:hint="eastAsia"/>
        </w:rPr>
        <w:t>单位为毫米mm</w:t>
      </w:r>
    </w:p>
    <w:p w14:paraId="1C402921">
      <w:pPr>
        <w:pStyle w:val="2"/>
        <w:jc w:val="center"/>
      </w:pPr>
      <w:r>
        <w:drawing>
          <wp:inline distT="0" distB="0" distL="0" distR="0">
            <wp:extent cx="4239895" cy="3223260"/>
            <wp:effectExtent l="0" t="0" r="8255" b="0"/>
            <wp:docPr id="21424844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8449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47796" cy="3228816"/>
                    </a:xfrm>
                    <a:prstGeom prst="rect">
                      <a:avLst/>
                    </a:prstGeom>
                    <a:noFill/>
                    <a:ln>
                      <a:noFill/>
                    </a:ln>
                  </pic:spPr>
                </pic:pic>
              </a:graphicData>
            </a:graphic>
          </wp:inline>
        </w:drawing>
      </w:r>
    </w:p>
    <w:p w14:paraId="33575826">
      <w:pPr>
        <w:pStyle w:val="2"/>
        <w:jc w:val="center"/>
        <w:rPr>
          <w:rFonts w:ascii="黑体" w:eastAsia="黑体"/>
        </w:rPr>
      </w:pPr>
      <w:r>
        <w:rPr>
          <w:rFonts w:hint="eastAsia" w:ascii="黑体" w:eastAsia="黑体"/>
        </w:rPr>
        <w:t>图A.1 流盘法试验设备</w:t>
      </w:r>
    </w:p>
    <w:p w14:paraId="212A8297">
      <w:pPr>
        <w:pStyle w:val="2"/>
        <w:rPr>
          <w:rFonts w:ascii="黑体" w:eastAsia="黑体"/>
        </w:rPr>
      </w:pPr>
      <w:r>
        <w:rPr>
          <w:rFonts w:hint="eastAsia" w:ascii="黑体" w:eastAsia="黑体"/>
        </w:rPr>
        <w:t>A.2 流盘法设备整台套示意图，见图A.2</w:t>
      </w:r>
    </w:p>
    <w:p w14:paraId="764E0AAA">
      <w:pPr>
        <w:pStyle w:val="2"/>
        <w:jc w:val="center"/>
      </w:pPr>
      <w:r>
        <w:drawing>
          <wp:inline distT="0" distB="0" distL="0" distR="0">
            <wp:extent cx="4111625" cy="2941320"/>
            <wp:effectExtent l="0" t="0" r="3175" b="0"/>
            <wp:docPr id="18733184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8407"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125560" cy="2951088"/>
                    </a:xfrm>
                    <a:prstGeom prst="rect">
                      <a:avLst/>
                    </a:prstGeom>
                    <a:noFill/>
                    <a:ln>
                      <a:noFill/>
                    </a:ln>
                  </pic:spPr>
                </pic:pic>
              </a:graphicData>
            </a:graphic>
          </wp:inline>
        </w:drawing>
      </w:r>
    </w:p>
    <w:p w14:paraId="3DEF6126">
      <w:pPr>
        <w:pStyle w:val="2"/>
        <w:snapToGrid w:val="0"/>
        <w:contextualSpacing/>
        <w:jc w:val="center"/>
        <w:rPr>
          <w:rFonts w:ascii="黑体" w:eastAsia="黑体"/>
        </w:rPr>
      </w:pPr>
      <w:r>
        <w:rPr>
          <w:rFonts w:hint="eastAsia" w:ascii="黑体" w:eastAsia="黑体"/>
        </w:rPr>
        <w:t>见图A.2 流盘法试验设备各部件示意图</w:t>
      </w:r>
    </w:p>
    <w:p w14:paraId="7BA22A49">
      <w:pPr>
        <w:pStyle w:val="25"/>
      </w:pPr>
    </w:p>
    <w:p w14:paraId="173D3C8A">
      <w:pPr>
        <w:pStyle w:val="25"/>
        <w:numPr>
          <w:ilvl w:val="0"/>
          <w:numId w:val="0"/>
        </w:numPr>
      </w:pPr>
      <w:r>
        <w:rPr>
          <w:rFonts w:hint="eastAsia"/>
        </w:rPr>
        <w:t>（资料）</w:t>
      </w:r>
      <w:r>
        <w:br w:type="textWrapping"/>
      </w:r>
      <w:r>
        <w:rPr>
          <w:rFonts w:hint="eastAsia"/>
        </w:rPr>
        <w:t>适运水分限量测试用设备示意图-插入度法设备</w:t>
      </w:r>
    </w:p>
    <w:p w14:paraId="0C98F7A7">
      <w:pPr>
        <w:pStyle w:val="15"/>
        <w:rPr>
          <w:rFonts w:ascii="黑体" w:eastAsia="黑体"/>
          <w:kern w:val="2"/>
          <w:szCs w:val="24"/>
        </w:rPr>
      </w:pPr>
      <w:r>
        <w:rPr>
          <w:rFonts w:hint="eastAsia" w:ascii="黑体" w:eastAsia="黑体"/>
          <w:kern w:val="2"/>
          <w:szCs w:val="24"/>
        </w:rPr>
        <w:t>B.1 插入度设备整台套示意图，见图B.1</w:t>
      </w:r>
    </w:p>
    <w:p w14:paraId="2668E48C">
      <w:pPr>
        <w:pStyle w:val="2"/>
        <w:snapToGrid w:val="0"/>
        <w:contextualSpacing/>
        <w:jc w:val="right"/>
      </w:pPr>
      <w:bookmarkStart w:id="30" w:name="_Hlk193036039"/>
      <w:r>
        <w:rPr>
          <w:rFonts w:hint="eastAsia"/>
        </w:rPr>
        <w:t>单位为毫米mm</w:t>
      </w:r>
    </w:p>
    <w:bookmarkEnd w:id="30"/>
    <w:p w14:paraId="31C8AD67">
      <w:pPr>
        <w:pStyle w:val="2"/>
        <w:jc w:val="center"/>
      </w:pPr>
      <w:r>
        <w:drawing>
          <wp:inline distT="0" distB="0" distL="0" distR="0">
            <wp:extent cx="3988435" cy="2400300"/>
            <wp:effectExtent l="0" t="0" r="0" b="0"/>
            <wp:docPr id="1800322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22707" name="图片 1"/>
                    <pic:cNvPicPr>
                      <a:picLocks noChangeAspect="1"/>
                    </pic:cNvPicPr>
                  </pic:nvPicPr>
                  <pic:blipFill>
                    <a:blip r:embed="rId29"/>
                    <a:stretch>
                      <a:fillRect/>
                    </a:stretch>
                  </pic:blipFill>
                  <pic:spPr>
                    <a:xfrm>
                      <a:off x="0" y="0"/>
                      <a:ext cx="4017069" cy="2417205"/>
                    </a:xfrm>
                    <a:prstGeom prst="rect">
                      <a:avLst/>
                    </a:prstGeom>
                  </pic:spPr>
                </pic:pic>
              </a:graphicData>
            </a:graphic>
          </wp:inline>
        </w:drawing>
      </w:r>
    </w:p>
    <w:p w14:paraId="12D1B4D7">
      <w:pPr>
        <w:pStyle w:val="2"/>
        <w:jc w:val="center"/>
        <w:rPr>
          <w:rFonts w:ascii="黑体" w:eastAsia="黑体"/>
        </w:rPr>
      </w:pPr>
      <w:r>
        <w:rPr>
          <w:rFonts w:hint="eastAsia" w:ascii="黑体" w:eastAsia="黑体"/>
        </w:rPr>
        <w:t>图B.1 插入度法试验设备</w:t>
      </w:r>
    </w:p>
    <w:p w14:paraId="6800E8E6">
      <w:pPr>
        <w:pStyle w:val="2"/>
        <w:rPr>
          <w:rFonts w:ascii="黑体" w:eastAsia="黑体"/>
        </w:rPr>
      </w:pPr>
      <w:r>
        <w:rPr>
          <w:rFonts w:hint="eastAsia" w:ascii="黑体" w:eastAsia="黑体"/>
        </w:rPr>
        <w:t>B.2 插入度设备各部件示意图，见图B.2</w:t>
      </w:r>
    </w:p>
    <w:p w14:paraId="413D90CA">
      <w:pPr>
        <w:pStyle w:val="2"/>
        <w:jc w:val="center"/>
      </w:pPr>
      <w:r>
        <w:rPr>
          <w:rFonts w:ascii="黑体" w:eastAsia="黑体"/>
        </w:rPr>
        <w:drawing>
          <wp:inline distT="0" distB="0" distL="0" distR="0">
            <wp:extent cx="4805680" cy="3726180"/>
            <wp:effectExtent l="0" t="0" r="0" b="7620"/>
            <wp:docPr id="3197433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43326"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3593" cy="3740034"/>
                    </a:xfrm>
                    <a:prstGeom prst="rect">
                      <a:avLst/>
                    </a:prstGeom>
                    <a:noFill/>
                    <a:ln>
                      <a:noFill/>
                    </a:ln>
                  </pic:spPr>
                </pic:pic>
              </a:graphicData>
            </a:graphic>
          </wp:inline>
        </w:drawing>
      </w:r>
    </w:p>
    <w:p w14:paraId="493FB81B">
      <w:pPr>
        <w:pStyle w:val="2"/>
        <w:jc w:val="center"/>
        <w:rPr>
          <w:rFonts w:ascii="黑体" w:eastAsia="黑体"/>
        </w:rPr>
      </w:pPr>
      <w:r>
        <w:rPr>
          <w:rFonts w:hint="eastAsia" w:ascii="黑体" w:eastAsia="黑体"/>
        </w:rPr>
        <w:t>图B.2 插入度法试验设备各部件示意图</w:t>
      </w:r>
    </w:p>
    <w:p w14:paraId="29F9A33A">
      <w:pPr>
        <w:pStyle w:val="2"/>
        <w:ind w:firstLine="420" w:firstLineChars="200"/>
        <w:rPr>
          <w:rFonts w:ascii="黑体" w:eastAsia="黑体"/>
        </w:rPr>
      </w:pPr>
      <w:r>
        <w:rPr>
          <w:rFonts w:hint="eastAsia" w:ascii="黑体" w:eastAsia="黑体"/>
        </w:rPr>
        <w:t>插入棒下端插入部分材质为黄铜，杆材质为304不锈钢，铁矿、精矿等其他样品选用质量为177g插入棒，煤炭选用插入棒质量为88g。</w:t>
      </w:r>
    </w:p>
    <w:p w14:paraId="239DC67E">
      <w:pPr>
        <w:pStyle w:val="2"/>
        <w:jc w:val="left"/>
        <w:rPr>
          <w:rFonts w:ascii="黑体" w:eastAsia="黑体"/>
        </w:rPr>
      </w:pPr>
      <w:r>
        <w:rPr>
          <w:rFonts w:hint="eastAsia" w:ascii="黑体" w:eastAsia="黑体"/>
        </w:rPr>
        <w:t>B.3 插入度设备圆筒示意图，见图B.3</w:t>
      </w:r>
    </w:p>
    <w:p w14:paraId="1E09EE5B">
      <w:pPr>
        <w:pStyle w:val="2"/>
        <w:snapToGrid w:val="0"/>
        <w:contextualSpacing/>
        <w:jc w:val="right"/>
      </w:pPr>
      <w:r>
        <w:rPr>
          <w:rFonts w:hint="eastAsia"/>
        </w:rPr>
        <w:t>单位为毫米mm</w:t>
      </w:r>
    </w:p>
    <w:p w14:paraId="1E779C41">
      <w:pPr>
        <w:pStyle w:val="2"/>
        <w:snapToGrid w:val="0"/>
        <w:contextualSpacing/>
        <w:jc w:val="center"/>
        <w:rPr>
          <w:rFonts w:ascii="黑体" w:eastAsia="黑体"/>
        </w:rPr>
      </w:pPr>
      <w:r>
        <w:rPr>
          <w:rFonts w:ascii="黑体" w:eastAsia="黑体"/>
        </w:rPr>
        <w:drawing>
          <wp:inline distT="0" distB="0" distL="0" distR="0">
            <wp:extent cx="5064125" cy="6286500"/>
            <wp:effectExtent l="0" t="0" r="3175" b="0"/>
            <wp:docPr id="21059200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20039"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068892" cy="6292166"/>
                    </a:xfrm>
                    <a:prstGeom prst="rect">
                      <a:avLst/>
                    </a:prstGeom>
                    <a:noFill/>
                    <a:ln>
                      <a:noFill/>
                    </a:ln>
                  </pic:spPr>
                </pic:pic>
              </a:graphicData>
            </a:graphic>
          </wp:inline>
        </w:drawing>
      </w:r>
    </w:p>
    <w:p w14:paraId="4F7404ED">
      <w:pPr>
        <w:pStyle w:val="2"/>
        <w:snapToGrid w:val="0"/>
        <w:contextualSpacing/>
        <w:rPr>
          <w:rFonts w:ascii="黑体" w:eastAsia="黑体"/>
        </w:rPr>
      </w:pPr>
      <w:r>
        <w:rPr>
          <w:rFonts w:hint="eastAsia" w:ascii="黑体" w:eastAsia="黑体"/>
        </w:rPr>
        <w:t xml:space="preserve">                圆筒规格：小                        圆筒规格：大</w:t>
      </w:r>
    </w:p>
    <w:p w14:paraId="00A77298">
      <w:pPr>
        <w:pStyle w:val="2"/>
        <w:jc w:val="center"/>
        <w:rPr>
          <w:rFonts w:ascii="黑体" w:eastAsia="黑体"/>
        </w:rPr>
      </w:pPr>
      <w:r>
        <w:rPr>
          <w:rFonts w:hint="eastAsia" w:ascii="黑体" w:eastAsia="黑体"/>
        </w:rPr>
        <w:t>图B.3</w:t>
      </w:r>
    </w:p>
    <w:p w14:paraId="7C0DBD9A">
      <w:pPr>
        <w:pStyle w:val="2"/>
        <w:jc w:val="center"/>
        <w:rPr>
          <w:rFonts w:ascii="黑体" w:eastAsia="黑体"/>
        </w:rPr>
      </w:pPr>
      <w:r>
        <w:rPr>
          <w:rFonts w:hint="eastAsia" w:ascii="黑体" w:eastAsia="黑体"/>
        </w:rPr>
        <w:t>表B.1 圆筒规格选取参考</w:t>
      </w:r>
    </w:p>
    <w:p w14:paraId="15F7B945">
      <w:pPr>
        <w:pStyle w:val="2"/>
        <w:snapToGrid w:val="0"/>
        <w:contextualSpacing/>
        <w:jc w:val="right"/>
      </w:pPr>
      <w:r>
        <w:rPr>
          <w:rFonts w:hint="eastAsia"/>
        </w:rPr>
        <w:t>数值单位为毫米mm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090"/>
        <w:gridCol w:w="2090"/>
        <w:gridCol w:w="2092"/>
      </w:tblGrid>
      <w:tr w14:paraId="6772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90" w:type="dxa"/>
            <w:vAlign w:val="center"/>
          </w:tcPr>
          <w:p w14:paraId="56321C85">
            <w:pPr>
              <w:pStyle w:val="2"/>
              <w:jc w:val="center"/>
              <w:rPr>
                <w:rFonts w:ascii="黑体" w:eastAsia="黑体"/>
              </w:rPr>
            </w:pPr>
            <w:r>
              <w:rPr>
                <w:rFonts w:hint="eastAsia" w:ascii="黑体" w:eastAsia="黑体"/>
              </w:rPr>
              <w:t>圆筒规格</w:t>
            </w:r>
          </w:p>
        </w:tc>
        <w:tc>
          <w:tcPr>
            <w:tcW w:w="2090" w:type="dxa"/>
            <w:vAlign w:val="center"/>
          </w:tcPr>
          <w:p w14:paraId="5B7CF128">
            <w:pPr>
              <w:pStyle w:val="2"/>
              <w:jc w:val="center"/>
              <w:rPr>
                <w:rFonts w:ascii="黑体" w:eastAsia="黑体"/>
              </w:rPr>
            </w:pPr>
            <w:r>
              <w:rPr>
                <w:rFonts w:hint="eastAsia" w:ascii="黑体" w:eastAsia="黑体"/>
              </w:rPr>
              <w:t>内径</w:t>
            </w:r>
          </w:p>
        </w:tc>
        <w:tc>
          <w:tcPr>
            <w:tcW w:w="2090" w:type="dxa"/>
            <w:vAlign w:val="center"/>
          </w:tcPr>
          <w:p w14:paraId="633C7960">
            <w:pPr>
              <w:pStyle w:val="2"/>
              <w:jc w:val="center"/>
              <w:rPr>
                <w:rFonts w:ascii="黑体" w:eastAsia="黑体"/>
              </w:rPr>
            </w:pPr>
            <w:r>
              <w:rPr>
                <w:rFonts w:hint="eastAsia" w:ascii="黑体" w:eastAsia="黑体"/>
              </w:rPr>
              <w:t>深度</w:t>
            </w:r>
          </w:p>
        </w:tc>
        <w:tc>
          <w:tcPr>
            <w:tcW w:w="2092" w:type="dxa"/>
            <w:vAlign w:val="center"/>
          </w:tcPr>
          <w:p w14:paraId="5768B845">
            <w:pPr>
              <w:pStyle w:val="2"/>
              <w:jc w:val="center"/>
              <w:rPr>
                <w:rFonts w:ascii="黑体" w:eastAsia="黑体"/>
              </w:rPr>
            </w:pPr>
            <w:r>
              <w:rPr>
                <w:rFonts w:hint="eastAsia" w:ascii="黑体" w:eastAsia="黑体"/>
              </w:rPr>
              <w:t>适用粒级</w:t>
            </w:r>
          </w:p>
        </w:tc>
      </w:tr>
      <w:tr w14:paraId="6E5F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90" w:type="dxa"/>
            <w:vAlign w:val="center"/>
          </w:tcPr>
          <w:p w14:paraId="1E8CE9C8">
            <w:pPr>
              <w:pStyle w:val="2"/>
              <w:jc w:val="center"/>
              <w:rPr>
                <w:rFonts w:ascii="黑体" w:eastAsia="黑体"/>
              </w:rPr>
            </w:pPr>
            <w:r>
              <w:rPr>
                <w:rFonts w:hint="eastAsia" w:ascii="黑体" w:eastAsia="黑体"/>
              </w:rPr>
              <w:t>小筒</w:t>
            </w:r>
          </w:p>
        </w:tc>
        <w:tc>
          <w:tcPr>
            <w:tcW w:w="2090" w:type="dxa"/>
            <w:vAlign w:val="center"/>
          </w:tcPr>
          <w:p w14:paraId="1EF159FA">
            <w:pPr>
              <w:pStyle w:val="2"/>
              <w:jc w:val="center"/>
              <w:rPr>
                <w:rFonts w:ascii="黑体" w:eastAsia="黑体"/>
              </w:rPr>
            </w:pPr>
            <w:r>
              <w:rPr>
                <w:rFonts w:hint="eastAsia" w:ascii="黑体" w:eastAsia="黑体"/>
              </w:rPr>
              <w:t>146</w:t>
            </w:r>
          </w:p>
        </w:tc>
        <w:tc>
          <w:tcPr>
            <w:tcW w:w="2090" w:type="dxa"/>
            <w:vAlign w:val="center"/>
          </w:tcPr>
          <w:p w14:paraId="2C1587C4">
            <w:pPr>
              <w:pStyle w:val="2"/>
              <w:jc w:val="center"/>
              <w:rPr>
                <w:rFonts w:ascii="黑体" w:eastAsia="黑体"/>
              </w:rPr>
            </w:pPr>
            <w:r>
              <w:rPr>
                <w:rFonts w:hint="eastAsia" w:ascii="黑体" w:eastAsia="黑体"/>
              </w:rPr>
              <w:t>202</w:t>
            </w:r>
          </w:p>
        </w:tc>
        <w:tc>
          <w:tcPr>
            <w:tcW w:w="2092" w:type="dxa"/>
            <w:vAlign w:val="center"/>
          </w:tcPr>
          <w:p w14:paraId="74795930">
            <w:pPr>
              <w:pStyle w:val="2"/>
              <w:jc w:val="center"/>
              <w:rPr>
                <w:rFonts w:ascii="黑体" w:eastAsia="黑体"/>
              </w:rPr>
            </w:pPr>
            <w:r>
              <w:rPr>
                <w:rFonts w:hint="eastAsia" w:ascii="黑体" w:eastAsia="黑体"/>
              </w:rPr>
              <w:t>10及以下</w:t>
            </w:r>
          </w:p>
        </w:tc>
      </w:tr>
      <w:tr w14:paraId="7882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90" w:type="dxa"/>
            <w:vAlign w:val="center"/>
          </w:tcPr>
          <w:p w14:paraId="6097E084">
            <w:pPr>
              <w:pStyle w:val="2"/>
              <w:jc w:val="center"/>
              <w:rPr>
                <w:rFonts w:ascii="黑体" w:eastAsia="黑体"/>
              </w:rPr>
            </w:pPr>
            <w:r>
              <w:rPr>
                <w:rFonts w:hint="eastAsia" w:ascii="黑体" w:eastAsia="黑体"/>
              </w:rPr>
              <w:t>大筒</w:t>
            </w:r>
          </w:p>
        </w:tc>
        <w:tc>
          <w:tcPr>
            <w:tcW w:w="2090" w:type="dxa"/>
            <w:vAlign w:val="center"/>
          </w:tcPr>
          <w:p w14:paraId="3D8D06BD">
            <w:pPr>
              <w:pStyle w:val="2"/>
              <w:jc w:val="center"/>
              <w:rPr>
                <w:rFonts w:ascii="黑体" w:eastAsia="黑体"/>
              </w:rPr>
            </w:pPr>
            <w:r>
              <w:rPr>
                <w:rFonts w:hint="eastAsia" w:ascii="黑体" w:eastAsia="黑体"/>
              </w:rPr>
              <w:t>194</w:t>
            </w:r>
          </w:p>
        </w:tc>
        <w:tc>
          <w:tcPr>
            <w:tcW w:w="2090" w:type="dxa"/>
            <w:vAlign w:val="center"/>
          </w:tcPr>
          <w:p w14:paraId="664851E1">
            <w:pPr>
              <w:pStyle w:val="2"/>
              <w:jc w:val="center"/>
              <w:rPr>
                <w:rFonts w:ascii="黑体" w:eastAsia="黑体"/>
              </w:rPr>
            </w:pPr>
            <w:r>
              <w:rPr>
                <w:rFonts w:hint="eastAsia" w:ascii="黑体" w:eastAsia="黑体"/>
              </w:rPr>
              <w:t>252</w:t>
            </w:r>
          </w:p>
        </w:tc>
        <w:tc>
          <w:tcPr>
            <w:tcW w:w="2092" w:type="dxa"/>
            <w:vAlign w:val="center"/>
          </w:tcPr>
          <w:p w14:paraId="0B5289F3">
            <w:pPr>
              <w:pStyle w:val="2"/>
              <w:jc w:val="center"/>
              <w:rPr>
                <w:rFonts w:ascii="黑体" w:eastAsia="黑体"/>
              </w:rPr>
            </w:pPr>
            <w:r>
              <w:rPr>
                <w:rFonts w:hint="eastAsia" w:ascii="黑体" w:eastAsia="黑体"/>
              </w:rPr>
              <w:t>25及以下</w:t>
            </w:r>
          </w:p>
        </w:tc>
      </w:tr>
    </w:tbl>
    <w:p w14:paraId="550BE1F1">
      <w:pPr>
        <w:pStyle w:val="2"/>
        <w:jc w:val="left"/>
      </w:pPr>
      <w:r>
        <w:rPr>
          <w:rFonts w:hint="eastAsia"/>
        </w:rPr>
        <w:t>圆筒应不易变形且没有磁性，使用过程中不渗漏。</w:t>
      </w:r>
    </w:p>
    <w:p w14:paraId="4AE3EFF8">
      <w:pPr>
        <w:pStyle w:val="2"/>
        <w:jc w:val="left"/>
      </w:pPr>
    </w:p>
    <w:p w14:paraId="504848B3">
      <w:pPr>
        <w:pStyle w:val="2"/>
        <w:jc w:val="left"/>
      </w:pPr>
    </w:p>
    <w:p w14:paraId="7B4FCB93">
      <w:pPr>
        <w:pStyle w:val="2"/>
        <w:jc w:val="left"/>
      </w:pPr>
    </w:p>
    <w:p w14:paraId="57F198C3">
      <w:pPr>
        <w:pStyle w:val="2"/>
        <w:jc w:val="left"/>
      </w:pPr>
    </w:p>
    <w:p w14:paraId="0C5C8BDB">
      <w:pPr>
        <w:pStyle w:val="2"/>
        <w:jc w:val="left"/>
      </w:pPr>
    </w:p>
    <w:p w14:paraId="7BB41B60">
      <w:pPr>
        <w:pStyle w:val="2"/>
        <w:jc w:val="left"/>
      </w:pPr>
    </w:p>
    <w:p w14:paraId="3EDF7F89">
      <w:pPr>
        <w:pStyle w:val="2"/>
        <w:jc w:val="left"/>
      </w:pPr>
    </w:p>
    <w:p w14:paraId="0C242C9D">
      <w:pPr>
        <w:pStyle w:val="2"/>
        <w:jc w:val="left"/>
      </w:pPr>
    </w:p>
    <w:p w14:paraId="668C0AFF">
      <w:pPr>
        <w:pStyle w:val="2"/>
        <w:jc w:val="left"/>
      </w:pPr>
    </w:p>
    <w:p w14:paraId="707B4BCE">
      <w:pPr>
        <w:pStyle w:val="2"/>
        <w:jc w:val="left"/>
      </w:pPr>
    </w:p>
    <w:p w14:paraId="48B29DE6">
      <w:pPr>
        <w:pStyle w:val="2"/>
        <w:jc w:val="left"/>
      </w:pPr>
    </w:p>
    <w:p w14:paraId="1927A775">
      <w:pPr>
        <w:pStyle w:val="2"/>
        <w:jc w:val="left"/>
      </w:pPr>
    </w:p>
    <w:p w14:paraId="132BC809">
      <w:pPr>
        <w:pStyle w:val="2"/>
        <w:jc w:val="left"/>
      </w:pPr>
    </w:p>
    <w:p w14:paraId="21104726">
      <w:pPr>
        <w:pStyle w:val="2"/>
        <w:jc w:val="left"/>
      </w:pPr>
    </w:p>
    <w:p w14:paraId="23DF3351">
      <w:pPr>
        <w:pStyle w:val="2"/>
        <w:jc w:val="left"/>
      </w:pPr>
    </w:p>
    <w:p w14:paraId="2321559E">
      <w:pPr>
        <w:pStyle w:val="2"/>
        <w:jc w:val="left"/>
      </w:pPr>
    </w:p>
    <w:p w14:paraId="7C8BBDC6">
      <w:pPr>
        <w:pStyle w:val="2"/>
        <w:jc w:val="left"/>
      </w:pPr>
    </w:p>
    <w:p w14:paraId="439A8ADC">
      <w:pPr>
        <w:pStyle w:val="2"/>
        <w:jc w:val="left"/>
      </w:pPr>
    </w:p>
    <w:p w14:paraId="6827875E">
      <w:pPr>
        <w:pStyle w:val="2"/>
        <w:jc w:val="left"/>
      </w:pPr>
    </w:p>
    <w:p w14:paraId="22FB6425">
      <w:pPr>
        <w:pStyle w:val="2"/>
        <w:jc w:val="left"/>
      </w:pPr>
    </w:p>
    <w:p w14:paraId="5311A958">
      <w:pPr>
        <w:pStyle w:val="2"/>
        <w:jc w:val="left"/>
      </w:pPr>
    </w:p>
    <w:p w14:paraId="2A353166">
      <w:pPr>
        <w:pStyle w:val="2"/>
        <w:jc w:val="left"/>
      </w:pPr>
    </w:p>
    <w:p w14:paraId="17F1268D">
      <w:pPr>
        <w:pStyle w:val="2"/>
        <w:jc w:val="left"/>
      </w:pPr>
    </w:p>
    <w:p w14:paraId="046C42FC">
      <w:pPr>
        <w:pStyle w:val="2"/>
        <w:jc w:val="left"/>
      </w:pPr>
    </w:p>
    <w:p w14:paraId="1F08B65F">
      <w:pPr>
        <w:pStyle w:val="2"/>
        <w:jc w:val="left"/>
      </w:pPr>
    </w:p>
    <w:p w14:paraId="58590374">
      <w:pPr>
        <w:pStyle w:val="25"/>
      </w:pPr>
    </w:p>
    <w:p w14:paraId="69E6639D">
      <w:pPr>
        <w:pStyle w:val="25"/>
        <w:numPr>
          <w:ilvl w:val="0"/>
          <w:numId w:val="0"/>
        </w:numPr>
      </w:pPr>
      <w:r>
        <w:rPr>
          <w:rFonts w:hint="eastAsia"/>
        </w:rPr>
        <w:t>（资料）</w:t>
      </w:r>
      <w:r>
        <w:br w:type="textWrapping"/>
      </w:r>
      <w:r>
        <w:rPr>
          <w:rFonts w:hint="eastAsia"/>
        </w:rPr>
        <w:t>适运水分限量测试用设备示意图-</w:t>
      </w:r>
      <w:bookmarkStart w:id="31" w:name="_Hlk192607065"/>
      <w:r>
        <w:rPr>
          <w:rFonts w:hint="eastAsia"/>
        </w:rPr>
        <w:t>压实曲线法</w:t>
      </w:r>
      <w:bookmarkEnd w:id="31"/>
      <w:r>
        <w:rPr>
          <w:rFonts w:hint="eastAsia"/>
        </w:rPr>
        <w:t>设备</w:t>
      </w:r>
    </w:p>
    <w:p w14:paraId="46885C25">
      <w:pPr>
        <w:pStyle w:val="15"/>
        <w:rPr>
          <w:rFonts w:ascii="黑体" w:eastAsia="黑体"/>
          <w:kern w:val="2"/>
          <w:szCs w:val="24"/>
        </w:rPr>
      </w:pPr>
      <w:r>
        <w:rPr>
          <w:rFonts w:hint="eastAsia" w:ascii="黑体" w:eastAsia="黑体"/>
          <w:kern w:val="2"/>
          <w:szCs w:val="24"/>
        </w:rPr>
        <w:t>C.1 压实曲线法设备整台套示意图，见图C.1</w:t>
      </w:r>
    </w:p>
    <w:p w14:paraId="5E97B1C1">
      <w:pPr>
        <w:pStyle w:val="2"/>
        <w:snapToGrid w:val="0"/>
        <w:contextualSpacing/>
        <w:jc w:val="right"/>
      </w:pPr>
      <w:r>
        <w:rPr>
          <w:rFonts w:hint="eastAsia"/>
        </w:rPr>
        <w:t>单位为毫米mm</w:t>
      </w:r>
    </w:p>
    <w:p w14:paraId="7C8B265B">
      <w:pPr>
        <w:pStyle w:val="2"/>
        <w:jc w:val="center"/>
      </w:pPr>
      <w:r>
        <w:drawing>
          <wp:inline distT="0" distB="0" distL="0" distR="0">
            <wp:extent cx="3802380" cy="3154680"/>
            <wp:effectExtent l="0" t="0" r="7620" b="7620"/>
            <wp:docPr id="16575013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01367" name="图片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802380" cy="3154680"/>
                    </a:xfrm>
                    <a:prstGeom prst="rect">
                      <a:avLst/>
                    </a:prstGeom>
                    <a:noFill/>
                    <a:ln>
                      <a:noFill/>
                    </a:ln>
                  </pic:spPr>
                </pic:pic>
              </a:graphicData>
            </a:graphic>
          </wp:inline>
        </w:drawing>
      </w:r>
    </w:p>
    <w:p w14:paraId="014B6AD2">
      <w:pPr>
        <w:pStyle w:val="2"/>
        <w:jc w:val="center"/>
        <w:rPr>
          <w:rFonts w:ascii="黑体" w:eastAsia="黑体"/>
        </w:rPr>
      </w:pPr>
      <w:r>
        <w:rPr>
          <w:rFonts w:hint="eastAsia" w:ascii="黑体" w:eastAsia="黑体"/>
        </w:rPr>
        <w:t>图C.1 压实曲线法试验设备</w:t>
      </w:r>
    </w:p>
    <w:p w14:paraId="1DFF4DD4">
      <w:pPr>
        <w:pStyle w:val="2"/>
      </w:pPr>
    </w:p>
    <w:p w14:paraId="1246AAB9">
      <w:pPr>
        <w:pStyle w:val="2"/>
      </w:pPr>
    </w:p>
    <w:p w14:paraId="3C102C6F">
      <w:pPr>
        <w:pStyle w:val="2"/>
      </w:pPr>
    </w:p>
    <w:p w14:paraId="53858520">
      <w:pPr>
        <w:pStyle w:val="2"/>
      </w:pPr>
    </w:p>
    <w:p w14:paraId="4450FE8E">
      <w:pPr>
        <w:pStyle w:val="2"/>
      </w:pPr>
    </w:p>
    <w:p w14:paraId="724276EF">
      <w:pPr>
        <w:pStyle w:val="2"/>
      </w:pPr>
    </w:p>
    <w:p w14:paraId="7AD9977F">
      <w:pPr>
        <w:pStyle w:val="2"/>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G Times">
    <w:altName w:val="Times New Roman"/>
    <w:panose1 w:val="00000000000000000000"/>
    <w:charset w:val="00"/>
    <w:family w:val="roma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D903">
    <w:pPr>
      <w:pStyle w:val="6"/>
      <w:jc w:val="right"/>
    </w:pPr>
  </w:p>
  <w:p w14:paraId="5CAA320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B56E">
    <w:pPr>
      <w:pStyle w:val="6"/>
    </w:pPr>
    <w:r>
      <w:fldChar w:fldCharType="begin"/>
    </w:r>
    <w:r>
      <w:instrText xml:space="preserve">PAGE   \* MERGEFORMAT</w:instrText>
    </w:r>
    <w:r>
      <w:fldChar w:fldCharType="separate"/>
    </w:r>
    <w:r>
      <w:rPr>
        <w:lang w:val="zh-CN"/>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762D">
    <w:pPr>
      <w:pStyle w:val="6"/>
      <w:jc w:val="right"/>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A2B8">
    <w:pPr>
      <w:pStyle w:val="7"/>
      <w:wordWrap w:val="0"/>
      <w:jc w:val="right"/>
      <w:rPr>
        <w:rFonts w:hint="eastAsia"/>
      </w:rPr>
    </w:pPr>
    <w:r>
      <w:t>P/CIQA 227-2025</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05D97"/>
    <w:multiLevelType w:val="multilevel"/>
    <w:tmpl w:val="0F805D97"/>
    <w:lvl w:ilvl="0" w:tentative="0">
      <w:start w:val="1"/>
      <w:numFmt w:val="none"/>
      <w:pStyle w:val="2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1FC91163"/>
    <w:multiLevelType w:val="multilevel"/>
    <w:tmpl w:val="1FC91163"/>
    <w:lvl w:ilvl="0" w:tentative="0">
      <w:start w:val="1"/>
      <w:numFmt w:val="decimal"/>
      <w:pStyle w:val="2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26"/>
      <w:suff w:val="nothing"/>
      <w:lvlText w:val="图%1.%2　"/>
      <w:lvlJc w:val="left"/>
      <w:pPr>
        <w:ind w:left="3402"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4F1F2684"/>
    <w:multiLevelType w:val="multilevel"/>
    <w:tmpl w:val="4F1F268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657D3FBC"/>
    <w:multiLevelType w:val="multilevel"/>
    <w:tmpl w:val="657D3FBC"/>
    <w:lvl w:ilvl="0" w:tentative="0">
      <w:start w:val="1"/>
      <w:numFmt w:val="upperLetter"/>
      <w:pStyle w:val="2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B2"/>
    <w:rsid w:val="0000163F"/>
    <w:rsid w:val="00002437"/>
    <w:rsid w:val="000159E2"/>
    <w:rsid w:val="00020968"/>
    <w:rsid w:val="00023CE4"/>
    <w:rsid w:val="00027C14"/>
    <w:rsid w:val="00031783"/>
    <w:rsid w:val="00044789"/>
    <w:rsid w:val="00072692"/>
    <w:rsid w:val="00081B02"/>
    <w:rsid w:val="00084CCF"/>
    <w:rsid w:val="00085585"/>
    <w:rsid w:val="00086ADF"/>
    <w:rsid w:val="0009741C"/>
    <w:rsid w:val="000A5973"/>
    <w:rsid w:val="000B211B"/>
    <w:rsid w:val="000C17D8"/>
    <w:rsid w:val="000C35EC"/>
    <w:rsid w:val="000C7D9F"/>
    <w:rsid w:val="000D2199"/>
    <w:rsid w:val="000E5735"/>
    <w:rsid w:val="000F3041"/>
    <w:rsid w:val="001026DA"/>
    <w:rsid w:val="00103B9D"/>
    <w:rsid w:val="001052E1"/>
    <w:rsid w:val="00121148"/>
    <w:rsid w:val="0012496D"/>
    <w:rsid w:val="001272F0"/>
    <w:rsid w:val="00133071"/>
    <w:rsid w:val="00133F31"/>
    <w:rsid w:val="00136019"/>
    <w:rsid w:val="00137FC1"/>
    <w:rsid w:val="00143F7F"/>
    <w:rsid w:val="00144D6A"/>
    <w:rsid w:val="00153216"/>
    <w:rsid w:val="00153FBA"/>
    <w:rsid w:val="001622D8"/>
    <w:rsid w:val="00166679"/>
    <w:rsid w:val="00182AD0"/>
    <w:rsid w:val="001832D1"/>
    <w:rsid w:val="00183F3F"/>
    <w:rsid w:val="0018444F"/>
    <w:rsid w:val="001919BD"/>
    <w:rsid w:val="00192BE2"/>
    <w:rsid w:val="001933EE"/>
    <w:rsid w:val="001943CB"/>
    <w:rsid w:val="001955D0"/>
    <w:rsid w:val="001A05A3"/>
    <w:rsid w:val="001A368F"/>
    <w:rsid w:val="001B538B"/>
    <w:rsid w:val="001C3C51"/>
    <w:rsid w:val="001C479C"/>
    <w:rsid w:val="001D5534"/>
    <w:rsid w:val="001F092C"/>
    <w:rsid w:val="001F2BC4"/>
    <w:rsid w:val="00200A50"/>
    <w:rsid w:val="002047D5"/>
    <w:rsid w:val="002113B2"/>
    <w:rsid w:val="00216171"/>
    <w:rsid w:val="00217403"/>
    <w:rsid w:val="00223BC9"/>
    <w:rsid w:val="00224C47"/>
    <w:rsid w:val="00232C3A"/>
    <w:rsid w:val="00240FFF"/>
    <w:rsid w:val="00254021"/>
    <w:rsid w:val="002553FC"/>
    <w:rsid w:val="0027056B"/>
    <w:rsid w:val="0027737A"/>
    <w:rsid w:val="00277AAD"/>
    <w:rsid w:val="002838CB"/>
    <w:rsid w:val="00285DAD"/>
    <w:rsid w:val="00286816"/>
    <w:rsid w:val="0029080D"/>
    <w:rsid w:val="00291423"/>
    <w:rsid w:val="002A6054"/>
    <w:rsid w:val="002A6924"/>
    <w:rsid w:val="002A77EE"/>
    <w:rsid w:val="002B0A1E"/>
    <w:rsid w:val="002C3C39"/>
    <w:rsid w:val="002E3D93"/>
    <w:rsid w:val="002E4481"/>
    <w:rsid w:val="002F3B2B"/>
    <w:rsid w:val="002F486F"/>
    <w:rsid w:val="003110ED"/>
    <w:rsid w:val="00315FF3"/>
    <w:rsid w:val="003211BE"/>
    <w:rsid w:val="0032464C"/>
    <w:rsid w:val="003248A4"/>
    <w:rsid w:val="00330FE1"/>
    <w:rsid w:val="00332865"/>
    <w:rsid w:val="00332F70"/>
    <w:rsid w:val="003418C7"/>
    <w:rsid w:val="00372566"/>
    <w:rsid w:val="00375D52"/>
    <w:rsid w:val="003773F2"/>
    <w:rsid w:val="00384243"/>
    <w:rsid w:val="0039181F"/>
    <w:rsid w:val="00391E67"/>
    <w:rsid w:val="003B600C"/>
    <w:rsid w:val="003C044E"/>
    <w:rsid w:val="003E26E0"/>
    <w:rsid w:val="003E7403"/>
    <w:rsid w:val="003F7A3A"/>
    <w:rsid w:val="004028A0"/>
    <w:rsid w:val="0042005A"/>
    <w:rsid w:val="0042116C"/>
    <w:rsid w:val="004213A2"/>
    <w:rsid w:val="00430EC6"/>
    <w:rsid w:val="00432DCF"/>
    <w:rsid w:val="00440EE4"/>
    <w:rsid w:val="00444987"/>
    <w:rsid w:val="00447AD4"/>
    <w:rsid w:val="00451022"/>
    <w:rsid w:val="00452227"/>
    <w:rsid w:val="00457AAF"/>
    <w:rsid w:val="00460BA1"/>
    <w:rsid w:val="00461353"/>
    <w:rsid w:val="004774E8"/>
    <w:rsid w:val="004828EF"/>
    <w:rsid w:val="004874BF"/>
    <w:rsid w:val="004927C8"/>
    <w:rsid w:val="00495719"/>
    <w:rsid w:val="004A2EE6"/>
    <w:rsid w:val="004A36E6"/>
    <w:rsid w:val="004A6162"/>
    <w:rsid w:val="004B0594"/>
    <w:rsid w:val="004E36E9"/>
    <w:rsid w:val="004E582A"/>
    <w:rsid w:val="004E697F"/>
    <w:rsid w:val="004F050E"/>
    <w:rsid w:val="004F0F6A"/>
    <w:rsid w:val="0050172C"/>
    <w:rsid w:val="00503651"/>
    <w:rsid w:val="00505387"/>
    <w:rsid w:val="00505822"/>
    <w:rsid w:val="00526FFE"/>
    <w:rsid w:val="0053551E"/>
    <w:rsid w:val="0056372C"/>
    <w:rsid w:val="0056595B"/>
    <w:rsid w:val="00581C64"/>
    <w:rsid w:val="005858B1"/>
    <w:rsid w:val="00590CFA"/>
    <w:rsid w:val="005930E5"/>
    <w:rsid w:val="00594BC5"/>
    <w:rsid w:val="00595703"/>
    <w:rsid w:val="005D1D88"/>
    <w:rsid w:val="005D43D9"/>
    <w:rsid w:val="005D481A"/>
    <w:rsid w:val="005E61E6"/>
    <w:rsid w:val="005F1555"/>
    <w:rsid w:val="005F4B4D"/>
    <w:rsid w:val="00600F90"/>
    <w:rsid w:val="00613393"/>
    <w:rsid w:val="00617116"/>
    <w:rsid w:val="00620E66"/>
    <w:rsid w:val="00622DDE"/>
    <w:rsid w:val="00630EB4"/>
    <w:rsid w:val="00633E2B"/>
    <w:rsid w:val="00646DA6"/>
    <w:rsid w:val="00657C3B"/>
    <w:rsid w:val="00662612"/>
    <w:rsid w:val="006778DF"/>
    <w:rsid w:val="00677DC1"/>
    <w:rsid w:val="006859B8"/>
    <w:rsid w:val="006A0631"/>
    <w:rsid w:val="006D260B"/>
    <w:rsid w:val="006D3321"/>
    <w:rsid w:val="006E0C05"/>
    <w:rsid w:val="006F3CC7"/>
    <w:rsid w:val="006F684C"/>
    <w:rsid w:val="00703DE0"/>
    <w:rsid w:val="00723C2F"/>
    <w:rsid w:val="007274EF"/>
    <w:rsid w:val="007825F1"/>
    <w:rsid w:val="00786450"/>
    <w:rsid w:val="007A0AB7"/>
    <w:rsid w:val="007B0A32"/>
    <w:rsid w:val="007B63C4"/>
    <w:rsid w:val="007C4246"/>
    <w:rsid w:val="007C4521"/>
    <w:rsid w:val="007D1340"/>
    <w:rsid w:val="007E058E"/>
    <w:rsid w:val="007E073C"/>
    <w:rsid w:val="007F1A99"/>
    <w:rsid w:val="008341F6"/>
    <w:rsid w:val="00841E39"/>
    <w:rsid w:val="00843321"/>
    <w:rsid w:val="008460E0"/>
    <w:rsid w:val="00855721"/>
    <w:rsid w:val="00873CF7"/>
    <w:rsid w:val="00885F96"/>
    <w:rsid w:val="008901BC"/>
    <w:rsid w:val="008C459E"/>
    <w:rsid w:val="008E402D"/>
    <w:rsid w:val="008E6453"/>
    <w:rsid w:val="008F7108"/>
    <w:rsid w:val="00912449"/>
    <w:rsid w:val="00921747"/>
    <w:rsid w:val="00925072"/>
    <w:rsid w:val="0092574F"/>
    <w:rsid w:val="0093287C"/>
    <w:rsid w:val="00942384"/>
    <w:rsid w:val="0094319C"/>
    <w:rsid w:val="0095081E"/>
    <w:rsid w:val="00950FD4"/>
    <w:rsid w:val="00954E93"/>
    <w:rsid w:val="00960D85"/>
    <w:rsid w:val="009820C5"/>
    <w:rsid w:val="00984CC1"/>
    <w:rsid w:val="00995310"/>
    <w:rsid w:val="00996CC7"/>
    <w:rsid w:val="009974AD"/>
    <w:rsid w:val="009B683B"/>
    <w:rsid w:val="009C423F"/>
    <w:rsid w:val="009E1979"/>
    <w:rsid w:val="009F13FA"/>
    <w:rsid w:val="00A154F6"/>
    <w:rsid w:val="00A21202"/>
    <w:rsid w:val="00A43783"/>
    <w:rsid w:val="00A51BE8"/>
    <w:rsid w:val="00A5230C"/>
    <w:rsid w:val="00A67249"/>
    <w:rsid w:val="00A70AFA"/>
    <w:rsid w:val="00A918B2"/>
    <w:rsid w:val="00A919C0"/>
    <w:rsid w:val="00AA6230"/>
    <w:rsid w:val="00AB7136"/>
    <w:rsid w:val="00AC44F5"/>
    <w:rsid w:val="00AC7CC2"/>
    <w:rsid w:val="00AD0B09"/>
    <w:rsid w:val="00AD750A"/>
    <w:rsid w:val="00B009F9"/>
    <w:rsid w:val="00B04230"/>
    <w:rsid w:val="00B12EC3"/>
    <w:rsid w:val="00B264DD"/>
    <w:rsid w:val="00B265E7"/>
    <w:rsid w:val="00B34B13"/>
    <w:rsid w:val="00B368FD"/>
    <w:rsid w:val="00B40C41"/>
    <w:rsid w:val="00B42CE0"/>
    <w:rsid w:val="00B6549D"/>
    <w:rsid w:val="00B711B3"/>
    <w:rsid w:val="00B77EFD"/>
    <w:rsid w:val="00B862A1"/>
    <w:rsid w:val="00B9130B"/>
    <w:rsid w:val="00B93789"/>
    <w:rsid w:val="00B93C66"/>
    <w:rsid w:val="00B95759"/>
    <w:rsid w:val="00BA0B9B"/>
    <w:rsid w:val="00BA7270"/>
    <w:rsid w:val="00BB1EA6"/>
    <w:rsid w:val="00BB6827"/>
    <w:rsid w:val="00BC0455"/>
    <w:rsid w:val="00BD6786"/>
    <w:rsid w:val="00BF3427"/>
    <w:rsid w:val="00BF7AB8"/>
    <w:rsid w:val="00C10515"/>
    <w:rsid w:val="00C22D1F"/>
    <w:rsid w:val="00C41514"/>
    <w:rsid w:val="00C42555"/>
    <w:rsid w:val="00C44917"/>
    <w:rsid w:val="00C52725"/>
    <w:rsid w:val="00C7475D"/>
    <w:rsid w:val="00C81E0D"/>
    <w:rsid w:val="00C81E2D"/>
    <w:rsid w:val="00C846A2"/>
    <w:rsid w:val="00C871B6"/>
    <w:rsid w:val="00C9533F"/>
    <w:rsid w:val="00C96228"/>
    <w:rsid w:val="00CB01E7"/>
    <w:rsid w:val="00CB52F0"/>
    <w:rsid w:val="00CB564D"/>
    <w:rsid w:val="00CC2FDC"/>
    <w:rsid w:val="00CD3D58"/>
    <w:rsid w:val="00CD5466"/>
    <w:rsid w:val="00CE1B79"/>
    <w:rsid w:val="00CE1CBD"/>
    <w:rsid w:val="00CF49ED"/>
    <w:rsid w:val="00D071E0"/>
    <w:rsid w:val="00D10D75"/>
    <w:rsid w:val="00D321B1"/>
    <w:rsid w:val="00D4247B"/>
    <w:rsid w:val="00D50145"/>
    <w:rsid w:val="00D505D2"/>
    <w:rsid w:val="00D62575"/>
    <w:rsid w:val="00D66C6E"/>
    <w:rsid w:val="00D670E7"/>
    <w:rsid w:val="00D95D38"/>
    <w:rsid w:val="00D979D4"/>
    <w:rsid w:val="00DA52A5"/>
    <w:rsid w:val="00DB275A"/>
    <w:rsid w:val="00DB7004"/>
    <w:rsid w:val="00DC2F23"/>
    <w:rsid w:val="00E00FFB"/>
    <w:rsid w:val="00E0465F"/>
    <w:rsid w:val="00E11F28"/>
    <w:rsid w:val="00E201F4"/>
    <w:rsid w:val="00E3085C"/>
    <w:rsid w:val="00E54E5D"/>
    <w:rsid w:val="00E63524"/>
    <w:rsid w:val="00E67F98"/>
    <w:rsid w:val="00E82A3E"/>
    <w:rsid w:val="00E9251E"/>
    <w:rsid w:val="00EA124C"/>
    <w:rsid w:val="00EA6BDA"/>
    <w:rsid w:val="00EA735F"/>
    <w:rsid w:val="00ED0360"/>
    <w:rsid w:val="00ED22EE"/>
    <w:rsid w:val="00F01107"/>
    <w:rsid w:val="00F11ECD"/>
    <w:rsid w:val="00F229CA"/>
    <w:rsid w:val="00F234B2"/>
    <w:rsid w:val="00F2663D"/>
    <w:rsid w:val="00F267B2"/>
    <w:rsid w:val="00F32553"/>
    <w:rsid w:val="00F54FF8"/>
    <w:rsid w:val="00F749CF"/>
    <w:rsid w:val="00F850B3"/>
    <w:rsid w:val="00F92506"/>
    <w:rsid w:val="00F9253A"/>
    <w:rsid w:val="00FA566E"/>
    <w:rsid w:val="00FA7EFA"/>
    <w:rsid w:val="00FB4581"/>
    <w:rsid w:val="00FC2B02"/>
    <w:rsid w:val="00FD2577"/>
    <w:rsid w:val="00FD3C70"/>
    <w:rsid w:val="00FD77C7"/>
    <w:rsid w:val="00FE08C8"/>
    <w:rsid w:val="00FF7C8C"/>
    <w:rsid w:val="17EC6B0D"/>
    <w:rsid w:val="20B2529F"/>
    <w:rsid w:val="2916349B"/>
    <w:rsid w:val="3CDB6415"/>
    <w:rsid w:val="3F2C6D32"/>
    <w:rsid w:val="4D744058"/>
    <w:rsid w:val="56C60ED5"/>
    <w:rsid w:val="7C1F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b/>
      <w:kern w:val="44"/>
      <w:sz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uiPriority w:val="0"/>
    <w:pPr>
      <w:spacing w:after="120"/>
    </w:pPr>
  </w:style>
  <w:style w:type="paragraph" w:styleId="4">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5">
    <w:name w:val="Balloon Text"/>
    <w:basedOn w:val="1"/>
    <w:link w:val="31"/>
    <w:qFormat/>
    <w:uiPriority w:val="0"/>
    <w:rPr>
      <w:sz w:val="18"/>
      <w:szCs w:val="18"/>
    </w:rPr>
  </w:style>
  <w:style w:type="paragraph" w:styleId="6">
    <w:name w:val="footer"/>
    <w:basedOn w:val="1"/>
    <w:link w:val="30"/>
    <w:qFormat/>
    <w:uiPriority w:val="99"/>
    <w:pPr>
      <w:tabs>
        <w:tab w:val="center" w:pos="4153"/>
        <w:tab w:val="right" w:pos="8306"/>
      </w:tabs>
      <w:snapToGrid w:val="0"/>
      <w:jc w:val="left"/>
    </w:pPr>
    <w:rPr>
      <w:sz w:val="18"/>
    </w:rPr>
  </w:style>
  <w:style w:type="paragraph" w:styleId="7">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paragraph" w:customStyle="1" w:styleId="14">
    <w:name w:val="前言、引言标题"/>
    <w:next w:val="15"/>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段"/>
    <w:link w:val="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标准书眉_偶数页"/>
    <w:basedOn w:val="17"/>
    <w:next w:val="1"/>
    <w:qFormat/>
    <w:uiPriority w:val="0"/>
    <w:pPr>
      <w:tabs>
        <w:tab w:val="center" w:pos="4154"/>
        <w:tab w:val="right" w:pos="8306"/>
      </w:tabs>
      <w:jc w:val="left"/>
    </w:pPr>
  </w:style>
  <w:style w:type="paragraph" w:customStyle="1" w:styleId="17">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9">
    <w:name w:val="目次、标准名称标题"/>
    <w:next w:val="15"/>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20">
    <w:name w:val="章标题"/>
    <w:next w:val="1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1">
    <w:name w:val="一级条标题"/>
    <w:next w:val="1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
    <w:name w:val="二级无"/>
    <w:qFormat/>
    <w:uiPriority w:val="0"/>
    <w:pPr>
      <w:numPr>
        <w:ilvl w:val="2"/>
        <w:numId w:val="1"/>
      </w:numPr>
      <w:spacing w:before="50" w:after="50"/>
      <w:outlineLvl w:val="3"/>
    </w:pPr>
    <w:rPr>
      <w:rFonts w:ascii="宋体" w:hAnsi="Times New Roman" w:eastAsia="宋体" w:cs="Times New Roman"/>
      <w:sz w:val="21"/>
      <w:szCs w:val="21"/>
      <w:lang w:val="en-US" w:eastAsia="zh-CN" w:bidi="ar-SA"/>
    </w:rPr>
  </w:style>
  <w:style w:type="paragraph" w:customStyle="1" w:styleId="24">
    <w:name w:val="二级条标题"/>
    <w:next w:val="15"/>
    <w:qFormat/>
    <w:uiPriority w:val="0"/>
    <w:p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25">
    <w:name w:val="附录标识"/>
    <w:next w:val="15"/>
    <w:qFormat/>
    <w:uiPriority w:val="0"/>
    <w:pPr>
      <w:keepNext/>
      <w:numPr>
        <w:ilvl w:val="0"/>
        <w:numId w:val="2"/>
      </w:numPr>
      <w:shd w:val="clear" w:color="FFFFFF" w:fill="FFFFFF"/>
      <w:tabs>
        <w:tab w:val="left" w:pos="360"/>
        <w:tab w:val="left" w:pos="6405"/>
      </w:tabs>
      <w:spacing w:before="640" w:after="280"/>
      <w:jc w:val="center"/>
      <w:outlineLvl w:val="0"/>
    </w:pPr>
    <w:rPr>
      <w:rFonts w:ascii="黑体" w:hAnsi="Times New Roman" w:eastAsia="黑体" w:cs="Times New Roman"/>
      <w:sz w:val="21"/>
      <w:lang w:val="en-US" w:eastAsia="zh-CN" w:bidi="ar-SA"/>
    </w:rPr>
  </w:style>
  <w:style w:type="paragraph" w:customStyle="1" w:styleId="26">
    <w:name w:val="附录图标题"/>
    <w:next w:val="15"/>
    <w:qFormat/>
    <w:uiPriority w:val="0"/>
    <w:pPr>
      <w:widowControl w:val="0"/>
      <w:numPr>
        <w:ilvl w:val="1"/>
        <w:numId w:val="3"/>
      </w:numPr>
      <w:tabs>
        <w:tab w:val="left" w:pos="363"/>
      </w:tabs>
      <w:spacing w:beforeLines="50" w:afterLines="50"/>
      <w:ind w:left="0" w:firstLine="0"/>
      <w:jc w:val="center"/>
    </w:pPr>
    <w:rPr>
      <w:rFonts w:ascii="黑体" w:hAnsi="Times New Roman" w:eastAsia="黑体" w:cs="Times New Roman"/>
      <w:kern w:val="2"/>
      <w:sz w:val="21"/>
      <w:szCs w:val="21"/>
      <w:lang w:val="en-US" w:eastAsia="zh-CN" w:bidi="ar-SA"/>
    </w:rPr>
  </w:style>
  <w:style w:type="paragraph" w:customStyle="1" w:styleId="27">
    <w:name w:val="注："/>
    <w:next w:val="15"/>
    <w:qFormat/>
    <w:uiPriority w:val="0"/>
    <w:pPr>
      <w:widowControl w:val="0"/>
      <w:numPr>
        <w:ilvl w:val="0"/>
        <w:numId w:val="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8">
    <w:name w:val="终结线"/>
    <w:basedOn w:val="1"/>
    <w:qFormat/>
    <w:uiPriority w:val="0"/>
    <w:pPr>
      <w:framePr w:hSpace="181" w:vSpace="181" w:wrap="around" w:vAnchor="text" w:hAnchor="margin" w:xAlign="center" w:y="285"/>
    </w:pPr>
  </w:style>
  <w:style w:type="character" w:customStyle="1" w:styleId="29">
    <w:name w:val="页眉 字符"/>
    <w:link w:val="7"/>
    <w:qFormat/>
    <w:uiPriority w:val="99"/>
    <w:rPr>
      <w:rFonts w:ascii="Times New Roman" w:hAnsi="Times New Roman"/>
      <w:kern w:val="2"/>
      <w:sz w:val="18"/>
      <w:szCs w:val="24"/>
    </w:rPr>
  </w:style>
  <w:style w:type="character" w:customStyle="1" w:styleId="30">
    <w:name w:val="页脚 字符"/>
    <w:link w:val="6"/>
    <w:uiPriority w:val="99"/>
    <w:rPr>
      <w:rFonts w:ascii="Times New Roman" w:hAnsi="Times New Roman"/>
      <w:kern w:val="2"/>
      <w:sz w:val="18"/>
      <w:szCs w:val="24"/>
    </w:rPr>
  </w:style>
  <w:style w:type="character" w:customStyle="1" w:styleId="31">
    <w:name w:val="批注框文本 字符"/>
    <w:basedOn w:val="12"/>
    <w:link w:val="5"/>
    <w:qFormat/>
    <w:uiPriority w:val="0"/>
    <w:rPr>
      <w:rFonts w:ascii="Times New Roman" w:hAnsi="Times New Roman"/>
      <w:kern w:val="2"/>
      <w:sz w:val="18"/>
      <w:szCs w:val="18"/>
    </w:rPr>
  </w:style>
  <w:style w:type="paragraph" w:customStyle="1" w:styleId="32">
    <w:name w:val="三级条标题"/>
    <w:basedOn w:val="24"/>
    <w:next w:val="15"/>
    <w:qFormat/>
    <w:uiPriority w:val="0"/>
    <w:pPr>
      <w:spacing w:before="0" w:beforeLines="0" w:after="0" w:afterLines="0"/>
      <w:jc w:val="both"/>
      <w:outlineLvl w:val="4"/>
    </w:pPr>
    <w:rPr>
      <w:szCs w:val="20"/>
    </w:rPr>
  </w:style>
  <w:style w:type="paragraph" w:customStyle="1" w:styleId="33">
    <w:name w:val="四级条标题"/>
    <w:basedOn w:val="32"/>
    <w:next w:val="15"/>
    <w:qFormat/>
    <w:uiPriority w:val="0"/>
    <w:pPr>
      <w:outlineLvl w:val="5"/>
    </w:pPr>
  </w:style>
  <w:style w:type="paragraph" w:customStyle="1" w:styleId="34">
    <w:name w:val="五级条标题"/>
    <w:basedOn w:val="33"/>
    <w:next w:val="15"/>
    <w:qFormat/>
    <w:uiPriority w:val="0"/>
    <w:pPr>
      <w:outlineLvl w:val="6"/>
    </w:pPr>
  </w:style>
  <w:style w:type="paragraph" w:customStyle="1" w:styleId="35">
    <w:name w:val="TOC 标题1"/>
    <w:basedOn w:val="3"/>
    <w:next w:val="1"/>
    <w:unhideWhenUsed/>
    <w:qFormat/>
    <w:uiPriority w:val="39"/>
    <w:pPr>
      <w:widowControl/>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36">
    <w:name w:val="TOC Heading"/>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37">
    <w:name w:val="段 Char"/>
    <w:link w:val="15"/>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jpe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22BF3-44F2-4E46-B439-D493B7BF33D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17</Pages>
  <Words>6292</Words>
  <Characters>6968</Characters>
  <Lines>61</Lines>
  <Paragraphs>17</Paragraphs>
  <TotalTime>27736</TotalTime>
  <ScaleCrop>false</ScaleCrop>
  <LinksUpToDate>false</LinksUpToDate>
  <CharactersWithSpaces>7452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2024-11-08T01:41:00Z</dcterms:created>
  <dc:creator>caowj</dc:creator>
  <cp:lastModifiedBy>兜兜里有糖</cp:lastModifiedBy>
  <dcterms:modified xsi:type="dcterms:W3CDTF">2025-10-13T06:48:45Z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0AB3AFA4FD414F9797D1DAC3F0B4F07A_13</vt:lpwstr>
  </property>
</Properties>
</file>