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tiff" ContentType="image/tiff"/>
  <Default Extension="wmf" ContentType="image/x-wmf"/>
  <Default Extension="jpeg" ContentType="image/jpeg"/>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framePr w:h="624" w:hRule="exact" w:hSpace="181" w:vSpace="181" w:hAnchor="page" w:x="1305" w:y="2269"/>
        <w:rPr>
          <w:rFonts w:ascii="黑体" w:hAnsi="黑体" w:eastAsia="黑体"/>
          <w:b w:val="0"/>
          <w:bCs w:val="0"/>
          <w:w w:val="100"/>
          <w:sz w:val="48"/>
          <w:szCs w:val="48"/>
          <w:highlight w:val="none"/>
        </w:rPr>
      </w:pPr>
      <w:bookmarkStart w:id="0" w:name="_Hlk26473981"/>
      <w:r>
        <w:rPr>
          <w:rFonts w:ascii="黑体" w:eastAsia="黑体"/>
          <w:b w:val="0"/>
          <w:w w:val="100"/>
          <w:sz w:val="48"/>
          <w:highlight w:val="none"/>
        </w:rPr>
        <w:fldChar w:fldCharType="begin">
          <w:ffData>
            <w:name w:val="c2"/>
            <w:enabled/>
            <w:calcOnExit w:val="0"/>
            <w:textInput/>
          </w:ffData>
        </w:fldChar>
      </w:r>
      <w:bookmarkStart w:id="1" w:name="c2"/>
      <w:r>
        <w:rPr>
          <w:rFonts w:ascii="黑体" w:eastAsia="黑体"/>
          <w:b w:val="0"/>
          <w:w w:val="100"/>
          <w:sz w:val="48"/>
          <w:highlight w:val="none"/>
        </w:rPr>
        <w:instrText xml:space="preserve"> FORMTEXT </w:instrText>
      </w:r>
      <w:r>
        <w:rPr>
          <w:rFonts w:ascii="黑体" w:eastAsia="黑体"/>
          <w:b w:val="0"/>
          <w:w w:val="100"/>
          <w:sz w:val="48"/>
          <w:highlight w:val="none"/>
        </w:rPr>
        <w:fldChar w:fldCharType="separate"/>
      </w:r>
      <w:r>
        <w:rPr>
          <w:rFonts w:hint="eastAsia" w:ascii="黑体" w:eastAsia="黑体"/>
          <w:b w:val="0"/>
          <w:w w:val="100"/>
          <w:sz w:val="48"/>
          <w:highlight w:val="none"/>
        </w:rPr>
        <w:t>湖南省</w:t>
      </w:r>
      <w:r>
        <w:rPr>
          <w:rFonts w:ascii="黑体" w:eastAsia="黑体"/>
          <w:b w:val="0"/>
          <w:w w:val="100"/>
          <w:sz w:val="48"/>
          <w:highlight w:val="none"/>
        </w:rPr>
        <w:fldChar w:fldCharType="end"/>
      </w:r>
      <w:bookmarkEnd w:id="1"/>
      <w:r>
        <w:rPr>
          <w:rFonts w:hint="eastAsia" w:ascii="黑体" w:hAnsi="黑体" w:eastAsia="黑体"/>
          <w:b w:val="0"/>
          <w:bCs w:val="0"/>
          <w:w w:val="100"/>
          <w:sz w:val="48"/>
          <w:szCs w:val="48"/>
          <w:highlight w:val="none"/>
        </w:rPr>
        <w:t>地方标准</w:t>
      </w:r>
    </w:p>
    <w:bookmarkEnd w:id="0"/>
    <w:p>
      <w:pPr>
        <w:pStyle w:val="200"/>
        <w:framePr w:w="9354" w:x="1418" w:y="3283"/>
        <w:rPr>
          <w:highlight w:val="none"/>
          <w:lang w:val="fr-FR"/>
        </w:rPr>
      </w:pPr>
      <w:r>
        <w:rPr>
          <w:highlight w:val="none"/>
          <w:lang w:val="fr-FR"/>
        </w:rPr>
        <w:t>DB</w:t>
      </w:r>
      <w:r>
        <w:rPr>
          <w:highlight w:val="none"/>
        </w:rPr>
        <w:fldChar w:fldCharType="begin">
          <w:ffData>
            <w:name w:val="文字1"/>
            <w:enabled/>
            <w:calcOnExit w:val="0"/>
            <w:textInput>
              <w:default w:val="XX/T"/>
            </w:textInput>
          </w:ffData>
        </w:fldChar>
      </w:r>
      <w:bookmarkStart w:id="2" w:name="文字1"/>
      <w:r>
        <w:rPr>
          <w:highlight w:val="none"/>
          <w:lang w:val="fr-FR"/>
        </w:rPr>
        <w:instrText xml:space="preserve"> FORMTEXT </w:instrText>
      </w:r>
      <w:r>
        <w:rPr>
          <w:highlight w:val="none"/>
        </w:rPr>
        <w:fldChar w:fldCharType="separate"/>
      </w:r>
      <w:r>
        <w:rPr>
          <w:rFonts w:hint="eastAsia"/>
          <w:highlight w:val="none"/>
          <w:lang w:val="fr-FR"/>
        </w:rPr>
        <w:t>43</w:t>
      </w:r>
      <w:r>
        <w:rPr>
          <w:highlight w:val="none"/>
          <w:lang w:val="fr-FR"/>
        </w:rPr>
        <w:t>/T</w:t>
      </w:r>
      <w:r>
        <w:rPr>
          <w:highlight w:val="none"/>
        </w:rPr>
        <w:fldChar w:fldCharType="end"/>
      </w:r>
      <w:bookmarkEnd w:id="2"/>
      <w:r>
        <w:rPr>
          <w:rFonts w:hint="eastAsia"/>
          <w:highlight w:val="none"/>
        </w:rPr>
        <w:t xml:space="preserve"> </w:t>
      </w:r>
      <w:r>
        <w:rPr>
          <w:highlight w:val="none"/>
        </w:rPr>
        <w:fldChar w:fldCharType="begin">
          <w:ffData>
            <w:name w:val="NSTD_CODE_F"/>
            <w:enabled/>
            <w:calcOnExit w:val="0"/>
            <w:textInput>
              <w:default w:val="XXXX"/>
            </w:textInput>
          </w:ffData>
        </w:fldChar>
      </w:r>
      <w:bookmarkStart w:id="3" w:name="NSTD_CODE_F"/>
      <w:r>
        <w:rPr>
          <w:highlight w:val="none"/>
          <w:lang w:val="fr-FR"/>
        </w:rPr>
        <w:instrText xml:space="preserve"> FORMTEXT </w:instrText>
      </w:r>
      <w:r>
        <w:rPr>
          <w:highlight w:val="none"/>
        </w:rPr>
        <w:fldChar w:fldCharType="separate"/>
      </w:r>
      <w:r>
        <w:rPr>
          <w:highlight w:val="none"/>
          <w:lang w:val="fr-FR"/>
        </w:rPr>
        <w:t>XXXX</w:t>
      </w:r>
      <w:r>
        <w:rPr>
          <w:highlight w:val="none"/>
        </w:rPr>
        <w:fldChar w:fldCharType="end"/>
      </w:r>
      <w:bookmarkEnd w:id="3"/>
      <w:r>
        <w:rPr>
          <w:rFonts w:hAnsi="黑体"/>
          <w:highlight w:val="none"/>
          <w:lang w:val="fr-FR"/>
        </w:rPr>
        <w:t>—</w:t>
      </w:r>
      <w:r>
        <w:rPr>
          <w:highlight w:val="none"/>
        </w:rPr>
        <w:fldChar w:fldCharType="begin">
          <w:ffData>
            <w:name w:val="NSTD_CODE_B"/>
            <w:enabled/>
            <w:calcOnExit w:val="0"/>
            <w:textInput>
              <w:default w:val="XXXX"/>
            </w:textInput>
          </w:ffData>
        </w:fldChar>
      </w:r>
      <w:bookmarkStart w:id="4" w:name="NSTD_CODE_B"/>
      <w:r>
        <w:rPr>
          <w:highlight w:val="none"/>
          <w:lang w:val="fr-FR"/>
        </w:rPr>
        <w:instrText xml:space="preserve"> FORMTEXT </w:instrText>
      </w:r>
      <w:r>
        <w:rPr>
          <w:highlight w:val="none"/>
        </w:rPr>
        <w:fldChar w:fldCharType="separate"/>
      </w:r>
      <w:r>
        <w:rPr>
          <w:highlight w:val="none"/>
          <w:lang w:val="fr-FR"/>
        </w:rPr>
        <w:t>XXXX</w:t>
      </w:r>
      <w:r>
        <w:rPr>
          <w:highlight w:val="none"/>
        </w:rPr>
        <w:fldChar w:fldCharType="end"/>
      </w:r>
      <w:bookmarkEnd w:id="4"/>
    </w:p>
    <w:p>
      <w:pPr>
        <w:pStyle w:val="201"/>
        <w:framePr w:w="9354" w:x="1418" w:y="3283"/>
        <w:rPr>
          <w:rFonts w:hAnsi="黑体"/>
          <w:highlight w:val="none"/>
        </w:rPr>
      </w:pPr>
      <w:r>
        <w:rPr>
          <w:rFonts w:hAnsi="黑体"/>
          <w:highlight w:val="none"/>
        </w:rPr>
        <w:fldChar w:fldCharType="begin">
          <w:ffData>
            <w:name w:val="OSTD_CODE"/>
            <w:enabled/>
            <w:calcOnExit w:val="0"/>
            <w:textInput/>
          </w:ffData>
        </w:fldChar>
      </w:r>
      <w:bookmarkStart w:id="5" w:name="OSTD_CODE"/>
      <w:r>
        <w:rPr>
          <w:rFonts w:hAnsi="黑体"/>
          <w:highlight w:val="none"/>
        </w:rPr>
        <w:instrText xml:space="preserve"> FORMTEXT </w:instrText>
      </w:r>
      <w:r>
        <w:rPr>
          <w:rFonts w:hAnsi="黑体"/>
          <w:highlight w:val="none"/>
        </w:rPr>
        <w:fldChar w:fldCharType="separate"/>
      </w:r>
      <w:r>
        <w:rPr>
          <w:rFonts w:hAnsi="黑体"/>
          <w:highlight w:val="none"/>
        </w:rPr>
        <w:t>     </w:t>
      </w:r>
      <w:r>
        <w:rPr>
          <w:rFonts w:hAnsi="黑体"/>
          <w:highlight w:val="none"/>
        </w:rPr>
        <w:fldChar w:fldCharType="end"/>
      </w:r>
      <w:bookmarkEnd w:id="5"/>
    </w:p>
    <w:p>
      <w:pPr>
        <w:pStyle w:val="55"/>
        <w:framePr w:w="9639" w:h="6976" w:hRule="exact" w:hSpace="0" w:vSpace="0" w:hAnchor="page" w:y="6408"/>
        <w:jc w:val="center"/>
        <w:rPr>
          <w:rFonts w:ascii="黑体" w:hAnsi="黑体" w:eastAsia="黑体"/>
          <w:b w:val="0"/>
          <w:bCs w:val="0"/>
          <w:w w:val="100"/>
          <w:highlight w:val="none"/>
        </w:rPr>
      </w:pPr>
    </w:p>
    <w:p>
      <w:pPr>
        <w:pStyle w:val="202"/>
        <w:framePr w:h="6974" w:hRule="exact" w:x="1419" w:anchorLock="1"/>
        <w:rPr>
          <w:highlight w:val="none"/>
        </w:rPr>
      </w:pPr>
      <w:r>
        <w:rPr>
          <w:rFonts w:hint="eastAsia"/>
          <w:highlight w:val="none"/>
        </w:rPr>
        <w:t>非热处理海膨木类保温调湿砂浆保温技术规程</w:t>
      </w:r>
    </w:p>
    <w:p>
      <w:pPr>
        <w:framePr w:w="9639" w:h="6974" w:hRule="exact" w:wrap="around" w:vAnchor="page" w:hAnchor="page" w:x="1419" w:y="6408" w:anchorLock="1"/>
        <w:rPr>
          <w:highlight w:val="none"/>
        </w:rPr>
      </w:pPr>
    </w:p>
    <w:p>
      <w:pPr>
        <w:pStyle w:val="130"/>
        <w:framePr w:w="9639" w:h="6974" w:hRule="exact" w:wrap="around" w:vAnchor="page" w:hAnchor="page" w:x="1419" w:y="6408" w:anchorLock="1"/>
        <w:textAlignment w:val="bottom"/>
        <w:rPr>
          <w:rFonts w:hint="eastAsia" w:eastAsia="黑体"/>
          <w:szCs w:val="28"/>
          <w:highlight w:val="none"/>
          <w:lang w:eastAsia="zh-CN"/>
        </w:rPr>
      </w:pPr>
      <w:bookmarkStart w:id="6" w:name="ESTD_NAME"/>
      <w:r>
        <w:rPr>
          <w:rFonts w:hint="eastAsia" w:eastAsia="黑体"/>
          <w:szCs w:val="28"/>
          <w:highlight w:val="none"/>
          <w:lang w:eastAsia="zh-CN"/>
        </w:rPr>
        <w:t>（</w:t>
      </w:r>
      <w:r>
        <w:rPr>
          <w:rFonts w:hint="eastAsia" w:eastAsia="黑体"/>
          <w:szCs w:val="28"/>
          <w:highlight w:val="none"/>
        </w:rPr>
        <w:t>非热处理海膨木类调湿储能砂浆构造技术规程</w:t>
      </w:r>
      <w:r>
        <w:rPr>
          <w:rFonts w:hint="eastAsia" w:eastAsia="黑体"/>
          <w:szCs w:val="28"/>
          <w:highlight w:val="none"/>
          <w:lang w:eastAsia="zh-CN"/>
        </w:rPr>
        <w:t>）</w:t>
      </w:r>
    </w:p>
    <w:p>
      <w:pPr>
        <w:pStyle w:val="130"/>
        <w:framePr w:w="9639" w:h="6974" w:hRule="exact" w:wrap="around" w:vAnchor="page" w:hAnchor="page" w:x="1419" w:y="6408" w:anchorLock="1"/>
        <w:textAlignment w:val="bottom"/>
        <w:rPr>
          <w:rFonts w:hint="eastAsia" w:eastAsia="黑体"/>
          <w:szCs w:val="28"/>
          <w:highlight w:val="none"/>
        </w:rPr>
      </w:pPr>
      <w:r>
        <w:rPr>
          <w:rFonts w:hint="eastAsia" w:eastAsia="黑体"/>
          <w:szCs w:val="28"/>
          <w:highlight w:val="none"/>
        </w:rPr>
        <w:fldChar w:fldCharType="begin">
          <w:ffData>
            <w:name w:val="ESTD_NAME"/>
            <w:enabled/>
            <w:calcOnExit w:val="0"/>
            <w:textInput>
              <w:default w:val="Technical specification for thermal insulation of non-heat treated sea bentonite mortar"/>
            </w:textInput>
          </w:ffData>
        </w:fldChar>
      </w:r>
      <w:r>
        <w:rPr>
          <w:rFonts w:hint="eastAsia" w:eastAsia="黑体"/>
          <w:szCs w:val="28"/>
          <w:highlight w:val="none"/>
        </w:rPr>
        <w:instrText xml:space="preserve">FORMTEXT</w:instrText>
      </w:r>
      <w:r>
        <w:rPr>
          <w:rFonts w:hint="eastAsia" w:eastAsia="黑体"/>
          <w:szCs w:val="28"/>
          <w:highlight w:val="none"/>
        </w:rPr>
        <w:fldChar w:fldCharType="separate"/>
      </w:r>
      <w:r>
        <w:rPr>
          <w:rFonts w:hint="eastAsia" w:eastAsia="黑体"/>
          <w:szCs w:val="28"/>
          <w:highlight w:val="none"/>
        </w:rPr>
        <w:t>Technical specification for the temperature and humidity control of non-heat treated sepiolite, expanded perlite, wood fibre based buffering mortar</w:t>
      </w:r>
      <w:r>
        <w:rPr>
          <w:rFonts w:hint="eastAsia" w:eastAsia="黑体"/>
          <w:szCs w:val="28"/>
          <w:highlight w:val="none"/>
        </w:rPr>
        <w:fldChar w:fldCharType="end"/>
      </w:r>
      <w:bookmarkEnd w:id="6"/>
    </w:p>
    <w:p>
      <w:pPr>
        <w:framePr w:w="9639" w:h="6974" w:hRule="exact" w:wrap="around" w:vAnchor="page" w:hAnchor="page" w:x="1419" w:y="6408" w:anchorLock="1"/>
        <w:rPr>
          <w:highlight w:val="none"/>
        </w:rPr>
      </w:pPr>
    </w:p>
    <w:p>
      <w:pPr>
        <w:pStyle w:val="130"/>
        <w:framePr w:w="9639" w:h="6974" w:hRule="exact" w:wrap="around" w:vAnchor="page" w:hAnchor="page" w:x="1419" w:y="6408" w:anchorLock="1"/>
        <w:textAlignment w:val="bottom"/>
        <w:rPr>
          <w:rFonts w:eastAsia="黑体"/>
          <w:szCs w:val="28"/>
          <w:highlight w:val="none"/>
        </w:rPr>
      </w:pPr>
      <w:bookmarkStart w:id="7" w:name="Text1"/>
      <w:r>
        <w:rPr>
          <w:rFonts w:eastAsia="黑体"/>
          <w:szCs w:val="28"/>
          <w:highlight w:val="none"/>
        </w:rPr>
        <w:fldChar w:fldCharType="begin">
          <w:ffData>
            <w:name w:val="Text1"/>
            <w:enabled/>
            <w:calcOnExit w:val="0"/>
            <w:textInput/>
          </w:ffData>
        </w:fldChar>
      </w:r>
      <w:r>
        <w:rPr>
          <w:rFonts w:eastAsia="黑体"/>
          <w:szCs w:val="28"/>
          <w:highlight w:val="none"/>
        </w:rPr>
        <w:instrText xml:space="preserve">FORMTEXT</w:instrText>
      </w:r>
      <w:r>
        <w:rPr>
          <w:rFonts w:eastAsia="黑体"/>
          <w:szCs w:val="28"/>
          <w:highlight w:val="none"/>
        </w:rPr>
        <w:fldChar w:fldCharType="separate"/>
      </w:r>
      <w:r>
        <w:rPr>
          <w:rFonts w:eastAsia="黑体"/>
          <w:szCs w:val="28"/>
          <w:highlight w:val="none"/>
        </w:rPr>
        <w:t>     </w:t>
      </w:r>
      <w:r>
        <w:rPr>
          <w:rFonts w:eastAsia="黑体"/>
          <w:szCs w:val="28"/>
          <w:highlight w:val="none"/>
        </w:rPr>
        <w:fldChar w:fldCharType="end"/>
      </w:r>
      <w:bookmarkEnd w:id="7"/>
    </w:p>
    <w:p>
      <w:pPr>
        <w:pStyle w:val="130"/>
        <w:framePr w:w="9639" w:h="6974" w:hRule="exact" w:wrap="around" w:vAnchor="page" w:hAnchor="page" w:x="1419" w:y="6408" w:anchorLock="1"/>
        <w:spacing w:before="440" w:after="160"/>
        <w:textAlignment w:val="bottom"/>
        <w:rPr>
          <w:sz w:val="24"/>
          <w:szCs w:val="28"/>
          <w:highlight w:val="none"/>
        </w:rPr>
      </w:pPr>
      <w:bookmarkStart w:id="8" w:name="DropDown1"/>
      <w:r>
        <w:rPr>
          <w:rFonts w:hint="eastAsia"/>
          <w:sz w:val="24"/>
          <w:szCs w:val="28"/>
          <w:highlight w:val="none"/>
        </w:rPr>
        <w:fldChar w:fldCharType="begin">
          <w:ffData>
            <w:name w:val="DropDown1"/>
            <w:enabled w:val="0"/>
            <w:calcOnExit w:val="0"/>
            <w:ddList>
              <w:listEntry w:val="（征求意见稿）"/>
              <w:listEntry w:val="（工作组讨论稿）"/>
              <w:listEntry w:val="（送审讨论稿）"/>
              <w:listEntry w:val="文稿版次选择"/>
              <w:listEntry w:val="（送审稿）"/>
              <w:listEntry w:val="（报批稿）"/>
            </w:ddList>
          </w:ffData>
        </w:fldChar>
      </w:r>
      <w:r>
        <w:rPr>
          <w:sz w:val="24"/>
          <w:szCs w:val="28"/>
          <w:highlight w:val="none"/>
        </w:rPr>
        <w:instrText xml:space="preserve">FORMDROPDOWN</w:instrText>
      </w:r>
      <w:r>
        <w:rPr>
          <w:sz w:val="24"/>
          <w:szCs w:val="28"/>
          <w:highlight w:val="none"/>
        </w:rPr>
        <w:fldChar w:fldCharType="separate"/>
      </w:r>
      <w:r>
        <w:rPr>
          <w:rFonts w:hint="eastAsia"/>
          <w:sz w:val="24"/>
          <w:szCs w:val="28"/>
          <w:highlight w:val="none"/>
        </w:rPr>
        <w:fldChar w:fldCharType="end"/>
      </w:r>
      <w:bookmarkEnd w:id="8"/>
    </w:p>
    <w:p>
      <w:pPr>
        <w:pStyle w:val="130"/>
        <w:framePr w:w="9639" w:h="6974" w:hRule="exact" w:wrap="around" w:vAnchor="page" w:hAnchor="page" w:x="1419" w:y="6408" w:anchorLock="1"/>
        <w:spacing w:before="180" w:line="240" w:lineRule="atLeast"/>
        <w:textAlignment w:val="bottom"/>
        <w:rPr>
          <w:sz w:val="21"/>
          <w:szCs w:val="28"/>
          <w:highlight w:val="none"/>
        </w:rPr>
      </w:pPr>
    </w:p>
    <w:p>
      <w:pPr>
        <w:pStyle w:val="130"/>
        <w:framePr w:w="9639" w:h="6974" w:hRule="exact" w:wrap="around" w:vAnchor="page" w:hAnchor="page" w:x="1419" w:y="6408" w:anchorLock="1"/>
        <w:spacing w:before="951" w:beforeLines="300" w:after="95" w:afterLines="30" w:line="240" w:lineRule="auto"/>
        <w:textAlignment w:val="bottom"/>
        <w:rPr>
          <w:b/>
          <w:sz w:val="21"/>
          <w:szCs w:val="28"/>
          <w:highlight w:val="none"/>
        </w:rPr>
      </w:pPr>
      <w:r>
        <w:rPr>
          <w:rFonts w:ascii="Times New Roman" w:hAnsi="Times New Roman" w:eastAsia="宋体" w:cs="Times New Roman"/>
          <w:b/>
          <w:sz w:val="21"/>
          <w:szCs w:val="28"/>
          <w:highlight w:val="none"/>
          <w:lang w:val="en-US" w:eastAsia="zh-CN" w:bidi="ar-SA"/>
        </w:rPr>
        <w:fldChar w:fldCharType="begin">
          <w:ffData>
            <w:name w:val="DropDown2"/>
            <w:enabled w:val="0"/>
            <w:calcOnExit w:val="0"/>
            <w:ddList/>
          </w:ffData>
        </w:fldChar>
      </w:r>
      <w:r>
        <w:rPr>
          <w:rFonts w:ascii="Times New Roman" w:hAnsi="Times New Roman" w:eastAsia="宋体" w:cs="Times New Roman"/>
          <w:b/>
          <w:sz w:val="21"/>
          <w:szCs w:val="28"/>
          <w:highlight w:val="none"/>
          <w:lang w:val="en-US" w:eastAsia="zh-CN" w:bidi="ar-SA"/>
        </w:rPr>
        <w:instrText xml:space="preserve">FORMDROPDOWN</w:instrText>
      </w:r>
      <w:r>
        <w:rPr>
          <w:rFonts w:ascii="Times New Roman" w:hAnsi="Times New Roman" w:eastAsia="宋体" w:cs="Times New Roman"/>
          <w:b/>
          <w:sz w:val="21"/>
          <w:szCs w:val="28"/>
          <w:highlight w:val="none"/>
          <w:lang w:val="en-US" w:eastAsia="zh-CN" w:bidi="ar-SA"/>
        </w:rPr>
        <w:fldChar w:fldCharType="separate"/>
      </w:r>
      <w:r>
        <w:rPr>
          <w:rFonts w:ascii="Times New Roman" w:hAnsi="Times New Roman" w:eastAsia="宋体" w:cs="Times New Roman"/>
          <w:b/>
          <w:sz w:val="21"/>
          <w:szCs w:val="28"/>
          <w:highlight w:val="none"/>
          <w:lang w:val="en-US" w:eastAsia="zh-CN" w:bidi="ar-SA"/>
        </w:rPr>
        <w:fldChar w:fldCharType="end"/>
      </w:r>
    </w:p>
    <w:p>
      <w:pPr>
        <w:pStyle w:val="198"/>
        <w:framePr w:x="1418" w:y="14174"/>
        <w:rPr>
          <w:highlight w:val="none"/>
        </w:rPr>
      </w:pPr>
      <w:r>
        <w:rPr>
          <w:rFonts w:ascii="黑体"/>
          <w:highlight w:val="none"/>
        </w:rPr>
        <w:fldChar w:fldCharType="begin">
          <w:ffData>
            <w:name w:val="PLSH_DATE_Y"/>
            <w:enabled/>
            <w:calcOnExit w:val="0"/>
            <w:textInput>
              <w:default w:val="XXXX"/>
              <w:maxLength w:val="4"/>
            </w:textInput>
          </w:ffData>
        </w:fldChar>
      </w:r>
      <w:bookmarkStart w:id="9" w:name="PLSH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9"/>
      <w:r>
        <w:rPr>
          <w:rFonts w:ascii="黑体"/>
          <w:highlight w:val="none"/>
        </w:rPr>
        <w:t>-</w:t>
      </w:r>
      <w:r>
        <w:rPr>
          <w:rFonts w:ascii="黑体"/>
          <w:highlight w:val="none"/>
        </w:rPr>
        <w:fldChar w:fldCharType="begin">
          <w:ffData>
            <w:name w:val="PLSH_DATE_M"/>
            <w:enabled/>
            <w:calcOnExit w:val="0"/>
            <w:textInput>
              <w:default w:val="XX"/>
              <w:maxLength w:val="2"/>
            </w:textInput>
          </w:ffData>
        </w:fldChar>
      </w:r>
      <w:bookmarkStart w:id="10" w:name="PLSH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0"/>
      <w:r>
        <w:rPr>
          <w:rFonts w:ascii="黑体"/>
          <w:highlight w:val="none"/>
        </w:rPr>
        <w:t>-</w:t>
      </w:r>
      <w:r>
        <w:rPr>
          <w:rFonts w:ascii="黑体"/>
          <w:highlight w:val="none"/>
        </w:rPr>
        <w:fldChar w:fldCharType="begin">
          <w:ffData>
            <w:name w:val="PLSH_DATE_D"/>
            <w:enabled/>
            <w:calcOnExit w:val="0"/>
            <w:textInput>
              <w:default w:val="XX"/>
              <w:maxLength w:val="2"/>
            </w:textInput>
          </w:ffData>
        </w:fldChar>
      </w:r>
      <w:bookmarkStart w:id="11" w:name="PLSH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1"/>
      <w:r>
        <w:rPr>
          <w:rFonts w:hint="eastAsia"/>
          <w:highlight w:val="none"/>
        </w:rPr>
        <w:t>发布</w:t>
      </w:r>
    </w:p>
    <w:p>
      <w:pPr>
        <w:pStyle w:val="199"/>
        <w:framePr w:x="7088" w:y="14174"/>
        <w:rPr>
          <w:highlight w:val="none"/>
        </w:rPr>
      </w:pPr>
      <w:r>
        <w:rPr>
          <w:rFonts w:ascii="黑体"/>
          <w:highlight w:val="none"/>
        </w:rPr>
        <w:fldChar w:fldCharType="begin">
          <w:ffData>
            <w:name w:val="CROT_DATE_Y"/>
            <w:enabled/>
            <w:calcOnExit w:val="0"/>
            <w:textInput>
              <w:default w:val="XXXX"/>
              <w:maxLength w:val="4"/>
            </w:textInput>
          </w:ffData>
        </w:fldChar>
      </w:r>
      <w:bookmarkStart w:id="12" w:name="CROT_DATE_Y"/>
      <w:r>
        <w:rPr>
          <w:rFonts w:ascii="黑体"/>
          <w:highlight w:val="none"/>
        </w:rPr>
        <w:instrText xml:space="preserve"> FORMTEXT </w:instrText>
      </w:r>
      <w:r>
        <w:rPr>
          <w:rFonts w:ascii="黑体"/>
          <w:highlight w:val="none"/>
        </w:rPr>
        <w:fldChar w:fldCharType="separate"/>
      </w:r>
      <w:r>
        <w:rPr>
          <w:rFonts w:ascii="黑体"/>
          <w:highlight w:val="none"/>
        </w:rPr>
        <w:t>XXXX</w:t>
      </w:r>
      <w:r>
        <w:rPr>
          <w:rFonts w:ascii="黑体"/>
          <w:highlight w:val="none"/>
        </w:rPr>
        <w:fldChar w:fldCharType="end"/>
      </w:r>
      <w:bookmarkEnd w:id="12"/>
      <w:r>
        <w:rPr>
          <w:rFonts w:ascii="黑体"/>
          <w:highlight w:val="none"/>
        </w:rPr>
        <w:t>-</w:t>
      </w:r>
      <w:r>
        <w:rPr>
          <w:rFonts w:ascii="黑体"/>
          <w:highlight w:val="none"/>
        </w:rPr>
        <w:fldChar w:fldCharType="begin">
          <w:ffData>
            <w:name w:val="CROT_DATE_M"/>
            <w:enabled/>
            <w:calcOnExit w:val="0"/>
            <w:textInput>
              <w:default w:val="XX"/>
              <w:maxLength w:val="2"/>
            </w:textInput>
          </w:ffData>
        </w:fldChar>
      </w:r>
      <w:bookmarkStart w:id="13" w:name="CROT_DATE_M"/>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3"/>
      <w:r>
        <w:rPr>
          <w:rFonts w:ascii="黑体"/>
          <w:highlight w:val="none"/>
        </w:rPr>
        <w:t>-</w:t>
      </w:r>
      <w:r>
        <w:rPr>
          <w:rFonts w:ascii="黑体"/>
          <w:highlight w:val="none"/>
        </w:rPr>
        <w:fldChar w:fldCharType="begin">
          <w:ffData>
            <w:name w:val="CROT_DATE_D"/>
            <w:enabled/>
            <w:calcOnExit w:val="0"/>
            <w:textInput>
              <w:default w:val="XX"/>
              <w:maxLength w:val="2"/>
            </w:textInput>
          </w:ffData>
        </w:fldChar>
      </w:r>
      <w:bookmarkStart w:id="14" w:name="CROT_DATE_D"/>
      <w:r>
        <w:rPr>
          <w:rFonts w:ascii="黑体"/>
          <w:highlight w:val="none"/>
        </w:rPr>
        <w:instrText xml:space="preserve"> FORMTEXT </w:instrText>
      </w:r>
      <w:r>
        <w:rPr>
          <w:rFonts w:ascii="黑体"/>
          <w:highlight w:val="none"/>
        </w:rPr>
        <w:fldChar w:fldCharType="separate"/>
      </w:r>
      <w:r>
        <w:rPr>
          <w:rFonts w:ascii="黑体"/>
          <w:highlight w:val="none"/>
        </w:rPr>
        <w:t>XX</w:t>
      </w:r>
      <w:r>
        <w:rPr>
          <w:rFonts w:ascii="黑体"/>
          <w:highlight w:val="none"/>
        </w:rPr>
        <w:fldChar w:fldCharType="end"/>
      </w:r>
      <w:bookmarkEnd w:id="14"/>
      <w:r>
        <w:rPr>
          <w:rFonts w:hint="eastAsia"/>
          <w:highlight w:val="none"/>
        </w:rPr>
        <w:t>实施</w:t>
      </w:r>
    </w:p>
    <w:p>
      <w:pPr>
        <w:pStyle w:val="156"/>
        <w:framePr w:w="7432" w:h="584" w:hRule="exact" w:hSpace="181" w:vSpace="181" w:hAnchor="page" w:x="2546" w:y="15025"/>
        <w:textAlignment w:val="center"/>
        <w:rPr>
          <w:rFonts w:hAnsi="黑体"/>
          <w:highlight w:val="none"/>
        </w:rPr>
      </w:pPr>
      <w:r>
        <w:rPr>
          <w:rFonts w:hAnsi="黑体"/>
          <w:w w:val="100"/>
          <w:sz w:val="28"/>
          <w:highlight w:val="none"/>
        </w:rPr>
        <w:fldChar w:fldCharType="begin">
          <w:ffData>
            <w:name w:val="fm"/>
            <w:enabled/>
            <w:calcOnExit w:val="0"/>
            <w:textInput/>
          </w:ffData>
        </w:fldChar>
      </w:r>
      <w:bookmarkStart w:id="15" w:name="fm"/>
      <w:r>
        <w:rPr>
          <w:rFonts w:hAnsi="黑体"/>
          <w:w w:val="100"/>
          <w:sz w:val="28"/>
          <w:highlight w:val="none"/>
        </w:rPr>
        <w:instrText xml:space="preserve"> FORMTEXT </w:instrText>
      </w:r>
      <w:r>
        <w:rPr>
          <w:rFonts w:hAnsi="黑体"/>
          <w:w w:val="100"/>
          <w:sz w:val="28"/>
          <w:highlight w:val="none"/>
        </w:rPr>
        <w:fldChar w:fldCharType="separate"/>
      </w:r>
      <w:r>
        <w:rPr>
          <w:rFonts w:hint="eastAsia" w:hAnsi="黑体"/>
          <w:w w:val="100"/>
          <w:sz w:val="28"/>
          <w:highlight w:val="none"/>
        </w:rPr>
        <w:t>湖南省</w:t>
      </w:r>
      <w:r>
        <w:rPr>
          <w:rFonts w:hAnsi="黑体"/>
          <w:w w:val="100"/>
          <w:sz w:val="28"/>
          <w:highlight w:val="none"/>
        </w:rPr>
        <w:t>市场监督管理局</w:t>
      </w:r>
      <w:r>
        <w:rPr>
          <w:rFonts w:hAnsi="黑体"/>
          <w:w w:val="100"/>
          <w:sz w:val="28"/>
          <w:highlight w:val="none"/>
        </w:rPr>
        <w:fldChar w:fldCharType="end"/>
      </w:r>
      <w:bookmarkEnd w:id="15"/>
      <w:r>
        <w:rPr>
          <w:rFonts w:ascii="Times New Roman"/>
          <w:w w:val="100"/>
          <w:sz w:val="28"/>
          <w:highlight w:val="none"/>
        </w:rPr>
        <w:t>  </w:t>
      </w:r>
      <w:r>
        <w:rPr>
          <w:rStyle w:val="234"/>
          <w:rFonts w:hint="eastAsia" w:hAnsi="黑体"/>
          <w:position w:val="0"/>
          <w:highlight w:val="none"/>
        </w:rPr>
        <w:t>发</w:t>
      </w:r>
      <w:r>
        <w:rPr>
          <w:rStyle w:val="234"/>
          <w:rFonts w:hint="eastAsia" w:hAnsi="黑体"/>
          <w:spacing w:val="0"/>
          <w:position w:val="0"/>
          <w:highlight w:val="none"/>
        </w:rPr>
        <w:t>布</w:t>
      </w:r>
    </w:p>
    <w:tbl>
      <w:tblPr>
        <w:tblStyle w:val="3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 w:hRule="atLeast"/>
        </w:trPr>
        <w:tc>
          <w:tcPr>
            <w:tcW w:w="509" w:type="dxa"/>
          </w:tcPr>
          <w:p>
            <w:pPr>
              <w:pStyle w:val="21"/>
              <w:spacing w:line="240" w:lineRule="auto"/>
              <w:ind w:firstLine="200"/>
              <w:rPr>
                <w:sz w:val="10"/>
                <w:szCs w:val="10"/>
                <w:highlight w:val="none"/>
              </w:rPr>
            </w:pPr>
          </w:p>
        </w:tc>
        <w:tc>
          <w:tcPr>
            <w:tcW w:w="8855" w:type="dxa"/>
          </w:tcPr>
          <w:p>
            <w:pPr>
              <w:pStyle w:val="21"/>
              <w:spacing w:line="240" w:lineRule="auto"/>
              <w:ind w:firstLine="200"/>
              <w:rPr>
                <w:sz w:val="10"/>
                <w:szCs w:val="1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 w:hRule="atLeast"/>
        </w:trPr>
        <w:tc>
          <w:tcPr>
            <w:tcW w:w="509" w:type="dxa"/>
          </w:tcPr>
          <w:p>
            <w:pPr>
              <w:pStyle w:val="21"/>
              <w:spacing w:line="240" w:lineRule="auto"/>
              <w:ind w:firstLine="200"/>
              <w:rPr>
                <w:sz w:val="10"/>
                <w:szCs w:val="10"/>
                <w:highlight w:val="none"/>
              </w:rPr>
            </w:pPr>
          </w:p>
        </w:tc>
        <w:tc>
          <w:tcPr>
            <w:tcW w:w="8855" w:type="dxa"/>
          </w:tcPr>
          <w:p>
            <w:pPr>
              <w:pStyle w:val="21"/>
              <w:spacing w:line="240" w:lineRule="auto"/>
              <w:ind w:firstLine="200"/>
              <w:rPr>
                <w:sz w:val="10"/>
                <w:szCs w:val="1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4" w:hRule="atLeast"/>
        </w:trPr>
        <w:tc>
          <w:tcPr>
            <w:tcW w:w="509" w:type="dxa"/>
          </w:tcPr>
          <w:p>
            <w:pPr>
              <w:pStyle w:val="21"/>
              <w:spacing w:line="240" w:lineRule="auto"/>
              <w:ind w:firstLine="0" w:firstLineChars="0"/>
              <w:jc w:val="left"/>
              <w:rPr>
                <w:rFonts w:ascii="黑体" w:hAnsi="黑体" w:eastAsia="黑体" w:cs="黑体"/>
                <w:sz w:val="21"/>
                <w:szCs w:val="21"/>
                <w:highlight w:val="none"/>
              </w:rPr>
            </w:pPr>
            <w:r>
              <w:rPr>
                <w:rFonts w:hint="eastAsia" w:ascii="黑体" w:hAnsi="黑体" w:eastAsia="黑体" w:cs="黑体"/>
                <w:sz w:val="21"/>
                <w:szCs w:val="21"/>
                <w:highlight w:val="none"/>
              </w:rPr>
              <w:t xml:space="preserve">ICS  </w:t>
            </w:r>
          </w:p>
        </w:tc>
        <w:tc>
          <w:tcPr>
            <w:tcW w:w="8855" w:type="dxa"/>
          </w:tcPr>
          <w:p>
            <w:pPr>
              <w:pStyle w:val="21"/>
              <w:spacing w:line="240" w:lineRule="auto"/>
              <w:ind w:firstLine="0" w:firstLineChars="0"/>
              <w:jc w:val="left"/>
              <w:rPr>
                <w:rFonts w:ascii="黑体" w:hAnsi="黑体" w:eastAsia="黑体" w:cs="黑体"/>
                <w:sz w:val="21"/>
                <w:szCs w:val="21"/>
                <w:highlight w:val="none"/>
              </w:rPr>
            </w:pPr>
            <w:r>
              <w:rPr>
                <w:rFonts w:hint="eastAsia" w:ascii="黑体" w:hAnsi="黑体" w:eastAsia="黑体" w:cs="黑体"/>
                <w:sz w:val="21"/>
                <w:szCs w:val="21"/>
                <w:highlight w:val="none"/>
              </w:rPr>
              <w:t>97.220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45" w:hRule="atLeast"/>
        </w:trPr>
        <w:tc>
          <w:tcPr>
            <w:tcW w:w="509" w:type="dxa"/>
          </w:tcPr>
          <w:p>
            <w:pPr>
              <w:pStyle w:val="21"/>
              <w:ind w:firstLine="0" w:firstLineChars="0"/>
              <w:jc w:val="left"/>
              <w:rPr>
                <w:highlight w:val="none"/>
              </w:rPr>
            </w:pPr>
            <w:r>
              <w:rPr>
                <w:rFonts w:hint="eastAsia" w:ascii="黑体" w:hAnsi="黑体" w:eastAsia="黑体" w:cs="黑体"/>
                <w:sz w:val="21"/>
                <w:szCs w:val="21"/>
                <w:highlight w:val="none"/>
              </w:rPr>
              <w:t>CCS</w:t>
            </w:r>
            <w:r>
              <w:rPr>
                <w:rFonts w:hint="eastAsia" w:eastAsia="黑体"/>
                <w:sz w:val="21"/>
                <w:szCs w:val="21"/>
                <w:highlight w:val="none"/>
              </w:rPr>
              <w:t xml:space="preserve">  </w:t>
            </w:r>
          </w:p>
        </w:tc>
        <w:tc>
          <w:tcPr>
            <w:tcW w:w="8855" w:type="dxa"/>
          </w:tcPr>
          <w:tbl>
            <w:tblPr>
              <w:tblStyle w:val="38"/>
              <w:tblpPr w:leftFromText="181" w:rightFromText="181" w:vertAnchor="page" w:horzAnchor="page" w:tblpX="2110" w:tblpY="41"/>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4"/>
                    <w:framePr w:w="0" w:hRule="auto" w:wrap="auto" w:vAnchor="margin" w:hAnchor="text" w:xAlign="left" w:yAlign="inline"/>
                    <w:rPr>
                      <w:rFonts w:ascii="宋体" w:hAnsi="宋体"/>
                      <w:sz w:val="28"/>
                      <w:szCs w:val="28"/>
                      <w:highlight w:val="none"/>
                    </w:rPr>
                  </w:pPr>
                  <w:r>
                    <w:rPr>
                      <w:highlight w:val="none"/>
                    </w:rPr>
                    <w:drawing>
                      <wp:inline distT="0" distB="0" distL="0" distR="0">
                        <wp:extent cx="796290" cy="397510"/>
                        <wp:effectExtent l="0" t="0" r="381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highlight w:val="none"/>
                    </w:rPr>
                    <w:t xml:space="preserve"> </w:t>
                  </w:r>
                  <w:r>
                    <w:rPr>
                      <w:highlight w:val="none"/>
                    </w:rPr>
                    <w:fldChar w:fldCharType="begin">
                      <w:ffData>
                        <w:name w:val="c1"/>
                        <w:enabled/>
                        <w:calcOnExit w:val="0"/>
                        <w:textInput>
                          <w:maxLength w:val="8"/>
                        </w:textInput>
                      </w:ffData>
                    </w:fldChar>
                  </w:r>
                  <w:r>
                    <w:rPr>
                      <w:highlight w:val="none"/>
                    </w:rPr>
                    <w:instrText xml:space="preserve"> FORMTEXT </w:instrText>
                  </w:r>
                  <w:r>
                    <w:rPr>
                      <w:highlight w:val="none"/>
                    </w:rPr>
                    <w:fldChar w:fldCharType="separate"/>
                  </w:r>
                  <w:r>
                    <w:rPr>
                      <w:rFonts w:hint="eastAsia"/>
                      <w:highlight w:val="none"/>
                    </w:rPr>
                    <w:t>43</w:t>
                  </w:r>
                  <w:r>
                    <w:rPr>
                      <w:highlight w:val="none"/>
                    </w:rPr>
                    <w:fldChar w:fldCharType="end"/>
                  </w:r>
                </w:p>
              </w:tc>
            </w:tr>
          </w:tbl>
          <w:p>
            <w:pPr>
              <w:pStyle w:val="21"/>
              <w:ind w:firstLine="0" w:firstLineChars="0"/>
              <w:jc w:val="left"/>
              <w:rPr>
                <w:highlight w:val="none"/>
              </w:rPr>
            </w:pPr>
            <w:r>
              <w:rPr>
                <w:rFonts w:hint="eastAsia" w:ascii="黑体" w:hAnsi="黑体" w:eastAsia="黑体" w:cs="黑体"/>
                <w:sz w:val="21"/>
                <w:szCs w:val="21"/>
                <w:highlight w:val="none"/>
              </w:rPr>
              <w:t>Y 55</w:t>
            </w:r>
          </w:p>
        </w:tc>
      </w:tr>
    </w:tbl>
    <w:p>
      <w:pPr>
        <w:ind w:firstLine="200"/>
        <w:rPr>
          <w:highlight w:val="none"/>
        </w:rPr>
        <w:sectPr>
          <w:footerReference r:id="rId5" w:type="first"/>
          <w:headerReference r:id="rId3" w:type="default"/>
          <w:footerReference r:id="rId4" w:type="even"/>
          <w:type w:val="continuous"/>
          <w:pgSz w:w="11906" w:h="16838"/>
          <w:pgMar w:top="-340" w:right="1134" w:bottom="1020" w:left="1134" w:header="0" w:footer="0" w:gutter="283"/>
          <w:cols w:space="0" w:num="1"/>
          <w:titlePg/>
          <w:docGrid w:type="lines" w:linePitch="317" w:charSpace="0"/>
        </w:sectPr>
      </w:pPr>
      <w:r>
        <w:rPr>
          <w:rFonts w:ascii="黑体" w:hAnsi="黑体" w:eastAsia="黑体"/>
          <w:kern w:val="0"/>
          <w:sz w:val="10"/>
          <w:szCs w:val="10"/>
          <w:highlight w:val="none"/>
        </w:rPr>
        <mc:AlternateContent>
          <mc:Choice Requires="wps">
            <w:drawing>
              <wp:anchor distT="0" distB="0" distL="114300" distR="114300" simplePos="0" relativeHeight="251664384" behindDoc="0" locked="0" layoutInCell="1" allowOverlap="0">
                <wp:simplePos x="0" y="0"/>
                <wp:positionH relativeFrom="page">
                  <wp:posOffset>900430</wp:posOffset>
                </wp:positionH>
                <wp:positionV relativeFrom="page">
                  <wp:posOffset>2700655</wp:posOffset>
                </wp:positionV>
                <wp:extent cx="6120130" cy="0"/>
                <wp:effectExtent l="0" t="4445" r="4445"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438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eDSZbYAAAADAEAAA8AAAAAAAAAAQAgAAAAIgAAAGRycy9k&#10;b3ducmV2LnhtbFBLAQIUABQAAAAIAIdO4kAiPcYDyQEAAF4DAAAOAAAAAAAAAAEAIAAAACcBAABk&#10;cnMvZTJvRG9jLnhtbFBLBQYAAAAABgAGAFkBAABi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9342120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35.6pt;height:0pt;width:481.9pt;mso-position-horizontal-relative:page;mso-position-vertical-relative:page;z-index:251663360;mso-width-relative:page;mso-height-relative:page;" filled="f" stroked="t" coordsize="21600,21600" o:gfxdata="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Q6dzF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6"/>
        <w:spacing w:before="850" w:after="680" w:afterLines="0"/>
        <w:ind w:firstLine="0" w:firstLineChars="0"/>
        <w:rPr>
          <w:highlight w:val="none"/>
        </w:rPr>
      </w:pPr>
      <w:bookmarkStart w:id="16" w:name="BookMark1"/>
      <w:bookmarkStart w:id="17" w:name="_Toc107474875"/>
      <w:bookmarkStart w:id="18" w:name="_Toc137633686"/>
      <w:bookmarkStart w:id="19" w:name="_Toc106266171"/>
      <w:bookmarkStart w:id="20" w:name="_Toc105572277"/>
      <w:bookmarkStart w:id="21" w:name="_Toc136937461"/>
      <w:bookmarkStart w:id="22" w:name="_Toc127264100"/>
      <w:bookmarkStart w:id="23" w:name="_Toc105576414"/>
      <w:bookmarkStart w:id="24" w:name="_Toc127264366"/>
      <w:bookmarkStart w:id="25" w:name="_Toc115248821"/>
      <w:bookmarkStart w:id="26" w:name="_Toc106351099"/>
      <w:bookmarkStart w:id="27" w:name="_Toc115188262"/>
      <w:r>
        <w:rPr>
          <w:rFonts w:hint="eastAsia"/>
          <w:spacing w:val="320"/>
          <w:highlight w:val="none"/>
        </w:rPr>
        <w:t>目</w:t>
      </w:r>
      <w:r>
        <w:rPr>
          <w:rFonts w:hint="eastAsia"/>
          <w:highlight w:val="none"/>
        </w:rPr>
        <w:t>次</w:t>
      </w:r>
    </w:p>
    <w:p>
      <w:pPr>
        <w:tabs>
          <w:tab w:val="right" w:leader="dot" w:pos="9072"/>
        </w:tabs>
        <w:adjustRightInd w:val="0"/>
        <w:spacing w:before="79" w:beforeLines="25" w:after="79" w:afterLines="25" w:line="240" w:lineRule="auto"/>
        <w:ind w:firstLine="0" w:firstLineChars="0"/>
        <w:rPr>
          <w:rFonts w:ascii="宋体" w:hAnsi="宋体" w:cs="宋体"/>
          <w:highlight w:val="none"/>
        </w:rPr>
      </w:pPr>
      <w:r>
        <w:rPr>
          <w:highlight w:val="none"/>
        </w:rPr>
        <w:fldChar w:fldCharType="begin"/>
      </w:r>
      <w:r>
        <w:rPr>
          <w:highlight w:val="none"/>
        </w:rPr>
        <w:instrText xml:space="preserve">TOC \o "1-2" \h \u </w:instrText>
      </w:r>
      <w:r>
        <w:rPr>
          <w:highlight w:val="none"/>
        </w:rPr>
        <w:fldChar w:fldCharType="separate"/>
      </w:r>
      <w:r>
        <w:rPr>
          <w:highlight w:val="none"/>
        </w:rPr>
        <w:fldChar w:fldCharType="begin"/>
      </w:r>
      <w:r>
        <w:rPr>
          <w:highlight w:val="none"/>
        </w:rPr>
        <w:instrText xml:space="preserve"> HYPERLINK \l "_Toc19698" </w:instrText>
      </w:r>
      <w:r>
        <w:rPr>
          <w:highlight w:val="none"/>
        </w:rPr>
        <w:fldChar w:fldCharType="separate"/>
      </w:r>
      <w:r>
        <w:rPr>
          <w:rFonts w:hint="eastAsia" w:ascii="宋体" w:hAnsi="宋体" w:cs="宋体"/>
          <w:highlight w:val="none"/>
        </w:rPr>
        <w:t>前言</w:t>
      </w:r>
      <w:r>
        <w:rPr>
          <w:rFonts w:hint="eastAsia" w:ascii="宋体" w:hAnsi="宋体" w:cs="宋体"/>
          <w:highlight w:val="none"/>
        </w:rPr>
        <w:tab/>
      </w:r>
      <w:r>
        <w:rPr>
          <w:rFonts w:hint="eastAsia" w:ascii="宋体" w:hAnsi="宋体" w:cs="宋体"/>
          <w:highlight w:val="none"/>
        </w:rPr>
        <w:fldChar w:fldCharType="begin"/>
      </w:r>
      <w:r>
        <w:rPr>
          <w:rFonts w:hint="eastAsia" w:ascii="宋体" w:hAnsi="宋体" w:cs="宋体"/>
          <w:highlight w:val="none"/>
        </w:rPr>
        <w:instrText xml:space="preserve"> PAGEREF _Toc19698 \h </w:instrText>
      </w:r>
      <w:r>
        <w:rPr>
          <w:rFonts w:hint="eastAsia" w:ascii="宋体" w:hAnsi="宋体" w:cs="宋体"/>
          <w:highlight w:val="none"/>
        </w:rPr>
        <w:fldChar w:fldCharType="separate"/>
      </w:r>
      <w:r>
        <w:rPr>
          <w:rFonts w:hint="eastAsia" w:ascii="宋体" w:hAnsi="宋体" w:cs="宋体"/>
          <w:highlight w:val="none"/>
        </w:rPr>
        <w:t>III</w:t>
      </w:r>
      <w:r>
        <w:rPr>
          <w:rFonts w:hint="eastAsia" w:ascii="宋体" w:hAnsi="宋体" w:cs="宋体"/>
          <w:highlight w:val="none"/>
        </w:rPr>
        <w:fldChar w:fldCharType="end"/>
      </w:r>
      <w:r>
        <w:rPr>
          <w:rFonts w:hint="eastAsia" w:ascii="宋体" w:hAnsi="宋体" w:cs="宋体"/>
          <w:highlight w:val="none"/>
        </w:rPr>
        <w:fldChar w:fldCharType="end"/>
      </w:r>
    </w:p>
    <w:p>
      <w:pPr>
        <w:tabs>
          <w:tab w:val="right" w:leader="dot" w:pos="9072"/>
        </w:tabs>
        <w:adjustRightInd w:val="0"/>
        <w:spacing w:before="79" w:beforeLines="25" w:after="79" w:afterLines="25" w:line="240" w:lineRule="auto"/>
        <w:ind w:firstLine="0" w:firstLineChars="0"/>
        <w:rPr>
          <w:rFonts w:ascii="宋体" w:hAnsi="宋体" w:cs="宋体"/>
          <w:highlight w:val="none"/>
        </w:rPr>
      </w:pPr>
      <w:r>
        <w:rPr>
          <w:highlight w:val="none"/>
        </w:rPr>
        <w:fldChar w:fldCharType="begin"/>
      </w:r>
      <w:r>
        <w:rPr>
          <w:highlight w:val="none"/>
        </w:rPr>
        <w:instrText xml:space="preserve"> HYPERLINK \l "_Toc19273" </w:instrText>
      </w:r>
      <w:r>
        <w:rPr>
          <w:highlight w:val="none"/>
        </w:rPr>
        <w:fldChar w:fldCharType="separate"/>
      </w:r>
      <w:r>
        <w:rPr>
          <w:rFonts w:hint="eastAsia" w:ascii="宋体" w:hAnsi="宋体" w:cs="宋体"/>
          <w:highlight w:val="none"/>
        </w:rPr>
        <w:t>引言</w:t>
      </w:r>
      <w:r>
        <w:rPr>
          <w:rFonts w:hint="eastAsia" w:ascii="宋体" w:hAnsi="宋体" w:cs="宋体"/>
          <w:highlight w:val="none"/>
        </w:rPr>
        <w:tab/>
      </w:r>
      <w:r>
        <w:rPr>
          <w:rFonts w:hint="eastAsia" w:ascii="宋体" w:hAnsi="宋体" w:cs="宋体"/>
          <w:highlight w:val="none"/>
        </w:rPr>
        <w:fldChar w:fldCharType="begin"/>
      </w:r>
      <w:r>
        <w:rPr>
          <w:rFonts w:hint="eastAsia" w:ascii="宋体" w:hAnsi="宋体" w:cs="宋体"/>
          <w:highlight w:val="none"/>
        </w:rPr>
        <w:instrText xml:space="preserve"> PAGEREF _Toc19273 \h </w:instrText>
      </w:r>
      <w:r>
        <w:rPr>
          <w:rFonts w:hint="eastAsia" w:ascii="宋体" w:hAnsi="宋体" w:cs="宋体"/>
          <w:highlight w:val="none"/>
        </w:rPr>
        <w:fldChar w:fldCharType="separate"/>
      </w:r>
      <w:r>
        <w:rPr>
          <w:rFonts w:hint="eastAsia" w:ascii="宋体" w:hAnsi="宋体" w:cs="宋体"/>
          <w:highlight w:val="none"/>
        </w:rPr>
        <w:t>IV</w:t>
      </w:r>
      <w:r>
        <w:rPr>
          <w:rFonts w:hint="eastAsia" w:ascii="宋体" w:hAnsi="宋体" w:cs="宋体"/>
          <w:highlight w:val="none"/>
        </w:rPr>
        <w:fldChar w:fldCharType="end"/>
      </w:r>
      <w:r>
        <w:rPr>
          <w:rFonts w:hint="eastAsia" w:ascii="宋体"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"_Toc23855" </w:instrText>
      </w:r>
      <w:r>
        <w:rPr>
          <w:highlight w:val="none"/>
        </w:rPr>
        <w:fldChar w:fldCharType="separate"/>
      </w:r>
      <w:r>
        <w:rPr>
          <w:rFonts w:hint="eastAsia" w:hAnsi="宋体" w:cs="宋体"/>
          <w:highlight w:val="none"/>
        </w:rPr>
        <w:t>1　范围</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_Toc23855 \h </w:instrText>
      </w:r>
      <w:r>
        <w:rPr>
          <w:rFonts w:hint="eastAsia" w:hAnsi="宋体" w:cs="宋体"/>
          <w:highlight w:val="none"/>
        </w:rPr>
        <w:fldChar w:fldCharType="separate"/>
      </w:r>
      <w:r>
        <w:rPr>
          <w:rFonts w:hint="eastAsia" w:hAnsi="宋体" w:cs="宋体"/>
          <w:highlight w:val="none"/>
        </w:rPr>
        <w:t>1</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"_Toc4457" </w:instrText>
      </w:r>
      <w:r>
        <w:rPr>
          <w:highlight w:val="none"/>
        </w:rPr>
        <w:fldChar w:fldCharType="separate"/>
      </w:r>
      <w:r>
        <w:rPr>
          <w:rFonts w:hint="eastAsia" w:hAnsi="宋体" w:cs="宋体"/>
          <w:highlight w:val="none"/>
        </w:rPr>
        <w:t>2　规范性引用文件</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_Toc4457 \h </w:instrText>
      </w:r>
      <w:r>
        <w:rPr>
          <w:rFonts w:hint="eastAsia" w:hAnsi="宋体" w:cs="宋体"/>
          <w:highlight w:val="none"/>
        </w:rPr>
        <w:fldChar w:fldCharType="separate"/>
      </w:r>
      <w:r>
        <w:rPr>
          <w:rFonts w:hint="eastAsia" w:hAnsi="宋体" w:cs="宋体"/>
          <w:highlight w:val="none"/>
        </w:rPr>
        <w:t>1</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"_Toc17643" </w:instrText>
      </w:r>
      <w:r>
        <w:rPr>
          <w:highlight w:val="none"/>
        </w:rPr>
        <w:fldChar w:fldCharType="separate"/>
      </w:r>
      <w:r>
        <w:rPr>
          <w:rFonts w:hint="eastAsia" w:hAnsi="宋体" w:cs="宋体"/>
          <w:highlight w:val="none"/>
        </w:rPr>
        <w:t>3　术语和定义</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_Toc17643 \h </w:instrText>
      </w:r>
      <w:r>
        <w:rPr>
          <w:rFonts w:hint="eastAsia" w:hAnsi="宋体" w:cs="宋体"/>
          <w:highlight w:val="none"/>
        </w:rPr>
        <w:fldChar w:fldCharType="separate"/>
      </w:r>
      <w:r>
        <w:rPr>
          <w:rFonts w:hint="eastAsia" w:hAnsi="宋体" w:cs="宋体"/>
          <w:highlight w:val="none"/>
        </w:rPr>
        <w:t>2</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"_Toc20485" </w:instrText>
      </w:r>
      <w:r>
        <w:rPr>
          <w:highlight w:val="none"/>
        </w:rPr>
        <w:fldChar w:fldCharType="separate"/>
      </w:r>
      <w:r>
        <w:rPr>
          <w:rFonts w:hint="eastAsia" w:hAnsi="宋体" w:cs="宋体"/>
          <w:highlight w:val="none"/>
        </w:rPr>
        <w:t>4　基本规定</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_Toc20485 \h </w:instrText>
      </w:r>
      <w:r>
        <w:rPr>
          <w:rFonts w:hint="eastAsia" w:hAnsi="宋体" w:cs="宋体"/>
          <w:highlight w:val="none"/>
        </w:rPr>
        <w:fldChar w:fldCharType="separate"/>
      </w:r>
      <w:r>
        <w:rPr>
          <w:rFonts w:hint="eastAsia" w:hAnsi="宋体" w:cs="宋体"/>
          <w:highlight w:val="none"/>
        </w:rPr>
        <w:t>3</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before="79" w:beforeLines="25" w:after="79" w:afterLines="25" w:line="240" w:lineRule="auto"/>
        <w:ind w:left="0" w:firstLine="0" w:firstLineChars="0"/>
        <w:rPr>
          <w:rFonts w:hAnsi="宋体" w:cs="宋体"/>
          <w:highlight w:val="none"/>
        </w:rPr>
      </w:pPr>
      <w:r>
        <w:rPr>
          <w:highlight w:val="none"/>
        </w:rPr>
        <w:fldChar w:fldCharType="begin"/>
      </w:r>
      <w:r>
        <w:rPr>
          <w:highlight w:val="none"/>
        </w:rPr>
        <w:instrText xml:space="preserve"> HYPERLINK \l "_Toc21473" </w:instrText>
      </w:r>
      <w:r>
        <w:rPr>
          <w:highlight w:val="none"/>
        </w:rPr>
        <w:fldChar w:fldCharType="separate"/>
      </w:r>
      <w:r>
        <w:rPr>
          <w:rFonts w:hint="eastAsia" w:hAnsi="宋体" w:cs="宋体"/>
          <w:highlight w:val="none"/>
        </w:rPr>
        <w:t>5　分类</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_Toc21473 \h </w:instrText>
      </w:r>
      <w:r>
        <w:rPr>
          <w:rFonts w:hint="eastAsia" w:hAnsi="宋体" w:cs="宋体"/>
          <w:highlight w:val="none"/>
        </w:rPr>
        <w:fldChar w:fldCharType="separate"/>
      </w:r>
      <w:r>
        <w:rPr>
          <w:rFonts w:hint="eastAsia" w:hAnsi="宋体" w:cs="宋体"/>
          <w:highlight w:val="none"/>
        </w:rPr>
        <w:t>3</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"_Toc3044" </w:instrText>
      </w:r>
      <w:r>
        <w:rPr>
          <w:highlight w:val="none"/>
        </w:rPr>
        <w:fldChar w:fldCharType="separate"/>
      </w:r>
      <w:r>
        <w:rPr>
          <w:rFonts w:hint="eastAsia" w:hAnsi="宋体" w:cs="宋体"/>
          <w:highlight w:val="none"/>
        </w:rPr>
        <w:t>6　原材料选取</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_Toc3044 \h </w:instrText>
      </w:r>
      <w:r>
        <w:rPr>
          <w:rFonts w:hint="eastAsia" w:hAnsi="宋体" w:cs="宋体"/>
          <w:highlight w:val="none"/>
        </w:rPr>
        <w:fldChar w:fldCharType="separate"/>
      </w:r>
      <w:r>
        <w:rPr>
          <w:rFonts w:hint="eastAsia" w:hAnsi="宋体" w:cs="宋体"/>
          <w:highlight w:val="none"/>
        </w:rPr>
        <w:t>4</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ind w:left="0" w:firstLine="210" w:firstLineChars="100"/>
        <w:rPr>
          <w:rFonts w:hAnsi="宋体" w:cs="宋体"/>
          <w:highlight w:val="none"/>
        </w:rPr>
      </w:pPr>
      <w:r>
        <w:rPr>
          <w:highlight w:val="none"/>
        </w:rPr>
        <w:fldChar w:fldCharType="begin"/>
      </w:r>
      <w:r>
        <w:rPr>
          <w:highlight w:val="none"/>
        </w:rPr>
        <w:instrText xml:space="preserve"> HYPERLINK \l "_Toc25176" </w:instrText>
      </w:r>
      <w:r>
        <w:rPr>
          <w:highlight w:val="none"/>
        </w:rPr>
        <w:fldChar w:fldCharType="separate"/>
      </w:r>
      <w:r>
        <w:rPr>
          <w:rFonts w:hint="eastAsia" w:hAnsi="宋体" w:cs="宋体"/>
          <w:highlight w:val="none"/>
          <w14:scene3d>
            <w14:lightRig w14:rig="threePt" w14:dir="t">
              <w14:rot w14:lat="0" w14:lon="0" w14:rev="0"/>
            </w14:lightRig>
          </w14:scene3d>
        </w:rPr>
        <w:t>6.1　</w:t>
      </w:r>
      <w:r>
        <w:rPr>
          <w:rFonts w:hint="eastAsia" w:hAnsi="宋体" w:cs="宋体"/>
          <w:highlight w:val="none"/>
        </w:rPr>
        <w:t>保温骨料</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_Toc25176 \h </w:instrText>
      </w:r>
      <w:r>
        <w:rPr>
          <w:rFonts w:hint="eastAsia" w:hAnsi="宋体" w:cs="宋体"/>
          <w:highlight w:val="none"/>
        </w:rPr>
        <w:fldChar w:fldCharType="separate"/>
      </w:r>
      <w:r>
        <w:rPr>
          <w:rFonts w:hint="eastAsia" w:hAnsi="宋体" w:cs="宋体"/>
          <w:highlight w:val="none"/>
        </w:rPr>
        <w:t>4</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ind w:left="0" w:firstLine="210" w:firstLineChars="100"/>
        <w:rPr>
          <w:rFonts w:hAnsi="宋体" w:cs="宋体"/>
          <w:highlight w:val="none"/>
        </w:rPr>
      </w:pPr>
      <w:r>
        <w:rPr>
          <w:highlight w:val="none"/>
        </w:rPr>
        <w:fldChar w:fldCharType="begin"/>
      </w:r>
      <w:r>
        <w:rPr>
          <w:highlight w:val="none"/>
        </w:rPr>
        <w:instrText xml:space="preserve"> HYPERLINK \l "_Toc17380" </w:instrText>
      </w:r>
      <w:r>
        <w:rPr>
          <w:highlight w:val="none"/>
        </w:rPr>
        <w:fldChar w:fldCharType="separate"/>
      </w:r>
      <w:r>
        <w:rPr>
          <w:rFonts w:hint="eastAsia" w:hAnsi="宋体" w:cs="宋体"/>
          <w:highlight w:val="none"/>
          <w14:scene3d>
            <w14:lightRig w14:rig="threePt" w14:dir="t">
              <w14:rot w14:lat="0" w14:lon="0" w14:rev="0"/>
            </w14:lightRig>
          </w14:scene3d>
        </w:rPr>
        <w:t>6.2　</w:t>
      </w:r>
      <w:r>
        <w:rPr>
          <w:rFonts w:hint="eastAsia" w:hAnsi="宋体" w:cs="宋体"/>
          <w:highlight w:val="none"/>
        </w:rPr>
        <w:t>可再分散性乳胶粉</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_Toc17380 \h </w:instrText>
      </w:r>
      <w:r>
        <w:rPr>
          <w:rFonts w:hint="eastAsia" w:hAnsi="宋体" w:cs="宋体"/>
          <w:highlight w:val="none"/>
        </w:rPr>
        <w:fldChar w:fldCharType="separate"/>
      </w:r>
      <w:r>
        <w:rPr>
          <w:rFonts w:hint="eastAsia" w:hAnsi="宋体" w:cs="宋体"/>
          <w:highlight w:val="none"/>
        </w:rPr>
        <w:t>4</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ind w:left="0" w:firstLine="210" w:firstLineChars="100"/>
        <w:rPr>
          <w:rFonts w:hAnsi="宋体" w:cs="宋体"/>
          <w:highlight w:val="none"/>
        </w:rPr>
      </w:pPr>
      <w:r>
        <w:rPr>
          <w:highlight w:val="none"/>
        </w:rPr>
        <w:fldChar w:fldCharType="begin"/>
      </w:r>
      <w:r>
        <w:rPr>
          <w:highlight w:val="none"/>
        </w:rPr>
        <w:instrText xml:space="preserve"> HYPERLINK \l "_Toc27862" </w:instrText>
      </w:r>
      <w:r>
        <w:rPr>
          <w:highlight w:val="none"/>
        </w:rPr>
        <w:fldChar w:fldCharType="separate"/>
      </w:r>
      <w:r>
        <w:rPr>
          <w:rFonts w:hint="eastAsia" w:hAnsi="宋体" w:cs="宋体"/>
          <w:highlight w:val="none"/>
          <w14:scene3d>
            <w14:lightRig w14:rig="threePt" w14:dir="t">
              <w14:rot w14:lat="0" w14:lon="0" w14:rev="0"/>
            </w14:lightRig>
          </w14:scene3d>
        </w:rPr>
        <w:t>6.3　</w:t>
      </w:r>
      <w:r>
        <w:rPr>
          <w:rFonts w:hint="eastAsia" w:hAnsi="宋体" w:cs="宋体"/>
          <w:highlight w:val="none"/>
        </w:rPr>
        <w:t>增强纤维</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_Toc27862 \h </w:instrText>
      </w:r>
      <w:r>
        <w:rPr>
          <w:rFonts w:hint="eastAsia" w:hAnsi="宋体" w:cs="宋体"/>
          <w:highlight w:val="none"/>
        </w:rPr>
        <w:fldChar w:fldCharType="separate"/>
      </w:r>
      <w:r>
        <w:rPr>
          <w:rFonts w:hint="eastAsia" w:hAnsi="宋体" w:cs="宋体"/>
          <w:highlight w:val="none"/>
        </w:rPr>
        <w:t>5</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ind w:left="0" w:firstLine="210" w:firstLineChars="100"/>
        <w:rPr>
          <w:rFonts w:hAnsi="宋体" w:cs="宋体"/>
          <w:highlight w:val="none"/>
        </w:rPr>
      </w:pPr>
      <w:r>
        <w:rPr>
          <w:highlight w:val="none"/>
        </w:rPr>
        <w:fldChar w:fldCharType="begin"/>
      </w:r>
      <w:r>
        <w:rPr>
          <w:highlight w:val="none"/>
        </w:rPr>
        <w:instrText xml:space="preserve"> HYPERLINK \l "_Toc1069" </w:instrText>
      </w:r>
      <w:r>
        <w:rPr>
          <w:highlight w:val="none"/>
        </w:rPr>
        <w:fldChar w:fldCharType="separate"/>
      </w:r>
      <w:r>
        <w:rPr>
          <w:rFonts w:hint="eastAsia" w:hAnsi="宋体" w:cs="宋体"/>
          <w:highlight w:val="none"/>
          <w14:scene3d>
            <w14:lightRig w14:rig="threePt" w14:dir="t">
              <w14:rot w14:lat="0" w14:lon="0" w14:rev="0"/>
            </w14:lightRig>
          </w14:scene3d>
        </w:rPr>
        <w:t>6.4　</w:t>
      </w:r>
      <w:r>
        <w:rPr>
          <w:rFonts w:hint="eastAsia" w:hAnsi="宋体" w:cs="宋体"/>
          <w:highlight w:val="none"/>
        </w:rPr>
        <w:t>胶凝材料</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_Toc1069 \h </w:instrText>
      </w:r>
      <w:r>
        <w:rPr>
          <w:rFonts w:hint="eastAsia" w:hAnsi="宋体" w:cs="宋体"/>
          <w:highlight w:val="none"/>
        </w:rPr>
        <w:fldChar w:fldCharType="separate"/>
      </w:r>
      <w:r>
        <w:rPr>
          <w:rFonts w:hint="eastAsia" w:hAnsi="宋体" w:cs="宋体"/>
          <w:highlight w:val="none"/>
        </w:rPr>
        <w:t>5</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"_Toc31452" </w:instrText>
      </w:r>
      <w:r>
        <w:rPr>
          <w:highlight w:val="none"/>
        </w:rPr>
        <w:fldChar w:fldCharType="separate"/>
      </w:r>
      <w:r>
        <w:rPr>
          <w:rFonts w:hint="eastAsia" w:hAnsi="宋体" w:cs="宋体"/>
          <w:highlight w:val="none"/>
        </w:rPr>
        <w:t>7　性能要求与评价</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_Toc31452 \h </w:instrText>
      </w:r>
      <w:r>
        <w:rPr>
          <w:rFonts w:hint="eastAsia" w:hAnsi="宋体" w:cs="宋体"/>
          <w:highlight w:val="none"/>
        </w:rPr>
        <w:fldChar w:fldCharType="separate"/>
      </w:r>
      <w:r>
        <w:rPr>
          <w:rFonts w:hint="eastAsia" w:hAnsi="宋体" w:cs="宋体"/>
          <w:highlight w:val="none"/>
        </w:rPr>
        <w:t>5</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"_Toc30278" </w:instrText>
      </w:r>
      <w:r>
        <w:rPr>
          <w:highlight w:val="none"/>
        </w:rPr>
        <w:fldChar w:fldCharType="separate"/>
      </w:r>
      <w:r>
        <w:rPr>
          <w:rFonts w:hint="eastAsia" w:hAnsi="宋体" w:cs="宋体"/>
          <w:highlight w:val="none"/>
          <w14:scene3d>
            <w14:lightRig w14:rig="threePt" w14:dir="t">
              <w14:rot w14:lat="0" w14:lon="0" w14:rev="0"/>
            </w14:lightRig>
          </w14:scene3d>
        </w:rPr>
        <w:t>7.1　表观质量</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_Toc30278 \h </w:instrText>
      </w:r>
      <w:r>
        <w:rPr>
          <w:rFonts w:hint="eastAsia" w:hAnsi="宋体" w:cs="宋体"/>
          <w:highlight w:val="none"/>
        </w:rPr>
        <w:fldChar w:fldCharType="separate"/>
      </w:r>
      <w:r>
        <w:rPr>
          <w:rFonts w:hint="eastAsia" w:hAnsi="宋体" w:cs="宋体"/>
          <w:highlight w:val="none"/>
        </w:rPr>
        <w:t>5</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"_Toc22484" </w:instrText>
      </w:r>
      <w:r>
        <w:rPr>
          <w:highlight w:val="none"/>
        </w:rPr>
        <w:fldChar w:fldCharType="separate"/>
      </w:r>
      <w:r>
        <w:rPr>
          <w:rFonts w:hint="eastAsia" w:hAnsi="宋体" w:cs="宋体"/>
          <w:highlight w:val="none"/>
          <w14:scene3d>
            <w14:lightRig w14:rig="threePt" w14:dir="t">
              <w14:rot w14:lat="0" w14:lon="0" w14:rev="0"/>
            </w14:lightRig>
          </w14:scene3d>
        </w:rPr>
        <w:t>7.2  初期干燥抗裂性</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_Toc22484 \h </w:instrText>
      </w:r>
      <w:r>
        <w:rPr>
          <w:rFonts w:hint="eastAsia" w:hAnsi="宋体" w:cs="宋体"/>
          <w:highlight w:val="none"/>
        </w:rPr>
        <w:fldChar w:fldCharType="separate"/>
      </w:r>
      <w:r>
        <w:rPr>
          <w:rFonts w:hint="eastAsia" w:hAnsi="宋体" w:cs="宋体"/>
          <w:highlight w:val="none"/>
        </w:rPr>
        <w:t>5</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"_Toc8504" </w:instrText>
      </w:r>
      <w:r>
        <w:rPr>
          <w:highlight w:val="none"/>
        </w:rPr>
        <w:fldChar w:fldCharType="separate"/>
      </w:r>
      <w:r>
        <w:rPr>
          <w:rFonts w:hint="eastAsia" w:hAnsi="宋体" w:cs="宋体"/>
          <w:highlight w:val="none"/>
          <w14:scene3d>
            <w14:lightRig w14:rig="threePt" w14:dir="t">
              <w14:rot w14:lat="0" w14:lon="0" w14:rev="0"/>
            </w14:lightRig>
          </w14:scene3d>
        </w:rPr>
        <w:t>7.3  干密度</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_Toc8504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"_Toc32406" </w:instrText>
      </w:r>
      <w:r>
        <w:rPr>
          <w:highlight w:val="none"/>
        </w:rPr>
        <w:fldChar w:fldCharType="separate"/>
      </w:r>
      <w:r>
        <w:rPr>
          <w:rFonts w:hint="eastAsia" w:hAnsi="宋体" w:cs="宋体"/>
          <w:highlight w:val="none"/>
          <w14:scene3d>
            <w14:lightRig w14:rig="threePt" w14:dir="t">
              <w14:rot w14:lat="0" w14:lon="0" w14:rev="0"/>
            </w14:lightRig>
          </w14:scene3d>
        </w:rPr>
        <w:t>7.4　2</w:t>
      </w:r>
      <w:r>
        <w:rPr>
          <w:rFonts w:hint="eastAsia" w:hAnsi="宋体" w:cs="宋体"/>
          <w:w w:val="50"/>
          <w:highlight w:val="none"/>
        </w:rPr>
        <w:t xml:space="preserve"> </w:t>
      </w:r>
      <w:r>
        <w:rPr>
          <w:rFonts w:hint="eastAsia" w:hAnsi="宋体" w:cs="宋体"/>
          <w:highlight w:val="none"/>
          <w14:scene3d>
            <w14:lightRig w14:rig="threePt" w14:dir="t">
              <w14:rot w14:lat="0" w14:lon="0" w14:rev="0"/>
            </w14:lightRig>
          </w14:scene3d>
        </w:rPr>
        <w:t>h稠度损失率</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_Toc32406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"_Toc28370" </w:instrText>
      </w:r>
      <w:r>
        <w:rPr>
          <w:highlight w:val="none"/>
        </w:rPr>
        <w:fldChar w:fldCharType="separate"/>
      </w:r>
      <w:r>
        <w:rPr>
          <w:rFonts w:hint="eastAsia" w:hAnsi="宋体" w:cs="宋体"/>
          <w:highlight w:val="none"/>
        </w:rPr>
        <w:t>7.5  拉伸粘结强度</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_Toc28370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"_Toc9802" </w:instrText>
      </w:r>
      <w:r>
        <w:rPr>
          <w:highlight w:val="none"/>
        </w:rPr>
        <w:fldChar w:fldCharType="separate"/>
      </w:r>
      <w:r>
        <w:rPr>
          <w:rFonts w:hint="eastAsia" w:hAnsi="宋体" w:cs="宋体"/>
          <w:highlight w:val="none"/>
          <w14:scene3d>
            <w14:lightRig w14:rig="threePt" w14:dir="t">
              <w14:rot w14:lat="0" w14:lon="0" w14:rev="0"/>
            </w14:lightRig>
          </w14:scene3d>
        </w:rPr>
        <w:t>7.6　</w:t>
      </w:r>
      <w:r>
        <w:rPr>
          <w:rFonts w:hint="eastAsia" w:hAnsi="宋体" w:cs="宋体"/>
          <w:highlight w:val="none"/>
        </w:rPr>
        <w:t>湿缓冲性能</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_Toc9802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"_Toc17356" </w:instrText>
      </w:r>
      <w:r>
        <w:rPr>
          <w:highlight w:val="none"/>
        </w:rPr>
        <w:fldChar w:fldCharType="separate"/>
      </w:r>
      <w:r>
        <w:rPr>
          <w:rFonts w:hint="eastAsia" w:hAnsi="宋体" w:cs="宋体"/>
          <w:highlight w:val="none"/>
          <w14:scene3d>
            <w14:lightRig w14:rig="threePt" w14:dir="t">
              <w14:rot w14:lat="0" w14:lon="0" w14:rev="0"/>
            </w14:lightRig>
          </w14:scene3d>
        </w:rPr>
        <w:t>7.7　</w:t>
      </w:r>
      <w:r>
        <w:rPr>
          <w:rFonts w:hint="eastAsia" w:hAnsi="宋体" w:cs="宋体"/>
          <w:highlight w:val="none"/>
        </w:rPr>
        <w:t>热工性能</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_Toc17356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"_Toc18997" </w:instrText>
      </w:r>
      <w:r>
        <w:rPr>
          <w:highlight w:val="none"/>
        </w:rPr>
        <w:fldChar w:fldCharType="separate"/>
      </w:r>
      <w:r>
        <w:rPr>
          <w:rFonts w:hint="eastAsia" w:hAnsi="宋体" w:cs="宋体"/>
          <w:highlight w:val="none"/>
          <w14:scene3d>
            <w14:lightRig w14:rig="threePt" w14:dir="t">
              <w14:rot w14:lat="0" w14:lon="0" w14:rev="0"/>
            </w14:lightRig>
          </w14:scene3d>
        </w:rPr>
        <w:t>7.8　比表面积</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_Toc18997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"_Toc23069" </w:instrText>
      </w:r>
      <w:r>
        <w:rPr>
          <w:highlight w:val="none"/>
        </w:rPr>
        <w:fldChar w:fldCharType="separate"/>
      </w:r>
      <w:r>
        <w:rPr>
          <w:rFonts w:hint="eastAsia" w:hAnsi="宋体" w:cs="宋体"/>
          <w:highlight w:val="none"/>
          <w14:scene3d>
            <w14:lightRig w14:rig="threePt" w14:dir="t">
              <w14:rot w14:lat="0" w14:lon="0" w14:rev="0"/>
            </w14:lightRig>
          </w14:scene3d>
        </w:rPr>
        <w:t>7.9　隔声性能</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_Toc23069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"_Toc16687" </w:instrText>
      </w:r>
      <w:r>
        <w:rPr>
          <w:highlight w:val="none"/>
        </w:rPr>
        <w:fldChar w:fldCharType="separate"/>
      </w:r>
      <w:r>
        <w:rPr>
          <w:rFonts w:hint="eastAsia" w:hAnsi="宋体" w:cs="宋体"/>
          <w:highlight w:val="none"/>
          <w14:scene3d>
            <w14:lightRig w14:rig="threePt" w14:dir="t">
              <w14:rot w14:lat="0" w14:lon="0" w14:rev="0"/>
            </w14:lightRig>
          </w14:scene3d>
        </w:rPr>
        <w:t>7.10　化学污染物</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_Toc16687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"_Toc1804" </w:instrText>
      </w:r>
      <w:r>
        <w:rPr>
          <w:highlight w:val="none"/>
        </w:rPr>
        <w:fldChar w:fldCharType="separate"/>
      </w:r>
      <w:r>
        <w:rPr>
          <w:rFonts w:hint="eastAsia" w:hAnsi="宋体" w:cs="宋体"/>
          <w:highlight w:val="none"/>
          <w14:scene3d>
            <w14:lightRig w14:rig="threePt" w14:dir="t">
              <w14:rot w14:lat="0" w14:lon="0" w14:rev="0"/>
            </w14:lightRig>
          </w14:scene3d>
        </w:rPr>
        <w:t>7.11　燃烧性能</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_Toc1804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"_Toc17895" </w:instrText>
      </w:r>
      <w:r>
        <w:rPr>
          <w:highlight w:val="none"/>
        </w:rPr>
        <w:fldChar w:fldCharType="separate"/>
      </w:r>
      <w:r>
        <w:rPr>
          <w:rFonts w:hint="eastAsia" w:hAnsi="宋体" w:cs="宋体"/>
          <w:highlight w:val="none"/>
          <w14:scene3d>
            <w14:lightRig w14:rig="threePt" w14:dir="t">
              <w14:rot w14:lat="0" w14:lon="0" w14:rev="0"/>
            </w14:lightRig>
          </w14:scene3d>
        </w:rPr>
        <w:t xml:space="preserve">7.12  </w:t>
      </w:r>
      <w:r>
        <w:rPr>
          <w:rFonts w:hint="eastAsia" w:hAnsi="宋体" w:cs="宋体"/>
          <w:highlight w:val="none"/>
        </w:rPr>
        <w:t>吸湿性能</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_Toc17895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"_Toc4849" </w:instrText>
      </w:r>
      <w:r>
        <w:rPr>
          <w:highlight w:val="none"/>
        </w:rPr>
        <w:fldChar w:fldCharType="separate"/>
      </w:r>
      <w:r>
        <w:rPr>
          <w:rFonts w:hint="eastAsia" w:hAnsi="宋体" w:cs="宋体"/>
          <w:highlight w:val="none"/>
          <w14:scene3d>
            <w14:lightRig w14:rig="threePt" w14:dir="t">
              <w14:rot w14:lat="0" w14:lon="0" w14:rev="0"/>
            </w14:lightRig>
          </w14:scene3d>
        </w:rPr>
        <w:t>7.13　</w:t>
      </w:r>
      <w:r>
        <w:rPr>
          <w:rFonts w:hint="eastAsia" w:hAnsi="宋体" w:cs="宋体"/>
          <w:highlight w:val="none"/>
        </w:rPr>
        <w:t>水蒸气渗透系数</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_Toc4849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"_Toc7732" </w:instrText>
      </w:r>
      <w:r>
        <w:rPr>
          <w:highlight w:val="none"/>
        </w:rPr>
        <w:fldChar w:fldCharType="separate"/>
      </w:r>
      <w:r>
        <w:rPr>
          <w:rFonts w:hint="eastAsia" w:hAnsi="宋体" w:cs="宋体"/>
          <w:highlight w:val="none"/>
        </w:rPr>
        <w:t>7.14  近壁湿环境</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_Toc7732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"_Toc14260" </w:instrText>
      </w:r>
      <w:r>
        <w:rPr>
          <w:highlight w:val="none"/>
        </w:rPr>
        <w:fldChar w:fldCharType="separate"/>
      </w:r>
      <w:r>
        <w:rPr>
          <w:rFonts w:hint="eastAsia" w:hAnsi="宋体" w:cs="宋体"/>
          <w:highlight w:val="none"/>
          <w14:scene3d>
            <w14:lightRig w14:rig="threePt" w14:dir="t">
              <w14:rot w14:lat="0" w14:lon="0" w14:rev="0"/>
            </w14:lightRig>
          </w14:scene3d>
        </w:rPr>
        <w:t>7.15　</w:t>
      </w:r>
      <w:r>
        <w:rPr>
          <w:rFonts w:hint="eastAsia" w:hAnsi="宋体" w:cs="宋体"/>
          <w:highlight w:val="none"/>
        </w:rPr>
        <w:t>抗折强度</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_Toc14260 \h </w:instrText>
      </w:r>
      <w:r>
        <w:rPr>
          <w:rFonts w:hint="eastAsia" w:hAnsi="宋体" w:cs="宋体"/>
          <w:highlight w:val="none"/>
        </w:rPr>
        <w:fldChar w:fldCharType="separate"/>
      </w:r>
      <w:r>
        <w:rPr>
          <w:rFonts w:hint="eastAsia" w:hAnsi="宋体" w:cs="宋体"/>
          <w:highlight w:val="none"/>
        </w:rPr>
        <w:t>6</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"_Toc16902" </w:instrText>
      </w:r>
      <w:r>
        <w:rPr>
          <w:highlight w:val="none"/>
        </w:rPr>
        <w:fldChar w:fldCharType="separate"/>
      </w:r>
      <w:r>
        <w:rPr>
          <w:rFonts w:hint="eastAsia" w:hAnsi="宋体" w:cs="宋体"/>
          <w:highlight w:val="none"/>
          <w14:scene3d>
            <w14:lightRig w14:rig="threePt" w14:dir="t">
              <w14:rot w14:lat="0" w14:lon="0" w14:rev="0"/>
            </w14:lightRig>
          </w14:scene3d>
        </w:rPr>
        <w:t>7.16　</w:t>
      </w:r>
      <w:r>
        <w:rPr>
          <w:rFonts w:hint="eastAsia" w:hAnsi="宋体" w:cs="宋体"/>
          <w:highlight w:val="none"/>
        </w:rPr>
        <w:t>抗压强度</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_Toc16902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"_Toc17550" </w:instrText>
      </w:r>
      <w:r>
        <w:rPr>
          <w:highlight w:val="none"/>
        </w:rPr>
        <w:fldChar w:fldCharType="separate"/>
      </w:r>
      <w:r>
        <w:rPr>
          <w:rFonts w:hint="eastAsia" w:hAnsi="宋体" w:cs="宋体"/>
          <w:highlight w:val="none"/>
        </w:rPr>
        <w:t>8　制备</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_Toc17550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"_Toc9900" </w:instrText>
      </w:r>
      <w:r>
        <w:rPr>
          <w:highlight w:val="none"/>
        </w:rPr>
        <w:fldChar w:fldCharType="separate"/>
      </w:r>
      <w:r>
        <w:rPr>
          <w:rFonts w:hint="eastAsia" w:hAnsi="宋体" w:cs="宋体"/>
          <w:highlight w:val="none"/>
          <w14:scene3d>
            <w14:lightRig w14:rig="threePt" w14:dir="t">
              <w14:rot w14:lat="0" w14:lon="0" w14:rev="0"/>
            </w14:lightRig>
          </w14:scene3d>
        </w:rPr>
        <w:t>8.1　</w:t>
      </w:r>
      <w:r>
        <w:rPr>
          <w:rFonts w:hint="eastAsia" w:hAnsi="宋体" w:cs="宋体"/>
          <w:highlight w:val="none"/>
        </w:rPr>
        <w:t>配合比设计</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_Toc9900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"_Toc14735" </w:instrText>
      </w:r>
      <w:r>
        <w:rPr>
          <w:highlight w:val="none"/>
        </w:rPr>
        <w:fldChar w:fldCharType="separate"/>
      </w:r>
      <w:r>
        <w:rPr>
          <w:rFonts w:hint="eastAsia" w:hAnsi="宋体" w:cs="宋体"/>
          <w:highlight w:val="none"/>
          <w14:scene3d>
            <w14:lightRig w14:rig="threePt" w14:dir="t">
              <w14:rot w14:lat="0" w14:lon="0" w14:rev="0"/>
            </w14:lightRig>
          </w14:scene3d>
        </w:rPr>
        <w:t>8.2　</w:t>
      </w:r>
      <w:r>
        <w:rPr>
          <w:rFonts w:hint="eastAsia" w:hAnsi="宋体" w:cs="宋体"/>
          <w:highlight w:val="none"/>
        </w:rPr>
        <w:t>拌合方法</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_Toc14735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"_Toc29518" </w:instrText>
      </w:r>
      <w:r>
        <w:rPr>
          <w:highlight w:val="none"/>
        </w:rPr>
        <w:fldChar w:fldCharType="separate"/>
      </w:r>
      <w:r>
        <w:rPr>
          <w:rFonts w:hint="eastAsia" w:hAnsi="宋体" w:cs="宋体"/>
          <w:highlight w:val="none"/>
        </w:rPr>
        <w:t>9　试验方法</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_Toc29518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"_Toc11675" </w:instrText>
      </w:r>
      <w:r>
        <w:rPr>
          <w:highlight w:val="none"/>
        </w:rPr>
        <w:fldChar w:fldCharType="separate"/>
      </w:r>
      <w:r>
        <w:rPr>
          <w:rFonts w:hint="eastAsia" w:hAnsi="宋体" w:cs="宋体"/>
          <w:highlight w:val="none"/>
          <w14:scene3d>
            <w14:lightRig w14:rig="threePt" w14:dir="t">
              <w14:rot w14:lat="0" w14:lon="0" w14:rev="0"/>
            </w14:lightRig>
          </w14:scene3d>
        </w:rPr>
        <w:t>9.1　</w:t>
      </w:r>
      <w:r>
        <w:rPr>
          <w:rFonts w:hint="eastAsia" w:hAnsi="宋体" w:cs="宋体"/>
          <w:highlight w:val="none"/>
        </w:rPr>
        <w:t>标准实验条件</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_Toc11675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"_Toc20622" </w:instrText>
      </w:r>
      <w:r>
        <w:rPr>
          <w:highlight w:val="none"/>
        </w:rPr>
        <w:fldChar w:fldCharType="separate"/>
      </w:r>
      <w:r>
        <w:rPr>
          <w:rFonts w:hint="eastAsia" w:hAnsi="宋体" w:cs="宋体"/>
          <w:highlight w:val="none"/>
          <w14:scene3d>
            <w14:lightRig w14:rig="threePt" w14:dir="t">
              <w14:rot w14:lat="0" w14:lon="0" w14:rev="0"/>
            </w14:lightRig>
          </w14:scene3d>
        </w:rPr>
        <w:t>9.2　</w:t>
      </w:r>
      <w:r>
        <w:rPr>
          <w:rFonts w:hint="eastAsia" w:hAnsi="宋体" w:cs="宋体"/>
          <w:highlight w:val="none"/>
        </w:rPr>
        <w:t>试验器具设备</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_Toc20622 \h </w:instrText>
      </w:r>
      <w:r>
        <w:rPr>
          <w:rFonts w:hint="eastAsia" w:hAnsi="宋体" w:cs="宋体"/>
          <w:highlight w:val="none"/>
        </w:rPr>
        <w:fldChar w:fldCharType="separate"/>
      </w:r>
      <w:r>
        <w:rPr>
          <w:rFonts w:hint="eastAsia" w:hAnsi="宋体" w:cs="宋体"/>
          <w:highlight w:val="none"/>
        </w:rPr>
        <w:t>7</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"_Toc6359" </w:instrText>
      </w:r>
      <w:r>
        <w:rPr>
          <w:highlight w:val="none"/>
        </w:rPr>
        <w:fldChar w:fldCharType="separate"/>
      </w:r>
      <w:r>
        <w:rPr>
          <w:rFonts w:hint="eastAsia" w:hAnsi="宋体" w:cs="宋体"/>
          <w:highlight w:val="none"/>
          <w14:scene3d>
            <w14:lightRig w14:rig="threePt" w14:dir="t">
              <w14:rot w14:lat="0" w14:lon="0" w14:rev="0"/>
            </w14:lightRig>
          </w14:scene3d>
        </w:rPr>
        <w:t>9.3　</w:t>
      </w:r>
      <w:r>
        <w:rPr>
          <w:rFonts w:hint="eastAsia" w:hAnsi="宋体" w:cs="宋体"/>
          <w:highlight w:val="none"/>
        </w:rPr>
        <w:t>制作养护</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_Toc6359 \h </w:instrText>
      </w:r>
      <w:r>
        <w:rPr>
          <w:rFonts w:hint="eastAsia" w:hAnsi="宋体" w:cs="宋体"/>
          <w:highlight w:val="none"/>
        </w:rPr>
        <w:fldChar w:fldCharType="separate"/>
      </w:r>
      <w:r>
        <w:rPr>
          <w:rFonts w:hint="eastAsia" w:hAnsi="宋体" w:cs="宋体"/>
          <w:highlight w:val="none"/>
        </w:rPr>
        <w:t>8</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"_Toc30853" </w:instrText>
      </w:r>
      <w:r>
        <w:rPr>
          <w:highlight w:val="none"/>
        </w:rPr>
        <w:fldChar w:fldCharType="separate"/>
      </w:r>
      <w:r>
        <w:rPr>
          <w:rFonts w:hint="eastAsia" w:hAnsi="宋体" w:cs="宋体"/>
          <w:highlight w:val="none"/>
        </w:rPr>
        <w:t>10　检验规则</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_Toc30853 \h </w:instrText>
      </w:r>
      <w:r>
        <w:rPr>
          <w:rFonts w:hint="eastAsia" w:hAnsi="宋体" w:cs="宋体"/>
          <w:highlight w:val="none"/>
        </w:rPr>
        <w:fldChar w:fldCharType="separate"/>
      </w:r>
      <w:r>
        <w:rPr>
          <w:rFonts w:hint="eastAsia" w:hAnsi="宋体" w:cs="宋体"/>
          <w:highlight w:val="none"/>
        </w:rPr>
        <w:t>8</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"_Toc3087" </w:instrText>
      </w:r>
      <w:r>
        <w:rPr>
          <w:highlight w:val="none"/>
        </w:rPr>
        <w:fldChar w:fldCharType="separate"/>
      </w:r>
      <w:r>
        <w:rPr>
          <w:rFonts w:hint="eastAsia" w:hAnsi="宋体" w:cs="宋体"/>
          <w:highlight w:val="none"/>
        </w:rPr>
        <w:t>11　施工</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_Toc3087 \h </w:instrText>
      </w:r>
      <w:r>
        <w:rPr>
          <w:rFonts w:hint="eastAsia" w:hAnsi="宋体" w:cs="宋体"/>
          <w:highlight w:val="none"/>
        </w:rPr>
        <w:fldChar w:fldCharType="separate"/>
      </w:r>
      <w:r>
        <w:rPr>
          <w:rFonts w:hint="eastAsia" w:hAnsi="宋体" w:cs="宋体"/>
          <w:highlight w:val="none"/>
        </w:rPr>
        <w:t>8</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"_Toc25892" </w:instrText>
      </w:r>
      <w:r>
        <w:rPr>
          <w:highlight w:val="none"/>
        </w:rPr>
        <w:fldChar w:fldCharType="separate"/>
      </w:r>
      <w:r>
        <w:rPr>
          <w:rFonts w:hint="eastAsia" w:hAnsi="宋体" w:cs="宋体"/>
          <w:highlight w:val="none"/>
          <w14:scene3d>
            <w14:lightRig w14:rig="threePt" w14:dir="t">
              <w14:rot w14:lat="0" w14:lon="0" w14:rev="0"/>
            </w14:lightRig>
          </w14:scene3d>
        </w:rPr>
        <w:t>11.1　</w:t>
      </w:r>
      <w:r>
        <w:rPr>
          <w:rFonts w:hint="eastAsia" w:hAnsi="宋体" w:cs="宋体"/>
          <w:highlight w:val="none"/>
        </w:rPr>
        <w:t>一般规定</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_Toc25892 \h </w:instrText>
      </w:r>
      <w:r>
        <w:rPr>
          <w:rFonts w:hint="eastAsia" w:hAnsi="宋体" w:cs="宋体"/>
          <w:highlight w:val="none"/>
        </w:rPr>
        <w:fldChar w:fldCharType="separate"/>
      </w:r>
      <w:r>
        <w:rPr>
          <w:rFonts w:hint="eastAsia" w:hAnsi="宋体" w:cs="宋体"/>
          <w:highlight w:val="none"/>
        </w:rPr>
        <w:t>8</w:t>
      </w:r>
      <w:r>
        <w:rPr>
          <w:rFonts w:hint="eastAsia" w:hAnsi="宋体" w:cs="宋体"/>
          <w:highlight w:val="none"/>
        </w:rPr>
        <w:fldChar w:fldCharType="end"/>
      </w:r>
      <w:r>
        <w:rPr>
          <w:rFonts w:hint="eastAsia" w:hAnsi="宋体" w:cs="宋体"/>
          <w:highlight w:val="none"/>
        </w:rPr>
        <w:fldChar w:fldCharType="end"/>
      </w:r>
    </w:p>
    <w:p>
      <w:pPr>
        <w:pStyle w:val="27"/>
        <w:tabs>
          <w:tab w:val="right" w:leader="dot" w:pos="9072"/>
          <w:tab w:val="clear" w:pos="9344"/>
        </w:tabs>
        <w:spacing w:line="240" w:lineRule="auto"/>
        <w:ind w:left="0" w:firstLine="210" w:firstLineChars="100"/>
        <w:rPr>
          <w:rFonts w:hAnsi="宋体" w:cs="宋体"/>
          <w:highlight w:val="none"/>
        </w:rPr>
      </w:pPr>
      <w:r>
        <w:rPr>
          <w:highlight w:val="none"/>
        </w:rPr>
        <w:fldChar w:fldCharType="begin"/>
      </w:r>
      <w:r>
        <w:rPr>
          <w:highlight w:val="none"/>
        </w:rPr>
        <w:instrText xml:space="preserve"> HYPERLINK \l "_Toc30123" </w:instrText>
      </w:r>
      <w:r>
        <w:rPr>
          <w:highlight w:val="none"/>
        </w:rPr>
        <w:fldChar w:fldCharType="separate"/>
      </w:r>
      <w:r>
        <w:rPr>
          <w:rFonts w:hint="eastAsia" w:hAnsi="宋体" w:cs="宋体"/>
          <w:kern w:val="0"/>
          <w:highlight w:val="none"/>
        </w:rPr>
        <w:t>11.2　其他规定</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_Toc30123 \h </w:instrText>
      </w:r>
      <w:r>
        <w:rPr>
          <w:rFonts w:hint="eastAsia" w:hAnsi="宋体" w:cs="宋体"/>
          <w:highlight w:val="none"/>
        </w:rPr>
        <w:fldChar w:fldCharType="separate"/>
      </w:r>
      <w:r>
        <w:rPr>
          <w:rFonts w:hint="eastAsia" w:hAnsi="宋体" w:cs="宋体"/>
          <w:highlight w:val="none"/>
        </w:rPr>
        <w:t>8</w:t>
      </w:r>
      <w:r>
        <w:rPr>
          <w:rFonts w:hint="eastAsia" w:hAnsi="宋体" w:cs="宋体"/>
          <w:highlight w:val="none"/>
        </w:rPr>
        <w:fldChar w:fldCharType="end"/>
      </w:r>
      <w:r>
        <w:rPr>
          <w:rFonts w:hint="eastAsia"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"_Toc22451" </w:instrText>
      </w:r>
      <w:r>
        <w:rPr>
          <w:highlight w:val="none"/>
        </w:rPr>
        <w:fldChar w:fldCharType="separate"/>
      </w:r>
      <w:r>
        <w:rPr>
          <w:rFonts w:hint="eastAsia" w:hAnsi="宋体" w:cs="宋体"/>
          <w:highlight w:val="none"/>
        </w:rPr>
        <w:t>12　验收</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_Toc22451 \h </w:instrText>
      </w:r>
      <w:r>
        <w:rPr>
          <w:rFonts w:hint="eastAsia" w:hAnsi="宋体" w:cs="宋体"/>
          <w:highlight w:val="none"/>
        </w:rPr>
        <w:fldChar w:fldCharType="separate"/>
      </w:r>
      <w:r>
        <w:rPr>
          <w:rFonts w:hint="eastAsia" w:hAnsi="宋体" w:cs="宋体"/>
          <w:highlight w:val="none"/>
        </w:rPr>
        <w:t>8</w:t>
      </w:r>
      <w:r>
        <w:rPr>
          <w:rFonts w:hint="eastAsia" w:hAnsi="宋体" w:cs="宋体"/>
          <w:highlight w:val="none"/>
        </w:rPr>
        <w:fldChar w:fldCharType="end"/>
      </w:r>
      <w:r>
        <w:rPr>
          <w:rFonts w:hint="eastAsia" w:hAnsi="宋体" w:cs="宋体"/>
          <w:highlight w:val="none"/>
        </w:rPr>
        <w:fldChar w:fldCharType="end"/>
      </w:r>
    </w:p>
    <w:p>
      <w:pPr>
        <w:tabs>
          <w:tab w:val="right" w:leader="dot" w:pos="9072"/>
        </w:tabs>
        <w:adjustRightInd w:val="0"/>
        <w:spacing w:before="79" w:beforeLines="25" w:after="79" w:afterLines="25" w:line="240" w:lineRule="auto"/>
        <w:ind w:firstLine="0" w:firstLineChars="0"/>
        <w:rPr>
          <w:rFonts w:ascii="宋体" w:hAnsi="宋体" w:cs="宋体"/>
          <w:highlight w:val="none"/>
        </w:rPr>
      </w:pPr>
      <w:r>
        <w:rPr>
          <w:highlight w:val="none"/>
        </w:rPr>
        <w:fldChar w:fldCharType="begin"/>
      </w:r>
      <w:r>
        <w:rPr>
          <w:highlight w:val="none"/>
        </w:rPr>
        <w:instrText xml:space="preserve"> HYPERLINK \l "_Toc13376" </w:instrText>
      </w:r>
      <w:r>
        <w:rPr>
          <w:highlight w:val="none"/>
        </w:rPr>
        <w:fldChar w:fldCharType="separate"/>
      </w:r>
      <w:r>
        <w:rPr>
          <w:rFonts w:hint="eastAsia" w:ascii="宋体" w:hAnsi="宋体" w:cs="宋体"/>
          <w:highlight w:val="none"/>
        </w:rPr>
        <w:t xml:space="preserve">附录A（规范性）  </w:t>
      </w:r>
      <w:r>
        <w:rPr>
          <w:rFonts w:hint="eastAsia" w:ascii="宋体" w:hAnsi="宋体" w:cs="宋体"/>
          <w:highlight w:val="none"/>
          <w:lang w:eastAsia="zh-CN"/>
        </w:rPr>
        <w:t>调湿储能砂浆</w:t>
      </w:r>
      <w:r>
        <w:rPr>
          <w:rFonts w:hint="eastAsia" w:ascii="宋体" w:hAnsi="宋体" w:cs="宋体"/>
          <w:highlight w:val="none"/>
        </w:rPr>
        <w:t>室内近壁环境测试方法</w:t>
      </w:r>
      <w:r>
        <w:rPr>
          <w:rFonts w:hint="eastAsia" w:ascii="宋体" w:hAnsi="宋体" w:cs="宋体"/>
          <w:highlight w:val="none"/>
        </w:rPr>
        <w:tab/>
      </w:r>
      <w:r>
        <w:rPr>
          <w:rFonts w:hint="eastAsia" w:ascii="宋体" w:hAnsi="宋体" w:cs="宋体"/>
          <w:highlight w:val="none"/>
        </w:rPr>
        <w:fldChar w:fldCharType="begin"/>
      </w:r>
      <w:r>
        <w:rPr>
          <w:rFonts w:hint="eastAsia" w:ascii="宋体" w:hAnsi="宋体" w:cs="宋体"/>
          <w:highlight w:val="none"/>
        </w:rPr>
        <w:instrText xml:space="preserve"> PAGEREF _Toc13376 \h </w:instrText>
      </w:r>
      <w:r>
        <w:rPr>
          <w:rFonts w:hint="eastAsia" w:ascii="宋体" w:hAnsi="宋体" w:cs="宋体"/>
          <w:highlight w:val="none"/>
        </w:rPr>
        <w:fldChar w:fldCharType="separate"/>
      </w:r>
      <w:r>
        <w:rPr>
          <w:rFonts w:hint="eastAsia" w:ascii="宋体" w:hAnsi="宋体" w:cs="宋体"/>
          <w:highlight w:val="none"/>
        </w:rPr>
        <w:t>9</w:t>
      </w:r>
      <w:r>
        <w:rPr>
          <w:rFonts w:hint="eastAsia" w:ascii="宋体" w:hAnsi="宋体" w:cs="宋体"/>
          <w:highlight w:val="none"/>
        </w:rPr>
        <w:fldChar w:fldCharType="end"/>
      </w:r>
      <w:r>
        <w:rPr>
          <w:rFonts w:hint="eastAsia" w:ascii="宋体" w:hAnsi="宋体" w:cs="宋体"/>
          <w:highlight w:val="none"/>
        </w:rPr>
        <w:fldChar w:fldCharType="end"/>
      </w:r>
    </w:p>
    <w:p>
      <w:pPr>
        <w:tabs>
          <w:tab w:val="right" w:leader="dot" w:pos="9072"/>
        </w:tabs>
        <w:adjustRightInd w:val="0"/>
        <w:spacing w:before="79" w:beforeLines="25" w:after="79" w:afterLines="25" w:line="240" w:lineRule="auto"/>
        <w:ind w:firstLine="0" w:firstLineChars="0"/>
        <w:rPr>
          <w:rFonts w:ascii="宋体" w:hAnsi="宋体" w:cs="宋体"/>
          <w:highlight w:val="none"/>
        </w:rPr>
      </w:pPr>
      <w:r>
        <w:rPr>
          <w:highlight w:val="none"/>
        </w:rPr>
        <w:fldChar w:fldCharType="begin"/>
      </w:r>
      <w:r>
        <w:rPr>
          <w:highlight w:val="none"/>
        </w:rPr>
        <w:instrText xml:space="preserve"> HYPERLINK \l "_Toc22578" </w:instrText>
      </w:r>
      <w:r>
        <w:rPr>
          <w:highlight w:val="none"/>
        </w:rPr>
        <w:fldChar w:fldCharType="separate"/>
      </w:r>
      <w:r>
        <w:rPr>
          <w:rFonts w:hint="eastAsia" w:ascii="宋体" w:hAnsi="宋体" w:cs="宋体"/>
          <w:highlight w:val="none"/>
        </w:rPr>
        <w:t>附录B（资料性）  基于消除蓄热效应原理的围护结构传热系数现场测量方法</w:t>
      </w:r>
      <w:r>
        <w:rPr>
          <w:rFonts w:hint="eastAsia" w:ascii="宋体" w:hAnsi="宋体" w:cs="宋体"/>
          <w:highlight w:val="none"/>
        </w:rPr>
        <w:tab/>
      </w:r>
      <w:r>
        <w:rPr>
          <w:rFonts w:hint="eastAsia" w:ascii="宋体" w:hAnsi="宋体" w:cs="宋体"/>
          <w:highlight w:val="none"/>
        </w:rPr>
        <w:fldChar w:fldCharType="begin"/>
      </w:r>
      <w:r>
        <w:rPr>
          <w:rFonts w:hint="eastAsia" w:ascii="宋体" w:hAnsi="宋体" w:cs="宋体"/>
          <w:highlight w:val="none"/>
        </w:rPr>
        <w:instrText xml:space="preserve"> PAGEREF _Toc22578 \h </w:instrText>
      </w:r>
      <w:r>
        <w:rPr>
          <w:rFonts w:hint="eastAsia" w:ascii="宋体" w:hAnsi="宋体" w:cs="宋体"/>
          <w:highlight w:val="none"/>
        </w:rPr>
        <w:fldChar w:fldCharType="separate"/>
      </w:r>
      <w:r>
        <w:rPr>
          <w:rFonts w:hint="eastAsia" w:ascii="宋体" w:hAnsi="宋体" w:cs="宋体"/>
          <w:highlight w:val="none"/>
        </w:rPr>
        <w:t>12</w:t>
      </w:r>
      <w:r>
        <w:rPr>
          <w:rFonts w:hint="eastAsia" w:ascii="宋体" w:hAnsi="宋体" w:cs="宋体"/>
          <w:highlight w:val="none"/>
        </w:rPr>
        <w:fldChar w:fldCharType="end"/>
      </w:r>
      <w:r>
        <w:rPr>
          <w:rFonts w:hint="eastAsia" w:ascii="宋体" w:hAnsi="宋体" w:cs="宋体"/>
          <w:highlight w:val="none"/>
        </w:rPr>
        <w:fldChar w:fldCharType="end"/>
      </w:r>
    </w:p>
    <w:p>
      <w:pPr>
        <w:tabs>
          <w:tab w:val="right" w:leader="dot" w:pos="9072"/>
        </w:tabs>
        <w:adjustRightInd w:val="0"/>
        <w:spacing w:before="79" w:beforeLines="25" w:after="79" w:afterLines="25" w:line="240" w:lineRule="auto"/>
        <w:ind w:firstLine="0" w:firstLineChars="0"/>
        <w:rPr>
          <w:rFonts w:ascii="宋体" w:hAnsi="宋体" w:cs="宋体"/>
          <w:highlight w:val="none"/>
        </w:rPr>
      </w:pPr>
      <w:r>
        <w:rPr>
          <w:highlight w:val="none"/>
        </w:rPr>
        <w:fldChar w:fldCharType="begin"/>
      </w:r>
      <w:r>
        <w:rPr>
          <w:highlight w:val="none"/>
        </w:rPr>
        <w:instrText xml:space="preserve"> HYPERLINK \l "_Toc7136" </w:instrText>
      </w:r>
      <w:r>
        <w:rPr>
          <w:highlight w:val="none"/>
        </w:rPr>
        <w:fldChar w:fldCharType="separate"/>
      </w:r>
      <w:r>
        <w:rPr>
          <w:rFonts w:hint="eastAsia" w:ascii="宋体" w:hAnsi="宋体" w:cs="宋体"/>
          <w:highlight w:val="none"/>
        </w:rPr>
        <w:t xml:space="preserve">附录C（规范性）  </w:t>
      </w:r>
      <w:r>
        <w:rPr>
          <w:rFonts w:hint="eastAsia" w:ascii="宋体" w:hAnsi="宋体" w:cs="宋体"/>
          <w:highlight w:val="none"/>
          <w:lang w:eastAsia="zh-CN"/>
        </w:rPr>
        <w:t>调湿储能砂浆</w:t>
      </w:r>
      <w:r>
        <w:rPr>
          <w:rFonts w:hint="eastAsia" w:ascii="宋体" w:hAnsi="宋体" w:cs="宋体"/>
          <w:highlight w:val="none"/>
        </w:rPr>
        <w:t>湿缓冲性能/极限湿缓冲性能测试方法</w:t>
      </w:r>
      <w:r>
        <w:rPr>
          <w:rFonts w:hint="eastAsia" w:ascii="宋体" w:hAnsi="宋体" w:cs="宋体"/>
          <w:highlight w:val="none"/>
        </w:rPr>
        <w:tab/>
      </w:r>
      <w:r>
        <w:rPr>
          <w:rFonts w:hint="eastAsia" w:ascii="宋体" w:hAnsi="宋体" w:cs="宋体"/>
          <w:highlight w:val="none"/>
        </w:rPr>
        <w:fldChar w:fldCharType="begin"/>
      </w:r>
      <w:r>
        <w:rPr>
          <w:rFonts w:hint="eastAsia" w:ascii="宋体" w:hAnsi="宋体" w:cs="宋体"/>
          <w:highlight w:val="none"/>
        </w:rPr>
        <w:instrText xml:space="preserve"> PAGEREF _Toc7136 \h </w:instrText>
      </w:r>
      <w:r>
        <w:rPr>
          <w:rFonts w:hint="eastAsia" w:ascii="宋体" w:hAnsi="宋体" w:cs="宋体"/>
          <w:highlight w:val="none"/>
        </w:rPr>
        <w:fldChar w:fldCharType="separate"/>
      </w:r>
      <w:r>
        <w:rPr>
          <w:rFonts w:hint="eastAsia" w:ascii="宋体" w:hAnsi="宋体" w:cs="宋体"/>
          <w:highlight w:val="none"/>
        </w:rPr>
        <w:t>16</w:t>
      </w:r>
      <w:r>
        <w:rPr>
          <w:rFonts w:hint="eastAsia" w:ascii="宋体" w:hAnsi="宋体" w:cs="宋体"/>
          <w:highlight w:val="none"/>
        </w:rPr>
        <w:fldChar w:fldCharType="end"/>
      </w:r>
      <w:r>
        <w:rPr>
          <w:rFonts w:hint="eastAsia" w:ascii="宋体" w:hAnsi="宋体" w:cs="宋体"/>
          <w:highlight w:val="none"/>
        </w:rPr>
        <w:fldChar w:fldCharType="end"/>
      </w:r>
    </w:p>
    <w:p>
      <w:pPr>
        <w:pStyle w:val="22"/>
        <w:tabs>
          <w:tab w:val="right" w:leader="dot" w:pos="9072"/>
        </w:tabs>
        <w:spacing w:before="79" w:beforeLines="25" w:after="79" w:afterLines="25" w:line="240" w:lineRule="auto"/>
        <w:ind w:firstLine="0" w:firstLineChars="0"/>
        <w:rPr>
          <w:rFonts w:hAnsi="宋体" w:cs="宋体"/>
          <w:highlight w:val="none"/>
        </w:rPr>
      </w:pPr>
      <w:r>
        <w:rPr>
          <w:highlight w:val="none"/>
        </w:rPr>
        <w:fldChar w:fldCharType="begin"/>
      </w:r>
      <w:r>
        <w:rPr>
          <w:highlight w:val="none"/>
        </w:rPr>
        <w:instrText xml:space="preserve"> HYPERLINK \l "_Toc7032" </w:instrText>
      </w:r>
      <w:r>
        <w:rPr>
          <w:highlight w:val="none"/>
        </w:rPr>
        <w:fldChar w:fldCharType="separate"/>
      </w:r>
      <w:r>
        <w:rPr>
          <w:rFonts w:hint="eastAsia" w:hAnsi="宋体" w:cs="宋体"/>
          <w:kern w:val="0"/>
          <w:highlight w:val="none"/>
        </w:rPr>
        <w:t>附录D（规范性）  水蒸气渗透系数动态性能曲线</w:t>
      </w:r>
      <w:r>
        <w:rPr>
          <w:rFonts w:hint="eastAsia" w:hAnsi="宋体" w:cs="宋体"/>
          <w:highlight w:val="none"/>
        </w:rPr>
        <w:tab/>
      </w:r>
      <w:r>
        <w:rPr>
          <w:rFonts w:hint="eastAsia" w:hAnsi="宋体" w:cs="宋体"/>
          <w:highlight w:val="none"/>
        </w:rPr>
        <w:fldChar w:fldCharType="begin"/>
      </w:r>
      <w:r>
        <w:rPr>
          <w:rFonts w:hint="eastAsia" w:hAnsi="宋体" w:cs="宋体"/>
          <w:highlight w:val="none"/>
        </w:rPr>
        <w:instrText xml:space="preserve"> PAGEREF _Toc7032 \h </w:instrText>
      </w:r>
      <w:r>
        <w:rPr>
          <w:rFonts w:hint="eastAsia" w:hAnsi="宋体" w:cs="宋体"/>
          <w:highlight w:val="none"/>
        </w:rPr>
        <w:fldChar w:fldCharType="separate"/>
      </w:r>
      <w:r>
        <w:rPr>
          <w:rFonts w:hint="eastAsia" w:hAnsi="宋体" w:cs="宋体"/>
          <w:highlight w:val="none"/>
        </w:rPr>
        <w:t>21</w:t>
      </w:r>
      <w:r>
        <w:rPr>
          <w:rFonts w:hint="eastAsia" w:hAnsi="宋体" w:cs="宋体"/>
          <w:highlight w:val="none"/>
        </w:rPr>
        <w:fldChar w:fldCharType="end"/>
      </w:r>
      <w:r>
        <w:rPr>
          <w:rFonts w:hint="eastAsia" w:hAnsi="宋体" w:cs="宋体"/>
          <w:highlight w:val="none"/>
        </w:rPr>
        <w:fldChar w:fldCharType="end"/>
      </w:r>
    </w:p>
    <w:p>
      <w:pPr>
        <w:pStyle w:val="96"/>
        <w:spacing w:after="475"/>
        <w:ind w:firstLine="0" w:firstLineChars="0"/>
        <w:jc w:val="both"/>
        <w:rPr>
          <w:highlight w:val="none"/>
        </w:rPr>
        <w:sectPr>
          <w:headerReference r:id="rId6" w:type="default"/>
          <w:footerReference r:id="rId8" w:type="default"/>
          <w:headerReference r:id="rId7" w:type="even"/>
          <w:footerReference r:id="rId9" w:type="even"/>
          <w:pgSz w:w="11906" w:h="16838"/>
          <w:pgMar w:top="1417" w:right="1134" w:bottom="1134" w:left="1417" w:header="1417" w:footer="1134" w:gutter="283"/>
          <w:pgNumType w:fmt="upperRoman" w:start="1"/>
          <w:cols w:space="0" w:num="1"/>
          <w:formProt w:val="0"/>
          <w:docGrid w:type="lines" w:linePitch="317" w:charSpace="0"/>
        </w:sectPr>
      </w:pPr>
      <w:r>
        <w:rPr>
          <w:highlight w:val="none"/>
        </w:rPr>
        <w:fldChar w:fldCharType="end"/>
      </w:r>
    </w:p>
    <w:bookmarkEnd w:id="16"/>
    <w:p>
      <w:pPr>
        <w:pStyle w:val="94"/>
        <w:numPr>
          <w:ilvl w:val="0"/>
          <w:numId w:val="0"/>
        </w:numPr>
        <w:spacing w:before="850" w:after="680" w:afterLines="0"/>
        <w:rPr>
          <w:highlight w:val="none"/>
        </w:rPr>
      </w:pPr>
      <w:bookmarkStart w:id="28" w:name="_Toc1830700658"/>
      <w:bookmarkStart w:id="29" w:name="_Toc13145"/>
      <w:bookmarkStart w:id="30" w:name="_Toc28386"/>
      <w:bookmarkStart w:id="31" w:name="_Toc19698"/>
      <w:bookmarkStart w:id="32" w:name="BookMark2"/>
      <w:r>
        <w:rPr>
          <w:spacing w:val="320"/>
          <w:highlight w:val="none"/>
        </w:rPr>
        <w:t>前</w:t>
      </w:r>
      <w:r>
        <w:rPr>
          <w:highlight w:val="none"/>
        </w:rPr>
        <w:t>言</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61"/>
        <w:ind w:firstLine="420"/>
        <w:rPr>
          <w:highlight w:val="none"/>
        </w:rPr>
      </w:pPr>
      <w:r>
        <w:rPr>
          <w:rFonts w:hint="eastAsia"/>
          <w:highlight w:val="none"/>
        </w:rPr>
        <w:t>本文件按照</w:t>
      </w:r>
      <w:r>
        <w:rPr>
          <w:rFonts w:hint="eastAsia" w:hAnsi="宋体" w:cs="宋体"/>
          <w:highlight w:val="none"/>
        </w:rPr>
        <w:t>GB/T 1.1—2020</w:t>
      </w:r>
      <w:r>
        <w:rPr>
          <w:rFonts w:hint="eastAsia"/>
          <w:highlight w:val="none"/>
        </w:rPr>
        <w:t>《标准化工作导则  第1部分：标准化文件的结构和起草规则》的规定起草。</w:t>
      </w:r>
    </w:p>
    <w:p>
      <w:pPr>
        <w:pStyle w:val="61"/>
        <w:ind w:firstLine="420"/>
        <w:rPr>
          <w:highlight w:val="none"/>
        </w:rPr>
      </w:pPr>
      <w:r>
        <w:rPr>
          <w:rFonts w:hint="eastAsia"/>
          <w:highlight w:val="none"/>
        </w:rPr>
        <w:t>请注意本文件的某些内容可能涉及专利。本文件的发布机构不承担识别专利的责任。</w:t>
      </w:r>
      <w:bookmarkStart w:id="274" w:name="_GoBack"/>
      <w:bookmarkEnd w:id="274"/>
    </w:p>
    <w:p>
      <w:pPr>
        <w:pStyle w:val="61"/>
        <w:ind w:firstLine="420"/>
        <w:rPr>
          <w:highlight w:val="none"/>
        </w:rPr>
      </w:pPr>
      <w:r>
        <w:rPr>
          <w:rFonts w:hint="eastAsia"/>
          <w:highlight w:val="none"/>
        </w:rPr>
        <w:t>本文件由湖南省工业与信息化厅</w:t>
      </w:r>
      <w:r>
        <w:rPr>
          <w:rFonts w:hint="eastAsia"/>
          <w:highlight w:val="none"/>
          <w:lang w:eastAsia="zh-CN"/>
        </w:rPr>
        <w:t>提出并</w:t>
      </w:r>
      <w:r>
        <w:rPr>
          <w:rFonts w:hint="eastAsia"/>
          <w:highlight w:val="none"/>
        </w:rPr>
        <w:t>归口。</w:t>
      </w:r>
    </w:p>
    <w:p>
      <w:pPr>
        <w:pStyle w:val="61"/>
        <w:ind w:firstLine="420"/>
        <w:rPr>
          <w:highlight w:val="none"/>
        </w:rPr>
      </w:pPr>
      <w:r>
        <w:rPr>
          <w:rFonts w:hint="eastAsia"/>
          <w:highlight w:val="none"/>
        </w:rPr>
        <w:t>本文件起草单位：湖南大学、湖南城市学院设计研究院有限公司、湖南农业大学、湖南三一工业职业技术学院、湖南柯林瀚特</w:t>
      </w:r>
      <w:r>
        <w:rPr>
          <w:rFonts w:hint="eastAsia"/>
          <w:highlight w:val="none"/>
          <w:lang w:val="en-US" w:eastAsia="zh-CN"/>
        </w:rPr>
        <w:t>环保科技</w:t>
      </w:r>
      <w:r>
        <w:rPr>
          <w:rFonts w:hint="eastAsia"/>
          <w:highlight w:val="none"/>
        </w:rPr>
        <w:t xml:space="preserve">有限公司、湖南固尔邦幕墙装饰股份有限公司、思旦达（北京）技术有限公司、湖南大象规划建筑设计有限公司、湖南悍马建设工程有限公司。 </w:t>
      </w:r>
    </w:p>
    <w:p>
      <w:pPr>
        <w:pStyle w:val="61"/>
        <w:ind w:firstLine="420"/>
        <w:rPr>
          <w:rFonts w:hint="default"/>
          <w:highlight w:val="none"/>
          <w:lang w:val="en-US"/>
        </w:rPr>
      </w:pPr>
      <w:r>
        <w:rPr>
          <w:rFonts w:hint="eastAsia"/>
          <w:highlight w:val="none"/>
        </w:rPr>
        <w:t>本文件主要起草人：龚光彩、石星、黄玉婷、曹峰、吴懿、田甜、言树清、蒋</w:t>
      </w:r>
      <w:r>
        <w:rPr>
          <w:rFonts w:hint="eastAsia"/>
          <w:highlight w:val="none"/>
          <w:lang w:val="en-US" w:eastAsia="zh-CN"/>
        </w:rPr>
        <w:t>新峰</w:t>
      </w:r>
      <w:r>
        <w:rPr>
          <w:rFonts w:hint="eastAsia"/>
          <w:highlight w:val="none"/>
        </w:rPr>
        <w:t>、覃斌、刘江涛、谭福铃、</w:t>
      </w:r>
      <w:r>
        <w:rPr>
          <w:rFonts w:hint="eastAsia"/>
          <w:highlight w:val="none"/>
          <w:lang w:val="en-US" w:eastAsia="zh-CN"/>
        </w:rPr>
        <w:t>梁静萍、</w:t>
      </w:r>
      <w:r>
        <w:rPr>
          <w:rFonts w:hint="eastAsia"/>
          <w:highlight w:val="none"/>
        </w:rPr>
        <w:t>宋才贵、</w:t>
      </w:r>
      <w:r>
        <w:rPr>
          <w:rFonts w:hint="eastAsia" w:ascii="宋体" w:hAnsi="Times New Roman" w:eastAsia="宋体" w:cs="Times New Roman"/>
          <w:sz w:val="21"/>
          <w:szCs w:val="20"/>
          <w:highlight w:val="none"/>
          <w:lang w:val="en-US" w:eastAsia="zh-CN"/>
        </w:rPr>
        <w:t>彭勇</w:t>
      </w:r>
      <w:r>
        <w:rPr>
          <w:rFonts w:hint="eastAsia" w:cs="Times New Roman"/>
          <w:sz w:val="21"/>
          <w:szCs w:val="20"/>
          <w:highlight w:val="none"/>
          <w:lang w:val="en-US" w:eastAsia="zh-CN"/>
        </w:rPr>
        <w:t>。</w:t>
      </w:r>
    </w:p>
    <w:p>
      <w:pPr>
        <w:rPr>
          <w:highlight w:val="none"/>
        </w:rPr>
      </w:pPr>
      <w:r>
        <w:rPr>
          <w:highlight w:val="none"/>
        </w:rPr>
        <w:br w:type="page"/>
      </w:r>
    </w:p>
    <w:p>
      <w:pPr>
        <w:pStyle w:val="94"/>
        <w:numPr>
          <w:ilvl w:val="0"/>
          <w:numId w:val="0"/>
        </w:numPr>
        <w:spacing w:before="0" w:after="680" w:afterLines="0"/>
        <w:rPr>
          <w:spacing w:val="320"/>
          <w:highlight w:val="none"/>
        </w:rPr>
      </w:pPr>
      <w:bookmarkStart w:id="33" w:name="_Toc1587748437"/>
      <w:bookmarkStart w:id="34" w:name="_Toc19273"/>
      <w:bookmarkStart w:id="35" w:name="_Toc7232"/>
      <w:r>
        <w:rPr>
          <w:spacing w:val="320"/>
          <w:highlight w:val="none"/>
        </w:rPr>
        <w:t>引</w:t>
      </w:r>
      <w:r>
        <w:rPr>
          <w:highlight w:val="none"/>
        </w:rPr>
        <w:t>言</w:t>
      </w:r>
      <w:bookmarkEnd w:id="33"/>
      <w:bookmarkEnd w:id="34"/>
      <w:bookmarkEnd w:id="35"/>
    </w:p>
    <w:p>
      <w:pPr>
        <w:pStyle w:val="61"/>
        <w:ind w:firstLine="420"/>
        <w:rPr>
          <w:highlight w:val="none"/>
        </w:rPr>
      </w:pPr>
      <w:r>
        <w:rPr>
          <w:rFonts w:hint="eastAsia"/>
          <w:highlight w:val="none"/>
          <w:lang w:eastAsia="zh-CN"/>
        </w:rPr>
        <w:t>非热处理海膨木类调湿储能砂浆</w:t>
      </w:r>
      <w:r>
        <w:rPr>
          <w:rFonts w:hint="eastAsia"/>
          <w:highlight w:val="none"/>
        </w:rPr>
        <w:t>是一种新型建筑材料，属于国家重点支持发展的领域，目前此类产品尚无相应的国际标准、国家标准、行业标准和地方标准。本文件的制定有助于引领和完善被动保温调湿技术的应用和发展，促进湖南自主创新产品尽快在国内和国际推广普及，提升湖南在新型建筑材料节能领域的主导权和话语权。</w:t>
      </w:r>
    </w:p>
    <w:p>
      <w:pPr>
        <w:pStyle w:val="61"/>
        <w:ind w:firstLine="420"/>
        <w:rPr>
          <w:highlight w:val="none"/>
        </w:rPr>
      </w:pPr>
    </w:p>
    <w:p>
      <w:pPr>
        <w:pStyle w:val="61"/>
        <w:ind w:firstLine="420"/>
        <w:rPr>
          <w:highlight w:val="none"/>
        </w:rPr>
      </w:pPr>
    </w:p>
    <w:p>
      <w:pPr>
        <w:rPr>
          <w:highlight w:val="none"/>
        </w:rPr>
      </w:pPr>
      <w:r>
        <w:rPr>
          <w:rFonts w:hint="eastAsia"/>
          <w:highlight w:val="none"/>
        </w:rPr>
        <w:br w:type="page"/>
      </w:r>
    </w:p>
    <w:p>
      <w:pPr>
        <w:pStyle w:val="61"/>
        <w:ind w:firstLine="420"/>
        <w:rPr>
          <w:highlight w:val="none"/>
        </w:rPr>
        <w:sectPr>
          <w:headerReference r:id="rId10" w:type="default"/>
          <w:footerReference r:id="rId11" w:type="default"/>
          <w:footerReference r:id="rId12" w:type="even"/>
          <w:pgSz w:w="11906" w:h="16838"/>
          <w:pgMar w:top="1417" w:right="1134" w:bottom="1134" w:left="1417" w:header="1417" w:footer="1134" w:gutter="283"/>
          <w:pgNumType w:fmt="upperRoman"/>
          <w:cols w:space="0" w:num="1"/>
          <w:formProt w:val="0"/>
          <w:docGrid w:type="lines" w:linePitch="317" w:charSpace="0"/>
        </w:sectPr>
      </w:pPr>
    </w:p>
    <w:bookmarkEnd w:id="32"/>
    <w:p>
      <w:pPr>
        <w:rPr>
          <w:highlight w:val="none"/>
        </w:rPr>
      </w:pPr>
      <w:bookmarkStart w:id="36" w:name="BookMark4"/>
    </w:p>
    <w:sdt>
      <w:sdtPr>
        <w:rPr>
          <w:highlight w:val="none"/>
        </w:rPr>
        <w:tag w:val="NEW_STAND_NAME"/>
        <w:id w:val="595910757"/>
        <w:lock w:val="sdtLocked"/>
        <w:placeholder>
          <w:docPart w:val="1DEF5EE1B3084C30A5E43396A2D1E461"/>
        </w:placeholder>
      </w:sdtPr>
      <w:sdtEndPr>
        <w:rPr>
          <w:highlight w:val="none"/>
        </w:rPr>
      </w:sdtEndPr>
      <w:sdtContent>
        <w:p>
          <w:pPr>
            <w:pStyle w:val="182"/>
            <w:keepNext w:val="0"/>
            <w:keepLines w:val="0"/>
            <w:pageBreakBefore w:val="0"/>
            <w:widowControl/>
            <w:kinsoku/>
            <w:wordWrap/>
            <w:overflowPunct/>
            <w:topLinePunct w:val="0"/>
            <w:autoSpaceDE/>
            <w:autoSpaceDN/>
            <w:bidi w:val="0"/>
            <w:adjustRightInd/>
            <w:snapToGrid/>
            <w:spacing w:before="567" w:after="0"/>
            <w:textAlignment w:val="auto"/>
            <w:rPr>
              <w:rFonts w:hint="eastAsia"/>
              <w:highlight w:val="none"/>
            </w:rPr>
          </w:pPr>
          <w:bookmarkStart w:id="37" w:name="NEW_STAND_NAME"/>
          <w:r>
            <w:rPr>
              <w:rFonts w:hint="eastAsia"/>
              <w:highlight w:val="none"/>
            </w:rPr>
            <w:t>非热处理海膨木类保温调湿砂浆保温技术规程</w:t>
          </w:r>
        </w:p>
        <w:p>
          <w:pPr>
            <w:pStyle w:val="182"/>
            <w:keepNext w:val="0"/>
            <w:keepLines w:val="0"/>
            <w:pageBreakBefore w:val="0"/>
            <w:widowControl/>
            <w:kinsoku/>
            <w:wordWrap/>
            <w:overflowPunct/>
            <w:topLinePunct w:val="0"/>
            <w:autoSpaceDE/>
            <w:autoSpaceDN/>
            <w:bidi w:val="0"/>
            <w:adjustRightInd/>
            <w:snapToGrid/>
            <w:spacing w:before="0" w:after="680"/>
            <w:textAlignment w:val="auto"/>
            <w:rPr>
              <w:highlight w:val="none"/>
            </w:rPr>
          </w:pPr>
          <w:r>
            <w:rPr>
              <w:rFonts w:hint="eastAsia"/>
              <w:sz w:val="28"/>
              <w:szCs w:val="28"/>
              <w:highlight w:val="none"/>
              <w:lang w:eastAsia="zh-CN"/>
            </w:rPr>
            <w:t>（</w:t>
          </w:r>
          <w:r>
            <w:rPr>
              <w:rFonts w:hint="eastAsia" w:eastAsia="黑体"/>
              <w:sz w:val="28"/>
              <w:szCs w:val="24"/>
              <w:highlight w:val="none"/>
            </w:rPr>
            <w:t>非热处理海膨木类调湿储能砂浆构造技术规程</w:t>
          </w:r>
          <w:r>
            <w:rPr>
              <w:rFonts w:hint="eastAsia"/>
              <w:sz w:val="28"/>
              <w:szCs w:val="24"/>
              <w:highlight w:val="none"/>
              <w:lang w:eastAsia="zh-CN"/>
            </w:rPr>
            <w:t>）</w:t>
          </w:r>
          <w:r>
            <w:rPr>
              <w:rFonts w:hint="eastAsia"/>
              <w:highlight w:val="none"/>
            </w:rPr>
            <w:t xml:space="preserve"> </w:t>
          </w:r>
        </w:p>
      </w:sdtContent>
    </w:sdt>
    <w:bookmarkEnd w:id="37"/>
    <w:p>
      <w:pPr>
        <w:pStyle w:val="109"/>
        <w:numPr>
          <w:ilvl w:val="1"/>
          <w:numId w:val="0"/>
        </w:numPr>
        <w:spacing w:before="317" w:after="317"/>
        <w:rPr>
          <w:highlight w:val="none"/>
        </w:rPr>
      </w:pPr>
      <w:bookmarkStart w:id="38" w:name="_Toc105572278"/>
      <w:bookmarkStart w:id="39" w:name="_Toc127264101"/>
      <w:bookmarkStart w:id="40" w:name="_Toc17233325"/>
      <w:bookmarkStart w:id="41" w:name="_Toc105576415"/>
      <w:bookmarkStart w:id="42" w:name="_Toc26718930"/>
      <w:bookmarkStart w:id="43" w:name="_Toc17233333"/>
      <w:bookmarkStart w:id="44" w:name="_Toc3260"/>
      <w:bookmarkStart w:id="45" w:name="_Toc106266172"/>
      <w:bookmarkStart w:id="46" w:name="_Toc115188263"/>
      <w:bookmarkStart w:id="47" w:name="_Toc24884218"/>
      <w:bookmarkStart w:id="48" w:name="_Toc26986530"/>
      <w:bookmarkStart w:id="49" w:name="_Toc17562"/>
      <w:bookmarkStart w:id="50" w:name="_Toc26986771"/>
      <w:bookmarkStart w:id="51" w:name="_Toc26648465"/>
      <w:bookmarkStart w:id="52" w:name="_Toc106351100"/>
      <w:bookmarkStart w:id="53" w:name="_Toc97191423"/>
      <w:bookmarkStart w:id="54" w:name="_Toc137633687"/>
      <w:bookmarkStart w:id="55" w:name="_Toc115248822"/>
      <w:bookmarkStart w:id="56" w:name="_Toc24884211"/>
      <w:bookmarkStart w:id="57" w:name="_Toc127264367"/>
      <w:bookmarkStart w:id="58" w:name="_Toc136937462"/>
      <w:bookmarkStart w:id="59" w:name="_Toc23855"/>
      <w:bookmarkStart w:id="60" w:name="_Toc107474876"/>
      <w:bookmarkStart w:id="61" w:name="_Toc656183037"/>
      <w:r>
        <w:rPr>
          <w:rFonts w:hint="eastAsia"/>
          <w:highlight w:val="none"/>
        </w:rPr>
        <w:t>1　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61"/>
        <w:ind w:firstLine="420"/>
        <w:rPr>
          <w:highlight w:val="none"/>
        </w:rPr>
      </w:pPr>
      <w:bookmarkStart w:id="62" w:name="_Toc17233326"/>
      <w:bookmarkStart w:id="63" w:name="_Toc26648466"/>
      <w:bookmarkStart w:id="64" w:name="_Toc24884219"/>
      <w:bookmarkStart w:id="65" w:name="_Toc24884212"/>
      <w:bookmarkStart w:id="66" w:name="_Toc17233334"/>
      <w:r>
        <w:rPr>
          <w:rFonts w:hint="eastAsia"/>
          <w:highlight w:val="none"/>
        </w:rPr>
        <w:t>本文件规定了</w:t>
      </w:r>
      <w:r>
        <w:rPr>
          <w:rFonts w:hint="eastAsia"/>
          <w:highlight w:val="none"/>
          <w:lang w:eastAsia="zh-CN"/>
        </w:rPr>
        <w:t>非热处理海膨木类调湿储能砂浆</w:t>
      </w:r>
      <w:r>
        <w:rPr>
          <w:rFonts w:hint="eastAsia"/>
          <w:highlight w:val="none"/>
        </w:rPr>
        <w:t>的基本规定、分类、原材料选取、性能评价、制备、试验方法、检验方法、施工及验收。</w:t>
      </w:r>
    </w:p>
    <w:p>
      <w:pPr>
        <w:pStyle w:val="61"/>
        <w:ind w:firstLine="420"/>
        <w:rPr>
          <w:highlight w:val="none"/>
        </w:rPr>
      </w:pPr>
      <w:r>
        <w:rPr>
          <w:rFonts w:hint="eastAsia"/>
          <w:highlight w:val="none"/>
        </w:rPr>
        <w:t>本文件适用于</w:t>
      </w:r>
      <w:r>
        <w:rPr>
          <w:rFonts w:hint="eastAsia"/>
          <w:highlight w:val="none"/>
          <w:lang w:eastAsia="zh-CN"/>
        </w:rPr>
        <w:t>非热处理海膨木类调湿储能砂浆</w:t>
      </w:r>
      <w:r>
        <w:rPr>
          <w:rFonts w:hint="eastAsia"/>
          <w:highlight w:val="none"/>
        </w:rPr>
        <w:t>保温技术的配比设计、生产、施工和验收。</w:t>
      </w:r>
    </w:p>
    <w:p>
      <w:pPr>
        <w:pStyle w:val="109"/>
        <w:numPr>
          <w:ilvl w:val="1"/>
          <w:numId w:val="0"/>
        </w:numPr>
        <w:spacing w:before="317" w:after="317"/>
        <w:rPr>
          <w:highlight w:val="none"/>
        </w:rPr>
      </w:pPr>
      <w:bookmarkStart w:id="67" w:name="_Toc22480"/>
      <w:bookmarkStart w:id="68" w:name="_Toc97191424"/>
      <w:bookmarkStart w:id="69" w:name="_Toc136937463"/>
      <w:bookmarkStart w:id="70" w:name="_Toc4457"/>
      <w:bookmarkStart w:id="71" w:name="_Toc106266173"/>
      <w:bookmarkStart w:id="72" w:name="_Toc26986531"/>
      <w:bookmarkStart w:id="73" w:name="_Toc26986772"/>
      <w:bookmarkStart w:id="74" w:name="_Toc105576416"/>
      <w:bookmarkStart w:id="75" w:name="_Toc26718931"/>
      <w:bookmarkStart w:id="76" w:name="_Toc105572279"/>
      <w:bookmarkStart w:id="77" w:name="_Toc127264368"/>
      <w:bookmarkStart w:id="78" w:name="_Toc115248823"/>
      <w:bookmarkStart w:id="79" w:name="_Toc1139775514"/>
      <w:bookmarkStart w:id="80" w:name="_Toc21098"/>
      <w:bookmarkStart w:id="81" w:name="_Toc127264102"/>
      <w:bookmarkStart w:id="82" w:name="_Toc107474877"/>
      <w:bookmarkStart w:id="83" w:name="_Toc115188264"/>
      <w:bookmarkStart w:id="84" w:name="_Toc137633688"/>
      <w:bookmarkStart w:id="85" w:name="_Toc106351101"/>
      <w:r>
        <w:rPr>
          <w:rFonts w:hint="eastAsia"/>
          <w:highlight w:val="none"/>
        </w:rPr>
        <w:t>2　规范性引用文件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sdt>
      <w:sdtPr>
        <w:rPr>
          <w:rFonts w:hint="eastAsia"/>
          <w:highlight w:val="none"/>
        </w:rPr>
        <w:id w:val="715848253"/>
        <w:placeholder>
          <w:docPart w:val="FB77377D18C64526A84AF1D3B22497D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pPr>
            <w:pStyle w:val="61"/>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1"/>
        <w:ind w:firstLine="420"/>
        <w:rPr>
          <w:highlight w:val="none"/>
        </w:rPr>
      </w:pPr>
      <w:bookmarkStart w:id="86" w:name="_Toc106351102"/>
      <w:bookmarkStart w:id="87" w:name="_Toc115248824"/>
      <w:bookmarkStart w:id="88" w:name="_Toc106266174"/>
      <w:bookmarkStart w:id="89" w:name="_Toc30430"/>
      <w:bookmarkStart w:id="90" w:name="_Toc105576417"/>
      <w:bookmarkStart w:id="91" w:name="_Toc127264369"/>
      <w:bookmarkStart w:id="92" w:name="_Toc137633689"/>
      <w:bookmarkStart w:id="93" w:name="_Toc105572280"/>
      <w:bookmarkStart w:id="94" w:name="_Toc115188265"/>
      <w:bookmarkStart w:id="95" w:name="_Toc97191425"/>
      <w:bookmarkStart w:id="96" w:name="_Toc107474878"/>
      <w:bookmarkStart w:id="97" w:name="_Toc136937464"/>
      <w:bookmarkStart w:id="98" w:name="_Toc127264103"/>
      <w:r>
        <w:rPr>
          <w:rFonts w:hint="eastAsia"/>
          <w:highlight w:val="none"/>
        </w:rPr>
        <w:t>GB 175  通用硅酸盐水泥</w:t>
      </w:r>
    </w:p>
    <w:p>
      <w:pPr>
        <w:pStyle w:val="61"/>
        <w:ind w:firstLine="420"/>
        <w:rPr>
          <w:rFonts w:hAnsi="宋体" w:cs="宋体"/>
          <w:highlight w:val="none"/>
        </w:rPr>
      </w:pPr>
      <w:r>
        <w:rPr>
          <w:rFonts w:hint="eastAsia" w:hAnsi="宋体" w:cs="宋体"/>
          <w:highlight w:val="none"/>
        </w:rPr>
        <w:t>GB/T 5486.2  无机硬质绝热制品试验方法  力学性能</w:t>
      </w:r>
    </w:p>
    <w:p>
      <w:pPr>
        <w:pStyle w:val="61"/>
        <w:ind w:firstLine="420"/>
        <w:rPr>
          <w:rFonts w:hint="default" w:hAnsi="黑体" w:cs="黑体"/>
          <w:highlight w:val="none"/>
          <w:lang w:val="en-US" w:eastAsia="zh-CN"/>
        </w:rPr>
      </w:pPr>
      <w:r>
        <w:rPr>
          <w:rFonts w:hint="eastAsia" w:hAnsi="黑体" w:cs="黑体"/>
          <w:highlight w:val="none"/>
          <w:lang w:val="en-US" w:eastAsia="zh-CN"/>
        </w:rPr>
        <w:t>GB 8624  建筑材料及制品燃烧性能分级</w:t>
      </w:r>
    </w:p>
    <w:p>
      <w:pPr>
        <w:pStyle w:val="61"/>
        <w:ind w:firstLine="420"/>
        <w:rPr>
          <w:rFonts w:hAnsi="宋体" w:cs="宋体"/>
          <w:highlight w:val="none"/>
        </w:rPr>
      </w:pPr>
      <w:r>
        <w:rPr>
          <w:rFonts w:hint="eastAsia" w:hAnsi="黑体" w:cs="黑体"/>
          <w:highlight w:val="none"/>
        </w:rPr>
        <w:t>GB/T 9779  复层建筑涂料</w:t>
      </w:r>
    </w:p>
    <w:p>
      <w:pPr>
        <w:pStyle w:val="61"/>
        <w:ind w:firstLine="420"/>
        <w:rPr>
          <w:rFonts w:hAnsi="宋体" w:cs="宋体"/>
          <w:highlight w:val="none"/>
        </w:rPr>
      </w:pPr>
      <w:r>
        <w:rPr>
          <w:rFonts w:hint="eastAsia" w:hAnsi="黑体" w:cs="黑体"/>
          <w:highlight w:val="none"/>
        </w:rPr>
        <w:t xml:space="preserve">GB 10294  </w:t>
      </w:r>
      <w:r>
        <w:rPr>
          <w:rFonts w:hAnsi="宋体" w:cs="宋体"/>
          <w:highlight w:val="none"/>
        </w:rPr>
        <w:t>绝热材料稳态热阻及有关特性的测定防护热板法</w:t>
      </w:r>
    </w:p>
    <w:p>
      <w:pPr>
        <w:pStyle w:val="61"/>
        <w:ind w:firstLine="420"/>
        <w:rPr>
          <w:rFonts w:hAnsi="宋体" w:cs="宋体"/>
          <w:highlight w:val="none"/>
        </w:rPr>
      </w:pPr>
      <w:r>
        <w:rPr>
          <w:rFonts w:hint="eastAsia" w:hAnsi="黑体" w:cs="黑体"/>
          <w:highlight w:val="none"/>
        </w:rPr>
        <w:t>GB/T 19587  气体吸附BET法测定固态物质比表面积</w:t>
      </w:r>
    </w:p>
    <w:p>
      <w:pPr>
        <w:pStyle w:val="61"/>
        <w:ind w:firstLine="420"/>
        <w:rPr>
          <w:rFonts w:hAnsi="黑体" w:cs="黑体"/>
          <w:highlight w:val="none"/>
        </w:rPr>
      </w:pPr>
      <w:r>
        <w:rPr>
          <w:rFonts w:hint="eastAsia" w:hAnsi="黑体" w:cs="黑体"/>
          <w:highlight w:val="none"/>
        </w:rPr>
        <w:t>GB/T 20473  建筑保温砂浆</w:t>
      </w:r>
    </w:p>
    <w:p>
      <w:pPr>
        <w:pStyle w:val="61"/>
        <w:ind w:firstLine="420"/>
        <w:rPr>
          <w:rFonts w:hAnsi="黑体" w:cs="黑体"/>
          <w:highlight w:val="none"/>
        </w:rPr>
      </w:pPr>
      <w:r>
        <w:rPr>
          <w:rFonts w:hint="eastAsia" w:hAnsi="黑体" w:cs="黑体"/>
          <w:highlight w:val="none"/>
        </w:rPr>
        <w:t>GB/T 23451  建筑用轻质隔墙条板</w:t>
      </w:r>
    </w:p>
    <w:p>
      <w:pPr>
        <w:pStyle w:val="61"/>
        <w:ind w:firstLine="420"/>
        <w:rPr>
          <w:highlight w:val="none"/>
        </w:rPr>
      </w:pPr>
      <w:r>
        <w:rPr>
          <w:rFonts w:hint="eastAsia"/>
          <w:highlight w:val="none"/>
        </w:rPr>
        <w:t>GB/T 25181  预拌砂浆</w:t>
      </w:r>
    </w:p>
    <w:p>
      <w:pPr>
        <w:pStyle w:val="61"/>
        <w:ind w:firstLine="420"/>
        <w:rPr>
          <w:highlight w:val="none"/>
        </w:rPr>
      </w:pPr>
      <w:r>
        <w:rPr>
          <w:rFonts w:hint="eastAsia"/>
          <w:highlight w:val="none"/>
        </w:rPr>
        <w:t>GB/T 29594  可再分散性乳胶粉</w:t>
      </w:r>
    </w:p>
    <w:p>
      <w:pPr>
        <w:pStyle w:val="61"/>
        <w:ind w:firstLine="420"/>
        <w:rPr>
          <w:rFonts w:hAnsi="宋体" w:cs="宋体"/>
          <w:highlight w:val="none"/>
        </w:rPr>
      </w:pPr>
      <w:r>
        <w:rPr>
          <w:highlight w:val="none"/>
        </w:rPr>
        <w:t>GB 50016</w:t>
      </w:r>
      <w:r>
        <w:rPr>
          <w:rFonts w:hint="eastAsia"/>
          <w:highlight w:val="none"/>
        </w:rPr>
        <w:t xml:space="preserve">  </w:t>
      </w:r>
      <w:r>
        <w:rPr>
          <w:highlight w:val="none"/>
        </w:rPr>
        <w:t>建筑设计防火规范</w:t>
      </w:r>
    </w:p>
    <w:p>
      <w:pPr>
        <w:pStyle w:val="61"/>
        <w:ind w:firstLine="420"/>
        <w:rPr>
          <w:rFonts w:hAnsi="黑体" w:cs="黑体"/>
          <w:highlight w:val="none"/>
        </w:rPr>
      </w:pPr>
      <w:r>
        <w:rPr>
          <w:rFonts w:hint="eastAsia" w:hAnsi="黑体" w:cs="黑体"/>
          <w:highlight w:val="none"/>
        </w:rPr>
        <w:t>GB/T</w:t>
      </w:r>
      <w:r>
        <w:rPr>
          <w:rFonts w:hint="eastAsia" w:ascii="黑体" w:hAnsi="黑体" w:eastAsia="黑体"/>
          <w:highlight w:val="none"/>
        </w:rPr>
        <w:t xml:space="preserve"> </w:t>
      </w:r>
      <w:r>
        <w:rPr>
          <w:rFonts w:hint="eastAsia" w:hAnsi="黑体" w:cs="黑体"/>
          <w:highlight w:val="none"/>
        </w:rPr>
        <w:t>50081  混凝土力学性能试验方法标准</w:t>
      </w:r>
    </w:p>
    <w:p>
      <w:pPr>
        <w:pStyle w:val="61"/>
        <w:ind w:firstLine="420"/>
        <w:rPr>
          <w:rFonts w:hAnsi="黑体" w:cs="黑体"/>
          <w:highlight w:val="none"/>
        </w:rPr>
      </w:pPr>
      <w:r>
        <w:rPr>
          <w:rFonts w:hint="eastAsia" w:hAnsi="黑体" w:cs="黑体"/>
          <w:highlight w:val="none"/>
        </w:rPr>
        <w:t>GB/T 50121  建筑隔声评价标准</w:t>
      </w:r>
    </w:p>
    <w:p>
      <w:pPr>
        <w:pStyle w:val="61"/>
        <w:ind w:firstLine="420"/>
        <w:rPr>
          <w:rFonts w:hAnsi="宋体" w:cs="宋体"/>
          <w:highlight w:val="none"/>
        </w:rPr>
      </w:pPr>
      <w:r>
        <w:rPr>
          <w:rFonts w:hint="eastAsia" w:hAnsi="宋体" w:cs="宋体"/>
          <w:highlight w:val="none"/>
        </w:rPr>
        <w:t>GB</w:t>
      </w:r>
      <w:r>
        <w:rPr>
          <w:rFonts w:hint="eastAsia" w:ascii="黑体" w:hAnsi="黑体" w:eastAsia="黑体"/>
          <w:highlight w:val="none"/>
        </w:rPr>
        <w:t xml:space="preserve"> </w:t>
      </w:r>
      <w:r>
        <w:rPr>
          <w:rFonts w:hint="eastAsia" w:hAnsi="宋体" w:cs="宋体"/>
          <w:highlight w:val="none"/>
        </w:rPr>
        <w:t>50203  砌体工程施工质量验收规范</w:t>
      </w:r>
    </w:p>
    <w:p>
      <w:pPr>
        <w:pStyle w:val="61"/>
        <w:ind w:firstLine="420"/>
        <w:rPr>
          <w:rFonts w:hAnsi="宋体" w:cs="宋体"/>
          <w:highlight w:val="none"/>
        </w:rPr>
      </w:pPr>
      <w:r>
        <w:rPr>
          <w:rFonts w:hint="eastAsia" w:hAnsi="宋体" w:cs="宋体"/>
          <w:highlight w:val="none"/>
        </w:rPr>
        <w:t xml:space="preserve">GB 50210  建筑装饰装修工程质量验收标准 </w:t>
      </w:r>
    </w:p>
    <w:p>
      <w:pPr>
        <w:pStyle w:val="61"/>
        <w:ind w:firstLine="420"/>
        <w:rPr>
          <w:highlight w:val="none"/>
        </w:rPr>
      </w:pPr>
      <w:r>
        <w:rPr>
          <w:highlight w:val="none"/>
        </w:rPr>
        <w:t>GB 50222</w:t>
      </w:r>
      <w:r>
        <w:rPr>
          <w:rFonts w:hint="eastAsia"/>
          <w:highlight w:val="none"/>
        </w:rPr>
        <w:t xml:space="preserve">  </w:t>
      </w:r>
      <w:r>
        <w:rPr>
          <w:highlight w:val="none"/>
        </w:rPr>
        <w:t>建筑内部装修设计防火规范</w:t>
      </w:r>
    </w:p>
    <w:p>
      <w:pPr>
        <w:pStyle w:val="61"/>
        <w:ind w:firstLine="420"/>
        <w:rPr>
          <w:rFonts w:hAnsi="宋体" w:cs="宋体"/>
          <w:highlight w:val="none"/>
        </w:rPr>
      </w:pPr>
      <w:r>
        <w:rPr>
          <w:rFonts w:hint="eastAsia" w:hAnsi="宋体" w:cs="宋体"/>
          <w:highlight w:val="none"/>
        </w:rPr>
        <w:t>GB 50300  建筑工程施工质量验收统一标准</w:t>
      </w:r>
    </w:p>
    <w:p>
      <w:pPr>
        <w:pStyle w:val="61"/>
        <w:ind w:firstLine="420"/>
        <w:rPr>
          <w:rFonts w:hint="default" w:hAnsi="宋体" w:eastAsia="宋体" w:cs="宋体"/>
          <w:highlight w:val="none"/>
          <w:lang w:val="en-US" w:eastAsia="zh-CN"/>
        </w:rPr>
      </w:pPr>
      <w:r>
        <w:rPr>
          <w:rFonts w:hint="eastAsia" w:hAnsi="宋体" w:cs="宋体"/>
          <w:highlight w:val="none"/>
          <w:lang w:val="en-US" w:eastAsia="zh-CN"/>
        </w:rPr>
        <w:t>GB 50325  民用建筑工程室内环境污染控制标准</w:t>
      </w:r>
    </w:p>
    <w:p>
      <w:pPr>
        <w:pStyle w:val="61"/>
        <w:ind w:firstLine="420"/>
        <w:rPr>
          <w:highlight w:val="none"/>
        </w:rPr>
      </w:pPr>
      <w:r>
        <w:rPr>
          <w:rFonts w:hint="eastAsia"/>
          <w:highlight w:val="none"/>
        </w:rPr>
        <w:t>GB 50411  建筑节能工程施工质量验收规范</w:t>
      </w:r>
    </w:p>
    <w:p>
      <w:pPr>
        <w:pStyle w:val="61"/>
        <w:ind w:firstLine="420"/>
        <w:rPr>
          <w:rFonts w:hAnsi="宋体" w:cs="宋体"/>
          <w:highlight w:val="none"/>
          <w:shd w:val="clear" w:color="auto" w:fill="FFFFFF"/>
        </w:rPr>
      </w:pPr>
      <w:r>
        <w:rPr>
          <w:rFonts w:hint="eastAsia" w:hAnsi="宋体" w:cs="宋体"/>
          <w:highlight w:val="none"/>
          <w:shd w:val="clear" w:color="auto" w:fill="FFFFFF"/>
        </w:rPr>
        <w:t>JGJ/T 70  建筑砂浆基本性能试验方法</w:t>
      </w:r>
    </w:p>
    <w:p>
      <w:pPr>
        <w:pStyle w:val="61"/>
        <w:ind w:firstLine="420"/>
        <w:rPr>
          <w:rFonts w:hAnsi="宋体" w:cs="宋体"/>
          <w:highlight w:val="none"/>
          <w:shd w:val="clear" w:color="auto" w:fill="FFFFFF"/>
        </w:rPr>
      </w:pPr>
      <w:r>
        <w:rPr>
          <w:rFonts w:hint="eastAsia"/>
          <w:highlight w:val="none"/>
        </w:rPr>
        <w:t>JGJ 144  外墙外保温工程技术规程</w:t>
      </w:r>
    </w:p>
    <w:p>
      <w:pPr>
        <w:pStyle w:val="61"/>
        <w:ind w:firstLine="420"/>
        <w:rPr>
          <w:rFonts w:hint="eastAsia" w:ascii="宋体" w:hAnsi="宋体" w:eastAsia="宋体" w:cs="宋体"/>
          <w:b w:val="0"/>
          <w:i w:val="0"/>
          <w:caps w:val="0"/>
          <w:spacing w:val="0"/>
          <w:w w:val="100"/>
          <w:kern w:val="0"/>
          <w:sz w:val="21"/>
          <w:szCs w:val="20"/>
          <w:highlight w:val="none"/>
          <w:shd w:val="clear" w:color="auto" w:fill="FFFFFF"/>
          <w:lang w:val="en-US" w:eastAsia="zh-CN" w:bidi="ar-SA"/>
        </w:rPr>
      </w:pPr>
      <w:r>
        <w:rPr>
          <w:rFonts w:hint="eastAsia" w:ascii="宋体" w:hAnsi="宋体" w:eastAsia="宋体" w:cs="宋体"/>
          <w:b w:val="0"/>
          <w:i w:val="0"/>
          <w:caps w:val="0"/>
          <w:spacing w:val="0"/>
          <w:w w:val="100"/>
          <w:kern w:val="0"/>
          <w:sz w:val="21"/>
          <w:szCs w:val="20"/>
          <w:highlight w:val="none"/>
          <w:shd w:val="clear" w:color="auto" w:fill="FFFFFF"/>
          <w:lang w:val="en-US" w:eastAsia="zh-CN" w:bidi="ar-SA"/>
        </w:rPr>
        <w:t>JGJ/T 253  无机轻集料砂浆保温系统技术标准</w:t>
      </w:r>
    </w:p>
    <w:p>
      <w:pPr>
        <w:pStyle w:val="61"/>
        <w:ind w:firstLine="420"/>
        <w:rPr>
          <w:rFonts w:hint="eastAsia" w:ascii="宋体" w:hAnsi="Times New Roman" w:eastAsia="宋体" w:cs="Times New Roman"/>
          <w:i w:val="0"/>
          <w:iCs w:val="0"/>
          <w:caps w:val="0"/>
          <w:spacing w:val="0"/>
          <w:sz w:val="21"/>
          <w:szCs w:val="20"/>
          <w:highlight w:val="none"/>
          <w:u w:val="none"/>
          <w:shd w:val="clear"/>
          <w:lang w:val="en-US" w:eastAsia="zh-CN"/>
        </w:rPr>
      </w:pPr>
      <w:r>
        <w:rPr>
          <w:rFonts w:ascii="宋体" w:hAnsi="宋体" w:eastAsia="宋体" w:cs="宋体"/>
          <w:i w:val="0"/>
          <w:iCs w:val="0"/>
          <w:caps w:val="0"/>
          <w:spacing w:val="0"/>
          <w:sz w:val="21"/>
          <w:szCs w:val="20"/>
          <w:highlight w:val="none"/>
          <w:u w:val="none"/>
          <w:shd w:val="clear"/>
        </w:rPr>
        <w:fldChar w:fldCharType="begin"/>
      </w:r>
      <w:r>
        <w:rPr>
          <w:rFonts w:ascii="宋体" w:hAnsi="宋体" w:eastAsia="宋体" w:cs="宋体"/>
          <w:i w:val="0"/>
          <w:iCs w:val="0"/>
          <w:caps w:val="0"/>
          <w:spacing w:val="0"/>
          <w:sz w:val="21"/>
          <w:szCs w:val="20"/>
          <w:highlight w:val="none"/>
          <w:u w:val="none"/>
          <w:shd w:val="clear"/>
        </w:rPr>
        <w:instrText xml:space="preserve"> HYPERLINK "https://std.samr.gov.cn/gj/search/gjDetailed?id=6CD5E0372543AB39FBD282C08B8DC69F" \t "https://std.samr.gov.cn/gj/_blank" </w:instrText>
      </w:r>
      <w:r>
        <w:rPr>
          <w:rFonts w:ascii="宋体" w:hAnsi="宋体" w:eastAsia="宋体" w:cs="宋体"/>
          <w:i w:val="0"/>
          <w:iCs w:val="0"/>
          <w:caps w:val="0"/>
          <w:spacing w:val="0"/>
          <w:sz w:val="21"/>
          <w:szCs w:val="20"/>
          <w:highlight w:val="none"/>
          <w:u w:val="none"/>
          <w:shd w:val="clear"/>
        </w:rPr>
        <w:fldChar w:fldCharType="separate"/>
      </w:r>
      <w:r>
        <w:rPr>
          <w:rFonts w:hint="default" w:ascii="宋体" w:hAnsi="宋体" w:eastAsia="宋体" w:cs="宋体"/>
          <w:i w:val="0"/>
          <w:iCs w:val="0"/>
          <w:caps w:val="0"/>
          <w:spacing w:val="0"/>
          <w:sz w:val="21"/>
          <w:szCs w:val="20"/>
          <w:highlight w:val="none"/>
          <w:u w:val="none"/>
          <w:shd w:val="clear"/>
        </w:rPr>
        <w:t>ISO</w:t>
      </w:r>
      <w:r>
        <w:rPr>
          <w:rFonts w:hint="eastAsia" w:ascii="宋体" w:hAnsi="宋体" w:eastAsia="宋体" w:cs="宋体"/>
          <w:i w:val="0"/>
          <w:iCs w:val="0"/>
          <w:caps w:val="0"/>
          <w:spacing w:val="0"/>
          <w:sz w:val="21"/>
          <w:szCs w:val="20"/>
          <w:highlight w:val="none"/>
          <w:u w:val="none"/>
          <w:shd w:val="clear"/>
          <w:lang w:val="en-US" w:eastAsia="zh-CN"/>
        </w:rPr>
        <w:t xml:space="preserve"> </w:t>
      </w:r>
      <w:r>
        <w:rPr>
          <w:rFonts w:hint="default" w:ascii="宋体" w:hAnsi="宋体" w:eastAsia="宋体" w:cs="宋体"/>
          <w:i w:val="0"/>
          <w:iCs w:val="0"/>
          <w:caps w:val="0"/>
          <w:spacing w:val="0"/>
          <w:sz w:val="21"/>
          <w:szCs w:val="20"/>
          <w:highlight w:val="none"/>
          <w:u w:val="none"/>
          <w:shd w:val="clear"/>
        </w:rPr>
        <w:t>679</w:t>
      </w:r>
      <w:r>
        <w:rPr>
          <w:rFonts w:hint="default" w:ascii="宋体" w:hAnsi="宋体" w:eastAsia="宋体" w:cs="宋体"/>
          <w:i w:val="0"/>
          <w:iCs w:val="0"/>
          <w:caps w:val="0"/>
          <w:spacing w:val="0"/>
          <w:sz w:val="21"/>
          <w:szCs w:val="20"/>
          <w:highlight w:val="none"/>
          <w:u w:val="none"/>
          <w:shd w:val="clear"/>
        </w:rPr>
        <w:fldChar w:fldCharType="end"/>
      </w:r>
      <w:r>
        <w:rPr>
          <w:rFonts w:hint="eastAsia" w:ascii="宋体" w:hAnsi="宋体" w:eastAsia="宋体" w:cs="宋体"/>
          <w:i w:val="0"/>
          <w:iCs w:val="0"/>
          <w:caps w:val="0"/>
          <w:spacing w:val="0"/>
          <w:sz w:val="21"/>
          <w:szCs w:val="20"/>
          <w:highlight w:val="none"/>
          <w:u w:val="none"/>
          <w:shd w:val="clear"/>
          <w:lang w:val="en-US" w:eastAsia="zh-CN"/>
        </w:rPr>
        <w:t xml:space="preserve">  水泥强度测定试验方法</w:t>
      </w:r>
      <w:r>
        <w:rPr>
          <w:rFonts w:hint="eastAsia" w:ascii="宋体" w:hAnsi="Times New Roman" w:eastAsia="宋体" w:cs="Times New Roman"/>
          <w:i w:val="0"/>
          <w:iCs w:val="0"/>
          <w:caps w:val="0"/>
          <w:spacing w:val="0"/>
          <w:sz w:val="21"/>
          <w:szCs w:val="20"/>
          <w:highlight w:val="none"/>
          <w:u w:val="none"/>
          <w:shd w:val="clear"/>
          <w:lang w:val="en-US" w:eastAsia="zh-CN"/>
        </w:rPr>
        <w:t>（</w:t>
      </w:r>
      <w:r>
        <w:rPr>
          <w:rFonts w:hint="eastAsia" w:ascii="宋体" w:hAnsi="Times New Roman" w:eastAsia="宋体" w:cs="Times New Roman"/>
          <w:i w:val="0"/>
          <w:iCs w:val="0"/>
          <w:caps w:val="0"/>
          <w:color w:val="auto"/>
          <w:spacing w:val="0"/>
          <w:sz w:val="21"/>
          <w:szCs w:val="20"/>
          <w:highlight w:val="none"/>
          <w:shd w:val="clear" w:fill="auto"/>
        </w:rPr>
        <w:t>Cement—Test methods—Determination of strength</w:t>
      </w:r>
      <w:r>
        <w:rPr>
          <w:rFonts w:hint="eastAsia" w:ascii="宋体" w:hAnsi="Times New Roman" w:cs="Times New Roman"/>
          <w:i w:val="0"/>
          <w:iCs w:val="0"/>
          <w:caps w:val="0"/>
          <w:color w:val="auto"/>
          <w:spacing w:val="0"/>
          <w:sz w:val="21"/>
          <w:szCs w:val="20"/>
          <w:highlight w:val="none"/>
          <w:shd w:val="clear" w:fill="auto"/>
          <w:lang w:eastAsia="zh-CN"/>
        </w:rPr>
        <w:t>）</w:t>
      </w:r>
    </w:p>
    <w:p>
      <w:pPr>
        <w:pStyle w:val="61"/>
        <w:ind w:firstLine="420"/>
        <w:rPr>
          <w:rFonts w:hint="eastAsia" w:ascii="宋体" w:hAnsi="Times New Roman" w:eastAsia="宋体" w:cs="Times New Roman"/>
          <w:highlight w:val="none"/>
        </w:rPr>
      </w:pPr>
      <w:r>
        <w:rPr>
          <w:rFonts w:hint="eastAsia" w:ascii="宋体" w:hAnsi="Times New Roman" w:eastAsia="宋体" w:cs="Times New Roman"/>
          <w:b w:val="0"/>
          <w:i w:val="0"/>
          <w:caps w:val="0"/>
          <w:spacing w:val="0"/>
          <w:w w:val="100"/>
          <w:kern w:val="0"/>
          <w:sz w:val="21"/>
          <w:szCs w:val="20"/>
          <w:highlight w:val="none"/>
          <w:lang w:val="en-US" w:eastAsia="zh-CN" w:bidi="ar-SA"/>
        </w:rPr>
        <w:t>ISO 9864  土工合成织物——测定土工织物及其相关制品的单位面积质量的试验方法（Geosynthetics—Test method for the determination of mass per unit area of geotextiles and geotextile—related products）</w:t>
      </w:r>
    </w:p>
    <w:p>
      <w:pPr>
        <w:pStyle w:val="61"/>
        <w:ind w:firstLine="420"/>
        <w:rPr>
          <w:rFonts w:hint="eastAsia"/>
          <w:highlight w:val="none"/>
        </w:rPr>
      </w:pPr>
      <w:r>
        <w:rPr>
          <w:rFonts w:hint="eastAsia"/>
          <w:highlight w:val="none"/>
        </w:rPr>
        <w:t>ISO</w:t>
      </w:r>
      <w:r>
        <w:rPr>
          <w:rFonts w:hint="eastAsia" w:ascii="黑体" w:hAnsi="黑体" w:eastAsia="黑体"/>
          <w:highlight w:val="none"/>
        </w:rPr>
        <w:t xml:space="preserve"> </w:t>
      </w:r>
      <w:r>
        <w:rPr>
          <w:rFonts w:hint="eastAsia"/>
          <w:highlight w:val="none"/>
        </w:rPr>
        <w:t>12571  建筑材料和产品的湿热性能  吸湿性能的测定（Hygrothermal performance of building materials and products—Determination of hygroscopic sorption properties）</w:t>
      </w:r>
    </w:p>
    <w:p>
      <w:pPr>
        <w:pStyle w:val="61"/>
        <w:ind w:firstLine="420"/>
        <w:rPr>
          <w:highlight w:val="none"/>
        </w:rPr>
      </w:pPr>
      <w:r>
        <w:rPr>
          <w:rFonts w:hint="eastAsia" w:ascii="宋体" w:hAnsi="Times New Roman" w:eastAsia="宋体" w:cs="Times New Roman"/>
          <w:b w:val="0"/>
          <w:i w:val="0"/>
          <w:caps w:val="0"/>
          <w:spacing w:val="0"/>
          <w:w w:val="100"/>
          <w:kern w:val="0"/>
          <w:sz w:val="21"/>
          <w:szCs w:val="20"/>
          <w:highlight w:val="none"/>
          <w:lang w:val="en-US" w:eastAsia="zh-CN" w:bidi="ar-SA"/>
        </w:rPr>
        <w:t>ISO 12572  建筑材料和产品的湿热性能  水蒸气传输特性的测定  杯法（Hygrothermal performance of building materials and products—Determination of water vapour transmission properties—Cup method）</w:t>
      </w:r>
    </w:p>
    <w:p>
      <w:pPr>
        <w:pStyle w:val="109"/>
        <w:numPr>
          <w:ilvl w:val="1"/>
          <w:numId w:val="0"/>
        </w:numPr>
        <w:spacing w:before="317" w:after="317"/>
        <w:rPr>
          <w:highlight w:val="none"/>
        </w:rPr>
      </w:pPr>
      <w:bookmarkStart w:id="99" w:name="_Toc652932558"/>
      <w:bookmarkStart w:id="100" w:name="_Toc17643"/>
      <w:bookmarkStart w:id="101" w:name="_Toc6417"/>
      <w:r>
        <w:rPr>
          <w:rFonts w:hint="eastAsia"/>
          <w:highlight w:val="none"/>
        </w:rPr>
        <w:t>3　</w:t>
      </w:r>
      <w:r>
        <w:rPr>
          <w:rFonts w:hint="eastAsia"/>
          <w:szCs w:val="21"/>
          <w:highlight w:val="none"/>
        </w:rPr>
        <w:t>术语和定义</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dt>
      <w:sdtPr>
        <w:rPr>
          <w:rFonts w:hAnsi="宋体"/>
          <w:highlight w:val="none"/>
        </w:rPr>
        <w:id w:val="-1"/>
        <w:placeholder>
          <w:docPart w:val="0759CD85F1964311A93E03B733804D6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宋体"/>
          <w:highlight w:val="none"/>
        </w:rPr>
      </w:sdtEndPr>
      <w:sdtContent>
        <w:p>
          <w:pPr>
            <w:pStyle w:val="61"/>
            <w:ind w:firstLine="199" w:firstLineChars="95"/>
            <w:rPr>
              <w:rFonts w:hAnsi="宋体"/>
              <w:highlight w:val="none"/>
            </w:rPr>
          </w:pPr>
          <w:bookmarkStart w:id="102" w:name="_Toc26986532"/>
          <w:bookmarkEnd w:id="102"/>
          <w:r>
            <w:rPr>
              <w:rFonts w:hAnsi="宋体"/>
              <w:highlight w:val="none"/>
            </w:rPr>
            <w:t>下列术语和定义适用于本文件。</w:t>
          </w:r>
        </w:p>
      </w:sdtContent>
    </w:sdt>
    <w:p>
      <w:pPr>
        <w:pStyle w:val="228"/>
        <w:numPr>
          <w:ilvl w:val="2"/>
          <w:numId w:val="0"/>
        </w:numPr>
        <w:rPr>
          <w:rFonts w:ascii="黑体" w:hAnsi="黑体" w:eastAsia="黑体"/>
          <w:highlight w:val="none"/>
        </w:rPr>
      </w:pPr>
      <w:bookmarkStart w:id="103" w:name="_Toc25537"/>
      <w:bookmarkStart w:id="104" w:name="_Toc28533"/>
      <w:bookmarkStart w:id="105" w:name="_Toc30264"/>
      <w:bookmarkStart w:id="106" w:name="_Toc136937465"/>
      <w:bookmarkStart w:id="107" w:name="_Toc106351103"/>
      <w:bookmarkStart w:id="108" w:name="_Toc106266175"/>
      <w:bookmarkStart w:id="109" w:name="_Toc105572281"/>
      <w:bookmarkStart w:id="110" w:name="_Toc105576418"/>
      <w:r>
        <w:rPr>
          <w:rFonts w:ascii="黑体" w:hAnsi="黑体" w:eastAsia="黑体"/>
          <w:highlight w:val="none"/>
          <w14:scene3d>
            <w14:lightRig w14:rig="threePt" w14:dir="t">
              <w14:rot w14:lat="0" w14:lon="0" w14:rev="0"/>
            </w14:lightRig>
          </w14:scene3d>
        </w:rPr>
        <w:t>3.1　</w:t>
      </w:r>
    </w:p>
    <w:p>
      <w:pPr>
        <w:pStyle w:val="228"/>
        <w:numPr>
          <w:ilvl w:val="0"/>
          <w:numId w:val="0"/>
        </w:numPr>
        <w:ind w:firstLine="420" w:firstLineChars="200"/>
        <w:rPr>
          <w:rFonts w:ascii="黑体" w:hAnsi="黑体" w:eastAsia="黑体"/>
          <w:highlight w:val="none"/>
        </w:rPr>
      </w:pPr>
      <w:r>
        <w:rPr>
          <w:rFonts w:hint="eastAsia" w:ascii="黑体" w:hAnsi="黑体" w:eastAsia="黑体"/>
          <w:highlight w:val="none"/>
        </w:rPr>
        <w:t>抹面砂浆（抹灰砂浆）　plastering mortar</w:t>
      </w:r>
    </w:p>
    <w:p>
      <w:pPr>
        <w:pStyle w:val="61"/>
        <w:ind w:firstLine="420"/>
        <w:rPr>
          <w:highlight w:val="none"/>
        </w:rPr>
      </w:pPr>
      <w:r>
        <w:rPr>
          <w:rFonts w:hint="eastAsia"/>
          <w:highlight w:val="none"/>
        </w:rPr>
        <w:t>涂抹在建（构）物表面的预拌砂浆。</w:t>
      </w:r>
    </w:p>
    <w:p>
      <w:pPr>
        <w:pStyle w:val="61"/>
        <w:ind w:firstLine="420"/>
        <w:rPr>
          <w:highlight w:val="none"/>
        </w:rPr>
      </w:pPr>
      <w:r>
        <w:rPr>
          <w:rFonts w:hint="eastAsia"/>
          <w:highlight w:val="none"/>
        </w:rPr>
        <w:t>[来源：GB/T</w:t>
      </w:r>
      <w:r>
        <w:rPr>
          <w:rFonts w:hint="eastAsia" w:ascii="黑体" w:hAnsi="黑体" w:eastAsia="黑体"/>
          <w:highlight w:val="none"/>
        </w:rPr>
        <w:t xml:space="preserve"> </w:t>
      </w:r>
      <w:r>
        <w:rPr>
          <w:rFonts w:hint="eastAsia"/>
          <w:highlight w:val="none"/>
        </w:rPr>
        <w:t>25181—2019，3.5]</w:t>
      </w:r>
    </w:p>
    <w:p>
      <w:pPr>
        <w:pStyle w:val="228"/>
        <w:numPr>
          <w:ilvl w:val="2"/>
          <w:numId w:val="0"/>
        </w:numPr>
        <w:rPr>
          <w:rFonts w:ascii="黑体" w:hAnsi="黑体" w:eastAsia="黑体"/>
          <w:highlight w:val="none"/>
        </w:rPr>
      </w:pPr>
      <w:r>
        <w:rPr>
          <w:rFonts w:ascii="黑体" w:hAnsi="黑体" w:eastAsia="黑体"/>
          <w:highlight w:val="none"/>
          <w14:scene3d>
            <w14:lightRig w14:rig="threePt" w14:dir="t">
              <w14:rot w14:lat="0" w14:lon="0" w14:rev="0"/>
            </w14:lightRig>
          </w14:scene3d>
        </w:rPr>
        <w:t>3.2　</w:t>
      </w:r>
    </w:p>
    <w:p>
      <w:pPr>
        <w:pStyle w:val="228"/>
        <w:numPr>
          <w:ilvl w:val="2"/>
          <w:numId w:val="0"/>
        </w:numPr>
        <w:ind w:firstLine="420" w:firstLineChars="200"/>
        <w:rPr>
          <w:rFonts w:ascii="黑体" w:hAnsi="黑体" w:eastAsia="黑体"/>
          <w:highlight w:val="none"/>
        </w:rPr>
      </w:pPr>
      <w:r>
        <w:rPr>
          <w:rFonts w:hint="eastAsia" w:ascii="黑体" w:hAnsi="黑体" w:eastAsia="黑体"/>
          <w:highlight w:val="none"/>
        </w:rPr>
        <w:t>调湿</w:t>
      </w:r>
      <w:r>
        <w:rPr>
          <w:rFonts w:hint="eastAsia" w:ascii="黑体" w:hAnsi="黑体" w:eastAsia="黑体"/>
          <w:highlight w:val="none"/>
          <w:lang w:val="en-US" w:eastAsia="zh-CN"/>
        </w:rPr>
        <w:t>储能</w:t>
      </w:r>
      <w:r>
        <w:rPr>
          <w:rFonts w:hint="eastAsia" w:ascii="黑体" w:hAnsi="黑体" w:eastAsia="黑体"/>
          <w:highlight w:val="none"/>
        </w:rPr>
        <w:t>砂浆　buffering mortar</w:t>
      </w:r>
    </w:p>
    <w:p>
      <w:pPr>
        <w:pStyle w:val="61"/>
        <w:ind w:firstLine="420"/>
        <w:rPr>
          <w:rFonts w:ascii="黑体" w:hAnsi="黑体" w:eastAsia="黑体"/>
          <w:highlight w:val="none"/>
        </w:rPr>
      </w:pPr>
      <w:r>
        <w:rPr>
          <w:rFonts w:hint="eastAsia"/>
          <w:highlight w:val="none"/>
        </w:rPr>
        <w:t>一种对室内</w:t>
      </w:r>
      <w:r>
        <w:rPr>
          <w:rFonts w:hint="eastAsia"/>
          <w:highlight w:val="none"/>
          <w:lang w:val="en-US" w:eastAsia="zh-CN"/>
        </w:rPr>
        <w:t>温湿</w:t>
      </w:r>
      <w:r>
        <w:rPr>
          <w:rFonts w:hint="eastAsia"/>
          <w:highlight w:val="none"/>
        </w:rPr>
        <w:t>环境变化起到</w:t>
      </w:r>
      <w:r>
        <w:rPr>
          <w:rFonts w:hint="eastAsia"/>
          <w:highlight w:val="none"/>
          <w:lang w:val="en-US" w:eastAsia="zh-CN"/>
        </w:rPr>
        <w:t>响应延迟及</w:t>
      </w:r>
      <w:r>
        <w:rPr>
          <w:rFonts w:hint="eastAsia"/>
          <w:highlight w:val="none"/>
        </w:rPr>
        <w:t>缓冲</w:t>
      </w:r>
      <w:r>
        <w:rPr>
          <w:rFonts w:hint="eastAsia"/>
          <w:highlight w:val="none"/>
          <w:lang w:val="en-US" w:eastAsia="zh-CN"/>
        </w:rPr>
        <w:t>调节</w:t>
      </w:r>
      <w:r>
        <w:rPr>
          <w:rFonts w:hint="eastAsia"/>
          <w:highlight w:val="none"/>
        </w:rPr>
        <w:t>作用的砂浆。</w:t>
      </w:r>
    </w:p>
    <w:p>
      <w:pPr>
        <w:pStyle w:val="61"/>
        <w:spacing w:before="158" w:beforeLines="50"/>
        <w:ind w:firstLine="0" w:firstLineChars="0"/>
        <w:rPr>
          <w:rFonts w:hAnsi="宋体" w:cs="宋体"/>
          <w:highlight w:val="none"/>
        </w:rPr>
      </w:pPr>
      <w:r>
        <w:rPr>
          <w:rFonts w:hint="eastAsia" w:hAnsi="宋体" w:cs="宋体"/>
          <w:highlight w:val="none"/>
        </w:rPr>
        <w:t>条文说明：</w:t>
      </w:r>
    </w:p>
    <w:p>
      <w:pPr>
        <w:pStyle w:val="61"/>
        <w:spacing w:after="158" w:afterLines="50"/>
        <w:ind w:firstLine="420"/>
        <w:rPr>
          <w:rFonts w:ascii="黑体" w:hAnsi="黑体"/>
          <w:highlight w:val="none"/>
        </w:rPr>
      </w:pPr>
      <w:r>
        <w:rPr>
          <w:rFonts w:hint="eastAsia"/>
          <w:highlight w:val="none"/>
        </w:rPr>
        <w:t>湖南省属于冬冷夏热地区，属于亚热带季风气候，年温湿度波动较大，特别是季节交替之际，由于温湿度的突变，往往出现回潮现象，影响人体的舒适感及物品的保存等；</w:t>
      </w:r>
      <w:r>
        <w:rPr>
          <w:rFonts w:hint="eastAsia"/>
          <w:highlight w:val="none"/>
          <w:lang w:eastAsia="zh-CN"/>
        </w:rPr>
        <w:t>调湿储能砂浆</w:t>
      </w:r>
      <w:r>
        <w:rPr>
          <w:rFonts w:hint="eastAsia"/>
          <w:highlight w:val="none"/>
        </w:rPr>
        <w:t>涂抹于内墙表面，当室内温湿度环境发生改变时能起缓冲</w:t>
      </w:r>
      <w:r>
        <w:rPr>
          <w:rFonts w:hint="eastAsia"/>
          <w:spacing w:val="-2"/>
          <w:highlight w:val="none"/>
        </w:rPr>
        <w:t>作用，</w:t>
      </w:r>
      <w:r>
        <w:rPr>
          <w:rFonts w:hint="eastAsia"/>
          <w:highlight w:val="none"/>
        </w:rPr>
        <w:t>调节室内温湿环境在较小的范围内波动，保持室内温湿度在需要的理想范围内，并且在温湿度出现峰值或谷值波动时实现延迟响应和缓冲调节，有效减缓室内环境的剧烈变化，稳定室内热湿环境。这种对热湿扰动的调节能力，是该类材料储能性能的体现，有助于提升居住舒适性与建筑节能效果。</w:t>
      </w:r>
    </w:p>
    <w:p>
      <w:pPr>
        <w:pStyle w:val="228"/>
        <w:numPr>
          <w:ilvl w:val="2"/>
          <w:numId w:val="0"/>
        </w:numPr>
        <w:rPr>
          <w:rFonts w:ascii="黑体" w:hAnsi="黑体" w:eastAsia="黑体"/>
          <w:highlight w:val="none"/>
        </w:rPr>
      </w:pPr>
      <w:r>
        <w:rPr>
          <w:rFonts w:ascii="黑体" w:hAnsi="黑体" w:eastAsia="黑体"/>
          <w:highlight w:val="none"/>
          <w14:scene3d>
            <w14:lightRig w14:rig="threePt" w14:dir="t">
              <w14:rot w14:lat="0" w14:lon="0" w14:rev="0"/>
            </w14:lightRig>
          </w14:scene3d>
        </w:rPr>
        <w:t>3.3　</w:t>
      </w:r>
    </w:p>
    <w:p>
      <w:pPr>
        <w:pStyle w:val="228"/>
        <w:numPr>
          <w:ilvl w:val="2"/>
          <w:numId w:val="0"/>
        </w:numPr>
        <w:ind w:firstLine="420" w:firstLineChars="200"/>
        <w:rPr>
          <w:rFonts w:ascii="黑体" w:hAnsi="黑体" w:eastAsia="黑体"/>
          <w:highlight w:val="none"/>
        </w:rPr>
      </w:pPr>
      <w:r>
        <w:rPr>
          <w:rFonts w:ascii="黑体" w:hAnsi="黑体" w:eastAsia="黑体"/>
          <w:highlight w:val="none"/>
        </w:rPr>
        <w:t>非热处理海膨木类</w:t>
      </w:r>
      <w:r>
        <w:rPr>
          <w:rFonts w:hint="eastAsia" w:ascii="黑体" w:hAnsi="黑体" w:eastAsia="黑体"/>
          <w:highlight w:val="none"/>
          <w:lang w:val="en-US" w:eastAsia="zh-CN"/>
        </w:rPr>
        <w:t>调湿储能</w:t>
      </w:r>
      <w:r>
        <w:rPr>
          <w:rFonts w:hint="eastAsia" w:ascii="黑体" w:hAnsi="黑体" w:eastAsia="黑体"/>
          <w:highlight w:val="none"/>
        </w:rPr>
        <w:t>砂浆　non-reheat treated sepiolite, expanded perlite, wood fibre based buffering plastering mortar</w:t>
      </w:r>
    </w:p>
    <w:p>
      <w:pPr>
        <w:pStyle w:val="61"/>
        <w:ind w:firstLine="420"/>
        <w:rPr>
          <w:rFonts w:hAnsi="宋体" w:cs="宋体"/>
          <w:szCs w:val="21"/>
          <w:highlight w:val="none"/>
          <w:lang w:bidi="ar"/>
        </w:rPr>
      </w:pPr>
      <w:r>
        <w:rPr>
          <w:rFonts w:hint="eastAsia"/>
          <w:highlight w:val="none"/>
        </w:rPr>
        <w:t>一种由海泡石、膨胀珍珠岩、木质纤维为缓冲基体材料</w:t>
      </w:r>
      <w:r>
        <w:rPr>
          <w:rFonts w:hint="eastAsia" w:hAnsi="宋体" w:cs="宋体"/>
          <w:szCs w:val="21"/>
          <w:highlight w:val="none"/>
          <w:lang w:bidi="ar"/>
        </w:rPr>
        <w:t>，水泥为胶凝材料，按一定比例及方法混合拌制且无需预热处理、具有室内环境缓冲及调湿储能功能的抹面砂浆。</w:t>
      </w:r>
    </w:p>
    <w:p>
      <w:pPr>
        <w:pStyle w:val="61"/>
        <w:ind w:left="717" w:leftChars="170" w:hanging="360" w:hangingChars="200"/>
        <w:rPr>
          <w:rFonts w:hAnsi="宋体" w:cs="宋体"/>
          <w:szCs w:val="21"/>
          <w:highlight w:val="none"/>
          <w:lang w:bidi="ar"/>
        </w:rPr>
      </w:pPr>
      <w:r>
        <w:rPr>
          <w:rFonts w:hint="eastAsia" w:ascii="黑体" w:hAnsi="黑体" w:eastAsia="黑体" w:cs="黑体"/>
          <w:sz w:val="18"/>
          <w:szCs w:val="18"/>
          <w:highlight w:val="none"/>
          <w:lang w:bidi="ar"/>
        </w:rPr>
        <w:t>注：</w:t>
      </w:r>
      <w:r>
        <w:rPr>
          <w:rFonts w:hint="eastAsia" w:hAnsi="宋体" w:cs="宋体"/>
          <w:sz w:val="18"/>
          <w:szCs w:val="18"/>
          <w:highlight w:val="none"/>
          <w:lang w:bidi="ar"/>
        </w:rPr>
        <w:t>砂浆基体材料、胶凝材料可在满足其缓冲功能的基础上，按具体实地需求增加材料的种类，或按一定的比例替代已有品种。</w:t>
      </w:r>
      <w:r>
        <w:rPr>
          <w:rFonts w:hint="eastAsia" w:hAnsi="宋体" w:cs="宋体"/>
          <w:sz w:val="18"/>
          <w:szCs w:val="18"/>
          <w:highlight w:val="none"/>
          <w:lang w:eastAsia="zh-CN" w:bidi="ar"/>
        </w:rPr>
        <w:t>非热处理海膨木类调湿储能砂浆</w:t>
      </w:r>
      <w:r>
        <w:rPr>
          <w:rFonts w:hint="eastAsia" w:hAnsi="宋体" w:cs="宋体"/>
          <w:sz w:val="18"/>
          <w:szCs w:val="18"/>
          <w:highlight w:val="none"/>
          <w:lang w:bidi="ar"/>
        </w:rPr>
        <w:t>中的胶凝材料宜含有不低于</w:t>
      </w:r>
      <w:r>
        <w:rPr>
          <w:rFonts w:hAnsi="宋体" w:cs="宋体"/>
          <w:sz w:val="18"/>
          <w:szCs w:val="18"/>
          <w:highlight w:val="none"/>
          <w:lang w:bidi="ar"/>
        </w:rPr>
        <w:t>65%的水泥。</w:t>
      </w:r>
    </w:p>
    <w:p>
      <w:pPr>
        <w:pStyle w:val="61"/>
        <w:spacing w:before="158" w:beforeLines="50"/>
        <w:ind w:firstLine="0" w:firstLineChars="0"/>
        <w:rPr>
          <w:rFonts w:hAnsi="宋体" w:cs="宋体"/>
          <w:highlight w:val="none"/>
        </w:rPr>
      </w:pPr>
      <w:r>
        <w:rPr>
          <w:rFonts w:hint="eastAsia" w:hAnsi="宋体" w:cs="宋体"/>
          <w:highlight w:val="none"/>
        </w:rPr>
        <w:t>条文说明：</w:t>
      </w:r>
    </w:p>
    <w:p>
      <w:pPr>
        <w:pStyle w:val="61"/>
        <w:ind w:firstLine="420"/>
        <w:rPr>
          <w:highlight w:val="none"/>
        </w:rPr>
      </w:pPr>
      <w:r>
        <w:rPr>
          <w:rFonts w:hint="eastAsia"/>
          <w:highlight w:val="none"/>
        </w:rPr>
        <w:t>结合市面上已有的建筑类保温骨料、多孔材料，按其来源进行分类，结合经济与环境的多重考量，经过多次试验，选取非预热处理材料作为基材，发现海泡石、膨胀珍珠岩、木质纤维可制作砂浆，且具有一定的缓冲功能。预热处理材料举例：如</w:t>
      </w:r>
      <w:r>
        <w:rPr>
          <w:highlight w:val="none"/>
        </w:rPr>
        <w:fldChar w:fldCharType="begin"/>
      </w:r>
      <w:r>
        <w:rPr>
          <w:highlight w:val="none"/>
        </w:rPr>
        <w:instrText xml:space="preserve"> HYPERLINK "https://www.baidu.com/s?rsv_dl=re_dqa_generate&amp;sa=re_dqa_generate&amp;wd=EPS%E6%B3%A1%E6%B2%AB%E6%9D%BF&amp;rsv_pq=a17eb465002f953c&amp;oq=%E6%B3%A1%E6%B2%AB%E7%AD%89%E6%8C%82%E5%A2%99%E6%98%AF%E4%B8%8D%E6%98%AF%E9%9C%80%E8%A6%81%E7%83%AD%E7%86%94&amp;rsv_t=a1cdwJ+mo9v/uk8WKEqxbWMbQAIvE/FGqGnKIcUQ/fE9gV2hVDpSyGlxlKs&amp;tn=baidu&amp;ie=utf-8" \t "https://www.baidu.com/_blank" </w:instrText>
      </w:r>
      <w:r>
        <w:rPr>
          <w:highlight w:val="none"/>
        </w:rPr>
        <w:fldChar w:fldCharType="separate"/>
      </w:r>
      <w:r>
        <w:rPr>
          <w:rFonts w:hint="eastAsia"/>
          <w:b/>
          <w:bCs/>
          <w:highlight w:val="none"/>
        </w:rPr>
        <w:t>EPS泡沫板</w:t>
      </w:r>
      <w:r>
        <w:rPr>
          <w:rFonts w:hint="eastAsia"/>
          <w:b/>
          <w:bCs/>
          <w:highlight w:val="none"/>
        </w:rPr>
        <w:fldChar w:fldCharType="end"/>
      </w:r>
      <w:r>
        <w:rPr>
          <w:rFonts w:hint="eastAsia"/>
          <w:highlight w:val="none"/>
        </w:rPr>
        <w:t>是由含有挥发性液体发泡剂的可发性聚苯乙烯珠粒经过加热预发后在模具中进一步加热成型的板材，以及</w:t>
      </w:r>
      <w:r>
        <w:rPr>
          <w:rFonts w:hint="eastAsia"/>
          <w:b/>
          <w:bCs/>
          <w:highlight w:val="none"/>
        </w:rPr>
        <w:t>石墨烯保温板</w:t>
      </w:r>
      <w:r>
        <w:rPr>
          <w:rFonts w:hint="eastAsia"/>
          <w:highlight w:val="none"/>
        </w:rPr>
        <w:t>是以聚苯乙烯树脂为原料，加上其他原辅料与聚合物，通过加热混合并注入催化剂后挤塑压出成型的硬质泡沫塑料板，均是预热处理后成型的保温材料，而本文的</w:t>
      </w:r>
      <w:r>
        <w:rPr>
          <w:rFonts w:hint="eastAsia"/>
          <w:highlight w:val="none"/>
          <w:lang w:val="en-US" w:eastAsia="zh-CN"/>
        </w:rPr>
        <w:t>调湿储能</w:t>
      </w:r>
      <w:r>
        <w:rPr>
          <w:rFonts w:hint="eastAsia"/>
          <w:highlight w:val="none"/>
        </w:rPr>
        <w:t>砂浆原材料是不需要预热处理的，称之为非热处理</w:t>
      </w:r>
      <w:r>
        <w:rPr>
          <w:rFonts w:hint="eastAsia"/>
          <w:highlight w:val="none"/>
          <w:lang w:val="en-US" w:eastAsia="zh-CN"/>
        </w:rPr>
        <w:t>调湿储能</w:t>
      </w:r>
      <w:r>
        <w:rPr>
          <w:rFonts w:hint="eastAsia"/>
          <w:highlight w:val="none"/>
        </w:rPr>
        <w:t>砂浆。</w:t>
      </w:r>
    </w:p>
    <w:p>
      <w:pPr>
        <w:pStyle w:val="61"/>
        <w:ind w:firstLine="420"/>
        <w:rPr>
          <w:highlight w:val="none"/>
        </w:rPr>
      </w:pPr>
      <w:r>
        <w:rPr>
          <w:rFonts w:hint="eastAsia"/>
          <w:highlight w:val="none"/>
        </w:rPr>
        <w:t>以2023年湖南省长沙市电信大厦起火事件为预警案例，大厦外墙外保温采用的是铝塑板，整板材料为难燃材料，但其夹心及其他辅助施工材料为易燃可燃材料，导致了大火的迅速蔓延，是一起在社会上有较大影响的一般生产安全责任事故，为了从源头上阻断火灾在保温层发生的可能，采用水泥作为胶凝材料，海膨木类不燃物为骨料，制成的缓冲抹面砂浆，为更适合建筑物安全的保温调湿材料。</w:t>
      </w:r>
    </w:p>
    <w:p>
      <w:pPr>
        <w:pStyle w:val="61"/>
        <w:spacing w:after="158" w:afterLines="50"/>
        <w:ind w:firstLine="420"/>
        <w:rPr>
          <w:highlight w:val="none"/>
        </w:rPr>
      </w:pPr>
      <w:r>
        <w:rPr>
          <w:rFonts w:hint="eastAsia"/>
          <w:highlight w:val="none"/>
        </w:rPr>
        <w:t>当缓</w:t>
      </w:r>
      <w:bookmarkStart w:id="111" w:name="OLE_LINK388"/>
      <w:r>
        <w:rPr>
          <w:rFonts w:hint="eastAsia"/>
          <w:highlight w:val="none"/>
        </w:rPr>
        <w:t>冲抹面砂浆作用于建筑围护结构室内侧时，它</w:t>
      </w:r>
      <w:bookmarkStart w:id="112" w:name="OLE_LINK389"/>
      <w:r>
        <w:rPr>
          <w:rFonts w:hint="eastAsia"/>
          <w:highlight w:val="none"/>
        </w:rPr>
        <w:t>同样可以被视为一种具有储能特性的湿空气处理单元，其良好的保温性能和湿缓冲特性可以应对热湿环境的改变并且控制室内温湿度的波动更加平缓，这一传递和处理过程</w:t>
      </w:r>
      <w:bookmarkEnd w:id="111"/>
      <w:r>
        <w:rPr>
          <w:rFonts w:hint="eastAsia"/>
          <w:highlight w:val="none"/>
        </w:rPr>
        <w:t>与处理湿空气的主动设备类似，并且它所带来的缓冲效应会对建筑能耗及室内热舒适产生直接和间接的影响。因此，该特征可帮助其成为低碳城市更新需求下的主流围护结构抹面砂浆发展趋势。</w:t>
      </w:r>
    </w:p>
    <w:bookmarkEnd w:id="112"/>
    <w:p>
      <w:pPr>
        <w:pStyle w:val="228"/>
        <w:numPr>
          <w:ilvl w:val="2"/>
          <w:numId w:val="0"/>
        </w:numPr>
        <w:rPr>
          <w:rFonts w:ascii="黑体" w:hAnsi="黑体" w:eastAsia="黑体"/>
          <w:highlight w:val="none"/>
        </w:rPr>
      </w:pPr>
      <w:r>
        <w:rPr>
          <w:rFonts w:ascii="黑体" w:hAnsi="黑体" w:eastAsia="黑体"/>
          <w:highlight w:val="none"/>
          <w14:scene3d>
            <w14:lightRig w14:rig="threePt" w14:dir="t">
              <w14:rot w14:lat="0" w14:lon="0" w14:rev="0"/>
            </w14:lightRig>
          </w14:scene3d>
        </w:rPr>
        <w:t>3.</w:t>
      </w:r>
      <w:r>
        <w:rPr>
          <w:rFonts w:hint="eastAsia" w:ascii="黑体" w:hAnsi="黑体" w:eastAsia="黑体"/>
          <w:highlight w:val="none"/>
          <w14:scene3d>
            <w14:lightRig w14:rig="threePt" w14:dir="t">
              <w14:rot w14:lat="0" w14:lon="0" w14:rev="0"/>
            </w14:lightRig>
          </w14:scene3d>
        </w:rPr>
        <w:t>4</w:t>
      </w:r>
      <w:r>
        <w:rPr>
          <w:rFonts w:ascii="黑体" w:hAnsi="黑体" w:eastAsia="黑体"/>
          <w:highlight w:val="none"/>
          <w14:scene3d>
            <w14:lightRig w14:rig="threePt" w14:dir="t">
              <w14:rot w14:lat="0" w14:lon="0" w14:rev="0"/>
            </w14:lightRig>
          </w14:scene3d>
        </w:rPr>
        <w:t>　</w:t>
      </w:r>
    </w:p>
    <w:p>
      <w:pPr>
        <w:pStyle w:val="228"/>
        <w:numPr>
          <w:ilvl w:val="2"/>
          <w:numId w:val="0"/>
        </w:numPr>
        <w:ind w:firstLine="420" w:firstLineChars="200"/>
        <w:rPr>
          <w:rFonts w:ascii="黑体" w:hAnsi="黑体" w:eastAsia="黑体"/>
          <w:highlight w:val="none"/>
        </w:rPr>
      </w:pPr>
      <w:r>
        <w:rPr>
          <w:rFonts w:hint="eastAsia" w:ascii="黑体" w:hAnsi="黑体" w:eastAsia="黑体"/>
          <w:highlight w:val="none"/>
        </w:rPr>
        <w:t>保温骨料　</w:t>
      </w:r>
      <w:bookmarkStart w:id="113" w:name="OLE_LINK2"/>
      <w:r>
        <w:rPr>
          <w:rFonts w:hint="eastAsia" w:ascii="黑体" w:hAnsi="黑体" w:eastAsia="黑体"/>
          <w:highlight w:val="none"/>
        </w:rPr>
        <w:t>insulating aggregates</w:t>
      </w:r>
      <w:bookmarkEnd w:id="113"/>
    </w:p>
    <w:p>
      <w:pPr>
        <w:pStyle w:val="61"/>
        <w:ind w:firstLine="420"/>
        <w:rPr>
          <w:rFonts w:hAnsi="宋体" w:cs="宋体"/>
          <w:szCs w:val="21"/>
          <w:highlight w:val="none"/>
          <w:lang w:bidi="ar"/>
        </w:rPr>
      </w:pPr>
      <w:r>
        <w:rPr>
          <w:rFonts w:hint="eastAsia" w:hAnsi="宋体" w:cs="宋体"/>
          <w:szCs w:val="21"/>
          <w:highlight w:val="none"/>
          <w:lang w:bidi="ar"/>
        </w:rPr>
        <w:t>一种用于建筑保温材料中的轻质填充成分。</w:t>
      </w:r>
    </w:p>
    <w:p>
      <w:pPr>
        <w:pStyle w:val="61"/>
        <w:ind w:firstLine="360"/>
        <w:rPr>
          <w:rFonts w:hAnsi="宋体" w:cs="宋体"/>
          <w:szCs w:val="21"/>
          <w:highlight w:val="none"/>
          <w:lang w:bidi="ar"/>
        </w:rPr>
      </w:pPr>
      <w:r>
        <w:rPr>
          <w:rFonts w:hint="eastAsia" w:ascii="黑体" w:hAnsi="黑体" w:eastAsia="黑体" w:cs="黑体"/>
          <w:sz w:val="18"/>
          <w:szCs w:val="18"/>
          <w:highlight w:val="none"/>
          <w:lang w:bidi="ar"/>
        </w:rPr>
        <w:t>注：</w:t>
      </w:r>
      <w:r>
        <w:rPr>
          <w:rFonts w:hint="eastAsia" w:hAnsi="宋体" w:cs="宋体"/>
          <w:sz w:val="18"/>
          <w:szCs w:val="18"/>
          <w:highlight w:val="none"/>
          <w:lang w:bidi="ar"/>
        </w:rPr>
        <w:t>保温骨料以</w:t>
      </w:r>
      <w:r>
        <w:rPr>
          <w:rFonts w:hint="eastAsia"/>
          <w:sz w:val="18"/>
          <w:szCs w:val="18"/>
          <w:highlight w:val="none"/>
        </w:rPr>
        <w:t>海泡石、膨胀珍珠岩、木质纤维为基体，其主要目的是增加材料的热阻，减少热量的传递，从</w:t>
      </w:r>
      <w:r>
        <w:rPr>
          <w:rFonts w:hint="eastAsia"/>
          <w:sz w:val="18"/>
          <w:szCs w:val="18"/>
          <w:highlight w:val="none"/>
        </w:rPr>
        <w:tab/>
      </w:r>
      <w:r>
        <w:rPr>
          <w:rFonts w:hint="eastAsia"/>
          <w:sz w:val="18"/>
          <w:szCs w:val="18"/>
          <w:highlight w:val="none"/>
        </w:rPr>
        <w:tab/>
      </w:r>
      <w:r>
        <w:rPr>
          <w:rFonts w:hint="eastAsia"/>
          <w:sz w:val="18"/>
          <w:szCs w:val="18"/>
          <w:highlight w:val="none"/>
        </w:rPr>
        <w:t xml:space="preserve">  而提升建筑物的保温性能。</w:t>
      </w:r>
    </w:p>
    <w:p>
      <w:pPr>
        <w:pStyle w:val="228"/>
        <w:numPr>
          <w:ilvl w:val="2"/>
          <w:numId w:val="0"/>
        </w:numPr>
        <w:rPr>
          <w:rFonts w:ascii="黑体" w:hAnsi="黑体" w:eastAsia="黑体"/>
          <w:highlight w:val="none"/>
        </w:rPr>
      </w:pPr>
      <w:r>
        <w:rPr>
          <w:rFonts w:ascii="黑体" w:hAnsi="黑体" w:eastAsia="黑体"/>
          <w:highlight w:val="none"/>
          <w14:scene3d>
            <w14:lightRig w14:rig="threePt" w14:dir="t">
              <w14:rot w14:lat="0" w14:lon="0" w14:rev="0"/>
            </w14:lightRig>
          </w14:scene3d>
        </w:rPr>
        <w:t>3.</w:t>
      </w:r>
      <w:r>
        <w:rPr>
          <w:rFonts w:hint="eastAsia" w:ascii="黑体" w:hAnsi="黑体" w:eastAsia="黑体"/>
          <w:highlight w:val="none"/>
          <w14:scene3d>
            <w14:lightRig w14:rig="threePt" w14:dir="t">
              <w14:rot w14:lat="0" w14:lon="0" w14:rev="0"/>
            </w14:lightRig>
          </w14:scene3d>
        </w:rPr>
        <w:t>5</w:t>
      </w:r>
      <w:r>
        <w:rPr>
          <w:rFonts w:ascii="黑体" w:hAnsi="黑体" w:eastAsia="黑体"/>
          <w:highlight w:val="none"/>
          <w14:scene3d>
            <w14:lightRig w14:rig="threePt" w14:dir="t">
              <w14:rot w14:lat="0" w14:lon="0" w14:rev="0"/>
            </w14:lightRig>
          </w14:scene3d>
        </w:rPr>
        <w:t>　</w:t>
      </w:r>
    </w:p>
    <w:p>
      <w:pPr>
        <w:pStyle w:val="228"/>
        <w:numPr>
          <w:ilvl w:val="2"/>
          <w:numId w:val="0"/>
        </w:numPr>
        <w:ind w:firstLine="420" w:firstLineChars="200"/>
        <w:rPr>
          <w:rFonts w:ascii="黑体" w:hAnsi="黑体" w:eastAsia="黑体"/>
          <w:highlight w:val="none"/>
        </w:rPr>
      </w:pPr>
      <w:r>
        <w:rPr>
          <w:rFonts w:hint="eastAsia" w:ascii="黑体" w:hAnsi="黑体" w:eastAsia="黑体"/>
          <w:highlight w:val="none"/>
        </w:rPr>
        <w:t>调湿抹面砂浆　buffering plastering mortar</w:t>
      </w:r>
    </w:p>
    <w:p>
      <w:pPr>
        <w:pStyle w:val="61"/>
        <w:ind w:firstLine="420"/>
        <w:rPr>
          <w:highlight w:val="none"/>
        </w:rPr>
      </w:pPr>
      <w:r>
        <w:rPr>
          <w:rFonts w:hint="eastAsia" w:hAnsi="宋体" w:cs="宋体"/>
          <w:szCs w:val="21"/>
          <w:highlight w:val="none"/>
          <w:lang w:bidi="ar"/>
        </w:rPr>
        <w:t>由胶凝材料、保温骨料、增强纤维、改性组分和水按照适当比例配合、适当方法拌制并经硬化而成的具有调节室内湿环境的抹面砂浆。</w:t>
      </w:r>
    </w:p>
    <w:p>
      <w:pPr>
        <w:pStyle w:val="109"/>
        <w:numPr>
          <w:ilvl w:val="1"/>
          <w:numId w:val="0"/>
        </w:numPr>
        <w:spacing w:before="317" w:after="317"/>
        <w:rPr>
          <w:highlight w:val="none"/>
        </w:rPr>
      </w:pPr>
      <w:bookmarkStart w:id="114" w:name="_Toc196066136"/>
      <w:bookmarkStart w:id="115" w:name="_Toc20485"/>
      <w:bookmarkStart w:id="116" w:name="_Toc17811"/>
      <w:r>
        <w:rPr>
          <w:rFonts w:hint="eastAsia"/>
          <w:highlight w:val="none"/>
        </w:rPr>
        <w:t>4　基本规定</w:t>
      </w:r>
      <w:bookmarkEnd w:id="114"/>
      <w:bookmarkEnd w:id="115"/>
      <w:bookmarkEnd w:id="116"/>
    </w:p>
    <w:p>
      <w:pPr>
        <w:pStyle w:val="110"/>
        <w:numPr>
          <w:ilvl w:val="2"/>
          <w:numId w:val="0"/>
        </w:numPr>
        <w:spacing w:before="0" w:beforeLines="0" w:after="0" w:afterLines="0"/>
        <w:rPr>
          <w:rFonts w:ascii="宋体" w:hAnsi="宋体" w:eastAsia="宋体" w:cs="宋体"/>
          <w:highlight w:val="none"/>
        </w:rPr>
      </w:pPr>
      <w:bookmarkStart w:id="117" w:name="_Toc15174"/>
      <w:bookmarkStart w:id="118" w:name="_Toc1043633254"/>
      <w:r>
        <w:rPr>
          <w:rFonts w:hAnsi="黑体"/>
          <w:highlight w:val="none"/>
          <w14:scene3d>
            <w14:lightRig w14:rig="threePt" w14:dir="t">
              <w14:rot w14:lat="0" w14:lon="0" w14:rev="0"/>
            </w14:lightRig>
          </w14:scene3d>
        </w:rPr>
        <w:t>4.1　</w:t>
      </w:r>
      <w:r>
        <w:rPr>
          <w:rFonts w:hint="eastAsia" w:ascii="宋体" w:hAnsi="宋体" w:eastAsia="宋体" w:cs="宋体"/>
          <w:highlight w:val="none"/>
          <w:lang w:eastAsia="zh-CN"/>
        </w:rPr>
        <w:t>非热处理海膨木类调湿储能砂浆</w:t>
      </w:r>
      <w:r>
        <w:rPr>
          <w:rFonts w:hint="eastAsia" w:ascii="宋体" w:hAnsi="宋体" w:eastAsia="宋体" w:cs="宋体"/>
          <w:highlight w:val="none"/>
        </w:rPr>
        <w:t>在墙体应用过程中应能适应基底正常变形，不产生贯穿裂缝，与内外层材料间的粘结稳定可靠。</w:t>
      </w:r>
      <w:bookmarkEnd w:id="117"/>
      <w:bookmarkEnd w:id="118"/>
    </w:p>
    <w:p>
      <w:pPr>
        <w:pStyle w:val="110"/>
        <w:numPr>
          <w:ilvl w:val="2"/>
          <w:numId w:val="0"/>
        </w:numPr>
        <w:spacing w:before="0" w:beforeLines="0" w:after="0" w:afterLines="0"/>
        <w:rPr>
          <w:rFonts w:ascii="宋体" w:hAnsi="宋体" w:eastAsia="宋体" w:cs="宋体"/>
          <w:highlight w:val="none"/>
        </w:rPr>
      </w:pPr>
      <w:bookmarkStart w:id="119" w:name="_Toc7047"/>
      <w:bookmarkStart w:id="120" w:name="_Toc1845154929"/>
      <w:r>
        <w:rPr>
          <w:rFonts w:hAnsi="黑体"/>
          <w:highlight w:val="none"/>
          <w14:scene3d>
            <w14:lightRig w14:rig="threePt" w14:dir="t">
              <w14:rot w14:lat="0" w14:lon="0" w14:rev="0"/>
            </w14:lightRig>
          </w14:scene3d>
        </w:rPr>
        <w:t>4.2　</w:t>
      </w:r>
      <w:r>
        <w:rPr>
          <w:rFonts w:hint="eastAsia" w:ascii="宋体" w:hAnsi="宋体" w:eastAsia="宋体" w:cs="宋体"/>
          <w:highlight w:val="none"/>
          <w:lang w:eastAsia="zh-CN"/>
        </w:rPr>
        <w:t>非热处理海膨木类调湿储能砂浆</w:t>
      </w:r>
      <w:r>
        <w:rPr>
          <w:rFonts w:hint="eastAsia" w:ascii="宋体" w:hAnsi="宋体" w:eastAsia="宋体" w:cs="宋体"/>
          <w:highlight w:val="none"/>
        </w:rPr>
        <w:t>用作室内墙体抹面砂浆时，在正常使用、装修过程中不应发生脱落、开裂等现象。</w:t>
      </w:r>
      <w:bookmarkEnd w:id="119"/>
      <w:bookmarkEnd w:id="120"/>
    </w:p>
    <w:p>
      <w:pPr>
        <w:pStyle w:val="110"/>
        <w:numPr>
          <w:ilvl w:val="2"/>
          <w:numId w:val="0"/>
        </w:numPr>
        <w:spacing w:before="0" w:beforeLines="0" w:after="0" w:afterLines="0"/>
        <w:rPr>
          <w:rFonts w:ascii="宋体" w:hAnsi="宋体" w:eastAsia="宋体" w:cs="宋体"/>
          <w:highlight w:val="none"/>
        </w:rPr>
      </w:pPr>
      <w:bookmarkStart w:id="121" w:name="_Toc1855029023"/>
      <w:bookmarkStart w:id="122" w:name="_Toc32163"/>
      <w:r>
        <w:rPr>
          <w:rFonts w:hAnsi="黑体"/>
          <w:highlight w:val="none"/>
          <w14:scene3d>
            <w14:lightRig w14:rig="threePt" w14:dir="t">
              <w14:rot w14:lat="0" w14:lon="0" w14:rev="0"/>
            </w14:lightRig>
          </w14:scene3d>
        </w:rPr>
        <w:t>4.3　</w:t>
      </w:r>
      <w:r>
        <w:rPr>
          <w:rFonts w:hint="eastAsia" w:ascii="宋体" w:hAnsi="宋体" w:eastAsia="宋体" w:cs="宋体"/>
          <w:highlight w:val="none"/>
        </w:rPr>
        <w:t>砂浆各组成材料应具有物理、化学稳定性，具有一定的防生物侵害性能，不含放射性物质。</w:t>
      </w:r>
      <w:bookmarkEnd w:id="121"/>
      <w:bookmarkEnd w:id="122"/>
    </w:p>
    <w:bookmarkEnd w:id="103"/>
    <w:bookmarkEnd w:id="104"/>
    <w:bookmarkEnd w:id="105"/>
    <w:p>
      <w:pPr>
        <w:pStyle w:val="110"/>
        <w:numPr>
          <w:ilvl w:val="2"/>
          <w:numId w:val="0"/>
        </w:numPr>
        <w:spacing w:before="317" w:beforeLines="100" w:after="317" w:afterLines="100"/>
        <w:rPr>
          <w:rFonts w:ascii="宋体" w:hAnsi="宋体" w:eastAsia="宋体" w:cs="宋体"/>
          <w:highlight w:val="none"/>
        </w:rPr>
      </w:pPr>
      <w:bookmarkStart w:id="123" w:name="_Toc1346039869"/>
      <w:bookmarkStart w:id="124" w:name="_Toc21473"/>
      <w:bookmarkStart w:id="125" w:name="_Toc11174"/>
      <w:r>
        <w:rPr>
          <w:rFonts w:hint="eastAsia" w:hAnsi="宋体" w:cs="宋体"/>
          <w:highlight w:val="none"/>
        </w:rPr>
        <w:t>5　</w:t>
      </w:r>
      <w:r>
        <w:rPr>
          <w:rFonts w:hint="eastAsia" w:hAnsi="黑体" w:cs="黑体"/>
          <w:highlight w:val="none"/>
        </w:rPr>
        <w:t>分类</w:t>
      </w:r>
      <w:bookmarkEnd w:id="123"/>
      <w:bookmarkEnd w:id="124"/>
      <w:bookmarkEnd w:id="125"/>
    </w:p>
    <w:p>
      <w:pPr>
        <w:pStyle w:val="61"/>
        <w:ind w:firstLine="420" w:firstLineChars="0"/>
        <w:rPr>
          <w:highlight w:val="none"/>
        </w:rPr>
      </w:pPr>
      <w:r>
        <w:rPr>
          <w:rFonts w:hint="eastAsia" w:hAnsi="宋体" w:cs="宋体"/>
          <w:highlight w:val="none"/>
          <w:lang w:eastAsia="zh-CN"/>
        </w:rPr>
        <w:t>非热处理海膨木类调湿储能砂浆</w:t>
      </w:r>
      <w:r>
        <w:rPr>
          <w:rFonts w:hint="eastAsia" w:hAnsi="宋体" w:cs="宋体"/>
          <w:highlight w:val="none"/>
        </w:rPr>
        <w:t>的型号等级划分、性能要求、导热系数见表1。</w:t>
      </w:r>
    </w:p>
    <w:p>
      <w:pPr>
        <w:pStyle w:val="61"/>
        <w:spacing w:before="158" w:beforeLines="50" w:after="158" w:afterLines="50"/>
        <w:ind w:firstLine="0" w:firstLineChars="0"/>
        <w:jc w:val="center"/>
        <w:rPr>
          <w:b/>
          <w:bCs/>
          <w:highlight w:val="none"/>
        </w:rPr>
      </w:pPr>
      <w:r>
        <w:rPr>
          <w:rFonts w:hint="eastAsia" w:ascii="黑体" w:hAnsi="黑体" w:eastAsia="黑体" w:cs="黑体"/>
          <w:highlight w:val="none"/>
        </w:rPr>
        <w:t>表1　非热处理海膨木类</w:t>
      </w:r>
      <w:r>
        <w:rPr>
          <w:rFonts w:hint="eastAsia" w:ascii="黑体" w:hAnsi="黑体" w:eastAsia="黑体" w:cs="黑体"/>
          <w:highlight w:val="none"/>
          <w:lang w:eastAsia="zh-CN"/>
        </w:rPr>
        <w:t>调湿储能砂浆</w:t>
      </w:r>
      <w:r>
        <w:rPr>
          <w:rFonts w:hint="eastAsia" w:ascii="黑体" w:hAnsi="黑体" w:eastAsia="黑体" w:cs="黑体"/>
          <w:highlight w:val="none"/>
        </w:rPr>
        <w:t>型号等级划分</w:t>
      </w:r>
    </w:p>
    <w:tbl>
      <w:tblPr>
        <w:tblStyle w:val="38"/>
        <w:tblW w:w="9480" w:type="dxa"/>
        <w:tblInd w:w="-1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3044"/>
        <w:gridCol w:w="2678"/>
        <w:gridCol w:w="16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150"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等级</w:t>
            </w:r>
          </w:p>
        </w:tc>
        <w:tc>
          <w:tcPr>
            <w:tcW w:w="3044"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划分依据</w:t>
            </w:r>
          </w:p>
        </w:tc>
        <w:tc>
          <w:tcPr>
            <w:tcW w:w="2678"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性能要求</w:t>
            </w:r>
          </w:p>
        </w:tc>
        <w:tc>
          <w:tcPr>
            <w:tcW w:w="1608"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导热系数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150" w:type="dxa"/>
            <w:vMerge w:val="restart"/>
            <w:tcBorders>
              <w:top w:val="single" w:color="auto" w:sz="12" w:space="0"/>
            </w:tcBorders>
            <w:vAlign w:val="center"/>
          </w:tcPr>
          <w:p>
            <w:pPr>
              <w:pStyle w:val="61"/>
              <w:keepNext w:val="0"/>
              <w:keepLines w:val="0"/>
              <w:pageBreakBefore w:val="0"/>
              <w:widowControl/>
              <w:kinsoku/>
              <w:wordWrap/>
              <w:overflowPunct/>
              <w:topLinePunct w:val="0"/>
              <w:autoSpaceDE w:val="0"/>
              <w:autoSpaceDN w:val="0"/>
              <w:bidi w:val="0"/>
              <w:adjustRightInd/>
              <w:snapToGrid/>
              <w:spacing w:line="300" w:lineRule="exact"/>
              <w:ind w:firstLine="0" w:firstLineChars="0"/>
              <w:jc w:val="center"/>
              <w:textAlignment w:val="auto"/>
              <w:rPr>
                <w:rFonts w:hAnsi="宋体" w:cs="宋体"/>
                <w:sz w:val="18"/>
                <w:szCs w:val="18"/>
                <w:highlight w:val="none"/>
              </w:rPr>
            </w:pPr>
            <w:r>
              <w:rPr>
                <w:rFonts w:hAnsi="宋体" w:cs="宋体"/>
                <w:sz w:val="18"/>
                <w:szCs w:val="18"/>
                <w:highlight w:val="none"/>
              </w:rPr>
              <w:t>I</w:t>
            </w:r>
            <w:r>
              <w:rPr>
                <w:rFonts w:hint="eastAsia" w:hAnsi="宋体" w:cs="宋体"/>
                <w:sz w:val="18"/>
                <w:szCs w:val="18"/>
                <w:highlight w:val="none"/>
              </w:rPr>
              <w:t>普通调湿</w:t>
            </w:r>
            <w:r>
              <w:rPr>
                <w:rFonts w:hint="eastAsia" w:hAnsi="宋体" w:cs="宋体"/>
                <w:sz w:val="18"/>
                <w:szCs w:val="18"/>
                <w:highlight w:val="none"/>
                <w:lang w:val="en-US" w:eastAsia="zh-CN"/>
              </w:rPr>
              <w:t>储能</w:t>
            </w:r>
            <w:r>
              <w:rPr>
                <w:rFonts w:hint="eastAsia" w:hAnsi="宋体" w:cs="宋体"/>
                <w:sz w:val="18"/>
                <w:szCs w:val="18"/>
                <w:highlight w:val="none"/>
              </w:rPr>
              <w:t>砂浆</w:t>
            </w:r>
          </w:p>
        </w:tc>
        <w:tc>
          <w:tcPr>
            <w:tcW w:w="3044" w:type="dxa"/>
            <w:tcBorders>
              <w:top w:val="single" w:color="auto" w:sz="12" w:space="0"/>
            </w:tcBorders>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按湿缓冲性能</w:t>
            </w:r>
            <w:r>
              <w:rPr>
                <w:rFonts w:hAnsi="宋体" w:cs="宋体"/>
                <w:sz w:val="18"/>
                <w:szCs w:val="18"/>
                <w:highlight w:val="none"/>
              </w:rPr>
              <w:t>MBV</w:t>
            </w:r>
            <w:r>
              <w:rPr>
                <w:rFonts w:hint="eastAsia" w:hAnsi="宋体" w:cs="宋体"/>
                <w:sz w:val="18"/>
                <w:szCs w:val="18"/>
                <w:highlight w:val="none"/>
              </w:rPr>
              <w:t>划分</w:t>
            </w:r>
          </w:p>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（具体的划分标准参考附录</w:t>
            </w:r>
            <w:r>
              <w:rPr>
                <w:rFonts w:hAnsi="宋体" w:cs="宋体"/>
                <w:sz w:val="18"/>
                <w:szCs w:val="18"/>
                <w:highlight w:val="none"/>
              </w:rPr>
              <w:t>C.6.1</w:t>
            </w:r>
            <w:r>
              <w:rPr>
                <w:rFonts w:hint="eastAsia" w:hAnsi="宋体" w:cs="宋体"/>
                <w:sz w:val="18"/>
                <w:szCs w:val="18"/>
                <w:highlight w:val="none"/>
              </w:rPr>
              <w:t>）</w:t>
            </w:r>
          </w:p>
        </w:tc>
        <w:tc>
          <w:tcPr>
            <w:tcW w:w="2678" w:type="dxa"/>
            <w:tcBorders>
              <w:top w:val="single" w:color="auto" w:sz="12" w:space="0"/>
            </w:tcBorders>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Ansi="宋体" w:cs="宋体"/>
                <w:sz w:val="18"/>
                <w:szCs w:val="18"/>
                <w:highlight w:val="none"/>
              </w:rPr>
              <w:t>0.5-1.0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 xml:space="preserve">2 </w:t>
            </w:r>
            <w:r>
              <w:rPr>
                <w:rFonts w:hAnsi="宋体" w:cs="宋体"/>
                <w:sz w:val="18"/>
                <w:szCs w:val="18"/>
                <w:highlight w:val="none"/>
              </w:rPr>
              <w:t>ˑ</w:t>
            </w:r>
            <w:r>
              <w:rPr>
                <w:rFonts w:hAnsi="宋体" w:cs="宋体"/>
                <w:sz w:val="18"/>
                <w:szCs w:val="18"/>
                <w:highlight w:val="none"/>
                <w:vertAlign w:val="superscript"/>
              </w:rPr>
              <w:t xml:space="preserve"> </w:t>
            </w:r>
            <w:r>
              <w:rPr>
                <w:rFonts w:hAnsi="宋体" w:cs="宋体"/>
                <w:sz w:val="18"/>
                <w:szCs w:val="18"/>
                <w:highlight w:val="none"/>
              </w:rPr>
              <w:t>%RH@8/16h</w:t>
            </w:r>
          </w:p>
        </w:tc>
        <w:tc>
          <w:tcPr>
            <w:tcW w:w="1608" w:type="dxa"/>
            <w:vMerge w:val="restart"/>
            <w:tcBorders>
              <w:top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w:t>
            </w:r>
            <w:r>
              <w:rPr>
                <w:rFonts w:hAnsi="宋体" w:cs="宋体"/>
                <w:sz w:val="18"/>
                <w:szCs w:val="18"/>
                <w:highlight w:val="none"/>
              </w:rPr>
              <w:t>0.12</w:t>
            </w:r>
            <w:r>
              <w:rPr>
                <w:rFonts w:hint="eastAsia" w:hAnsi="宋体" w:cs="宋体"/>
                <w:w w:val="50"/>
                <w:sz w:val="18"/>
                <w:szCs w:val="18"/>
                <w:highlight w:val="none"/>
              </w:rPr>
              <w:t xml:space="preserve"> </w:t>
            </w:r>
            <w:r>
              <w:rPr>
                <w:rFonts w:hAnsi="宋体" w:cs="宋体"/>
                <w:sz w:val="18"/>
                <w:szCs w:val="18"/>
                <w:highlight w:val="none"/>
              </w:rPr>
              <w:t>W/(mˑK)</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150" w:type="dxa"/>
            <w:vMerge w:val="continue"/>
            <w:vAlign w:val="center"/>
          </w:tcPr>
          <w:p>
            <w:pPr>
              <w:pStyle w:val="61"/>
              <w:keepNext w:val="0"/>
              <w:keepLines w:val="0"/>
              <w:pageBreakBefore w:val="0"/>
              <w:widowControl/>
              <w:kinsoku/>
              <w:wordWrap/>
              <w:overflowPunct/>
              <w:topLinePunct w:val="0"/>
              <w:autoSpaceDE w:val="0"/>
              <w:autoSpaceDN w:val="0"/>
              <w:bidi w:val="0"/>
              <w:adjustRightInd/>
              <w:snapToGrid/>
              <w:spacing w:line="300" w:lineRule="exact"/>
              <w:ind w:firstLine="360"/>
              <w:jc w:val="center"/>
              <w:textAlignment w:val="auto"/>
              <w:rPr>
                <w:rFonts w:hAnsi="宋体" w:cs="宋体"/>
                <w:sz w:val="18"/>
                <w:szCs w:val="18"/>
                <w:highlight w:val="none"/>
              </w:rPr>
            </w:pPr>
          </w:p>
        </w:tc>
        <w:tc>
          <w:tcPr>
            <w:tcW w:w="3044"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按极限湿缓冲性能</w:t>
            </w:r>
            <w:r>
              <w:rPr>
                <w:rFonts w:hAnsi="宋体" w:cs="宋体"/>
                <w:sz w:val="18"/>
                <w:szCs w:val="18"/>
                <w:highlight w:val="none"/>
              </w:rPr>
              <w:t>UMBV</w:t>
            </w:r>
            <w:r>
              <w:rPr>
                <w:rFonts w:hint="eastAsia" w:hAnsi="宋体" w:cs="宋体"/>
                <w:sz w:val="18"/>
                <w:szCs w:val="18"/>
                <w:highlight w:val="none"/>
              </w:rPr>
              <w:t>划分</w:t>
            </w:r>
          </w:p>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（具体的划分标准参考附录</w:t>
            </w:r>
            <w:r>
              <w:rPr>
                <w:rFonts w:hAnsi="宋体" w:cs="宋体"/>
                <w:sz w:val="18"/>
                <w:szCs w:val="18"/>
                <w:highlight w:val="none"/>
              </w:rPr>
              <w:t>C.6.1</w:t>
            </w:r>
            <w:r>
              <w:rPr>
                <w:rFonts w:hint="eastAsia" w:hAnsi="宋体" w:cs="宋体"/>
                <w:sz w:val="18"/>
                <w:szCs w:val="18"/>
                <w:highlight w:val="none"/>
              </w:rPr>
              <w:t>）</w:t>
            </w:r>
          </w:p>
        </w:tc>
        <w:tc>
          <w:tcPr>
            <w:tcW w:w="2678"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w:t>
            </w:r>
            <w:r>
              <w:rPr>
                <w:rFonts w:hAnsi="宋体" w:cs="宋体"/>
                <w:sz w:val="18"/>
                <w:szCs w:val="18"/>
                <w:highlight w:val="none"/>
              </w:rPr>
              <w:t>20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2</w:t>
            </w:r>
            <w:r>
              <w:rPr>
                <w:rFonts w:hAnsi="宋体" w:cs="宋体"/>
                <w:sz w:val="18"/>
                <w:szCs w:val="18"/>
                <w:highlight w:val="none"/>
              </w:rPr>
              <w:t xml:space="preserve"> ˑ %RH@12/8/4h</w:t>
            </w:r>
          </w:p>
        </w:tc>
        <w:tc>
          <w:tcPr>
            <w:tcW w:w="1608" w:type="dxa"/>
            <w:vMerge w:val="continue"/>
            <w:vAlign w:val="center"/>
          </w:tcPr>
          <w:p>
            <w:pPr>
              <w:pStyle w:val="61"/>
              <w:ind w:firstLine="0" w:firstLineChars="0"/>
              <w:jc w:val="center"/>
              <w:rPr>
                <w:rFonts w:ascii="Times New Roman"/>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150" w:type="dxa"/>
            <w:vMerge w:val="restart"/>
            <w:vAlign w:val="center"/>
          </w:tcPr>
          <w:p>
            <w:pPr>
              <w:pStyle w:val="61"/>
              <w:keepNext w:val="0"/>
              <w:keepLines w:val="0"/>
              <w:pageBreakBefore w:val="0"/>
              <w:widowControl/>
              <w:kinsoku/>
              <w:wordWrap/>
              <w:overflowPunct/>
              <w:topLinePunct w:val="0"/>
              <w:autoSpaceDE w:val="0"/>
              <w:autoSpaceDN w:val="0"/>
              <w:bidi w:val="0"/>
              <w:adjustRightInd/>
              <w:snapToGrid/>
              <w:spacing w:line="300" w:lineRule="exact"/>
              <w:ind w:firstLine="0" w:firstLineChars="0"/>
              <w:jc w:val="center"/>
              <w:textAlignment w:val="auto"/>
              <w:rPr>
                <w:rFonts w:hAnsi="宋体" w:cs="宋体"/>
                <w:sz w:val="18"/>
                <w:szCs w:val="18"/>
                <w:highlight w:val="none"/>
              </w:rPr>
            </w:pPr>
            <w:r>
              <w:rPr>
                <w:rFonts w:hAnsi="宋体" w:cs="宋体"/>
                <w:sz w:val="18"/>
                <w:szCs w:val="18"/>
                <w:highlight w:val="none"/>
              </w:rPr>
              <w:t>II</w:t>
            </w:r>
            <w:r>
              <w:rPr>
                <w:rFonts w:hint="eastAsia" w:hAnsi="宋体" w:cs="宋体"/>
                <w:sz w:val="18"/>
                <w:szCs w:val="18"/>
                <w:highlight w:val="none"/>
              </w:rPr>
              <w:t>高效调湿</w:t>
            </w:r>
            <w:r>
              <w:rPr>
                <w:rFonts w:hint="eastAsia" w:hAnsi="宋体" w:cs="宋体"/>
                <w:sz w:val="18"/>
                <w:szCs w:val="18"/>
                <w:highlight w:val="none"/>
                <w:lang w:val="en-US" w:eastAsia="zh-CN"/>
              </w:rPr>
              <w:t>储能</w:t>
            </w:r>
            <w:r>
              <w:rPr>
                <w:rFonts w:hint="eastAsia" w:hAnsi="宋体" w:cs="宋体"/>
                <w:sz w:val="18"/>
                <w:szCs w:val="18"/>
                <w:highlight w:val="none"/>
              </w:rPr>
              <w:t>砂浆</w:t>
            </w:r>
          </w:p>
        </w:tc>
        <w:tc>
          <w:tcPr>
            <w:tcW w:w="3044"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按湿缓冲性能</w:t>
            </w:r>
            <w:r>
              <w:rPr>
                <w:rFonts w:hAnsi="宋体" w:cs="宋体"/>
                <w:sz w:val="18"/>
                <w:szCs w:val="18"/>
                <w:highlight w:val="none"/>
              </w:rPr>
              <w:t>MBV</w:t>
            </w:r>
            <w:r>
              <w:rPr>
                <w:rFonts w:hint="eastAsia" w:hAnsi="宋体" w:cs="宋体"/>
                <w:sz w:val="18"/>
                <w:szCs w:val="18"/>
                <w:highlight w:val="none"/>
              </w:rPr>
              <w:t>划分</w:t>
            </w:r>
          </w:p>
        </w:tc>
        <w:tc>
          <w:tcPr>
            <w:tcW w:w="2678"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Ansi="宋体" w:cs="宋体"/>
                <w:sz w:val="18"/>
                <w:szCs w:val="18"/>
                <w:highlight w:val="none"/>
              </w:rPr>
              <w:t>1.0-2.0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 xml:space="preserve">2 </w:t>
            </w:r>
            <w:r>
              <w:rPr>
                <w:rFonts w:hAnsi="宋体" w:cs="宋体"/>
                <w:sz w:val="18"/>
                <w:szCs w:val="18"/>
                <w:highlight w:val="none"/>
              </w:rPr>
              <w:t>ˑ</w:t>
            </w:r>
            <w:r>
              <w:rPr>
                <w:rFonts w:hAnsi="宋体" w:cs="宋体"/>
                <w:sz w:val="18"/>
                <w:szCs w:val="18"/>
                <w:highlight w:val="none"/>
                <w:vertAlign w:val="superscript"/>
              </w:rPr>
              <w:t xml:space="preserve"> </w:t>
            </w:r>
            <w:r>
              <w:rPr>
                <w:rFonts w:hAnsi="宋体" w:cs="宋体"/>
                <w:sz w:val="18"/>
                <w:szCs w:val="18"/>
                <w:highlight w:val="none"/>
              </w:rPr>
              <w:t>%RH@8/16h</w:t>
            </w:r>
            <w:r>
              <w:rPr>
                <w:rFonts w:hint="eastAsia" w:hAnsi="宋体" w:cs="宋体"/>
                <w:sz w:val="18"/>
                <w:szCs w:val="18"/>
                <w:highlight w:val="none"/>
              </w:rPr>
              <w:t>）</w:t>
            </w:r>
          </w:p>
        </w:tc>
        <w:tc>
          <w:tcPr>
            <w:tcW w:w="1608" w:type="dxa"/>
            <w:vMerge w:val="continue"/>
            <w:vAlign w:val="center"/>
          </w:tcPr>
          <w:p>
            <w:pPr>
              <w:pStyle w:val="61"/>
              <w:ind w:firstLine="0" w:firstLineChars="0"/>
              <w:jc w:val="center"/>
              <w:rPr>
                <w:rFonts w:ascii="Times New Roman"/>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150" w:type="dxa"/>
            <w:vMerge w:val="continue"/>
            <w:vAlign w:val="center"/>
          </w:tcPr>
          <w:p>
            <w:pPr>
              <w:pStyle w:val="61"/>
              <w:keepNext w:val="0"/>
              <w:keepLines w:val="0"/>
              <w:pageBreakBefore w:val="0"/>
              <w:widowControl/>
              <w:kinsoku/>
              <w:wordWrap/>
              <w:overflowPunct/>
              <w:topLinePunct w:val="0"/>
              <w:autoSpaceDE w:val="0"/>
              <w:autoSpaceDN w:val="0"/>
              <w:bidi w:val="0"/>
              <w:adjustRightInd/>
              <w:snapToGrid/>
              <w:spacing w:line="300" w:lineRule="exact"/>
              <w:ind w:firstLine="0" w:firstLineChars="0"/>
              <w:jc w:val="center"/>
              <w:textAlignment w:val="auto"/>
              <w:rPr>
                <w:rFonts w:hAnsi="宋体" w:cs="宋体"/>
                <w:sz w:val="18"/>
                <w:szCs w:val="18"/>
                <w:highlight w:val="none"/>
              </w:rPr>
            </w:pPr>
          </w:p>
        </w:tc>
        <w:tc>
          <w:tcPr>
            <w:tcW w:w="3044"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按极限湿缓冲性能</w:t>
            </w:r>
            <w:r>
              <w:rPr>
                <w:rFonts w:hAnsi="宋体" w:cs="宋体"/>
                <w:sz w:val="18"/>
                <w:szCs w:val="18"/>
                <w:highlight w:val="none"/>
              </w:rPr>
              <w:t>UMBV</w:t>
            </w:r>
            <w:r>
              <w:rPr>
                <w:rFonts w:hint="eastAsia" w:hAnsi="宋体" w:cs="宋体"/>
                <w:sz w:val="18"/>
                <w:szCs w:val="18"/>
                <w:highlight w:val="none"/>
              </w:rPr>
              <w:t>划分</w:t>
            </w:r>
          </w:p>
        </w:tc>
        <w:tc>
          <w:tcPr>
            <w:tcW w:w="2678"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Ansi="宋体" w:cs="宋体"/>
                <w:sz w:val="18"/>
                <w:szCs w:val="18"/>
                <w:highlight w:val="none"/>
              </w:rPr>
              <w:t>10-20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2</w:t>
            </w:r>
            <w:r>
              <w:rPr>
                <w:rFonts w:hAnsi="宋体" w:cs="宋体"/>
                <w:sz w:val="18"/>
                <w:szCs w:val="18"/>
                <w:highlight w:val="none"/>
              </w:rPr>
              <w:t xml:space="preserve"> ˑ %RH@12/8/4h</w:t>
            </w:r>
          </w:p>
        </w:tc>
        <w:tc>
          <w:tcPr>
            <w:tcW w:w="1608" w:type="dxa"/>
            <w:vMerge w:val="continue"/>
            <w:vAlign w:val="center"/>
          </w:tcPr>
          <w:p>
            <w:pPr>
              <w:pStyle w:val="61"/>
              <w:ind w:firstLine="0" w:firstLineChars="0"/>
              <w:jc w:val="center"/>
              <w:rPr>
                <w:rFonts w:ascii="Times New Roman"/>
                <w:highlight w:val="none"/>
              </w:rPr>
            </w:pPr>
          </w:p>
        </w:tc>
      </w:tr>
    </w:tbl>
    <w:p>
      <w:pPr>
        <w:pStyle w:val="61"/>
        <w:spacing w:before="158" w:beforeLines="50" w:after="158" w:afterLines="50"/>
        <w:ind w:firstLine="0" w:firstLineChars="0"/>
        <w:jc w:val="center"/>
        <w:rPr>
          <w:rFonts w:hint="default" w:eastAsia="黑体"/>
          <w:lang w:val="en-US" w:eastAsia="zh-CN"/>
        </w:rPr>
      </w:pPr>
      <w:r>
        <w:rPr>
          <w:rFonts w:hint="eastAsia" w:ascii="黑体" w:hAnsi="黑体" w:eastAsia="黑体" w:cs="黑体"/>
          <w:highlight w:val="none"/>
        </w:rPr>
        <w:t>表1　非热处理海膨木类</w:t>
      </w:r>
      <w:r>
        <w:rPr>
          <w:rFonts w:hint="eastAsia" w:ascii="黑体" w:hAnsi="黑体" w:eastAsia="黑体" w:cs="黑体"/>
          <w:highlight w:val="none"/>
          <w:lang w:eastAsia="zh-CN"/>
        </w:rPr>
        <w:t>调湿储能砂浆</w:t>
      </w:r>
      <w:r>
        <w:rPr>
          <w:rFonts w:hint="eastAsia" w:ascii="黑体" w:hAnsi="黑体" w:eastAsia="黑体" w:cs="黑体"/>
          <w:highlight w:val="none"/>
        </w:rPr>
        <w:t>型号等级划分</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续）</w:t>
      </w:r>
    </w:p>
    <w:tbl>
      <w:tblPr>
        <w:tblStyle w:val="38"/>
        <w:tblW w:w="9480" w:type="dxa"/>
        <w:tblInd w:w="-19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3044"/>
        <w:gridCol w:w="2678"/>
        <w:gridCol w:w="16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50" w:type="dxa"/>
            <w:vAlign w:val="center"/>
          </w:tcPr>
          <w:p>
            <w:pPr>
              <w:pStyle w:val="61"/>
              <w:ind w:firstLine="0" w:firstLineChars="0"/>
              <w:jc w:val="center"/>
              <w:rPr>
                <w:rFonts w:ascii="宋体" w:hAnsi="宋体" w:eastAsia="宋体" w:cs="宋体"/>
                <w:sz w:val="18"/>
                <w:szCs w:val="18"/>
                <w:highlight w:val="none"/>
                <w:lang w:val="en-US" w:eastAsia="zh-CN" w:bidi="ar-SA"/>
              </w:rPr>
            </w:pPr>
            <w:r>
              <w:rPr>
                <w:rFonts w:hint="eastAsia" w:hAnsi="宋体" w:cs="宋体"/>
                <w:sz w:val="18"/>
                <w:szCs w:val="18"/>
                <w:highlight w:val="none"/>
              </w:rPr>
              <w:t>等级</w:t>
            </w:r>
          </w:p>
        </w:tc>
        <w:tc>
          <w:tcPr>
            <w:tcW w:w="3044" w:type="dxa"/>
            <w:vAlign w:val="center"/>
          </w:tcPr>
          <w:p>
            <w:pPr>
              <w:pStyle w:val="61"/>
              <w:ind w:firstLine="0" w:firstLineChars="0"/>
              <w:jc w:val="center"/>
              <w:rPr>
                <w:rFonts w:hint="eastAsia" w:ascii="宋体" w:hAnsi="宋体" w:eastAsia="宋体" w:cs="宋体"/>
                <w:sz w:val="18"/>
                <w:szCs w:val="18"/>
                <w:highlight w:val="none"/>
                <w:lang w:val="en-US" w:eastAsia="zh-CN" w:bidi="ar-SA"/>
              </w:rPr>
            </w:pPr>
            <w:r>
              <w:rPr>
                <w:rFonts w:hint="eastAsia" w:hAnsi="宋体" w:cs="宋体"/>
                <w:sz w:val="18"/>
                <w:szCs w:val="18"/>
                <w:highlight w:val="none"/>
              </w:rPr>
              <w:t>划分依据</w:t>
            </w:r>
          </w:p>
        </w:tc>
        <w:tc>
          <w:tcPr>
            <w:tcW w:w="2678" w:type="dxa"/>
            <w:vAlign w:val="center"/>
          </w:tcPr>
          <w:p>
            <w:pPr>
              <w:pStyle w:val="61"/>
              <w:ind w:firstLine="0" w:firstLineChars="0"/>
              <w:jc w:val="center"/>
              <w:rPr>
                <w:rFonts w:hint="eastAsia" w:ascii="宋体" w:hAnsi="宋体" w:eastAsia="宋体" w:cs="宋体"/>
                <w:sz w:val="18"/>
                <w:szCs w:val="18"/>
                <w:highlight w:val="none"/>
                <w:lang w:val="en-US" w:eastAsia="zh-CN" w:bidi="ar-SA"/>
              </w:rPr>
            </w:pPr>
            <w:r>
              <w:rPr>
                <w:rFonts w:hint="eastAsia" w:hAnsi="宋体" w:cs="宋体"/>
                <w:sz w:val="18"/>
                <w:szCs w:val="18"/>
                <w:highlight w:val="none"/>
              </w:rPr>
              <w:t>性能要求</w:t>
            </w:r>
          </w:p>
        </w:tc>
        <w:tc>
          <w:tcPr>
            <w:tcW w:w="1608" w:type="dxa"/>
            <w:vAlign w:val="center"/>
          </w:tcPr>
          <w:p>
            <w:pPr>
              <w:pStyle w:val="61"/>
              <w:ind w:firstLine="0" w:firstLineChars="0"/>
              <w:jc w:val="center"/>
              <w:rPr>
                <w:rFonts w:ascii="宋体" w:hAnsi="宋体" w:eastAsia="宋体" w:cs="宋体"/>
                <w:sz w:val="18"/>
                <w:szCs w:val="18"/>
                <w:highlight w:val="none"/>
                <w:lang w:val="en-US" w:eastAsia="zh-CN" w:bidi="ar-SA"/>
              </w:rPr>
            </w:pPr>
            <w:r>
              <w:rPr>
                <w:rFonts w:hint="eastAsia" w:hAnsi="宋体" w:cs="宋体"/>
                <w:sz w:val="18"/>
                <w:szCs w:val="18"/>
                <w:highlight w:val="none"/>
              </w:rPr>
              <w:t>导热系数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150" w:type="dxa"/>
            <w:vMerge w:val="restart"/>
            <w:vAlign w:val="center"/>
          </w:tcPr>
          <w:p>
            <w:pPr>
              <w:pStyle w:val="61"/>
              <w:keepNext w:val="0"/>
              <w:keepLines w:val="0"/>
              <w:pageBreakBefore w:val="0"/>
              <w:widowControl/>
              <w:kinsoku/>
              <w:wordWrap/>
              <w:overflowPunct/>
              <w:topLinePunct w:val="0"/>
              <w:autoSpaceDE w:val="0"/>
              <w:autoSpaceDN w:val="0"/>
              <w:bidi w:val="0"/>
              <w:adjustRightInd/>
              <w:snapToGrid/>
              <w:spacing w:line="240" w:lineRule="exact"/>
              <w:ind w:firstLine="0" w:firstLineChars="0"/>
              <w:jc w:val="center"/>
              <w:textAlignment w:val="auto"/>
              <w:rPr>
                <w:rFonts w:hAnsi="宋体" w:cs="宋体"/>
                <w:sz w:val="18"/>
                <w:szCs w:val="18"/>
                <w:highlight w:val="none"/>
              </w:rPr>
            </w:pPr>
            <w:r>
              <w:rPr>
                <w:rFonts w:hAnsi="宋体" w:cs="宋体"/>
                <w:sz w:val="18"/>
                <w:szCs w:val="18"/>
                <w:highlight w:val="none"/>
              </w:rPr>
              <w:t>III</w:t>
            </w:r>
            <w:r>
              <w:rPr>
                <w:rFonts w:hint="eastAsia" w:hAnsi="宋体" w:cs="宋体"/>
                <w:sz w:val="18"/>
                <w:szCs w:val="18"/>
                <w:highlight w:val="none"/>
              </w:rPr>
              <w:t>专用调湿</w:t>
            </w:r>
            <w:r>
              <w:rPr>
                <w:rFonts w:hint="eastAsia" w:hAnsi="宋体" w:cs="宋体"/>
                <w:sz w:val="18"/>
                <w:szCs w:val="18"/>
                <w:highlight w:val="none"/>
                <w:lang w:val="en-US" w:eastAsia="zh-CN"/>
              </w:rPr>
              <w:t>储能</w:t>
            </w:r>
            <w:r>
              <w:rPr>
                <w:rFonts w:hint="eastAsia" w:hAnsi="宋体" w:cs="宋体"/>
                <w:sz w:val="18"/>
                <w:szCs w:val="18"/>
                <w:highlight w:val="none"/>
              </w:rPr>
              <w:t>砂浆</w:t>
            </w:r>
          </w:p>
        </w:tc>
        <w:tc>
          <w:tcPr>
            <w:tcW w:w="3044"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按湿缓冲性能</w:t>
            </w:r>
            <w:r>
              <w:rPr>
                <w:rFonts w:hAnsi="宋体" w:cs="宋体"/>
                <w:sz w:val="18"/>
                <w:szCs w:val="18"/>
                <w:highlight w:val="none"/>
              </w:rPr>
              <w:t>MBV</w:t>
            </w:r>
            <w:r>
              <w:rPr>
                <w:rFonts w:hint="eastAsia" w:hAnsi="宋体" w:cs="宋体"/>
                <w:sz w:val="18"/>
                <w:szCs w:val="18"/>
                <w:highlight w:val="none"/>
              </w:rPr>
              <w:t>划分</w:t>
            </w:r>
          </w:p>
        </w:tc>
        <w:tc>
          <w:tcPr>
            <w:tcW w:w="2678"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w:t>
            </w:r>
            <w:r>
              <w:rPr>
                <w:rFonts w:hAnsi="宋体" w:cs="宋体"/>
                <w:sz w:val="18"/>
                <w:szCs w:val="18"/>
                <w:highlight w:val="none"/>
              </w:rPr>
              <w:t>2.0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 xml:space="preserve">2 </w:t>
            </w:r>
            <w:r>
              <w:rPr>
                <w:rFonts w:hAnsi="宋体" w:cs="宋体"/>
                <w:sz w:val="18"/>
                <w:szCs w:val="18"/>
                <w:highlight w:val="none"/>
              </w:rPr>
              <w:t>ˑ</w:t>
            </w:r>
            <w:r>
              <w:rPr>
                <w:rFonts w:hAnsi="宋体" w:cs="宋体"/>
                <w:sz w:val="18"/>
                <w:szCs w:val="18"/>
                <w:highlight w:val="none"/>
                <w:vertAlign w:val="superscript"/>
              </w:rPr>
              <w:t xml:space="preserve"> </w:t>
            </w:r>
            <w:r>
              <w:rPr>
                <w:rFonts w:hAnsi="宋体" w:cs="宋体"/>
                <w:sz w:val="18"/>
                <w:szCs w:val="18"/>
                <w:highlight w:val="none"/>
              </w:rPr>
              <w:t>%RH@8/16h</w:t>
            </w:r>
          </w:p>
        </w:tc>
        <w:tc>
          <w:tcPr>
            <w:tcW w:w="1608" w:type="dxa"/>
            <w:vMerge w:val="restart"/>
            <w:vAlign w:val="center"/>
          </w:tcPr>
          <w:p>
            <w:pPr>
              <w:pStyle w:val="61"/>
              <w:ind w:firstLine="0" w:firstLineChars="0"/>
              <w:jc w:val="center"/>
              <w:rPr>
                <w:rFonts w:ascii="Times New Roman"/>
                <w:highlight w:val="none"/>
              </w:rPr>
            </w:pPr>
            <w:r>
              <w:rPr>
                <w:rFonts w:hint="eastAsia" w:hAnsi="宋体" w:cs="宋体"/>
                <w:sz w:val="18"/>
                <w:szCs w:val="18"/>
                <w:highlight w:val="none"/>
              </w:rPr>
              <w:t>≤</w:t>
            </w:r>
            <w:r>
              <w:rPr>
                <w:rFonts w:hAnsi="宋体" w:cs="宋体"/>
                <w:sz w:val="18"/>
                <w:szCs w:val="18"/>
                <w:highlight w:val="none"/>
              </w:rPr>
              <w:t>0.12</w:t>
            </w:r>
            <w:r>
              <w:rPr>
                <w:rFonts w:hint="eastAsia" w:hAnsi="宋体" w:cs="宋体"/>
                <w:w w:val="50"/>
                <w:sz w:val="18"/>
                <w:szCs w:val="18"/>
                <w:highlight w:val="none"/>
              </w:rPr>
              <w:t xml:space="preserve"> </w:t>
            </w:r>
            <w:r>
              <w:rPr>
                <w:rFonts w:hAnsi="宋体" w:cs="宋体"/>
                <w:sz w:val="18"/>
                <w:szCs w:val="18"/>
                <w:highlight w:val="none"/>
              </w:rPr>
              <w:t>W/(mˑK)</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150" w:type="dxa"/>
            <w:vMerge w:val="continue"/>
            <w:vAlign w:val="center"/>
          </w:tcPr>
          <w:p>
            <w:pPr>
              <w:pStyle w:val="61"/>
              <w:keepNext w:val="0"/>
              <w:keepLines w:val="0"/>
              <w:pageBreakBefore w:val="0"/>
              <w:widowControl/>
              <w:kinsoku/>
              <w:wordWrap/>
              <w:overflowPunct/>
              <w:topLinePunct w:val="0"/>
              <w:autoSpaceDE w:val="0"/>
              <w:autoSpaceDN w:val="0"/>
              <w:bidi w:val="0"/>
              <w:adjustRightInd/>
              <w:snapToGrid/>
              <w:spacing w:line="240" w:lineRule="exact"/>
              <w:ind w:firstLine="360"/>
              <w:jc w:val="center"/>
              <w:textAlignment w:val="auto"/>
              <w:rPr>
                <w:rFonts w:hAnsi="宋体" w:cs="宋体"/>
                <w:sz w:val="18"/>
                <w:szCs w:val="18"/>
                <w:highlight w:val="none"/>
              </w:rPr>
            </w:pPr>
          </w:p>
        </w:tc>
        <w:tc>
          <w:tcPr>
            <w:tcW w:w="3044"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int="eastAsia" w:hAnsi="宋体" w:cs="宋体"/>
                <w:sz w:val="18"/>
                <w:szCs w:val="18"/>
                <w:highlight w:val="none"/>
              </w:rPr>
              <w:t>按极限湿缓冲性能</w:t>
            </w:r>
            <w:r>
              <w:rPr>
                <w:rFonts w:hAnsi="宋体" w:cs="宋体"/>
                <w:sz w:val="18"/>
                <w:szCs w:val="18"/>
                <w:highlight w:val="none"/>
              </w:rPr>
              <w:t>UMBV</w:t>
            </w:r>
            <w:r>
              <w:rPr>
                <w:rFonts w:hint="eastAsia" w:hAnsi="宋体" w:cs="宋体"/>
                <w:sz w:val="18"/>
                <w:szCs w:val="18"/>
                <w:highlight w:val="none"/>
              </w:rPr>
              <w:t>划分</w:t>
            </w:r>
          </w:p>
        </w:tc>
        <w:tc>
          <w:tcPr>
            <w:tcW w:w="2678" w:type="dxa"/>
            <w:vAlign w:val="center"/>
          </w:tcPr>
          <w:p>
            <w:pPr>
              <w:pStyle w:val="61"/>
              <w:keepNext w:val="0"/>
              <w:keepLines w:val="0"/>
              <w:pageBreakBefore w:val="0"/>
              <w:widowControl/>
              <w:kinsoku/>
              <w:wordWrap/>
              <w:overflowPunct/>
              <w:topLinePunct w:val="0"/>
              <w:autoSpaceDE w:val="0"/>
              <w:autoSpaceDN w:val="0"/>
              <w:bidi w:val="0"/>
              <w:adjustRightInd/>
              <w:snapToGrid/>
              <w:spacing w:line="360" w:lineRule="exact"/>
              <w:ind w:firstLine="0" w:firstLineChars="0"/>
              <w:jc w:val="center"/>
              <w:textAlignment w:val="auto"/>
              <w:rPr>
                <w:rFonts w:hAnsi="宋体" w:cs="宋体"/>
                <w:sz w:val="18"/>
                <w:szCs w:val="18"/>
                <w:highlight w:val="none"/>
              </w:rPr>
            </w:pPr>
            <w:r>
              <w:rPr>
                <w:rFonts w:hAnsi="宋体" w:cs="宋体"/>
                <w:sz w:val="18"/>
                <w:szCs w:val="18"/>
                <w:highlight w:val="none"/>
              </w:rPr>
              <w:t>0-10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2</w:t>
            </w:r>
            <w:r>
              <w:rPr>
                <w:rFonts w:hAnsi="宋体" w:cs="宋体"/>
                <w:sz w:val="18"/>
                <w:szCs w:val="18"/>
                <w:highlight w:val="none"/>
              </w:rPr>
              <w:t xml:space="preserve"> ˑ %RH@12/8/4h</w:t>
            </w:r>
          </w:p>
        </w:tc>
        <w:tc>
          <w:tcPr>
            <w:tcW w:w="1608" w:type="dxa"/>
            <w:vMerge w:val="continue"/>
            <w:vAlign w:val="center"/>
          </w:tcPr>
          <w:p>
            <w:pPr>
              <w:pStyle w:val="61"/>
              <w:ind w:firstLine="0" w:firstLineChars="0"/>
              <w:jc w:val="center"/>
              <w:rPr>
                <w:rFonts w:ascii="Times New Roman"/>
                <w:highlight w:val="none"/>
              </w:rPr>
            </w:pPr>
          </w:p>
        </w:tc>
      </w:tr>
    </w:tbl>
    <w:p>
      <w:pPr>
        <w:pStyle w:val="61"/>
        <w:ind w:firstLine="0" w:firstLineChars="0"/>
        <w:rPr>
          <w:highlight w:val="none"/>
        </w:rPr>
      </w:pPr>
    </w:p>
    <w:p>
      <w:pPr>
        <w:pStyle w:val="61"/>
        <w:ind w:firstLine="0" w:firstLineChars="0"/>
        <w:rPr>
          <w:rFonts w:hAnsi="宋体" w:cs="宋体"/>
          <w:highlight w:val="none"/>
        </w:rPr>
      </w:pPr>
      <w:r>
        <w:rPr>
          <w:rFonts w:hint="eastAsia" w:hAnsi="宋体" w:cs="宋体"/>
          <w:highlight w:val="none"/>
        </w:rPr>
        <w:t>条文说明：</w:t>
      </w:r>
    </w:p>
    <w:p>
      <w:pPr>
        <w:pStyle w:val="61"/>
        <w:ind w:firstLine="420"/>
        <w:rPr>
          <w:highlight w:val="none"/>
        </w:rPr>
      </w:pPr>
      <w:r>
        <w:rPr>
          <w:rFonts w:hint="eastAsia"/>
          <w:highlight w:val="none"/>
        </w:rPr>
        <w:t>北欧国家挪威、瑞典、丹麦和芬兰合作开展的</w:t>
      </w:r>
      <w:r>
        <w:rPr>
          <w:rFonts w:ascii="Times New Roman"/>
          <w:highlight w:val="none"/>
        </w:rPr>
        <w:t>NORDTEST项目</w:t>
      </w:r>
      <w:r>
        <w:rPr>
          <w:rFonts w:hint="eastAsia" w:ascii="Times New Roman"/>
          <w:highlight w:val="none"/>
        </w:rPr>
        <w:t>，</w:t>
      </w:r>
      <w:r>
        <w:rPr>
          <w:rFonts w:hint="eastAsia"/>
          <w:highlight w:val="none"/>
        </w:rPr>
        <w:t>明确调湿材料的定义、性能和测试方法，</w:t>
      </w:r>
      <w:r>
        <w:rPr>
          <w:rFonts w:hint="eastAsia" w:ascii="Times New Roman"/>
          <w:highlight w:val="none"/>
        </w:rPr>
        <w:t>提出了</w:t>
      </w:r>
      <w:r>
        <w:rPr>
          <w:rFonts w:hint="eastAsia"/>
          <w:highlight w:val="none"/>
        </w:rPr>
        <w:t>缓</w:t>
      </w:r>
      <w:r>
        <w:rPr>
          <w:rFonts w:ascii="Times New Roman"/>
          <w:highlight w:val="none"/>
        </w:rPr>
        <w:t>冲值MBV(moisture buffering value)定义材料的性能，将材料分别布置于湿度75%持续8小时，33%持续16小时</w:t>
      </w:r>
      <w:r>
        <w:rPr>
          <w:rFonts w:hint="eastAsia"/>
          <w:highlight w:val="none"/>
        </w:rPr>
        <w:t>，如此交替反复循环周期直至平衡，并通过对一系列建筑材料的实验，将缓冲值分为五个等级；考虑室内温湿度同时变化时物体表面出现的回潮、霉菌等现象，</w:t>
      </w:r>
      <w:r>
        <w:rPr>
          <w:rFonts w:hint="eastAsia" w:cs="宋体"/>
          <w:highlight w:val="none"/>
        </w:rPr>
        <w:t>极限缓冲值(UMBV, Ultimate Moisture Buffering Value)被提出，其测试及调湿材料评价方法：40</w:t>
      </w:r>
      <w:r>
        <w:rPr>
          <w:rFonts w:hint="eastAsia" w:hAnsi="宋体" w:cs="宋体"/>
          <w:w w:val="50"/>
          <w:sz w:val="18"/>
          <w:szCs w:val="18"/>
          <w:highlight w:val="none"/>
        </w:rPr>
        <w:t xml:space="preserve"> </w:t>
      </w:r>
      <w:r>
        <w:rPr>
          <w:highlight w:val="none"/>
        </w:rPr>
        <w:t>°C</w:t>
      </w:r>
      <w:r>
        <w:rPr>
          <w:rFonts w:hint="eastAsia"/>
          <w:highlight w:val="none"/>
        </w:rPr>
        <w:t>，98%相对湿度持续8小时，</w:t>
      </w:r>
      <w:r>
        <w:rPr>
          <w:rFonts w:hint="eastAsia" w:cs="宋体"/>
          <w:highlight w:val="none"/>
        </w:rPr>
        <w:t>18</w:t>
      </w:r>
      <w:r>
        <w:rPr>
          <w:rFonts w:hint="eastAsia" w:hAnsi="宋体" w:cs="宋体"/>
          <w:w w:val="50"/>
          <w:sz w:val="18"/>
          <w:szCs w:val="18"/>
          <w:highlight w:val="none"/>
        </w:rPr>
        <w:t xml:space="preserve"> </w:t>
      </w:r>
      <w:r>
        <w:rPr>
          <w:highlight w:val="none"/>
        </w:rPr>
        <w:t>°C</w:t>
      </w:r>
      <w:r>
        <w:rPr>
          <w:rFonts w:hint="eastAsia"/>
          <w:highlight w:val="none"/>
        </w:rPr>
        <w:t>，3%相对湿度持续4小时，23</w:t>
      </w:r>
      <w:r>
        <w:rPr>
          <w:rFonts w:hint="eastAsia" w:hAnsi="宋体" w:cs="宋体"/>
          <w:w w:val="50"/>
          <w:sz w:val="18"/>
          <w:szCs w:val="18"/>
          <w:highlight w:val="none"/>
        </w:rPr>
        <w:t xml:space="preserve"> </w:t>
      </w:r>
      <w:r>
        <w:rPr>
          <w:highlight w:val="none"/>
        </w:rPr>
        <w:t>°C</w:t>
      </w:r>
      <w:r>
        <w:rPr>
          <w:rFonts w:hint="eastAsia"/>
          <w:highlight w:val="none"/>
        </w:rPr>
        <w:t>，50%相对湿度持续12小时；两种温湿度极限状态的实验，体现材料对室内温湿度同时变化的反应能力、材料表面对湿的堆积处理能力等，23</w:t>
      </w:r>
      <w:r>
        <w:rPr>
          <w:rFonts w:hint="eastAsia" w:hAnsi="宋体" w:cs="宋体"/>
          <w:w w:val="50"/>
          <w:sz w:val="18"/>
          <w:szCs w:val="18"/>
          <w:highlight w:val="none"/>
        </w:rPr>
        <w:t xml:space="preserve"> </w:t>
      </w:r>
      <w:r>
        <w:rPr>
          <w:highlight w:val="none"/>
        </w:rPr>
        <w:t>°C</w:t>
      </w:r>
      <w:r>
        <w:rPr>
          <w:rFonts w:hint="eastAsia"/>
          <w:highlight w:val="none"/>
        </w:rPr>
        <w:t>，50%相对湿度平衡态的加入表示的是材料对舒适温湿状态的保持能力，而对调湿材料的评价中加入材料对霉菌滋生的考虑因素，能准确的通过材料极限缓冲值的测试结果展现材料在应用过程中的实际使用情况。结合湖南省的气候特点，本文件提出，</w:t>
      </w:r>
      <w:r>
        <w:rPr>
          <w:rFonts w:ascii="Times New Roman"/>
          <w:highlight w:val="none"/>
        </w:rPr>
        <w:t>非热处理海膨木类</w:t>
      </w:r>
      <w:r>
        <w:rPr>
          <w:rFonts w:hint="eastAsia" w:ascii="Times New Roman"/>
          <w:highlight w:val="none"/>
          <w:lang w:val="en-US" w:eastAsia="zh-CN"/>
        </w:rPr>
        <w:t>调湿储能砂浆</w:t>
      </w:r>
      <w:r>
        <w:rPr>
          <w:rFonts w:ascii="Times New Roman"/>
          <w:highlight w:val="none"/>
        </w:rPr>
        <w:t>按调湿性能</w:t>
      </w:r>
      <w:r>
        <w:rPr>
          <w:rFonts w:hint="eastAsia" w:ascii="Times New Roman"/>
          <w:highlight w:val="none"/>
        </w:rPr>
        <w:t>值可划分为三类。</w:t>
      </w:r>
    </w:p>
    <w:bookmarkEnd w:id="106"/>
    <w:p>
      <w:pPr>
        <w:pStyle w:val="109"/>
        <w:numPr>
          <w:ilvl w:val="1"/>
          <w:numId w:val="0"/>
        </w:numPr>
        <w:spacing w:before="317" w:after="317"/>
        <w:rPr>
          <w:highlight w:val="none"/>
        </w:rPr>
      </w:pPr>
      <w:bookmarkStart w:id="126" w:name="_Toc4098"/>
      <w:bookmarkStart w:id="127" w:name="_Toc3044"/>
      <w:bookmarkStart w:id="128" w:name="_Toc1299340785"/>
      <w:r>
        <w:rPr>
          <w:rFonts w:hint="eastAsia"/>
          <w:highlight w:val="none"/>
        </w:rPr>
        <w:t>6　原材料选取</w:t>
      </w:r>
      <w:bookmarkEnd w:id="126"/>
      <w:bookmarkEnd w:id="127"/>
      <w:bookmarkEnd w:id="128"/>
    </w:p>
    <w:p>
      <w:pPr>
        <w:pStyle w:val="110"/>
        <w:numPr>
          <w:ilvl w:val="2"/>
          <w:numId w:val="0"/>
        </w:numPr>
        <w:spacing w:before="158" w:after="158"/>
        <w:rPr>
          <w:rFonts w:hAnsi="黑体" w:cs="黑体"/>
          <w:highlight w:val="none"/>
        </w:rPr>
      </w:pPr>
      <w:bookmarkStart w:id="129" w:name="_Toc25176"/>
      <w:bookmarkStart w:id="130" w:name="_Toc259367152"/>
      <w:r>
        <w:rPr>
          <w:rFonts w:hAnsi="黑体"/>
          <w:highlight w:val="none"/>
          <w14:scene3d>
            <w14:lightRig w14:rig="threePt" w14:dir="t">
              <w14:rot w14:lat="0" w14:lon="0" w14:rev="0"/>
            </w14:lightRig>
          </w14:scene3d>
        </w:rPr>
        <w:t>6.1　</w:t>
      </w:r>
      <w:r>
        <w:rPr>
          <w:rFonts w:hint="eastAsia" w:hAnsi="黑体" w:cs="黑体"/>
          <w:highlight w:val="none"/>
        </w:rPr>
        <w:t>保温骨料</w:t>
      </w:r>
      <w:bookmarkEnd w:id="129"/>
      <w:bookmarkEnd w:id="130"/>
    </w:p>
    <w:p>
      <w:pPr>
        <w:pStyle w:val="110"/>
        <w:numPr>
          <w:ilvl w:val="2"/>
          <w:numId w:val="0"/>
        </w:numPr>
        <w:spacing w:before="158" w:after="158"/>
        <w:rPr>
          <w:highlight w:val="none"/>
        </w:rPr>
      </w:pPr>
      <w:bookmarkStart w:id="131" w:name="_Toc6006"/>
      <w:bookmarkStart w:id="132" w:name="_Toc1939403901"/>
      <w:r>
        <w:rPr>
          <w:rFonts w:hAnsi="黑体"/>
          <w:highlight w:val="none"/>
          <w14:scene3d>
            <w14:lightRig w14:rig="threePt" w14:dir="t">
              <w14:rot w14:lat="0" w14:lon="0" w14:rev="0"/>
            </w14:lightRig>
          </w14:scene3d>
        </w:rPr>
        <w:t>6.1.1　</w:t>
      </w:r>
      <w:r>
        <w:rPr>
          <w:rFonts w:hint="eastAsia" w:hAnsi="黑体" w:cs="黑体"/>
          <w:highlight w:val="none"/>
        </w:rPr>
        <w:t>保温骨料的性能</w:t>
      </w:r>
      <w:bookmarkEnd w:id="131"/>
      <w:bookmarkEnd w:id="132"/>
    </w:p>
    <w:p>
      <w:pPr>
        <w:pStyle w:val="61"/>
        <w:ind w:firstLine="420"/>
        <w:rPr>
          <w:rFonts w:hAnsi="宋体" w:cs="宋体"/>
          <w:highlight w:val="none"/>
        </w:rPr>
      </w:pPr>
      <w:bookmarkStart w:id="133" w:name="_Toc3227"/>
      <w:r>
        <w:rPr>
          <w:rFonts w:hint="eastAsia" w:hAnsi="宋体" w:cs="宋体"/>
          <w:highlight w:val="none"/>
        </w:rPr>
        <w:t>选取的保温骨料应包含但不限于以下性能：</w:t>
      </w:r>
    </w:p>
    <w:p>
      <w:pPr>
        <w:pStyle w:val="61"/>
        <w:numPr>
          <w:ilvl w:val="0"/>
          <w:numId w:val="32"/>
        </w:numPr>
        <w:ind w:firstLine="420"/>
        <w:rPr>
          <w:rFonts w:hAnsi="宋体" w:cs="宋体"/>
          <w:highlight w:val="none"/>
        </w:rPr>
      </w:pPr>
      <w:r>
        <w:rPr>
          <w:rFonts w:hint="eastAsia" w:hAnsi="宋体" w:cs="宋体"/>
          <w:highlight w:val="none"/>
        </w:rPr>
        <w:t>导热系数小，蓄热系数大；</w:t>
      </w:r>
    </w:p>
    <w:p>
      <w:pPr>
        <w:pStyle w:val="61"/>
        <w:numPr>
          <w:ilvl w:val="0"/>
          <w:numId w:val="32"/>
        </w:numPr>
        <w:ind w:firstLine="420"/>
        <w:rPr>
          <w:rFonts w:hAnsi="宋体" w:cs="宋体"/>
          <w:highlight w:val="none"/>
        </w:rPr>
      </w:pPr>
      <w:r>
        <w:rPr>
          <w:rFonts w:hint="eastAsia" w:hAnsi="宋体" w:cs="宋体"/>
          <w:highlight w:val="none"/>
        </w:rPr>
        <w:t>具有稳定的化学性能；</w:t>
      </w:r>
    </w:p>
    <w:p>
      <w:pPr>
        <w:pStyle w:val="61"/>
        <w:numPr>
          <w:ilvl w:val="0"/>
          <w:numId w:val="32"/>
        </w:numPr>
        <w:ind w:firstLine="420"/>
        <w:rPr>
          <w:rFonts w:hAnsi="宋体" w:cs="宋体"/>
          <w:highlight w:val="none"/>
        </w:rPr>
      </w:pPr>
      <w:r>
        <w:rPr>
          <w:rFonts w:hint="eastAsia" w:hAnsi="宋体" w:cs="宋体"/>
          <w:highlight w:val="none"/>
        </w:rPr>
        <w:t>具有轻质特点；</w:t>
      </w:r>
    </w:p>
    <w:p>
      <w:pPr>
        <w:pStyle w:val="61"/>
        <w:numPr>
          <w:ilvl w:val="0"/>
          <w:numId w:val="32"/>
        </w:numPr>
        <w:ind w:firstLine="420"/>
        <w:rPr>
          <w:rFonts w:hAnsi="宋体" w:cs="宋体"/>
          <w:highlight w:val="none"/>
        </w:rPr>
      </w:pPr>
      <w:r>
        <w:rPr>
          <w:rFonts w:hint="eastAsia" w:hAnsi="宋体" w:cs="宋体"/>
          <w:highlight w:val="none"/>
        </w:rPr>
        <w:t>具备无机不燃型或阻燃型、无毒等特性；</w:t>
      </w:r>
    </w:p>
    <w:p>
      <w:pPr>
        <w:pStyle w:val="61"/>
        <w:numPr>
          <w:ilvl w:val="0"/>
          <w:numId w:val="32"/>
        </w:numPr>
        <w:ind w:firstLine="420"/>
        <w:rPr>
          <w:rFonts w:hAnsi="宋体" w:cs="宋体"/>
          <w:highlight w:val="none"/>
        </w:rPr>
      </w:pPr>
      <w:r>
        <w:rPr>
          <w:rFonts w:hint="eastAsia" w:hAnsi="宋体" w:cs="宋体"/>
          <w:highlight w:val="none"/>
        </w:rPr>
        <w:t>吸水率小；</w:t>
      </w:r>
    </w:p>
    <w:p>
      <w:pPr>
        <w:pStyle w:val="61"/>
        <w:numPr>
          <w:ilvl w:val="0"/>
          <w:numId w:val="32"/>
        </w:numPr>
        <w:ind w:firstLine="420"/>
        <w:rPr>
          <w:rFonts w:hAnsi="宋体" w:cs="宋体"/>
          <w:highlight w:val="none"/>
        </w:rPr>
      </w:pPr>
      <w:r>
        <w:rPr>
          <w:rFonts w:hint="eastAsia" w:hAnsi="宋体" w:cs="宋体"/>
          <w:highlight w:val="none"/>
        </w:rPr>
        <w:t>施工简单，操作容易。</w:t>
      </w:r>
    </w:p>
    <w:p>
      <w:pPr>
        <w:pStyle w:val="110"/>
        <w:numPr>
          <w:ilvl w:val="2"/>
          <w:numId w:val="0"/>
        </w:numPr>
        <w:spacing w:before="158" w:after="158"/>
        <w:rPr>
          <w:rFonts w:hAnsi="宋体" w:cs="宋体"/>
          <w:highlight w:val="none"/>
        </w:rPr>
      </w:pPr>
      <w:bookmarkStart w:id="134" w:name="_Toc1054569941"/>
      <w:bookmarkStart w:id="135" w:name="_Toc29402"/>
      <w:r>
        <w:rPr>
          <w:rFonts w:hAnsi="黑体"/>
          <w:highlight w:val="none"/>
          <w14:scene3d>
            <w14:lightRig w14:rig="threePt" w14:dir="t">
              <w14:rot w14:lat="0" w14:lon="0" w14:rev="0"/>
            </w14:lightRig>
          </w14:scene3d>
        </w:rPr>
        <w:t>6.1.</w:t>
      </w:r>
      <w:r>
        <w:rPr>
          <w:rFonts w:hint="eastAsia" w:hAnsi="黑体"/>
          <w:highlight w:val="none"/>
          <w14:scene3d>
            <w14:lightRig w14:rig="threePt" w14:dir="t">
              <w14:rot w14:lat="0" w14:lon="0" w14:rev="0"/>
            </w14:lightRig>
          </w14:scene3d>
        </w:rPr>
        <w:t>2</w:t>
      </w:r>
      <w:r>
        <w:rPr>
          <w:rFonts w:hAnsi="黑体"/>
          <w:highlight w:val="none"/>
          <w14:scene3d>
            <w14:lightRig w14:rig="threePt" w14:dir="t">
              <w14:rot w14:lat="0" w14:lon="0" w14:rev="0"/>
            </w14:lightRig>
          </w14:scene3d>
        </w:rPr>
        <w:t>　</w:t>
      </w:r>
      <w:r>
        <w:rPr>
          <w:rFonts w:hint="eastAsia" w:hAnsi="黑体" w:cs="黑体"/>
          <w:highlight w:val="none"/>
        </w:rPr>
        <w:t>保温骨料的成分</w:t>
      </w:r>
      <w:bookmarkEnd w:id="134"/>
      <w:bookmarkEnd w:id="135"/>
    </w:p>
    <w:p>
      <w:pPr>
        <w:pStyle w:val="61"/>
        <w:ind w:firstLine="420"/>
        <w:rPr>
          <w:rFonts w:hAnsi="宋体" w:cs="宋体"/>
          <w:highlight w:val="none"/>
        </w:rPr>
      </w:pPr>
      <w:r>
        <w:rPr>
          <w:rFonts w:hint="eastAsia" w:hAnsi="宋体" w:cs="宋体"/>
          <w:highlight w:val="none"/>
        </w:rPr>
        <w:t>选取的保温骨料应包含但不限于以下成分：</w:t>
      </w:r>
    </w:p>
    <w:p>
      <w:pPr>
        <w:pStyle w:val="61"/>
        <w:numPr>
          <w:ilvl w:val="0"/>
          <w:numId w:val="33"/>
        </w:numPr>
        <w:ind w:left="840" w:leftChars="200" w:hanging="420" w:hangingChars="200"/>
        <w:rPr>
          <w:rFonts w:hAnsi="宋体" w:cs="宋体"/>
          <w:highlight w:val="none"/>
        </w:rPr>
      </w:pPr>
      <w:r>
        <w:rPr>
          <w:rFonts w:hint="eastAsia" w:hAnsi="宋体" w:cs="宋体"/>
          <w:highlight w:val="none"/>
        </w:rPr>
        <w:t>木质纤维：具有运输水分的作用，可优化和易性、抗流挂性，在砂浆运用中起到保温和抗裂作用；</w:t>
      </w:r>
    </w:p>
    <w:p>
      <w:pPr>
        <w:pStyle w:val="61"/>
        <w:numPr>
          <w:ilvl w:val="0"/>
          <w:numId w:val="33"/>
        </w:numPr>
        <w:ind w:left="840" w:leftChars="200" w:hanging="420" w:hangingChars="200"/>
        <w:rPr>
          <w:rFonts w:hAnsi="宋体" w:cs="宋体"/>
          <w:highlight w:val="none"/>
        </w:rPr>
      </w:pPr>
      <w:r>
        <w:rPr>
          <w:rFonts w:hint="eastAsia" w:hAnsi="宋体" w:cs="宋体"/>
          <w:highlight w:val="none"/>
        </w:rPr>
        <w:t>海泡石：是一种无机矿物类调湿材料，可选用120目海泡石，吸附性更强，机械性热稳定性更高；</w:t>
      </w:r>
    </w:p>
    <w:p>
      <w:pPr>
        <w:pStyle w:val="61"/>
        <w:numPr>
          <w:ilvl w:val="0"/>
          <w:numId w:val="33"/>
        </w:numPr>
        <w:ind w:left="840" w:leftChars="200" w:hanging="420" w:hangingChars="200"/>
        <w:rPr>
          <w:rFonts w:hAnsi="宋体" w:cs="宋体"/>
          <w:highlight w:val="none"/>
        </w:rPr>
      </w:pPr>
      <w:r>
        <w:rPr>
          <w:rFonts w:hint="eastAsia" w:hAnsi="宋体" w:cs="宋体"/>
          <w:highlight w:val="none"/>
        </w:rPr>
        <w:t>膨胀珍珠岩：是一种非金属矿物质，为轻质骨料，导热系数小，耐热度高，可提高砂浆的保温性能。</w:t>
      </w:r>
    </w:p>
    <w:p>
      <w:pPr>
        <w:pStyle w:val="110"/>
        <w:numPr>
          <w:ilvl w:val="2"/>
          <w:numId w:val="0"/>
        </w:numPr>
        <w:spacing w:before="158" w:after="158"/>
        <w:rPr>
          <w:highlight w:val="none"/>
        </w:rPr>
      </w:pPr>
      <w:bookmarkStart w:id="136" w:name="_Toc22637"/>
      <w:bookmarkStart w:id="137" w:name="_Toc974459696"/>
      <w:bookmarkStart w:id="138" w:name="_Toc17380"/>
      <w:r>
        <w:rPr>
          <w:rFonts w:hAnsi="黑体"/>
          <w:highlight w:val="none"/>
          <w14:scene3d>
            <w14:lightRig w14:rig="threePt" w14:dir="t">
              <w14:rot w14:lat="0" w14:lon="0" w14:rev="0"/>
            </w14:lightRig>
          </w14:scene3d>
        </w:rPr>
        <w:t>6.2　</w:t>
      </w:r>
      <w:r>
        <w:rPr>
          <w:rFonts w:hint="eastAsia"/>
          <w:highlight w:val="none"/>
        </w:rPr>
        <w:t>可</w:t>
      </w:r>
      <w:bookmarkEnd w:id="136"/>
      <w:r>
        <w:rPr>
          <w:rFonts w:hint="eastAsia"/>
          <w:highlight w:val="none"/>
        </w:rPr>
        <w:t>再分散性乳胶粉</w:t>
      </w:r>
      <w:bookmarkEnd w:id="137"/>
      <w:bookmarkEnd w:id="138"/>
    </w:p>
    <w:p>
      <w:pPr>
        <w:pStyle w:val="61"/>
        <w:ind w:firstLine="420"/>
        <w:rPr>
          <w:highlight w:val="none"/>
        </w:rPr>
      </w:pPr>
      <w:r>
        <w:rPr>
          <w:rFonts w:hint="eastAsia"/>
          <w:highlight w:val="none"/>
        </w:rPr>
        <w:t>可再分散性乳胶粉的选取应符合GB/T 29594相关要求。掺量可参照出厂要求的添加量。</w:t>
      </w:r>
    </w:p>
    <w:p>
      <w:pPr>
        <w:pStyle w:val="110"/>
        <w:numPr>
          <w:ilvl w:val="2"/>
          <w:numId w:val="0"/>
        </w:numPr>
        <w:spacing w:before="158" w:after="158"/>
        <w:rPr>
          <w:highlight w:val="none"/>
        </w:rPr>
      </w:pPr>
      <w:bookmarkStart w:id="139" w:name="_Toc7247"/>
      <w:bookmarkStart w:id="140" w:name="_Toc27862"/>
      <w:bookmarkStart w:id="141" w:name="_Toc1033818650"/>
      <w:r>
        <w:rPr>
          <w:rFonts w:hAnsi="黑体"/>
          <w:highlight w:val="none"/>
          <w14:scene3d>
            <w14:lightRig w14:rig="threePt" w14:dir="t">
              <w14:rot w14:lat="0" w14:lon="0" w14:rev="0"/>
            </w14:lightRig>
          </w14:scene3d>
        </w:rPr>
        <w:t>6.3　</w:t>
      </w:r>
      <w:r>
        <w:rPr>
          <w:rFonts w:hint="eastAsia"/>
          <w:highlight w:val="none"/>
        </w:rPr>
        <w:t>增强纤维</w:t>
      </w:r>
      <w:bookmarkEnd w:id="139"/>
      <w:bookmarkEnd w:id="140"/>
      <w:bookmarkEnd w:id="141"/>
    </w:p>
    <w:p>
      <w:pPr>
        <w:pStyle w:val="110"/>
        <w:numPr>
          <w:ilvl w:val="2"/>
          <w:numId w:val="0"/>
        </w:numPr>
        <w:spacing w:before="0" w:beforeLines="0" w:after="0" w:afterLines="0"/>
        <w:rPr>
          <w:rFonts w:hAnsi="宋体" w:cs="宋体"/>
          <w:highlight w:val="none"/>
        </w:rPr>
      </w:pPr>
      <w:bookmarkStart w:id="142" w:name="_Toc3265"/>
      <w:bookmarkStart w:id="143" w:name="_Toc99862673"/>
      <w:r>
        <w:rPr>
          <w:rFonts w:hAnsi="黑体"/>
          <w:highlight w:val="none"/>
          <w14:scene3d>
            <w14:lightRig w14:rig="threePt" w14:dir="t">
              <w14:rot w14:lat="0" w14:lon="0" w14:rev="0"/>
            </w14:lightRig>
          </w14:scene3d>
        </w:rPr>
        <w:t>6.3.1</w:t>
      </w:r>
      <w:r>
        <w:rPr>
          <w:rFonts w:hint="eastAsia" w:hAnsi="黑体"/>
          <w:highlight w:val="none"/>
          <w14:scene3d>
            <w14:lightRig w14:rig="threePt" w14:dir="t">
              <w14:rot w14:lat="0" w14:lon="0" w14:rev="0"/>
            </w14:lightRig>
          </w14:scene3d>
        </w:rPr>
        <w:t>　</w:t>
      </w:r>
      <w:r>
        <w:rPr>
          <w:rFonts w:hint="eastAsia" w:ascii="宋体" w:hAnsi="宋体" w:eastAsia="宋体" w:cs="宋体"/>
          <w:highlight w:val="none"/>
        </w:rPr>
        <w:t>应加入增强纤维使得砂浆的拉伸粘接强度不小于0.3</w:t>
      </w:r>
      <w:r>
        <w:rPr>
          <w:rFonts w:hint="eastAsia" w:ascii="宋体" w:hAnsi="宋体" w:eastAsia="宋体" w:cs="宋体"/>
          <w:w w:val="50"/>
          <w:highlight w:val="none"/>
        </w:rPr>
        <w:t xml:space="preserve"> </w:t>
      </w:r>
      <w:r>
        <w:rPr>
          <w:rFonts w:hint="eastAsia" w:ascii="宋体" w:hAnsi="宋体" w:eastAsia="宋体" w:cs="宋体"/>
          <w:highlight w:val="none"/>
        </w:rPr>
        <w:t>MPa。</w:t>
      </w:r>
      <w:bookmarkEnd w:id="142"/>
      <w:bookmarkEnd w:id="143"/>
    </w:p>
    <w:p>
      <w:pPr>
        <w:pStyle w:val="110"/>
        <w:numPr>
          <w:ilvl w:val="2"/>
          <w:numId w:val="0"/>
        </w:numPr>
        <w:spacing w:before="0" w:beforeLines="0" w:after="0" w:afterLines="0"/>
        <w:rPr>
          <w:rFonts w:hAnsi="宋体" w:cs="宋体"/>
          <w:highlight w:val="none"/>
        </w:rPr>
      </w:pPr>
      <w:bookmarkStart w:id="144" w:name="_Toc1207216804"/>
      <w:bookmarkStart w:id="145" w:name="_Toc20456"/>
      <w:r>
        <w:rPr>
          <w:rFonts w:hAnsi="黑体"/>
          <w:highlight w:val="none"/>
          <w14:scene3d>
            <w14:lightRig w14:rig="threePt" w14:dir="t">
              <w14:rot w14:lat="0" w14:lon="0" w14:rev="0"/>
            </w14:lightRig>
          </w14:scene3d>
        </w:rPr>
        <w:t>6.3.</w:t>
      </w:r>
      <w:r>
        <w:rPr>
          <w:rFonts w:hint="eastAsia" w:hAnsi="黑体"/>
          <w:highlight w:val="none"/>
          <w14:scene3d>
            <w14:lightRig w14:rig="threePt" w14:dir="t">
              <w14:rot w14:lat="0" w14:lon="0" w14:rev="0"/>
            </w14:lightRig>
          </w14:scene3d>
        </w:rPr>
        <w:t>2　</w:t>
      </w:r>
      <w:r>
        <w:rPr>
          <w:rFonts w:hint="eastAsia" w:ascii="宋体" w:hAnsi="宋体" w:eastAsia="宋体" w:cs="宋体"/>
          <w:highlight w:val="none"/>
          <w14:scene3d>
            <w14:lightRig w14:rig="threePt" w14:dir="t">
              <w14:rot w14:lat="0" w14:lon="0" w14:rev="0"/>
            </w14:lightRig>
          </w14:scene3d>
        </w:rPr>
        <w:t>增强纤维</w:t>
      </w:r>
      <w:bookmarkEnd w:id="144"/>
      <w:bookmarkStart w:id="146" w:name="_Toc267327972"/>
      <w:r>
        <w:rPr>
          <w:rFonts w:hint="eastAsia" w:ascii="宋体" w:hAnsi="宋体" w:eastAsia="宋体" w:cs="宋体"/>
          <w:highlight w:val="none"/>
        </w:rPr>
        <w:t>宜选用直径不大于2</w:t>
      </w:r>
      <w:r>
        <w:rPr>
          <w:rFonts w:hint="eastAsia" w:ascii="宋体" w:hAnsi="宋体" w:eastAsia="宋体" w:cs="宋体"/>
          <w:w w:val="50"/>
          <w:highlight w:val="none"/>
        </w:rPr>
        <w:t xml:space="preserve"> </w:t>
      </w:r>
      <w:r>
        <w:rPr>
          <w:rFonts w:hint="eastAsia" w:ascii="宋体" w:hAnsi="宋体" w:eastAsia="宋体" w:cs="宋体"/>
          <w:highlight w:val="none"/>
        </w:rPr>
        <w:t>mm、长度为</w:t>
      </w:r>
      <w:r>
        <w:rPr>
          <w:rFonts w:ascii="宋体" w:hAnsi="宋体" w:eastAsia="宋体" w:cs="宋体"/>
          <w:highlight w:val="none"/>
        </w:rPr>
        <w:t>6</w:t>
      </w:r>
      <w:r>
        <w:rPr>
          <w:rFonts w:hint="eastAsia" w:ascii="宋体" w:hAnsi="宋体" w:eastAsia="宋体" w:cs="宋体"/>
          <w:w w:val="50"/>
          <w:highlight w:val="none"/>
        </w:rPr>
        <w:t xml:space="preserve"> </w:t>
      </w:r>
      <w:r>
        <w:rPr>
          <w:rFonts w:ascii="宋体" w:hAnsi="宋体" w:eastAsia="宋体" w:cs="宋体"/>
          <w:highlight w:val="none"/>
        </w:rPr>
        <w:t>mm</w:t>
      </w:r>
      <w:r>
        <w:rPr>
          <w:rFonts w:hint="eastAsia" w:ascii="宋体" w:hAnsi="宋体" w:eastAsia="宋体" w:cs="宋体"/>
          <w:highlight w:val="none"/>
        </w:rPr>
        <w:t>~9</w:t>
      </w:r>
      <w:r>
        <w:rPr>
          <w:rFonts w:hint="eastAsia" w:ascii="宋体" w:hAnsi="宋体" w:eastAsia="宋体" w:cs="宋体"/>
          <w:w w:val="50"/>
          <w:highlight w:val="none"/>
        </w:rPr>
        <w:t xml:space="preserve"> </w:t>
      </w:r>
      <w:r>
        <w:rPr>
          <w:rFonts w:hint="eastAsia" w:ascii="宋体" w:hAnsi="宋体" w:eastAsia="宋体" w:cs="宋体"/>
          <w:highlight w:val="none"/>
        </w:rPr>
        <w:t>mm的单丝聚丙烯纤维。</w:t>
      </w:r>
      <w:bookmarkEnd w:id="145"/>
      <w:bookmarkEnd w:id="146"/>
    </w:p>
    <w:p>
      <w:pPr>
        <w:pStyle w:val="61"/>
        <w:ind w:firstLine="360"/>
        <w:rPr>
          <w:highlight w:val="none"/>
        </w:rPr>
      </w:pPr>
      <w:r>
        <w:rPr>
          <w:rFonts w:hint="eastAsia" w:ascii="黑体" w:hAnsi="黑体" w:eastAsia="黑体" w:cs="黑体"/>
          <w:sz w:val="18"/>
          <w:szCs w:val="18"/>
          <w:highlight w:val="none"/>
        </w:rPr>
        <w:t>注：</w:t>
      </w:r>
      <w:r>
        <w:rPr>
          <w:rFonts w:hint="eastAsia"/>
          <w:sz w:val="18"/>
          <w:szCs w:val="18"/>
          <w:highlight w:val="none"/>
        </w:rPr>
        <w:t>加入增强纤维后，可提高砂浆韧性和抗裂性，满足基本性能要求。</w:t>
      </w:r>
    </w:p>
    <w:p>
      <w:pPr>
        <w:pStyle w:val="110"/>
        <w:numPr>
          <w:ilvl w:val="2"/>
          <w:numId w:val="0"/>
        </w:numPr>
        <w:spacing w:before="158" w:after="158"/>
        <w:rPr>
          <w:highlight w:val="none"/>
        </w:rPr>
      </w:pPr>
      <w:bookmarkStart w:id="147" w:name="_Toc445435880"/>
      <w:bookmarkStart w:id="148" w:name="_Toc23225"/>
      <w:bookmarkStart w:id="149" w:name="_Toc1069"/>
      <w:r>
        <w:rPr>
          <w:rFonts w:hAnsi="黑体"/>
          <w:highlight w:val="none"/>
          <w14:scene3d>
            <w14:lightRig w14:rig="threePt" w14:dir="t">
              <w14:rot w14:lat="0" w14:lon="0" w14:rev="0"/>
            </w14:lightRig>
          </w14:scene3d>
        </w:rPr>
        <w:t>6.4　</w:t>
      </w:r>
      <w:r>
        <w:rPr>
          <w:rFonts w:hint="eastAsia"/>
          <w:highlight w:val="none"/>
        </w:rPr>
        <w:t>胶凝材料</w:t>
      </w:r>
      <w:bookmarkEnd w:id="147"/>
      <w:bookmarkEnd w:id="148"/>
      <w:bookmarkEnd w:id="149"/>
    </w:p>
    <w:p>
      <w:pPr>
        <w:pStyle w:val="61"/>
        <w:ind w:firstLine="420"/>
        <w:rPr>
          <w:highlight w:val="none"/>
        </w:rPr>
      </w:pPr>
      <w:r>
        <w:rPr>
          <w:rFonts w:hint="eastAsia"/>
          <w:highlight w:val="none"/>
        </w:rPr>
        <w:t>宜采用符合GB 175要求的强度等级至少为42.5的普通硅酸盐水泥，可部分按需按体积比进行替代，替代量不大于35%。</w:t>
      </w:r>
    </w:p>
    <w:bookmarkEnd w:id="133"/>
    <w:p>
      <w:pPr>
        <w:pStyle w:val="109"/>
        <w:numPr>
          <w:ilvl w:val="1"/>
          <w:numId w:val="0"/>
        </w:numPr>
        <w:spacing w:before="317" w:after="317"/>
        <w:rPr>
          <w:rFonts w:hAnsi="黑体" w:cs="黑体"/>
          <w:highlight w:val="none"/>
        </w:rPr>
      </w:pPr>
      <w:bookmarkStart w:id="150" w:name="_Toc26104"/>
      <w:bookmarkStart w:id="151" w:name="_Toc312841718"/>
      <w:bookmarkStart w:id="152" w:name="_Toc31452"/>
      <w:r>
        <w:rPr>
          <w:rFonts w:hint="eastAsia" w:hAnsi="黑体" w:cs="黑体"/>
          <w:highlight w:val="none"/>
        </w:rPr>
        <w:t>7　性能</w:t>
      </w:r>
      <w:bookmarkEnd w:id="150"/>
      <w:r>
        <w:rPr>
          <w:rFonts w:hint="eastAsia" w:hAnsi="黑体" w:cs="黑体"/>
          <w:highlight w:val="none"/>
        </w:rPr>
        <w:t>要求</w:t>
      </w:r>
      <w:bookmarkEnd w:id="151"/>
      <w:r>
        <w:rPr>
          <w:rFonts w:hint="eastAsia" w:hAnsi="黑体" w:cs="黑体"/>
          <w:highlight w:val="none"/>
        </w:rPr>
        <w:t>与评价</w:t>
      </w:r>
      <w:bookmarkEnd w:id="152"/>
    </w:p>
    <w:p>
      <w:pPr>
        <w:pStyle w:val="61"/>
        <w:ind w:firstLine="420"/>
        <w:rPr>
          <w:rFonts w:hAnsi="宋体" w:cs="宋体"/>
          <w:highlight w:val="none"/>
        </w:rPr>
      </w:pPr>
      <w:r>
        <w:rPr>
          <w:rFonts w:hint="eastAsia" w:hAnsi="宋体" w:cs="宋体"/>
          <w:highlight w:val="none"/>
          <w:lang w:eastAsia="zh-CN"/>
        </w:rPr>
        <w:t>非热处理海膨木类调湿储能砂浆</w:t>
      </w:r>
      <w:r>
        <w:rPr>
          <w:rFonts w:hint="eastAsia" w:hAnsi="宋体" w:cs="宋体"/>
          <w:highlight w:val="none"/>
        </w:rPr>
        <w:t>的性能要求应符合表2的规定。</w:t>
      </w:r>
    </w:p>
    <w:p>
      <w:pPr>
        <w:pStyle w:val="61"/>
        <w:spacing w:before="158" w:beforeLines="50" w:after="158" w:afterLines="50"/>
        <w:ind w:firstLine="0" w:firstLineChars="0"/>
        <w:jc w:val="center"/>
        <w:rPr>
          <w:rFonts w:ascii="黑体" w:hAnsi="黑体" w:eastAsia="黑体" w:cs="黑体"/>
          <w:highlight w:val="none"/>
        </w:rPr>
      </w:pPr>
      <w:r>
        <w:rPr>
          <w:rFonts w:hint="eastAsia" w:ascii="黑体" w:hAnsi="黑体" w:eastAsia="黑体" w:cs="黑体"/>
          <w:highlight w:val="none"/>
        </w:rPr>
        <w:t>表2　</w:t>
      </w:r>
      <w:r>
        <w:rPr>
          <w:rFonts w:hint="eastAsia" w:ascii="黑体" w:hAnsi="黑体" w:eastAsia="黑体" w:cs="黑体"/>
          <w:highlight w:val="none"/>
          <w:lang w:eastAsia="zh-CN"/>
        </w:rPr>
        <w:t>非热处理海膨木类调湿储能砂浆</w:t>
      </w:r>
      <w:r>
        <w:rPr>
          <w:rFonts w:hint="eastAsia" w:ascii="黑体" w:hAnsi="黑体" w:eastAsia="黑体" w:cs="黑体"/>
          <w:highlight w:val="none"/>
        </w:rPr>
        <w:t>的保温调湿性能要求</w:t>
      </w:r>
    </w:p>
    <w:tbl>
      <w:tblPr>
        <w:tblStyle w:val="38"/>
        <w:tblW w:w="928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72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tcBorders>
              <w:bottom w:val="single" w:color="auto" w:sz="12" w:space="0"/>
            </w:tcBorders>
            <w:vAlign w:val="center"/>
          </w:tcPr>
          <w:p>
            <w:pPr>
              <w:pStyle w:val="61"/>
              <w:ind w:firstLine="0" w:firstLineChars="0"/>
              <w:jc w:val="center"/>
              <w:rPr>
                <w:rFonts w:hAnsi="宋体" w:cs="宋体"/>
                <w:sz w:val="18"/>
                <w:szCs w:val="18"/>
                <w:highlight w:val="none"/>
              </w:rPr>
            </w:pPr>
            <w:bookmarkStart w:id="153" w:name="_Toc890786570"/>
            <w:bookmarkStart w:id="154" w:name="_Toc696"/>
            <w:r>
              <w:rPr>
                <w:rFonts w:hint="eastAsia" w:hAnsi="宋体" w:cs="宋体"/>
                <w:sz w:val="18"/>
                <w:szCs w:val="18"/>
                <w:highlight w:val="none"/>
              </w:rPr>
              <w:t>项目</w:t>
            </w:r>
          </w:p>
        </w:tc>
        <w:tc>
          <w:tcPr>
            <w:tcW w:w="7215"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性能要求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tcBorders>
              <w:top w:val="single" w:color="auto" w:sz="12" w:space="0"/>
            </w:tcBorders>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表观质量</w:t>
            </w:r>
          </w:p>
        </w:tc>
        <w:tc>
          <w:tcPr>
            <w:tcW w:w="7215" w:type="dxa"/>
            <w:tcBorders>
              <w:top w:val="single" w:color="auto" w:sz="12" w:space="0"/>
            </w:tcBorders>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干粉砂浆粉体应均匀、无结块，硬化后砂浆墙面平整度偏差≤</w:t>
            </w:r>
            <w:r>
              <w:rPr>
                <w:rFonts w:hAnsi="宋体" w:cs="宋体"/>
                <w:sz w:val="18"/>
                <w:szCs w:val="18"/>
                <w:highlight w:val="none"/>
              </w:rPr>
              <w:t>4</w:t>
            </w:r>
            <w:r>
              <w:rPr>
                <w:rFonts w:hint="eastAsia" w:hAnsi="宋体" w:cs="宋体"/>
                <w:w w:val="50"/>
                <w:sz w:val="18"/>
                <w:szCs w:val="18"/>
                <w:highlight w:val="none"/>
              </w:rPr>
              <w:t xml:space="preserve"> </w:t>
            </w:r>
            <w:r>
              <w:rPr>
                <w:rFonts w:hAnsi="宋体" w:cs="宋体"/>
                <w:sz w:val="18"/>
                <w:szCs w:val="18"/>
                <w:highlight w:val="none"/>
              </w:rPr>
              <w:t>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初期干燥抗裂性</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无裂缝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干密度</w:t>
            </w:r>
          </w:p>
        </w:tc>
        <w:tc>
          <w:tcPr>
            <w:tcW w:w="7215" w:type="dxa"/>
            <w:vAlign w:val="center"/>
          </w:tcPr>
          <w:p>
            <w:pPr>
              <w:pStyle w:val="61"/>
              <w:ind w:firstLine="0" w:firstLineChars="0"/>
              <w:jc w:val="left"/>
              <w:rPr>
                <w:rFonts w:hAnsi="宋体" w:cs="宋体"/>
                <w:sz w:val="18"/>
                <w:szCs w:val="18"/>
                <w:highlight w:val="none"/>
                <w:vertAlign w:val="superscript"/>
              </w:rPr>
            </w:pPr>
            <w:r>
              <w:rPr>
                <w:rFonts w:hint="eastAsia" w:hAnsi="宋体" w:cs="宋体"/>
                <w:sz w:val="18"/>
                <w:szCs w:val="18"/>
                <w:highlight w:val="none"/>
              </w:rPr>
              <w:t>≤1000</w:t>
            </w:r>
            <w:r>
              <w:rPr>
                <w:rFonts w:hint="eastAsia" w:hAnsi="宋体" w:cs="宋体"/>
                <w:w w:val="50"/>
                <w:sz w:val="18"/>
                <w:szCs w:val="18"/>
                <w:highlight w:val="none"/>
              </w:rPr>
              <w:t xml:space="preserve"> </w:t>
            </w:r>
            <w:r>
              <w:rPr>
                <w:rFonts w:hint="eastAsia" w:hAnsi="宋体" w:cs="宋体"/>
                <w:sz w:val="18"/>
                <w:szCs w:val="18"/>
                <w:highlight w:val="none"/>
              </w:rPr>
              <w:t>kg/m</w:t>
            </w:r>
            <w:r>
              <w:rPr>
                <w:rFonts w:hAnsi="宋体" w:cs="宋体"/>
                <w:sz w:val="18"/>
                <w:szCs w:val="18"/>
                <w:highlight w:val="none"/>
                <w:vertAlign w:val="superscript"/>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2h稠度损失率</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加水后拌合物的2</w:t>
            </w:r>
            <w:r>
              <w:rPr>
                <w:rFonts w:hint="eastAsia" w:hAnsi="宋体" w:cs="宋体"/>
                <w:w w:val="50"/>
                <w:sz w:val="18"/>
                <w:szCs w:val="18"/>
                <w:highlight w:val="none"/>
              </w:rPr>
              <w:t xml:space="preserve"> </w:t>
            </w:r>
            <w:r>
              <w:rPr>
                <w:rFonts w:hint="eastAsia" w:hAnsi="宋体" w:cs="宋体"/>
                <w:sz w:val="18"/>
                <w:szCs w:val="18"/>
                <w:highlight w:val="none"/>
              </w:rPr>
              <w:t>h稠度损失率应不大于30%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拉伸粘结强度</w:t>
            </w:r>
          </w:p>
        </w:tc>
        <w:tc>
          <w:tcPr>
            <w:tcW w:w="7215" w:type="dxa"/>
            <w:vAlign w:val="center"/>
          </w:tcPr>
          <w:p>
            <w:pPr>
              <w:pStyle w:val="61"/>
              <w:ind w:firstLine="0" w:firstLineChars="0"/>
              <w:jc w:val="left"/>
              <w:rPr>
                <w:rFonts w:hAnsi="宋体" w:cs="宋体"/>
                <w:sz w:val="18"/>
                <w:szCs w:val="18"/>
                <w:highlight w:val="none"/>
              </w:rPr>
            </w:pPr>
            <w:r>
              <w:rPr>
                <w:rFonts w:hAnsi="宋体" w:cs="宋体"/>
                <w:sz w:val="18"/>
                <w:szCs w:val="18"/>
                <w:highlight w:val="none"/>
              </w:rPr>
              <w:t>I</w:t>
            </w:r>
            <w:r>
              <w:rPr>
                <w:rFonts w:hint="eastAsia" w:hAnsi="宋体" w:cs="宋体"/>
                <w:sz w:val="18"/>
                <w:szCs w:val="18"/>
                <w:highlight w:val="none"/>
              </w:rPr>
              <w:t>、</w:t>
            </w:r>
            <w:r>
              <w:rPr>
                <w:rFonts w:hAnsi="宋体" w:cs="宋体"/>
                <w:sz w:val="18"/>
                <w:szCs w:val="18"/>
                <w:highlight w:val="none"/>
              </w:rPr>
              <w:t>II</w:t>
            </w:r>
            <w:r>
              <w:rPr>
                <w:rFonts w:hint="eastAsia" w:hAnsi="宋体" w:cs="宋体"/>
                <w:sz w:val="18"/>
                <w:szCs w:val="18"/>
                <w:highlight w:val="none"/>
              </w:rPr>
              <w:t>、</w:t>
            </w:r>
            <w:r>
              <w:rPr>
                <w:rFonts w:hAnsi="宋体" w:cs="宋体"/>
                <w:sz w:val="18"/>
                <w:szCs w:val="18"/>
                <w:highlight w:val="none"/>
              </w:rPr>
              <w:t>III</w:t>
            </w:r>
            <w:r>
              <w:rPr>
                <w:rFonts w:hint="eastAsia" w:hAnsi="宋体" w:cs="宋体"/>
                <w:sz w:val="18"/>
                <w:szCs w:val="18"/>
                <w:highlight w:val="none"/>
              </w:rPr>
              <w:t>类砂浆分别不低于</w:t>
            </w:r>
            <w:r>
              <w:rPr>
                <w:rFonts w:hAnsi="宋体" w:cs="宋体"/>
                <w:sz w:val="18"/>
                <w:szCs w:val="18"/>
                <w:highlight w:val="none"/>
              </w:rPr>
              <w:t>0.5</w:t>
            </w:r>
            <w:r>
              <w:rPr>
                <w:rFonts w:hint="eastAsia" w:hAnsi="宋体" w:cs="宋体"/>
                <w:w w:val="50"/>
                <w:sz w:val="18"/>
                <w:szCs w:val="18"/>
                <w:highlight w:val="none"/>
              </w:rPr>
              <w:t xml:space="preserve"> </w:t>
            </w:r>
            <w:r>
              <w:rPr>
                <w:rFonts w:hAnsi="宋体" w:cs="宋体"/>
                <w:sz w:val="18"/>
                <w:szCs w:val="18"/>
                <w:highlight w:val="none"/>
              </w:rPr>
              <w:t>MPa</w:t>
            </w:r>
            <w:r>
              <w:rPr>
                <w:rFonts w:hint="eastAsia" w:hAnsi="宋体" w:cs="宋体"/>
                <w:sz w:val="18"/>
                <w:szCs w:val="18"/>
                <w:highlight w:val="none"/>
              </w:rPr>
              <w:t>、</w:t>
            </w:r>
            <w:r>
              <w:rPr>
                <w:rFonts w:hAnsi="宋体" w:cs="宋体"/>
                <w:sz w:val="18"/>
                <w:szCs w:val="18"/>
                <w:highlight w:val="none"/>
              </w:rPr>
              <w:t>0.3</w:t>
            </w:r>
            <w:r>
              <w:rPr>
                <w:rFonts w:hint="eastAsia" w:hAnsi="宋体" w:cs="宋体"/>
                <w:w w:val="50"/>
                <w:sz w:val="18"/>
                <w:szCs w:val="18"/>
                <w:highlight w:val="none"/>
              </w:rPr>
              <w:t xml:space="preserve"> </w:t>
            </w:r>
            <w:r>
              <w:rPr>
                <w:rFonts w:hAnsi="宋体" w:cs="宋体"/>
                <w:sz w:val="18"/>
                <w:szCs w:val="18"/>
                <w:highlight w:val="none"/>
              </w:rPr>
              <w:t>MPa</w:t>
            </w:r>
            <w:r>
              <w:rPr>
                <w:rFonts w:hint="eastAsia" w:hAnsi="宋体" w:cs="宋体"/>
                <w:sz w:val="18"/>
                <w:szCs w:val="18"/>
                <w:highlight w:val="none"/>
              </w:rPr>
              <w:t>、</w:t>
            </w:r>
            <w:r>
              <w:rPr>
                <w:rFonts w:hAnsi="宋体" w:cs="宋体"/>
                <w:sz w:val="18"/>
                <w:szCs w:val="18"/>
                <w:highlight w:val="none"/>
              </w:rPr>
              <w:t>0.2</w:t>
            </w:r>
            <w:r>
              <w:rPr>
                <w:rFonts w:hint="eastAsia" w:hAnsi="宋体" w:cs="宋体"/>
                <w:w w:val="50"/>
                <w:sz w:val="18"/>
                <w:szCs w:val="18"/>
                <w:highlight w:val="none"/>
              </w:rPr>
              <w:t xml:space="preserve"> </w:t>
            </w:r>
            <w:r>
              <w:rPr>
                <w:rFonts w:hAnsi="宋体" w:cs="宋体"/>
                <w:sz w:val="18"/>
                <w:szCs w:val="18"/>
                <w:highlight w:val="none"/>
              </w:rPr>
              <w:t>MPa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湿缓冲值</w:t>
            </w:r>
          </w:p>
        </w:tc>
        <w:tc>
          <w:tcPr>
            <w:tcW w:w="7215" w:type="dxa"/>
            <w:vAlign w:val="center"/>
          </w:tcPr>
          <w:p>
            <w:pPr>
              <w:pStyle w:val="61"/>
              <w:ind w:firstLine="0" w:firstLineChars="0"/>
              <w:jc w:val="left"/>
              <w:rPr>
                <w:rFonts w:hAnsi="宋体" w:cs="宋体"/>
                <w:sz w:val="18"/>
                <w:szCs w:val="18"/>
                <w:highlight w:val="none"/>
              </w:rPr>
            </w:pPr>
            <w:r>
              <w:rPr>
                <w:rFonts w:hAnsi="宋体" w:cs="宋体"/>
                <w:sz w:val="18"/>
                <w:szCs w:val="18"/>
                <w:highlight w:val="none"/>
              </w:rPr>
              <w:t>I</w:t>
            </w:r>
            <w:r>
              <w:rPr>
                <w:rFonts w:hint="eastAsia" w:hAnsi="宋体" w:cs="宋体"/>
                <w:sz w:val="18"/>
                <w:szCs w:val="18"/>
                <w:highlight w:val="none"/>
              </w:rPr>
              <w:t>、</w:t>
            </w:r>
            <w:r>
              <w:rPr>
                <w:rFonts w:hAnsi="宋体" w:cs="宋体"/>
                <w:sz w:val="18"/>
                <w:szCs w:val="18"/>
                <w:highlight w:val="none"/>
              </w:rPr>
              <w:t>II</w:t>
            </w:r>
            <w:r>
              <w:rPr>
                <w:rFonts w:hint="eastAsia" w:hAnsi="宋体" w:cs="宋体"/>
                <w:sz w:val="18"/>
                <w:szCs w:val="18"/>
                <w:highlight w:val="none"/>
              </w:rPr>
              <w:t>、</w:t>
            </w:r>
            <w:r>
              <w:rPr>
                <w:rFonts w:hAnsi="宋体" w:cs="宋体"/>
                <w:sz w:val="18"/>
                <w:szCs w:val="18"/>
                <w:highlight w:val="none"/>
              </w:rPr>
              <w:t>III</w:t>
            </w:r>
            <w:r>
              <w:rPr>
                <w:rFonts w:hint="eastAsia" w:hAnsi="宋体" w:cs="宋体"/>
                <w:sz w:val="18"/>
                <w:szCs w:val="18"/>
                <w:highlight w:val="none"/>
              </w:rPr>
              <w:t>类砂浆分别为</w:t>
            </w:r>
            <w:r>
              <w:rPr>
                <w:rFonts w:hAnsi="宋体" w:cs="宋体"/>
                <w:sz w:val="18"/>
                <w:szCs w:val="18"/>
                <w:highlight w:val="none"/>
              </w:rPr>
              <w:t>0.5-1.0 g/m</w:t>
            </w:r>
            <w:r>
              <w:rPr>
                <w:rFonts w:hAnsi="宋体" w:cs="宋体"/>
                <w:sz w:val="18"/>
                <w:szCs w:val="18"/>
                <w:highlight w:val="none"/>
                <w:vertAlign w:val="superscript"/>
              </w:rPr>
              <w:t xml:space="preserve">2 </w:t>
            </w:r>
            <w:r>
              <w:rPr>
                <w:rFonts w:hAnsi="宋体" w:cs="宋体"/>
                <w:sz w:val="18"/>
                <w:szCs w:val="18"/>
                <w:highlight w:val="none"/>
              </w:rPr>
              <w:t>ˑ</w:t>
            </w:r>
            <w:r>
              <w:rPr>
                <w:rFonts w:hAnsi="宋体" w:cs="宋体"/>
                <w:sz w:val="18"/>
                <w:szCs w:val="18"/>
                <w:highlight w:val="none"/>
                <w:vertAlign w:val="superscript"/>
              </w:rPr>
              <w:t xml:space="preserve"> </w:t>
            </w:r>
            <w:r>
              <w:rPr>
                <w:highlight w:val="none"/>
              </w:rPr>
              <w:fldChar w:fldCharType="begin"/>
            </w:r>
            <w:r>
              <w:rPr>
                <w:highlight w:val="none"/>
              </w:rPr>
              <w:instrText xml:space="preserve"> HYPERLINK "mailto:%25RH@8/16h、1.0-2.0" </w:instrText>
            </w:r>
            <w:r>
              <w:rPr>
                <w:highlight w:val="none"/>
              </w:rPr>
              <w:fldChar w:fldCharType="separate"/>
            </w:r>
            <w:r>
              <w:rPr>
                <w:rStyle w:val="34"/>
                <w:rFonts w:hAnsi="宋体" w:cs="宋体"/>
                <w:sz w:val="18"/>
                <w:szCs w:val="18"/>
                <w:highlight w:val="none"/>
              </w:rPr>
              <w:t>%RH@8/16h</w:t>
            </w:r>
            <w:r>
              <w:rPr>
                <w:rStyle w:val="34"/>
                <w:rFonts w:hint="eastAsia" w:hAnsi="宋体" w:cs="宋体"/>
                <w:sz w:val="18"/>
                <w:szCs w:val="18"/>
                <w:highlight w:val="none"/>
              </w:rPr>
              <w:t>、1.0-2.0</w:t>
            </w:r>
            <w:r>
              <w:rPr>
                <w:rStyle w:val="34"/>
                <w:rFonts w:hint="eastAsia" w:hAnsi="宋体" w:cs="宋体"/>
                <w:sz w:val="18"/>
                <w:szCs w:val="18"/>
                <w:highlight w:val="none"/>
              </w:rPr>
              <w:fldChar w:fldCharType="end"/>
            </w:r>
            <w:r>
              <w:rPr>
                <w:rFonts w:hAnsi="宋体" w:cs="宋体"/>
                <w:sz w:val="18"/>
                <w:szCs w:val="18"/>
                <w:highlight w:val="none"/>
              </w:rPr>
              <w:t xml:space="preserve"> g/m</w:t>
            </w:r>
            <w:r>
              <w:rPr>
                <w:rFonts w:hAnsi="宋体" w:cs="宋体"/>
                <w:sz w:val="18"/>
                <w:szCs w:val="18"/>
                <w:highlight w:val="none"/>
                <w:vertAlign w:val="superscript"/>
              </w:rPr>
              <w:t xml:space="preserve">2 </w:t>
            </w:r>
            <w:r>
              <w:rPr>
                <w:rFonts w:hAnsi="宋体" w:cs="宋体"/>
                <w:sz w:val="18"/>
                <w:szCs w:val="18"/>
                <w:highlight w:val="none"/>
              </w:rPr>
              <w:t>ˑ</w:t>
            </w:r>
            <w:r>
              <w:rPr>
                <w:rFonts w:hAnsi="宋体" w:cs="宋体"/>
                <w:sz w:val="18"/>
                <w:szCs w:val="18"/>
                <w:highlight w:val="none"/>
                <w:vertAlign w:val="superscript"/>
              </w:rPr>
              <w:t xml:space="preserve"> </w:t>
            </w:r>
            <w:r>
              <w:rPr>
                <w:rFonts w:hAnsi="宋体" w:cs="宋体"/>
                <w:sz w:val="18"/>
                <w:szCs w:val="18"/>
                <w:highlight w:val="none"/>
              </w:rPr>
              <w:t>%RH@8/16h</w:t>
            </w:r>
            <w:r>
              <w:rPr>
                <w:rFonts w:hint="eastAsia" w:hAnsi="宋体" w:cs="宋体"/>
                <w:sz w:val="18"/>
                <w:szCs w:val="18"/>
                <w:highlight w:val="none"/>
              </w:rPr>
              <w:t>、＞2.0</w:t>
            </w:r>
            <w:r>
              <w:rPr>
                <w:rFonts w:hint="eastAsia" w:hAnsi="宋体" w:cs="宋体"/>
                <w:w w:val="50"/>
                <w:sz w:val="18"/>
                <w:szCs w:val="18"/>
                <w:highlight w:val="none"/>
              </w:rPr>
              <w:t xml:space="preserve"> </w:t>
            </w:r>
            <w:r>
              <w:rPr>
                <w:rFonts w:hAnsi="宋体" w:cs="宋体"/>
                <w:sz w:val="18"/>
                <w:szCs w:val="18"/>
                <w:highlight w:val="none"/>
              </w:rPr>
              <w:t>g/m</w:t>
            </w:r>
            <w:r>
              <w:rPr>
                <w:rFonts w:hAnsi="宋体" w:cs="宋体"/>
                <w:sz w:val="18"/>
                <w:szCs w:val="18"/>
                <w:highlight w:val="none"/>
                <w:vertAlign w:val="superscript"/>
              </w:rPr>
              <w:t xml:space="preserve">2 </w:t>
            </w:r>
            <w:r>
              <w:rPr>
                <w:rFonts w:hAnsi="宋体" w:cs="宋体"/>
                <w:sz w:val="18"/>
                <w:szCs w:val="18"/>
                <w:highlight w:val="none"/>
              </w:rPr>
              <w:t>ˑ</w:t>
            </w:r>
            <w:r>
              <w:rPr>
                <w:rFonts w:hAnsi="宋体" w:cs="宋体"/>
                <w:sz w:val="18"/>
                <w:szCs w:val="18"/>
                <w:highlight w:val="none"/>
                <w:vertAlign w:val="superscript"/>
              </w:rPr>
              <w:t xml:space="preserve"> </w:t>
            </w:r>
            <w:r>
              <w:rPr>
                <w:rFonts w:hAnsi="宋体" w:cs="宋体"/>
                <w:sz w:val="18"/>
                <w:szCs w:val="18"/>
                <w:highlight w:val="none"/>
              </w:rPr>
              <w:t>%RH@8/16h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导热系数</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≤0.12</w:t>
            </w:r>
            <w:r>
              <w:rPr>
                <w:rFonts w:hAnsi="宋体" w:cs="宋体"/>
                <w:w w:val="50"/>
                <w:sz w:val="18"/>
                <w:szCs w:val="18"/>
                <w:highlight w:val="none"/>
              </w:rPr>
              <w:t xml:space="preserve"> </w:t>
            </w:r>
            <w:r>
              <w:rPr>
                <w:rFonts w:hAnsi="宋体" w:cs="宋体"/>
                <w:sz w:val="18"/>
                <w:szCs w:val="18"/>
                <w:highlight w:val="none"/>
              </w:rPr>
              <w:t>W/(mˑK)</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比表面积</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w:t>
            </w:r>
            <w:r>
              <w:rPr>
                <w:rFonts w:hAnsi="宋体" w:cs="宋体"/>
                <w:sz w:val="18"/>
                <w:szCs w:val="18"/>
                <w:highlight w:val="none"/>
              </w:rPr>
              <w:t>10</w:t>
            </w:r>
            <w:r>
              <w:rPr>
                <w:rFonts w:hAnsi="宋体" w:cs="宋体"/>
                <w:w w:val="50"/>
                <w:sz w:val="18"/>
                <w:szCs w:val="18"/>
                <w:highlight w:val="none"/>
              </w:rPr>
              <w:t xml:space="preserve"> </w:t>
            </w:r>
            <w:r>
              <w:rPr>
                <w:rFonts w:hAnsi="宋体" w:cs="宋体"/>
                <w:sz w:val="18"/>
                <w:szCs w:val="18"/>
                <w:highlight w:val="none"/>
              </w:rPr>
              <w:t>m</w:t>
            </w:r>
            <w:r>
              <w:rPr>
                <w:rFonts w:hAnsi="宋体" w:cs="宋体"/>
                <w:sz w:val="18"/>
                <w:szCs w:val="18"/>
                <w:highlight w:val="none"/>
                <w:vertAlign w:val="superscript"/>
              </w:rPr>
              <w:t>2</w:t>
            </w:r>
            <w:r>
              <w:rPr>
                <w:rFonts w:hAnsi="宋体" w:cs="宋体"/>
                <w:sz w:val="18"/>
                <w:szCs w:val="18"/>
                <w:highlight w:val="none"/>
              </w:rPr>
              <w:t>/g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吸声隔声性能</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符合GB/T 23451—2009以及GB/T 50121—2005的要求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化学污染物</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符合GB</w:t>
            </w:r>
            <w:r>
              <w:rPr>
                <w:rFonts w:hAnsi="宋体" w:cs="宋体"/>
                <w:sz w:val="18"/>
                <w:szCs w:val="18"/>
                <w:highlight w:val="none"/>
              </w:rPr>
              <w:t xml:space="preserve"> </w:t>
            </w:r>
            <w:r>
              <w:rPr>
                <w:rFonts w:hint="eastAsia" w:hAnsi="宋体" w:cs="宋体"/>
                <w:sz w:val="18"/>
                <w:szCs w:val="18"/>
                <w:highlight w:val="none"/>
              </w:rPr>
              <w:t>50325—2010的要求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燃烧性能</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符合GB</w:t>
            </w:r>
            <w:r>
              <w:rPr>
                <w:rFonts w:hAnsi="宋体" w:cs="宋体"/>
                <w:sz w:val="18"/>
                <w:szCs w:val="18"/>
                <w:highlight w:val="none"/>
              </w:rPr>
              <w:t xml:space="preserve"> </w:t>
            </w:r>
            <w:r>
              <w:rPr>
                <w:rFonts w:hint="eastAsia" w:hAnsi="宋体" w:cs="宋体"/>
                <w:sz w:val="18"/>
                <w:szCs w:val="18"/>
                <w:highlight w:val="none"/>
              </w:rPr>
              <w:t>8624的A级要求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体积吸水率</w:t>
            </w:r>
          </w:p>
        </w:tc>
        <w:tc>
          <w:tcPr>
            <w:tcW w:w="7215" w:type="dxa"/>
            <w:vAlign w:val="center"/>
          </w:tcPr>
          <w:p>
            <w:pPr>
              <w:pStyle w:val="61"/>
              <w:ind w:firstLine="0" w:firstLineChars="0"/>
              <w:jc w:val="left"/>
              <w:rPr>
                <w:rFonts w:hAnsi="宋体" w:cs="宋体"/>
                <w:sz w:val="18"/>
                <w:szCs w:val="18"/>
                <w:highlight w:val="none"/>
              </w:rPr>
            </w:pPr>
            <w:r>
              <w:rPr>
                <w:rFonts w:hAnsi="宋体" w:cs="宋体"/>
                <w:sz w:val="18"/>
                <w:szCs w:val="18"/>
                <w:highlight w:val="none"/>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12小时吸附速率</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≥0.08</w:t>
            </w:r>
            <w:r>
              <w:rPr>
                <w:rFonts w:hint="eastAsia" w:hAnsi="宋体" w:cs="宋体"/>
                <w:w w:val="50"/>
                <w:sz w:val="18"/>
                <w:szCs w:val="18"/>
                <w:highlight w:val="none"/>
              </w:rPr>
              <w:t xml:space="preserve"> </w:t>
            </w:r>
            <w:r>
              <w:rPr>
                <w:rFonts w:hint="eastAsia" w:hAnsi="宋体" w:cs="宋体"/>
                <w:sz w:val="18"/>
                <w:szCs w:val="18"/>
                <w:highlight w:val="none"/>
              </w:rPr>
              <w:t>g/g</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稳态水蒸气渗透系数值</w:t>
            </w:r>
          </w:p>
        </w:tc>
        <w:tc>
          <w:tcPr>
            <w:tcW w:w="7215"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≥1.32</w:t>
            </w:r>
            <w:r>
              <w:rPr>
                <w:rFonts w:hint="eastAsia" w:hAnsi="宋体" w:cs="宋体"/>
                <w:w w:val="50"/>
                <w:sz w:val="18"/>
                <w:szCs w:val="18"/>
                <w:highlight w:val="none"/>
              </w:rPr>
              <w:t xml:space="preserve"> </w:t>
            </w:r>
            <w:r>
              <w:rPr>
                <w:rFonts w:hint="eastAsia" w:hAnsi="宋体" w:cs="宋体"/>
                <w:sz w:val="18"/>
                <w:szCs w:val="18"/>
                <w:highlight w:val="none"/>
              </w:rPr>
              <w:t>E-11</w:t>
            </w:r>
            <w:r>
              <w:rPr>
                <w:rFonts w:hAnsi="宋体" w:cs="宋体"/>
                <w:w w:val="50"/>
                <w:sz w:val="18"/>
                <w:szCs w:val="18"/>
                <w:highlight w:val="none"/>
              </w:rPr>
              <w:t xml:space="preserve"> </w:t>
            </w:r>
            <w:r>
              <w:rPr>
                <w:rFonts w:hAnsi="宋体" w:cs="宋体"/>
                <w:sz w:val="18"/>
                <w:szCs w:val="18"/>
                <w:highlight w:val="none"/>
              </w:rPr>
              <w:t>kg/mˑ</w:t>
            </w:r>
            <w:r>
              <w:rPr>
                <w:rFonts w:hAnsi="宋体" w:cs="宋体"/>
                <w:sz w:val="18"/>
                <w:szCs w:val="18"/>
                <w:highlight w:val="none"/>
                <w:vertAlign w:val="superscript"/>
              </w:rPr>
              <w:t xml:space="preserve"> </w:t>
            </w:r>
            <w:r>
              <w:rPr>
                <w:rFonts w:hAnsi="宋体" w:cs="宋体"/>
                <w:sz w:val="18"/>
                <w:szCs w:val="18"/>
                <w:highlight w:val="none"/>
              </w:rPr>
              <w:t>sˑ</w:t>
            </w:r>
            <w:r>
              <w:rPr>
                <w:rFonts w:hAnsi="宋体" w:cs="宋体"/>
                <w:sz w:val="18"/>
                <w:szCs w:val="18"/>
                <w:highlight w:val="none"/>
                <w:vertAlign w:val="superscript"/>
              </w:rPr>
              <w:t xml:space="preserve"> </w:t>
            </w:r>
            <w:r>
              <w:rPr>
                <w:rFonts w:hAnsi="宋体" w:cs="宋体"/>
                <w:sz w:val="18"/>
                <w:szCs w:val="18"/>
                <w:highlight w:val="none"/>
              </w:rPr>
              <w:t>Pa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73" w:type="dxa"/>
            <w:vAlign w:val="center"/>
          </w:tcPr>
          <w:p>
            <w:pPr>
              <w:pStyle w:val="61"/>
              <w:ind w:firstLine="0" w:firstLineChars="0"/>
              <w:jc w:val="left"/>
              <w:rPr>
                <w:rFonts w:hAnsi="宋体" w:cs="宋体"/>
                <w:sz w:val="18"/>
                <w:szCs w:val="18"/>
                <w:highlight w:val="none"/>
              </w:rPr>
            </w:pPr>
            <w:r>
              <w:rPr>
                <w:rFonts w:hint="eastAsia" w:hAnsi="宋体" w:cs="宋体"/>
                <w:sz w:val="18"/>
                <w:szCs w:val="18"/>
                <w:highlight w:val="none"/>
              </w:rPr>
              <w:t>近壁附近的湿环境要求</w:t>
            </w:r>
          </w:p>
        </w:tc>
        <w:tc>
          <w:tcPr>
            <w:tcW w:w="7215" w:type="dxa"/>
            <w:vAlign w:val="center"/>
          </w:tcPr>
          <w:p>
            <w:pPr>
              <w:pStyle w:val="61"/>
              <w:ind w:firstLine="0" w:firstLineChars="0"/>
              <w:jc w:val="left"/>
              <w:rPr>
                <w:rFonts w:hAnsi="宋体" w:cs="宋体"/>
                <w:sz w:val="18"/>
                <w:szCs w:val="18"/>
                <w:highlight w:val="none"/>
              </w:rPr>
            </w:pPr>
            <w:r>
              <w:rPr>
                <w:rFonts w:hAnsi="宋体" w:cs="宋体"/>
                <w:sz w:val="18"/>
                <w:szCs w:val="18"/>
                <w:highlight w:val="none"/>
              </w:rPr>
              <w:t>RH=50%~70%</w:t>
            </w:r>
          </w:p>
        </w:tc>
      </w:tr>
    </w:tbl>
    <w:p>
      <w:pPr>
        <w:pStyle w:val="110"/>
        <w:numPr>
          <w:ilvl w:val="2"/>
          <w:numId w:val="0"/>
        </w:numPr>
        <w:spacing w:before="317" w:beforeLines="100" w:after="158"/>
        <w:rPr>
          <w:rFonts w:hAnsi="黑体"/>
          <w:highlight w:val="none"/>
          <w14:scene3d>
            <w14:lightRig w14:rig="threePt" w14:dir="t">
              <w14:rot w14:lat="0" w14:lon="0" w14:rev="0"/>
            </w14:lightRig>
          </w14:scene3d>
        </w:rPr>
      </w:pPr>
      <w:bookmarkStart w:id="155" w:name="_Toc30278"/>
      <w:r>
        <w:rPr>
          <w:rFonts w:hAnsi="黑体"/>
          <w:highlight w:val="none"/>
          <w14:scene3d>
            <w14:lightRig w14:rig="threePt" w14:dir="t">
              <w14:rot w14:lat="0" w14:lon="0" w14:rev="0"/>
            </w14:lightRig>
          </w14:scene3d>
        </w:rPr>
        <w:t>7.1　</w:t>
      </w:r>
      <w:r>
        <w:rPr>
          <w:rFonts w:hint="eastAsia" w:hAnsi="黑体"/>
          <w:highlight w:val="none"/>
          <w14:scene3d>
            <w14:lightRig w14:rig="threePt" w14:dir="t">
              <w14:rot w14:lat="0" w14:lon="0" w14:rev="0"/>
            </w14:lightRig>
          </w14:scene3d>
        </w:rPr>
        <w:t>表观</w:t>
      </w:r>
      <w:r>
        <w:rPr>
          <w:rFonts w:hAnsi="黑体"/>
          <w:highlight w:val="none"/>
          <w14:scene3d>
            <w14:lightRig w14:rig="threePt" w14:dir="t">
              <w14:rot w14:lat="0" w14:lon="0" w14:rev="0"/>
            </w14:lightRig>
          </w14:scene3d>
        </w:rPr>
        <w:t>质量</w:t>
      </w:r>
      <w:bookmarkEnd w:id="153"/>
      <w:bookmarkEnd w:id="155"/>
    </w:p>
    <w:p>
      <w:pPr>
        <w:pStyle w:val="61"/>
        <w:ind w:firstLine="0" w:firstLineChars="0"/>
        <w:rPr>
          <w:szCs w:val="21"/>
          <w:highlight w:val="none"/>
        </w:rPr>
      </w:pPr>
      <w:r>
        <w:rPr>
          <w:rFonts w:ascii="黑体" w:hAnsi="黑体" w:eastAsia="黑体"/>
          <w:highlight w:val="none"/>
          <w14:scene3d>
            <w14:lightRig w14:rig="threePt" w14:dir="t">
              <w14:rot w14:lat="0" w14:lon="0" w14:rev="0"/>
            </w14:lightRig>
          </w14:scene3d>
        </w:rPr>
        <w:t>7.1.1</w:t>
      </w:r>
      <w:r>
        <w:rPr>
          <w:rFonts w:hint="eastAsia" w:ascii="黑体" w:hAnsi="黑体" w:eastAsia="黑体"/>
          <w:highlight w:val="none"/>
          <w14:scene3d>
            <w14:lightRig w14:rig="threePt" w14:dir="t">
              <w14:rot w14:lat="0" w14:lon="0" w14:rev="0"/>
            </w14:lightRig>
          </w14:scene3d>
        </w:rPr>
        <w:t>　</w:t>
      </w:r>
      <w:r>
        <w:rPr>
          <w:rFonts w:hint="eastAsia"/>
          <w:highlight w:val="none"/>
        </w:rPr>
        <w:t>干粉砂</w:t>
      </w:r>
      <w:r>
        <w:rPr>
          <w:rFonts w:hint="eastAsia"/>
          <w:szCs w:val="21"/>
          <w:highlight w:val="none"/>
        </w:rPr>
        <w:t>浆目测检验。</w:t>
      </w:r>
    </w:p>
    <w:p>
      <w:pPr>
        <w:pStyle w:val="61"/>
        <w:ind w:firstLine="0" w:firstLineChars="0"/>
        <w:rPr>
          <w:highlight w:val="none"/>
        </w:rPr>
      </w:pPr>
      <w:r>
        <w:rPr>
          <w:rFonts w:ascii="黑体" w:hAnsi="黑体" w:eastAsia="黑体"/>
          <w:highlight w:val="none"/>
          <w14:scene3d>
            <w14:lightRig w14:rig="threePt" w14:dir="t">
              <w14:rot w14:lat="0" w14:lon="0" w14:rev="0"/>
            </w14:lightRig>
          </w14:scene3d>
        </w:rPr>
        <w:t>7.1.2</w:t>
      </w:r>
      <w:r>
        <w:rPr>
          <w:rFonts w:hint="eastAsia" w:ascii="黑体" w:hAnsi="黑体" w:eastAsia="黑体"/>
          <w:highlight w:val="none"/>
          <w14:scene3d>
            <w14:lightRig w14:rig="threePt" w14:dir="t">
              <w14:rot w14:lat="0" w14:lon="0" w14:rev="0"/>
            </w14:lightRig>
          </w14:scene3d>
        </w:rPr>
        <w:t>　</w:t>
      </w:r>
      <w:r>
        <w:rPr>
          <w:rFonts w:hint="eastAsia"/>
          <w:highlight w:val="none"/>
        </w:rPr>
        <w:t>硬化后砂浆外观采用靠尺与塞尺检验，</w:t>
      </w:r>
      <w:r>
        <w:rPr>
          <w:rFonts w:hint="eastAsia" w:hAnsi="黑体" w:cs="黑体"/>
          <w:highlight w:val="none"/>
        </w:rPr>
        <w:t>应符合GB</w:t>
      </w:r>
      <w:r>
        <w:rPr>
          <w:rFonts w:hint="eastAsia"/>
          <w:highlight w:val="none"/>
          <w:shd w:val="clear" w:color="auto" w:fill="F6F6F6"/>
        </w:rPr>
        <w:t xml:space="preserve"> 50210的相关要求。</w:t>
      </w:r>
    </w:p>
    <w:p>
      <w:pPr>
        <w:pStyle w:val="110"/>
        <w:numPr>
          <w:ilvl w:val="2"/>
          <w:numId w:val="0"/>
        </w:numPr>
        <w:spacing w:before="158" w:after="158"/>
        <w:rPr>
          <w:rFonts w:hAnsi="黑体"/>
          <w:highlight w:val="none"/>
          <w14:scene3d>
            <w14:lightRig w14:rig="threePt" w14:dir="t">
              <w14:rot w14:lat="0" w14:lon="0" w14:rev="0"/>
            </w14:lightRig>
          </w14:scene3d>
        </w:rPr>
      </w:pPr>
      <w:bookmarkStart w:id="156" w:name="_Toc22484"/>
      <w:bookmarkStart w:id="157" w:name="_Toc1341378753"/>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.2</w:t>
      </w:r>
      <w:r>
        <w:rPr>
          <w:rFonts w:hint="eastAsia" w:hAnsi="黑体"/>
          <w:highlight w:val="none"/>
          <w14:scene3d>
            <w14:lightRig w14:rig="threePt" w14:dir="t">
              <w14:rot w14:lat="0" w14:lon="0" w14:rev="0"/>
            </w14:lightRig>
          </w14:scene3d>
        </w:rPr>
        <w:t xml:space="preserve">  </w:t>
      </w:r>
      <w:r>
        <w:rPr>
          <w:rFonts w:hAnsi="黑体"/>
          <w:highlight w:val="none"/>
          <w14:scene3d>
            <w14:lightRig w14:rig="threePt" w14:dir="t">
              <w14:rot w14:lat="0" w14:lon="0" w14:rev="0"/>
            </w14:lightRig>
          </w14:scene3d>
        </w:rPr>
        <w:t>初期干燥抗裂性</w:t>
      </w:r>
      <w:bookmarkEnd w:id="156"/>
      <w:bookmarkEnd w:id="157"/>
    </w:p>
    <w:p>
      <w:pPr>
        <w:pStyle w:val="61"/>
        <w:ind w:firstLine="420"/>
        <w:rPr>
          <w:highlight w:val="none"/>
        </w:rPr>
      </w:pPr>
      <w:r>
        <w:rPr>
          <w:rFonts w:hint="eastAsia" w:hAnsi="黑体" w:cs="黑体"/>
          <w:highlight w:val="none"/>
        </w:rPr>
        <w:t>应符合GB/T 20473和GB/T 9779的相关要求</w:t>
      </w:r>
      <w:r>
        <w:rPr>
          <w:rFonts w:hint="eastAsia"/>
          <w:szCs w:val="21"/>
          <w:highlight w:val="none"/>
        </w:rPr>
        <w:t>。</w:t>
      </w:r>
    </w:p>
    <w:p>
      <w:pPr>
        <w:pStyle w:val="110"/>
        <w:numPr>
          <w:ilvl w:val="2"/>
          <w:numId w:val="0"/>
        </w:numPr>
        <w:spacing w:before="158" w:after="158"/>
        <w:rPr>
          <w:rFonts w:hAnsi="黑体"/>
          <w:highlight w:val="none"/>
          <w14:scene3d>
            <w14:lightRig w14:rig="threePt" w14:dir="t">
              <w14:rot w14:lat="0" w14:lon="0" w14:rev="0"/>
            </w14:lightRig>
          </w14:scene3d>
        </w:rPr>
      </w:pPr>
      <w:bookmarkStart w:id="158" w:name="_Toc8504"/>
      <w:bookmarkStart w:id="159" w:name="_Toc269375465"/>
      <w:r>
        <w:rPr>
          <w:rFonts w:hint="eastAsia" w:hAnsi="黑体"/>
          <w:highlight w:val="none"/>
          <w14:scene3d>
            <w14:lightRig w14:rig="threePt" w14:dir="t">
              <w14:rot w14:lat="0" w14:lon="0" w14:rev="0"/>
            </w14:lightRig>
          </w14:scene3d>
        </w:rPr>
        <w:t xml:space="preserve">7.3  </w:t>
      </w:r>
      <w:r>
        <w:rPr>
          <w:rFonts w:hAnsi="黑体"/>
          <w:highlight w:val="none"/>
          <w14:scene3d>
            <w14:lightRig w14:rig="threePt" w14:dir="t">
              <w14:rot w14:lat="0" w14:lon="0" w14:rev="0"/>
            </w14:lightRig>
          </w14:scene3d>
        </w:rPr>
        <w:t>干密度</w:t>
      </w:r>
      <w:bookmarkEnd w:id="158"/>
      <w:bookmarkEnd w:id="159"/>
    </w:p>
    <w:p>
      <w:pPr>
        <w:pStyle w:val="61"/>
        <w:ind w:firstLine="420"/>
        <w:rPr>
          <w:highlight w:val="none"/>
        </w:rPr>
      </w:pPr>
      <w:r>
        <w:rPr>
          <w:rFonts w:hint="eastAsia"/>
          <w:highlight w:val="none"/>
        </w:rPr>
        <w:t>干密度应满足以下试验要求：</w:t>
      </w:r>
      <w:r>
        <w:rPr>
          <w:highlight w:val="none"/>
        </w:rPr>
        <w:t>将试样放置在烘箱105</w:t>
      </w:r>
      <w:r>
        <w:rPr>
          <w:rFonts w:hint="eastAsia"/>
          <w:w w:val="50"/>
          <w:highlight w:val="none"/>
        </w:rPr>
        <w:t xml:space="preserve"> </w:t>
      </w:r>
      <w:r>
        <w:rPr>
          <w:highlight w:val="none"/>
        </w:rPr>
        <w:t>℃中7天，之后在保持干燥情况下常温连续12</w:t>
      </w:r>
      <w:r>
        <w:rPr>
          <w:rFonts w:hint="eastAsia"/>
          <w:w w:val="50"/>
          <w:highlight w:val="none"/>
        </w:rPr>
        <w:t xml:space="preserve"> </w:t>
      </w:r>
      <w:r>
        <w:rPr>
          <w:highlight w:val="none"/>
        </w:rPr>
        <w:t>h测试，质量波动小于1%后，恒温3</w:t>
      </w:r>
      <w:r>
        <w:rPr>
          <w:rFonts w:hint="eastAsia"/>
          <w:w w:val="50"/>
          <w:highlight w:val="none"/>
        </w:rPr>
        <w:t xml:space="preserve"> </w:t>
      </w:r>
      <w:r>
        <w:rPr>
          <w:highlight w:val="none"/>
        </w:rPr>
        <w:t>h两次试件的质量变化率小于0.2%</w:t>
      </w:r>
      <w:r>
        <w:rPr>
          <w:rFonts w:hint="eastAsia"/>
          <w:highlight w:val="none"/>
        </w:rPr>
        <w:t>。</w:t>
      </w:r>
    </w:p>
    <w:p>
      <w:pPr>
        <w:pStyle w:val="110"/>
        <w:numPr>
          <w:ilvl w:val="2"/>
          <w:numId w:val="0"/>
        </w:numPr>
        <w:spacing w:before="158" w:after="158"/>
        <w:rPr>
          <w:rFonts w:hAnsi="黑体"/>
          <w:highlight w:val="none"/>
          <w14:scene3d>
            <w14:lightRig w14:rig="threePt" w14:dir="t">
              <w14:rot w14:lat="0" w14:lon="0" w14:rev="0"/>
            </w14:lightRig>
          </w14:scene3d>
        </w:rPr>
      </w:pPr>
      <w:bookmarkStart w:id="160" w:name="_Toc32406"/>
      <w:bookmarkStart w:id="161" w:name="_Toc497912379"/>
      <w:r>
        <w:rPr>
          <w:rFonts w:hint="eastAsia" w:hAnsi="黑体"/>
          <w:highlight w:val="none"/>
          <w14:scene3d>
            <w14:lightRig w14:rig="threePt" w14:dir="t">
              <w14:rot w14:lat="0" w14:lon="0" w14:rev="0"/>
            </w14:lightRig>
          </w14:scene3d>
        </w:rPr>
        <w:t>7.4</w:t>
      </w:r>
      <w:r>
        <w:rPr>
          <w:rFonts w:hAnsi="黑体"/>
          <w:highlight w:val="none"/>
          <w14:scene3d>
            <w14:lightRig w14:rig="threePt" w14:dir="t">
              <w14:rot w14:lat="0" w14:lon="0" w14:rev="0"/>
            </w14:lightRig>
          </w14:scene3d>
        </w:rPr>
        <w:t>　2</w:t>
      </w:r>
      <w:r>
        <w:rPr>
          <w:rFonts w:hint="eastAsia"/>
          <w:w w:val="50"/>
          <w:highlight w:val="none"/>
        </w:rPr>
        <w:t xml:space="preserve"> </w:t>
      </w:r>
      <w:r>
        <w:rPr>
          <w:rFonts w:hAnsi="黑体"/>
          <w:highlight w:val="none"/>
          <w14:scene3d>
            <w14:lightRig w14:rig="threePt" w14:dir="t">
              <w14:rot w14:lat="0" w14:lon="0" w14:rev="0"/>
            </w14:lightRig>
          </w14:scene3d>
        </w:rPr>
        <w:t>h稠度损失率</w:t>
      </w:r>
      <w:bookmarkEnd w:id="160"/>
      <w:bookmarkEnd w:id="161"/>
    </w:p>
    <w:p>
      <w:pPr>
        <w:pStyle w:val="61"/>
        <w:ind w:firstLine="420"/>
        <w:rPr>
          <w:highlight w:val="none"/>
        </w:rPr>
      </w:pPr>
      <w:r>
        <w:rPr>
          <w:rFonts w:hint="eastAsia" w:hAnsi="黑体" w:cs="黑体"/>
          <w:highlight w:val="none"/>
        </w:rPr>
        <w:t>按GB/T 20473规定的试验方法测定。</w:t>
      </w:r>
    </w:p>
    <w:p>
      <w:pPr>
        <w:pStyle w:val="110"/>
        <w:numPr>
          <w:ilvl w:val="255"/>
          <w:numId w:val="0"/>
        </w:numPr>
        <w:spacing w:before="158" w:after="158"/>
        <w:rPr>
          <w:rFonts w:hAnsi="黑体" w:cs="黑体"/>
          <w:highlight w:val="none"/>
        </w:rPr>
      </w:pPr>
      <w:bookmarkStart w:id="162" w:name="_Toc1817065141"/>
      <w:bookmarkStart w:id="163" w:name="_Toc28370"/>
      <w:r>
        <w:rPr>
          <w:rFonts w:hint="eastAsia" w:hAnsi="黑体" w:cs="黑体"/>
          <w:highlight w:val="none"/>
        </w:rPr>
        <w:t xml:space="preserve">7.5  </w:t>
      </w:r>
      <w:r>
        <w:rPr>
          <w:rFonts w:hint="eastAsia"/>
          <w:szCs w:val="21"/>
          <w:highlight w:val="none"/>
        </w:rPr>
        <w:t>拉伸粘结强度</w:t>
      </w:r>
      <w:bookmarkEnd w:id="162"/>
      <w:bookmarkEnd w:id="163"/>
    </w:p>
    <w:p>
      <w:pPr>
        <w:pStyle w:val="61"/>
        <w:ind w:firstLine="420"/>
        <w:rPr>
          <w:rFonts w:hAnsi="宋体" w:cs="宋体"/>
          <w:highlight w:val="none"/>
        </w:rPr>
      </w:pPr>
      <w:r>
        <w:rPr>
          <w:rFonts w:hint="eastAsia" w:hAnsi="黑体" w:cs="黑体"/>
          <w:highlight w:val="none"/>
        </w:rPr>
        <w:t>按</w:t>
      </w:r>
      <w:r>
        <w:rPr>
          <w:rFonts w:hint="eastAsia" w:hAnsi="宋体" w:cs="宋体"/>
          <w:highlight w:val="none"/>
          <w:shd w:val="clear" w:color="auto" w:fill="FFFFFF"/>
        </w:rPr>
        <w:t>JGJ/T 70</w:t>
      </w:r>
      <w:r>
        <w:rPr>
          <w:rFonts w:hint="eastAsia" w:hAnsi="黑体" w:cs="黑体"/>
          <w:highlight w:val="none"/>
        </w:rPr>
        <w:t>规定的试验方法测定</w:t>
      </w:r>
      <w:r>
        <w:rPr>
          <w:rFonts w:hint="eastAsia" w:hAnsi="宋体" w:cs="宋体"/>
          <w:highlight w:val="none"/>
        </w:rPr>
        <w:t>。</w:t>
      </w:r>
    </w:p>
    <w:p>
      <w:pPr>
        <w:pStyle w:val="110"/>
        <w:numPr>
          <w:ilvl w:val="2"/>
          <w:numId w:val="0"/>
        </w:numPr>
        <w:spacing w:before="158" w:after="158"/>
        <w:rPr>
          <w:rFonts w:hAnsi="黑体" w:cs="黑体"/>
          <w:highlight w:val="none"/>
        </w:rPr>
      </w:pPr>
      <w:bookmarkStart w:id="164" w:name="_Toc9802"/>
      <w:bookmarkStart w:id="165" w:name="_Toc48880800"/>
      <w:bookmarkStart w:id="166" w:name="_Toc18405"/>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6</w:t>
      </w:r>
      <w:r>
        <w:rPr>
          <w:rFonts w:hAnsi="黑体"/>
          <w:highlight w:val="none"/>
          <w14:scene3d>
            <w14:lightRig w14:rig="threePt" w14:dir="t">
              <w14:rot w14:lat="0" w14:lon="0" w14:rev="0"/>
            </w14:lightRig>
          </w14:scene3d>
        </w:rPr>
        <w:t>　</w:t>
      </w:r>
      <w:r>
        <w:rPr>
          <w:rFonts w:hint="eastAsia" w:hAnsi="黑体" w:cs="黑体"/>
          <w:highlight w:val="none"/>
        </w:rPr>
        <w:t>湿缓冲性能</w:t>
      </w:r>
      <w:bookmarkEnd w:id="164"/>
      <w:bookmarkEnd w:id="165"/>
      <w:bookmarkEnd w:id="166"/>
    </w:p>
    <w:p>
      <w:pPr>
        <w:pStyle w:val="61"/>
        <w:ind w:firstLine="420"/>
        <w:rPr>
          <w:rFonts w:hAnsi="黑体"/>
          <w:highlight w:val="none"/>
          <w14:scene3d>
            <w14:lightRig w14:rig="threePt" w14:dir="t">
              <w14:rot w14:lat="0" w14:lon="0" w14:rev="0"/>
            </w14:lightRig>
          </w14:scene3d>
        </w:rPr>
      </w:pPr>
      <w:r>
        <w:rPr>
          <w:rFonts w:hint="eastAsia"/>
          <w:highlight w:val="none"/>
        </w:rPr>
        <w:t>按ISO</w:t>
      </w:r>
      <w:r>
        <w:rPr>
          <w:rFonts w:hint="eastAsia" w:ascii="黑体" w:hAnsi="黑体" w:eastAsia="黑体"/>
          <w:highlight w:val="none"/>
        </w:rPr>
        <w:t xml:space="preserve"> </w:t>
      </w:r>
      <w:r>
        <w:rPr>
          <w:rFonts w:hint="eastAsia"/>
          <w:highlight w:val="none"/>
        </w:rPr>
        <w:t>12571</w:t>
      </w:r>
      <w:r>
        <w:rPr>
          <w:rFonts w:hint="eastAsia" w:hAnsi="黑体" w:cs="黑体"/>
          <w:highlight w:val="none"/>
        </w:rPr>
        <w:t>规定的试验方法测定。</w:t>
      </w:r>
    </w:p>
    <w:p>
      <w:pPr>
        <w:pStyle w:val="110"/>
        <w:numPr>
          <w:ilvl w:val="2"/>
          <w:numId w:val="0"/>
        </w:numPr>
        <w:spacing w:before="158" w:after="158"/>
        <w:rPr>
          <w:rFonts w:hAnsi="黑体" w:cs="黑体"/>
          <w:highlight w:val="none"/>
        </w:rPr>
      </w:pPr>
      <w:bookmarkStart w:id="167" w:name="_Toc1200852446"/>
      <w:bookmarkStart w:id="168" w:name="_Toc17356"/>
      <w:bookmarkStart w:id="169" w:name="_Toc15695"/>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　</w:t>
      </w:r>
      <w:r>
        <w:rPr>
          <w:rFonts w:hint="eastAsia" w:hAnsi="黑体" w:cs="黑体"/>
          <w:highlight w:val="none"/>
        </w:rPr>
        <w:t>热工性能</w:t>
      </w:r>
      <w:bookmarkEnd w:id="167"/>
      <w:bookmarkEnd w:id="168"/>
      <w:bookmarkEnd w:id="169"/>
    </w:p>
    <w:p>
      <w:pPr>
        <w:pStyle w:val="61"/>
        <w:ind w:firstLine="420"/>
        <w:rPr>
          <w:highlight w:val="none"/>
        </w:rPr>
      </w:pPr>
      <w:r>
        <w:rPr>
          <w:rFonts w:hint="eastAsia" w:hAnsi="黑体" w:cs="黑体"/>
          <w:highlight w:val="none"/>
        </w:rPr>
        <w:t>按GB 10294规定的试验方法测定。</w:t>
      </w:r>
      <w:r>
        <w:rPr>
          <w:rFonts w:hint="eastAsia" w:hAnsi="宋体" w:cs="宋体"/>
          <w:highlight w:val="none"/>
        </w:rPr>
        <w:t>具体的测量方法建议按附录B的规定进行。</w:t>
      </w:r>
    </w:p>
    <w:p>
      <w:pPr>
        <w:pStyle w:val="110"/>
        <w:numPr>
          <w:ilvl w:val="2"/>
          <w:numId w:val="0"/>
        </w:numPr>
        <w:spacing w:before="158" w:after="158"/>
        <w:rPr>
          <w:rFonts w:hAnsi="黑体"/>
          <w:highlight w:val="none"/>
          <w14:scene3d>
            <w14:lightRig w14:rig="threePt" w14:dir="t">
              <w14:rot w14:lat="0" w14:lon="0" w14:rev="0"/>
            </w14:lightRig>
          </w14:scene3d>
        </w:rPr>
      </w:pPr>
      <w:bookmarkStart w:id="170" w:name="_Toc675745416"/>
      <w:bookmarkStart w:id="171" w:name="_Toc18997"/>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8</w:t>
      </w:r>
      <w:r>
        <w:rPr>
          <w:rFonts w:hAnsi="黑体"/>
          <w:highlight w:val="none"/>
          <w14:scene3d>
            <w14:lightRig w14:rig="threePt" w14:dir="t">
              <w14:rot w14:lat="0" w14:lon="0" w14:rev="0"/>
            </w14:lightRig>
          </w14:scene3d>
        </w:rPr>
        <w:t>　比表面积</w:t>
      </w:r>
      <w:bookmarkEnd w:id="170"/>
      <w:bookmarkEnd w:id="171"/>
    </w:p>
    <w:p>
      <w:pPr>
        <w:pStyle w:val="61"/>
        <w:ind w:firstLine="420"/>
        <w:rPr>
          <w:highlight w:val="none"/>
        </w:rPr>
      </w:pPr>
      <w:r>
        <w:rPr>
          <w:rFonts w:hint="eastAsia" w:hAnsi="黑体" w:cs="黑体"/>
          <w:highlight w:val="none"/>
        </w:rPr>
        <w:t>按</w:t>
      </w:r>
      <w:r>
        <w:rPr>
          <w:highlight w:val="none"/>
        </w:rPr>
        <w:t>GB/T</w:t>
      </w:r>
      <w:r>
        <w:rPr>
          <w:rFonts w:hint="eastAsia"/>
          <w:highlight w:val="none"/>
        </w:rPr>
        <w:t xml:space="preserve"> </w:t>
      </w:r>
      <w:r>
        <w:rPr>
          <w:highlight w:val="none"/>
        </w:rPr>
        <w:t>19587</w:t>
      </w:r>
      <w:r>
        <w:rPr>
          <w:rFonts w:hint="eastAsia" w:hAnsi="黑体" w:cs="黑体"/>
          <w:highlight w:val="none"/>
        </w:rPr>
        <w:t>规定的试验方法测定。</w:t>
      </w:r>
    </w:p>
    <w:p>
      <w:pPr>
        <w:pStyle w:val="110"/>
        <w:numPr>
          <w:ilvl w:val="2"/>
          <w:numId w:val="0"/>
        </w:numPr>
        <w:spacing w:before="158" w:after="158"/>
        <w:rPr>
          <w:rFonts w:hAnsi="黑体"/>
          <w:highlight w:val="none"/>
          <w14:scene3d>
            <w14:lightRig w14:rig="threePt" w14:dir="t">
              <w14:rot w14:lat="0" w14:lon="0" w14:rev="0"/>
            </w14:lightRig>
          </w14:scene3d>
        </w:rPr>
      </w:pPr>
      <w:bookmarkStart w:id="172" w:name="_Toc1359681376"/>
      <w:bookmarkStart w:id="173" w:name="_Toc23069"/>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9</w:t>
      </w:r>
      <w:r>
        <w:rPr>
          <w:rFonts w:hAnsi="黑体"/>
          <w:highlight w:val="none"/>
          <w14:scene3d>
            <w14:lightRig w14:rig="threePt" w14:dir="t">
              <w14:rot w14:lat="0" w14:lon="0" w14:rev="0"/>
            </w14:lightRig>
          </w14:scene3d>
        </w:rPr>
        <w:t>　</w:t>
      </w:r>
      <w:r>
        <w:rPr>
          <w:rFonts w:hint="eastAsia" w:hAnsi="黑体"/>
          <w:highlight w:val="none"/>
          <w14:scene3d>
            <w14:lightRig w14:rig="threePt" w14:dir="t">
              <w14:rot w14:lat="0" w14:lon="0" w14:rev="0"/>
            </w14:lightRig>
          </w14:scene3d>
        </w:rPr>
        <w:t>隔声性能</w:t>
      </w:r>
      <w:bookmarkEnd w:id="172"/>
      <w:bookmarkEnd w:id="173"/>
    </w:p>
    <w:p>
      <w:pPr>
        <w:pStyle w:val="61"/>
        <w:ind w:firstLine="420"/>
        <w:rPr>
          <w:rFonts w:hAnsi="黑体" w:cs="黑体"/>
          <w:highlight w:val="none"/>
        </w:rPr>
      </w:pPr>
      <w:r>
        <w:rPr>
          <w:rFonts w:hint="eastAsia" w:hAnsi="黑体" w:cs="黑体"/>
          <w:highlight w:val="none"/>
        </w:rPr>
        <w:t>按GB/T 23451和GB/T 50121规定的试验方法测定。</w:t>
      </w:r>
    </w:p>
    <w:p>
      <w:pPr>
        <w:pStyle w:val="110"/>
        <w:numPr>
          <w:ilvl w:val="2"/>
          <w:numId w:val="0"/>
        </w:numPr>
        <w:spacing w:before="158" w:after="158"/>
        <w:rPr>
          <w:highlight w:val="none"/>
        </w:rPr>
      </w:pPr>
      <w:bookmarkStart w:id="174" w:name="_Toc791398705"/>
      <w:bookmarkStart w:id="175" w:name="_Toc16687"/>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10</w:t>
      </w:r>
      <w:r>
        <w:rPr>
          <w:rFonts w:hAnsi="黑体"/>
          <w:highlight w:val="none"/>
          <w14:scene3d>
            <w14:lightRig w14:rig="threePt" w14:dir="t">
              <w14:rot w14:lat="0" w14:lon="0" w14:rev="0"/>
            </w14:lightRig>
          </w14:scene3d>
        </w:rPr>
        <w:t>　化学污染物</w:t>
      </w:r>
      <w:bookmarkEnd w:id="174"/>
      <w:bookmarkEnd w:id="175"/>
    </w:p>
    <w:p>
      <w:pPr>
        <w:pStyle w:val="61"/>
        <w:ind w:firstLine="420"/>
        <w:rPr>
          <w:rFonts w:hAnsi="黑体" w:cs="黑体"/>
          <w:highlight w:val="none"/>
        </w:rPr>
      </w:pPr>
      <w:r>
        <w:rPr>
          <w:rFonts w:hint="eastAsia" w:hAnsi="黑体" w:cs="黑体"/>
          <w:highlight w:val="none"/>
        </w:rPr>
        <w:t>按</w:t>
      </w:r>
      <w:r>
        <w:rPr>
          <w:rFonts w:hint="eastAsia"/>
          <w:szCs w:val="21"/>
          <w:highlight w:val="none"/>
        </w:rPr>
        <w:t>GB 50325—2010</w:t>
      </w:r>
      <w:r>
        <w:rPr>
          <w:rFonts w:hint="eastAsia" w:hAnsi="黑体" w:cs="黑体"/>
          <w:highlight w:val="none"/>
        </w:rPr>
        <w:t>规定的试验方法测定。</w:t>
      </w:r>
    </w:p>
    <w:p>
      <w:pPr>
        <w:pStyle w:val="110"/>
        <w:numPr>
          <w:ilvl w:val="2"/>
          <w:numId w:val="0"/>
        </w:numPr>
        <w:spacing w:before="158" w:after="158"/>
        <w:rPr>
          <w:highlight w:val="none"/>
        </w:rPr>
      </w:pPr>
      <w:bookmarkStart w:id="176" w:name="_Toc1671809064"/>
      <w:bookmarkStart w:id="177" w:name="_Toc1804"/>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11</w:t>
      </w:r>
      <w:r>
        <w:rPr>
          <w:rFonts w:hAnsi="黑体"/>
          <w:highlight w:val="none"/>
          <w14:scene3d>
            <w14:lightRig w14:rig="threePt" w14:dir="t">
              <w14:rot w14:lat="0" w14:lon="0" w14:rev="0"/>
            </w14:lightRig>
          </w14:scene3d>
        </w:rPr>
        <w:t>　燃烧性能</w:t>
      </w:r>
      <w:bookmarkEnd w:id="176"/>
      <w:bookmarkEnd w:id="177"/>
    </w:p>
    <w:p>
      <w:pPr>
        <w:pStyle w:val="61"/>
        <w:ind w:firstLine="420"/>
        <w:rPr>
          <w:rFonts w:hAnsi="黑体" w:cs="黑体"/>
          <w:highlight w:val="none"/>
        </w:rPr>
      </w:pPr>
      <w:r>
        <w:rPr>
          <w:rFonts w:hint="eastAsia" w:hAnsi="黑体" w:cs="黑体"/>
          <w:highlight w:val="none"/>
        </w:rPr>
        <w:t>应符合GB 8624的A级要求。</w:t>
      </w:r>
    </w:p>
    <w:p>
      <w:pPr>
        <w:pStyle w:val="110"/>
        <w:numPr>
          <w:ilvl w:val="2"/>
          <w:numId w:val="0"/>
        </w:numPr>
        <w:spacing w:before="158" w:after="158"/>
        <w:rPr>
          <w:rFonts w:hAnsi="黑体" w:cs="黑体"/>
          <w:highlight w:val="none"/>
        </w:rPr>
      </w:pPr>
      <w:bookmarkStart w:id="178" w:name="_Toc418901300"/>
      <w:bookmarkStart w:id="179" w:name="_Toc14615"/>
      <w:bookmarkStart w:id="180" w:name="_Toc17895"/>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 xml:space="preserve">12  </w:t>
      </w:r>
      <w:r>
        <w:rPr>
          <w:rFonts w:hint="eastAsia" w:hAnsi="黑体" w:cs="黑体"/>
          <w:highlight w:val="none"/>
        </w:rPr>
        <w:t>吸湿性能</w:t>
      </w:r>
      <w:bookmarkEnd w:id="178"/>
      <w:bookmarkEnd w:id="179"/>
      <w:bookmarkEnd w:id="180"/>
    </w:p>
    <w:p>
      <w:pPr>
        <w:pStyle w:val="61"/>
        <w:ind w:firstLine="420"/>
        <w:rPr>
          <w:highlight w:val="none"/>
        </w:rPr>
      </w:pPr>
      <w:r>
        <w:rPr>
          <w:rFonts w:hint="eastAsia"/>
          <w:highlight w:val="none"/>
        </w:rPr>
        <w:t>按ISO 12571有关规定进行。</w:t>
      </w:r>
      <w:r>
        <w:rPr>
          <w:rFonts w:hint="eastAsia" w:hAnsi="宋体" w:cs="宋体"/>
          <w:highlight w:val="none"/>
        </w:rPr>
        <w:t>具体的测量、计算、等级划分方法建议按附录B的规定进行。</w:t>
      </w:r>
    </w:p>
    <w:p>
      <w:pPr>
        <w:pStyle w:val="110"/>
        <w:numPr>
          <w:ilvl w:val="2"/>
          <w:numId w:val="0"/>
        </w:numPr>
        <w:spacing w:before="158" w:after="158"/>
        <w:rPr>
          <w:rFonts w:hAnsi="黑体" w:cs="黑体"/>
          <w:highlight w:val="none"/>
        </w:rPr>
      </w:pPr>
      <w:bookmarkStart w:id="181" w:name="_Toc1022754234"/>
      <w:bookmarkStart w:id="182" w:name="_Toc4849"/>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.1</w:t>
      </w:r>
      <w:r>
        <w:rPr>
          <w:rFonts w:hint="eastAsia" w:hAnsi="黑体"/>
          <w:highlight w:val="none"/>
          <w14:scene3d>
            <w14:lightRig w14:rig="threePt" w14:dir="t">
              <w14:rot w14:lat="0" w14:lon="0" w14:rev="0"/>
            </w14:lightRig>
          </w14:scene3d>
        </w:rPr>
        <w:t>3</w:t>
      </w:r>
      <w:r>
        <w:rPr>
          <w:rFonts w:hAnsi="黑体"/>
          <w:highlight w:val="none"/>
          <w14:scene3d>
            <w14:lightRig w14:rig="threePt" w14:dir="t">
              <w14:rot w14:lat="0" w14:lon="0" w14:rev="0"/>
            </w14:lightRig>
          </w14:scene3d>
        </w:rPr>
        <w:t>　</w:t>
      </w:r>
      <w:r>
        <w:rPr>
          <w:rFonts w:hint="eastAsia" w:hAnsi="黑体" w:cs="黑体"/>
          <w:highlight w:val="none"/>
        </w:rPr>
        <w:t>水蒸气渗透系数</w:t>
      </w:r>
      <w:bookmarkEnd w:id="181"/>
      <w:bookmarkEnd w:id="182"/>
    </w:p>
    <w:p>
      <w:pPr>
        <w:pStyle w:val="61"/>
        <w:ind w:firstLine="420"/>
        <w:rPr>
          <w:rFonts w:hAnsi="黑体" w:cs="黑体"/>
          <w:highlight w:val="none"/>
        </w:rPr>
      </w:pPr>
      <w:r>
        <w:rPr>
          <w:rFonts w:hint="eastAsia"/>
          <w:highlight w:val="none"/>
        </w:rPr>
        <w:t>水</w:t>
      </w:r>
      <w:r>
        <w:rPr>
          <w:rFonts w:hint="eastAsia" w:hAnsi="黑体" w:cs="黑体"/>
          <w:highlight w:val="none"/>
        </w:rPr>
        <w:t>蒸气渗透系数应满足以下要求：</w:t>
      </w:r>
    </w:p>
    <w:p>
      <w:pPr>
        <w:pStyle w:val="61"/>
        <w:numPr>
          <w:ilvl w:val="0"/>
          <w:numId w:val="34"/>
        </w:numPr>
        <w:ind w:firstLine="420"/>
        <w:rPr>
          <w:highlight w:val="none"/>
        </w:rPr>
      </w:pPr>
      <w:r>
        <w:rPr>
          <w:rFonts w:hint="eastAsia"/>
          <w:highlight w:val="none"/>
        </w:rPr>
        <w:t>稳态测试值按ISO</w:t>
      </w:r>
      <w:r>
        <w:rPr>
          <w:highlight w:val="none"/>
        </w:rPr>
        <w:t xml:space="preserve"> </w:t>
      </w:r>
      <w:r>
        <w:rPr>
          <w:rFonts w:hint="eastAsia"/>
          <w:highlight w:val="none"/>
        </w:rPr>
        <w:t>12572有关规定进行操作测试；</w:t>
      </w:r>
    </w:p>
    <w:p>
      <w:pPr>
        <w:pStyle w:val="61"/>
        <w:numPr>
          <w:ilvl w:val="0"/>
          <w:numId w:val="34"/>
        </w:numPr>
        <w:ind w:firstLine="420"/>
        <w:rPr>
          <w:highlight w:val="none"/>
        </w:rPr>
      </w:pPr>
      <w:r>
        <w:rPr>
          <w:rFonts w:hint="eastAsia"/>
          <w:highlight w:val="none"/>
        </w:rPr>
        <w:t>动态水蒸气渗透曲线特征测试与计算方法见附录D。</w:t>
      </w:r>
    </w:p>
    <w:p>
      <w:pPr>
        <w:pStyle w:val="110"/>
        <w:numPr>
          <w:ilvl w:val="2"/>
          <w:numId w:val="0"/>
        </w:numPr>
        <w:spacing w:before="158" w:after="158"/>
        <w:rPr>
          <w:rFonts w:hAnsi="黑体" w:cs="黑体"/>
          <w:highlight w:val="none"/>
        </w:rPr>
      </w:pPr>
      <w:bookmarkStart w:id="183" w:name="_Toc7732"/>
      <w:bookmarkStart w:id="184" w:name="_Toc971300250"/>
      <w:r>
        <w:rPr>
          <w:rFonts w:hint="eastAsia" w:hAnsi="黑体" w:cs="黑体"/>
          <w:highlight w:val="none"/>
        </w:rPr>
        <w:t>7.14  近壁湿环境</w:t>
      </w:r>
      <w:bookmarkEnd w:id="183"/>
      <w:bookmarkEnd w:id="184"/>
    </w:p>
    <w:p>
      <w:pPr>
        <w:pStyle w:val="61"/>
        <w:ind w:firstLine="420"/>
        <w:rPr>
          <w:highlight w:val="none"/>
        </w:rPr>
      </w:pPr>
      <w:r>
        <w:rPr>
          <w:rFonts w:hint="eastAsia" w:hAnsi="宋体" w:cs="宋体"/>
          <w:highlight w:val="none"/>
        </w:rPr>
        <w:t>按附录A规定进行。</w:t>
      </w:r>
    </w:p>
    <w:p>
      <w:pPr>
        <w:pStyle w:val="110"/>
        <w:numPr>
          <w:ilvl w:val="2"/>
          <w:numId w:val="0"/>
        </w:numPr>
        <w:spacing w:before="158" w:after="158"/>
        <w:rPr>
          <w:rFonts w:hAnsi="黑体" w:cs="黑体"/>
          <w:highlight w:val="none"/>
        </w:rPr>
      </w:pPr>
      <w:bookmarkStart w:id="185" w:name="_Toc30646"/>
      <w:bookmarkStart w:id="186" w:name="_Toc14260"/>
      <w:bookmarkStart w:id="187" w:name="_Toc1620100903"/>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15</w:t>
      </w:r>
      <w:r>
        <w:rPr>
          <w:rFonts w:hAnsi="黑体"/>
          <w:highlight w:val="none"/>
          <w14:scene3d>
            <w14:lightRig w14:rig="threePt" w14:dir="t">
              <w14:rot w14:lat="0" w14:lon="0" w14:rev="0"/>
            </w14:lightRig>
          </w14:scene3d>
        </w:rPr>
        <w:t>　</w:t>
      </w:r>
      <w:r>
        <w:rPr>
          <w:rFonts w:hint="eastAsia" w:hAnsi="黑体" w:cs="黑体"/>
          <w:highlight w:val="none"/>
        </w:rPr>
        <w:t>抗折强度</w:t>
      </w:r>
      <w:bookmarkEnd w:id="185"/>
      <w:bookmarkEnd w:id="186"/>
      <w:bookmarkEnd w:id="187"/>
    </w:p>
    <w:p>
      <w:pPr>
        <w:pStyle w:val="61"/>
        <w:ind w:firstLine="420"/>
        <w:rPr>
          <w:highlight w:val="none"/>
        </w:rPr>
      </w:pPr>
      <w:r>
        <w:rPr>
          <w:rFonts w:hint="eastAsia" w:hAnsi="黑体" w:cs="黑体"/>
          <w:highlight w:val="none"/>
        </w:rPr>
        <w:t>按GB/T 50081和GB 50203有关规定进行。</w:t>
      </w:r>
    </w:p>
    <w:p>
      <w:pPr>
        <w:pStyle w:val="110"/>
        <w:numPr>
          <w:ilvl w:val="2"/>
          <w:numId w:val="0"/>
        </w:numPr>
        <w:spacing w:before="158" w:after="158"/>
        <w:rPr>
          <w:rFonts w:hAnsi="黑体" w:cs="黑体"/>
          <w:highlight w:val="none"/>
        </w:rPr>
      </w:pPr>
      <w:bookmarkStart w:id="188" w:name="_Toc16902"/>
      <w:bookmarkStart w:id="189" w:name="_Toc1090716408"/>
      <w:bookmarkStart w:id="190" w:name="_Toc8849"/>
      <w:r>
        <w:rPr>
          <w:rFonts w:hint="eastAsia" w:hAnsi="黑体"/>
          <w:highlight w:val="none"/>
          <w14:scene3d>
            <w14:lightRig w14:rig="threePt" w14:dir="t">
              <w14:rot w14:lat="0" w14:lon="0" w14:rev="0"/>
            </w14:lightRig>
          </w14:scene3d>
        </w:rPr>
        <w:t>7</w:t>
      </w:r>
      <w:r>
        <w:rPr>
          <w:rFonts w:hAnsi="黑体"/>
          <w:highlight w:val="none"/>
          <w14:scene3d>
            <w14:lightRig w14:rig="threePt" w14:dir="t">
              <w14:rot w14:lat="0" w14:lon="0" w14:rev="0"/>
            </w14:lightRig>
          </w14:scene3d>
        </w:rPr>
        <w:t>.</w:t>
      </w:r>
      <w:r>
        <w:rPr>
          <w:rFonts w:hint="eastAsia" w:hAnsi="黑体"/>
          <w:highlight w:val="none"/>
          <w14:scene3d>
            <w14:lightRig w14:rig="threePt" w14:dir="t">
              <w14:rot w14:lat="0" w14:lon="0" w14:rev="0"/>
            </w14:lightRig>
          </w14:scene3d>
        </w:rPr>
        <w:t>16</w:t>
      </w:r>
      <w:r>
        <w:rPr>
          <w:rFonts w:hAnsi="黑体"/>
          <w:highlight w:val="none"/>
          <w14:scene3d>
            <w14:lightRig w14:rig="threePt" w14:dir="t">
              <w14:rot w14:lat="0" w14:lon="0" w14:rev="0"/>
            </w14:lightRig>
          </w14:scene3d>
        </w:rPr>
        <w:t>　</w:t>
      </w:r>
      <w:r>
        <w:rPr>
          <w:rFonts w:hint="eastAsia" w:hAnsi="黑体" w:cs="黑体"/>
          <w:highlight w:val="none"/>
        </w:rPr>
        <w:t>抗压强度</w:t>
      </w:r>
      <w:bookmarkEnd w:id="188"/>
      <w:bookmarkEnd w:id="189"/>
      <w:bookmarkEnd w:id="190"/>
    </w:p>
    <w:p>
      <w:pPr>
        <w:pStyle w:val="61"/>
        <w:ind w:firstLine="420"/>
        <w:rPr>
          <w:highlight w:val="none"/>
        </w:rPr>
      </w:pPr>
      <w:r>
        <w:rPr>
          <w:rFonts w:hint="eastAsia" w:hAnsi="黑体" w:cs="黑体"/>
          <w:highlight w:val="none"/>
        </w:rPr>
        <w:t>按</w:t>
      </w:r>
      <w:r>
        <w:rPr>
          <w:rFonts w:hint="eastAsia" w:hAnsi="宋体" w:cs="宋体"/>
          <w:highlight w:val="none"/>
        </w:rPr>
        <w:t>GB/T 5486.2有关规定进行。</w:t>
      </w:r>
    </w:p>
    <w:bookmarkEnd w:id="154"/>
    <w:p>
      <w:pPr>
        <w:pStyle w:val="109"/>
        <w:numPr>
          <w:ilvl w:val="1"/>
          <w:numId w:val="0"/>
        </w:numPr>
        <w:spacing w:before="317" w:after="317"/>
        <w:rPr>
          <w:highlight w:val="none"/>
        </w:rPr>
      </w:pPr>
      <w:bookmarkStart w:id="191" w:name="_Toc8048"/>
      <w:bookmarkStart w:id="192" w:name="_Toc750258464"/>
      <w:bookmarkStart w:id="193" w:name="_Toc17550"/>
      <w:r>
        <w:rPr>
          <w:rFonts w:hint="eastAsia"/>
          <w:highlight w:val="none"/>
        </w:rPr>
        <w:t>8　制备</w:t>
      </w:r>
      <w:bookmarkEnd w:id="191"/>
      <w:bookmarkEnd w:id="192"/>
      <w:bookmarkEnd w:id="193"/>
    </w:p>
    <w:p>
      <w:pPr>
        <w:pStyle w:val="110"/>
        <w:numPr>
          <w:ilvl w:val="2"/>
          <w:numId w:val="0"/>
        </w:numPr>
        <w:spacing w:before="158" w:after="158"/>
        <w:rPr>
          <w:rFonts w:hAnsi="黑体" w:cs="黑体"/>
          <w:highlight w:val="none"/>
        </w:rPr>
      </w:pPr>
      <w:bookmarkStart w:id="194" w:name="_Toc1717512911"/>
      <w:bookmarkStart w:id="195" w:name="_Toc3953"/>
      <w:bookmarkStart w:id="196" w:name="_Toc9900"/>
      <w:r>
        <w:rPr>
          <w:rFonts w:hAnsi="黑体"/>
          <w:highlight w:val="none"/>
          <w14:scene3d>
            <w14:lightRig w14:rig="threePt" w14:dir="t">
              <w14:rot w14:lat="0" w14:lon="0" w14:rev="0"/>
            </w14:lightRig>
          </w14:scene3d>
        </w:rPr>
        <w:t>8.1　</w:t>
      </w:r>
      <w:r>
        <w:rPr>
          <w:rFonts w:hint="eastAsia" w:hAnsi="黑体" w:cs="黑体"/>
          <w:highlight w:val="none"/>
        </w:rPr>
        <w:t>配合比设计</w:t>
      </w:r>
      <w:bookmarkEnd w:id="194"/>
      <w:bookmarkEnd w:id="195"/>
      <w:bookmarkEnd w:id="196"/>
    </w:p>
    <w:p>
      <w:pPr>
        <w:pStyle w:val="110"/>
        <w:numPr>
          <w:ilvl w:val="2"/>
          <w:numId w:val="0"/>
        </w:numPr>
        <w:spacing w:before="158" w:after="0" w:afterLines="0"/>
        <w:rPr>
          <w:rFonts w:ascii="宋体" w:hAnsi="宋体" w:eastAsia="宋体" w:cs="宋体"/>
          <w:highlight w:val="none"/>
        </w:rPr>
      </w:pPr>
      <w:bookmarkStart w:id="197" w:name="_Toc1911795850"/>
      <w:bookmarkStart w:id="198" w:name="_Toc6304"/>
      <w:r>
        <w:rPr>
          <w:rFonts w:hAnsi="黑体"/>
          <w:highlight w:val="none"/>
          <w14:scene3d>
            <w14:lightRig w14:rig="threePt" w14:dir="t">
              <w14:rot w14:lat="0" w14:lon="0" w14:rev="0"/>
            </w14:lightRig>
          </w14:scene3d>
        </w:rPr>
        <w:t>8.1.1</w:t>
      </w:r>
      <w:bookmarkEnd w:id="197"/>
      <w:bookmarkStart w:id="199" w:name="_Toc902524536"/>
      <w:r>
        <w:rPr>
          <w:rFonts w:hint="eastAsia" w:hAnsi="黑体"/>
          <w:highlight w:val="none"/>
          <w14:scene3d>
            <w14:lightRig w14:rig="threePt" w14:dir="t">
              <w14:rot w14:lat="0" w14:lon="0" w14:rev="0"/>
            </w14:lightRig>
          </w14:scene3d>
        </w:rPr>
        <w:t>　</w:t>
      </w:r>
      <w:r>
        <w:rPr>
          <w:rFonts w:hint="eastAsia" w:ascii="宋体" w:hAnsi="宋体" w:eastAsia="宋体" w:cs="宋体"/>
          <w:highlight w:val="none"/>
        </w:rPr>
        <w:t>海膨木类调湿</w:t>
      </w:r>
      <w:r>
        <w:rPr>
          <w:rFonts w:hint="eastAsia" w:ascii="宋体" w:hAnsi="宋体" w:eastAsia="宋体" w:cs="宋体"/>
          <w:highlight w:val="none"/>
          <w:lang w:val="en-US" w:eastAsia="zh-CN"/>
        </w:rPr>
        <w:t>储能</w:t>
      </w:r>
      <w:r>
        <w:rPr>
          <w:rFonts w:hint="eastAsia" w:ascii="宋体" w:hAnsi="宋体" w:eastAsia="宋体" w:cs="宋体"/>
          <w:highlight w:val="none"/>
        </w:rPr>
        <w:t>砂浆中保温调湿骨料的基本配比应满足以下要求：</w:t>
      </w:r>
      <w:bookmarkEnd w:id="198"/>
      <w:bookmarkEnd w:id="199"/>
    </w:p>
    <w:p>
      <w:pPr>
        <w:pStyle w:val="70"/>
        <w:numPr>
          <w:ilvl w:val="0"/>
          <w:numId w:val="35"/>
        </w:numPr>
        <w:spacing w:before="0" w:beforeLines="0" w:after="0" w:afterLines="0"/>
        <w:ind w:firstLine="420" w:firstLineChars="200"/>
        <w:rPr>
          <w:rFonts w:ascii="宋体" w:hAnsi="宋体" w:eastAsia="宋体" w:cs="宋体"/>
          <w:highlight w:val="none"/>
        </w:rPr>
      </w:pPr>
      <w:r>
        <w:rPr>
          <w:rFonts w:hint="eastAsia" w:ascii="宋体" w:hAnsi="宋体" w:eastAsia="宋体" w:cs="宋体"/>
          <w:highlight w:val="none"/>
        </w:rPr>
        <w:t>木质纤维：海泡石：膨胀珍珠岩（WSE）=1:2:4；</w:t>
      </w:r>
    </w:p>
    <w:p>
      <w:pPr>
        <w:pStyle w:val="70"/>
        <w:numPr>
          <w:ilvl w:val="0"/>
          <w:numId w:val="35"/>
        </w:numPr>
        <w:spacing w:before="0" w:beforeLines="0" w:after="0" w:afterLines="0"/>
        <w:ind w:firstLine="420" w:firstLineChars="200"/>
        <w:rPr>
          <w:rFonts w:ascii="宋体" w:hAnsi="宋体" w:eastAsia="宋体" w:cs="宋体"/>
          <w:highlight w:val="none"/>
        </w:rPr>
      </w:pPr>
      <w:r>
        <w:rPr>
          <w:rFonts w:hint="eastAsia" w:ascii="宋体" w:hAnsi="宋体" w:eastAsia="宋体" w:cs="宋体"/>
          <w:highlight w:val="none"/>
        </w:rPr>
        <w:t>胶凝材料选用不少于65%的水泥基材料；</w:t>
      </w:r>
    </w:p>
    <w:p>
      <w:pPr>
        <w:pStyle w:val="70"/>
        <w:numPr>
          <w:ilvl w:val="0"/>
          <w:numId w:val="35"/>
        </w:numPr>
        <w:spacing w:before="0" w:beforeLines="0" w:after="0" w:afterLines="0"/>
        <w:ind w:left="840" w:leftChars="200" w:hanging="420" w:hangingChars="200"/>
        <w:rPr>
          <w:rFonts w:ascii="宋体" w:hAnsi="宋体" w:eastAsia="宋体" w:cs="宋体"/>
          <w:highlight w:val="none"/>
        </w:rPr>
      </w:pPr>
      <w:r>
        <w:rPr>
          <w:rFonts w:hint="eastAsia" w:ascii="宋体" w:hAnsi="宋体" w:eastAsia="宋体" w:cs="宋体"/>
          <w:highlight w:val="none"/>
        </w:rPr>
        <w:t>选用的原材料按体积比进行配置，体积与质量的换算，按量筒测量与天平的十次体积与重量的算数平均值取值。</w:t>
      </w:r>
    </w:p>
    <w:p>
      <w:pPr>
        <w:pStyle w:val="70"/>
        <w:numPr>
          <w:ilvl w:val="255"/>
          <w:numId w:val="0"/>
        </w:numPr>
        <w:spacing w:before="158" w:after="0" w:afterLines="0"/>
        <w:rPr>
          <w:rFonts w:hAnsi="黑体" w:cs="黑体"/>
          <w:highlight w:val="none"/>
        </w:rPr>
      </w:pPr>
      <w:r>
        <w:rPr>
          <w:rFonts w:hAnsi="黑体"/>
          <w:highlight w:val="none"/>
          <w14:scene3d>
            <w14:lightRig w14:rig="threePt" w14:dir="t">
              <w14:rot w14:lat="0" w14:lon="0" w14:rev="0"/>
            </w14:lightRig>
          </w14:scene3d>
        </w:rPr>
        <w:t>8.1.</w:t>
      </w:r>
      <w:r>
        <w:rPr>
          <w:rFonts w:hint="eastAsia" w:hAnsi="黑体"/>
          <w:highlight w:val="none"/>
          <w14:scene3d>
            <w14:lightRig w14:rig="threePt" w14:dir="t">
              <w14:rot w14:lat="0" w14:lon="0" w14:rev="0"/>
            </w14:lightRig>
          </w14:scene3d>
        </w:rPr>
        <w:t>2　</w:t>
      </w:r>
      <w:r>
        <w:rPr>
          <w:rFonts w:hint="eastAsia" w:ascii="宋体" w:hAnsi="宋体" w:eastAsia="宋体" w:cs="宋体"/>
          <w:highlight w:val="none"/>
        </w:rPr>
        <w:t>原材料的堆积密度参考值见表3。</w:t>
      </w:r>
    </w:p>
    <w:p>
      <w:pPr>
        <w:pStyle w:val="61"/>
        <w:spacing w:before="158" w:beforeLines="50" w:after="158" w:afterLines="50"/>
        <w:ind w:firstLine="420"/>
        <w:jc w:val="center"/>
        <w:rPr>
          <w:rFonts w:ascii="黑体" w:hAnsi="黑体" w:eastAsia="黑体" w:cs="黑体"/>
          <w:highlight w:val="none"/>
        </w:rPr>
      </w:pPr>
      <w:r>
        <w:rPr>
          <w:rFonts w:hint="eastAsia" w:ascii="黑体" w:hAnsi="黑体" w:eastAsia="黑体" w:cs="黑体"/>
          <w:highlight w:val="none"/>
        </w:rPr>
        <w:t>表3  非热处理海膨木保温缓冲调湿砂浆基本原材料堆积密度</w:t>
      </w:r>
    </w:p>
    <w:tbl>
      <w:tblPr>
        <w:tblStyle w:val="38"/>
        <w:tblW w:w="884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49"/>
        <w:gridCol w:w="2322"/>
        <w:gridCol w:w="2322"/>
        <w:gridCol w:w="20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49"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原材料</w:t>
            </w:r>
          </w:p>
        </w:tc>
        <w:tc>
          <w:tcPr>
            <w:tcW w:w="2322"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体积（</w:t>
            </w:r>
            <w:r>
              <w:rPr>
                <w:rFonts w:hAnsi="宋体" w:cs="宋体"/>
                <w:sz w:val="18"/>
                <w:szCs w:val="18"/>
                <w:highlight w:val="none"/>
              </w:rPr>
              <w:t>ml）</w:t>
            </w:r>
          </w:p>
        </w:tc>
        <w:tc>
          <w:tcPr>
            <w:tcW w:w="2322"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重量（</w:t>
            </w:r>
            <w:r>
              <w:rPr>
                <w:rFonts w:hAnsi="宋体" w:cs="宋体"/>
                <w:sz w:val="18"/>
                <w:szCs w:val="18"/>
                <w:highlight w:val="none"/>
              </w:rPr>
              <w:t>g）</w:t>
            </w:r>
          </w:p>
        </w:tc>
        <w:tc>
          <w:tcPr>
            <w:tcW w:w="2050" w:type="dxa"/>
            <w:tcBorders>
              <w:bottom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堆积密度（</w:t>
            </w:r>
            <w:r>
              <w:rPr>
                <w:rFonts w:hAnsi="宋体" w:cs="宋体"/>
                <w:sz w:val="18"/>
                <w:szCs w:val="18"/>
                <w:highlight w:val="none"/>
              </w:rPr>
              <w:t>kg/m</w:t>
            </w:r>
            <w:r>
              <w:rPr>
                <w:rFonts w:hAnsi="宋体" w:cs="宋体"/>
                <w:sz w:val="18"/>
                <w:szCs w:val="18"/>
                <w:highlight w:val="none"/>
                <w:vertAlign w:val="superscript"/>
              </w:rPr>
              <w:t>3</w:t>
            </w:r>
            <w:r>
              <w:rPr>
                <w:rFonts w:hint="eastAsia" w:hAnsi="宋体" w:cs="宋体"/>
                <w:sz w:val="18"/>
                <w:szCs w:val="18"/>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49" w:type="dxa"/>
            <w:tcBorders>
              <w:top w:val="single" w:color="auto" w:sz="12" w:space="0"/>
            </w:tcBorders>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水泥</w:t>
            </w:r>
          </w:p>
        </w:tc>
        <w:tc>
          <w:tcPr>
            <w:tcW w:w="2322" w:type="dxa"/>
            <w:tcBorders>
              <w:top w:val="single" w:color="auto" w:sz="12" w:space="0"/>
            </w:tcBorders>
            <w:vAlign w:val="center"/>
          </w:tcPr>
          <w:p>
            <w:pPr>
              <w:pStyle w:val="61"/>
              <w:ind w:firstLine="0" w:firstLineChars="0"/>
              <w:jc w:val="center"/>
              <w:rPr>
                <w:rFonts w:hAnsi="宋体" w:cs="宋体"/>
                <w:sz w:val="18"/>
                <w:szCs w:val="18"/>
                <w:highlight w:val="none"/>
              </w:rPr>
            </w:pPr>
            <w:r>
              <w:rPr>
                <w:rFonts w:hAnsi="宋体" w:cs="宋体"/>
                <w:sz w:val="18"/>
                <w:szCs w:val="18"/>
                <w:highlight w:val="none"/>
              </w:rPr>
              <w:t>100</w:t>
            </w:r>
          </w:p>
        </w:tc>
        <w:tc>
          <w:tcPr>
            <w:tcW w:w="2322" w:type="dxa"/>
            <w:tcBorders>
              <w:top w:val="single" w:color="auto" w:sz="12" w:space="0"/>
            </w:tcBorders>
            <w:vAlign w:val="center"/>
          </w:tcPr>
          <w:p>
            <w:pPr>
              <w:pStyle w:val="61"/>
              <w:ind w:firstLine="0" w:firstLineChars="0"/>
              <w:jc w:val="center"/>
              <w:rPr>
                <w:rFonts w:hAnsi="宋体" w:cs="宋体"/>
                <w:sz w:val="18"/>
                <w:szCs w:val="18"/>
                <w:highlight w:val="none"/>
              </w:rPr>
            </w:pPr>
            <w:r>
              <w:rPr>
                <w:rFonts w:hAnsi="宋体" w:cs="宋体"/>
                <w:sz w:val="18"/>
                <w:szCs w:val="18"/>
                <w:highlight w:val="none"/>
              </w:rPr>
              <w:t>100.4</w:t>
            </w:r>
          </w:p>
        </w:tc>
        <w:tc>
          <w:tcPr>
            <w:tcW w:w="2050" w:type="dxa"/>
            <w:tcBorders>
              <w:top w:val="single" w:color="auto" w:sz="12" w:space="0"/>
            </w:tcBorders>
            <w:vAlign w:val="center"/>
          </w:tcPr>
          <w:p>
            <w:pPr>
              <w:pStyle w:val="61"/>
              <w:ind w:firstLine="0" w:firstLineChars="0"/>
              <w:jc w:val="center"/>
              <w:rPr>
                <w:rFonts w:hAnsi="宋体" w:cs="宋体"/>
                <w:sz w:val="18"/>
                <w:szCs w:val="18"/>
                <w:highlight w:val="none"/>
              </w:rPr>
            </w:pPr>
            <w:r>
              <w:rPr>
                <w:rFonts w:hAnsi="宋体" w:cs="宋体"/>
                <w:sz w:val="18"/>
                <w:szCs w:val="18"/>
                <w:highlight w:val="none"/>
              </w:rPr>
              <w:t>1004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49" w:type="dxa"/>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木质纤维</w:t>
            </w:r>
          </w:p>
        </w:tc>
        <w:tc>
          <w:tcPr>
            <w:tcW w:w="2322"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100</w:t>
            </w:r>
          </w:p>
        </w:tc>
        <w:tc>
          <w:tcPr>
            <w:tcW w:w="2322"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8.6</w:t>
            </w:r>
          </w:p>
        </w:tc>
        <w:tc>
          <w:tcPr>
            <w:tcW w:w="2050"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17.2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49" w:type="dxa"/>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海泡石</w:t>
            </w:r>
          </w:p>
        </w:tc>
        <w:tc>
          <w:tcPr>
            <w:tcW w:w="2322"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200</w:t>
            </w:r>
          </w:p>
        </w:tc>
        <w:tc>
          <w:tcPr>
            <w:tcW w:w="2322"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55.5</w:t>
            </w:r>
          </w:p>
        </w:tc>
        <w:tc>
          <w:tcPr>
            <w:tcW w:w="2050"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277.5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49" w:type="dxa"/>
            <w:vAlign w:val="center"/>
          </w:tcPr>
          <w:p>
            <w:pPr>
              <w:pStyle w:val="61"/>
              <w:ind w:firstLine="0" w:firstLineChars="0"/>
              <w:jc w:val="center"/>
              <w:rPr>
                <w:rFonts w:hAnsi="宋体" w:cs="宋体"/>
                <w:sz w:val="18"/>
                <w:szCs w:val="18"/>
                <w:highlight w:val="none"/>
              </w:rPr>
            </w:pPr>
            <w:r>
              <w:rPr>
                <w:rFonts w:hint="eastAsia" w:hAnsi="宋体" w:cs="宋体"/>
                <w:sz w:val="18"/>
                <w:szCs w:val="18"/>
                <w:highlight w:val="none"/>
              </w:rPr>
              <w:t>膨胀珍珠岩</w:t>
            </w:r>
          </w:p>
        </w:tc>
        <w:tc>
          <w:tcPr>
            <w:tcW w:w="2322"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400</w:t>
            </w:r>
          </w:p>
        </w:tc>
        <w:tc>
          <w:tcPr>
            <w:tcW w:w="2322"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30.4</w:t>
            </w:r>
          </w:p>
        </w:tc>
        <w:tc>
          <w:tcPr>
            <w:tcW w:w="2050" w:type="dxa"/>
            <w:vAlign w:val="center"/>
          </w:tcPr>
          <w:p>
            <w:pPr>
              <w:pStyle w:val="61"/>
              <w:ind w:firstLine="0" w:firstLineChars="0"/>
              <w:jc w:val="center"/>
              <w:rPr>
                <w:rFonts w:hAnsi="宋体" w:cs="宋体"/>
                <w:sz w:val="18"/>
                <w:szCs w:val="18"/>
                <w:highlight w:val="none"/>
              </w:rPr>
            </w:pPr>
            <w:r>
              <w:rPr>
                <w:rFonts w:hAnsi="宋体" w:cs="宋体"/>
                <w:sz w:val="18"/>
                <w:szCs w:val="18"/>
                <w:highlight w:val="none"/>
              </w:rPr>
              <w:t>152</w:t>
            </w:r>
          </w:p>
        </w:tc>
      </w:tr>
    </w:tbl>
    <w:p>
      <w:pPr>
        <w:pStyle w:val="110"/>
        <w:numPr>
          <w:ilvl w:val="2"/>
          <w:numId w:val="0"/>
        </w:numPr>
        <w:spacing w:before="317" w:beforeLines="100" w:after="158"/>
        <w:rPr>
          <w:rFonts w:hAnsi="黑体" w:cs="黑体"/>
          <w:highlight w:val="none"/>
        </w:rPr>
      </w:pPr>
      <w:bookmarkStart w:id="200" w:name="_Toc14735"/>
      <w:bookmarkStart w:id="201" w:name="_Toc3304"/>
      <w:bookmarkStart w:id="202" w:name="_Toc1052877791"/>
      <w:bookmarkStart w:id="203" w:name="_Toc3763"/>
      <w:r>
        <w:rPr>
          <w:rFonts w:hAnsi="黑体"/>
          <w:highlight w:val="none"/>
          <w14:scene3d>
            <w14:lightRig w14:rig="threePt" w14:dir="t">
              <w14:rot w14:lat="0" w14:lon="0" w14:rev="0"/>
            </w14:lightRig>
          </w14:scene3d>
        </w:rPr>
        <w:t>8.2　</w:t>
      </w:r>
      <w:r>
        <w:rPr>
          <w:rFonts w:hint="eastAsia" w:hAnsi="黑体" w:cs="黑体"/>
          <w:highlight w:val="none"/>
        </w:rPr>
        <w:t>拌合方法</w:t>
      </w:r>
      <w:bookmarkEnd w:id="200"/>
      <w:bookmarkEnd w:id="201"/>
      <w:bookmarkEnd w:id="202"/>
    </w:p>
    <w:bookmarkEnd w:id="203"/>
    <w:p>
      <w:pPr>
        <w:pStyle w:val="70"/>
        <w:numPr>
          <w:ilvl w:val="3"/>
          <w:numId w:val="0"/>
        </w:numPr>
        <w:spacing w:before="158" w:after="0" w:afterLines="0"/>
        <w:rPr>
          <w:rFonts w:ascii="宋体" w:hAnsi="宋体" w:eastAsia="宋体" w:cs="宋体"/>
          <w:highlight w:val="none"/>
        </w:rPr>
      </w:pPr>
      <w:r>
        <w:rPr>
          <w:rFonts w:hAnsi="宋体" w:cs="宋体"/>
          <w:highlight w:val="none"/>
        </w:rPr>
        <w:t>8.2.1　</w:t>
      </w:r>
      <w:r>
        <w:rPr>
          <w:rFonts w:hint="eastAsia" w:ascii="宋体" w:hAnsi="宋体" w:eastAsia="宋体" w:cs="宋体"/>
          <w:highlight w:val="none"/>
        </w:rPr>
        <w:t>宜采用多级搅拌方法（以在搅拌过程中，膨胀珍珠岩破碎率小于</w:t>
      </w:r>
      <w:r>
        <w:rPr>
          <w:rFonts w:ascii="宋体" w:hAnsi="宋体" w:eastAsia="宋体" w:cs="宋体"/>
          <w:highlight w:val="none"/>
        </w:rPr>
        <w:t>10%，纤维无团聚和沉淀为基本标准，自行设定具体的搅拌方法）</w:t>
      </w:r>
    </w:p>
    <w:p>
      <w:pPr>
        <w:pStyle w:val="61"/>
        <w:ind w:firstLine="360"/>
        <w:rPr>
          <w:sz w:val="18"/>
          <w:szCs w:val="18"/>
          <w:highlight w:val="none"/>
        </w:rPr>
      </w:pPr>
      <w:r>
        <w:rPr>
          <w:rFonts w:hint="eastAsia" w:ascii="黑体" w:hAnsi="黑体" w:eastAsia="黑体" w:cs="黑体"/>
          <w:sz w:val="18"/>
          <w:szCs w:val="18"/>
          <w:highlight w:val="none"/>
        </w:rPr>
        <w:t>示例：</w:t>
      </w:r>
      <w:r>
        <w:rPr>
          <w:rFonts w:hint="eastAsia" w:hAnsi="宋体" w:cs="宋体"/>
          <w:sz w:val="18"/>
          <w:szCs w:val="18"/>
          <w:highlight w:val="none"/>
        </w:rPr>
        <w:t>某公司成功制备</w:t>
      </w:r>
      <w:r>
        <w:rPr>
          <w:rFonts w:hint="eastAsia" w:hAnsi="宋体" w:cs="宋体"/>
          <w:sz w:val="18"/>
          <w:szCs w:val="18"/>
          <w:highlight w:val="none"/>
          <w:lang w:eastAsia="zh-CN"/>
        </w:rPr>
        <w:t>调湿储能砂浆</w:t>
      </w:r>
      <w:r>
        <w:rPr>
          <w:rFonts w:hint="eastAsia" w:hAnsi="宋体" w:cs="宋体"/>
          <w:sz w:val="18"/>
          <w:szCs w:val="18"/>
          <w:highlight w:val="none"/>
        </w:rPr>
        <w:t>，采用的搅拌速度如下：</w:t>
      </w:r>
    </w:p>
    <w:p>
      <w:pPr>
        <w:pStyle w:val="61"/>
        <w:ind w:firstLine="900" w:firstLineChars="500"/>
        <w:rPr>
          <w:rFonts w:hAnsi="宋体" w:cs="宋体"/>
          <w:sz w:val="18"/>
          <w:szCs w:val="18"/>
          <w:highlight w:val="none"/>
        </w:rPr>
      </w:pPr>
      <w:r>
        <w:rPr>
          <w:rFonts w:hint="eastAsia" w:hAnsi="宋体" w:cs="宋体"/>
          <w:sz w:val="18"/>
          <w:szCs w:val="18"/>
          <w:highlight w:val="none"/>
        </w:rPr>
        <w:t>——公转转速：低速档</w:t>
      </w:r>
      <w:r>
        <w:rPr>
          <w:rFonts w:hAnsi="宋体" w:cs="宋体"/>
          <w:sz w:val="18"/>
          <w:szCs w:val="18"/>
          <w:highlight w:val="none"/>
        </w:rPr>
        <w:t>45-70</w:t>
      </w:r>
      <w:r>
        <w:rPr>
          <w:rFonts w:hAnsi="宋体" w:cs="宋体"/>
          <w:w w:val="50"/>
          <w:sz w:val="18"/>
          <w:szCs w:val="18"/>
          <w:highlight w:val="none"/>
        </w:rPr>
        <w:t xml:space="preserve"> </w:t>
      </w:r>
      <w:r>
        <w:rPr>
          <w:rFonts w:hAnsi="宋体" w:cs="宋体"/>
          <w:sz w:val="18"/>
          <w:szCs w:val="18"/>
          <w:highlight w:val="none"/>
        </w:rPr>
        <w:t>r/min，高速档120-150</w:t>
      </w:r>
      <w:r>
        <w:rPr>
          <w:rFonts w:hAnsi="宋体" w:cs="宋体"/>
          <w:w w:val="50"/>
          <w:sz w:val="18"/>
          <w:szCs w:val="18"/>
          <w:highlight w:val="none"/>
        </w:rPr>
        <w:t xml:space="preserve"> </w:t>
      </w:r>
      <w:r>
        <w:rPr>
          <w:rFonts w:hAnsi="宋体" w:cs="宋体"/>
          <w:sz w:val="18"/>
          <w:szCs w:val="18"/>
          <w:highlight w:val="none"/>
        </w:rPr>
        <w:t>r/min；</w:t>
      </w:r>
    </w:p>
    <w:p>
      <w:pPr>
        <w:pStyle w:val="61"/>
        <w:ind w:firstLine="900" w:firstLineChars="500"/>
        <w:rPr>
          <w:rFonts w:hAnsi="宋体" w:cs="宋体"/>
          <w:sz w:val="18"/>
          <w:szCs w:val="18"/>
          <w:highlight w:val="none"/>
        </w:rPr>
      </w:pPr>
      <w:r>
        <w:rPr>
          <w:rFonts w:hint="eastAsia" w:hAnsi="宋体" w:cs="宋体"/>
          <w:sz w:val="18"/>
          <w:szCs w:val="18"/>
          <w:highlight w:val="none"/>
        </w:rPr>
        <w:t>——搅拌叶自转速度‌：低速档</w:t>
      </w:r>
      <w:r>
        <w:rPr>
          <w:rFonts w:hAnsi="宋体" w:cs="宋体"/>
          <w:sz w:val="18"/>
          <w:szCs w:val="18"/>
          <w:highlight w:val="none"/>
        </w:rPr>
        <w:t>125-150</w:t>
      </w:r>
      <w:r>
        <w:rPr>
          <w:rFonts w:hAnsi="宋体" w:cs="宋体"/>
          <w:w w:val="50"/>
          <w:sz w:val="18"/>
          <w:szCs w:val="18"/>
          <w:highlight w:val="none"/>
        </w:rPr>
        <w:t xml:space="preserve"> </w:t>
      </w:r>
      <w:r>
        <w:rPr>
          <w:rFonts w:hAnsi="宋体" w:cs="宋体"/>
          <w:sz w:val="18"/>
          <w:szCs w:val="18"/>
          <w:highlight w:val="none"/>
        </w:rPr>
        <w:t>r/min，高速档270-300</w:t>
      </w:r>
      <w:r>
        <w:rPr>
          <w:rFonts w:hAnsi="宋体" w:cs="宋体"/>
          <w:w w:val="50"/>
          <w:sz w:val="18"/>
          <w:szCs w:val="18"/>
          <w:highlight w:val="none"/>
        </w:rPr>
        <w:t xml:space="preserve"> </w:t>
      </w:r>
      <w:r>
        <w:rPr>
          <w:rFonts w:hAnsi="宋体" w:cs="宋体"/>
          <w:sz w:val="18"/>
          <w:szCs w:val="18"/>
          <w:highlight w:val="none"/>
        </w:rPr>
        <w:t>r/min。</w:t>
      </w:r>
    </w:p>
    <w:p>
      <w:pPr>
        <w:pStyle w:val="70"/>
        <w:numPr>
          <w:ilvl w:val="3"/>
          <w:numId w:val="0"/>
        </w:numPr>
        <w:spacing w:before="0" w:beforeLines="0" w:after="0" w:afterLines="0"/>
        <w:rPr>
          <w:rFonts w:ascii="宋体" w:hAnsi="宋体" w:eastAsia="宋体" w:cs="宋体"/>
          <w:highlight w:val="none"/>
        </w:rPr>
      </w:pPr>
      <w:r>
        <w:rPr>
          <w:rFonts w:hAnsi="宋体" w:cs="宋体"/>
          <w:highlight w:val="none"/>
        </w:rPr>
        <w:t>8.2.2　</w:t>
      </w:r>
      <w:r>
        <w:rPr>
          <w:rFonts w:hint="eastAsia" w:ascii="宋体" w:hAnsi="宋体" w:eastAsia="宋体" w:cs="宋体"/>
          <w:highlight w:val="none"/>
        </w:rPr>
        <w:t>实验室制备时宜采用</w:t>
      </w:r>
      <w:r>
        <w:rPr>
          <w:rFonts w:ascii="宋体" w:hAnsi="宋体" w:eastAsia="宋体" w:cs="宋体"/>
          <w:highlight w:val="none"/>
        </w:rPr>
        <w:t>JJ-5型水泥砂搅拌机</w:t>
      </w:r>
      <w:r>
        <w:rPr>
          <w:rFonts w:hint="eastAsia" w:ascii="宋体" w:hAnsi="宋体" w:eastAsia="宋体" w:cs="宋体"/>
          <w:highlight w:val="none"/>
        </w:rPr>
        <w:t>（</w:t>
      </w:r>
      <w:r>
        <w:rPr>
          <w:rFonts w:hint="eastAsia" w:ascii="宋体" w:hAnsi="宋体" w:eastAsia="宋体" w:cs="宋体"/>
          <w:highlight w:val="none"/>
          <w:lang w:val="en-US" w:eastAsia="zh-CN"/>
        </w:rPr>
        <w:t>参照</w:t>
      </w:r>
      <w:r>
        <w:rPr>
          <w:rFonts w:ascii="宋体" w:hAnsi="宋体" w:eastAsia="宋体" w:cs="宋体"/>
          <w:i w:val="0"/>
          <w:iCs w:val="0"/>
          <w:caps w:val="0"/>
          <w:spacing w:val="0"/>
          <w:sz w:val="21"/>
          <w:szCs w:val="20"/>
          <w:highlight w:val="none"/>
          <w:u w:val="none"/>
          <w:shd w:val="clear"/>
        </w:rPr>
        <w:fldChar w:fldCharType="begin"/>
      </w:r>
      <w:r>
        <w:rPr>
          <w:rFonts w:ascii="宋体" w:hAnsi="宋体" w:eastAsia="宋体" w:cs="宋体"/>
          <w:i w:val="0"/>
          <w:iCs w:val="0"/>
          <w:caps w:val="0"/>
          <w:spacing w:val="0"/>
          <w:sz w:val="21"/>
          <w:szCs w:val="20"/>
          <w:highlight w:val="none"/>
          <w:u w:val="none"/>
          <w:shd w:val="clear"/>
        </w:rPr>
        <w:instrText xml:space="preserve"> HYPERLINK "https://std.samr.gov.cn/gj/search/gjDetailed?id=6CD5E0372543AB39FBD282C08B8DC69F" \t "https://std.samr.gov.cn/gj/_blank" </w:instrText>
      </w:r>
      <w:r>
        <w:rPr>
          <w:rFonts w:ascii="宋体" w:hAnsi="宋体" w:eastAsia="宋体" w:cs="宋体"/>
          <w:i w:val="0"/>
          <w:iCs w:val="0"/>
          <w:caps w:val="0"/>
          <w:spacing w:val="0"/>
          <w:sz w:val="21"/>
          <w:szCs w:val="20"/>
          <w:highlight w:val="none"/>
          <w:u w:val="none"/>
          <w:shd w:val="clear"/>
        </w:rPr>
        <w:fldChar w:fldCharType="separate"/>
      </w:r>
      <w:r>
        <w:rPr>
          <w:rFonts w:hint="default" w:ascii="宋体" w:hAnsi="宋体" w:eastAsia="宋体" w:cs="宋体"/>
          <w:i w:val="0"/>
          <w:iCs w:val="0"/>
          <w:caps w:val="0"/>
          <w:spacing w:val="0"/>
          <w:sz w:val="21"/>
          <w:szCs w:val="20"/>
          <w:highlight w:val="none"/>
          <w:u w:val="none"/>
          <w:shd w:val="clear"/>
        </w:rPr>
        <w:t>ISO</w:t>
      </w:r>
      <w:r>
        <w:rPr>
          <w:rFonts w:hint="eastAsia" w:ascii="宋体" w:hAnsi="宋体" w:eastAsia="宋体" w:cs="宋体"/>
          <w:i w:val="0"/>
          <w:iCs w:val="0"/>
          <w:caps w:val="0"/>
          <w:spacing w:val="0"/>
          <w:sz w:val="21"/>
          <w:szCs w:val="20"/>
          <w:highlight w:val="none"/>
          <w:u w:val="none"/>
          <w:shd w:val="clear"/>
          <w:lang w:val="en-US" w:eastAsia="zh-CN"/>
        </w:rPr>
        <w:t xml:space="preserve"> </w:t>
      </w:r>
      <w:r>
        <w:rPr>
          <w:rFonts w:hint="default" w:ascii="宋体" w:hAnsi="宋体" w:eastAsia="宋体" w:cs="宋体"/>
          <w:i w:val="0"/>
          <w:iCs w:val="0"/>
          <w:caps w:val="0"/>
          <w:spacing w:val="0"/>
          <w:sz w:val="21"/>
          <w:szCs w:val="20"/>
          <w:highlight w:val="none"/>
          <w:u w:val="none"/>
          <w:shd w:val="clear"/>
        </w:rPr>
        <w:t>679</w:t>
      </w:r>
      <w:r>
        <w:rPr>
          <w:rFonts w:hint="default" w:ascii="宋体" w:hAnsi="宋体" w:eastAsia="宋体" w:cs="宋体"/>
          <w:i w:val="0"/>
          <w:iCs w:val="0"/>
          <w:caps w:val="0"/>
          <w:spacing w:val="0"/>
          <w:sz w:val="21"/>
          <w:szCs w:val="20"/>
          <w:highlight w:val="none"/>
          <w:u w:val="none"/>
          <w:shd w:val="clear"/>
        </w:rPr>
        <w:fldChar w:fldCharType="end"/>
      </w:r>
      <w:r>
        <w:rPr>
          <w:rFonts w:hint="eastAsia" w:ascii="宋体" w:hAnsi="宋体" w:eastAsia="宋体" w:cs="宋体"/>
          <w:highlight w:val="none"/>
        </w:rPr>
        <w:t>，低速62±5</w:t>
      </w:r>
      <w:r>
        <w:rPr>
          <w:rFonts w:hint="eastAsia" w:ascii="宋体" w:hAnsi="宋体" w:eastAsia="宋体" w:cs="宋体"/>
          <w:w w:val="50"/>
          <w:highlight w:val="none"/>
        </w:rPr>
        <w:t xml:space="preserve"> </w:t>
      </w:r>
      <w:r>
        <w:rPr>
          <w:rFonts w:hint="eastAsia" w:ascii="宋体" w:hAnsi="宋体" w:eastAsia="宋体" w:cs="宋体"/>
          <w:highlight w:val="none"/>
        </w:rPr>
        <w:t>r/min，高速125±10</w:t>
      </w:r>
      <w:r>
        <w:rPr>
          <w:rFonts w:hint="eastAsia" w:ascii="宋体" w:hAnsi="宋体" w:eastAsia="宋体" w:cs="宋体"/>
          <w:w w:val="50"/>
          <w:highlight w:val="none"/>
        </w:rPr>
        <w:t xml:space="preserve"> </w:t>
      </w:r>
      <w:r>
        <w:rPr>
          <w:rFonts w:hint="eastAsia" w:ascii="宋体" w:hAnsi="宋体" w:eastAsia="宋体" w:cs="宋体"/>
          <w:highlight w:val="none"/>
        </w:rPr>
        <w:t>r/min，搅拌叶自转速度‌：低速档140±5</w:t>
      </w:r>
      <w:r>
        <w:rPr>
          <w:rFonts w:hint="eastAsia" w:ascii="宋体" w:hAnsi="宋体" w:eastAsia="宋体" w:cs="宋体"/>
          <w:w w:val="50"/>
          <w:highlight w:val="none"/>
        </w:rPr>
        <w:t xml:space="preserve"> </w:t>
      </w:r>
      <w:r>
        <w:rPr>
          <w:rFonts w:hint="eastAsia" w:ascii="宋体" w:hAnsi="宋体" w:eastAsia="宋体" w:cs="宋体"/>
          <w:highlight w:val="none"/>
        </w:rPr>
        <w:t>r/min，高速档285±10</w:t>
      </w:r>
      <w:r>
        <w:rPr>
          <w:rFonts w:hint="eastAsia" w:ascii="宋体" w:hAnsi="宋体" w:eastAsia="宋体" w:cs="宋体"/>
          <w:w w:val="50"/>
          <w:highlight w:val="none"/>
        </w:rPr>
        <w:t xml:space="preserve"> </w:t>
      </w:r>
      <w:r>
        <w:rPr>
          <w:rFonts w:hint="eastAsia" w:ascii="宋体" w:hAnsi="宋体" w:eastAsia="宋体" w:cs="宋体"/>
          <w:highlight w:val="none"/>
        </w:rPr>
        <w:t>r/min）。</w:t>
      </w:r>
    </w:p>
    <w:p>
      <w:pPr>
        <w:pStyle w:val="70"/>
        <w:numPr>
          <w:ilvl w:val="3"/>
          <w:numId w:val="0"/>
        </w:numPr>
        <w:spacing w:before="0" w:beforeLines="0" w:after="0" w:afterLines="0"/>
        <w:rPr>
          <w:rFonts w:ascii="宋体" w:hAnsi="宋体" w:eastAsia="宋体" w:cs="宋体"/>
          <w:highlight w:val="none"/>
        </w:rPr>
      </w:pPr>
      <w:r>
        <w:rPr>
          <w:rFonts w:hAnsi="宋体" w:cs="宋体"/>
          <w:highlight w:val="none"/>
        </w:rPr>
        <w:t>8.2.3　</w:t>
      </w:r>
      <w:r>
        <w:rPr>
          <w:rFonts w:hint="eastAsia" w:ascii="宋体" w:hAnsi="宋体" w:eastAsia="宋体" w:cs="宋体"/>
          <w:highlight w:val="none"/>
        </w:rPr>
        <w:t>将骨料、纤维按固定比例混合，并按低速一个方向干搅三分钟，保证充分混合；接着分别加入核心骨料、胶凝组合搅拌两分钟至完全均匀混合；最后加入适量水，搅拌后待成型试块。</w:t>
      </w:r>
    </w:p>
    <w:p>
      <w:pPr>
        <w:pStyle w:val="70"/>
        <w:numPr>
          <w:ilvl w:val="3"/>
          <w:numId w:val="0"/>
        </w:numPr>
        <w:spacing w:before="0" w:beforeLines="0" w:after="0" w:afterLines="0"/>
        <w:rPr>
          <w:rFonts w:hAnsi="宋体" w:cs="宋体"/>
          <w:highlight w:val="none"/>
        </w:rPr>
      </w:pPr>
      <w:r>
        <w:rPr>
          <w:rFonts w:hAnsi="宋体" w:cs="宋体"/>
          <w:highlight w:val="none"/>
        </w:rPr>
        <w:t>8.2.4　</w:t>
      </w:r>
      <w:r>
        <w:rPr>
          <w:rFonts w:hint="eastAsia" w:ascii="宋体" w:hAnsi="宋体" w:eastAsia="宋体" w:cs="宋体"/>
          <w:highlight w:val="none"/>
        </w:rPr>
        <w:t>工程项目中制备砂浆时搅拌前宜适当加以人工干预搅拌，不宜采用大型混凝土/砂浆搅拌机，并控制适当搅拌时间，以免破坏成型试块的缓冲性能。</w:t>
      </w:r>
    </w:p>
    <w:bookmarkEnd w:id="107"/>
    <w:bookmarkEnd w:id="108"/>
    <w:bookmarkEnd w:id="109"/>
    <w:bookmarkEnd w:id="110"/>
    <w:p>
      <w:pPr>
        <w:pStyle w:val="109"/>
        <w:numPr>
          <w:ilvl w:val="1"/>
          <w:numId w:val="0"/>
        </w:numPr>
        <w:spacing w:before="317" w:after="317"/>
        <w:rPr>
          <w:highlight w:val="none"/>
        </w:rPr>
      </w:pPr>
      <w:bookmarkStart w:id="204" w:name="_Toc29518"/>
      <w:bookmarkStart w:id="205" w:name="_Toc451782057"/>
      <w:bookmarkStart w:id="206" w:name="_Toc9311"/>
      <w:bookmarkStart w:id="207" w:name="_Toc5826"/>
      <w:r>
        <w:rPr>
          <w:rFonts w:hint="eastAsia"/>
          <w:highlight w:val="none"/>
        </w:rPr>
        <w:t>9　试验方法</w:t>
      </w:r>
      <w:bookmarkEnd w:id="204"/>
      <w:bookmarkEnd w:id="205"/>
      <w:bookmarkEnd w:id="206"/>
    </w:p>
    <w:p>
      <w:pPr>
        <w:pStyle w:val="110"/>
        <w:numPr>
          <w:ilvl w:val="2"/>
          <w:numId w:val="0"/>
        </w:numPr>
        <w:spacing w:before="158" w:after="158"/>
        <w:rPr>
          <w:rFonts w:hAnsi="黑体" w:cs="黑体"/>
          <w:highlight w:val="none"/>
        </w:rPr>
      </w:pPr>
      <w:bookmarkStart w:id="208" w:name="_Toc1746339854"/>
      <w:bookmarkStart w:id="209" w:name="_Toc13490"/>
      <w:bookmarkStart w:id="210" w:name="_Toc11675"/>
      <w:r>
        <w:rPr>
          <w:rFonts w:hAnsi="黑体"/>
          <w:highlight w:val="none"/>
          <w14:scene3d>
            <w14:lightRig w14:rig="threePt" w14:dir="t">
              <w14:rot w14:lat="0" w14:lon="0" w14:rev="0"/>
            </w14:lightRig>
          </w14:scene3d>
        </w:rPr>
        <w:t>9.1　</w:t>
      </w:r>
      <w:r>
        <w:rPr>
          <w:rFonts w:hint="eastAsia" w:hAnsi="黑体" w:cs="黑体"/>
          <w:highlight w:val="none"/>
        </w:rPr>
        <w:t>标准实验条件</w:t>
      </w:r>
      <w:bookmarkEnd w:id="208"/>
      <w:bookmarkEnd w:id="209"/>
      <w:bookmarkEnd w:id="210"/>
    </w:p>
    <w:p>
      <w:pPr>
        <w:pStyle w:val="61"/>
        <w:ind w:firstLine="420"/>
        <w:rPr>
          <w:highlight w:val="none"/>
        </w:rPr>
      </w:pPr>
      <w:r>
        <w:rPr>
          <w:rFonts w:hint="eastAsia"/>
          <w:highlight w:val="none"/>
        </w:rPr>
        <w:t>保温调湿实验箱，万分之一天平。</w:t>
      </w:r>
    </w:p>
    <w:p>
      <w:pPr>
        <w:pStyle w:val="110"/>
        <w:numPr>
          <w:ilvl w:val="2"/>
          <w:numId w:val="0"/>
        </w:numPr>
        <w:spacing w:before="158" w:after="158"/>
        <w:rPr>
          <w:rFonts w:hAnsi="黑体" w:cs="黑体"/>
          <w:highlight w:val="none"/>
        </w:rPr>
      </w:pPr>
      <w:bookmarkStart w:id="211" w:name="_Toc20622"/>
      <w:bookmarkStart w:id="212" w:name="_Toc1074922629"/>
      <w:bookmarkStart w:id="213" w:name="_Toc26672"/>
      <w:r>
        <w:rPr>
          <w:rFonts w:hAnsi="黑体"/>
          <w:highlight w:val="none"/>
          <w14:scene3d>
            <w14:lightRig w14:rig="threePt" w14:dir="t">
              <w14:rot w14:lat="0" w14:lon="0" w14:rev="0"/>
            </w14:lightRig>
          </w14:scene3d>
        </w:rPr>
        <w:t>9.2　</w:t>
      </w:r>
      <w:r>
        <w:rPr>
          <w:rFonts w:hint="eastAsia" w:hAnsi="黑体" w:cs="黑体"/>
          <w:highlight w:val="none"/>
        </w:rPr>
        <w:t>试验器具设备</w:t>
      </w:r>
      <w:bookmarkEnd w:id="211"/>
      <w:bookmarkEnd w:id="212"/>
      <w:bookmarkEnd w:id="213"/>
    </w:p>
    <w:p>
      <w:pPr>
        <w:pStyle w:val="61"/>
        <w:ind w:firstLine="420"/>
        <w:rPr>
          <w:highlight w:val="none"/>
        </w:rPr>
      </w:pPr>
      <w:r>
        <w:rPr>
          <w:highlight w:val="none"/>
        </w:rPr>
        <w:t>评价方式包括但不限于：</w:t>
      </w:r>
      <w:r>
        <w:rPr>
          <w:rFonts w:hint="eastAsia"/>
          <w:highlight w:val="none"/>
        </w:rPr>
        <w:t>导热系数+缓冲性能值MBV或导热系数+极限调湿性能值UMBV（测试方法见附录C）。</w:t>
      </w:r>
    </w:p>
    <w:bookmarkEnd w:id="207"/>
    <w:p>
      <w:pPr>
        <w:pStyle w:val="110"/>
        <w:numPr>
          <w:ilvl w:val="2"/>
          <w:numId w:val="0"/>
        </w:numPr>
        <w:spacing w:before="158" w:after="158"/>
        <w:rPr>
          <w:rFonts w:hAnsi="黑体" w:cs="黑体"/>
          <w:highlight w:val="none"/>
        </w:rPr>
      </w:pPr>
      <w:bookmarkStart w:id="214" w:name="_Toc6081"/>
      <w:bookmarkStart w:id="215" w:name="_Toc1592187039"/>
      <w:bookmarkStart w:id="216" w:name="_Toc6359"/>
      <w:r>
        <w:rPr>
          <w:rFonts w:hAnsi="黑体"/>
          <w:highlight w:val="none"/>
          <w14:scene3d>
            <w14:lightRig w14:rig="threePt" w14:dir="t">
              <w14:rot w14:lat="0" w14:lon="0" w14:rev="0"/>
            </w14:lightRig>
          </w14:scene3d>
        </w:rPr>
        <w:t>9.3　</w:t>
      </w:r>
      <w:r>
        <w:rPr>
          <w:rFonts w:hint="eastAsia" w:hAnsi="黑体" w:cs="黑体"/>
          <w:highlight w:val="none"/>
        </w:rPr>
        <w:t>制作养护</w:t>
      </w:r>
      <w:bookmarkEnd w:id="214"/>
      <w:bookmarkEnd w:id="215"/>
      <w:bookmarkEnd w:id="216"/>
    </w:p>
    <w:bookmarkEnd w:id="36"/>
    <w:p>
      <w:pPr>
        <w:pStyle w:val="70"/>
        <w:numPr>
          <w:ilvl w:val="3"/>
          <w:numId w:val="0"/>
        </w:numPr>
        <w:spacing w:before="0" w:beforeLines="0" w:after="0" w:afterLines="0"/>
        <w:rPr>
          <w:rFonts w:ascii="宋体" w:hAnsi="宋体" w:eastAsia="宋体" w:cs="宋体"/>
          <w:highlight w:val="none"/>
        </w:rPr>
      </w:pPr>
      <w:bookmarkStart w:id="217" w:name="_Toc1182"/>
      <w:bookmarkStart w:id="218" w:name="BookMark5"/>
      <w:r>
        <w:rPr>
          <w:rFonts w:hAnsi="宋体" w:cs="宋体"/>
          <w:highlight w:val="none"/>
        </w:rPr>
        <w:t>9.3.1　</w:t>
      </w:r>
      <w:r>
        <w:rPr>
          <w:rFonts w:hint="eastAsia" w:ascii="宋体" w:hAnsi="宋体" w:eastAsia="宋体" w:cs="宋体"/>
          <w:highlight w:val="none"/>
        </w:rPr>
        <w:t>试块的制作和养护应符合GB/T 5486.2和GB 50203的要求。</w:t>
      </w:r>
    </w:p>
    <w:p>
      <w:pPr>
        <w:pStyle w:val="70"/>
        <w:numPr>
          <w:ilvl w:val="3"/>
          <w:numId w:val="0"/>
        </w:numPr>
        <w:spacing w:before="0" w:beforeLines="0" w:after="0" w:afterLines="0"/>
        <w:rPr>
          <w:rFonts w:ascii="宋体" w:hAnsi="宋体" w:eastAsia="宋体" w:cs="宋体"/>
          <w:highlight w:val="none"/>
        </w:rPr>
      </w:pPr>
      <w:r>
        <w:rPr>
          <w:rFonts w:hAnsi="宋体" w:cs="宋体"/>
          <w:highlight w:val="none"/>
        </w:rPr>
        <w:t>9.3.2　</w:t>
      </w:r>
      <w:r>
        <w:rPr>
          <w:rFonts w:hint="eastAsia" w:ascii="宋体" w:hAnsi="宋体" w:eastAsia="宋体" w:cs="宋体"/>
          <w:highlight w:val="none"/>
        </w:rPr>
        <w:t>试验采用水泥砼恒温恒湿标准养护箱。</w:t>
      </w:r>
    </w:p>
    <w:p>
      <w:pPr>
        <w:pStyle w:val="70"/>
        <w:numPr>
          <w:ilvl w:val="3"/>
          <w:numId w:val="0"/>
        </w:numPr>
        <w:spacing w:before="0" w:beforeLines="0" w:after="0" w:afterLines="0"/>
        <w:rPr>
          <w:rFonts w:ascii="宋体" w:hAnsi="宋体" w:eastAsia="宋体" w:cs="宋体"/>
          <w:highlight w:val="none"/>
        </w:rPr>
      </w:pPr>
      <w:r>
        <w:rPr>
          <w:rFonts w:hAnsi="宋体" w:cs="宋体"/>
          <w:highlight w:val="none"/>
        </w:rPr>
        <w:t>9.3.3　</w:t>
      </w:r>
      <w:r>
        <w:rPr>
          <w:rFonts w:hint="eastAsia" w:ascii="宋体" w:hAnsi="宋体" w:eastAsia="宋体" w:cs="宋体"/>
          <w:highlight w:val="none"/>
        </w:rPr>
        <w:t>按标准条件（温度为23</w:t>
      </w:r>
      <w:r>
        <w:rPr>
          <w:rFonts w:hint="eastAsia" w:ascii="宋体" w:hAnsi="宋体" w:eastAsia="宋体" w:cs="宋体"/>
          <w:w w:val="50"/>
          <w:highlight w:val="none"/>
        </w:rPr>
        <w:t xml:space="preserve"> </w:t>
      </w:r>
      <w:r>
        <w:rPr>
          <w:rFonts w:hint="eastAsia" w:ascii="宋体" w:hAnsi="宋体" w:eastAsia="宋体" w:cs="宋体"/>
          <w:highlight w:val="none"/>
        </w:rPr>
        <w:t>℃，相对湿度98%），在恒温箱养护28天。</w:t>
      </w:r>
    </w:p>
    <w:bookmarkEnd w:id="217"/>
    <w:p>
      <w:pPr>
        <w:pStyle w:val="109"/>
        <w:numPr>
          <w:ilvl w:val="1"/>
          <w:numId w:val="0"/>
        </w:numPr>
        <w:spacing w:before="317" w:after="317"/>
        <w:rPr>
          <w:highlight w:val="none"/>
        </w:rPr>
      </w:pPr>
      <w:bookmarkStart w:id="219" w:name="_Toc8830"/>
      <w:bookmarkStart w:id="220" w:name="_Toc30853"/>
      <w:bookmarkStart w:id="221" w:name="_Toc93839206"/>
      <w:r>
        <w:rPr>
          <w:rFonts w:hint="eastAsia"/>
          <w:highlight w:val="none"/>
        </w:rPr>
        <w:t>10　检验</w:t>
      </w:r>
      <w:bookmarkEnd w:id="219"/>
      <w:r>
        <w:rPr>
          <w:rFonts w:hint="eastAsia"/>
          <w:highlight w:val="none"/>
        </w:rPr>
        <w:t>规则</w:t>
      </w:r>
      <w:bookmarkEnd w:id="220"/>
      <w:bookmarkEnd w:id="221"/>
    </w:p>
    <w:p>
      <w:pPr>
        <w:pStyle w:val="61"/>
        <w:ind w:firstLine="420"/>
        <w:rPr>
          <w:rFonts w:hAnsi="宋体" w:cs="宋体"/>
          <w:highlight w:val="none"/>
        </w:rPr>
      </w:pPr>
      <w:r>
        <w:rPr>
          <w:rFonts w:hint="eastAsia" w:hAnsi="黑体" w:cs="黑体"/>
          <w:highlight w:val="none"/>
          <w:lang w:eastAsia="zh-CN"/>
        </w:rPr>
        <w:t>非热处理海膨木类调湿储能砂浆</w:t>
      </w:r>
      <w:r>
        <w:rPr>
          <w:rFonts w:hint="eastAsia" w:hAnsi="黑体" w:cs="黑体"/>
          <w:highlight w:val="none"/>
        </w:rPr>
        <w:t>检验应符合GB/T 25181中9.2的有关规定。</w:t>
      </w:r>
    </w:p>
    <w:p>
      <w:pPr>
        <w:pStyle w:val="109"/>
        <w:numPr>
          <w:ilvl w:val="1"/>
          <w:numId w:val="0"/>
        </w:numPr>
        <w:spacing w:before="317" w:after="317"/>
        <w:rPr>
          <w:highlight w:val="none"/>
        </w:rPr>
      </w:pPr>
      <w:bookmarkStart w:id="222" w:name="_Toc902538344"/>
      <w:bookmarkStart w:id="223" w:name="_Toc3087"/>
      <w:bookmarkStart w:id="224" w:name="_Toc11702"/>
      <w:r>
        <w:rPr>
          <w:rFonts w:hint="eastAsia"/>
          <w:highlight w:val="none"/>
        </w:rPr>
        <w:t>11　施工</w:t>
      </w:r>
      <w:bookmarkEnd w:id="222"/>
      <w:bookmarkEnd w:id="223"/>
      <w:bookmarkEnd w:id="224"/>
    </w:p>
    <w:p>
      <w:pPr>
        <w:pStyle w:val="110"/>
        <w:numPr>
          <w:ilvl w:val="2"/>
          <w:numId w:val="0"/>
        </w:numPr>
        <w:spacing w:before="158" w:after="158"/>
        <w:rPr>
          <w:highlight w:val="none"/>
        </w:rPr>
      </w:pPr>
      <w:bookmarkStart w:id="225" w:name="_Toc1284948847"/>
      <w:bookmarkStart w:id="226" w:name="_Toc25892"/>
      <w:r>
        <w:rPr>
          <w:rFonts w:hAnsi="黑体"/>
          <w:highlight w:val="none"/>
          <w14:scene3d>
            <w14:lightRig w14:rig="threePt" w14:dir="t">
              <w14:rot w14:lat="0" w14:lon="0" w14:rev="0"/>
            </w14:lightRig>
          </w14:scene3d>
        </w:rPr>
        <w:t>11.1　</w:t>
      </w:r>
      <w:r>
        <w:rPr>
          <w:rFonts w:hint="eastAsia" w:hAnsi="黑体" w:cs="黑体"/>
          <w:highlight w:val="none"/>
        </w:rPr>
        <w:t>一般</w:t>
      </w:r>
      <w:r>
        <w:rPr>
          <w:rFonts w:hint="eastAsia"/>
          <w:highlight w:val="none"/>
        </w:rPr>
        <w:t>规定</w:t>
      </w:r>
      <w:bookmarkEnd w:id="225"/>
      <w:bookmarkEnd w:id="226"/>
    </w:p>
    <w:p>
      <w:pPr>
        <w:pStyle w:val="110"/>
        <w:numPr>
          <w:ilvl w:val="2"/>
          <w:numId w:val="0"/>
        </w:numPr>
        <w:spacing w:before="0" w:beforeLines="0" w:after="0" w:afterLines="0"/>
        <w:ind w:firstLine="420" w:firstLineChars="200"/>
        <w:rPr>
          <w:rFonts w:ascii="宋体" w:hAnsi="宋体" w:eastAsia="宋体" w:cs="宋体"/>
          <w:highlight w:val="none"/>
        </w:rPr>
      </w:pPr>
      <w:bookmarkStart w:id="227" w:name="_Toc23673"/>
      <w:r>
        <w:rPr>
          <w:rFonts w:hint="eastAsia" w:ascii="宋体" w:hAnsi="宋体" w:eastAsia="宋体" w:cs="宋体"/>
          <w:highlight w:val="none"/>
        </w:rPr>
        <w:t>工程施工前，基层应预湿，施工期间及完工后24h内，墙体宜保持一定的湿度；环境温度低于5℃不得施工。</w:t>
      </w:r>
      <w:bookmarkEnd w:id="227"/>
    </w:p>
    <w:p>
      <w:pPr>
        <w:pStyle w:val="110"/>
        <w:numPr>
          <w:ilvl w:val="255"/>
          <w:numId w:val="0"/>
        </w:numPr>
        <w:spacing w:before="158" w:after="158"/>
        <w:rPr>
          <w:highlight w:val="none"/>
        </w:rPr>
      </w:pPr>
      <w:bookmarkStart w:id="228" w:name="_Toc30123"/>
      <w:r>
        <w:rPr>
          <w:rStyle w:val="257"/>
          <w:rFonts w:hint="eastAsia" w:hAnsi="黑体" w:cs="黑体"/>
          <w:highlight w:val="none"/>
        </w:rPr>
        <w:t>11.2　</w:t>
      </w:r>
      <w:bookmarkEnd w:id="228"/>
      <w:r>
        <w:rPr>
          <w:rStyle w:val="257"/>
          <w:rFonts w:hAnsi="黑体" w:cs="黑体"/>
          <w:highlight w:val="none"/>
        </w:rPr>
        <w:t>其他规定</w:t>
      </w:r>
    </w:p>
    <w:p>
      <w:pPr>
        <w:spacing w:line="240" w:lineRule="auto"/>
        <w:rPr>
          <w:highlight w:val="none"/>
        </w:rPr>
      </w:pPr>
      <w:r>
        <w:rPr>
          <w:rFonts w:hint="eastAsia" w:ascii="宋体" w:hAnsi="宋体" w:cs="宋体"/>
          <w:highlight w:val="none"/>
        </w:rPr>
        <w:t>非热处理海膨木类调湿储能砂浆墙体施工，应符合JGJ/T 253的有关规定</w:t>
      </w:r>
      <w:r>
        <w:rPr>
          <w:rFonts w:hint="eastAsia"/>
          <w:highlight w:val="none"/>
        </w:rPr>
        <w:t>。</w:t>
      </w:r>
    </w:p>
    <w:p>
      <w:pPr>
        <w:pStyle w:val="109"/>
        <w:numPr>
          <w:ilvl w:val="1"/>
          <w:numId w:val="0"/>
        </w:numPr>
        <w:spacing w:before="317" w:after="317"/>
        <w:rPr>
          <w:highlight w:val="none"/>
        </w:rPr>
      </w:pPr>
      <w:bookmarkStart w:id="229" w:name="_Toc22451"/>
      <w:bookmarkStart w:id="230" w:name="_Toc928018101"/>
      <w:bookmarkStart w:id="231" w:name="_Toc29850"/>
      <w:r>
        <w:rPr>
          <w:rFonts w:hint="eastAsia"/>
          <w:highlight w:val="none"/>
        </w:rPr>
        <w:t>12　</w:t>
      </w:r>
      <w:r>
        <w:rPr>
          <w:rFonts w:hint="eastAsia" w:hAnsi="黑体" w:cs="黑体"/>
          <w:highlight w:val="none"/>
        </w:rPr>
        <w:t>验收</w:t>
      </w:r>
      <w:bookmarkEnd w:id="229"/>
      <w:bookmarkEnd w:id="230"/>
      <w:bookmarkEnd w:id="231"/>
    </w:p>
    <w:p>
      <w:pPr>
        <w:pStyle w:val="70"/>
        <w:numPr>
          <w:ilvl w:val="3"/>
          <w:numId w:val="0"/>
        </w:numPr>
        <w:spacing w:before="0" w:beforeLines="0" w:after="0" w:afterLines="0"/>
        <w:rPr>
          <w:rFonts w:ascii="宋体" w:hAnsi="宋体" w:eastAsia="宋体" w:cs="宋体"/>
          <w:highlight w:val="none"/>
        </w:rPr>
      </w:pPr>
      <w:bookmarkStart w:id="232" w:name="_Toc26421"/>
      <w:r>
        <w:rPr>
          <w:rStyle w:val="257"/>
          <w:rFonts w:hAnsi="宋体" w:cs="宋体"/>
          <w:highlight w:val="none"/>
        </w:rPr>
        <w:t>12.1　</w:t>
      </w:r>
      <w:bookmarkEnd w:id="232"/>
      <w:r>
        <w:rPr>
          <w:rFonts w:hint="eastAsia" w:ascii="宋体" w:hAnsi="宋体" w:eastAsia="宋体" w:cs="宋体"/>
          <w:highlight w:val="none"/>
        </w:rPr>
        <w:t>非热处理海膨木类调湿储能砂浆的施工质量验收应符合现行国家标准GB 50300、GB 50411和行业标准JGJ/T 253的相关规定。</w:t>
      </w:r>
    </w:p>
    <w:p>
      <w:pPr>
        <w:pStyle w:val="70"/>
        <w:numPr>
          <w:ilvl w:val="3"/>
          <w:numId w:val="0"/>
        </w:numPr>
        <w:spacing w:before="0" w:beforeLines="0" w:after="0" w:afterLines="0"/>
        <w:rPr>
          <w:rFonts w:ascii="宋体" w:hAnsi="宋体" w:eastAsia="宋体" w:cs="宋体"/>
          <w:highlight w:val="none"/>
        </w:rPr>
      </w:pPr>
      <w:bookmarkStart w:id="233" w:name="_Toc7315"/>
      <w:r>
        <w:rPr>
          <w:rStyle w:val="257"/>
          <w:rFonts w:hAnsi="宋体" w:cs="宋体"/>
          <w:highlight w:val="none"/>
        </w:rPr>
        <w:t>12.2</w:t>
      </w:r>
      <w:bookmarkEnd w:id="233"/>
      <w:r>
        <w:rPr>
          <w:rFonts w:hint="eastAsia" w:hAnsi="宋体" w:cs="宋体"/>
          <w:highlight w:val="none"/>
        </w:rPr>
        <w:t xml:space="preserve">  </w:t>
      </w:r>
      <w:r>
        <w:rPr>
          <w:rFonts w:hint="eastAsia" w:ascii="宋体" w:hAnsi="宋体" w:eastAsia="宋体" w:cs="宋体"/>
          <w:highlight w:val="none"/>
          <w:lang w:eastAsia="zh-CN"/>
        </w:rPr>
        <w:t>非热处理海膨木类调湿储能砂浆</w:t>
      </w:r>
      <w:r>
        <w:rPr>
          <w:rFonts w:hint="eastAsia" w:ascii="宋体" w:hAnsi="宋体" w:eastAsia="宋体" w:cs="宋体"/>
          <w:highlight w:val="none"/>
        </w:rPr>
        <w:t>及主要组成材料性能应符合本文件第4章的规定。</w:t>
      </w:r>
    </w:p>
    <w:p>
      <w:pPr>
        <w:pStyle w:val="61"/>
        <w:ind w:firstLine="420"/>
        <w:rPr>
          <w:rFonts w:hAnsi="宋体" w:cs="宋体"/>
          <w:highlight w:val="none"/>
        </w:rPr>
      </w:pPr>
      <w:r>
        <w:rPr>
          <w:rFonts w:hint="eastAsia" w:hAnsi="宋体" w:cs="宋体"/>
          <w:highlight w:val="none"/>
        </w:rPr>
        <w:t>检查方法：检查型式检验报告和进场复验报告。</w:t>
      </w:r>
    </w:p>
    <w:p>
      <w:pPr>
        <w:pStyle w:val="70"/>
        <w:numPr>
          <w:ilvl w:val="3"/>
          <w:numId w:val="0"/>
        </w:numPr>
        <w:spacing w:before="0" w:beforeLines="0" w:after="0" w:afterLines="0"/>
        <w:rPr>
          <w:rFonts w:ascii="宋体" w:hAnsi="宋体" w:eastAsia="宋体" w:cs="宋体"/>
          <w:highlight w:val="none"/>
        </w:rPr>
      </w:pPr>
      <w:bookmarkStart w:id="234" w:name="_Toc701"/>
      <w:r>
        <w:rPr>
          <w:rStyle w:val="257"/>
          <w:rFonts w:hAnsi="宋体" w:cs="宋体"/>
          <w:highlight w:val="none"/>
        </w:rPr>
        <w:t>12.3</w:t>
      </w:r>
      <w:bookmarkEnd w:id="234"/>
      <w:r>
        <w:rPr>
          <w:rFonts w:hAnsi="宋体" w:cs="宋体"/>
          <w:highlight w:val="none"/>
        </w:rPr>
        <w:t>　</w:t>
      </w:r>
      <w:r>
        <w:rPr>
          <w:rFonts w:hint="eastAsia" w:ascii="宋体" w:hAnsi="宋体" w:eastAsia="宋体" w:cs="宋体"/>
          <w:highlight w:val="none"/>
        </w:rPr>
        <w:t>墙体保温调湿工程采用的</w:t>
      </w:r>
      <w:r>
        <w:rPr>
          <w:rFonts w:hint="eastAsia" w:ascii="宋体" w:hAnsi="宋体" w:eastAsia="宋体" w:cs="宋体"/>
          <w:highlight w:val="none"/>
          <w:lang w:eastAsia="zh-CN"/>
        </w:rPr>
        <w:t>非热处理海膨木类调湿储能砂浆</w:t>
      </w:r>
      <w:r>
        <w:rPr>
          <w:rFonts w:hint="eastAsia" w:ascii="宋体" w:hAnsi="宋体" w:eastAsia="宋体" w:cs="宋体"/>
          <w:highlight w:val="none"/>
        </w:rPr>
        <w:t>，其复验项目应包括干密度、抗压强度、导热系数、拉伸粘结强度。</w:t>
      </w:r>
    </w:p>
    <w:p>
      <w:pPr>
        <w:pStyle w:val="70"/>
        <w:numPr>
          <w:ilvl w:val="3"/>
          <w:numId w:val="0"/>
        </w:numPr>
        <w:spacing w:before="0" w:beforeLines="0" w:after="0" w:afterLines="0"/>
        <w:rPr>
          <w:rFonts w:ascii="宋体" w:hAnsi="宋体" w:eastAsia="宋体" w:cs="宋体"/>
          <w:highlight w:val="none"/>
        </w:rPr>
      </w:pPr>
      <w:bookmarkStart w:id="235" w:name="_Toc26529"/>
      <w:r>
        <w:rPr>
          <w:rStyle w:val="257"/>
          <w:rFonts w:hAnsi="宋体" w:cs="宋体"/>
          <w:highlight w:val="none"/>
        </w:rPr>
        <w:t>12.</w:t>
      </w:r>
      <w:r>
        <w:rPr>
          <w:rStyle w:val="257"/>
          <w:rFonts w:hint="eastAsia" w:hAnsi="宋体" w:cs="宋体"/>
          <w:highlight w:val="none"/>
        </w:rPr>
        <w:t>4</w:t>
      </w:r>
      <w:bookmarkEnd w:id="235"/>
      <w:r>
        <w:rPr>
          <w:rFonts w:hAnsi="宋体" w:cs="宋体"/>
          <w:highlight w:val="none"/>
        </w:rPr>
        <w:t>　</w:t>
      </w:r>
      <w:r>
        <w:rPr>
          <w:rFonts w:hint="eastAsia" w:ascii="宋体" w:hAnsi="宋体" w:eastAsia="宋体" w:cs="宋体"/>
          <w:highlight w:val="none"/>
          <w:lang w:eastAsia="zh-CN"/>
        </w:rPr>
        <w:t>非热处理海膨木类调湿储能砂浆</w:t>
      </w:r>
      <w:r>
        <w:rPr>
          <w:rFonts w:hint="eastAsia" w:ascii="宋体" w:hAnsi="宋体" w:eastAsia="宋体" w:cs="宋体"/>
          <w:highlight w:val="none"/>
        </w:rPr>
        <w:t>外墙保温工程的施工应符合第6.1.2条的规定，并应按本标准附录B第B.8节进行现场粘结强度检测。对内墙（分户墙）使用</w:t>
      </w:r>
      <w:r>
        <w:rPr>
          <w:rFonts w:hint="eastAsia" w:ascii="宋体" w:hAnsi="宋体" w:eastAsia="宋体" w:cs="宋体"/>
          <w:highlight w:val="none"/>
          <w:lang w:eastAsia="zh-CN"/>
        </w:rPr>
        <w:t>非热处理海膨木类调湿储能砂浆</w:t>
      </w:r>
      <w:r>
        <w:rPr>
          <w:rFonts w:hint="eastAsia" w:ascii="宋体" w:hAnsi="宋体" w:eastAsia="宋体" w:cs="宋体"/>
          <w:highlight w:val="none"/>
        </w:rPr>
        <w:t>的工程，可按本标准附录B第B.8节进行现场粘结强度检测。</w:t>
      </w:r>
    </w:p>
    <w:p>
      <w:pPr>
        <w:pStyle w:val="61"/>
        <w:ind w:firstLine="420"/>
        <w:rPr>
          <w:rFonts w:hAnsi="宋体" w:cs="宋体"/>
          <w:highlight w:val="none"/>
        </w:rPr>
      </w:pPr>
      <w:r>
        <w:rPr>
          <w:rFonts w:hint="eastAsia" w:hAnsi="宋体" w:cs="宋体"/>
          <w:highlight w:val="none"/>
        </w:rPr>
        <w:t>检验方法：观察；手扳检查；保温材料厚度采用钢针插入或剖开尺量检查；粘结强度和锚固力核查试验报告；核查隐蔽工程验收记录。</w:t>
      </w:r>
    </w:p>
    <w:p>
      <w:pPr>
        <w:pStyle w:val="61"/>
        <w:ind w:firstLine="420"/>
        <w:rPr>
          <w:highlight w:val="none"/>
        </w:rPr>
        <w:sectPr>
          <w:headerReference r:id="rId13" w:type="default"/>
          <w:footerReference r:id="rId15" w:type="default"/>
          <w:headerReference r:id="rId14" w:type="even"/>
          <w:footerReference r:id="rId16" w:type="even"/>
          <w:pgSz w:w="11906" w:h="16838"/>
          <w:pgMar w:top="1417" w:right="1134" w:bottom="1134" w:left="1417" w:header="1417" w:footer="1134" w:gutter="283"/>
          <w:pgNumType w:start="1"/>
          <w:cols w:space="0" w:num="1"/>
          <w:formProt w:val="0"/>
          <w:docGrid w:type="lines" w:linePitch="317" w:charSpace="0"/>
        </w:sectPr>
      </w:pPr>
      <w:r>
        <w:rPr>
          <w:rFonts w:hint="eastAsia" w:hAnsi="宋体" w:cs="宋体"/>
          <w:highlight w:val="none"/>
        </w:rPr>
        <w:t>检查数量：墙体保温工程中，每个检验批抽查不少于3处。</w:t>
      </w:r>
      <w:bookmarkEnd w:id="218"/>
      <w:r>
        <w:rPr>
          <w:highlight w:val="none"/>
        </w:rPr>
        <w:br w:type="page"/>
      </w:r>
    </w:p>
    <w:p>
      <w:pPr>
        <w:pStyle w:val="81"/>
        <w:spacing w:before="567" w:after="0" w:afterLines="0"/>
        <w:rPr>
          <w:highlight w:val="none"/>
        </w:rPr>
      </w:pPr>
      <w:bookmarkStart w:id="236" w:name="_Toc968512730"/>
      <w:bookmarkEnd w:id="236"/>
      <w:bookmarkStart w:id="237" w:name="_Toc13376"/>
      <w:bookmarkEnd w:id="237"/>
    </w:p>
    <w:p>
      <w:pPr>
        <w:pStyle w:val="82"/>
        <w:numPr>
          <w:ilvl w:val="255"/>
          <w:numId w:val="0"/>
        </w:numPr>
        <w:spacing w:before="0" w:beforeLines="0" w:after="0" w:afterLines="0"/>
        <w:rPr>
          <w:highlight w:val="none"/>
        </w:rPr>
      </w:pPr>
      <w:r>
        <w:rPr>
          <w:highlight w:val="none"/>
        </w:rPr>
        <w:t>（</w:t>
      </w:r>
      <w:r>
        <w:rPr>
          <w:rFonts w:hint="eastAsia"/>
          <w:highlight w:val="none"/>
        </w:rPr>
        <w:t>规范性</w:t>
      </w:r>
      <w:r>
        <w:rPr>
          <w:highlight w:val="none"/>
        </w:rPr>
        <w:t>）</w:t>
      </w:r>
    </w:p>
    <w:p>
      <w:pPr>
        <w:spacing w:after="283" w:line="240" w:lineRule="auto"/>
        <w:ind w:firstLine="0" w:firstLineChars="0"/>
        <w:jc w:val="center"/>
        <w:rPr>
          <w:rFonts w:ascii="黑体" w:hAnsi="黑体" w:eastAsia="黑体" w:cs="黑体"/>
          <w:highlight w:val="none"/>
        </w:rPr>
      </w:pPr>
      <w:bookmarkStart w:id="238" w:name="_Toc2014892497"/>
      <w:r>
        <w:rPr>
          <w:rFonts w:hint="eastAsia" w:ascii="黑体" w:hAnsi="黑体" w:eastAsia="黑体" w:cs="黑体"/>
          <w:highlight w:val="none"/>
        </w:rPr>
        <w:t>调湿储能砂浆室内近壁环境测试方法</w:t>
      </w:r>
      <w:bookmarkEnd w:id="238"/>
    </w:p>
    <w:p>
      <w:pPr>
        <w:pStyle w:val="83"/>
        <w:spacing w:before="317" w:beforeLines="100" w:after="317" w:afterLines="100"/>
        <w:rPr>
          <w:highlight w:val="none"/>
        </w:rPr>
      </w:pPr>
      <w:r>
        <w:rPr>
          <w:rFonts w:hint="eastAsia"/>
          <w:highlight w:val="none"/>
        </w:rPr>
        <w:t>试验原理</w:t>
      </w:r>
    </w:p>
    <w:p>
      <w:pPr>
        <w:spacing w:line="240" w:lineRule="auto"/>
        <w:rPr>
          <w:b/>
          <w:highlight w:val="none"/>
        </w:rPr>
      </w:pPr>
      <w:r>
        <w:rPr>
          <w:highlight w:val="none"/>
        </w:rPr>
        <w:t>在</w:t>
      </w:r>
      <w:r>
        <w:rPr>
          <w:rFonts w:hint="eastAsia"/>
          <w:highlight w:val="none"/>
        </w:rPr>
        <w:t>调湿储能砂浆室内近壁布置传感器</w:t>
      </w:r>
      <w:r>
        <w:rPr>
          <w:highlight w:val="none"/>
        </w:rPr>
        <w:t>，测定</w:t>
      </w:r>
      <w:r>
        <w:rPr>
          <w:rFonts w:hint="eastAsia"/>
          <w:highlight w:val="none"/>
        </w:rPr>
        <w:t>室内湿环境</w:t>
      </w:r>
      <w:r>
        <w:rPr>
          <w:highlight w:val="none"/>
        </w:rPr>
        <w:t>。</w:t>
      </w:r>
      <w:r>
        <w:rPr>
          <w:b/>
          <w:highlight w:val="none"/>
        </w:rPr>
        <w:t xml:space="preserve"> </w:t>
      </w:r>
    </w:p>
    <w:p>
      <w:pPr>
        <w:pStyle w:val="83"/>
        <w:spacing w:before="317" w:beforeLines="100" w:after="317" w:afterLines="100"/>
        <w:rPr>
          <w:highlight w:val="none"/>
        </w:rPr>
      </w:pPr>
      <w:r>
        <w:rPr>
          <w:rFonts w:hint="eastAsia"/>
          <w:highlight w:val="none"/>
        </w:rPr>
        <w:t>仪表和仪器</w:t>
      </w:r>
    </w:p>
    <w:p>
      <w:pPr>
        <w:pStyle w:val="84"/>
        <w:spacing w:before="0" w:beforeLines="0" w:after="0" w:afterLines="0"/>
        <w:rPr>
          <w:rFonts w:ascii="Times New Roman" w:eastAsia="宋体"/>
          <w:highlight w:val="none"/>
        </w:rPr>
      </w:pPr>
      <w:r>
        <w:rPr>
          <w:rFonts w:ascii="Times New Roman" w:eastAsia="宋体"/>
          <w:highlight w:val="none"/>
        </w:rPr>
        <w:t>温度计</w:t>
      </w:r>
      <w:r>
        <w:rPr>
          <w:rFonts w:hint="eastAsia" w:ascii="Times New Roman" w:eastAsia="宋体"/>
          <w:highlight w:val="none"/>
        </w:rPr>
        <w:t>测量</w:t>
      </w:r>
      <w:r>
        <w:rPr>
          <w:rFonts w:ascii="Times New Roman" w:eastAsia="宋体"/>
          <w:highlight w:val="none"/>
        </w:rPr>
        <w:t>误差不应大于±0.</w:t>
      </w:r>
      <w:r>
        <w:rPr>
          <w:rFonts w:hint="eastAsia" w:ascii="Times New Roman" w:eastAsia="宋体"/>
          <w:highlight w:val="none"/>
        </w:rPr>
        <w:t>5</w:t>
      </w:r>
      <w:r>
        <w:rPr>
          <w:rFonts w:hint="eastAsia" w:ascii="Times New Roman" w:eastAsia="宋体"/>
          <w:w w:val="50"/>
          <w:highlight w:val="none"/>
        </w:rPr>
        <w:t xml:space="preserve"> </w:t>
      </w:r>
      <w:r>
        <w:rPr>
          <w:rFonts w:ascii="Times New Roman" w:eastAsia="宋体"/>
          <w:highlight w:val="none"/>
        </w:rPr>
        <w:t>℃</w:t>
      </w:r>
      <w:r>
        <w:rPr>
          <w:rFonts w:hint="eastAsia" w:ascii="Times New Roman" w:eastAsia="宋体"/>
          <w:highlight w:val="none"/>
        </w:rPr>
        <w:t>，用于测量房间内部相对湿度。</w:t>
      </w:r>
    </w:p>
    <w:p>
      <w:pPr>
        <w:pStyle w:val="84"/>
        <w:spacing w:before="0" w:beforeLines="0" w:after="0" w:afterLines="0"/>
        <w:rPr>
          <w:rFonts w:ascii="Times New Roman" w:eastAsia="宋体"/>
          <w:highlight w:val="none"/>
        </w:rPr>
      </w:pPr>
      <w:r>
        <w:rPr>
          <w:rFonts w:hint="eastAsia" w:ascii="Times New Roman" w:eastAsia="宋体"/>
          <w:highlight w:val="none"/>
        </w:rPr>
        <w:t>湿度</w:t>
      </w:r>
      <w:r>
        <w:rPr>
          <w:rFonts w:ascii="Times New Roman" w:eastAsia="宋体"/>
          <w:highlight w:val="none"/>
        </w:rPr>
        <w:t>传感器的测量误差不应大于±</w:t>
      </w:r>
      <w:r>
        <w:rPr>
          <w:rFonts w:hint="eastAsia" w:ascii="Times New Roman" w:eastAsia="宋体"/>
          <w:highlight w:val="none"/>
        </w:rPr>
        <w:t>3%</w:t>
      </w:r>
      <w:r>
        <w:rPr>
          <w:rFonts w:hint="eastAsia" w:ascii="Times New Roman" w:eastAsia="宋体"/>
          <w:w w:val="50"/>
          <w:highlight w:val="none"/>
        </w:rPr>
        <w:t xml:space="preserve"> </w:t>
      </w:r>
      <w:r>
        <w:rPr>
          <w:rFonts w:ascii="Times New Roman" w:eastAsia="宋体"/>
          <w:highlight w:val="none"/>
        </w:rPr>
        <w:t>℃</w:t>
      </w:r>
      <w:r>
        <w:rPr>
          <w:rFonts w:hint="eastAsia" w:ascii="Times New Roman" w:eastAsia="宋体"/>
          <w:highlight w:val="none"/>
        </w:rPr>
        <w:t>，用于测量房间内部温度</w:t>
      </w:r>
      <w:r>
        <w:rPr>
          <w:rFonts w:ascii="Times New Roman" w:eastAsia="宋体"/>
          <w:highlight w:val="none"/>
        </w:rPr>
        <w:t>。</w:t>
      </w:r>
    </w:p>
    <w:p>
      <w:pPr>
        <w:pStyle w:val="84"/>
        <w:spacing w:before="0" w:beforeLines="0" w:after="0" w:afterLines="0"/>
        <w:rPr>
          <w:rFonts w:ascii="Times New Roman" w:eastAsia="宋体"/>
          <w:highlight w:val="none"/>
        </w:rPr>
      </w:pPr>
      <w:r>
        <w:rPr>
          <w:rFonts w:hint="eastAsia" w:ascii="Times New Roman" w:eastAsia="宋体"/>
          <w:highlight w:val="none"/>
        </w:rPr>
        <w:t>近壁面</w:t>
      </w:r>
      <w:r>
        <w:rPr>
          <w:rFonts w:ascii="Times New Roman" w:eastAsia="宋体"/>
          <w:highlight w:val="none"/>
        </w:rPr>
        <w:t>传感器</w:t>
      </w:r>
      <w:r>
        <w:rPr>
          <w:rFonts w:hint="eastAsia" w:ascii="Times New Roman" w:eastAsia="宋体"/>
          <w:highlight w:val="none"/>
        </w:rPr>
        <w:t>：布置于距墙面2</w:t>
      </w:r>
      <w:r>
        <w:rPr>
          <w:rFonts w:hint="eastAsia" w:ascii="Times New Roman" w:eastAsia="宋体"/>
          <w:w w:val="50"/>
          <w:highlight w:val="none"/>
        </w:rPr>
        <w:t xml:space="preserve"> </w:t>
      </w:r>
      <w:r>
        <w:rPr>
          <w:rFonts w:hint="eastAsia" w:ascii="Times New Roman" w:eastAsia="宋体"/>
          <w:highlight w:val="none"/>
        </w:rPr>
        <w:t>cm处，测量近壁面湿度；温度使用铂电阻测量。配置高精度温湿度传感器，测量范围为</w:t>
      </w:r>
      <w:r>
        <w:rPr>
          <w:rFonts w:ascii="Times New Roman" w:eastAsia="宋体"/>
          <w:highlight w:val="none"/>
        </w:rPr>
        <w:t>0</w:t>
      </w:r>
      <w:r>
        <w:rPr>
          <w:rFonts w:hint="eastAsia" w:ascii="Times New Roman" w:eastAsia="宋体"/>
          <w:w w:val="50"/>
          <w:highlight w:val="none"/>
        </w:rPr>
        <w:t xml:space="preserve"> </w:t>
      </w:r>
      <w:r>
        <w:rPr>
          <w:rFonts w:ascii="Times New Roman" w:eastAsia="宋体"/>
          <w:highlight w:val="none"/>
        </w:rPr>
        <w:t>℃-50</w:t>
      </w:r>
      <w:r>
        <w:rPr>
          <w:rFonts w:hint="eastAsia" w:ascii="Times New Roman" w:eastAsia="宋体"/>
          <w:w w:val="50"/>
          <w:highlight w:val="none"/>
        </w:rPr>
        <w:t xml:space="preserve"> </w:t>
      </w:r>
      <w:r>
        <w:rPr>
          <w:rFonts w:ascii="Times New Roman" w:eastAsia="宋体"/>
          <w:highlight w:val="none"/>
        </w:rPr>
        <w:t>℃</w:t>
      </w:r>
      <w:r>
        <w:rPr>
          <w:rFonts w:hint="eastAsia" w:ascii="Times New Roman" w:eastAsia="宋体"/>
          <w:highlight w:val="none"/>
        </w:rPr>
        <w:t>，精度为±0.2</w:t>
      </w:r>
      <w:r>
        <w:rPr>
          <w:rFonts w:hint="eastAsia" w:ascii="Times New Roman" w:eastAsia="宋体"/>
          <w:w w:val="50"/>
          <w:highlight w:val="none"/>
        </w:rPr>
        <w:t xml:space="preserve"> </w:t>
      </w:r>
      <w:r>
        <w:rPr>
          <w:rFonts w:ascii="Times New Roman" w:eastAsia="宋体"/>
          <w:highlight w:val="none"/>
        </w:rPr>
        <w:t>℃</w:t>
      </w:r>
      <w:r>
        <w:rPr>
          <w:rFonts w:hint="eastAsia" w:ascii="Times New Roman" w:eastAsia="宋体"/>
          <w:highlight w:val="none"/>
        </w:rPr>
        <w:t>和±1%RH。</w:t>
      </w:r>
    </w:p>
    <w:p>
      <w:pPr>
        <w:pStyle w:val="83"/>
        <w:spacing w:before="317" w:beforeLines="100" w:after="317" w:afterLines="100"/>
        <w:rPr>
          <w:highlight w:val="none"/>
        </w:rPr>
      </w:pPr>
      <w:r>
        <w:rPr>
          <w:rFonts w:hint="eastAsia"/>
          <w:highlight w:val="none"/>
        </w:rPr>
        <w:t>测定方法</w:t>
      </w:r>
    </w:p>
    <w:p>
      <w:pPr>
        <w:pStyle w:val="84"/>
        <w:spacing w:before="158" w:after="158"/>
        <w:rPr>
          <w:highlight w:val="none"/>
        </w:rPr>
      </w:pPr>
      <w:r>
        <w:rPr>
          <w:rFonts w:hint="eastAsia"/>
          <w:highlight w:val="none"/>
        </w:rPr>
        <w:t>试验准备</w:t>
      </w:r>
    </w:p>
    <w:p>
      <w:pPr>
        <w:spacing w:line="240" w:lineRule="auto"/>
        <w:rPr>
          <w:highlight w:val="none"/>
        </w:rPr>
      </w:pPr>
      <w:r>
        <w:rPr>
          <w:highlight w:val="none"/>
        </w:rPr>
        <w:t>在试验开始前，</w:t>
      </w:r>
      <w:r>
        <w:rPr>
          <w:rFonts w:hint="eastAsia"/>
          <w:bCs/>
          <w:highlight w:val="none"/>
        </w:rPr>
        <w:t>确保仪器和仪器上对应的各通道读数是否正常都能正常运行，</w:t>
      </w:r>
      <w:r>
        <w:rPr>
          <w:rFonts w:hint="eastAsia"/>
          <w:highlight w:val="none"/>
        </w:rPr>
        <w:t>校准试验仪器</w:t>
      </w:r>
      <w:r>
        <w:rPr>
          <w:highlight w:val="none"/>
        </w:rPr>
        <w:t>。</w:t>
      </w:r>
      <w:r>
        <w:rPr>
          <w:rFonts w:hint="eastAsia"/>
          <w:highlight w:val="none"/>
        </w:rPr>
        <w:t>测量时关闭窗户，拉上窗帘，屏蔽掉太阳辐射的影响。铂电阻及近壁面传感器需做遮光粘贴处理。</w:t>
      </w:r>
    </w:p>
    <w:p>
      <w:pPr>
        <w:pStyle w:val="84"/>
        <w:spacing w:before="158" w:after="158"/>
        <w:rPr>
          <w:highlight w:val="none"/>
        </w:rPr>
      </w:pPr>
      <w:r>
        <w:rPr>
          <w:rFonts w:hint="eastAsia"/>
          <w:highlight w:val="none"/>
        </w:rPr>
        <w:t>布点阶段测试过程</w:t>
      </w:r>
    </w:p>
    <w:p>
      <w:pPr>
        <w:spacing w:line="240" w:lineRule="auto"/>
        <w:rPr>
          <w:highlight w:val="none"/>
        </w:rPr>
      </w:pPr>
      <w:r>
        <w:rPr>
          <w:rFonts w:hint="eastAsia"/>
          <w:highlight w:val="none"/>
        </w:rPr>
        <w:t>在室内空间布置温湿度传感器，在调湿储能砂浆表面布置传感器，采集调湿储能砂浆</w:t>
      </w:r>
      <w:r>
        <w:rPr>
          <w:highlight w:val="none"/>
        </w:rPr>
        <w:t>表面温度</w:t>
      </w:r>
      <w:r>
        <w:rPr>
          <w:rFonts w:hint="eastAsia"/>
          <w:highlight w:val="none"/>
        </w:rPr>
        <w:t>和</w:t>
      </w:r>
      <w:r>
        <w:rPr>
          <w:highlight w:val="none"/>
        </w:rPr>
        <w:t>基准点空气</w:t>
      </w:r>
      <w:r>
        <w:rPr>
          <w:rFonts w:hint="eastAsia"/>
          <w:highlight w:val="none"/>
        </w:rPr>
        <w:t>温湿度数据</w:t>
      </w:r>
      <w:r>
        <w:rPr>
          <w:highlight w:val="none"/>
        </w:rPr>
        <w:t>，采集时间间隔不应</w:t>
      </w:r>
      <w:r>
        <w:rPr>
          <w:rFonts w:hint="eastAsia"/>
          <w:highlight w:val="none"/>
        </w:rPr>
        <w:t>大</w:t>
      </w:r>
      <w:r>
        <w:rPr>
          <w:highlight w:val="none"/>
        </w:rPr>
        <w:t>于1</w:t>
      </w:r>
      <w:r>
        <w:rPr>
          <w:rFonts w:hint="eastAsia"/>
          <w:w w:val="50"/>
          <w:highlight w:val="none"/>
        </w:rPr>
        <w:t xml:space="preserve"> </w:t>
      </w:r>
      <w:r>
        <w:rPr>
          <w:highlight w:val="none"/>
        </w:rPr>
        <w:t>min。</w:t>
      </w:r>
      <w:r>
        <w:rPr>
          <w:rFonts w:hint="eastAsia"/>
          <w:highlight w:val="none"/>
        </w:rPr>
        <w:t>测试布点如图所示。</w:t>
      </w:r>
    </w:p>
    <w:p>
      <w:pPr>
        <w:spacing w:line="240" w:lineRule="auto"/>
        <w:rPr>
          <w:highlight w:val="none"/>
        </w:rPr>
      </w:pPr>
      <w:r>
        <w:rPr>
          <w:rFonts w:hint="eastAsia"/>
          <w:highlight w:val="none"/>
        </w:rPr>
        <w:t>依据ASHARE手册实验布点方法，室内环境测试采用均匀分布或梅花分布方式（房间内不同高度，如0.1</w:t>
      </w:r>
      <w:r>
        <w:rPr>
          <w:rFonts w:hint="eastAsia"/>
          <w:w w:val="50"/>
          <w:highlight w:val="none"/>
        </w:rPr>
        <w:t xml:space="preserve"> </w:t>
      </w:r>
      <w:r>
        <w:rPr>
          <w:rFonts w:hint="eastAsia"/>
          <w:highlight w:val="none"/>
        </w:rPr>
        <w:t>m，0.6</w:t>
      </w:r>
      <w:r>
        <w:rPr>
          <w:rFonts w:hint="eastAsia"/>
          <w:w w:val="50"/>
          <w:highlight w:val="none"/>
        </w:rPr>
        <w:t xml:space="preserve"> </w:t>
      </w:r>
      <w:r>
        <w:rPr>
          <w:rFonts w:hint="eastAsia"/>
          <w:highlight w:val="none"/>
        </w:rPr>
        <w:t>m，1.1</w:t>
      </w:r>
      <w:r>
        <w:rPr>
          <w:rFonts w:hint="eastAsia"/>
          <w:w w:val="50"/>
          <w:highlight w:val="none"/>
        </w:rPr>
        <w:t xml:space="preserve"> </w:t>
      </w:r>
      <w:r>
        <w:rPr>
          <w:rFonts w:hint="eastAsia"/>
          <w:highlight w:val="none"/>
        </w:rPr>
        <w:t>m，1.7</w:t>
      </w:r>
      <w:r>
        <w:rPr>
          <w:rFonts w:hint="eastAsia"/>
          <w:w w:val="50"/>
          <w:highlight w:val="none"/>
        </w:rPr>
        <w:t xml:space="preserve"> </w:t>
      </w:r>
      <w:r>
        <w:rPr>
          <w:rFonts w:hint="eastAsia"/>
          <w:highlight w:val="none"/>
        </w:rPr>
        <w:t>m等）在室内空间、各个调湿储能砂浆表面安装好传感器，在距离调湿储能砂浆表面垂直距离12</w:t>
      </w:r>
      <w:r>
        <w:rPr>
          <w:rFonts w:hint="eastAsia"/>
          <w:w w:val="50"/>
          <w:highlight w:val="none"/>
        </w:rPr>
        <w:t xml:space="preserve"> </w:t>
      </w:r>
      <w:r>
        <w:rPr>
          <w:rFonts w:hint="eastAsia"/>
          <w:highlight w:val="none"/>
        </w:rPr>
        <w:t>cm处布置（测点在0.1</w:t>
      </w:r>
      <w:r>
        <w:rPr>
          <w:rFonts w:hint="eastAsia"/>
          <w:w w:val="50"/>
          <w:highlight w:val="none"/>
        </w:rPr>
        <w:t xml:space="preserve"> </w:t>
      </w:r>
      <w:r>
        <w:rPr>
          <w:rFonts w:hint="eastAsia"/>
          <w:highlight w:val="none"/>
        </w:rPr>
        <w:t>m~1.1</w:t>
      </w:r>
      <w:r>
        <w:rPr>
          <w:rFonts w:hint="eastAsia"/>
          <w:w w:val="50"/>
          <w:highlight w:val="none"/>
        </w:rPr>
        <w:t xml:space="preserve"> </w:t>
      </w:r>
      <w:r>
        <w:rPr>
          <w:rFonts w:hint="eastAsia"/>
          <w:highlight w:val="none"/>
        </w:rPr>
        <w:t>m范围不少于1个位置）湿度传感器。调湿储能砂浆表面除在梅花分布方式区域布点外，在墙体四个角落布置温度传感器。人员全部离开室内，关好门窗。</w:t>
      </w:r>
    </w:p>
    <w:p>
      <w:pPr>
        <w:pStyle w:val="61"/>
        <w:spacing w:before="317" w:beforeLines="100"/>
        <w:ind w:firstLine="0" w:firstLineChars="0"/>
        <w:jc w:val="center"/>
        <w:rPr>
          <w:highlight w:val="none"/>
        </w:rPr>
      </w:pPr>
      <w:r>
        <w:rPr>
          <w:highlight w:val="none"/>
        </w:rPr>
        <w:drawing>
          <wp:inline distT="0" distB="0" distL="114300" distR="114300">
            <wp:extent cx="5391785" cy="20751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rcRect t="1103" b="11001"/>
                    <a:stretch>
                      <a:fillRect/>
                    </a:stretch>
                  </pic:blipFill>
                  <pic:spPr>
                    <a:xfrm>
                      <a:off x="0" y="0"/>
                      <a:ext cx="5391785" cy="2075180"/>
                    </a:xfrm>
                    <a:prstGeom prst="rect">
                      <a:avLst/>
                    </a:prstGeom>
                    <a:noFill/>
                    <a:ln>
                      <a:noFill/>
                    </a:ln>
                  </pic:spPr>
                </pic:pic>
              </a:graphicData>
            </a:graphic>
          </wp:inline>
        </w:drawing>
      </w:r>
    </w:p>
    <w:p>
      <w:pPr>
        <w:pStyle w:val="61"/>
        <w:spacing w:before="158" w:beforeLines="50" w:after="158" w:afterLines="50"/>
        <w:ind w:firstLine="0" w:firstLineChars="0"/>
        <w:jc w:val="center"/>
        <w:rPr>
          <w:rFonts w:ascii="黑体" w:hAnsi="黑体" w:eastAsia="黑体" w:cs="黑体"/>
          <w:highlight w:val="none"/>
        </w:rPr>
      </w:pPr>
      <w:r>
        <w:rPr>
          <w:rFonts w:hint="eastAsia" w:ascii="黑体" w:hAnsi="黑体" w:eastAsia="黑体" w:cs="黑体"/>
          <w:highlight w:val="none"/>
        </w:rPr>
        <w:t>图A.1　调湿储能砂浆室内近壁环境测试传感器测点示意图</w:t>
      </w:r>
    </w:p>
    <w:p>
      <w:pPr>
        <w:pStyle w:val="61"/>
        <w:ind w:firstLine="0" w:firstLineChars="0"/>
        <w:jc w:val="center"/>
        <w:rPr>
          <w:highlight w:val="none"/>
        </w:rPr>
      </w:pPr>
    </w:p>
    <w:p>
      <w:pPr>
        <w:pStyle w:val="61"/>
        <w:ind w:firstLine="0" w:firstLineChars="0"/>
        <w:jc w:val="center"/>
        <w:rPr>
          <w:highlight w:val="none"/>
        </w:rPr>
      </w:pPr>
      <w:r>
        <w:rPr>
          <w:highlight w:val="none"/>
        </w:rPr>
        <w:drawing>
          <wp:inline distT="0" distB="0" distL="114300" distR="114300">
            <wp:extent cx="3099435" cy="308356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rcRect b="7399"/>
                    <a:stretch>
                      <a:fillRect/>
                    </a:stretch>
                  </pic:blipFill>
                  <pic:spPr>
                    <a:xfrm>
                      <a:off x="0" y="0"/>
                      <a:ext cx="3099435" cy="3083560"/>
                    </a:xfrm>
                    <a:prstGeom prst="rect">
                      <a:avLst/>
                    </a:prstGeom>
                    <a:noFill/>
                    <a:ln>
                      <a:noFill/>
                    </a:ln>
                  </pic:spPr>
                </pic:pic>
              </a:graphicData>
            </a:graphic>
          </wp:inline>
        </w:drawing>
      </w:r>
    </w:p>
    <w:p>
      <w:pPr>
        <w:pStyle w:val="61"/>
        <w:spacing w:before="158" w:beforeLines="50" w:after="158" w:afterLines="50"/>
        <w:ind w:firstLine="0" w:firstLineChars="0"/>
        <w:jc w:val="center"/>
        <w:rPr>
          <w:highlight w:val="none"/>
        </w:rPr>
      </w:pPr>
      <w:r>
        <w:rPr>
          <w:rFonts w:hint="eastAsia" w:ascii="黑体" w:hAnsi="黑体" w:eastAsia="黑体" w:cs="黑体"/>
          <w:highlight w:val="none"/>
        </w:rPr>
        <w:t>图A.2　墙壁表面温度传感器布点示意图</w:t>
      </w:r>
    </w:p>
    <w:p>
      <w:pPr>
        <w:pStyle w:val="84"/>
        <w:spacing w:before="158" w:after="158"/>
        <w:rPr>
          <w:rFonts w:hAnsi="黑体" w:cs="黑体"/>
          <w:szCs w:val="21"/>
          <w:highlight w:val="none"/>
        </w:rPr>
      </w:pPr>
      <w:r>
        <w:rPr>
          <w:rFonts w:hint="eastAsia" w:hAnsi="黑体" w:cs="黑体"/>
          <w:highlight w:val="none"/>
        </w:rPr>
        <w:t>数据</w:t>
      </w:r>
      <w:r>
        <w:rPr>
          <w:rFonts w:hint="eastAsia" w:hAnsi="黑体" w:cs="黑体"/>
          <w:szCs w:val="21"/>
          <w:highlight w:val="none"/>
        </w:rPr>
        <w:t>采集实施阶段</w:t>
      </w:r>
    </w:p>
    <w:p>
      <w:pPr>
        <w:spacing w:line="240" w:lineRule="auto"/>
        <w:rPr>
          <w:highlight w:val="none"/>
        </w:rPr>
      </w:pPr>
      <w:r>
        <w:rPr>
          <w:rFonts w:hint="eastAsia"/>
          <w:highlight w:val="none"/>
        </w:rPr>
        <w:t>系统开机运行后，每隔1分钟测一次温度、湿度，直至室内温湿度达到稳定，并记录。稳定过程不应少于10分钟。</w:t>
      </w:r>
    </w:p>
    <w:p>
      <w:pPr>
        <w:pStyle w:val="83"/>
        <w:spacing w:before="317" w:beforeLines="100" w:after="317" w:afterLines="100"/>
        <w:rPr>
          <w:rFonts w:hAnsi="黑体" w:cs="黑体"/>
          <w:szCs w:val="21"/>
          <w:highlight w:val="none"/>
        </w:rPr>
      </w:pPr>
      <w:r>
        <w:rPr>
          <w:rFonts w:hint="eastAsia" w:hAnsi="黑体" w:cs="黑体"/>
          <w:highlight w:val="none"/>
        </w:rPr>
        <w:t>测试</w:t>
      </w:r>
      <w:r>
        <w:rPr>
          <w:rFonts w:hint="eastAsia" w:hAnsi="黑体" w:cs="黑体"/>
          <w:szCs w:val="21"/>
          <w:highlight w:val="none"/>
        </w:rPr>
        <w:t>结果评价</w:t>
      </w:r>
    </w:p>
    <w:p>
      <w:pPr>
        <w:spacing w:line="240" w:lineRule="auto"/>
        <w:rPr>
          <w:highlight w:val="none"/>
        </w:rPr>
      </w:pPr>
      <w:r>
        <w:rPr>
          <w:rFonts w:hint="eastAsia"/>
          <w:highlight w:val="none"/>
        </w:rPr>
        <w:t>距离调湿储能砂浆墙体表面约12</w:t>
      </w:r>
      <w:r>
        <w:rPr>
          <w:rFonts w:hint="eastAsia"/>
          <w:w w:val="50"/>
          <w:highlight w:val="none"/>
        </w:rPr>
        <w:t xml:space="preserve"> </w:t>
      </w:r>
      <w:r>
        <w:rPr>
          <w:rFonts w:hint="eastAsia"/>
          <w:highlight w:val="none"/>
        </w:rPr>
        <w:t>cm处湿度趋于稳定，可扩展至近壁约50cm处。近壁处相对湿度不超过70%。</w:t>
      </w:r>
    </w:p>
    <w:p>
      <w:pPr>
        <w:pStyle w:val="83"/>
        <w:spacing w:before="317" w:beforeLines="100" w:after="317" w:afterLines="100"/>
        <w:rPr>
          <w:rFonts w:hAnsi="黑体" w:cs="黑体"/>
          <w:highlight w:val="none"/>
        </w:rPr>
      </w:pPr>
      <w:r>
        <w:rPr>
          <w:rFonts w:hint="eastAsia" w:hAnsi="黑体" w:cs="黑体"/>
          <w:highlight w:val="none"/>
        </w:rPr>
        <w:t>数据分析</w:t>
      </w:r>
    </w:p>
    <w:p>
      <w:pPr>
        <w:spacing w:line="240" w:lineRule="auto"/>
        <w:rPr>
          <w:highlight w:val="none"/>
        </w:rPr>
      </w:pPr>
      <w:r>
        <w:rPr>
          <w:rFonts w:hint="eastAsia"/>
          <w:highlight w:val="none"/>
        </w:rPr>
        <w:t>湿度变化分析：计算并比较近壁区域和中心区域的相对湿度平均值、湿度波动幅度，并结合温湿度测试结果计算含湿量变化范围及波动幅度，评估调湿储能砂浆的湿度调节性能。</w:t>
      </w:r>
    </w:p>
    <w:p>
      <w:pPr>
        <w:pStyle w:val="83"/>
        <w:spacing w:before="317" w:beforeLines="100" w:after="317" w:afterLines="100"/>
        <w:rPr>
          <w:rFonts w:hAnsi="黑体" w:cs="黑体"/>
          <w:highlight w:val="none"/>
        </w:rPr>
      </w:pPr>
      <w:r>
        <w:rPr>
          <w:rFonts w:hint="eastAsia" w:hAnsi="黑体" w:cs="黑体"/>
          <w:highlight w:val="none"/>
        </w:rPr>
        <w:t>结果报告</w:t>
      </w:r>
    </w:p>
    <w:p>
      <w:pPr>
        <w:spacing w:line="240" w:lineRule="auto"/>
        <w:rPr>
          <w:highlight w:val="none"/>
        </w:rPr>
      </w:pPr>
      <w:r>
        <w:rPr>
          <w:rFonts w:hint="eastAsia"/>
          <w:highlight w:val="none"/>
        </w:rPr>
        <w:t>测试结果应包括以下内容：</w:t>
      </w:r>
    </w:p>
    <w:p>
      <w:pPr>
        <w:spacing w:line="240" w:lineRule="auto"/>
        <w:rPr>
          <w:highlight w:val="none"/>
        </w:rPr>
      </w:pPr>
      <w:r>
        <w:rPr>
          <w:rFonts w:hint="eastAsia"/>
          <w:highlight w:val="none"/>
        </w:rPr>
        <w:t>——测试环境条件：温湿度控制范围、外部气候环境模拟条件等；</w:t>
      </w:r>
    </w:p>
    <w:p>
      <w:pPr>
        <w:spacing w:line="240" w:lineRule="auto"/>
        <w:rPr>
          <w:highlight w:val="none"/>
        </w:rPr>
      </w:pPr>
      <w:r>
        <w:rPr>
          <w:rFonts w:hint="eastAsia"/>
          <w:highlight w:val="none"/>
        </w:rPr>
        <w:t>——测点布置图：标明温湿度传感器布置位置及距离墙体的距离；</w:t>
      </w:r>
    </w:p>
    <w:p>
      <w:pPr>
        <w:spacing w:line="240" w:lineRule="auto"/>
        <w:rPr>
          <w:highlight w:val="none"/>
        </w:rPr>
      </w:pPr>
      <w:r>
        <w:rPr>
          <w:rFonts w:hint="eastAsia"/>
          <w:highlight w:val="none"/>
        </w:rPr>
        <w:t>——数据分析结果：各测点温湿度数据表、平均值、最大最小值、波动范围；</w:t>
      </w:r>
    </w:p>
    <w:p>
      <w:pPr>
        <w:spacing w:line="240" w:lineRule="auto"/>
        <w:rPr>
          <w:highlight w:val="none"/>
        </w:rPr>
      </w:pPr>
      <w:r>
        <w:rPr>
          <w:rFonts w:hint="eastAsia"/>
          <w:highlight w:val="none"/>
        </w:rPr>
        <w:t>——调湿储能效果评价：包括近壁区域温湿度的调节效果、舒适性分析结果等。</w:t>
      </w:r>
    </w:p>
    <w:p>
      <w:pPr>
        <w:spacing w:line="240" w:lineRule="auto"/>
        <w:rPr>
          <w:highlight w:val="none"/>
        </w:rPr>
      </w:pPr>
      <w:r>
        <w:rPr>
          <w:rFonts w:hint="eastAsia"/>
          <w:highlight w:val="none"/>
        </w:rPr>
        <w:t>结论与建议：根据测试结果，对调湿储能砂浆在近壁环境中的应用效果及改进方向提出总结与建议。</w:t>
      </w:r>
    </w:p>
    <w:p>
      <w:pPr>
        <w:rPr>
          <w:highlight w:val="none"/>
        </w:rPr>
        <w:sectPr>
          <w:pgSz w:w="11906" w:h="16838"/>
          <w:pgMar w:top="1417" w:right="1134" w:bottom="1134" w:left="1417" w:header="1417" w:footer="1134" w:gutter="283"/>
          <w:cols w:space="0" w:num="1"/>
          <w:formProt w:val="0"/>
          <w:docGrid w:type="lines" w:linePitch="317" w:charSpace="0"/>
        </w:sectPr>
      </w:pPr>
      <w:r>
        <w:rPr>
          <w:highlight w:val="none"/>
        </w:rPr>
        <w:br w:type="page"/>
      </w:r>
    </w:p>
    <w:p>
      <w:pPr>
        <w:pStyle w:val="81"/>
        <w:spacing w:before="567" w:after="0" w:afterLines="0"/>
        <w:rPr>
          <w:rFonts w:hAnsi="黑体" w:cs="黑体"/>
          <w:szCs w:val="21"/>
          <w:highlight w:val="none"/>
        </w:rPr>
      </w:pPr>
      <w:bookmarkStart w:id="239" w:name="_Toc22578"/>
      <w:bookmarkEnd w:id="239"/>
      <w:bookmarkStart w:id="240" w:name="_Toc628567536"/>
      <w:bookmarkEnd w:id="240"/>
    </w:p>
    <w:p>
      <w:pPr>
        <w:pStyle w:val="82"/>
        <w:numPr>
          <w:ilvl w:val="255"/>
          <w:numId w:val="0"/>
        </w:numPr>
        <w:spacing w:before="0" w:beforeLines="0" w:after="0" w:afterLines="0"/>
        <w:rPr>
          <w:rFonts w:hAnsi="黑体" w:cs="黑体"/>
          <w:szCs w:val="21"/>
          <w:highlight w:val="none"/>
        </w:rPr>
      </w:pPr>
      <w:r>
        <w:rPr>
          <w:rFonts w:hint="eastAsia" w:hAnsi="黑体" w:cs="黑体"/>
          <w:szCs w:val="21"/>
          <w:highlight w:val="none"/>
        </w:rPr>
        <w:t>（资料性）</w:t>
      </w:r>
    </w:p>
    <w:p>
      <w:pPr>
        <w:spacing w:after="283" w:line="240" w:lineRule="auto"/>
        <w:ind w:firstLine="0" w:firstLineChars="0"/>
        <w:jc w:val="center"/>
        <w:rPr>
          <w:rFonts w:ascii="黑体" w:hAnsi="黑体" w:eastAsia="黑体" w:cs="黑体"/>
          <w:highlight w:val="none"/>
        </w:rPr>
      </w:pPr>
      <w:r>
        <w:rPr>
          <w:rFonts w:hint="eastAsia" w:ascii="黑体" w:hAnsi="黑体" w:eastAsia="黑体" w:cs="黑体"/>
          <w:highlight w:val="none"/>
        </w:rPr>
        <w:t>基于消除蓄热效应原理的围护结构传热系数现场测量方法</w:t>
      </w:r>
    </w:p>
    <w:p>
      <w:pPr>
        <w:pStyle w:val="83"/>
        <w:spacing w:before="317" w:beforeLines="100" w:after="317" w:afterLines="100"/>
        <w:rPr>
          <w:highlight w:val="none"/>
        </w:rPr>
      </w:pPr>
      <w:r>
        <w:rPr>
          <w:highlight w:val="none"/>
        </w:rPr>
        <w:t>概述</w:t>
      </w:r>
    </w:p>
    <w:p>
      <w:pPr>
        <w:spacing w:line="240" w:lineRule="auto"/>
        <w:rPr>
          <w:highlight w:val="none"/>
        </w:rPr>
      </w:pPr>
      <w:r>
        <w:rPr>
          <w:rFonts w:hint="eastAsia"/>
          <w:highlight w:val="none"/>
        </w:rPr>
        <w:t>本附录提供一种基于蓄热效应消除原理的围护结构传热系数现场测量的标准方法，用于评价海膨木类调湿储能砂浆应用后的现场保温性能。此方法使用双面热流计、温度计等设备，可以在不破坏围护结构的前提下，克服传统双面热流计测量环境受限、测试周期长、精度差的缺点，确保围护结构传热系数的测量结果符合实际应用情况，为材料的性能评估提供帮助。</w:t>
      </w:r>
    </w:p>
    <w:p>
      <w:pPr>
        <w:pStyle w:val="83"/>
        <w:spacing w:before="317" w:beforeLines="100" w:after="317" w:afterLines="100"/>
        <w:rPr>
          <w:highlight w:val="none"/>
        </w:rPr>
      </w:pPr>
      <w:r>
        <w:rPr>
          <w:highlight w:val="none"/>
        </w:rPr>
        <w:t>测试原理</w:t>
      </w:r>
    </w:p>
    <w:p>
      <w:pPr>
        <w:rPr>
          <w:highlight w:val="none"/>
        </w:rPr>
      </w:pPr>
      <w:r>
        <w:rPr>
          <w:rFonts w:hint="eastAsia"/>
          <w:highlight w:val="none"/>
        </w:rPr>
        <w:t>（1）热阻由公式（B.1）获得。因此，需要使用逐时温度和热流测试数据计算获得一个测试周期内的平均温差</w:t>
      </w:r>
      <w:r>
        <w:rPr>
          <w:position w:val="-4"/>
          <w:highlight w:val="none"/>
        </w:rPr>
        <w:object>
          <v:shape id="_x0000_i1025" o:spt="75" type="#_x0000_t75" style="height:15.5pt;width:20.5pt;" o:ole="t" filled="f" o:preferrelative="t" stroked="f" coordsize="21600,21600">
            <v:path/>
            <v:fill on="f" focussize="0,0"/>
            <v:stroke on="f" joinstyle="miter"/>
            <v:imagedata r:id="rId22" o:title=""/>
            <o:lock v:ext="edit" aspectratio="t"/>
            <w10:wrap type="none"/>
            <w10:anchorlock/>
          </v:shape>
          <o:OLEObject Type="Embed" ProgID="Equation.DSMT4" ShapeID="_x0000_i1025" DrawAspect="Content" ObjectID="_1468075725" r:id="rId21">
            <o:LockedField>false</o:LockedField>
          </o:OLEObject>
        </w:object>
      </w:r>
      <w:r>
        <w:rPr>
          <w:rFonts w:hint="eastAsia"/>
          <w:highlight w:val="none"/>
        </w:rPr>
        <w:t>和平均热流密度</w:t>
      </w:r>
      <w:r>
        <w:rPr>
          <w:rFonts w:hint="eastAsia"/>
          <w:i/>
          <w:iCs/>
          <w:highlight w:val="none"/>
        </w:rPr>
        <w:fldChar w:fldCharType="begin"/>
      </w:r>
      <w:r>
        <w:rPr>
          <w:rFonts w:hint="eastAsia"/>
          <w:i/>
          <w:iCs/>
          <w:highlight w:val="none"/>
        </w:rPr>
        <w:instrText xml:space="preserve">EQ \* jc0 \* hps16 \o(\s\up 9(—),q)</w:instrText>
      </w:r>
      <w:r>
        <w:rPr>
          <w:rFonts w:hint="eastAsia"/>
          <w:i/>
          <w:iCs/>
          <w:highlight w:val="none"/>
        </w:rPr>
        <w:fldChar w:fldCharType="end"/>
      </w:r>
      <w:r>
        <w:rPr>
          <w:rFonts w:hint="eastAsia"/>
          <w:highlight w:val="none"/>
        </w:rPr>
        <w:t>。</w:t>
      </w:r>
    </w:p>
    <w:tbl>
      <w:tblPr>
        <w:tblStyle w:val="240"/>
        <w:tblW w:w="92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61"/>
        <w:gridCol w:w="4198"/>
        <w:gridCol w:w="2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61" w:type="dxa"/>
          </w:tcPr>
          <w:p>
            <w:pPr>
              <w:spacing w:line="240" w:lineRule="auto"/>
              <w:rPr>
                <w:highlight w:val="none"/>
              </w:rPr>
            </w:pPr>
            <w:bookmarkStart w:id="241" w:name="_Hlk83379104"/>
          </w:p>
        </w:tc>
        <w:tc>
          <w:tcPr>
            <w:tcW w:w="4198" w:type="dxa"/>
          </w:tcPr>
          <w:p>
            <w:pPr>
              <w:spacing w:line="240" w:lineRule="auto"/>
              <w:ind w:firstLine="0" w:firstLineChars="0"/>
              <w:rPr>
                <w:highlight w:val="none"/>
              </w:rPr>
            </w:pPr>
            <w:r>
              <w:rPr>
                <w:highlight w:val="none"/>
              </w:rPr>
              <w:object>
                <v:shape id="_x0000_i1026" o:spt="75" type="#_x0000_t75" style="height:61.5pt;width:199.1pt;" o:ole="t" filled="f" o:preferrelative="t" stroked="f" coordsize="21600,21600">
                  <v:path/>
                  <v:fill on="f" focussize="0,0"/>
                  <v:stroke on="f" joinstyle="miter"/>
                  <v:imagedata r:id="rId24" o:title=""/>
                  <o:lock v:ext="edit" aspectratio="t"/>
                  <w10:wrap type="none"/>
                  <w10:anchorlock/>
                </v:shape>
                <o:OLEObject Type="Embed" ProgID="Equation.DSMT4" ShapeID="_x0000_i1026" DrawAspect="Content" ObjectID="_1468075726" r:id="rId23">
                  <o:LockedField>false</o:LockedField>
                </o:OLEObject>
              </w:object>
            </w:r>
          </w:p>
        </w:tc>
        <w:tc>
          <w:tcPr>
            <w:tcW w:w="2729" w:type="dxa"/>
            <w:vAlign w:val="center"/>
          </w:tcPr>
          <w:p>
            <w:pPr>
              <w:spacing w:line="240" w:lineRule="auto"/>
              <w:ind w:firstLine="0" w:firstLineChars="0"/>
              <w:jc w:val="right"/>
              <w:rPr>
                <w:highlight w:val="none"/>
              </w:rPr>
            </w:pPr>
            <w:r>
              <w:rPr>
                <w:rFonts w:hint="eastAsia"/>
                <w:highlight w:val="none"/>
              </w:rPr>
              <w:t>………………（B.</w:t>
            </w:r>
            <w:r>
              <w:rPr>
                <w:highlight w:val="none"/>
              </w:rPr>
              <w:t>1</w:t>
            </w:r>
            <w:r>
              <w:rPr>
                <w:rFonts w:hint="eastAsia"/>
                <w:highlight w:val="none"/>
              </w:rPr>
              <w:t>）</w:t>
            </w:r>
          </w:p>
        </w:tc>
      </w:tr>
      <w:bookmarkEnd w:id="241"/>
    </w:tbl>
    <w:p>
      <w:pPr>
        <w:snapToGrid w:val="0"/>
        <w:spacing w:before="158" w:beforeLines="50" w:after="158" w:afterLines="50" w:line="240" w:lineRule="auto"/>
        <w:jc w:val="left"/>
        <w:rPr>
          <w:highlight w:val="none"/>
        </w:rPr>
      </w:pPr>
      <w:r>
        <w:rPr>
          <w:rFonts w:hint="eastAsia"/>
          <w:highlight w:val="none"/>
        </w:rPr>
        <w:t>（2）建筑蓄热性能的直接表现是温度波的延时特性和衰减特性，如图B.1分图ａ）所示。衰减主要是由围护结构的热阻引起的，时间延迟主要是由蓄热效应过程引起的。因此，为了在热阻计算中消除时间延迟的影响，需要对温度波进行相位恢复，如图B.１分图ｂ）所示。</w:t>
      </w:r>
    </w:p>
    <w:p>
      <w:pPr>
        <w:spacing w:before="317" w:beforeLines="100" w:line="240" w:lineRule="auto"/>
        <w:ind w:firstLine="0" w:firstLineChars="0"/>
        <w:rPr>
          <w:highlight w:val="none"/>
        </w:rPr>
      </w:pPr>
      <w:r>
        <w:rPr>
          <w:rFonts w:hint="eastAsia"/>
          <w:highlight w:val="none"/>
        </w:rPr>
        <w:drawing>
          <wp:inline distT="0" distB="0" distL="114300" distR="114300">
            <wp:extent cx="5600700" cy="2301875"/>
            <wp:effectExtent l="0" t="0" r="0" b="0"/>
            <wp:docPr id="7" name="图片 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
                    <pic:cNvPicPr>
                      <a:picLocks noChangeAspect="1"/>
                    </pic:cNvPicPr>
                  </pic:nvPicPr>
                  <pic:blipFill>
                    <a:blip r:embed="rId25"/>
                    <a:srcRect b="21537"/>
                    <a:stretch>
                      <a:fillRect/>
                    </a:stretch>
                  </pic:blipFill>
                  <pic:spPr>
                    <a:xfrm>
                      <a:off x="0" y="0"/>
                      <a:ext cx="5600700" cy="2301875"/>
                    </a:xfrm>
                    <a:prstGeom prst="rect">
                      <a:avLst/>
                    </a:prstGeom>
                  </pic:spPr>
                </pic:pic>
              </a:graphicData>
            </a:graphic>
          </wp:inline>
        </w:drawing>
      </w:r>
    </w:p>
    <w:tbl>
      <w:tblPr>
        <w:tblStyle w:val="38"/>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4644" w:type="dxa"/>
            <w:tcBorders>
              <w:top w:val="nil"/>
              <w:left w:val="nil"/>
              <w:bottom w:val="nil"/>
              <w:right w:val="nil"/>
            </w:tcBorders>
            <w:vAlign w:val="center"/>
          </w:tcPr>
          <w:p>
            <w:pPr>
              <w:spacing w:before="158" w:beforeLines="50" w:after="158" w:afterLines="50" w:line="240" w:lineRule="auto"/>
              <w:ind w:firstLine="0" w:firstLineChars="0"/>
              <w:jc w:val="center"/>
              <w:rPr>
                <w:rFonts w:ascii="黑体" w:hAnsi="黑体" w:eastAsia="黑体" w:cs="黑体"/>
                <w:b/>
                <w:bCs/>
                <w:sz w:val="18"/>
                <w:szCs w:val="18"/>
                <w:highlight w:val="none"/>
              </w:rPr>
            </w:pPr>
            <w:r>
              <w:rPr>
                <w:rFonts w:hint="eastAsia" w:ascii="黑体" w:hAnsi="黑体" w:eastAsia="黑体" w:cs="黑体"/>
                <w:sz w:val="18"/>
                <w:szCs w:val="18"/>
                <w:highlight w:val="none"/>
              </w:rPr>
              <w:t>a）墙体蓄热：有时间延迟</w:t>
            </w:r>
          </w:p>
        </w:tc>
        <w:tc>
          <w:tcPr>
            <w:tcW w:w="4644" w:type="dxa"/>
            <w:tcBorders>
              <w:top w:val="nil"/>
              <w:left w:val="nil"/>
              <w:bottom w:val="nil"/>
              <w:right w:val="nil"/>
            </w:tcBorders>
            <w:vAlign w:val="center"/>
          </w:tcPr>
          <w:p>
            <w:pPr>
              <w:spacing w:before="158" w:beforeLines="50" w:after="158" w:afterLines="50" w:line="240" w:lineRule="auto"/>
              <w:ind w:firstLine="0" w:firstLineChars="0"/>
              <w:jc w:val="center"/>
              <w:rPr>
                <w:rFonts w:ascii="黑体" w:hAnsi="黑体" w:eastAsia="黑体" w:cs="黑体"/>
                <w:b/>
                <w:bCs/>
                <w:sz w:val="18"/>
                <w:szCs w:val="18"/>
                <w:highlight w:val="none"/>
              </w:rPr>
            </w:pPr>
            <w:r>
              <w:rPr>
                <w:rFonts w:hint="eastAsia" w:ascii="黑体" w:hAnsi="黑体" w:eastAsia="黑体" w:cs="黑体"/>
                <w:sz w:val="18"/>
                <w:szCs w:val="18"/>
                <w:highlight w:val="none"/>
              </w:rPr>
              <w:t>b）无蓄热：无时间延迟</w:t>
            </w:r>
          </w:p>
        </w:tc>
      </w:tr>
    </w:tbl>
    <w:p>
      <w:pPr>
        <w:spacing w:before="158" w:beforeLines="50" w:after="158" w:afterLines="50" w:line="240" w:lineRule="auto"/>
        <w:ind w:firstLine="0" w:firstLineChars="0"/>
        <w:jc w:val="center"/>
        <w:rPr>
          <w:highlight w:val="none"/>
        </w:rPr>
      </w:pPr>
      <w:r>
        <w:rPr>
          <w:rFonts w:hint="eastAsia" w:ascii="黑体" w:hAnsi="黑体" w:eastAsia="黑体" w:cs="黑体"/>
          <w:b/>
          <w:bCs/>
          <w:highlight w:val="none"/>
        </w:rPr>
        <w:t>图B.1　</w:t>
      </w:r>
      <w:r>
        <w:rPr>
          <w:rFonts w:hint="eastAsia" w:ascii="黑体" w:hAnsi="黑体" w:eastAsia="黑体" w:cs="黑体"/>
          <w:highlight w:val="none"/>
        </w:rPr>
        <w:t>通过墙内外表面的温度波</w:t>
      </w:r>
      <w:r>
        <w:rPr>
          <w:rFonts w:ascii="黑体" w:hAnsi="黑体" w:eastAsia="黑体" w:cs="黑体"/>
          <w:highlight w:val="none"/>
        </w:rPr>
        <w:t>示意图</w:t>
      </w:r>
    </w:p>
    <w:p>
      <w:pPr>
        <w:rPr>
          <w:highlight w:val="none"/>
        </w:rPr>
      </w:pPr>
      <w:r>
        <w:rPr>
          <w:rFonts w:hint="eastAsia"/>
          <w:highlight w:val="none"/>
        </w:rPr>
        <w:t>振幅处的温差，即最高（低）温度点，将从</w:t>
      </w:r>
      <w:r>
        <w:rPr>
          <w:position w:val="-12"/>
          <w:highlight w:val="none"/>
        </w:rPr>
        <w:object>
          <v:shape id="_x0000_i1027" o:spt="75" type="#_x0000_t75" style="height:15.5pt;width:20.5pt;" o:ole="t" filled="f" o:preferrelative="t" stroked="f" coordsize="21600,21600">
            <v:path/>
            <v:fill on="f" focussize="0,0"/>
            <v:stroke on="f" joinstyle="miter"/>
            <v:imagedata r:id="rId27" o:title=""/>
            <o:lock v:ext="edit" aspectratio="t"/>
            <w10:wrap type="none"/>
            <w10:anchorlock/>
          </v:shape>
          <o:OLEObject Type="Embed" ProgID="Equation.DSMT4" ShapeID="_x0000_i1027" DrawAspect="Content" ObjectID="_1468075727" r:id="rId26">
            <o:LockedField>false</o:LockedField>
          </o:OLEObject>
        </w:object>
      </w:r>
      <w:r>
        <w:rPr>
          <w:highlight w:val="none"/>
        </w:rPr>
        <w:t xml:space="preserve"> </w:t>
      </w:r>
      <w:r>
        <w:rPr>
          <w:rFonts w:hint="eastAsia"/>
          <w:highlight w:val="none"/>
        </w:rPr>
        <w:t>(</w:t>
      </w:r>
      <w:r>
        <w:rPr>
          <w:position w:val="-12"/>
          <w:highlight w:val="none"/>
        </w:rPr>
        <w:object>
          <v:shape id="_x0000_i1028" o:spt="75" type="#_x0000_t75" style="height:15.5pt;width:20.5pt;" o:ole="t" filled="f" o:preferrelative="t" stroked="f" coordsize="21600,21600">
            <v:path/>
            <v:fill on="f" focussize="0,0"/>
            <v:stroke on="f" joinstyle="miter"/>
            <v:imagedata r:id="rId29" o:title=""/>
            <o:lock v:ext="edit" aspectratio="t"/>
            <w10:wrap type="none"/>
            <w10:anchorlock/>
          </v:shape>
          <o:OLEObject Type="Embed" ProgID="Equation.DSMT4" ShapeID="_x0000_i1028" DrawAspect="Content" ObjectID="_1468075728" r:id="rId28">
            <o:LockedField>false</o:LockedField>
          </o:OLEObject>
        </w:object>
      </w:r>
      <w:r>
        <w:rPr>
          <w:rFonts w:hint="eastAsia"/>
          <w:highlight w:val="none"/>
        </w:rPr>
        <w:t>)变为</w:t>
      </w:r>
      <w:r>
        <w:rPr>
          <w:position w:val="-12"/>
          <w:highlight w:val="none"/>
        </w:rPr>
        <w:object>
          <v:shape id="_x0000_i1029" o:spt="75" type="#_x0000_t75" style="height:15.5pt;width:20.5pt;" o:ole="t" filled="f" o:preferrelative="t" stroked="f" coordsize="21600,21600">
            <v:path/>
            <v:fill on="f" focussize="0,0"/>
            <v:stroke on="f" joinstyle="miter"/>
            <v:imagedata r:id="rId31" o:title=""/>
            <o:lock v:ext="edit" aspectratio="t"/>
            <w10:wrap type="none"/>
            <w10:anchorlock/>
          </v:shape>
          <o:OLEObject Type="Embed" ProgID="Equation.DSMT4" ShapeID="_x0000_i1029" DrawAspect="Content" ObjectID="_1468075729" r:id="rId30">
            <o:LockedField>false</o:LockedField>
          </o:OLEObject>
        </w:object>
      </w:r>
      <w:r>
        <w:rPr>
          <w:rFonts w:hint="eastAsia"/>
          <w:highlight w:val="none"/>
        </w:rPr>
        <w:t>(</w:t>
      </w:r>
      <w:r>
        <w:rPr>
          <w:position w:val="-12"/>
          <w:highlight w:val="none"/>
        </w:rPr>
        <w:object>
          <v:shape id="_x0000_i1030" o:spt="75" type="#_x0000_t75" style="height:15.5pt;width:20.5pt;" o:ole="t" filled="f" o:preferrelative="t" stroked="f" coordsize="21600,21600">
            <v:path/>
            <v:fill on="f" focussize="0,0"/>
            <v:stroke on="f" joinstyle="miter"/>
            <v:imagedata r:id="rId33" o:title=""/>
            <o:lock v:ext="edit" aspectratio="t"/>
            <w10:wrap type="none"/>
            <w10:anchorlock/>
          </v:shape>
          <o:OLEObject Type="Embed" ProgID="Equation.DSMT4" ShapeID="_x0000_i1030" DrawAspect="Content" ObjectID="_1468075730" r:id="rId32">
            <o:LockedField>false</o:LockedField>
          </o:OLEObject>
        </w:object>
      </w:r>
      <w:r>
        <w:rPr>
          <w:rFonts w:hint="eastAsia"/>
          <w:highlight w:val="none"/>
        </w:rPr>
        <w:t>)。</w:t>
      </w:r>
      <w:r>
        <w:rPr>
          <w:position w:val="-12"/>
          <w:highlight w:val="none"/>
        </w:rPr>
        <w:object>
          <v:shape id="_x0000_i1031" o:spt="75" type="#_x0000_t75" style="height:15.5pt;width:20.5pt;" o:ole="t" filled="f" o:preferrelative="t" stroked="f" coordsize="21600,21600">
            <v:path/>
            <v:fill on="f" focussize="0,0"/>
            <v:stroke on="f" joinstyle="miter"/>
            <v:imagedata r:id="rId31" o:title=""/>
            <o:lock v:ext="edit" aspectratio="t"/>
            <w10:wrap type="none"/>
            <w10:anchorlock/>
          </v:shape>
          <o:OLEObject Type="Embed" ProgID="Equation.DSMT4" ShapeID="_x0000_i1031" DrawAspect="Content" ObjectID="_1468075731" r:id="rId34">
            <o:LockedField>false</o:LockedField>
          </o:OLEObject>
        </w:object>
      </w:r>
      <w:r>
        <w:rPr>
          <w:rFonts w:hint="eastAsia"/>
          <w:highlight w:val="none"/>
        </w:rPr>
        <w:t xml:space="preserve"> (</w:t>
      </w:r>
      <w:r>
        <w:rPr>
          <w:position w:val="-12"/>
          <w:highlight w:val="none"/>
        </w:rPr>
        <w:object>
          <v:shape id="_x0000_i1032" o:spt="75" type="#_x0000_t75" style="height:15.5pt;width:20.5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5">
            <o:LockedField>false</o:LockedField>
          </o:OLEObject>
        </w:object>
      </w:r>
      <w:r>
        <w:rPr>
          <w:rFonts w:hint="eastAsia"/>
          <w:highlight w:val="none"/>
        </w:rPr>
        <w:t>)在数值上等于室内外表面最高（最低）温度之差。因此，为了消除蓄热产生的温度波的相位差，平均温差的计算可以近似简化为式（B.2）-（B.3）。平均温差</w:t>
      </w:r>
      <w:bookmarkStart w:id="242" w:name="_Hlk83377735"/>
      <w:r>
        <w:rPr>
          <w:position w:val="-14"/>
          <w:highlight w:val="none"/>
        </w:rPr>
        <w:object>
          <v:shape id="_x0000_i1033" o:spt="75" type="#_x0000_t75" style="height:20.5pt;width:41pt;" o:ole="t" filled="f" o:preferrelative="t" stroked="f" coordsize="21600,21600">
            <v:path/>
            <v:fill on="f" focussize="0,0"/>
            <v:stroke on="f" joinstyle="miter"/>
            <v:imagedata r:id="rId37" o:title=""/>
            <o:lock v:ext="edit" aspectratio="t"/>
            <w10:wrap type="none"/>
            <w10:anchorlock/>
          </v:shape>
          <o:OLEObject Type="Embed" ProgID="Equation.DSMT4" ShapeID="_x0000_i1033" DrawAspect="Content" ObjectID="_1468075733" r:id="rId36">
            <o:LockedField>false</o:LockedField>
          </o:OLEObject>
        </w:object>
      </w:r>
      <w:bookmarkEnd w:id="242"/>
      <w:r>
        <w:rPr>
          <w:rFonts w:hint="eastAsia"/>
          <w:highlight w:val="none"/>
        </w:rPr>
        <w:t>近似于一段时间内室内外温度波的峰谷差的平均值，其含义是去除蓄热作用后的平均温差。如果测量时间为n个周期，则最终计算的温差</w:t>
      </w:r>
      <w:r>
        <w:rPr>
          <w:position w:val="-4"/>
          <w:highlight w:val="none"/>
        </w:rPr>
        <w:object>
          <v:shape id="_x0000_i1034" o:spt="75" type="#_x0000_t75" style="height:15.5pt;width:20.5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38">
            <o:LockedField>false</o:LockedField>
          </o:OLEObject>
        </w:object>
      </w:r>
      <w:r>
        <w:rPr>
          <w:rFonts w:hint="eastAsia"/>
          <w:highlight w:val="none"/>
        </w:rPr>
        <w:t>为每个周期内的平均值</w:t>
      </w:r>
      <w:r>
        <w:rPr>
          <w:position w:val="-14"/>
          <w:highlight w:val="none"/>
        </w:rPr>
        <w:object>
          <v:shape id="_x0000_i1035" o:spt="75" type="#_x0000_t75" style="height:20.5pt;width:41pt;" o:ole="t" filled="f" o:preferrelative="t" stroked="f" coordsize="21600,21600">
            <v:path/>
            <v:fill on="f" focussize="0,0"/>
            <v:stroke on="f" joinstyle="miter"/>
            <v:imagedata r:id="rId40" o:title=""/>
            <o:lock v:ext="edit" aspectratio="t"/>
            <w10:wrap type="none"/>
            <w10:anchorlock/>
          </v:shape>
          <o:OLEObject Type="Embed" ProgID="Equation.DSMT4" ShapeID="_x0000_i1035" DrawAspect="Content" ObjectID="_1468075735" r:id="rId39">
            <o:LockedField>false</o:LockedField>
          </o:OLEObject>
        </w:object>
      </w:r>
      <w:r>
        <w:rPr>
          <w:rFonts w:hint="eastAsia"/>
          <w:highlight w:val="none"/>
        </w:rPr>
        <w:t>，通常为24小时。</w:t>
      </w:r>
    </w:p>
    <w:tbl>
      <w:tblPr>
        <w:tblStyle w:val="241"/>
        <w:tblW w:w="92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1"/>
        <w:gridCol w:w="2225"/>
        <w:gridCol w:w="3144"/>
        <w:gridCol w:w="964"/>
        <w:gridCol w:w="20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31" w:type="dxa"/>
          </w:tcPr>
          <w:p>
            <w:pPr>
              <w:spacing w:line="240" w:lineRule="auto"/>
              <w:rPr>
                <w:highlight w:val="none"/>
              </w:rPr>
            </w:pPr>
          </w:p>
        </w:tc>
        <w:tc>
          <w:tcPr>
            <w:tcW w:w="6333" w:type="dxa"/>
            <w:gridSpan w:val="3"/>
          </w:tcPr>
          <w:p>
            <w:pPr>
              <w:spacing w:line="240" w:lineRule="auto"/>
              <w:ind w:firstLine="0" w:firstLineChars="0"/>
              <w:rPr>
                <w:highlight w:val="none"/>
              </w:rPr>
            </w:pPr>
            <w:bookmarkStart w:id="243" w:name="_Hlk82077792"/>
            <w:r>
              <w:rPr>
                <w:highlight w:val="none"/>
              </w:rPr>
              <w:object>
                <v:shape id="_x0000_i1036" o:spt="75" type="#_x0000_t75" style="height:51.5pt;width:305.85pt;" o:ole="t" filled="f" o:preferrelative="t" stroked="f" coordsize="21600,21600">
                  <v:path/>
                  <v:fill on="f" focussize="0,0"/>
                  <v:stroke on="f" joinstyle="miter"/>
                  <v:imagedata r:id="rId42" o:title=""/>
                  <o:lock v:ext="edit" aspectratio="t"/>
                  <w10:wrap type="none"/>
                  <w10:anchorlock/>
                </v:shape>
                <o:OLEObject Type="Embed" ProgID="Equation.DSMT4" ShapeID="_x0000_i1036" DrawAspect="Content" ObjectID="_1468075736" r:id="rId41">
                  <o:LockedField>false</o:LockedField>
                </o:OLEObject>
              </w:object>
            </w:r>
            <w:bookmarkEnd w:id="243"/>
          </w:p>
        </w:tc>
        <w:tc>
          <w:tcPr>
            <w:tcW w:w="2024" w:type="dxa"/>
            <w:vAlign w:val="center"/>
          </w:tcPr>
          <w:p>
            <w:pPr>
              <w:spacing w:line="240" w:lineRule="auto"/>
              <w:jc w:val="right"/>
              <w:rPr>
                <w:highlight w:val="none"/>
              </w:rPr>
            </w:pPr>
            <w:r>
              <w:rPr>
                <w:rFonts w:hint="eastAsia"/>
                <w:highlight w:val="none"/>
              </w:rPr>
              <w:t>………（B.2）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156" w:type="dxa"/>
            <w:gridSpan w:val="2"/>
          </w:tcPr>
          <w:p>
            <w:pPr>
              <w:spacing w:line="240" w:lineRule="auto"/>
              <w:rPr>
                <w:highlight w:val="none"/>
              </w:rPr>
            </w:pPr>
          </w:p>
        </w:tc>
        <w:tc>
          <w:tcPr>
            <w:tcW w:w="3144" w:type="dxa"/>
          </w:tcPr>
          <w:p>
            <w:pPr>
              <w:spacing w:line="240" w:lineRule="auto"/>
              <w:ind w:firstLine="0" w:firstLineChars="0"/>
              <w:jc w:val="center"/>
              <w:rPr>
                <w:highlight w:val="none"/>
              </w:rPr>
            </w:pPr>
            <w:r>
              <w:rPr>
                <w:highlight w:val="none"/>
              </w:rPr>
              <w:object>
                <v:shape id="_x0000_i1037" o:spt="75" type="#_x0000_t75" style="height:47.5pt;width:88pt;" o:ole="t" filled="f" o:preferrelative="t" stroked="f" coordsize="21600,21600">
                  <v:path/>
                  <v:fill on="f" focussize="0,0"/>
                  <v:stroke on="f" joinstyle="miter"/>
                  <v:imagedata r:id="rId44" o:title=""/>
                  <o:lock v:ext="edit" aspectratio="t"/>
                  <w10:wrap type="none"/>
                  <w10:anchorlock/>
                </v:shape>
                <o:OLEObject Type="Embed" ProgID="Equation.DSMT4" ShapeID="_x0000_i1037" DrawAspect="Content" ObjectID="_1468075737" r:id="rId43">
                  <o:LockedField>false</o:LockedField>
                </o:OLEObject>
              </w:object>
            </w:r>
          </w:p>
        </w:tc>
        <w:tc>
          <w:tcPr>
            <w:tcW w:w="2988" w:type="dxa"/>
            <w:gridSpan w:val="2"/>
            <w:vAlign w:val="center"/>
          </w:tcPr>
          <w:p>
            <w:pPr>
              <w:spacing w:line="240" w:lineRule="auto"/>
              <w:jc w:val="right"/>
              <w:rPr>
                <w:highlight w:val="none"/>
              </w:rPr>
            </w:pPr>
            <w:r>
              <w:rPr>
                <w:rFonts w:hint="eastAsia"/>
                <w:highlight w:val="none"/>
              </w:rPr>
              <w:t>…………………（B.3）</w:t>
            </w:r>
          </w:p>
        </w:tc>
      </w:tr>
    </w:tbl>
    <w:p>
      <w:pPr>
        <w:rPr>
          <w:highlight w:val="none"/>
        </w:rPr>
      </w:pPr>
      <w:r>
        <w:rPr>
          <w:rFonts w:hint="eastAsia"/>
          <w:highlight w:val="none"/>
        </w:rPr>
        <w:t>（3）对于热流密度</w:t>
      </w:r>
      <w:r>
        <w:rPr>
          <w:position w:val="-10"/>
          <w:highlight w:val="none"/>
        </w:rPr>
        <w:object>
          <v:shape id="_x0000_i1038" o:spt="75" type="#_x0000_t75" style="height:11pt;width:11pt;" o:ole="t" filled="f" o:preferrelative="t" stroked="f" coordsize="21600,21600">
            <v:path/>
            <v:fill on="f" focussize="0,0"/>
            <v:stroke on="f" joinstyle="miter"/>
            <v:imagedata r:id="rId46" o:title=""/>
            <o:lock v:ext="edit" aspectratio="t"/>
            <w10:wrap type="none"/>
            <w10:anchorlock/>
          </v:shape>
          <o:OLEObject Type="Embed" ProgID="Equation.DSMT4" ShapeID="_x0000_i1038" DrawAspect="Content" ObjectID="_1468075738" r:id="rId45">
            <o:LockedField>false</o:LockedField>
          </o:OLEObject>
        </w:object>
      </w:r>
      <w:r>
        <w:rPr>
          <w:rFonts w:hint="eastAsia"/>
          <w:highlight w:val="none"/>
        </w:rPr>
        <w:t>，为了消除室内外环境变化对围护结构传热过程的影响，采用室内外平均热流密度指标进行热阻计算，如式（B.4）。</w:t>
      </w:r>
    </w:p>
    <w:tbl>
      <w:tblPr>
        <w:tblStyle w:val="242"/>
        <w:tblW w:w="9070"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61"/>
        <w:gridCol w:w="3110"/>
        <w:gridCol w:w="2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right"/>
        </w:trPr>
        <w:tc>
          <w:tcPr>
            <w:tcW w:w="2961" w:type="dxa"/>
          </w:tcPr>
          <w:p>
            <w:pPr>
              <w:spacing w:line="240" w:lineRule="auto"/>
              <w:rPr>
                <w:highlight w:val="none"/>
              </w:rPr>
            </w:pPr>
          </w:p>
        </w:tc>
        <w:tc>
          <w:tcPr>
            <w:tcW w:w="3110" w:type="dxa"/>
          </w:tcPr>
          <w:p>
            <w:pPr>
              <w:spacing w:line="240" w:lineRule="auto"/>
              <w:ind w:firstLine="0" w:firstLineChars="0"/>
              <w:jc w:val="center"/>
              <w:rPr>
                <w:highlight w:val="none"/>
              </w:rPr>
            </w:pPr>
            <w:r>
              <w:rPr>
                <w:highlight w:val="none"/>
              </w:rPr>
              <w:object>
                <v:shape id="_x0000_i1039" o:spt="75" type="#_x0000_t75" style="height:41pt;width:77pt;" o:ole="t" filled="f" o:preferrelative="t" stroked="f" coordsize="21600,21600">
                  <v:path/>
                  <v:fill on="f" focussize="0,0"/>
                  <v:stroke on="f" joinstyle="miter"/>
                  <v:imagedata r:id="rId48" o:title=""/>
                  <o:lock v:ext="edit" aspectratio="t"/>
                  <w10:wrap type="none"/>
                  <w10:anchorlock/>
                </v:shape>
                <o:OLEObject Type="Embed" ProgID="Equation.DSMT4" ShapeID="_x0000_i1039" DrawAspect="Content" ObjectID="_1468075739" r:id="rId47">
                  <o:LockedField>false</o:LockedField>
                </o:OLEObject>
              </w:object>
            </w:r>
          </w:p>
        </w:tc>
        <w:tc>
          <w:tcPr>
            <w:tcW w:w="2999" w:type="dxa"/>
            <w:vAlign w:val="center"/>
          </w:tcPr>
          <w:p>
            <w:pPr>
              <w:spacing w:line="240" w:lineRule="auto"/>
              <w:jc w:val="right"/>
              <w:rPr>
                <w:highlight w:val="none"/>
              </w:rPr>
            </w:pPr>
            <w:r>
              <w:rPr>
                <w:rFonts w:hint="eastAsia"/>
                <w:highlight w:val="none"/>
              </w:rPr>
              <w:t>…………………（B.4）</w:t>
            </w:r>
          </w:p>
        </w:tc>
      </w:tr>
    </w:tbl>
    <w:p>
      <w:pPr>
        <w:rPr>
          <w:highlight w:val="none"/>
        </w:rPr>
      </w:pPr>
      <w:r>
        <w:rPr>
          <w:rFonts w:hint="eastAsia"/>
          <w:highlight w:val="none"/>
        </w:rPr>
        <w:t>（4）将式（B.3）、式（B.4）代入式（B.1），热阻计算如式（B.5）所示。</w:t>
      </w:r>
    </w:p>
    <w:tbl>
      <w:tblPr>
        <w:tblStyle w:val="243"/>
        <w:tblW w:w="9070"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50"/>
        <w:gridCol w:w="3156"/>
        <w:gridCol w:w="29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right"/>
        </w:trPr>
        <w:tc>
          <w:tcPr>
            <w:tcW w:w="2950" w:type="dxa"/>
          </w:tcPr>
          <w:p>
            <w:pPr>
              <w:spacing w:line="240" w:lineRule="auto"/>
              <w:rPr>
                <w:highlight w:val="none"/>
              </w:rPr>
            </w:pPr>
          </w:p>
        </w:tc>
        <w:tc>
          <w:tcPr>
            <w:tcW w:w="3156" w:type="dxa"/>
          </w:tcPr>
          <w:p>
            <w:pPr>
              <w:spacing w:line="240" w:lineRule="auto"/>
              <w:ind w:firstLine="0" w:firstLineChars="0"/>
              <w:jc w:val="center"/>
              <w:rPr>
                <w:highlight w:val="none"/>
              </w:rPr>
            </w:pPr>
            <w:bookmarkStart w:id="244" w:name="OLE_LINK7"/>
            <w:bookmarkStart w:id="245" w:name="OLE_LINK8"/>
            <w:r>
              <w:rPr>
                <w:highlight w:val="none"/>
              </w:rPr>
              <w:object>
                <v:shape id="_x0000_i1040" o:spt="75" type="#_x0000_t75" style="height:31pt;width:41pt;" o:ole="t" filled="f" o:preferrelative="t" stroked="f" coordsize="21600,21600">
                  <v:path/>
                  <v:fill on="f" focussize="0,0"/>
                  <v:stroke on="f" joinstyle="miter"/>
                  <v:imagedata r:id="rId50" o:title=""/>
                  <o:lock v:ext="edit" aspectratio="t"/>
                  <w10:wrap type="none"/>
                  <w10:anchorlock/>
                </v:shape>
                <o:OLEObject Type="Embed" ProgID="Equation.DSMT4" ShapeID="_x0000_i1040" DrawAspect="Content" ObjectID="_1468075740" r:id="rId49">
                  <o:LockedField>false</o:LockedField>
                </o:OLEObject>
              </w:object>
            </w:r>
            <w:bookmarkEnd w:id="244"/>
            <w:bookmarkEnd w:id="245"/>
          </w:p>
        </w:tc>
        <w:tc>
          <w:tcPr>
            <w:tcW w:w="2964" w:type="dxa"/>
            <w:vAlign w:val="center"/>
          </w:tcPr>
          <w:p>
            <w:pPr>
              <w:spacing w:line="240" w:lineRule="auto"/>
              <w:jc w:val="right"/>
              <w:rPr>
                <w:highlight w:val="none"/>
              </w:rPr>
            </w:pPr>
            <w:r>
              <w:rPr>
                <w:rFonts w:hint="eastAsia"/>
                <w:highlight w:val="none"/>
              </w:rPr>
              <w:t>…………………（B.</w:t>
            </w:r>
            <w:r>
              <w:rPr>
                <w:highlight w:val="none"/>
              </w:rPr>
              <w:t>5</w:t>
            </w:r>
            <w:r>
              <w:rPr>
                <w:rFonts w:hint="eastAsia"/>
                <w:highlight w:val="none"/>
              </w:rPr>
              <w:t>）</w:t>
            </w:r>
          </w:p>
        </w:tc>
      </w:tr>
    </w:tbl>
    <w:p>
      <w:pPr>
        <w:rPr>
          <w:highlight w:val="none"/>
        </w:rPr>
      </w:pPr>
      <w:r>
        <w:rPr>
          <w:rFonts w:hint="eastAsia"/>
          <w:highlight w:val="none"/>
        </w:rPr>
        <w:t>（5）</w:t>
      </w:r>
      <w:r>
        <w:rPr>
          <w:rFonts w:hint="eastAsia"/>
          <w:highlight w:val="none"/>
          <w:lang w:val="en-US" w:eastAsia="zh-CN"/>
        </w:rPr>
        <w:t>参照</w:t>
      </w:r>
      <w:r>
        <w:rPr>
          <w:rFonts w:hint="eastAsia"/>
          <w:highlight w:val="none"/>
        </w:rPr>
        <w:t>ISO 9864，计算收敛判定标准为：新方法也以同样的方式判定测试的结束，即：</w:t>
      </w:r>
      <w:r>
        <w:rPr>
          <w:highlight w:val="none"/>
        </w:rPr>
        <w:t>试验结束时所得值与24</w:t>
      </w:r>
      <w:r>
        <w:rPr>
          <w:rFonts w:hint="eastAsia"/>
          <w:w w:val="50"/>
          <w:highlight w:val="none"/>
        </w:rPr>
        <w:t xml:space="preserve"> </w:t>
      </w:r>
      <w:r>
        <w:rPr>
          <w:highlight w:val="none"/>
        </w:rPr>
        <w:t>h前所得值偏差不大于±5%</w:t>
      </w:r>
      <w:r>
        <w:rPr>
          <w:rFonts w:hint="eastAsia"/>
          <w:highlight w:val="none"/>
        </w:rPr>
        <w:t>，如式（B.6）。</w:t>
      </w:r>
    </w:p>
    <w:tbl>
      <w:tblPr>
        <w:tblStyle w:val="244"/>
        <w:tblW w:w="9070"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27"/>
        <w:gridCol w:w="3174"/>
        <w:gridCol w:w="2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right"/>
        </w:trPr>
        <w:tc>
          <w:tcPr>
            <w:tcW w:w="2927" w:type="dxa"/>
          </w:tcPr>
          <w:p>
            <w:pPr>
              <w:spacing w:line="240" w:lineRule="auto"/>
              <w:rPr>
                <w:highlight w:val="none"/>
              </w:rPr>
            </w:pPr>
          </w:p>
        </w:tc>
        <w:tc>
          <w:tcPr>
            <w:tcW w:w="3174" w:type="dxa"/>
          </w:tcPr>
          <w:p>
            <w:pPr>
              <w:spacing w:line="240" w:lineRule="auto"/>
              <w:rPr>
                <w:highlight w:val="none"/>
              </w:rPr>
            </w:pPr>
            <w:r>
              <w:rPr>
                <w:highlight w:val="none"/>
              </w:rPr>
              <w:object>
                <v:shape id="_x0000_i1041" o:spt="75" type="#_x0000_t75" style="height:35.5pt;width:119pt;" o:ole="t" filled="f" o:preferrelative="t" stroked="f" coordsize="21600,21600">
                  <v:path/>
                  <v:fill on="f" focussize="0,0"/>
                  <v:stroke on="f" joinstyle="miter"/>
                  <v:imagedata r:id="rId52" o:title=""/>
                  <o:lock v:ext="edit" aspectratio="t"/>
                  <w10:wrap type="none"/>
                  <w10:anchorlock/>
                </v:shape>
                <o:OLEObject Type="Embed" ProgID="Equation.DSMT4" ShapeID="_x0000_i1041" DrawAspect="Content" ObjectID="_1468075741" r:id="rId51">
                  <o:LockedField>false</o:LockedField>
                </o:OLEObject>
              </w:object>
            </w:r>
          </w:p>
        </w:tc>
        <w:tc>
          <w:tcPr>
            <w:tcW w:w="2969" w:type="dxa"/>
            <w:vAlign w:val="center"/>
          </w:tcPr>
          <w:p>
            <w:pPr>
              <w:spacing w:line="240" w:lineRule="auto"/>
              <w:jc w:val="right"/>
              <w:rPr>
                <w:highlight w:val="none"/>
              </w:rPr>
            </w:pPr>
            <w:r>
              <w:rPr>
                <w:rFonts w:hint="eastAsia"/>
                <w:highlight w:val="none"/>
              </w:rPr>
              <w:t>…………………（B.</w:t>
            </w:r>
            <w:r>
              <w:rPr>
                <w:highlight w:val="none"/>
              </w:rPr>
              <w:t>6</w:t>
            </w:r>
            <w:r>
              <w:rPr>
                <w:rFonts w:hint="eastAsia"/>
                <w:highlight w:val="none"/>
              </w:rPr>
              <w:t>）</w:t>
            </w:r>
          </w:p>
        </w:tc>
      </w:tr>
    </w:tbl>
    <w:p>
      <w:pPr>
        <w:rPr>
          <w:highlight w:val="none"/>
        </w:rPr>
      </w:pPr>
      <w:r>
        <w:rPr>
          <w:rFonts w:hint="eastAsia"/>
          <w:highlight w:val="none"/>
        </w:rPr>
        <w:t>如上所示，公式（B.1）至公式（B.6）构成了消除蓄热效应的双面热流计法RHS-HFM，该方法通过恢复温度波的相位差来计算热阻。另外，利用公式（B.7）计算误差:</w:t>
      </w:r>
    </w:p>
    <w:tbl>
      <w:tblPr>
        <w:tblStyle w:val="245"/>
        <w:tblW w:w="9742" w:type="dxa"/>
        <w:jc w:val="righ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47"/>
        <w:gridCol w:w="3247"/>
        <w:gridCol w:w="32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right"/>
        </w:trPr>
        <w:tc>
          <w:tcPr>
            <w:tcW w:w="3247" w:type="dxa"/>
          </w:tcPr>
          <w:p>
            <w:pPr>
              <w:spacing w:line="240" w:lineRule="auto"/>
              <w:rPr>
                <w:highlight w:val="none"/>
              </w:rPr>
            </w:pPr>
          </w:p>
        </w:tc>
        <w:tc>
          <w:tcPr>
            <w:tcW w:w="3247" w:type="dxa"/>
          </w:tcPr>
          <w:p>
            <w:pPr>
              <w:spacing w:line="240" w:lineRule="auto"/>
              <w:rPr>
                <w:highlight w:val="none"/>
              </w:rPr>
            </w:pPr>
            <w:r>
              <w:rPr>
                <w:highlight w:val="none"/>
              </w:rPr>
              <w:object>
                <v:shape id="_x0000_i1042" o:spt="75" type="#_x0000_t75" style="height:31pt;width:108.5pt;" o:ole="t" filled="f" o:preferrelative="t" stroked="f" coordsize="21600,21600">
                  <v:path/>
                  <v:fill on="f" focussize="0,0"/>
                  <v:stroke on="f" joinstyle="miter"/>
                  <v:imagedata r:id="rId54" o:title=""/>
                  <o:lock v:ext="edit" aspectratio="t"/>
                  <w10:wrap type="none"/>
                  <w10:anchorlock/>
                </v:shape>
                <o:OLEObject Type="Embed" ProgID="Equation.DSMT4" ShapeID="_x0000_i1042" DrawAspect="Content" ObjectID="_1468075742" r:id="rId53">
                  <o:LockedField>false</o:LockedField>
                </o:OLEObject>
              </w:object>
            </w:r>
          </w:p>
        </w:tc>
        <w:tc>
          <w:tcPr>
            <w:tcW w:w="3248" w:type="dxa"/>
            <w:vAlign w:val="center"/>
          </w:tcPr>
          <w:p>
            <w:pPr>
              <w:spacing w:line="240" w:lineRule="auto"/>
              <w:jc w:val="right"/>
              <w:rPr>
                <w:highlight w:val="none"/>
              </w:rPr>
            </w:pPr>
            <w:r>
              <w:rPr>
                <w:rFonts w:hint="eastAsia"/>
                <w:highlight w:val="none"/>
              </w:rPr>
              <w:t>…………………（B.</w:t>
            </w:r>
            <w:r>
              <w:rPr>
                <w:highlight w:val="none"/>
              </w:rPr>
              <w:t>7</w:t>
            </w:r>
            <w:r>
              <w:rPr>
                <w:rFonts w:hint="eastAsia"/>
                <w:highlight w:val="none"/>
              </w:rPr>
              <w:t>）</w:t>
            </w:r>
          </w:p>
        </w:tc>
      </w:tr>
    </w:tbl>
    <w:p>
      <w:pPr>
        <w:pStyle w:val="83"/>
        <w:spacing w:before="317" w:beforeLines="100" w:after="317" w:afterLines="100"/>
        <w:rPr>
          <w:highlight w:val="none"/>
        </w:rPr>
      </w:pPr>
      <w:r>
        <w:rPr>
          <w:highlight w:val="none"/>
        </w:rPr>
        <w:t>测量设备</w:t>
      </w:r>
    </w:p>
    <w:p>
      <w:pPr>
        <w:pStyle w:val="84"/>
        <w:spacing w:before="158" w:after="0" w:afterLines="0"/>
        <w:rPr>
          <w:rFonts w:ascii="宋体" w:hAnsi="宋体" w:eastAsia="宋体"/>
          <w:szCs w:val="21"/>
          <w:highlight w:val="none"/>
        </w:rPr>
      </w:pPr>
      <w:r>
        <w:rPr>
          <w:rFonts w:hint="eastAsia" w:ascii="宋体" w:hAnsi="宋体" w:eastAsia="宋体" w:cs="宋体"/>
          <w:szCs w:val="21"/>
          <w:highlight w:val="none"/>
        </w:rPr>
        <w:t>双面热流计：测量围护结构两侧热流密度的装置，具有高灵敏度和高精度，能够适应长期测量。设备关键参数选择及相关要求：</w:t>
      </w:r>
    </w:p>
    <w:p>
      <w:pPr>
        <w:spacing w:line="240" w:lineRule="auto"/>
        <w:ind w:left="840" w:leftChars="200" w:hanging="420" w:hangingChars="200"/>
        <w:rPr>
          <w:highlight w:val="none"/>
        </w:rPr>
      </w:pPr>
      <w:r>
        <w:rPr>
          <w:rFonts w:hint="eastAsia"/>
          <w:highlight w:val="none"/>
        </w:rPr>
        <w:t>——灵敏度：热流计的灵敏度通常在</w:t>
      </w:r>
      <w:r>
        <w:rPr>
          <w:highlight w:val="none"/>
        </w:rPr>
        <w:t>20-60 μV/</w:t>
      </w:r>
      <w:r>
        <w:rPr>
          <w:rFonts w:hint="eastAsia"/>
          <w:highlight w:val="none"/>
        </w:rPr>
        <w:t>（</w:t>
      </w:r>
      <w:r>
        <w:rPr>
          <w:highlight w:val="none"/>
        </w:rPr>
        <w:t>W/m²</w:t>
      </w:r>
      <w:r>
        <w:rPr>
          <w:rFonts w:hint="eastAsia"/>
          <w:highlight w:val="none"/>
        </w:rPr>
        <w:t>）</w:t>
      </w:r>
      <w:r>
        <w:rPr>
          <w:highlight w:val="none"/>
        </w:rPr>
        <w:t>之间，灵敏度越高，测量的热流密度越精确</w:t>
      </w:r>
      <w:r>
        <w:rPr>
          <w:rFonts w:hint="eastAsia"/>
          <w:highlight w:val="none"/>
        </w:rPr>
        <w:t>；</w:t>
      </w:r>
    </w:p>
    <w:p>
      <w:pPr>
        <w:spacing w:line="240" w:lineRule="auto"/>
        <w:rPr>
          <w:highlight w:val="none"/>
        </w:rPr>
      </w:pPr>
      <w:r>
        <w:rPr>
          <w:rFonts w:hint="eastAsia"/>
          <w:highlight w:val="none"/>
        </w:rPr>
        <w:t>——精度：标准精度在±</w:t>
      </w:r>
      <w:r>
        <w:rPr>
          <w:highlight w:val="none"/>
        </w:rPr>
        <w:t>3％至±5％之间，不同应用领域可能有差异</w:t>
      </w:r>
      <w:r>
        <w:rPr>
          <w:rFonts w:hint="eastAsia"/>
          <w:highlight w:val="none"/>
        </w:rPr>
        <w:t>；</w:t>
      </w:r>
    </w:p>
    <w:p>
      <w:pPr>
        <w:spacing w:line="240" w:lineRule="auto"/>
        <w:rPr>
          <w:highlight w:val="none"/>
        </w:rPr>
      </w:pPr>
      <w:r>
        <w:rPr>
          <w:rFonts w:hint="eastAsia"/>
          <w:highlight w:val="none"/>
        </w:rPr>
        <w:t>——响应时间：通常在</w:t>
      </w:r>
      <w:r>
        <w:rPr>
          <w:highlight w:val="none"/>
        </w:rPr>
        <w:t>0.5至2秒之间，响应越快越适合动态测试</w:t>
      </w:r>
      <w:r>
        <w:rPr>
          <w:rFonts w:hint="eastAsia"/>
          <w:highlight w:val="none"/>
        </w:rPr>
        <w:t>；</w:t>
      </w:r>
    </w:p>
    <w:p>
      <w:pPr>
        <w:spacing w:line="240" w:lineRule="auto"/>
        <w:rPr>
          <w:highlight w:val="none"/>
        </w:rPr>
      </w:pPr>
      <w:r>
        <w:rPr>
          <w:rFonts w:hint="eastAsia"/>
          <w:highlight w:val="none"/>
        </w:rPr>
        <w:t>——测量范围：一般为</w:t>
      </w:r>
      <w:r>
        <w:rPr>
          <w:highlight w:val="none"/>
        </w:rPr>
        <w:t>-200至200 W/m²，满足建筑围护结构测试需求</w:t>
      </w:r>
      <w:r>
        <w:rPr>
          <w:rFonts w:hint="eastAsia"/>
          <w:highlight w:val="none"/>
        </w:rPr>
        <w:t>；</w:t>
      </w:r>
    </w:p>
    <w:p>
      <w:pPr>
        <w:spacing w:line="240" w:lineRule="auto"/>
        <w:rPr>
          <w:highlight w:val="none"/>
        </w:rPr>
      </w:pPr>
      <w:r>
        <w:rPr>
          <w:rFonts w:hint="eastAsia"/>
          <w:highlight w:val="none"/>
        </w:rPr>
        <w:t>——温度范围：常规工作温度范围为</w:t>
      </w:r>
      <w:r>
        <w:rPr>
          <w:highlight w:val="none"/>
        </w:rPr>
        <w:t>-30 °C至70 °C，部分设备可以在更宽温度范围内工作。</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温度传感器：用于监测围护结构内外表面温度及环境温度，</w:t>
      </w:r>
      <w:r>
        <w:rPr>
          <w:rFonts w:hint="eastAsia" w:ascii="宋体" w:hAnsi="宋体" w:eastAsia="宋体"/>
          <w:szCs w:val="21"/>
          <w:highlight w:val="none"/>
        </w:rPr>
        <w:t>通常采用铂电阻传感器，因其具有线性度好的优点，且适用于需要精确温度测量的场合，因此</w:t>
      </w:r>
      <w:r>
        <w:rPr>
          <w:rFonts w:ascii="宋体" w:hAnsi="宋体" w:eastAsia="宋体"/>
          <w:szCs w:val="21"/>
          <w:highlight w:val="none"/>
        </w:rPr>
        <w:t>建议选用精度为±0.1℃的传感器</w:t>
      </w:r>
      <w:r>
        <w:rPr>
          <w:rFonts w:hint="eastAsia" w:ascii="宋体" w:hAnsi="宋体" w:eastAsia="宋体"/>
          <w:szCs w:val="21"/>
          <w:highlight w:val="none"/>
        </w:rPr>
        <w:t>。</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数据记录仪：用于记录和存储热流计和温度传感器的实时数据。</w:t>
      </w:r>
      <w:r>
        <w:rPr>
          <w:rFonts w:hint="eastAsia" w:ascii="宋体" w:hAnsi="宋体" w:eastAsia="宋体"/>
          <w:szCs w:val="21"/>
          <w:highlight w:val="none"/>
        </w:rPr>
        <w:t>精度需在±</w:t>
      </w:r>
      <w:r>
        <w:rPr>
          <w:rFonts w:ascii="宋体" w:hAnsi="宋体" w:eastAsia="宋体"/>
          <w:szCs w:val="21"/>
          <w:highlight w:val="none"/>
        </w:rPr>
        <w:t>0.1℃到±0.2℃之间，以确保与铂电阻传感器（如PT100）的高精度测量相匹配。尤其在传热系数测量中，温差较小，对数据记录仪的精度要求较高。</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热流校准装置（可选）：用于校准热流计，以确保数据准确性。</w:t>
      </w:r>
    </w:p>
    <w:p>
      <w:pPr>
        <w:pStyle w:val="83"/>
        <w:spacing w:before="317" w:beforeLines="100" w:after="317" w:afterLines="100"/>
        <w:rPr>
          <w:rFonts w:hAnsi="黑体" w:cs="黑体"/>
          <w:szCs w:val="21"/>
          <w:highlight w:val="none"/>
        </w:rPr>
      </w:pPr>
      <w:r>
        <w:rPr>
          <w:rFonts w:hint="eastAsia" w:hAnsi="黑体" w:cs="黑体"/>
          <w:szCs w:val="21"/>
          <w:highlight w:val="none"/>
        </w:rPr>
        <w:t>测量前的准备</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位置选择：选择不受阳光直接照射且无明显热源干扰的位置，确保测试环境稳定</w:t>
      </w:r>
      <w:r>
        <w:rPr>
          <w:rFonts w:hint="eastAsia" w:ascii="宋体" w:hAnsi="宋体" w:eastAsia="宋体"/>
          <w:szCs w:val="21"/>
          <w:highlight w:val="none"/>
        </w:rPr>
        <w:t>，受自然或人为干扰少，并且测点选择应避开墙面拐角、连接处等交接位置，防止测试热桥部分影响结果的准确性</w:t>
      </w:r>
      <w:r>
        <w:rPr>
          <w:rFonts w:ascii="宋体" w:hAnsi="宋体" w:eastAsia="宋体"/>
          <w:szCs w:val="21"/>
          <w:highlight w:val="none"/>
        </w:rPr>
        <w:t>。</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校准设备：在正式测试前，校准所有设备以确保测量准确性，尤其是热流计</w:t>
      </w:r>
      <w:r>
        <w:rPr>
          <w:rFonts w:hint="eastAsia" w:ascii="宋体" w:hAnsi="宋体" w:eastAsia="宋体"/>
          <w:szCs w:val="21"/>
          <w:highlight w:val="none"/>
        </w:rPr>
        <w:t>与温度传感器</w:t>
      </w:r>
      <w:r>
        <w:rPr>
          <w:rFonts w:ascii="宋体" w:hAnsi="宋体" w:eastAsia="宋体"/>
          <w:szCs w:val="21"/>
          <w:highlight w:val="none"/>
        </w:rPr>
        <w:t>。</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安装设备：将双面热流计和温度传感器分别安装在围护结构的内外表面，并确保其紧密贴合以减少测量误差</w:t>
      </w:r>
      <w:r>
        <w:rPr>
          <w:rFonts w:hint="eastAsia" w:ascii="宋体" w:hAnsi="宋体" w:eastAsia="宋体"/>
          <w:szCs w:val="21"/>
          <w:highlight w:val="none"/>
        </w:rPr>
        <w:t>，同时，为避免太阳辐射对测试结果的影响，应使用避光材料对设备进行粘贴保护</w:t>
      </w:r>
      <w:r>
        <w:rPr>
          <w:rFonts w:ascii="宋体" w:hAnsi="宋体" w:eastAsia="宋体"/>
          <w:szCs w:val="21"/>
          <w:highlight w:val="none"/>
        </w:rPr>
        <w:t>。</w:t>
      </w:r>
    </w:p>
    <w:p>
      <w:pPr>
        <w:pStyle w:val="83"/>
        <w:spacing w:before="317" w:beforeLines="100" w:after="317" w:afterLines="100"/>
        <w:rPr>
          <w:rFonts w:hAnsi="黑体" w:cs="黑体"/>
          <w:szCs w:val="21"/>
          <w:highlight w:val="none"/>
        </w:rPr>
      </w:pPr>
      <w:r>
        <w:rPr>
          <w:rFonts w:hint="eastAsia" w:hAnsi="黑体" w:cs="黑体"/>
          <w:szCs w:val="21"/>
          <w:highlight w:val="none"/>
        </w:rPr>
        <w:t>测量步骤</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开启设备：启动数据记录仪，开始采集热流密度和温度数据。测量期间，记录室内外温度波动情况。</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数据采集周期：推荐采样周期为10分钟，以确保捕捉到温度和热流的变化。</w:t>
      </w:r>
      <w:r>
        <w:rPr>
          <w:rFonts w:hint="eastAsia" w:ascii="宋体" w:hAnsi="宋体" w:eastAsia="宋体"/>
          <w:szCs w:val="21"/>
          <w:highlight w:val="none"/>
        </w:rPr>
        <w:t>但根据实验仪器的储存容量以及测量周期等，采样周期可适当扩大为30分钟。</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测量时间：为获得稳态传热条件下的数据，建议测量时间不低于72小时</w:t>
      </w:r>
      <w:r>
        <w:rPr>
          <w:rFonts w:hint="eastAsia" w:ascii="宋体" w:hAnsi="宋体" w:eastAsia="宋体"/>
          <w:szCs w:val="21"/>
          <w:highlight w:val="none"/>
        </w:rPr>
        <w:t>，但由于本附录所提供的方法可以进行更快速的测试，因此建议使用B.2小节中的第（5）点进行收敛性判断停止试验</w:t>
      </w:r>
      <w:r>
        <w:rPr>
          <w:rFonts w:ascii="宋体" w:hAnsi="宋体" w:eastAsia="宋体"/>
          <w:szCs w:val="21"/>
          <w:highlight w:val="none"/>
        </w:rPr>
        <w:t>。</w:t>
      </w:r>
    </w:p>
    <w:p>
      <w:pPr>
        <w:pStyle w:val="83"/>
        <w:spacing w:before="158" w:after="158"/>
        <w:rPr>
          <w:rFonts w:hAnsi="黑体" w:cs="黑体"/>
          <w:szCs w:val="21"/>
          <w:highlight w:val="none"/>
        </w:rPr>
      </w:pPr>
      <w:r>
        <w:rPr>
          <w:rFonts w:hint="eastAsia" w:hAnsi="黑体" w:cs="黑体"/>
          <w:szCs w:val="21"/>
          <w:highlight w:val="none"/>
        </w:rPr>
        <w:t>数据</w:t>
      </w:r>
      <w:r>
        <w:rPr>
          <w:rFonts w:hint="eastAsia" w:hAnsi="黑体" w:cs="黑体"/>
          <w:highlight w:val="none"/>
        </w:rPr>
        <w:t>处理</w:t>
      </w:r>
    </w:p>
    <w:p>
      <w:pPr>
        <w:spacing w:line="240" w:lineRule="auto"/>
        <w:rPr>
          <w:highlight w:val="none"/>
        </w:rPr>
      </w:pPr>
      <w:r>
        <w:rPr>
          <w:rFonts w:hint="eastAsia"/>
          <w:highlight w:val="none"/>
        </w:rPr>
        <w:t>根据采集的热流密度和温度数据，通过（B.2）中描述的原理及公式进行数据处理以及围护结构热阻R的计算。围护结构现场传热系数U则由以下公式计算得到，其中围护结构内外表面换热系数可根据墙面材质和颜色取常见值。</w:t>
      </w:r>
    </w:p>
    <w:tbl>
      <w:tblPr>
        <w:tblStyle w:val="246"/>
        <w:tblW w:w="90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56"/>
        <w:gridCol w:w="3131"/>
        <w:gridCol w:w="29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9" w:hRule="atLeast"/>
        </w:trPr>
        <w:tc>
          <w:tcPr>
            <w:tcW w:w="2956" w:type="dxa"/>
            <w:vAlign w:val="center"/>
          </w:tcPr>
          <w:p>
            <w:pPr>
              <w:spacing w:line="240" w:lineRule="auto"/>
              <w:rPr>
                <w:highlight w:val="none"/>
              </w:rPr>
            </w:pPr>
          </w:p>
        </w:tc>
        <w:tc>
          <w:tcPr>
            <w:tcW w:w="3131" w:type="dxa"/>
            <w:vAlign w:val="center"/>
          </w:tcPr>
          <w:p>
            <w:pPr>
              <w:spacing w:line="240" w:lineRule="auto"/>
              <w:rPr>
                <w:highlight w:val="none"/>
              </w:rPr>
            </w:pPr>
            <w:r>
              <w:rPr>
                <w:rFonts w:hint="eastAsia"/>
                <w:highlight w:val="none"/>
              </w:rPr>
              <w:object>
                <v:shape id="_x0000_i1043" o:spt="75" type="#_x0000_t75" style="height:35.5pt;width:92pt;" o:ole="t" filled="f" o:preferrelative="t" stroked="f" coordsize="21600,21600">
                  <v:path/>
                  <v:fill on="f" focussize="0,0"/>
                  <v:stroke on="f" joinstyle="miter"/>
                  <v:imagedata r:id="rId56" o:title=""/>
                  <o:lock v:ext="edit" aspectratio="t"/>
                  <w10:wrap type="none"/>
                  <w10:anchorlock/>
                </v:shape>
                <o:OLEObject Type="Embed" ProgID="Equation.DSMT4" ShapeID="_x0000_i1043" DrawAspect="Content" ObjectID="_1468075743" r:id="rId55">
                  <o:LockedField>false</o:LockedField>
                </o:OLEObject>
              </w:object>
            </w:r>
          </w:p>
        </w:tc>
        <w:tc>
          <w:tcPr>
            <w:tcW w:w="2983" w:type="dxa"/>
            <w:vAlign w:val="center"/>
          </w:tcPr>
          <w:p>
            <w:pPr>
              <w:spacing w:line="240" w:lineRule="auto"/>
              <w:jc w:val="right"/>
              <w:rPr>
                <w:highlight w:val="none"/>
              </w:rPr>
            </w:pPr>
            <w:r>
              <w:rPr>
                <w:rFonts w:hint="eastAsia"/>
                <w:highlight w:val="none"/>
              </w:rPr>
              <w:t>……………………（B.8）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0" w:hRule="atLeast"/>
        </w:trPr>
        <w:tc>
          <w:tcPr>
            <w:tcW w:w="2956" w:type="dxa"/>
            <w:vAlign w:val="center"/>
          </w:tcPr>
          <w:p>
            <w:pPr>
              <w:spacing w:line="240" w:lineRule="auto"/>
              <w:rPr>
                <w:highlight w:val="none"/>
              </w:rPr>
            </w:pPr>
          </w:p>
        </w:tc>
        <w:tc>
          <w:tcPr>
            <w:tcW w:w="3131" w:type="dxa"/>
            <w:vAlign w:val="center"/>
          </w:tcPr>
          <w:p>
            <w:pPr>
              <w:spacing w:line="240" w:lineRule="auto"/>
              <w:rPr>
                <w:highlight w:val="none"/>
              </w:rPr>
            </w:pPr>
            <w:r>
              <w:rPr>
                <w:rFonts w:hint="eastAsia"/>
                <w:highlight w:val="none"/>
              </w:rPr>
              <w:object>
                <v:shape id="_x0000_i1044" o:spt="75" type="#_x0000_t75" style="height:20.5pt;width:87.45pt;" o:ole="t" filled="f" o:preferrelative="t" stroked="f" coordsize="21600,21600">
                  <v:path/>
                  <v:fill on="f" focussize="0,0"/>
                  <v:stroke on="f" joinstyle="miter"/>
                  <v:imagedata r:id="rId58" o:title=""/>
                  <o:lock v:ext="edit" aspectratio="t"/>
                  <w10:wrap type="none"/>
                  <w10:anchorlock/>
                </v:shape>
                <o:OLEObject Type="Embed" ProgID="Equation.DSMT4" ShapeID="_x0000_i1044" DrawAspect="Content" ObjectID="_1468075744" r:id="rId57">
                  <o:LockedField>false</o:LockedField>
                </o:OLEObject>
              </w:object>
            </w:r>
          </w:p>
        </w:tc>
        <w:tc>
          <w:tcPr>
            <w:tcW w:w="2983" w:type="dxa"/>
            <w:vAlign w:val="center"/>
          </w:tcPr>
          <w:p>
            <w:pPr>
              <w:spacing w:line="240" w:lineRule="auto"/>
              <w:jc w:val="right"/>
              <w:rPr>
                <w:highlight w:val="none"/>
              </w:rPr>
            </w:pPr>
            <w:r>
              <w:rPr>
                <w:rFonts w:hint="eastAsia"/>
                <w:highlight w:val="none"/>
              </w:rPr>
              <w:t>……………………（B.9）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2956" w:type="dxa"/>
            <w:vAlign w:val="center"/>
          </w:tcPr>
          <w:p>
            <w:pPr>
              <w:spacing w:line="240" w:lineRule="auto"/>
              <w:rPr>
                <w:highlight w:val="none"/>
              </w:rPr>
            </w:pPr>
          </w:p>
        </w:tc>
        <w:tc>
          <w:tcPr>
            <w:tcW w:w="3131" w:type="dxa"/>
            <w:vAlign w:val="center"/>
          </w:tcPr>
          <w:p>
            <w:pPr>
              <w:spacing w:line="240" w:lineRule="auto"/>
              <w:rPr>
                <w:highlight w:val="none"/>
              </w:rPr>
            </w:pPr>
            <w:r>
              <w:rPr>
                <w:rFonts w:hint="eastAsia"/>
                <w:highlight w:val="none"/>
              </w:rPr>
              <w:object>
                <v:shape id="_x0000_i1045" o:spt="75" type="#_x0000_t75" style="height:36.5pt;width:41pt;" o:ole="t" filled="f" o:preferrelative="t" stroked="f" coordsize="21600,21600">
                  <v:path/>
                  <v:fill on="f" focussize="0,0"/>
                  <v:stroke on="f" joinstyle="miter"/>
                  <v:imagedata r:id="rId60" o:title=""/>
                  <o:lock v:ext="edit" aspectratio="t"/>
                  <w10:wrap type="none"/>
                  <w10:anchorlock/>
                </v:shape>
                <o:OLEObject Type="Embed" ProgID="Equation.DSMT4" ShapeID="_x0000_i1045" DrawAspect="Content" ObjectID="_1468075745" r:id="rId59">
                  <o:LockedField>false</o:LockedField>
                </o:OLEObject>
              </w:object>
            </w:r>
          </w:p>
        </w:tc>
        <w:tc>
          <w:tcPr>
            <w:tcW w:w="2983" w:type="dxa"/>
            <w:vAlign w:val="center"/>
          </w:tcPr>
          <w:p>
            <w:pPr>
              <w:spacing w:line="240" w:lineRule="auto"/>
              <w:jc w:val="right"/>
              <w:rPr>
                <w:highlight w:val="none"/>
              </w:rPr>
            </w:pPr>
            <w:r>
              <w:rPr>
                <w:rFonts w:hint="eastAsia"/>
                <w:highlight w:val="none"/>
              </w:rPr>
              <w:t>……………………（B.11）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2" w:hRule="atLeast"/>
        </w:trPr>
        <w:tc>
          <w:tcPr>
            <w:tcW w:w="2956" w:type="dxa"/>
            <w:vAlign w:val="center"/>
          </w:tcPr>
          <w:p>
            <w:pPr>
              <w:spacing w:line="240" w:lineRule="auto"/>
              <w:rPr>
                <w:highlight w:val="none"/>
              </w:rPr>
            </w:pPr>
          </w:p>
        </w:tc>
        <w:tc>
          <w:tcPr>
            <w:tcW w:w="3131" w:type="dxa"/>
            <w:vAlign w:val="center"/>
          </w:tcPr>
          <w:p>
            <w:pPr>
              <w:spacing w:line="240" w:lineRule="auto"/>
              <w:rPr>
                <w:highlight w:val="none"/>
              </w:rPr>
            </w:pPr>
            <w:r>
              <w:rPr>
                <w:rFonts w:hint="eastAsia"/>
                <w:highlight w:val="none"/>
              </w:rPr>
              <w:object>
                <v:shape id="_x0000_i1046" o:spt="75" type="#_x0000_t75" style="height:36.5pt;width:47pt;" o:ole="t" filled="f" o:preferrelative="t" stroked="f" coordsize="21600,21600">
                  <v:path/>
                  <v:fill on="f" focussize="0,0"/>
                  <v:stroke on="f" joinstyle="miter"/>
                  <v:imagedata r:id="rId62" o:title=""/>
                  <o:lock v:ext="edit" aspectratio="t"/>
                  <w10:wrap type="none"/>
                  <w10:anchorlock/>
                </v:shape>
                <o:OLEObject Type="Embed" ProgID="Equation.DSMT4" ShapeID="_x0000_i1046" DrawAspect="Content" ObjectID="_1468075746" r:id="rId61">
                  <o:LockedField>false</o:LockedField>
                </o:OLEObject>
              </w:object>
            </w:r>
          </w:p>
        </w:tc>
        <w:tc>
          <w:tcPr>
            <w:tcW w:w="2983" w:type="dxa"/>
            <w:vAlign w:val="center"/>
          </w:tcPr>
          <w:p>
            <w:pPr>
              <w:spacing w:line="240" w:lineRule="auto"/>
              <w:jc w:val="right"/>
              <w:rPr>
                <w:highlight w:val="none"/>
              </w:rPr>
            </w:pPr>
            <w:r>
              <w:rPr>
                <w:rFonts w:hint="eastAsia"/>
                <w:highlight w:val="none"/>
              </w:rPr>
              <w:t>……………………（B.12）</w:t>
            </w:r>
          </w:p>
        </w:tc>
      </w:tr>
    </w:tbl>
    <w:p>
      <w:pPr>
        <w:pStyle w:val="83"/>
        <w:spacing w:before="317" w:beforeLines="100" w:after="317" w:afterLines="100"/>
        <w:rPr>
          <w:rFonts w:hAnsi="黑体" w:cs="黑体"/>
          <w:szCs w:val="21"/>
          <w:highlight w:val="none"/>
        </w:rPr>
      </w:pPr>
      <w:r>
        <w:rPr>
          <w:rFonts w:hint="eastAsia" w:hAnsi="黑体" w:cs="黑体"/>
          <w:szCs w:val="21"/>
          <w:highlight w:val="none"/>
        </w:rPr>
        <w:t>结果</w:t>
      </w:r>
      <w:r>
        <w:rPr>
          <w:rFonts w:hint="eastAsia" w:hAnsi="黑体" w:cs="黑体"/>
          <w:highlight w:val="none"/>
        </w:rPr>
        <w:t>分析</w:t>
      </w:r>
      <w:r>
        <w:rPr>
          <w:rFonts w:hint="eastAsia" w:hAnsi="黑体" w:cs="黑体"/>
          <w:szCs w:val="21"/>
          <w:highlight w:val="none"/>
        </w:rPr>
        <w:t>与记录</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分析传热系数：计算出的传热系数应结合围护结构实际厚度和材料特性进行分析，评估其隔热性能。</w:t>
      </w:r>
    </w:p>
    <w:p>
      <w:pPr>
        <w:pStyle w:val="84"/>
        <w:spacing w:before="0" w:beforeLines="0" w:after="0" w:afterLines="0"/>
        <w:rPr>
          <w:rFonts w:ascii="宋体" w:hAnsi="宋体" w:eastAsia="宋体"/>
          <w:szCs w:val="21"/>
          <w:highlight w:val="none"/>
        </w:rPr>
      </w:pPr>
      <w:r>
        <w:rPr>
          <w:rFonts w:ascii="宋体" w:hAnsi="宋体" w:eastAsia="宋体"/>
          <w:szCs w:val="21"/>
          <w:highlight w:val="none"/>
        </w:rPr>
        <w:t>报告结果：对传热系数进行记录，并结合现场温湿度情况，对结果进行评估。最终将结果汇总在报告中，为海膨木类</w:t>
      </w:r>
      <w:r>
        <w:rPr>
          <w:rFonts w:hint="eastAsia" w:ascii="宋体" w:hAnsi="宋体" w:eastAsia="宋体"/>
          <w:szCs w:val="21"/>
          <w:highlight w:val="none"/>
        </w:rPr>
        <w:t>调湿储能</w:t>
      </w:r>
      <w:r>
        <w:rPr>
          <w:rFonts w:ascii="宋体" w:hAnsi="宋体" w:eastAsia="宋体"/>
          <w:szCs w:val="21"/>
          <w:highlight w:val="none"/>
        </w:rPr>
        <w:t>砂浆的</w:t>
      </w:r>
      <w:r>
        <w:rPr>
          <w:rFonts w:hint="eastAsia" w:ascii="宋体" w:hAnsi="宋体" w:eastAsia="宋体"/>
          <w:szCs w:val="21"/>
          <w:highlight w:val="none"/>
        </w:rPr>
        <w:t>调湿储能</w:t>
      </w:r>
      <w:r>
        <w:rPr>
          <w:rFonts w:ascii="宋体" w:hAnsi="宋体" w:eastAsia="宋体"/>
          <w:szCs w:val="21"/>
          <w:highlight w:val="none"/>
        </w:rPr>
        <w:t>性能提供依据。</w:t>
      </w:r>
    </w:p>
    <w:p>
      <w:pPr>
        <w:pStyle w:val="83"/>
        <w:spacing w:before="317" w:beforeLines="100" w:after="317" w:afterLines="100"/>
        <w:rPr>
          <w:rFonts w:hAnsi="黑体" w:cs="黑体"/>
          <w:szCs w:val="21"/>
          <w:highlight w:val="none"/>
        </w:rPr>
      </w:pPr>
      <w:r>
        <w:rPr>
          <w:rFonts w:hint="eastAsia" w:hAnsi="黑体" w:cs="黑体"/>
          <w:szCs w:val="21"/>
          <w:highlight w:val="none"/>
        </w:rPr>
        <w:t>符号说明</w:t>
      </w:r>
    </w:p>
    <w:tbl>
      <w:tblPr>
        <w:tblStyle w:val="247"/>
        <w:tblW w:w="8276"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78"/>
        <w:gridCol w:w="729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978" w:type="dxa"/>
          </w:tcPr>
          <w:p>
            <w:pPr>
              <w:ind w:firstLine="0" w:firstLineChars="0"/>
              <w:jc w:val="center"/>
              <w:rPr>
                <w:highlight w:val="none"/>
              </w:rPr>
            </w:pPr>
            <w:r>
              <w:rPr>
                <w:rFonts w:hint="eastAsia"/>
                <w:highlight w:val="none"/>
              </w:rPr>
              <w:object>
                <v:shape id="_x0000_i1047" o:spt="75" type="#_x0000_t75" style="height:18pt;width:15pt;" o:ole="t" filled="f" o:preferrelative="t" stroked="f" coordsize="21600,21600">
                  <v:path/>
                  <v:fill on="f" focussize="0,0"/>
                  <v:stroke on="f" joinstyle="miter"/>
                  <v:imagedata r:id="rId64" o:title=""/>
                  <o:lock v:ext="edit" aspectratio="t"/>
                  <w10:wrap type="none"/>
                  <w10:anchorlock/>
                </v:shape>
                <o:OLEObject Type="Embed" ProgID="Equation.DSMT4" ShapeID="_x0000_i1047" DrawAspect="Content" ObjectID="_1468075747" r:id="rId63">
                  <o:LockedField>false</o:LockedField>
                </o:OLEObject>
              </w:object>
            </w:r>
          </w:p>
        </w:tc>
        <w:tc>
          <w:tcPr>
            <w:tcW w:w="7298" w:type="dxa"/>
          </w:tcPr>
          <w:p>
            <w:pPr>
              <w:rPr>
                <w:highlight w:val="none"/>
              </w:rPr>
            </w:pPr>
            <w:r>
              <w:rPr>
                <w:rFonts w:hint="eastAsia"/>
                <w:highlight w:val="none"/>
              </w:rPr>
              <w:t xml:space="preserve">围护结构导热热阻 </w:t>
            </w:r>
            <w:r>
              <w:rPr>
                <w:rFonts w:hint="eastAsia"/>
                <w:highlight w:val="none"/>
              </w:rPr>
              <w:object>
                <v:shape id="_x0000_i1048" o:spt="75" type="#_x0000_t75" style="height:15.5pt;width:47pt;" o:ole="t" filled="f" o:preferrelative="t" stroked="f" coordsize="21600,21600">
                  <v:path/>
                  <v:fill on="f" focussize="0,0"/>
                  <v:stroke on="f" joinstyle="miter"/>
                  <v:imagedata r:id="rId66" o:title=""/>
                  <o:lock v:ext="edit" aspectratio="t"/>
                  <w10:wrap type="none"/>
                  <w10:anchorlock/>
                </v:shape>
                <o:OLEObject Type="Embed" ProgID="Equation.DSMT4" ShapeID="_x0000_i1048" DrawAspect="Content" ObjectID="_1468075748" r:id="rId65">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49" o:spt="75" type="#_x0000_t75" style="height:18pt;width:15.5pt;" o:ole="t" filled="f" o:preferrelative="t" stroked="f" coordsize="21600,21600">
                  <v:path/>
                  <v:fill on="f" focussize="0,0"/>
                  <v:stroke on="f" joinstyle="miter"/>
                  <v:imagedata r:id="rId68" o:title=""/>
                  <o:lock v:ext="edit" aspectratio="t"/>
                  <w10:wrap type="none"/>
                  <w10:anchorlock/>
                </v:shape>
                <o:OLEObject Type="Embed" ProgID="Equation.DSMT4" ShapeID="_x0000_i1049" DrawAspect="Content" ObjectID="_1468075749" r:id="rId67">
                  <o:LockedField>false</o:LockedField>
                </o:OLEObject>
              </w:object>
            </w:r>
          </w:p>
        </w:tc>
        <w:tc>
          <w:tcPr>
            <w:tcW w:w="7298" w:type="dxa"/>
            <w:vAlign w:val="center"/>
          </w:tcPr>
          <w:p>
            <w:pPr>
              <w:rPr>
                <w:highlight w:val="none"/>
              </w:rPr>
            </w:pPr>
            <w:r>
              <w:rPr>
                <w:rFonts w:hint="eastAsia"/>
                <w:highlight w:val="none"/>
              </w:rPr>
              <w:t>围护结构内表面与空气换热热阻</w:t>
            </w:r>
            <w:r>
              <w:rPr>
                <w:rFonts w:hint="eastAsia"/>
                <w:highlight w:val="none"/>
              </w:rPr>
              <w:object>
                <v:shape id="_x0000_i1050" o:spt="75" type="#_x0000_t75" style="height:15.5pt;width:47pt;" o:ole="t" filled="f" o:preferrelative="t" stroked="f" coordsize="21600,21600">
                  <v:path/>
                  <v:fill on="f" focussize="0,0"/>
                  <v:stroke on="f" joinstyle="miter"/>
                  <v:imagedata r:id="rId66" o:title=""/>
                  <o:lock v:ext="edit" aspectratio="t"/>
                  <w10:wrap type="none"/>
                  <w10:anchorlock/>
                </v:shape>
                <o:OLEObject Type="Embed" ProgID="Equation.DSMT4" ShapeID="_x0000_i1050" DrawAspect="Content" ObjectID="_1468075750" r:id="rId69">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51" o:spt="75" type="#_x0000_t75" style="height:18pt;width:15.5pt;" o:ole="t" filled="f" o:preferrelative="t" stroked="f" coordsize="21600,21600">
                  <v:path/>
                  <v:fill on="f" focussize="0,0"/>
                  <v:stroke on="f" joinstyle="miter"/>
                  <v:imagedata r:id="rId71" o:title=""/>
                  <o:lock v:ext="edit" aspectratio="t"/>
                  <w10:wrap type="none"/>
                  <w10:anchorlock/>
                </v:shape>
                <o:OLEObject Type="Embed" ProgID="Equation.DSMT4" ShapeID="_x0000_i1051" DrawAspect="Content" ObjectID="_1468075751" r:id="rId70">
                  <o:LockedField>false</o:LockedField>
                </o:OLEObject>
              </w:object>
            </w:r>
          </w:p>
        </w:tc>
        <w:tc>
          <w:tcPr>
            <w:tcW w:w="7298" w:type="dxa"/>
            <w:vAlign w:val="center"/>
          </w:tcPr>
          <w:p>
            <w:pPr>
              <w:rPr>
                <w:highlight w:val="none"/>
              </w:rPr>
            </w:pPr>
            <w:r>
              <w:rPr>
                <w:rFonts w:hint="eastAsia"/>
                <w:highlight w:val="none"/>
              </w:rPr>
              <w:t>围护结构外表面与空气换热热阻</w:t>
            </w:r>
            <w:r>
              <w:rPr>
                <w:rFonts w:hint="eastAsia"/>
                <w:highlight w:val="none"/>
              </w:rPr>
              <w:object>
                <v:shape id="_x0000_i1052" o:spt="75" type="#_x0000_t75" style="height:15.5pt;width:47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2" r:id="rId72">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53" o:spt="75" type="#_x0000_t75" style="height:18pt;width:15.5pt;" o:ole="t" filled="f" o:preferrelative="t" stroked="f" coordsize="21600,21600">
                  <v:path/>
                  <v:fill on="f" focussize="0,0"/>
                  <v:stroke on="f" joinstyle="miter"/>
                  <v:imagedata r:id="rId74" o:title=""/>
                  <o:lock v:ext="edit" aspectratio="t"/>
                  <w10:wrap type="none"/>
                  <w10:anchorlock/>
                </v:shape>
                <o:OLEObject Type="Embed" ProgID="Equation.DSMT4" ShapeID="_x0000_i1053" DrawAspect="Content" ObjectID="_1468075753" r:id="rId73">
                  <o:LockedField>false</o:LockedField>
                </o:OLEObject>
              </w:object>
            </w:r>
          </w:p>
        </w:tc>
        <w:tc>
          <w:tcPr>
            <w:tcW w:w="7298" w:type="dxa"/>
            <w:vAlign w:val="center"/>
          </w:tcPr>
          <w:p>
            <w:pPr>
              <w:rPr>
                <w:highlight w:val="none"/>
              </w:rPr>
            </w:pPr>
            <w:r>
              <w:rPr>
                <w:rFonts w:hint="eastAsia"/>
                <w:highlight w:val="none"/>
              </w:rPr>
              <w:t xml:space="preserve">围护结构总换热热阻 </w:t>
            </w:r>
            <w:r>
              <w:rPr>
                <w:rFonts w:hint="eastAsia"/>
                <w:highlight w:val="none"/>
              </w:rPr>
              <w:object>
                <v:shape id="_x0000_i1054" o:spt="75" type="#_x0000_t75" style="height:15.5pt;width:47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75">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55" o:spt="75" type="#_x0000_t75" style="height:15pt;width:14.5pt;" o:ole="t" filled="f" o:preferrelative="t" stroked="f" coordsize="21600,21600">
                  <v:path/>
                  <v:fill on="f" focussize="0,0"/>
                  <v:stroke on="f" joinstyle="miter"/>
                  <v:imagedata r:id="rId77" o:title=""/>
                  <o:lock v:ext="edit" aspectratio="t"/>
                  <w10:wrap type="none"/>
                  <w10:anchorlock/>
                </v:shape>
                <o:OLEObject Type="Embed" ProgID="Equation.DSMT4" ShapeID="_x0000_i1055" DrawAspect="Content" ObjectID="_1468075755" r:id="rId76">
                  <o:LockedField>false</o:LockedField>
                </o:OLEObject>
              </w:object>
            </w:r>
          </w:p>
        </w:tc>
        <w:tc>
          <w:tcPr>
            <w:tcW w:w="7298" w:type="dxa"/>
            <w:vAlign w:val="center"/>
          </w:tcPr>
          <w:p>
            <w:pPr>
              <w:rPr>
                <w:highlight w:val="none"/>
              </w:rPr>
            </w:pPr>
            <w:r>
              <w:rPr>
                <w:rFonts w:hint="eastAsia"/>
                <w:highlight w:val="none"/>
              </w:rPr>
              <w:t xml:space="preserve">围护结构换热系数 </w:t>
            </w:r>
            <w:r>
              <w:rPr>
                <w:rFonts w:hint="eastAsia"/>
                <w:highlight w:val="none"/>
              </w:rPr>
              <w:object>
                <v:shape id="_x0000_i1056" o:spt="75" type="#_x0000_t75" style="height:15.5pt;width:49pt;" o:ole="t" filled="f" o:preferrelative="t" stroked="f" coordsize="21600,21600">
                  <v:path/>
                  <v:fill on="f" focussize="0,0"/>
                  <v:stroke on="f" joinstyle="miter"/>
                  <v:imagedata r:id="rId79" o:title=""/>
                  <o:lock v:ext="edit" aspectratio="t"/>
                  <w10:wrap type="none"/>
                  <w10:anchorlock/>
                </v:shape>
                <o:OLEObject Type="Embed" ProgID="Equation.DSMT4" ShapeID="_x0000_i1056" DrawAspect="Content" ObjectID="_1468075756" r:id="rId78">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57" o:spt="75" type="#_x0000_t75" style="height:14.5pt;width:10pt;" o:ole="t" filled="f" o:preferrelative="t" stroked="f" coordsize="21600,21600">
                  <v:path/>
                  <v:fill on="f" focussize="0,0"/>
                  <v:stroke on="f" joinstyle="miter"/>
                  <v:imagedata r:id="rId81" o:title=""/>
                  <o:lock v:ext="edit" aspectratio="t"/>
                  <w10:wrap type="none"/>
                  <w10:anchorlock/>
                </v:shape>
                <o:OLEObject Type="Embed" ProgID="Equation.DSMT4" ShapeID="_x0000_i1057" DrawAspect="Content" ObjectID="_1468075757" r:id="rId80">
                  <o:LockedField>false</o:LockedField>
                </o:OLEObject>
              </w:object>
            </w:r>
          </w:p>
        </w:tc>
        <w:tc>
          <w:tcPr>
            <w:tcW w:w="7298" w:type="dxa"/>
            <w:vAlign w:val="center"/>
          </w:tcPr>
          <w:p>
            <w:pPr>
              <w:rPr>
                <w:highlight w:val="none"/>
              </w:rPr>
            </w:pPr>
            <w:r>
              <w:rPr>
                <w:rFonts w:hint="eastAsia"/>
                <w:highlight w:val="none"/>
              </w:rPr>
              <w:t xml:space="preserve">热流密度 </w:t>
            </w:r>
            <w:r>
              <w:rPr>
                <w:rFonts w:hint="eastAsia"/>
                <w:highlight w:val="none"/>
              </w:rPr>
              <w:object>
                <v:shape id="_x0000_i1058" o:spt="75" type="#_x0000_t75" style="height:15pt;width:30.5pt;" o:ole="t" filled="f" o:preferrelative="t" stroked="f" coordsize="21600,21600">
                  <v:path/>
                  <v:fill on="f" focussize="0,0"/>
                  <v:stroke on="f" joinstyle="miter"/>
                  <v:imagedata r:id="rId83" o:title=""/>
                  <o:lock v:ext="edit" aspectratio="t"/>
                  <w10:wrap type="none"/>
                  <w10:anchorlock/>
                </v:shape>
                <o:OLEObject Type="Embed" ProgID="Equation.DSMT4" ShapeID="_x0000_i1058" DrawAspect="Content" ObjectID="_1468075758" r:id="rId82">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59" o:spt="75" type="#_x0000_t75" style="height:18pt;width:15pt;" o:ole="t" filled="f" o:preferrelative="t" stroked="f" coordsize="21600,21600">
                  <v:path/>
                  <v:fill on="f" focussize="0,0"/>
                  <v:stroke on="f" joinstyle="miter"/>
                  <v:imagedata r:id="rId85" o:title=""/>
                  <o:lock v:ext="edit" aspectratio="t"/>
                  <w10:wrap type="none"/>
                  <w10:anchorlock/>
                </v:shape>
                <o:OLEObject Type="Embed" ProgID="Equation.DSMT4" ShapeID="_x0000_i1059" DrawAspect="Content" ObjectID="_1468075759" r:id="rId84">
                  <o:LockedField>false</o:LockedField>
                </o:OLEObject>
              </w:object>
            </w:r>
          </w:p>
        </w:tc>
        <w:tc>
          <w:tcPr>
            <w:tcW w:w="7298" w:type="dxa"/>
            <w:vAlign w:val="center"/>
          </w:tcPr>
          <w:p>
            <w:pPr>
              <w:rPr>
                <w:highlight w:val="none"/>
              </w:rPr>
            </w:pPr>
            <w:r>
              <w:rPr>
                <w:rFonts w:hint="eastAsia"/>
                <w:highlight w:val="none"/>
              </w:rPr>
              <w:t xml:space="preserve">双面热流计平均热流密度 </w:t>
            </w:r>
            <w:r>
              <w:rPr>
                <w:rFonts w:hint="eastAsia"/>
                <w:highlight w:val="none"/>
              </w:rPr>
              <w:object>
                <v:shape id="_x0000_i1060" o:spt="75" type="#_x0000_t75" style="height:15pt;width:30.5pt;" o:ole="t" filled="f" o:preferrelative="t" stroked="f" coordsize="21600,21600">
                  <v:path/>
                  <v:fill on="f" focussize="0,0"/>
                  <v:stroke on="f" joinstyle="miter"/>
                  <v:imagedata r:id="rId83" o:title=""/>
                  <o:lock v:ext="edit" aspectratio="t"/>
                  <w10:wrap type="none"/>
                  <w10:anchorlock/>
                </v:shape>
                <o:OLEObject Type="Embed" ProgID="Equation.DSMT4" ShapeID="_x0000_i1060" DrawAspect="Content" ObjectID="_1468075760" r:id="rId86">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61" o:spt="75" type="#_x0000_t75" style="height:18pt;width:15.5pt;" o:ole="t" filled="f" o:preferrelative="t" stroked="f" coordsize="21600,21600">
                  <v:path/>
                  <v:fill on="f" focussize="0,0"/>
                  <v:stroke on="f" joinstyle="miter"/>
                  <v:imagedata r:id="rId88" o:title=""/>
                  <o:lock v:ext="edit" aspectratio="t"/>
                  <w10:wrap type="none"/>
                  <w10:anchorlock/>
                </v:shape>
                <o:OLEObject Type="Embed" ProgID="Equation.DSMT4" ShapeID="_x0000_i1061" DrawAspect="Content" ObjectID="_1468075761" r:id="rId87">
                  <o:LockedField>false</o:LockedField>
                </o:OLEObject>
              </w:object>
            </w:r>
          </w:p>
        </w:tc>
        <w:tc>
          <w:tcPr>
            <w:tcW w:w="7298" w:type="dxa"/>
            <w:vAlign w:val="center"/>
          </w:tcPr>
          <w:p>
            <w:pPr>
              <w:rPr>
                <w:highlight w:val="none"/>
              </w:rPr>
            </w:pPr>
            <w:r>
              <w:rPr>
                <w:rFonts w:hint="eastAsia"/>
                <w:highlight w:val="none"/>
              </w:rPr>
              <w:t>内表面热流密度</w:t>
            </w:r>
            <w:r>
              <w:rPr>
                <w:rFonts w:hint="eastAsia"/>
                <w:highlight w:val="none"/>
              </w:rPr>
              <w:object>
                <v:shape id="_x0000_i1062" o:spt="75" type="#_x0000_t75" style="height:15pt;width:30.5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9">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63" o:spt="75" type="#_x0000_t75" style="height:18pt;width:15.5pt;" o:ole="t" filled="f" o:preferrelative="t" stroked="f" coordsize="21600,21600">
                  <v:path/>
                  <v:fill on="f" focussize="0,0"/>
                  <v:stroke on="f" joinstyle="miter"/>
                  <v:imagedata r:id="rId91" o:title=""/>
                  <o:lock v:ext="edit" aspectratio="t"/>
                  <w10:wrap type="none"/>
                  <w10:anchorlock/>
                </v:shape>
                <o:OLEObject Type="Embed" ProgID="Equation.DSMT4" ShapeID="_x0000_i1063" DrawAspect="Content" ObjectID="_1468075763" r:id="rId90">
                  <o:LockedField>false</o:LockedField>
                </o:OLEObject>
              </w:object>
            </w:r>
          </w:p>
        </w:tc>
        <w:tc>
          <w:tcPr>
            <w:tcW w:w="7298" w:type="dxa"/>
            <w:vAlign w:val="center"/>
          </w:tcPr>
          <w:p>
            <w:pPr>
              <w:rPr>
                <w:highlight w:val="none"/>
              </w:rPr>
            </w:pPr>
            <w:r>
              <w:rPr>
                <w:rFonts w:hint="eastAsia"/>
                <w:highlight w:val="none"/>
              </w:rPr>
              <w:t>外表面热流密度</w:t>
            </w:r>
            <w:r>
              <w:rPr>
                <w:rFonts w:hint="eastAsia"/>
                <w:highlight w:val="none"/>
              </w:rPr>
              <w:object>
                <v:shape id="_x0000_i1064" o:spt="75" type="#_x0000_t75" style="height:15pt;width:30.5pt;" o:ole="t" filled="f" o:preferrelative="t" stroked="f" coordsize="21600,21600">
                  <v:path/>
                  <v:fill on="f" focussize="0,0"/>
                  <v:stroke on="f" joinstyle="miter"/>
                  <v:imagedata r:id="rId83" o:title=""/>
                  <o:lock v:ext="edit" aspectratio="t"/>
                  <w10:wrap type="none"/>
                  <w10:anchorlock/>
                </v:shape>
                <o:OLEObject Type="Embed" ProgID="Equation.DSMT4" ShapeID="_x0000_i1064" DrawAspect="Content" ObjectID="_1468075764" r:id="rId92">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65" o:spt="75" type="#_x0000_t75" style="height:19.5pt;width:10pt;" o:ole="t" filled="f" o:preferrelative="t" stroked="f" coordsize="21600,21600">
                  <v:path/>
                  <v:fill on="f" focussize="0,0"/>
                  <v:stroke on="f" joinstyle="miter"/>
                  <v:imagedata r:id="rId94" o:title=""/>
                  <o:lock v:ext="edit" aspectratio="t"/>
                  <w10:wrap type="none"/>
                  <w10:anchorlock/>
                </v:shape>
                <o:OLEObject Type="Embed" ProgID="Equation.DSMT4" ShapeID="_x0000_i1065" DrawAspect="Content" ObjectID="_1468075765" r:id="rId93">
                  <o:LockedField>false</o:LockedField>
                </o:OLEObject>
              </w:object>
            </w:r>
          </w:p>
        </w:tc>
        <w:tc>
          <w:tcPr>
            <w:tcW w:w="7298" w:type="dxa"/>
            <w:vAlign w:val="center"/>
          </w:tcPr>
          <w:p>
            <w:pPr>
              <w:rPr>
                <w:highlight w:val="none"/>
              </w:rPr>
            </w:pPr>
            <w:r>
              <w:rPr>
                <w:rFonts w:hint="eastAsia"/>
                <w:highlight w:val="none"/>
              </w:rPr>
              <w:t>周期内平均热流密度</w:t>
            </w:r>
            <w:r>
              <w:rPr>
                <w:rFonts w:hint="eastAsia"/>
                <w:highlight w:val="none"/>
              </w:rPr>
              <w:object>
                <v:shape id="_x0000_i1066" o:spt="75" type="#_x0000_t75" style="height:15pt;width:30.5pt;" o:ole="t" filled="f" o:preferrelative="t" stroked="f" coordsize="21600,21600">
                  <v:path/>
                  <v:fill on="f" focussize="0,0"/>
                  <v:stroke on="f" joinstyle="miter"/>
                  <v:imagedata r:id="rId83" o:title=""/>
                  <o:lock v:ext="edit" aspectratio="t"/>
                  <w10:wrap type="none"/>
                  <w10:anchorlock/>
                </v:shape>
                <o:OLEObject Type="Embed" ProgID="Equation.DSMT4" ShapeID="_x0000_i1066" DrawAspect="Content" ObjectID="_1468075766" r:id="rId95">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67" o:spt="75" type="#_x0000_t75" style="height:18pt;width:15pt;" o:ole="t" filled="f" o:preferrelative="t" stroked="f" coordsize="21600,21600">
                  <v:path/>
                  <v:fill on="f" focussize="0,0"/>
                  <v:stroke on="f" joinstyle="miter"/>
                  <v:imagedata r:id="rId97" o:title=""/>
                  <o:lock v:ext="edit" aspectratio="t"/>
                  <w10:wrap type="none"/>
                  <w10:anchorlock/>
                </v:shape>
                <o:OLEObject Type="Embed" ProgID="Equation.DSMT4" ShapeID="_x0000_i1067" DrawAspect="Content" ObjectID="_1468075767" r:id="rId96">
                  <o:LockedField>false</o:LockedField>
                </o:OLEObject>
              </w:object>
            </w:r>
          </w:p>
        </w:tc>
        <w:tc>
          <w:tcPr>
            <w:tcW w:w="7298" w:type="dxa"/>
            <w:vAlign w:val="center"/>
          </w:tcPr>
          <w:p>
            <w:pPr>
              <w:rPr>
                <w:highlight w:val="none"/>
              </w:rPr>
            </w:pPr>
            <w:r>
              <w:rPr>
                <w:rFonts w:hint="eastAsia"/>
                <w:highlight w:val="none"/>
              </w:rPr>
              <w:t>内表面换热系数</w:t>
            </w:r>
            <w:r>
              <w:rPr>
                <w:rFonts w:hint="eastAsia"/>
                <w:highlight w:val="none"/>
              </w:rPr>
              <w:object>
                <v:shape id="_x0000_i1068" o:spt="75" type="#_x0000_t75" style="height:15.5pt;width:49pt;" o:ole="t" filled="f" o:preferrelative="t" stroked="f" coordsize="21600,21600">
                  <v:path/>
                  <v:fill on="f" focussize="0,0"/>
                  <v:stroke on="f" joinstyle="miter"/>
                  <v:imagedata r:id="rId79" o:title=""/>
                  <o:lock v:ext="edit" aspectratio="t"/>
                  <w10:wrap type="none"/>
                  <w10:anchorlock/>
                </v:shape>
                <o:OLEObject Type="Embed" ProgID="Equation.DSMT4" ShapeID="_x0000_i1068" DrawAspect="Content" ObjectID="_1468075768" r:id="rId98">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rFonts w:hint="eastAsia"/>
                <w:highlight w:val="none"/>
              </w:rPr>
              <w:object>
                <v:shape id="_x0000_i1069" o:spt="75" type="#_x0000_t75" style="height:18pt;width:15.5pt;" o:ole="t" filled="f" o:preferrelative="t" stroked="f" coordsize="21600,21600">
                  <v:path/>
                  <v:fill on="f" focussize="0,0"/>
                  <v:stroke on="f" joinstyle="miter"/>
                  <v:imagedata r:id="rId100" o:title=""/>
                  <o:lock v:ext="edit" aspectratio="t"/>
                  <w10:wrap type="none"/>
                  <w10:anchorlock/>
                </v:shape>
                <o:OLEObject Type="Embed" ProgID="Equation.DSMT4" ShapeID="_x0000_i1069" DrawAspect="Content" ObjectID="_1468075769" r:id="rId99">
                  <o:LockedField>false</o:LockedField>
                </o:OLEObject>
              </w:object>
            </w:r>
          </w:p>
        </w:tc>
        <w:tc>
          <w:tcPr>
            <w:tcW w:w="7298" w:type="dxa"/>
            <w:vAlign w:val="center"/>
          </w:tcPr>
          <w:p>
            <w:pPr>
              <w:rPr>
                <w:highlight w:val="none"/>
              </w:rPr>
            </w:pPr>
            <w:r>
              <w:rPr>
                <w:rFonts w:hint="eastAsia"/>
                <w:highlight w:val="none"/>
              </w:rPr>
              <w:t>外表面换热系数</w:t>
            </w:r>
            <w:r>
              <w:rPr>
                <w:rFonts w:hint="eastAsia"/>
                <w:highlight w:val="none"/>
              </w:rPr>
              <w:object>
                <v:shape id="_x0000_i1070" o:spt="75" type="#_x0000_t75" style="height:15.5pt;width:49pt;" o:ole="t" filled="f" o:preferrelative="t" stroked="f" coordsize="21600,21600">
                  <v:path/>
                  <v:fill on="f" focussize="0,0"/>
                  <v:stroke on="f" joinstyle="miter"/>
                  <v:imagedata r:id="rId79" o:title=""/>
                  <o:lock v:ext="edit" aspectratio="t"/>
                  <w10:wrap type="none"/>
                  <w10:anchorlock/>
                </v:shape>
                <o:OLEObject Type="Embed" ProgID="Equation.DSMT4" ShapeID="_x0000_i1070" DrawAspect="Content" ObjectID="_1468075770" r:id="rId101">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highlight w:val="none"/>
              </w:rPr>
              <w:object>
                <v:shape id="_x0000_i1071" o:spt="75" type="#_x0000_t75" style="height:18pt;width:10pt;" o:ole="t" filled="f" o:preferrelative="t" stroked="f" coordsize="21600,21600">
                  <v:path/>
                  <v:fill on="f" focussize="0,0"/>
                  <v:stroke on="f" joinstyle="miter"/>
                  <v:imagedata r:id="rId103" o:title=""/>
                  <o:lock v:ext="edit" aspectratio="t"/>
                  <w10:wrap type="none"/>
                  <w10:anchorlock/>
                </v:shape>
                <o:OLEObject Type="Embed" ProgID="Equation.DSMT4" ShapeID="_x0000_i1071" DrawAspect="Content" ObjectID="_1468075771" r:id="rId102">
                  <o:LockedField>false</o:LockedField>
                </o:OLEObject>
              </w:object>
            </w:r>
          </w:p>
        </w:tc>
        <w:tc>
          <w:tcPr>
            <w:tcW w:w="7298" w:type="dxa"/>
            <w:vAlign w:val="center"/>
          </w:tcPr>
          <w:p>
            <w:pPr>
              <w:rPr>
                <w:highlight w:val="none"/>
              </w:rPr>
            </w:pPr>
            <w:r>
              <w:rPr>
                <w:rFonts w:hint="eastAsia"/>
                <w:highlight w:val="none"/>
              </w:rPr>
              <w:t>内部环境温度</w:t>
            </w:r>
            <w:r>
              <w:rPr>
                <w:highlight w:val="none"/>
              </w:rPr>
              <w:object>
                <v:shape id="_x0000_i1072" o:spt="75" type="#_x0000_t75" style="height:15.5pt;width:15.5pt;" o:ole="t" filled="f" o:preferrelative="t" stroked="f" coordsize="21600,21600">
                  <v:path/>
                  <v:fill on="f" focussize="0,0"/>
                  <v:stroke on="f" joinstyle="miter"/>
                  <v:imagedata r:id="rId105" o:title=""/>
                  <o:lock v:ext="edit" aspectratio="t"/>
                  <w10:wrap type="none"/>
                  <w10:anchorlock/>
                </v:shape>
                <o:OLEObject Type="Embed" ProgID="Equation.DSMT4" ShapeID="_x0000_i1072" DrawAspect="Content" ObjectID="_1468075772" r:id="rId104">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highlight w:val="none"/>
              </w:rPr>
              <w:object>
                <v:shape id="_x0000_i1073" o:spt="75" type="#_x0000_t75" style="height:18pt;width:15pt;" o:ole="t" filled="f" o:preferrelative="t" stroked="f" coordsize="21600,21600">
                  <v:path/>
                  <v:fill on="f" focussize="0,0"/>
                  <v:stroke on="f" joinstyle="miter"/>
                  <v:imagedata r:id="rId107" o:title=""/>
                  <o:lock v:ext="edit" aspectratio="t"/>
                  <w10:wrap type="none"/>
                  <w10:anchorlock/>
                </v:shape>
                <o:OLEObject Type="Embed" ProgID="Equation.DSMT4" ShapeID="_x0000_i1073" DrawAspect="Content" ObjectID="_1468075773" r:id="rId106">
                  <o:LockedField>false</o:LockedField>
                </o:OLEObject>
              </w:object>
            </w:r>
          </w:p>
        </w:tc>
        <w:tc>
          <w:tcPr>
            <w:tcW w:w="7298" w:type="dxa"/>
            <w:vAlign w:val="center"/>
          </w:tcPr>
          <w:p>
            <w:pPr>
              <w:rPr>
                <w:highlight w:val="none"/>
              </w:rPr>
            </w:pPr>
            <w:r>
              <w:rPr>
                <w:rFonts w:hint="eastAsia"/>
                <w:highlight w:val="none"/>
              </w:rPr>
              <w:t>内表面温度</w:t>
            </w:r>
            <w:r>
              <w:rPr>
                <w:highlight w:val="none"/>
              </w:rPr>
              <w:object>
                <v:shape id="_x0000_i1074" o:spt="75" type="#_x0000_t75" style="height:15.5pt;width:15.5pt;" o:ole="t" filled="f" o:preferrelative="t" stroked="f" coordsize="21600,21600">
                  <v:path/>
                  <v:fill on="f" focussize="0,0"/>
                  <v:stroke on="f" joinstyle="miter"/>
                  <v:imagedata r:id="rId105" o:title=""/>
                  <o:lock v:ext="edit" aspectratio="t"/>
                  <w10:wrap type="none"/>
                  <w10:anchorlock/>
                </v:shape>
                <o:OLEObject Type="Embed" ProgID="Equation.DSMT4" ShapeID="_x0000_i1074" DrawAspect="Content" ObjectID="_1468075774" r:id="rId108">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highlight w:val="none"/>
              </w:rPr>
              <w:object>
                <v:shape id="_x0000_i1075" o:spt="75" type="#_x0000_t75" style="height:18pt;width:15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p>
        </w:tc>
        <w:tc>
          <w:tcPr>
            <w:tcW w:w="7298" w:type="dxa"/>
            <w:vAlign w:val="center"/>
          </w:tcPr>
          <w:p>
            <w:pPr>
              <w:rPr>
                <w:highlight w:val="none"/>
              </w:rPr>
            </w:pPr>
            <w:r>
              <w:rPr>
                <w:rFonts w:hint="eastAsia"/>
                <w:highlight w:val="none"/>
              </w:rPr>
              <w:t>外部环境温度</w:t>
            </w:r>
            <w:r>
              <w:rPr>
                <w:highlight w:val="none"/>
              </w:rPr>
              <w:object>
                <v:shape id="_x0000_i1076" o:spt="75" type="#_x0000_t75" style="height:15.5pt;width:15.5pt;" o:ole="t" filled="f" o:preferrelative="t" stroked="f" coordsize="21600,21600">
                  <v:path/>
                  <v:fill on="f" focussize="0,0"/>
                  <v:stroke on="f" joinstyle="miter"/>
                  <v:imagedata r:id="rId105" o:title=""/>
                  <o:lock v:ext="edit" aspectratio="t"/>
                  <w10:wrap type="none"/>
                  <w10:anchorlock/>
                </v:shape>
                <o:OLEObject Type="Embed" ProgID="Equation.DSMT4" ShapeID="_x0000_i1076" DrawAspect="Content" ObjectID="_1468075776" r:id="rId111">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highlight w:val="none"/>
              </w:rPr>
              <w:object>
                <v:shape id="_x0000_i1077" o:spt="75" type="#_x0000_t75" style="height:18pt;width:10pt;" o:ole="t" filled="f" o:preferrelative="t" stroked="f" coordsize="21600,21600">
                  <v:path/>
                  <v:fill on="f" focussize="0,0"/>
                  <v:stroke on="f" joinstyle="miter"/>
                  <v:imagedata r:id="rId113" o:title=""/>
                  <o:lock v:ext="edit" aspectratio="t"/>
                  <w10:wrap type="none"/>
                  <w10:anchorlock/>
                </v:shape>
                <o:OLEObject Type="Embed" ProgID="Equation.DSMT4" ShapeID="_x0000_i1077" DrawAspect="Content" ObjectID="_1468075777" r:id="rId112">
                  <o:LockedField>false</o:LockedField>
                </o:OLEObject>
              </w:object>
            </w:r>
          </w:p>
        </w:tc>
        <w:tc>
          <w:tcPr>
            <w:tcW w:w="7298" w:type="dxa"/>
            <w:vAlign w:val="center"/>
          </w:tcPr>
          <w:p>
            <w:pPr>
              <w:rPr>
                <w:highlight w:val="none"/>
              </w:rPr>
            </w:pPr>
            <w:r>
              <w:rPr>
                <w:rFonts w:hint="eastAsia"/>
                <w:highlight w:val="none"/>
              </w:rPr>
              <w:t>外表面温度</w:t>
            </w:r>
            <w:r>
              <w:rPr>
                <w:highlight w:val="none"/>
              </w:rPr>
              <w:t xml:space="preserve"> </w:t>
            </w:r>
            <w:r>
              <w:rPr>
                <w:highlight w:val="none"/>
              </w:rPr>
              <w:object>
                <v:shape id="_x0000_i1078" o:spt="75" type="#_x0000_t75" style="height:15.5pt;width:15.5pt;" o:ole="t" filled="f" o:preferrelative="t" stroked="f" coordsize="21600,21600">
                  <v:path/>
                  <v:fill on="f" focussize="0,0"/>
                  <v:stroke on="f" joinstyle="miter"/>
                  <v:imagedata r:id="rId105" o:title=""/>
                  <o:lock v:ext="edit" aspectratio="t"/>
                  <w10:wrap type="none"/>
                  <w10:anchorlock/>
                </v:shape>
                <o:OLEObject Type="Embed" ProgID="Equation.DSMT4" ShapeID="_x0000_i1078" DrawAspect="Content" ObjectID="_1468075778" r:id="rId114">
                  <o:LockedField>false</o:LockedField>
                </o:OLEObject>
              </w:objec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978" w:type="dxa"/>
            <w:vAlign w:val="center"/>
          </w:tcPr>
          <w:p>
            <w:pPr>
              <w:ind w:firstLine="0" w:firstLineChars="0"/>
              <w:jc w:val="center"/>
              <w:rPr>
                <w:highlight w:val="none"/>
              </w:rPr>
            </w:pPr>
            <w:r>
              <w:rPr>
                <w:highlight w:val="none"/>
              </w:rPr>
              <w:object>
                <v:shape id="_x0000_i1079" o:spt="75" type="#_x0000_t75" style="height:15.5pt;width:19.5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15">
                  <o:LockedField>false</o:LockedField>
                </o:OLEObject>
              </w:object>
            </w:r>
          </w:p>
        </w:tc>
        <w:tc>
          <w:tcPr>
            <w:tcW w:w="7298" w:type="dxa"/>
            <w:vAlign w:val="center"/>
          </w:tcPr>
          <w:p>
            <w:pPr>
              <w:rPr>
                <w:highlight w:val="none"/>
              </w:rPr>
            </w:pPr>
            <w:r>
              <w:rPr>
                <w:rFonts w:hint="eastAsia"/>
                <w:highlight w:val="none"/>
              </w:rPr>
              <w:t>周期内平均温度</w:t>
            </w:r>
            <w:r>
              <w:rPr>
                <w:highlight w:val="none"/>
              </w:rPr>
              <w:t xml:space="preserve"> </w:t>
            </w:r>
            <w:r>
              <w:rPr>
                <w:highlight w:val="none"/>
              </w:rPr>
              <w:object>
                <v:shape id="_x0000_i1080" o:spt="75" type="#_x0000_t75" style="height:15.5pt;width:15.5pt;" o:ole="t" filled="f" o:preferrelative="t" stroked="f" coordsize="21600,21600">
                  <v:path/>
                  <v:fill on="f" focussize="0,0"/>
                  <v:stroke on="f" joinstyle="miter"/>
                  <v:imagedata r:id="rId105" o:title=""/>
                  <o:lock v:ext="edit" aspectratio="t"/>
                  <w10:wrap type="none"/>
                  <w10:anchorlock/>
                </v:shape>
                <o:OLEObject Type="Embed" ProgID="Equation.DSMT4" ShapeID="_x0000_i1080" DrawAspect="Content" ObjectID="_1468075780" r:id="rId117">
                  <o:LockedField>false</o:LockedField>
                </o:OLEObject>
              </w:object>
            </w:r>
          </w:p>
        </w:tc>
      </w:tr>
    </w:tbl>
    <w:p>
      <w:pPr>
        <w:pStyle w:val="81"/>
        <w:spacing w:after="0" w:afterLines="0"/>
        <w:rPr>
          <w:highlight w:val="none"/>
        </w:rPr>
      </w:pPr>
      <w:bookmarkStart w:id="246" w:name="_Toc7136"/>
      <w:bookmarkEnd w:id="246"/>
      <w:bookmarkStart w:id="247" w:name="_Toc862517959"/>
      <w:bookmarkEnd w:id="247"/>
    </w:p>
    <w:p>
      <w:pPr>
        <w:pStyle w:val="82"/>
        <w:numPr>
          <w:ilvl w:val="255"/>
          <w:numId w:val="0"/>
        </w:numPr>
        <w:spacing w:before="0" w:beforeLines="0" w:after="0" w:afterLines="0"/>
        <w:rPr>
          <w:highlight w:val="none"/>
        </w:rPr>
      </w:pPr>
      <w:r>
        <w:rPr>
          <w:highlight w:val="none"/>
        </w:rPr>
        <w:t>（</w:t>
      </w:r>
      <w:r>
        <w:rPr>
          <w:rFonts w:hint="eastAsia"/>
          <w:highlight w:val="none"/>
        </w:rPr>
        <w:t>规范</w:t>
      </w:r>
      <w:r>
        <w:rPr>
          <w:highlight w:val="none"/>
        </w:rPr>
        <w:t>性）</w:t>
      </w:r>
    </w:p>
    <w:p>
      <w:pPr>
        <w:spacing w:line="240" w:lineRule="auto"/>
        <w:ind w:firstLine="0" w:firstLineChars="0"/>
        <w:jc w:val="center"/>
        <w:rPr>
          <w:rFonts w:ascii="黑体" w:eastAsia="黑体"/>
          <w:kern w:val="21"/>
          <w:szCs w:val="20"/>
          <w:highlight w:val="none"/>
        </w:rPr>
      </w:pPr>
      <w:bookmarkStart w:id="248" w:name="_Toc824719663"/>
      <w:r>
        <w:rPr>
          <w:rFonts w:hint="eastAsia" w:ascii="黑体" w:eastAsia="黑体"/>
          <w:kern w:val="21"/>
          <w:szCs w:val="20"/>
          <w:highlight w:val="none"/>
        </w:rPr>
        <w:t>调湿储能</w:t>
      </w:r>
      <w:r>
        <w:rPr>
          <w:rFonts w:ascii="黑体" w:eastAsia="黑体"/>
          <w:kern w:val="21"/>
          <w:szCs w:val="20"/>
          <w:highlight w:val="none"/>
        </w:rPr>
        <w:t>砂浆湿缓冲性能/极限湿缓冲性能测试方法</w:t>
      </w:r>
      <w:bookmarkEnd w:id="248"/>
    </w:p>
    <w:p>
      <w:pPr>
        <w:pStyle w:val="83"/>
        <w:spacing w:before="317" w:beforeLines="100" w:after="317" w:afterLines="100"/>
        <w:rPr>
          <w:highlight w:val="none"/>
        </w:rPr>
      </w:pPr>
      <w:r>
        <w:rPr>
          <w:highlight w:val="none"/>
        </w:rPr>
        <w:t>概述</w:t>
      </w:r>
    </w:p>
    <w:p>
      <w:pPr>
        <w:spacing w:line="240" w:lineRule="auto"/>
        <w:rPr>
          <w:highlight w:val="none"/>
        </w:rPr>
      </w:pPr>
      <w:r>
        <w:rPr>
          <w:rFonts w:hint="eastAsia"/>
          <w:highlight w:val="none"/>
        </w:rPr>
        <w:t>本附录提供一种</w:t>
      </w:r>
      <w:r>
        <w:rPr>
          <w:rFonts w:hint="eastAsia"/>
          <w:highlight w:val="none"/>
          <w:lang w:eastAsia="zh-CN"/>
        </w:rPr>
        <w:t>调湿储能砂浆</w:t>
      </w:r>
      <w:r>
        <w:rPr>
          <w:rFonts w:hint="eastAsia"/>
          <w:highlight w:val="none"/>
        </w:rPr>
        <w:t>对室内湿环境变化的缓冲性能测量的标准方法，用于评价海膨木类调湿储能砂浆应用后的湿缓冲以及极限湿缓冲性能。</w:t>
      </w:r>
    </w:p>
    <w:p>
      <w:pPr>
        <w:pStyle w:val="83"/>
        <w:spacing w:before="158" w:after="158" w:line="480" w:lineRule="auto"/>
        <w:jc w:val="left"/>
        <w:rPr>
          <w:rFonts w:ascii="宋体" w:hAnsi="宋体"/>
          <w:highlight w:val="none"/>
        </w:rPr>
      </w:pPr>
      <w:r>
        <w:rPr>
          <w:highlight w:val="none"/>
        </w:rPr>
        <w:t>测试原理</w:t>
      </w:r>
    </w:p>
    <w:p>
      <w:pPr>
        <w:spacing w:line="240" w:lineRule="auto"/>
        <w:rPr>
          <w:highlight w:val="none"/>
        </w:rPr>
      </w:pPr>
      <w:r>
        <w:rPr>
          <w:rFonts w:hint="eastAsia"/>
          <w:highlight w:val="none"/>
        </w:rPr>
        <w:t>参照ISO 12571，吸附曲线与脱附曲线的温湿度点位设定、绘制方法以及饱和盐溶液的种类及配制方法。</w:t>
      </w:r>
    </w:p>
    <w:p>
      <w:pPr>
        <w:rPr>
          <w:highlight w:val="none"/>
        </w:rPr>
      </w:pPr>
      <w:r>
        <w:rPr>
          <w:rFonts w:hint="eastAsia"/>
          <w:highlight w:val="none"/>
        </w:rPr>
        <w:t>根据材料在实际应用中与周围环境的接触情况，将测试试块的周围密封，只留一个面与湿环境相接触，设定测试条件为23</w:t>
      </w:r>
      <w:r>
        <w:rPr>
          <w:rFonts w:hint="eastAsia"/>
          <w:w w:val="50"/>
          <w:highlight w:val="none"/>
        </w:rPr>
        <w:t xml:space="preserve"> </w:t>
      </w:r>
      <w:r>
        <w:rPr>
          <w:highlight w:val="none"/>
        </w:rPr>
        <w:t>°C</w:t>
      </w:r>
      <w:r>
        <w:rPr>
          <w:rFonts w:hint="eastAsia"/>
          <w:highlight w:val="none"/>
        </w:rPr>
        <w:t>恒温。随着湿度的改变，试块将会从周围环境中吸入或释放出湿量，通过持续监控或称量试块重量的变化，从而将材料重量的变化转换为体现试块湿缓冲的数值量。</w:t>
      </w:r>
    </w:p>
    <w:p>
      <w:pPr>
        <w:pStyle w:val="83"/>
        <w:spacing w:before="317" w:beforeLines="100" w:after="317" w:afterLines="100"/>
        <w:rPr>
          <w:highlight w:val="none"/>
        </w:rPr>
      </w:pPr>
      <w:r>
        <w:rPr>
          <w:highlight w:val="none"/>
        </w:rPr>
        <w:t>测量设备</w:t>
      </w:r>
    </w:p>
    <w:p>
      <w:pPr>
        <w:pStyle w:val="84"/>
        <w:numPr>
          <w:ilvl w:val="255"/>
          <w:numId w:val="0"/>
        </w:numPr>
        <w:autoSpaceDE/>
        <w:autoSpaceDN/>
        <w:spacing w:before="0" w:beforeLines="0" w:after="0" w:afterLines="0"/>
        <w:ind w:firstLine="420" w:firstLineChars="200"/>
        <w:rPr>
          <w:highlight w:val="none"/>
        </w:rPr>
      </w:pPr>
      <w:r>
        <w:rPr>
          <w:rFonts w:hint="eastAsia" w:ascii="宋体" w:hAnsi="宋体" w:eastAsia="宋体" w:cs="宋体"/>
          <w:szCs w:val="21"/>
          <w:highlight w:val="none"/>
        </w:rPr>
        <w:t>测试箱体设备可自制，满足要求关键参数选择及相关要求：</w:t>
      </w:r>
    </w:p>
    <w:p>
      <w:pPr>
        <w:pStyle w:val="61"/>
        <w:ind w:firstLine="420"/>
        <w:rPr>
          <w:highlight w:val="none"/>
        </w:rPr>
      </w:pPr>
      <w:r>
        <w:rPr>
          <w:rFonts w:hint="eastAsia"/>
          <w:highlight w:val="none"/>
        </w:rPr>
        <w:t>试验箱内温湿度能调节，且相对湿度能在需要的范围内呈阶梯变化，有合适的记录室内温湿度的记录仪或传感器，且记录仪或传感器能定期的校核。由于材料吸湿量范围的限制，分析天平需要应用于本实验试块重量的测试，精确度为0.01</w:t>
      </w:r>
      <w:r>
        <w:rPr>
          <w:w w:val="50"/>
          <w:highlight w:val="none"/>
        </w:rPr>
        <w:t xml:space="preserve"> </w:t>
      </w:r>
      <w:r>
        <w:rPr>
          <w:rFonts w:hint="eastAsia"/>
          <w:highlight w:val="none"/>
        </w:rPr>
        <w:t>g或更细的天平根据试块吸湿量的大小决定，如果试块每8小时能吸附10</w:t>
      </w:r>
      <w:r>
        <w:rPr>
          <w:w w:val="50"/>
          <w:highlight w:val="none"/>
        </w:rPr>
        <w:t xml:space="preserve"> </w:t>
      </w:r>
      <w:r>
        <w:rPr>
          <w:rFonts w:hint="eastAsia"/>
          <w:highlight w:val="none"/>
        </w:rPr>
        <w:t>g的湿，采用精确度为0.1</w:t>
      </w:r>
      <w:r>
        <w:rPr>
          <w:w w:val="50"/>
          <w:highlight w:val="none"/>
        </w:rPr>
        <w:t xml:space="preserve"> </w:t>
      </w:r>
      <w:r>
        <w:rPr>
          <w:rFonts w:hint="eastAsia"/>
          <w:highlight w:val="none"/>
        </w:rPr>
        <w:t xml:space="preserve">g的天平即可。而在试验箱内湿度交替变化时，气流速度应该与正常室内气流速度0.10 </w:t>
      </w:r>
      <w:r>
        <w:rPr>
          <w:highlight w:val="none"/>
        </w:rPr>
        <w:t>±</w:t>
      </w:r>
      <w:r>
        <w:rPr>
          <w:rFonts w:hint="eastAsia"/>
          <w:highlight w:val="none"/>
        </w:rPr>
        <w:t xml:space="preserve"> 0.05</w:t>
      </w:r>
      <w:r>
        <w:rPr>
          <w:w w:val="50"/>
          <w:highlight w:val="none"/>
        </w:rPr>
        <w:t xml:space="preserve"> </w:t>
      </w:r>
      <w:r>
        <w:rPr>
          <w:rFonts w:hint="eastAsia"/>
          <w:highlight w:val="none"/>
        </w:rPr>
        <w:t>m/s相一致，且在称重时要避免相对湿度交替的这个点，以免影响试块的平衡。</w:t>
      </w:r>
    </w:p>
    <w:p>
      <w:pPr>
        <w:pStyle w:val="84"/>
        <w:numPr>
          <w:ilvl w:val="255"/>
          <w:numId w:val="0"/>
        </w:numPr>
        <w:autoSpaceDE/>
        <w:autoSpaceDN/>
        <w:spacing w:before="0" w:beforeLines="0" w:after="0" w:afterLines="0"/>
        <w:ind w:firstLine="360" w:firstLineChars="200"/>
        <w:rPr>
          <w:rFonts w:hAnsi="黑体" w:cs="黑体"/>
          <w:sz w:val="18"/>
          <w:szCs w:val="18"/>
          <w:highlight w:val="none"/>
        </w:rPr>
      </w:pPr>
      <w:r>
        <w:rPr>
          <w:rFonts w:hint="eastAsia" w:hAnsi="黑体" w:cs="黑体"/>
          <w:sz w:val="18"/>
          <w:szCs w:val="18"/>
          <w:highlight w:val="none"/>
        </w:rPr>
        <w:t>示例：</w:t>
      </w:r>
    </w:p>
    <w:p>
      <w:pPr>
        <w:pStyle w:val="61"/>
        <w:ind w:firstLine="360"/>
        <w:rPr>
          <w:rFonts w:hint="default" w:eastAsia="宋体"/>
          <w:sz w:val="18"/>
          <w:szCs w:val="18"/>
          <w:highlight w:val="none"/>
          <w:lang w:val="en-US" w:eastAsia="zh-CN"/>
        </w:rPr>
      </w:pPr>
      <w:r>
        <w:rPr>
          <w:rFonts w:hint="eastAsia" w:hAnsi="宋体" w:cs="宋体"/>
          <w:sz w:val="18"/>
          <w:szCs w:val="18"/>
          <w:highlight w:val="none"/>
        </w:rPr>
        <w:t>测试箱体由</w:t>
      </w:r>
      <w:r>
        <w:rPr>
          <w:rFonts w:hint="eastAsia"/>
          <w:sz w:val="18"/>
          <w:szCs w:val="18"/>
          <w:highlight w:val="none"/>
        </w:rPr>
        <w:t>中间遮板隔为</w:t>
      </w:r>
      <w:r>
        <w:rPr>
          <w:rFonts w:hint="eastAsia" w:hAnsi="宋体" w:cs="宋体"/>
          <w:sz w:val="18"/>
          <w:szCs w:val="18"/>
          <w:highlight w:val="none"/>
        </w:rPr>
        <w:t>上下两层组成，</w:t>
      </w:r>
      <w:r>
        <w:rPr>
          <w:rFonts w:hint="eastAsia"/>
          <w:sz w:val="18"/>
          <w:szCs w:val="18"/>
          <w:highlight w:val="none"/>
        </w:rPr>
        <w:t>遮板为可活动式，下层放置水蒸气或饱和溶液，上层放置试块，选用精度为0.01</w:t>
      </w:r>
      <w:r>
        <w:rPr>
          <w:w w:val="50"/>
          <w:sz w:val="18"/>
          <w:szCs w:val="18"/>
          <w:highlight w:val="none"/>
        </w:rPr>
        <w:t xml:space="preserve"> </w:t>
      </w:r>
      <w:r>
        <w:rPr>
          <w:rFonts w:hint="eastAsia"/>
          <w:sz w:val="18"/>
          <w:szCs w:val="18"/>
          <w:highlight w:val="none"/>
        </w:rPr>
        <w:t>g的电子秤显示试块的实时重量，箱体内部有加热棒，根据需要随时调整箱体内部的测试温度，且通过箱体外部的显示屏可观测箱体内部的温湿度。</w:t>
      </w:r>
      <w:r>
        <w:rPr>
          <w:rFonts w:hint="eastAsia" w:ascii="宋体" w:hAnsi="Times New Roman" w:eastAsia="宋体" w:cs="Times New Roman"/>
          <w:sz w:val="18"/>
          <w:szCs w:val="18"/>
          <w:highlight w:val="none"/>
        </w:rPr>
        <w:t>测试箱体设备</w:t>
      </w:r>
      <w:r>
        <w:rPr>
          <w:rFonts w:hint="eastAsia" w:cs="Times New Roman"/>
          <w:sz w:val="18"/>
          <w:szCs w:val="18"/>
          <w:highlight w:val="none"/>
          <w:lang w:val="en-US" w:eastAsia="zh-CN"/>
        </w:rPr>
        <w:t>的结构应与图C.1相符合。</w:t>
      </w:r>
    </w:p>
    <w:tbl>
      <w:tblPr>
        <w:tblStyle w:val="37"/>
        <w:tblW w:w="9183" w:type="dxa"/>
        <w:jc w:val="center"/>
        <w:tblInd w:w="0" w:type="dxa"/>
        <w:tblLayout w:type="fixed"/>
        <w:tblCellMar>
          <w:top w:w="0" w:type="dxa"/>
          <w:left w:w="108" w:type="dxa"/>
          <w:bottom w:w="0" w:type="dxa"/>
          <w:right w:w="108" w:type="dxa"/>
        </w:tblCellMar>
      </w:tblPr>
      <w:tblGrid>
        <w:gridCol w:w="9183"/>
      </w:tblGrid>
      <w:tr>
        <w:tblPrEx>
          <w:tblLayout w:type="fixed"/>
          <w:tblCellMar>
            <w:top w:w="0" w:type="dxa"/>
            <w:left w:w="108" w:type="dxa"/>
            <w:bottom w:w="0" w:type="dxa"/>
            <w:right w:w="108" w:type="dxa"/>
          </w:tblCellMar>
        </w:tblPrEx>
        <w:trPr>
          <w:cantSplit/>
          <w:jc w:val="center"/>
        </w:trPr>
        <w:tc>
          <w:tcPr>
            <w:tcW w:w="9183" w:type="dxa"/>
            <w:vAlign w:val="center"/>
          </w:tcPr>
          <w:p>
            <w:pPr>
              <w:rPr>
                <w:highlight w:val="none"/>
              </w:rPr>
            </w:pPr>
            <w:r>
              <w:rPr>
                <w:rFonts w:hint="eastAsia"/>
                <w:highlight w:val="none"/>
              </w:rPr>
              <mc:AlternateContent>
                <mc:Choice Requires="wps">
                  <w:drawing>
                    <wp:anchor distT="0" distB="0" distL="114300" distR="114300" simplePos="0" relativeHeight="251681792" behindDoc="0" locked="0" layoutInCell="1" allowOverlap="1">
                      <wp:simplePos x="0" y="0"/>
                      <wp:positionH relativeFrom="column">
                        <wp:posOffset>3451860</wp:posOffset>
                      </wp:positionH>
                      <wp:positionV relativeFrom="paragraph">
                        <wp:posOffset>163830</wp:posOffset>
                      </wp:positionV>
                      <wp:extent cx="1085850" cy="3429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085850" cy="342900"/>
                              </a:xfrm>
                              <a:prstGeom prst="rect">
                                <a:avLst/>
                              </a:prstGeom>
                              <a:noFill/>
                              <a:ln>
                                <a:noFill/>
                              </a:ln>
                            </wps:spPr>
                            <wps:txbx>
                              <w:txbxContent>
                                <w:p>
                                  <w:pPr>
                                    <w:pStyle w:val="249"/>
                                    <w:rPr>
                                      <w:sz w:val="15"/>
                                      <w:szCs w:val="15"/>
                                    </w:rPr>
                                  </w:pPr>
                                  <w:r>
                                    <w:rPr>
                                      <w:rFonts w:hint="eastAsia"/>
                                      <w:sz w:val="15"/>
                                      <w:szCs w:val="15"/>
                                    </w:rPr>
                                    <w:t>试块放置区</w:t>
                                  </w:r>
                                </w:p>
                              </w:txbxContent>
                            </wps:txbx>
                            <wps:bodyPr upright="1"/>
                          </wps:wsp>
                        </a:graphicData>
                      </a:graphic>
                    </wp:anchor>
                  </w:drawing>
                </mc:Choice>
                <mc:Fallback>
                  <w:pict>
                    <v:shape id="_x0000_s1026" o:spid="_x0000_s1026" o:spt="202" type="#_x0000_t202" style="position:absolute;left:0pt;margin-left:271.8pt;margin-top:12.9pt;height:27pt;width:85.5pt;z-index:251681792;mso-width-relative:page;mso-height-relative:page;" filled="f" stroked="f" coordsize="21600,21600" o:gfxdata="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RmK361wAAAAkBAAAPAAAAAAAAAAEAIAAAACIAAABkcnMvZG93&#10;bnJldi54bWxQSwECFAAUAAAACACHTuJAY0EWio8BAAACAwAADgAAAAAAAAABACAAAAAmAQAAZHJz&#10;L2Uyb0RvYy54bWxQSwUGAAAAAAYABgBZAQAAJwUAAAAA&#10;">
                      <v:fill on="f" focussize="0,0"/>
                      <v:stroke on="f"/>
                      <v:imagedata o:title=""/>
                      <o:lock v:ext="edit" aspectratio="f"/>
                      <v:textbox>
                        <w:txbxContent>
                          <w:p>
                            <w:pPr>
                              <w:pStyle w:val="249"/>
                              <w:rPr>
                                <w:sz w:val="15"/>
                                <w:szCs w:val="15"/>
                              </w:rPr>
                            </w:pPr>
                            <w:r>
                              <w:rPr>
                                <w:rFonts w:hint="eastAsia"/>
                                <w:sz w:val="15"/>
                                <w:szCs w:val="15"/>
                              </w:rPr>
                              <w:t>试块放置区</w:t>
                            </w:r>
                          </w:p>
                        </w:txbxContent>
                      </v:textbox>
                    </v:shape>
                  </w:pict>
                </mc:Fallback>
              </mc:AlternateContent>
            </w:r>
            <w:r>
              <w:rPr>
                <w:rFonts w:hint="eastAsia"/>
                <w:highlight w:val="none"/>
              </w:rPr>
              <mc:AlternateContent>
                <mc:Choice Requires="wps">
                  <w:drawing>
                    <wp:anchor distT="0" distB="0" distL="114300" distR="114300" simplePos="0" relativeHeight="251675648" behindDoc="0" locked="0" layoutInCell="1" allowOverlap="1">
                      <wp:simplePos x="0" y="0"/>
                      <wp:positionH relativeFrom="column">
                        <wp:posOffset>1255395</wp:posOffset>
                      </wp:positionH>
                      <wp:positionV relativeFrom="paragraph">
                        <wp:posOffset>131445</wp:posOffset>
                      </wp:positionV>
                      <wp:extent cx="744220" cy="3429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744220" cy="342900"/>
                              </a:xfrm>
                              <a:prstGeom prst="rect">
                                <a:avLst/>
                              </a:prstGeom>
                              <a:noFill/>
                              <a:ln>
                                <a:noFill/>
                              </a:ln>
                            </wps:spPr>
                            <wps:txbx>
                              <w:txbxContent>
                                <w:p>
                                  <w:pPr>
                                    <w:pStyle w:val="249"/>
                                    <w:jc w:val="both"/>
                                    <w:rPr>
                                      <w:sz w:val="15"/>
                                      <w:szCs w:val="15"/>
                                    </w:rPr>
                                  </w:pPr>
                                  <w:r>
                                    <w:rPr>
                                      <w:rFonts w:hint="eastAsia"/>
                                      <w:sz w:val="15"/>
                                      <w:szCs w:val="15"/>
                                    </w:rPr>
                                    <w:t>电子称</w:t>
                                  </w:r>
                                </w:p>
                              </w:txbxContent>
                            </wps:txbx>
                            <wps:bodyPr upright="1"/>
                          </wps:wsp>
                        </a:graphicData>
                      </a:graphic>
                    </wp:anchor>
                  </w:drawing>
                </mc:Choice>
                <mc:Fallback>
                  <w:pict>
                    <v:shape id="_x0000_s1026" o:spid="_x0000_s1026" o:spt="202" type="#_x0000_t202" style="position:absolute;left:0pt;margin-left:98.85pt;margin-top:10.35pt;height:27pt;width:58.6pt;z-index:251675648;mso-width-relative:page;mso-height-relative:page;" filled="f" stroked="f" coordsize="21600,21600" o:gfxdata="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5XEKI1wAAAAkBAAAPAAAAAAAAAAEAIAAAACIAAABkcnMvZG93&#10;bnJldi54bWxQSwECFAAUAAAACACHTuJAG28nX48BAAADAwAADgAAAAAAAAABACAAAAAmAQAAZHJz&#10;L2Uyb0RvYy54bWxQSwUGAAAAAAYABgBZAQAAJwUAAAAA&#10;">
                      <v:fill on="f" focussize="0,0"/>
                      <v:stroke on="f"/>
                      <v:imagedata o:title=""/>
                      <o:lock v:ext="edit" aspectratio="f"/>
                      <v:textbox>
                        <w:txbxContent>
                          <w:p>
                            <w:pPr>
                              <w:pStyle w:val="249"/>
                              <w:jc w:val="both"/>
                              <w:rPr>
                                <w:sz w:val="15"/>
                                <w:szCs w:val="15"/>
                              </w:rPr>
                            </w:pPr>
                            <w:r>
                              <w:rPr>
                                <w:rFonts w:hint="eastAsia"/>
                                <w:sz w:val="15"/>
                                <w:szCs w:val="15"/>
                              </w:rPr>
                              <w:t>电子称</w:t>
                            </w:r>
                          </w:p>
                        </w:txbxContent>
                      </v:textbox>
                    </v:shape>
                  </w:pict>
                </mc:Fallback>
              </mc:AlternateContent>
            </w:r>
            <w:r>
              <w:rPr>
                <w:rFonts w:hint="eastAsia"/>
                <w:highlight w:val="none"/>
              </w:rPr>
              <mc:AlternateContent>
                <mc:Choice Requires="wps">
                  <w:drawing>
                    <wp:anchor distT="0" distB="0" distL="114300" distR="114300" simplePos="0" relativeHeight="251689984" behindDoc="0" locked="0" layoutInCell="1" allowOverlap="1">
                      <wp:simplePos x="0" y="0"/>
                      <wp:positionH relativeFrom="column">
                        <wp:posOffset>2294255</wp:posOffset>
                      </wp:positionH>
                      <wp:positionV relativeFrom="paragraph">
                        <wp:posOffset>251460</wp:posOffset>
                      </wp:positionV>
                      <wp:extent cx="635000" cy="196215"/>
                      <wp:effectExtent l="4445" t="4445" r="8255" b="15240"/>
                      <wp:wrapNone/>
                      <wp:docPr id="104" name="立方体 104"/>
                      <wp:cNvGraphicFramePr/>
                      <a:graphic xmlns:a="http://schemas.openxmlformats.org/drawingml/2006/main">
                        <a:graphicData uri="http://schemas.microsoft.com/office/word/2010/wordprocessingShape">
                          <wps:wsp>
                            <wps:cNvSpPr/>
                            <wps:spPr>
                              <a:xfrm>
                                <a:off x="0" y="0"/>
                                <a:ext cx="635000" cy="196215"/>
                              </a:xfrm>
                              <a:prstGeom prst="cube">
                                <a:avLst>
                                  <a:gd name="adj" fmla="val 57282"/>
                                </a:avLst>
                              </a:prstGeom>
                              <a:solidFill>
                                <a:srgbClr val="969696"/>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6" type="#_x0000_t16" style="position:absolute;left:0pt;margin-left:180.65pt;margin-top:19.8pt;height:15.45pt;width:50pt;z-index:251689984;mso-width-relative:page;mso-height-relative:page;" fillcolor="#969696" filled="t" stroked="t" coordsize="21600,21600" o:gfxdata="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YFgoA2QAAAAkBAAAPAAAAAAAAAAEAIAAAACIAAABkcnMv&#10;ZG93bnJldi54bWxQSwECFAAUAAAACACHTuJAYuAhWwICAAACBAAADgAAAAAAAAABACAAAAAoAQAA&#10;ZHJzL2Uyb0RvYy54bWxQSwUGAAAAAAYABgBZAQAAnAUAAAAA&#10;" adj="12373">
                      <v:fill on="t" focussize="0,0"/>
                      <v:stroke color="#000000" joinstyle="miter"/>
                      <v:imagedata o:title=""/>
                      <o:lock v:ext="edit" aspectratio="f"/>
                    </v:shape>
                  </w:pict>
                </mc:Fallback>
              </mc:AlternateContent>
            </w:r>
            <w:r>
              <w:rPr>
                <w:rFonts w:hint="eastAsia"/>
                <w:highlight w:val="none"/>
              </w:rPr>
              <mc:AlternateContent>
                <mc:Choice Requires="wpg">
                  <w:drawing>
                    <wp:anchor distT="0" distB="0" distL="114300" distR="114300" simplePos="0" relativeHeight="251686912" behindDoc="0" locked="0" layoutInCell="1" allowOverlap="1">
                      <wp:simplePos x="0" y="0"/>
                      <wp:positionH relativeFrom="column">
                        <wp:posOffset>1773555</wp:posOffset>
                      </wp:positionH>
                      <wp:positionV relativeFrom="paragraph">
                        <wp:posOffset>198120</wp:posOffset>
                      </wp:positionV>
                      <wp:extent cx="1696085" cy="1352550"/>
                      <wp:effectExtent l="3175" t="4445" r="15240" b="14605"/>
                      <wp:wrapNone/>
                      <wp:docPr id="62" name="组合 62"/>
                      <wp:cNvGraphicFramePr/>
                      <a:graphic xmlns:a="http://schemas.openxmlformats.org/drawingml/2006/main">
                        <a:graphicData uri="http://schemas.microsoft.com/office/word/2010/wordprocessingGroup">
                          <wpg:wgp>
                            <wpg:cNvGrpSpPr/>
                            <wpg:grpSpPr>
                              <a:xfrm>
                                <a:off x="0" y="0"/>
                                <a:ext cx="1696085" cy="1352550"/>
                                <a:chOff x="0" y="0"/>
                                <a:chExt cx="2671" cy="2130"/>
                              </a:xfrm>
                            </wpg:grpSpPr>
                            <wps:wsp>
                              <wps:cNvPr id="59" name="立方体 59"/>
                              <wps:cNvSpPr/>
                              <wps:spPr>
                                <a:xfrm>
                                  <a:off x="2" y="0"/>
                                  <a:ext cx="2669" cy="2130"/>
                                </a:xfrm>
                                <a:prstGeom prst="cube">
                                  <a:avLst>
                                    <a:gd name="adj" fmla="val 25000"/>
                                  </a:avLst>
                                </a:prstGeom>
                                <a:solidFill>
                                  <a:srgbClr val="C0C0C0"/>
                                </a:solidFill>
                                <a:ln w="9525" cap="flat" cmpd="sng">
                                  <a:solidFill>
                                    <a:srgbClr val="000000"/>
                                  </a:solidFill>
                                  <a:prstDash val="solid"/>
                                  <a:miter/>
                                  <a:headEnd type="none" w="med" len="med"/>
                                  <a:tailEnd type="none" w="med" len="med"/>
                                </a:ln>
                              </wps:spPr>
                              <wps:bodyPr upright="1"/>
                            </wps:wsp>
                            <wps:wsp>
                              <wps:cNvPr id="60" name="直接连接符 60"/>
                              <wps:cNvCnPr/>
                              <wps:spPr>
                                <a:xfrm flipV="1">
                                  <a:off x="0" y="1515"/>
                                  <a:ext cx="2150" cy="0"/>
                                </a:xfrm>
                                <a:prstGeom prst="line">
                                  <a:avLst/>
                                </a:prstGeom>
                                <a:ln w="9525" cap="flat" cmpd="sng">
                                  <a:solidFill>
                                    <a:srgbClr val="000000"/>
                                  </a:solidFill>
                                  <a:prstDash val="solid"/>
                                  <a:headEnd type="none" w="med" len="med"/>
                                  <a:tailEnd type="none" w="med" len="med"/>
                                </a:ln>
                              </wps:spPr>
                              <wps:bodyPr/>
                            </wps:wsp>
                            <wps:wsp>
                              <wps:cNvPr id="61" name="直接连接符 61"/>
                              <wps:cNvCnPr/>
                              <wps:spPr>
                                <a:xfrm flipV="1">
                                  <a:off x="2144" y="978"/>
                                  <a:ext cx="520" cy="540"/>
                                </a:xfrm>
                                <a:prstGeom prst="line">
                                  <a:avLst/>
                                </a:prstGeom>
                                <a:ln w="9525" cap="flat" cmpd="sng">
                                  <a:solidFill>
                                    <a:srgbClr val="000000"/>
                                  </a:solidFill>
                                  <a:prstDash val="solid"/>
                                  <a:headEnd type="none" w="med" len="med"/>
                                  <a:tailEnd type="none" w="med" len="med"/>
                                </a:ln>
                              </wps:spPr>
                              <wps:bodyPr/>
                            </wps:wsp>
                          </wpg:wgp>
                        </a:graphicData>
                      </a:graphic>
                    </wp:anchor>
                  </w:drawing>
                </mc:Choice>
                <mc:Fallback>
                  <w:pict>
                    <v:group id="_x0000_s1026" o:spid="_x0000_s1026" o:spt="203" style="position:absolute;left:0pt;margin-left:139.65pt;margin-top:15.6pt;height:106.5pt;width:133.55pt;z-index:251686912;mso-width-relative:page;mso-height-relative:page;" coordsize="2671,2130" o:gfxdata="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NM2dSdoAAAAKAQAADwAA&#10;AAAAAAABACAAAAAiAAAAZHJzL2Rvd25yZXYueG1sUEsBAhQAFAAAAAgAh07iQO+/Ny74AgAAOAkA&#10;AA4AAAAAAAAAAQAgAAAAKQEAAGRycy9lMm9Eb2MueG1sUEsFBgAAAAAGAAYAWQEAAJMGAAAAAA==&#10;">
                      <o:lock v:ext="edit" aspectratio="f"/>
                      <v:shape id="_x0000_s1026" o:spid="_x0000_s1026" o:spt="16" type="#_x0000_t16" style="position:absolute;left:2;top:0;height:2130;width:2669;" fillcolor="#C0C0C0" filled="t" stroked="t" coordsize="21600,21600" o:gfxdata="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HTxAugAAANsA&#10;AAAPAAAAAAAAAAEAIAAAACIAAABkcnMvZG93bnJldi54bWxQSwECFAAUAAAACACHTuJAMy8FnjsA&#10;AAA5AAAAEAAAAAAAAAABACAAAAAJAQAAZHJzL3NoYXBleG1sLnhtbFBLBQYAAAAABgAGAFsBAACz&#10;AwAAAAA=&#10;" adj="5400">
                        <v:fill on="t" focussize="0,0"/>
                        <v:stroke color="#000000" joinstyle="miter"/>
                        <v:imagedata o:title=""/>
                        <o:lock v:ext="edit" aspectratio="f"/>
                      </v:shape>
                      <v:line id="_x0000_s1026" o:spid="_x0000_s1026" o:spt="20" style="position:absolute;left:0;top:1515;flip:y;height:0;width:2150;" filled="f" stroked="t" coordsize="21600,21600" o:gfxdata="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jSd/7gAAADbAAAA&#10;DwAAAAAAAAABACAAAAAiAAAAZHJzL2Rvd25yZXYueG1sUEsBAhQAFAAAAAgAh07iQDMvBZ47AAAA&#10;OQAAABAAAAAAAAAAAQAgAAAABwEAAGRycy9zaGFwZXhtbC54bWxQSwUGAAAAAAYABgBbAQAAsQMA&#10;AAAA&#10;">
                        <v:fill on="f" focussize="0,0"/>
                        <v:stroke color="#000000" joinstyle="round"/>
                        <v:imagedata o:title=""/>
                        <o:lock v:ext="edit" aspectratio="f"/>
                      </v:line>
                      <v:line id="_x0000_s1026" o:spid="_x0000_s1026" o:spt="20" style="position:absolute;left:2144;top:978;flip:y;height:540;width:520;" filled="f" stroked="t" coordsize="21600,21600" o:gfxdata="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4OG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p>
          <w:p>
            <w:pPr>
              <w:rPr>
                <w:highlight w:val="none"/>
              </w:rPr>
            </w:pPr>
            <w:r>
              <w:rPr>
                <w:rFonts w:hint="eastAsia"/>
                <w:highlight w:val="none"/>
              </w:rPr>
              <mc:AlternateContent>
                <mc:Choice Requires="wps">
                  <w:drawing>
                    <wp:anchor distT="0" distB="0" distL="114300" distR="114300" simplePos="0" relativeHeight="251695104" behindDoc="0" locked="0" layoutInCell="1" allowOverlap="1">
                      <wp:simplePos x="0" y="0"/>
                      <wp:positionH relativeFrom="column">
                        <wp:posOffset>2732405</wp:posOffset>
                      </wp:positionH>
                      <wp:positionV relativeFrom="paragraph">
                        <wp:posOffset>123190</wp:posOffset>
                      </wp:positionV>
                      <wp:extent cx="45720" cy="26670"/>
                      <wp:effectExtent l="4445" t="4445" r="13335" b="6985"/>
                      <wp:wrapNone/>
                      <wp:docPr id="108" name="椭圆 108"/>
                      <wp:cNvGraphicFramePr/>
                      <a:graphic xmlns:a="http://schemas.openxmlformats.org/drawingml/2006/main">
                        <a:graphicData uri="http://schemas.microsoft.com/office/word/2010/wordprocessingShape">
                          <wps:wsp>
                            <wps:cNvSpPr/>
                            <wps:spPr>
                              <a:xfrm>
                                <a:off x="0" y="0"/>
                                <a:ext cx="45720" cy="26670"/>
                              </a:xfrm>
                              <a:prstGeom prst="ellipse">
                                <a:avLst/>
                              </a:prstGeom>
                              <a:solidFill>
                                <a:srgbClr val="FF0000"/>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15.15pt;margin-top:9.7pt;height:2.1pt;width:3.6pt;z-index:251695104;mso-width-relative:page;mso-height-relative:page;" fillcolor="#FF0000" filled="t" stroked="t" coordsize="21600,21600" o:gfxdata="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6fjo9gAAAAJAQAA&#10;DwAAAAAAAAABACAAAAAiAAAAZHJzL2Rvd25yZXYueG1sUEsBAhQAFAAAAAgAh07iQJJcUs/gAQAA&#10;ygMAAA4AAAAAAAAAAQAgAAAAJwEAAGRycy9lMm9Eb2MueG1sUEsFBgAAAAAGAAYAWQEAAHkFAAAA&#10;AA==&#10;">
                      <v:fill on="t"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694080" behindDoc="0" locked="0" layoutInCell="1" allowOverlap="1">
                      <wp:simplePos x="0" y="0"/>
                      <wp:positionH relativeFrom="column">
                        <wp:posOffset>2661920</wp:posOffset>
                      </wp:positionH>
                      <wp:positionV relativeFrom="paragraph">
                        <wp:posOffset>123190</wp:posOffset>
                      </wp:positionV>
                      <wp:extent cx="45720" cy="26670"/>
                      <wp:effectExtent l="4445" t="4445" r="13335" b="6985"/>
                      <wp:wrapNone/>
                      <wp:docPr id="106" name="椭圆 106"/>
                      <wp:cNvGraphicFramePr/>
                      <a:graphic xmlns:a="http://schemas.openxmlformats.org/drawingml/2006/main">
                        <a:graphicData uri="http://schemas.microsoft.com/office/word/2010/wordprocessingShape">
                          <wps:wsp>
                            <wps:cNvSpPr/>
                            <wps:spPr>
                              <a:xfrm>
                                <a:off x="0" y="0"/>
                                <a:ext cx="45720" cy="26670"/>
                              </a:xfrm>
                              <a:prstGeom prst="ellipse">
                                <a:avLst/>
                              </a:prstGeom>
                              <a:solidFill>
                                <a:srgbClr val="FF0000"/>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09.6pt;margin-top:9.7pt;height:2.1pt;width:3.6pt;z-index:251694080;mso-width-relative:page;mso-height-relative:page;" fillcolor="#FF0000" filled="t" stroked="t" coordsize="21600,21600" o:gfxdata="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w7hbF1wAAAAkBAAAP&#10;AAAAAAAAAAEAIAAAACIAAABkcnMvZG93bnJldi54bWxQSwECFAAUAAAACACHTuJAN9dj8OABAADK&#10;AwAADgAAAAAAAAABACAAAAAmAQAAZHJzL2Uyb0RvYy54bWxQSwUGAAAAAAYABgBZAQAAeAUAAAAA&#10;">
                      <v:fill on="t"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693056" behindDoc="0" locked="0" layoutInCell="1" allowOverlap="1">
                      <wp:simplePos x="0" y="0"/>
                      <wp:positionH relativeFrom="column">
                        <wp:posOffset>2687320</wp:posOffset>
                      </wp:positionH>
                      <wp:positionV relativeFrom="paragraph">
                        <wp:posOffset>182245</wp:posOffset>
                      </wp:positionV>
                      <wp:extent cx="50800" cy="19050"/>
                      <wp:effectExtent l="4445" t="4445" r="8255" b="14605"/>
                      <wp:wrapNone/>
                      <wp:docPr id="102" name="矩形 102"/>
                      <wp:cNvGraphicFramePr/>
                      <a:graphic xmlns:a="http://schemas.openxmlformats.org/drawingml/2006/main">
                        <a:graphicData uri="http://schemas.microsoft.com/office/word/2010/wordprocessingShape">
                          <wps:wsp>
                            <wps:cNvSpPr/>
                            <wps:spPr>
                              <a:xfrm>
                                <a:off x="0" y="0"/>
                                <a:ext cx="50800" cy="19050"/>
                              </a:xfrm>
                              <a:prstGeom prst="rect">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11.6pt;margin-top:14.35pt;height:1.5pt;width:4pt;z-index:251693056;mso-width-relative:page;mso-height-relative:page;" fillcolor="#000000" filled="t" stroked="t" coordsize="21600,21600" o:gfxdata="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edEuY2AAAAAkBAAAPAAAA&#10;AAAAAAEAIAAAACIAAABkcnMvZG93bnJldi54bWxQSwECFAAUAAAACACHTuJAFOWNTNwBAADRAwAA&#10;DgAAAAAAAAABACAAAAAnAQAAZHJzL2Uyb0RvYy54bWxQSwUGAAAAAAYABgBZAQAAdQUAAAAA&#10;">
                      <v:fill on="t" focussize="0,0"/>
                      <v:stroke color="#000000" joinstyle="miter"/>
                      <v:imagedata o:title=""/>
                      <o:lock v:ext="edit" aspectratio="f"/>
                    </v:rect>
                  </w:pict>
                </mc:Fallback>
              </mc:AlternateContent>
            </w:r>
            <w:r>
              <w:rPr>
                <w:rFonts w:hint="eastAsia"/>
                <w:highlight w:val="none"/>
              </w:rPr>
              <mc:AlternateContent>
                <mc:Choice Requires="wps">
                  <w:drawing>
                    <wp:anchor distT="0" distB="0" distL="114300" distR="114300" simplePos="0" relativeHeight="251692032" behindDoc="0" locked="0" layoutInCell="1" allowOverlap="1">
                      <wp:simplePos x="0" y="0"/>
                      <wp:positionH relativeFrom="column">
                        <wp:posOffset>2369820</wp:posOffset>
                      </wp:positionH>
                      <wp:positionV relativeFrom="paragraph">
                        <wp:posOffset>182245</wp:posOffset>
                      </wp:positionV>
                      <wp:extent cx="50800" cy="19050"/>
                      <wp:effectExtent l="4445" t="4445" r="8255" b="14605"/>
                      <wp:wrapNone/>
                      <wp:docPr id="95" name="矩形 95"/>
                      <wp:cNvGraphicFramePr/>
                      <a:graphic xmlns:a="http://schemas.openxmlformats.org/drawingml/2006/main">
                        <a:graphicData uri="http://schemas.microsoft.com/office/word/2010/wordprocessingShape">
                          <wps:wsp>
                            <wps:cNvSpPr/>
                            <wps:spPr>
                              <a:xfrm>
                                <a:off x="0" y="0"/>
                                <a:ext cx="50800" cy="19050"/>
                              </a:xfrm>
                              <a:prstGeom prst="rect">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6.6pt;margin-top:14.35pt;height:1.5pt;width:4pt;z-index:251692032;mso-width-relative:page;mso-height-relative:page;" fillcolor="#000000" filled="t" stroked="t" coordsize="21600,21600" o:gfxdata="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Mtj241wAAAAkBAAAPAAAAAAAA&#10;AAEAIAAAACIAAABkcnMvZG93bnJldi54bWxQSwECFAAUAAAACACHTuJAmKnH49oBAADPAwAADgAA&#10;AAAAAAABACAAAAAmAQAAZHJzL2Uyb0RvYy54bWxQSwUGAAAAAAYABgBZAQAAcgUAAAAA&#10;">
                      <v:fill on="t" focussize="0,0"/>
                      <v:stroke color="#000000" joinstyle="miter"/>
                      <v:imagedata o:title=""/>
                      <o:lock v:ext="edit" aspectratio="f"/>
                    </v:rect>
                  </w:pict>
                </mc:Fallback>
              </mc:AlternateContent>
            </w:r>
            <w:r>
              <w:rPr>
                <w:rFonts w:hint="eastAsia"/>
                <w:highlight w:val="none"/>
              </w:rPr>
              <mc:AlternateContent>
                <mc:Choice Requires="wps">
                  <w:drawing>
                    <wp:anchor distT="0" distB="0" distL="114300" distR="114300" simplePos="0" relativeHeight="251691008" behindDoc="0" locked="0" layoutInCell="1" allowOverlap="1">
                      <wp:simplePos x="0" y="0"/>
                      <wp:positionH relativeFrom="column">
                        <wp:posOffset>2335530</wp:posOffset>
                      </wp:positionH>
                      <wp:positionV relativeFrom="paragraph">
                        <wp:posOffset>123190</wp:posOffset>
                      </wp:positionV>
                      <wp:extent cx="265430" cy="36195"/>
                      <wp:effectExtent l="4445" t="4445" r="9525" b="10160"/>
                      <wp:wrapNone/>
                      <wp:docPr id="101" name="矩形 101"/>
                      <wp:cNvGraphicFramePr/>
                      <a:graphic xmlns:a="http://schemas.openxmlformats.org/drawingml/2006/main">
                        <a:graphicData uri="http://schemas.microsoft.com/office/word/2010/wordprocessingShape">
                          <wps:wsp>
                            <wps:cNvSpPr/>
                            <wps:spPr>
                              <a:xfrm>
                                <a:off x="0" y="0"/>
                                <a:ext cx="265430" cy="36195"/>
                              </a:xfrm>
                              <a:prstGeom prst="rect">
                                <a:avLst/>
                              </a:prstGeom>
                              <a:solidFill>
                                <a:srgbClr val="CCFFCC"/>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83.9pt;margin-top:9.7pt;height:2.85pt;width:20.9pt;z-index:251691008;mso-width-relative:page;mso-height-relative:page;" fillcolor="#CCFFCC" filled="t" stroked="t" coordsize="21600,21600" o:gfxdata="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ED+wtsA&#10;AAAJAQAADwAAAAAAAAABACAAAAAiAAAAZHJzL2Rvd25yZXYueG1sUEsBAhQAFAAAAAgAh07iQPJC&#10;ew3jAQAA0gMAAA4AAAAAAAAAAQAgAAAAKgEAAGRycy9lMm9Eb2MueG1sUEsFBgAAAAAGAAYAWQEA&#10;AH8FAAAAAA==&#10;">
                      <v:fill on="t" focussize="0,0"/>
                      <v:stroke color="#000000" joinstyle="miter"/>
                      <v:imagedata o:title=""/>
                      <o:lock v:ext="edit" aspectratio="f"/>
                    </v:rect>
                  </w:pict>
                </mc:Fallback>
              </mc:AlternateContent>
            </w:r>
            <w:r>
              <w:rPr>
                <w:rFonts w:hint="eastAsia"/>
                <w:highlight w:val="none"/>
              </w:rPr>
              <mc:AlternateContent>
                <mc:Choice Requires="wps">
                  <w:drawing>
                    <wp:anchor distT="0" distB="0" distL="114300" distR="114300" simplePos="0" relativeHeight="251720704" behindDoc="0" locked="0" layoutInCell="1" allowOverlap="1">
                      <wp:simplePos x="0" y="0"/>
                      <wp:positionH relativeFrom="column">
                        <wp:posOffset>3402330</wp:posOffset>
                      </wp:positionH>
                      <wp:positionV relativeFrom="paragraph">
                        <wp:posOffset>125730</wp:posOffset>
                      </wp:positionV>
                      <wp:extent cx="266700" cy="191770"/>
                      <wp:effectExtent l="2540" t="3810" r="10160" b="7620"/>
                      <wp:wrapNone/>
                      <wp:docPr id="97" name="直接连接符 97"/>
                      <wp:cNvGraphicFramePr/>
                      <a:graphic xmlns:a="http://schemas.openxmlformats.org/drawingml/2006/main">
                        <a:graphicData uri="http://schemas.microsoft.com/office/word/2010/wordprocessingShape">
                          <wps:wsp>
                            <wps:cNvCnPr/>
                            <wps:spPr>
                              <a:xfrm flipH="1">
                                <a:off x="0" y="0"/>
                                <a:ext cx="266700" cy="19177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67.9pt;margin-top:9.9pt;height:15.1pt;width:21pt;z-index:251720704;mso-width-relative:page;mso-height-relative:page;" filled="f" stroked="t" coordsize="21600,21600" o:gfxdata="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baYR7WAAAACQEAAA8A&#10;AAAAAAAAAQAgAAAAIgAAAGRycy9kb3ducmV2LnhtbFBLAQIUABQAAAAIAIdO4kB3tGeB4AEAAJoD&#10;AAAOAAAAAAAAAAEAIAAAACUBAABkcnMvZTJvRG9jLnhtbFBLBQYAAAAABgAGAFkBAAB3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23776" behindDoc="0" locked="0" layoutInCell="1" allowOverlap="1">
                      <wp:simplePos x="0" y="0"/>
                      <wp:positionH relativeFrom="column">
                        <wp:posOffset>1708150</wp:posOffset>
                      </wp:positionH>
                      <wp:positionV relativeFrom="paragraph">
                        <wp:posOffset>81915</wp:posOffset>
                      </wp:positionV>
                      <wp:extent cx="584200" cy="0"/>
                      <wp:effectExtent l="0" t="4445" r="0" b="5080"/>
                      <wp:wrapNone/>
                      <wp:docPr id="88" name="直接连接符 88"/>
                      <wp:cNvGraphicFramePr/>
                      <a:graphic xmlns:a="http://schemas.openxmlformats.org/drawingml/2006/main">
                        <a:graphicData uri="http://schemas.microsoft.com/office/word/2010/wordprocessingShape">
                          <wps:wsp>
                            <wps:cNvCnPr/>
                            <wps:spPr>
                              <a:xfrm flipH="1">
                                <a:off x="0" y="0"/>
                                <a:ext cx="584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134.5pt;margin-top:6.45pt;height:0pt;width:46pt;z-index:251723776;mso-width-relative:page;mso-height-relative:page;" filled="f" stroked="t" coordsize="21600,21600" o:gfxdata="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bCRM3UAAAACQEAAA8AAAAAAAAAAQAg&#10;AAAAIgAAAGRycy9kb3ducmV2LnhtbFBLAQIUABQAAAAIAIdO4kAOJB572QEAAJUDAAAOAAAAAAAA&#10;AAEAIAAAACMBAABkcnMvZTJvRG9jLnhtbFBLBQYAAAAABgAGAFkBAABuBQAAAAA=&#10;">
                      <v:fill on="f" focussize="0,0"/>
                      <v:stroke color="#000000" joinstyle="round"/>
                      <v:imagedata o:title=""/>
                      <o:lock v:ext="edit" aspectratio="f"/>
                    </v:line>
                  </w:pict>
                </mc:Fallback>
              </mc:AlternateContent>
            </w:r>
          </w:p>
          <w:p>
            <w:pPr>
              <w:rPr>
                <w:highlight w:val="none"/>
              </w:rPr>
            </w:pPr>
            <w:r>
              <w:rPr>
                <w:rFonts w:hint="eastAsia"/>
                <w:highlight w:val="none"/>
              </w:rPr>
              <mc:AlternateContent>
                <mc:Choice Requires="wps">
                  <w:drawing>
                    <wp:anchor distT="0" distB="0" distL="114300" distR="114300" simplePos="0" relativeHeight="251676672" behindDoc="0" locked="0" layoutInCell="1" allowOverlap="1">
                      <wp:simplePos x="0" y="0"/>
                      <wp:positionH relativeFrom="column">
                        <wp:posOffset>815340</wp:posOffset>
                      </wp:positionH>
                      <wp:positionV relativeFrom="paragraph">
                        <wp:posOffset>123190</wp:posOffset>
                      </wp:positionV>
                      <wp:extent cx="1644650" cy="3429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644650" cy="342900"/>
                              </a:xfrm>
                              <a:prstGeom prst="rect">
                                <a:avLst/>
                              </a:prstGeom>
                              <a:noFill/>
                              <a:ln>
                                <a:noFill/>
                              </a:ln>
                            </wps:spPr>
                            <wps:txbx>
                              <w:txbxContent>
                                <w:p>
                                  <w:pPr>
                                    <w:pStyle w:val="249"/>
                                    <w:jc w:val="both"/>
                                    <w:rPr>
                                      <w:sz w:val="15"/>
                                      <w:szCs w:val="15"/>
                                    </w:rPr>
                                  </w:pPr>
                                  <w:r>
                                    <w:rPr>
                                      <w:rFonts w:hint="eastAsia"/>
                                      <w:sz w:val="15"/>
                                      <w:szCs w:val="15"/>
                                    </w:rPr>
                                    <w:t>可调遮板</w:t>
                                  </w:r>
                                </w:p>
                              </w:txbxContent>
                            </wps:txbx>
                            <wps:bodyPr upright="1"/>
                          </wps:wsp>
                        </a:graphicData>
                      </a:graphic>
                    </wp:anchor>
                  </w:drawing>
                </mc:Choice>
                <mc:Fallback>
                  <w:pict>
                    <v:shape id="_x0000_s1026" o:spid="_x0000_s1026" o:spt="202" type="#_x0000_t202" style="position:absolute;left:0pt;margin-left:64.2pt;margin-top:9.7pt;height:27pt;width:129.5pt;z-index:251676672;mso-width-relative:page;mso-height-relative:page;" filled="f" stroked="f" coordsize="21600,21600" o:gfxdata="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NywLsvWAAAACQEAAA8AAAAAAAAAAQAgAAAAIgAAAGRycy9kb3du&#10;cmV2LnhtbFBLAQIUABQAAAAIAIdO4kB1NtNjjwEAAAIDAAAOAAAAAAAAAAEAIAAAACUBAABkcnMv&#10;ZTJvRG9jLnhtbFBLBQYAAAAABgAGAFkBAAAmBQAAAAA=&#10;">
                      <v:fill on="f" focussize="0,0"/>
                      <v:stroke on="f"/>
                      <v:imagedata o:title=""/>
                      <o:lock v:ext="edit" aspectratio="f"/>
                      <v:textbox>
                        <w:txbxContent>
                          <w:p>
                            <w:pPr>
                              <w:pStyle w:val="249"/>
                              <w:jc w:val="both"/>
                              <w:rPr>
                                <w:sz w:val="15"/>
                                <w:szCs w:val="15"/>
                              </w:rPr>
                            </w:pPr>
                            <w:r>
                              <w:rPr>
                                <w:rFonts w:hint="eastAsia"/>
                                <w:sz w:val="15"/>
                                <w:szCs w:val="15"/>
                              </w:rPr>
                              <w:t>可调遮板</w:t>
                            </w:r>
                          </w:p>
                        </w:txbxContent>
                      </v:textbox>
                    </v:shape>
                  </w:pict>
                </mc:Fallback>
              </mc:AlternateContent>
            </w:r>
            <w:r>
              <w:rPr>
                <w:rFonts w:hint="eastAsia"/>
                <w:highlight w:val="none"/>
              </w:rPr>
              <mc:AlternateContent>
                <mc:Choice Requires="wps">
                  <w:drawing>
                    <wp:anchor distT="0" distB="0" distL="114300" distR="114300" simplePos="0" relativeHeight="251710464" behindDoc="0" locked="0" layoutInCell="1" allowOverlap="1">
                      <wp:simplePos x="0" y="0"/>
                      <wp:positionH relativeFrom="column">
                        <wp:posOffset>2813050</wp:posOffset>
                      </wp:positionH>
                      <wp:positionV relativeFrom="paragraph">
                        <wp:posOffset>94615</wp:posOffset>
                      </wp:positionV>
                      <wp:extent cx="466090" cy="276225"/>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466090" cy="276225"/>
                              </a:xfrm>
                              <a:prstGeom prst="rect">
                                <a:avLst/>
                              </a:prstGeom>
                              <a:noFill/>
                              <a:ln>
                                <a:noFill/>
                              </a:ln>
                            </wps:spPr>
                            <wps:txbx>
                              <w:txbxContent>
                                <w:p>
                                  <w:r>
                                    <w:rPr>
                                      <w:rFonts w:hint="eastAsia"/>
                                    </w:rPr>
                                    <w:t>23</w:t>
                                  </w:r>
                                  <w:r>
                                    <w:t>°</w:t>
                                  </w:r>
                                  <w:r>
                                    <w:rPr>
                                      <w:rFonts w:hint="eastAsia"/>
                                    </w:rPr>
                                    <w:t>C</w:t>
                                  </w:r>
                                </w:p>
                              </w:txbxContent>
                            </wps:txbx>
                            <wps:bodyPr upright="1"/>
                          </wps:wsp>
                        </a:graphicData>
                      </a:graphic>
                    </wp:anchor>
                  </w:drawing>
                </mc:Choice>
                <mc:Fallback>
                  <w:pict>
                    <v:shape id="_x0000_s1026" o:spid="_x0000_s1026" o:spt="202" type="#_x0000_t202" style="position:absolute;left:0pt;margin-left:221.5pt;margin-top:7.45pt;height:21.75pt;width:36.7pt;z-index:251710464;mso-width-relative:page;mso-height-relative:page;" filled="f" stroked="f" coordsize="21600,21600" o:gfxdata="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oeGU8NYAAAAJAQAADwAAAAAAAAABACAAAAAiAAAAZHJzL2Rv&#10;d25yZXYueG1sUEsBAhQAFAAAAAgAh07iQHwV6qaRAQAAAQMAAA4AAAAAAAAAAQAgAAAAJQEAAGRy&#10;cy9lMm9Eb2MueG1sUEsFBgAAAAAGAAYAWQEAACgFAAAAAA==&#10;">
                      <v:fill on="f" focussize="0,0"/>
                      <v:stroke on="f"/>
                      <v:imagedata o:title=""/>
                      <o:lock v:ext="edit" aspectratio="f"/>
                      <v:textbox>
                        <w:txbxContent>
                          <w:p>
                            <w:r>
                              <w:rPr>
                                <w:rFonts w:hint="eastAsia"/>
                              </w:rPr>
                              <w:t>23</w:t>
                            </w:r>
                            <w:r>
                              <w:t>°</w:t>
                            </w:r>
                            <w:r>
                              <w:rPr>
                                <w:rFonts w:hint="eastAsia"/>
                              </w:rPr>
                              <w:t>C</w:t>
                            </w:r>
                          </w:p>
                        </w:txbxContent>
                      </v:textbox>
                    </v:shape>
                  </w:pict>
                </mc:Fallback>
              </mc:AlternateContent>
            </w:r>
            <w:r>
              <w:rPr>
                <w:rFonts w:hint="eastAsia"/>
                <w:highlight w:val="none"/>
              </w:rPr>
              <mc:AlternateContent>
                <mc:Choice Requires="wps">
                  <w:drawing>
                    <wp:anchor distT="0" distB="0" distL="114300" distR="114300" simplePos="0" relativeHeight="251709440" behindDoc="0" locked="0" layoutInCell="1" allowOverlap="1">
                      <wp:simplePos x="0" y="0"/>
                      <wp:positionH relativeFrom="column">
                        <wp:posOffset>2876550</wp:posOffset>
                      </wp:positionH>
                      <wp:positionV relativeFrom="paragraph">
                        <wp:posOffset>132715</wp:posOffset>
                      </wp:positionV>
                      <wp:extent cx="184150" cy="226695"/>
                      <wp:effectExtent l="5080" t="4445" r="13970" b="10160"/>
                      <wp:wrapNone/>
                      <wp:docPr id="107" name="矩形 107"/>
                      <wp:cNvGraphicFramePr/>
                      <a:graphic xmlns:a="http://schemas.openxmlformats.org/drawingml/2006/main">
                        <a:graphicData uri="http://schemas.microsoft.com/office/word/2010/wordprocessingShape">
                          <wps:wsp>
                            <wps:cNvSpPr/>
                            <wps:spPr>
                              <a:xfrm>
                                <a:off x="0" y="0"/>
                                <a:ext cx="184150" cy="226695"/>
                              </a:xfrm>
                              <a:prstGeom prst="rect">
                                <a:avLst/>
                              </a:prstGeom>
                              <a:solidFill>
                                <a:srgbClr val="CC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26.5pt;margin-top:10.45pt;height:17.85pt;width:14.5pt;z-index:251709440;mso-width-relative:page;mso-height-relative:page;" fillcolor="#CCFFFF" filled="t" stroked="t" coordsize="21600,21600" o:gfxdata="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VJj+tsA&#10;AAAJAQAADwAAAAAAAAABACAAAAAiAAAAZHJzL2Rvd25yZXYueG1sUEsBAhQAFAAAAAgAh07iQP08&#10;cbDjAQAA0wMAAA4AAAAAAAAAAQAgAAAAKgEAAGRycy9lMm9Eb2MueG1sUEsFBgAAAAAGAAYAWQEA&#10;AH8FAAAAAA==&#10;">
                      <v:fill on="t" focussize="0,0"/>
                      <v:stroke color="#000000" joinstyle="miter"/>
                      <v:imagedata o:title=""/>
                      <o:lock v:ext="edit" aspectratio="f"/>
                    </v:rect>
                  </w:pict>
                </mc:Fallback>
              </mc:AlternateContent>
            </w:r>
            <w:r>
              <w:rPr>
                <w:rFonts w:hint="eastAsia"/>
                <w:highlight w:val="none"/>
              </w:rPr>
              <mc:AlternateContent>
                <mc:Choice Requires="wps">
                  <w:drawing>
                    <wp:anchor distT="0" distB="0" distL="114300" distR="114300" simplePos="0" relativeHeight="251708416" behindDoc="0" locked="0" layoutInCell="1" allowOverlap="1">
                      <wp:simplePos x="0" y="0"/>
                      <wp:positionH relativeFrom="column">
                        <wp:posOffset>2559685</wp:posOffset>
                      </wp:positionH>
                      <wp:positionV relativeFrom="paragraph">
                        <wp:posOffset>282575</wp:posOffset>
                      </wp:positionV>
                      <wp:extent cx="269875" cy="63500"/>
                      <wp:effectExtent l="12700" t="5080" r="12700" b="4445"/>
                      <wp:wrapNone/>
                      <wp:docPr id="98" name="流程图: 资料带 98"/>
                      <wp:cNvGraphicFramePr/>
                      <a:graphic xmlns:a="http://schemas.openxmlformats.org/drawingml/2006/main">
                        <a:graphicData uri="http://schemas.microsoft.com/office/word/2010/wordprocessingShape">
                          <wps:wsp>
                            <wps:cNvSpPr/>
                            <wps:spPr>
                              <a:xfrm rot="16200000">
                                <a:off x="0" y="0"/>
                                <a:ext cx="269875" cy="63500"/>
                              </a:xfrm>
                              <a:prstGeom prst="flowChartPunchedTape">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22" type="#_x0000_t122" style="position:absolute;left:0pt;margin-left:201.55pt;margin-top:22.25pt;height:5pt;width:21.25pt;rotation:-5898240f;z-index:251708416;mso-width-relative:page;mso-height-relative:page;" fillcolor="#FFFFFF" filled="t" stroked="t" coordsize="21600,21600" o:gfxdata="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0375wtgAAAAJAQAADwAAAAAAAAABACAA&#10;AAAiAAAAZHJzL2Rvd25yZXYueG1sUEsBAhQAFAAAAAgAh07iQJ7Sz4QNAgAA/QMAAA4AAAAAAAAA&#10;AQAgAAAAJwEAAGRycy9lMm9Eb2MueG1sUEsFBgAAAAAGAAYAWQEAAKYFAAAAAA==&#10;">
                      <v:fill on="t" focussize="0,0"/>
                      <v:stroke color="#000000" joinstyle="miter"/>
                      <v:imagedata o:title=""/>
                      <o:lock v:ext="edit" aspectratio="f"/>
                    </v:shape>
                  </w:pict>
                </mc:Fallback>
              </mc:AlternateContent>
            </w:r>
            <w:r>
              <w:rPr>
                <w:rFonts w:hint="eastAsia"/>
                <w:highlight w:val="none"/>
              </w:rPr>
              <mc:AlternateContent>
                <mc:Choice Requires="wps">
                  <w:drawing>
                    <wp:anchor distT="0" distB="0" distL="114300" distR="114300" simplePos="0" relativeHeight="251707392" behindDoc="0" locked="0" layoutInCell="1" allowOverlap="1">
                      <wp:simplePos x="0" y="0"/>
                      <wp:positionH relativeFrom="column">
                        <wp:posOffset>2801620</wp:posOffset>
                      </wp:positionH>
                      <wp:positionV relativeFrom="paragraph">
                        <wp:posOffset>16510</wp:posOffset>
                      </wp:positionV>
                      <wp:extent cx="0" cy="617220"/>
                      <wp:effectExtent l="4445" t="0" r="8255" b="5080"/>
                      <wp:wrapNone/>
                      <wp:docPr id="105" name="直接连接符 105"/>
                      <wp:cNvGraphicFramePr/>
                      <a:graphic xmlns:a="http://schemas.openxmlformats.org/drawingml/2006/main">
                        <a:graphicData uri="http://schemas.microsoft.com/office/word/2010/wordprocessingShape">
                          <wps:wsp>
                            <wps:cNvCnPr/>
                            <wps:spPr>
                              <a:xfrm>
                                <a:off x="0" y="0"/>
                                <a:ext cx="0" cy="6172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20.6pt;margin-top:1.3pt;height:48.6pt;width:0pt;z-index:251707392;mso-width-relative:page;mso-height-relative:page;" filled="f" stroked="t" coordsize="21600,21600" o:gfxdata="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mNMZHVAAAACAEAAA8AAAAAAAAAAQAgAAAAIgAA&#10;AGRycy9kb3ducmV2LnhtbFBLAQIUABQAAAAIAIdO4kAz9XRU0gEAAI0DAAAOAAAAAAAAAAEAIAAA&#10;ACQBAABkcnMvZTJvRG9jLnhtbFBLBQYAAAAABgAGAFkBAABo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74624" behindDoc="0" locked="0" layoutInCell="1" allowOverlap="1">
                      <wp:simplePos x="0" y="0"/>
                      <wp:positionH relativeFrom="column">
                        <wp:posOffset>3736340</wp:posOffset>
                      </wp:positionH>
                      <wp:positionV relativeFrom="paragraph">
                        <wp:posOffset>123825</wp:posOffset>
                      </wp:positionV>
                      <wp:extent cx="1644650" cy="3429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644650" cy="342900"/>
                              </a:xfrm>
                              <a:prstGeom prst="rect">
                                <a:avLst/>
                              </a:prstGeom>
                              <a:noFill/>
                              <a:ln>
                                <a:noFill/>
                              </a:ln>
                            </wps:spPr>
                            <wps:txbx>
                              <w:txbxContent>
                                <w:p>
                                  <w:pPr>
                                    <w:pStyle w:val="249"/>
                                    <w:jc w:val="both"/>
                                    <w:rPr>
                                      <w:sz w:val="15"/>
                                      <w:szCs w:val="15"/>
                                    </w:rPr>
                                  </w:pPr>
                                  <w:r>
                                    <w:rPr>
                                      <w:rFonts w:hint="eastAsia"/>
                                      <w:sz w:val="15"/>
                                      <w:szCs w:val="15"/>
                                    </w:rPr>
                                    <w:t>遮板调节器</w:t>
                                  </w:r>
                                </w:p>
                              </w:txbxContent>
                            </wps:txbx>
                            <wps:bodyPr upright="1"/>
                          </wps:wsp>
                        </a:graphicData>
                      </a:graphic>
                    </wp:anchor>
                  </w:drawing>
                </mc:Choice>
                <mc:Fallback>
                  <w:pict>
                    <v:shape id="_x0000_s1026" o:spid="_x0000_s1026" o:spt="202" type="#_x0000_t202" style="position:absolute;left:0pt;margin-left:294.2pt;margin-top:9.75pt;height:27pt;width:129.5pt;z-index:251674624;mso-width-relative:page;mso-height-relative:page;" filled="f" stroked="f" coordsize="21600,21600" o:gfxdata="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JK0ccXWAAAACQEAAA8AAAAAAAAAAQAgAAAAIgAAAGRycy9kb3du&#10;cmV2LnhtbFBLAQIUABQAAAAIAIdO4kDE+3ZtjwEAAAQDAAAOAAAAAAAAAAEAIAAAACUBAABkcnMv&#10;ZTJvRG9jLnhtbFBLBQYAAAAABgAGAFkBAAAmBQAAAAA=&#10;">
                      <v:fill on="f" focussize="0,0"/>
                      <v:stroke on="f"/>
                      <v:imagedata o:title=""/>
                      <o:lock v:ext="edit" aspectratio="f"/>
                      <v:textbox>
                        <w:txbxContent>
                          <w:p>
                            <w:pPr>
                              <w:pStyle w:val="249"/>
                              <w:jc w:val="both"/>
                              <w:rPr>
                                <w:sz w:val="15"/>
                                <w:szCs w:val="15"/>
                              </w:rPr>
                            </w:pPr>
                            <w:r>
                              <w:rPr>
                                <w:rFonts w:hint="eastAsia"/>
                                <w:sz w:val="15"/>
                                <w:szCs w:val="15"/>
                              </w:rPr>
                              <w:t>遮板调节器</w:t>
                            </w:r>
                          </w:p>
                        </w:txbxContent>
                      </v:textbox>
                    </v:shape>
                  </w:pict>
                </mc:Fallback>
              </mc:AlternateContent>
            </w:r>
          </w:p>
          <w:p>
            <w:pPr>
              <w:rPr>
                <w:highlight w:val="none"/>
              </w:rPr>
            </w:pPr>
            <w:r>
              <w:rPr>
                <w:rFonts w:hint="eastAsia"/>
                <w:highlight w:val="none"/>
              </w:rPr>
              <mc:AlternateContent>
                <mc:Choice Requires="wps">
                  <w:drawing>
                    <wp:anchor distT="0" distB="0" distL="114300" distR="114300" simplePos="0" relativeHeight="251672576" behindDoc="0" locked="0" layoutInCell="1" allowOverlap="1">
                      <wp:simplePos x="0" y="0"/>
                      <wp:positionH relativeFrom="column">
                        <wp:posOffset>3568065</wp:posOffset>
                      </wp:positionH>
                      <wp:positionV relativeFrom="paragraph">
                        <wp:posOffset>178435</wp:posOffset>
                      </wp:positionV>
                      <wp:extent cx="673100" cy="3429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673100" cy="342900"/>
                              </a:xfrm>
                              <a:prstGeom prst="rect">
                                <a:avLst/>
                              </a:prstGeom>
                              <a:noFill/>
                              <a:ln>
                                <a:noFill/>
                              </a:ln>
                            </wps:spPr>
                            <wps:txbx>
                              <w:txbxContent>
                                <w:p>
                                  <w:pPr>
                                    <w:pStyle w:val="249"/>
                                    <w:jc w:val="both"/>
                                    <w:rPr>
                                      <w:sz w:val="15"/>
                                      <w:szCs w:val="15"/>
                                    </w:rPr>
                                  </w:pPr>
                                  <w:r>
                                    <w:rPr>
                                      <w:rFonts w:hint="eastAsia"/>
                                      <w:sz w:val="15"/>
                                      <w:szCs w:val="15"/>
                                    </w:rPr>
                                    <w:t>出口</w:t>
                                  </w:r>
                                </w:p>
                              </w:txbxContent>
                            </wps:txbx>
                            <wps:bodyPr upright="1"/>
                          </wps:wsp>
                        </a:graphicData>
                      </a:graphic>
                    </wp:anchor>
                  </w:drawing>
                </mc:Choice>
                <mc:Fallback>
                  <w:pict>
                    <v:shape id="_x0000_s1026" o:spid="_x0000_s1026" o:spt="202" type="#_x0000_t202" style="position:absolute;left:0pt;margin-left:280.95pt;margin-top:14.05pt;height:27pt;width:53pt;z-index:251672576;mso-width-relative:page;mso-height-relative:page;" filled="f" stroked="f" coordsize="21600,21600" o:gfxdata="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Bh6PVu1gAAAAkBAAAPAAAAAAAAAAEAIAAAACIAAABkcnMvZG93bnJl&#10;di54bWxQSwECFAAUAAAACACHTuJAcpNde40BAAABAwAADgAAAAAAAAABACAAAAAlAQAAZHJzL2Uy&#10;b0RvYy54bWxQSwUGAAAAAAYABgBZAQAAJAUAAAAA&#10;">
                      <v:fill on="f" focussize="0,0"/>
                      <v:stroke on="f"/>
                      <v:imagedata o:title=""/>
                      <o:lock v:ext="edit" aspectratio="f"/>
                      <v:textbox>
                        <w:txbxContent>
                          <w:p>
                            <w:pPr>
                              <w:pStyle w:val="249"/>
                              <w:jc w:val="both"/>
                              <w:rPr>
                                <w:sz w:val="15"/>
                                <w:szCs w:val="15"/>
                              </w:rPr>
                            </w:pPr>
                            <w:r>
                              <w:rPr>
                                <w:rFonts w:hint="eastAsia"/>
                                <w:sz w:val="15"/>
                                <w:szCs w:val="15"/>
                              </w:rPr>
                              <w:t>出口</w:t>
                            </w:r>
                          </w:p>
                        </w:txbxContent>
                      </v:textbox>
                    </v:shape>
                  </w:pict>
                </mc:Fallback>
              </mc:AlternateContent>
            </w:r>
            <w:r>
              <w:rPr>
                <w:rFonts w:hint="eastAsia"/>
                <w:highlight w:val="none"/>
              </w:rPr>
              <mc:AlternateContent>
                <mc:Choice Requires="wps">
                  <w:drawing>
                    <wp:anchor distT="0" distB="0" distL="114300" distR="114300" simplePos="0" relativeHeight="251719680" behindDoc="0" locked="0" layoutInCell="1" allowOverlap="1">
                      <wp:simplePos x="0" y="0"/>
                      <wp:positionH relativeFrom="column">
                        <wp:posOffset>3427095</wp:posOffset>
                      </wp:positionH>
                      <wp:positionV relativeFrom="paragraph">
                        <wp:posOffset>67945</wp:posOffset>
                      </wp:positionV>
                      <wp:extent cx="298450" cy="182880"/>
                      <wp:effectExtent l="2540" t="3810" r="3810" b="16510"/>
                      <wp:wrapNone/>
                      <wp:docPr id="81" name="直接连接符 81"/>
                      <wp:cNvGraphicFramePr/>
                      <a:graphic xmlns:a="http://schemas.openxmlformats.org/drawingml/2006/main">
                        <a:graphicData uri="http://schemas.microsoft.com/office/word/2010/wordprocessingShape">
                          <wps:wsp>
                            <wps:cNvCnPr/>
                            <wps:spPr>
                              <a:xfrm flipV="1">
                                <a:off x="0" y="0"/>
                                <a:ext cx="298450" cy="18288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69.85pt;margin-top:5.35pt;height:14.4pt;width:23.5pt;z-index:251719680;mso-width-relative:page;mso-height-relative:page;" filled="f" stroked="t" coordsize="21600,21600" o:gfxdata="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toLGw1wAAAAkBAAAP&#10;AAAAAAAAAAEAIAAAACIAAABkcnMvZG93bnJldi54bWxQSwECFAAUAAAACACHTuJAnQPiH+ABAACa&#10;AwAADgAAAAAAAAABACAAAAAmAQAAZHJzL2Uyb0RvYy54bWxQSwUGAAAAAAYABgBZAQAAeAU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18656" behindDoc="0" locked="0" layoutInCell="1" allowOverlap="1">
                      <wp:simplePos x="0" y="0"/>
                      <wp:positionH relativeFrom="column">
                        <wp:posOffset>1331595</wp:posOffset>
                      </wp:positionH>
                      <wp:positionV relativeFrom="paragraph">
                        <wp:posOffset>88265</wp:posOffset>
                      </wp:positionV>
                      <wp:extent cx="647700" cy="363220"/>
                      <wp:effectExtent l="2540" t="4445" r="10160" b="13335"/>
                      <wp:wrapNone/>
                      <wp:docPr id="85" name="直接连接符 85"/>
                      <wp:cNvGraphicFramePr/>
                      <a:graphic xmlns:a="http://schemas.openxmlformats.org/drawingml/2006/main">
                        <a:graphicData uri="http://schemas.microsoft.com/office/word/2010/wordprocessingShape">
                          <wps:wsp>
                            <wps:cNvCnPr/>
                            <wps:spPr>
                              <a:xfrm flipH="1" flipV="1">
                                <a:off x="0" y="0"/>
                                <a:ext cx="647700" cy="3632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 y;margin-left:104.85pt;margin-top:6.95pt;height:28.6pt;width:51pt;z-index:251718656;mso-width-relative:page;mso-height-relative:page;" filled="f" stroked="t" coordsize="21600,21600" o:gfxdata="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lNLxNMAAAAJAQAA&#10;DwAAAAAAAAABACAAAAAiAAAAZHJzL2Rvd25yZXYueG1sUEsBAhQAFAAAAAgAh07iQNZnPZTlAQAA&#10;pAMAAA4AAAAAAAAAAQAgAAAAIgEAAGRycy9lMm9Eb2MueG1sUEsFBgAAAAAGAAYAWQEAAHkFAAAA&#10;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16608" behindDoc="0" locked="0" layoutInCell="1" allowOverlap="1">
                      <wp:simplePos x="0" y="0"/>
                      <wp:positionH relativeFrom="column">
                        <wp:posOffset>2886710</wp:posOffset>
                      </wp:positionH>
                      <wp:positionV relativeFrom="paragraph">
                        <wp:posOffset>135255</wp:posOffset>
                      </wp:positionV>
                      <wp:extent cx="635" cy="54610"/>
                      <wp:effectExtent l="4445" t="0" r="7620" b="8890"/>
                      <wp:wrapNone/>
                      <wp:docPr id="82" name="直接连接符 82"/>
                      <wp:cNvGraphicFramePr/>
                      <a:graphic xmlns:a="http://schemas.openxmlformats.org/drawingml/2006/main">
                        <a:graphicData uri="http://schemas.microsoft.com/office/word/2010/wordprocessingShape">
                          <wps:wsp>
                            <wps:cNvCnPr/>
                            <wps:spPr>
                              <a:xfrm>
                                <a:off x="0" y="0"/>
                                <a:ext cx="635" cy="5461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27.3pt;margin-top:10.65pt;height:4.3pt;width:0.05pt;z-index:251716608;mso-width-relative:page;mso-height-relative:page;" filled="f" stroked="t" coordsize="21600,21600" o:gfxdata="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QEbyH1wAAAAkBAAAPAAAAAAAAAAEAIAAA&#10;ACIAAABkcnMvZG93bnJldi54bWxQSwECFAAUAAAACACHTuJAXBgGe9QBAACMAwAADgAAAAAAAAAB&#10;ACAAAAAmAQAAZHJzL2Uyb0RvYy54bWxQSwUGAAAAAAYABgBZAQAAbAU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15584" behindDoc="0" locked="0" layoutInCell="1" allowOverlap="1">
                      <wp:simplePos x="0" y="0"/>
                      <wp:positionH relativeFrom="column">
                        <wp:posOffset>2864485</wp:posOffset>
                      </wp:positionH>
                      <wp:positionV relativeFrom="paragraph">
                        <wp:posOffset>157480</wp:posOffset>
                      </wp:positionV>
                      <wp:extent cx="44450" cy="0"/>
                      <wp:effectExtent l="0" t="4445" r="0" b="5080"/>
                      <wp:wrapNone/>
                      <wp:docPr id="89" name="直接连接符 89"/>
                      <wp:cNvGraphicFramePr/>
                      <a:graphic xmlns:a="http://schemas.openxmlformats.org/drawingml/2006/main">
                        <a:graphicData uri="http://schemas.microsoft.com/office/word/2010/wordprocessingShape">
                          <wps:wsp>
                            <wps:cNvCnPr/>
                            <wps:spPr>
                              <a:xfrm>
                                <a:off x="0" y="0"/>
                                <a:ext cx="444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25.55pt;margin-top:12.4pt;height:0pt;width:3.5pt;z-index:251715584;mso-width-relative:page;mso-height-relative:page;" filled="f" stroked="t" coordsize="21600,21600" o:gfxdata="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93SD3VAAAACQEAAA8AAAAAAAAAAQAgAAAAIgAA&#10;AGRycy9kb3ducmV2LnhtbFBLAQIUABQAAAAIAIdO4kCoGDae0gEAAIoDAAAOAAAAAAAAAAEAIAAA&#10;ACQBAABkcnMvZTJvRG9jLnhtbFBLBQYAAAAABgAGAFkBAABo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14560" behindDoc="0" locked="0" layoutInCell="1" allowOverlap="1">
                      <wp:simplePos x="0" y="0"/>
                      <wp:positionH relativeFrom="column">
                        <wp:posOffset>2934970</wp:posOffset>
                      </wp:positionH>
                      <wp:positionV relativeFrom="paragraph">
                        <wp:posOffset>162560</wp:posOffset>
                      </wp:positionV>
                      <wp:extent cx="52070" cy="116205"/>
                      <wp:effectExtent l="5080" t="11430" r="6350" b="12065"/>
                      <wp:wrapNone/>
                      <wp:docPr id="90" name="流程图: 排序 90"/>
                      <wp:cNvGraphicFramePr/>
                      <a:graphic xmlns:a="http://schemas.openxmlformats.org/drawingml/2006/main">
                        <a:graphicData uri="http://schemas.microsoft.com/office/word/2010/wordprocessingShape">
                          <wps:wsp>
                            <wps:cNvSpPr/>
                            <wps:spPr>
                              <a:xfrm>
                                <a:off x="0" y="0"/>
                                <a:ext cx="52070" cy="116205"/>
                              </a:xfrm>
                              <a:prstGeom prst="flowChartSor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26" type="#_x0000_t126" style="position:absolute;left:0pt;margin-left:231.1pt;margin-top:12.8pt;height:9.15pt;width:4.1pt;z-index:251714560;mso-width-relative:page;mso-height-relative:page;" fillcolor="#FFFFFF" filled="t" stroked="t" coordsize="21600,21600" o:gfxdata="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6C20tYAAAAJAQAADwAAAAAAAAABACAAAAAiAAAAZHJzL2Rvd25yZXYueG1sUEsB&#10;AhQAFAAAAAgAh07iQFWf6TX3AQAA5AMAAA4AAAAAAAAAAQAgAAAAJQEAAGRycy9lMm9Eb2MueG1s&#10;UEsFBgAAAAAGAAYAWQEAAI4FAAAAAA==&#10;">
                      <v:fill on="t" focussize="0,0"/>
                      <v:stroke color="#000000" joinstyle="miter"/>
                      <v:imagedata o:title=""/>
                      <o:lock v:ext="edit" aspectratio="f"/>
                    </v:shape>
                  </w:pict>
                </mc:Fallback>
              </mc:AlternateContent>
            </w:r>
            <w:r>
              <w:rPr>
                <w:rFonts w:hint="eastAsia"/>
                <w:highlight w:val="none"/>
              </w:rPr>
              <mc:AlternateContent>
                <mc:Choice Requires="wps">
                  <w:drawing>
                    <wp:anchor distT="0" distB="0" distL="114300" distR="114300" simplePos="0" relativeHeight="251712512" behindDoc="0" locked="0" layoutInCell="1" allowOverlap="1">
                      <wp:simplePos x="0" y="0"/>
                      <wp:positionH relativeFrom="column">
                        <wp:posOffset>2985770</wp:posOffset>
                      </wp:positionH>
                      <wp:positionV relativeFrom="paragraph">
                        <wp:posOffset>55880</wp:posOffset>
                      </wp:positionV>
                      <wp:extent cx="36830" cy="0"/>
                      <wp:effectExtent l="0" t="5080" r="0" b="4445"/>
                      <wp:wrapNone/>
                      <wp:docPr id="86" name="直接连接符 86"/>
                      <wp:cNvGraphicFramePr/>
                      <a:graphic xmlns:a="http://schemas.openxmlformats.org/drawingml/2006/main">
                        <a:graphicData uri="http://schemas.microsoft.com/office/word/2010/wordprocessingShape">
                          <wps:wsp>
                            <wps:cNvCnPr/>
                            <wps:spPr>
                              <a:xfrm>
                                <a:off x="0" y="0"/>
                                <a:ext cx="368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35.1pt;margin-top:4.4pt;height:0pt;width:2.9pt;z-index:251712512;mso-width-relative:page;mso-height-relative:page;" filled="f" stroked="t" coordsize="21600,21600" o:gfxdata="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Kw8IY9QAAAAHAQAADwAAAAAAAAABACAAAAAiAAAA&#10;ZHJzL2Rvd25yZXYueG1sUEsBAhQAFAAAAAgAh07iQOhwHLPSAQAAigMAAA4AAAAAAAAAAQAgAAAA&#10;IwEAAGRycy9lMm9Eb2MueG1sUEsFBgAAAAAGAAYAWQEAAGc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11488" behindDoc="0" locked="0" layoutInCell="1" allowOverlap="1">
                      <wp:simplePos x="0" y="0"/>
                      <wp:positionH relativeFrom="column">
                        <wp:posOffset>2913380</wp:posOffset>
                      </wp:positionH>
                      <wp:positionV relativeFrom="paragraph">
                        <wp:posOffset>57785</wp:posOffset>
                      </wp:positionV>
                      <wp:extent cx="36830" cy="0"/>
                      <wp:effectExtent l="0" t="5080" r="0" b="4445"/>
                      <wp:wrapNone/>
                      <wp:docPr id="87" name="直接连接符 87"/>
                      <wp:cNvGraphicFramePr/>
                      <a:graphic xmlns:a="http://schemas.openxmlformats.org/drawingml/2006/main">
                        <a:graphicData uri="http://schemas.microsoft.com/office/word/2010/wordprocessingShape">
                          <wps:wsp>
                            <wps:cNvCnPr/>
                            <wps:spPr>
                              <a:xfrm>
                                <a:off x="0" y="0"/>
                                <a:ext cx="368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29.4pt;margin-top:4.55pt;height:0pt;width:2.9pt;z-index:251711488;mso-width-relative:page;mso-height-relative:page;" filled="f" stroked="t" coordsize="21600,21600" o:gfxdata="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MrMTrVAAAABwEAAA8AAAAAAAAAAQAgAAAAIgAA&#10;AGRycy9kb3ducmV2LnhtbFBLAQIUABQAAAAIAIdO4kArvbHr0gEAAIoDAAAOAAAAAAAAAAEAIAAA&#10;ACQBAABkcnMvZTJvRG9jLnhtbFBLBQYAAAAABgAGAFkBAABo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05344" behindDoc="0" locked="0" layoutInCell="1" allowOverlap="1">
                      <wp:simplePos x="0" y="0"/>
                      <wp:positionH relativeFrom="column">
                        <wp:posOffset>3131185</wp:posOffset>
                      </wp:positionH>
                      <wp:positionV relativeFrom="paragraph">
                        <wp:posOffset>127635</wp:posOffset>
                      </wp:positionV>
                      <wp:extent cx="332740" cy="339090"/>
                      <wp:effectExtent l="3175" t="3175" r="6985" b="13335"/>
                      <wp:wrapNone/>
                      <wp:docPr id="91" name="直接连接符 91"/>
                      <wp:cNvGraphicFramePr/>
                      <a:graphic xmlns:a="http://schemas.openxmlformats.org/drawingml/2006/main">
                        <a:graphicData uri="http://schemas.microsoft.com/office/word/2010/wordprocessingShape">
                          <wps:wsp>
                            <wps:cNvCnPr/>
                            <wps:spPr>
                              <a:xfrm flipV="1">
                                <a:off x="0" y="0"/>
                                <a:ext cx="332740" cy="33909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46.55pt;margin-top:10.05pt;height:26.7pt;width:26.2pt;z-index:251705344;mso-width-relative:page;mso-height-relative:page;" filled="f" stroked="t" coordsize="21600,21600" o:gfxdata="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Hw712AAAAAkBAAAP&#10;AAAAAAAAAAEAIAAAACIAAABkcnMvZG93bnJldi54bWxQSwECFAAUAAAACACHTuJASURiDd8BAACa&#10;AwAADgAAAAAAAAABACAAAAAnAQAAZHJzL2Uyb0RvYy54bWxQSwUGAAAAAAYABgBZAQAAeAU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02272" behindDoc="0" locked="0" layoutInCell="1" allowOverlap="1">
                      <wp:simplePos x="0" y="0"/>
                      <wp:positionH relativeFrom="column">
                        <wp:posOffset>3432810</wp:posOffset>
                      </wp:positionH>
                      <wp:positionV relativeFrom="paragraph">
                        <wp:posOffset>135255</wp:posOffset>
                      </wp:positionV>
                      <wp:extent cx="5080" cy="47625"/>
                      <wp:effectExtent l="4445" t="635" r="15875" b="2540"/>
                      <wp:wrapNone/>
                      <wp:docPr id="92" name="直接连接符 92"/>
                      <wp:cNvGraphicFramePr/>
                      <a:graphic xmlns:a="http://schemas.openxmlformats.org/drawingml/2006/main">
                        <a:graphicData uri="http://schemas.microsoft.com/office/word/2010/wordprocessingShape">
                          <wps:wsp>
                            <wps:cNvCnPr/>
                            <wps:spPr>
                              <a:xfrm flipH="1">
                                <a:off x="0" y="0"/>
                                <a:ext cx="5080" cy="47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70.3pt;margin-top:10.65pt;height:3.75pt;width:0.4pt;z-index:251702272;mso-width-relative:page;mso-height-relative:page;" filled="f" stroked="t" coordsize="21600,21600" o:gfxdata="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3OxX31wAAAAkBAAAPAAAAAAAA&#10;AAEAIAAAACIAAABkcnMvZG93bnJldi54bWxQSwECFAAUAAAACACHTuJANTNPNtoBAACXAwAADgAA&#10;AAAAAAABACAAAAAmAQAAZHJzL2Uyb0RvYy54bWxQSwUGAAAAAAYABgBZAQAAcgU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01248" behindDoc="0" locked="0" layoutInCell="1" allowOverlap="1">
                      <wp:simplePos x="0" y="0"/>
                      <wp:positionH relativeFrom="column">
                        <wp:posOffset>3369310</wp:posOffset>
                      </wp:positionH>
                      <wp:positionV relativeFrom="paragraph">
                        <wp:posOffset>198120</wp:posOffset>
                      </wp:positionV>
                      <wp:extent cx="5080" cy="47625"/>
                      <wp:effectExtent l="4445" t="635" r="15875" b="2540"/>
                      <wp:wrapNone/>
                      <wp:docPr id="93" name="直接连接符 93"/>
                      <wp:cNvGraphicFramePr/>
                      <a:graphic xmlns:a="http://schemas.openxmlformats.org/drawingml/2006/main">
                        <a:graphicData uri="http://schemas.microsoft.com/office/word/2010/wordprocessingShape">
                          <wps:wsp>
                            <wps:cNvCnPr/>
                            <wps:spPr>
                              <a:xfrm flipH="1">
                                <a:off x="0" y="0"/>
                                <a:ext cx="5080" cy="47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65.3pt;margin-top:15.6pt;height:3.75pt;width:0.4pt;z-index:251701248;mso-width-relative:page;mso-height-relative:page;" filled="f" stroked="t" coordsize="21600,21600" o:gfxdata="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crDZdgAAAAJAQAADwAAAAAA&#10;AAABACAAAAAiAAAAZHJzL2Rvd25yZXYueG1sUEsBAhQAFAAAAAgAh07iQEoDQ8jaAQAAlwMAAA4A&#10;AAAAAAAAAQAgAAAAJwEAAGRycy9lMm9Eb2MueG1sUEsFBgAAAAAGAAYAWQEAAHM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97152" behindDoc="0" locked="0" layoutInCell="1" allowOverlap="1">
                      <wp:simplePos x="0" y="0"/>
                      <wp:positionH relativeFrom="column">
                        <wp:posOffset>3136900</wp:posOffset>
                      </wp:positionH>
                      <wp:positionV relativeFrom="paragraph">
                        <wp:posOffset>148590</wp:posOffset>
                      </wp:positionV>
                      <wp:extent cx="332740" cy="333375"/>
                      <wp:effectExtent l="3175" t="3175" r="6985" b="6350"/>
                      <wp:wrapNone/>
                      <wp:docPr id="94" name="直接连接符 94"/>
                      <wp:cNvGraphicFramePr/>
                      <a:graphic xmlns:a="http://schemas.openxmlformats.org/drawingml/2006/main">
                        <a:graphicData uri="http://schemas.microsoft.com/office/word/2010/wordprocessingShape">
                          <wps:wsp>
                            <wps:cNvCnPr/>
                            <wps:spPr>
                              <a:xfrm flipV="1">
                                <a:off x="0" y="0"/>
                                <a:ext cx="332740" cy="33337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47pt;margin-top:11.7pt;height:26.25pt;width:26.2pt;z-index:251697152;mso-width-relative:page;mso-height-relative:page;" filled="f" stroked="t" coordsize="21600,21600" o:gfxdata="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80N/82QAAAAkBAAAPAAAA&#10;AAAAAAEAIAAAACIAAABkcnMvZG93bnJldi54bWxQSwECFAAUAAAACACHTuJAQeLIGNsBAACaAwAA&#10;DgAAAAAAAAABACAAAAAoAQAAZHJzL2Uyb0RvYy54bWxQSwUGAAAAAAYABgBZAQAAdQU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96128" behindDoc="0" locked="0" layoutInCell="1" allowOverlap="1">
                      <wp:simplePos x="0" y="0"/>
                      <wp:positionH relativeFrom="column">
                        <wp:posOffset>3133090</wp:posOffset>
                      </wp:positionH>
                      <wp:positionV relativeFrom="paragraph">
                        <wp:posOffset>100965</wp:posOffset>
                      </wp:positionV>
                      <wp:extent cx="332740" cy="333375"/>
                      <wp:effectExtent l="3175" t="3175" r="6985" b="6350"/>
                      <wp:wrapNone/>
                      <wp:docPr id="110" name="直接连接符 110"/>
                      <wp:cNvGraphicFramePr/>
                      <a:graphic xmlns:a="http://schemas.openxmlformats.org/drawingml/2006/main">
                        <a:graphicData uri="http://schemas.microsoft.com/office/word/2010/wordprocessingShape">
                          <wps:wsp>
                            <wps:cNvCnPr/>
                            <wps:spPr>
                              <a:xfrm flipV="1">
                                <a:off x="0" y="0"/>
                                <a:ext cx="332740" cy="33337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46.7pt;margin-top:7.95pt;height:26.25pt;width:26.2pt;z-index:251696128;mso-width-relative:page;mso-height-relative:page;" filled="f" stroked="t" coordsize="21600,21600" o:gfxdata="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hoE9gAAAAJAQAADwAAAAAA&#10;AAABACAAAAAiAAAAZHJzL2Rvd25yZXYueG1sUEsBAhQAFAAAAAgAh07iQL9aBfXaAQAAnAMAAA4A&#10;AAAAAAAAAQAgAAAAJwEAAGRycy9lMm9Eb2MueG1sUEsFBgAAAAAGAAYAWQEAAHMFAAAAAA==&#10;">
                      <v:fill on="f" focussize="0,0"/>
                      <v:stroke color="#000000" joinstyle="round"/>
                      <v:imagedata o:title=""/>
                      <o:lock v:ext="edit" aspectratio="f"/>
                    </v:line>
                  </w:pict>
                </mc:Fallback>
              </mc:AlternateContent>
            </w:r>
          </w:p>
          <w:p>
            <w:pPr>
              <w:rPr>
                <w:highlight w:val="none"/>
              </w:rPr>
            </w:pPr>
            <w:r>
              <w:rPr>
                <w:rFonts w:hint="eastAsia"/>
                <w:highlight w:val="none"/>
              </w:rPr>
              <mc:AlternateContent>
                <mc:Choice Requires="wps">
                  <w:drawing>
                    <wp:anchor distT="0" distB="0" distL="114300" distR="114300" simplePos="0" relativeHeight="251680768" behindDoc="0" locked="0" layoutInCell="1" allowOverlap="1">
                      <wp:simplePos x="0" y="0"/>
                      <wp:positionH relativeFrom="column">
                        <wp:posOffset>586740</wp:posOffset>
                      </wp:positionH>
                      <wp:positionV relativeFrom="paragraph">
                        <wp:posOffset>53340</wp:posOffset>
                      </wp:positionV>
                      <wp:extent cx="1073785" cy="672465"/>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073785" cy="672465"/>
                              </a:xfrm>
                              <a:prstGeom prst="rect">
                                <a:avLst/>
                              </a:prstGeom>
                              <a:noFill/>
                              <a:ln>
                                <a:noFill/>
                              </a:ln>
                            </wps:spPr>
                            <wps:txbx>
                              <w:txbxContent>
                                <w:p>
                                  <w:pPr>
                                    <w:pStyle w:val="249"/>
                                    <w:spacing w:line="240" w:lineRule="exact"/>
                                    <w:jc w:val="both"/>
                                    <w:rPr>
                                      <w:sz w:val="15"/>
                                      <w:szCs w:val="36"/>
                                    </w:rPr>
                                  </w:pPr>
                                  <w:r>
                                    <w:rPr>
                                      <w:rFonts w:hint="eastAsia"/>
                                      <w:sz w:val="15"/>
                                      <w:szCs w:val="36"/>
                                    </w:rPr>
                                    <w:t>水蒸气或饱和盐溶液放置区</w:t>
                                  </w:r>
                                </w:p>
                              </w:txbxContent>
                            </wps:txbx>
                            <wps:bodyPr upright="1"/>
                          </wps:wsp>
                        </a:graphicData>
                      </a:graphic>
                    </wp:anchor>
                  </w:drawing>
                </mc:Choice>
                <mc:Fallback>
                  <w:pict>
                    <v:shape id="_x0000_s1026" o:spid="_x0000_s1026" o:spt="202" type="#_x0000_t202" style="position:absolute;left:0pt;margin-left:46.2pt;margin-top:4.2pt;height:52.95pt;width:84.55pt;z-index:251680768;mso-width-relative:page;mso-height-relative:page;" filled="f" stroked="f" coordsize="21600,21600" o:gfxdata="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PUFTDfWAAAACAEAAA8AAAAAAAAAAQAgAAAAIgAAAGRycy9k&#10;b3ducmV2LnhtbFBLAQIUABQAAAAIAIdO4kA7q1v8kgEAAAQDAAAOAAAAAAAAAAEAIAAAACUBAABk&#10;cnMvZTJvRG9jLnhtbFBLBQYAAAAABgAGAFkBAAApBQAAAAA=&#10;">
                      <v:fill on="f" focussize="0,0"/>
                      <v:stroke on="f"/>
                      <v:imagedata o:title=""/>
                      <o:lock v:ext="edit" aspectratio="f"/>
                      <v:textbox>
                        <w:txbxContent>
                          <w:p>
                            <w:pPr>
                              <w:pStyle w:val="249"/>
                              <w:spacing w:line="240" w:lineRule="exact"/>
                              <w:jc w:val="both"/>
                              <w:rPr>
                                <w:sz w:val="15"/>
                                <w:szCs w:val="36"/>
                              </w:rPr>
                            </w:pPr>
                            <w:r>
                              <w:rPr>
                                <w:rFonts w:hint="eastAsia"/>
                                <w:sz w:val="15"/>
                                <w:szCs w:val="36"/>
                              </w:rPr>
                              <w:t>水蒸气或饱和盐溶液放置区</w:t>
                            </w:r>
                          </w:p>
                        </w:txbxContent>
                      </v:textbox>
                    </v:shape>
                  </w:pict>
                </mc:Fallback>
              </mc:AlternateContent>
            </w:r>
            <w:r>
              <w:rPr>
                <w:rFonts w:hint="eastAsia"/>
                <w:highlight w:val="none"/>
              </w:rPr>
              <mc:AlternateContent>
                <mc:Choice Requires="wps">
                  <w:drawing>
                    <wp:anchor distT="0" distB="0" distL="114300" distR="114300" simplePos="0" relativeHeight="251665408" behindDoc="1" locked="0" layoutInCell="1" allowOverlap="1">
                      <wp:simplePos x="0" y="0"/>
                      <wp:positionH relativeFrom="column">
                        <wp:posOffset>3387090</wp:posOffset>
                      </wp:positionH>
                      <wp:positionV relativeFrom="paragraph">
                        <wp:posOffset>86360</wp:posOffset>
                      </wp:positionV>
                      <wp:extent cx="198755" cy="59055"/>
                      <wp:effectExtent l="2540" t="22225" r="1905" b="33020"/>
                      <wp:wrapNone/>
                      <wp:docPr id="111" name="流程图: 直接访问存储器 111"/>
                      <wp:cNvGraphicFramePr/>
                      <a:graphic xmlns:a="http://schemas.openxmlformats.org/drawingml/2006/main">
                        <a:graphicData uri="http://schemas.microsoft.com/office/word/2010/wordprocessingShape">
                          <wps:wsp>
                            <wps:cNvSpPr/>
                            <wps:spPr>
                              <a:xfrm rot="9905101">
                                <a:off x="0" y="0"/>
                                <a:ext cx="198755" cy="59055"/>
                              </a:xfrm>
                              <a:prstGeom prst="flowChartMagneticDrum">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33" type="#_x0000_t133" style="position:absolute;left:0pt;margin-left:266.7pt;margin-top:6.8pt;height:4.65pt;width:15.65pt;rotation:10819012f;z-index:-251651072;mso-width-relative:page;mso-height-relative:page;" filled="f" stroked="t" coordsize="21600,21600" o:gfxdata="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MHnLnYAAAACQEAAA8AAAAAAAAA&#10;AQAgAAAAIgAAAGRycy9kb3ducmV2LnhtbFBLAQIUABQAAAAIAIdO4kAWHTcBEQIAANgDAAAOAAAA&#10;AAAAAAEAIAAAACcBAABkcnMvZTJvRG9jLnhtbFBLBQYAAAAABgAGAFkBAACqBQAAAAA=&#10;">
                      <v:fill on="f"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717632" behindDoc="0" locked="0" layoutInCell="1" allowOverlap="1">
                      <wp:simplePos x="0" y="0"/>
                      <wp:positionH relativeFrom="column">
                        <wp:posOffset>2871470</wp:posOffset>
                      </wp:positionH>
                      <wp:positionV relativeFrom="paragraph">
                        <wp:posOffset>22860</wp:posOffset>
                      </wp:positionV>
                      <wp:extent cx="40640" cy="0"/>
                      <wp:effectExtent l="0" t="4445" r="0" b="5080"/>
                      <wp:wrapNone/>
                      <wp:docPr id="118" name="直接连接符 118"/>
                      <wp:cNvGraphicFramePr/>
                      <a:graphic xmlns:a="http://schemas.openxmlformats.org/drawingml/2006/main">
                        <a:graphicData uri="http://schemas.microsoft.com/office/word/2010/wordprocessingShape">
                          <wps:wsp>
                            <wps:cNvCnPr/>
                            <wps:spPr>
                              <a:xfrm>
                                <a:off x="0" y="0"/>
                                <a:ext cx="40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26.1pt;margin-top:1.8pt;height:0pt;width:3.2pt;z-index:251717632;mso-width-relative:page;mso-height-relative:page;" filled="f" stroked="t" coordsize="21600,21600" o:gfxdata="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6LMT9QAAAAHAQAADwAAAAAAAAABACAAAAAiAAAA&#10;ZHJzL2Rvd25yZXYueG1sUEsBAhQAFAAAAAgAh07iQGv+q5/SAQAAjAMAAA4AAAAAAAAAAQAgAAAA&#10;IwEAAGRycy9lMm9Eb2MueG1sUEsFBgAAAAAGAAYAWQEAAGc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13536" behindDoc="0" locked="0" layoutInCell="1" allowOverlap="1">
                      <wp:simplePos x="0" y="0"/>
                      <wp:positionH relativeFrom="column">
                        <wp:posOffset>3013710</wp:posOffset>
                      </wp:positionH>
                      <wp:positionV relativeFrom="paragraph">
                        <wp:posOffset>22860</wp:posOffset>
                      </wp:positionV>
                      <wp:extent cx="45720" cy="26670"/>
                      <wp:effectExtent l="4445" t="4445" r="13335" b="6985"/>
                      <wp:wrapNone/>
                      <wp:docPr id="122" name="椭圆 122"/>
                      <wp:cNvGraphicFramePr/>
                      <a:graphic xmlns:a="http://schemas.openxmlformats.org/drawingml/2006/main">
                        <a:graphicData uri="http://schemas.microsoft.com/office/word/2010/wordprocessingShape">
                          <wps:wsp>
                            <wps:cNvSpPr/>
                            <wps:spPr>
                              <a:xfrm>
                                <a:off x="0" y="0"/>
                                <a:ext cx="45720" cy="26670"/>
                              </a:xfrm>
                              <a:prstGeom prst="ellipse">
                                <a:avLst/>
                              </a:prstGeom>
                              <a:solidFill>
                                <a:srgbClr val="FF0000"/>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37.3pt;margin-top:1.8pt;height:2.1pt;width:3.6pt;z-index:251713536;mso-width-relative:page;mso-height-relative:page;" fillcolor="#FF0000" filled="t" stroked="t" coordsize="21600,21600" o:gfxdata="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vKNJ7WAAAABwEAAA8A&#10;AAAAAAAAAQAgAAAAIgAAAGRycy9kb3ducmV2LnhtbFBLAQIUABQAAAAIAIdO4kAgcnMX4AEAAMoD&#10;AAAOAAAAAAAAAAEAIAAAACUBAABkcnMvZTJvRG9jLnhtbFBLBQYAAAAABgAGAFkBAAB3BQAAAAA=&#10;">
                      <v:fill on="t" focussize="0,0"/>
                      <v:stroke color="#000000" joinstyle="round"/>
                      <v:imagedata o:title=""/>
                      <o:lock v:ext="edit" aspectratio="f"/>
                    </v:shape>
                  </w:pict>
                </mc:Fallback>
              </mc:AlternateContent>
            </w:r>
            <w:r>
              <w:rPr>
                <w:highlight w:val="none"/>
              </w:rPr>
              <mc:AlternateContent>
                <mc:Choice Requires="wps">
                  <w:drawing>
                    <wp:anchor distT="0" distB="0" distL="114300" distR="114300" simplePos="0" relativeHeight="251704320" behindDoc="0" locked="0" layoutInCell="1" allowOverlap="1">
                      <wp:simplePos x="0" y="0"/>
                      <wp:positionH relativeFrom="column">
                        <wp:posOffset>3365500</wp:posOffset>
                      </wp:positionH>
                      <wp:positionV relativeFrom="paragraph">
                        <wp:posOffset>20955</wp:posOffset>
                      </wp:positionV>
                      <wp:extent cx="68580" cy="72390"/>
                      <wp:effectExtent l="12065" t="8255" r="0" b="5080"/>
                      <wp:wrapNone/>
                      <wp:docPr id="1929474401" name="Arc 641"/>
                      <wp:cNvGraphicFramePr/>
                      <a:graphic xmlns:a="http://schemas.openxmlformats.org/drawingml/2006/main">
                        <a:graphicData uri="http://schemas.microsoft.com/office/word/2010/wordprocessingShape">
                          <wps:wsp>
                            <wps:cNvSpPr/>
                            <wps:spPr bwMode="auto">
                              <a:xfrm flipV="1">
                                <a:off x="0" y="0"/>
                                <a:ext cx="68580" cy="72390"/>
                              </a:xfrm>
                              <a:custGeom>
                                <a:avLst/>
                                <a:gdLst>
                                  <a:gd name="G0" fmla="+- 12424 0 0"/>
                                  <a:gd name="G1" fmla="+- 21600 0 0"/>
                                  <a:gd name="G2" fmla="+- 21600 0 0"/>
                                  <a:gd name="T0" fmla="*/ 0 w 34024"/>
                                  <a:gd name="T1" fmla="*/ 3931 h 21600"/>
                                  <a:gd name="T2" fmla="*/ 34024 w 34024"/>
                                  <a:gd name="T3" fmla="*/ 21600 h 21600"/>
                                  <a:gd name="T4" fmla="*/ 12424 w 34024"/>
                                  <a:gd name="T5" fmla="*/ 21600 h 21600"/>
                                </a:gdLst>
                                <a:ahLst/>
                                <a:cxnLst>
                                  <a:cxn ang="0">
                                    <a:pos x="T0" y="T1"/>
                                  </a:cxn>
                                  <a:cxn ang="0">
                                    <a:pos x="T2" y="T3"/>
                                  </a:cxn>
                                  <a:cxn ang="0">
                                    <a:pos x="T4" y="T5"/>
                                  </a:cxn>
                                </a:cxnLst>
                                <a:rect l="0" t="0" r="r" b="b"/>
                                <a:pathLst>
                                  <a:path w="34024" h="21600" fill="none" extrusionOk="0">
                                    <a:moveTo>
                                      <a:pt x="0" y="0"/>
                                    </a:moveTo>
                                    <a:cubicBezTo>
                                      <a:pt x="11929" y="0"/>
                                      <a:pt x="21600" y="9670"/>
                                      <a:pt x="21600" y="21600"/>
                                    </a:cubicBezTo>
                                  </a:path>
                                  <a:path w="34024" h="21600" stroke="0" extrusionOk="0">
                                    <a:moveTo>
                                      <a:pt x="0" y="0"/>
                                    </a:moveTo>
                                    <a:cubicBezTo>
                                      <a:pt x="11929" y="0"/>
                                      <a:pt x="21600" y="9670"/>
                                      <a:pt x="21600" y="21600"/>
                                    </a:cubicBezTo>
                                    <a:lnTo>
                                      <a:pt x="0" y="21600"/>
                                    </a:lnTo>
                                    <a:close/>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Arc 641" o:spid="_x0000_s1026" o:spt="100" style="position:absolute;left:0pt;flip:y;margin-left:265pt;margin-top:1.65pt;height:5.7pt;width:5.4pt;z-index:251704320;mso-width-relative:page;mso-height-relative:page;" filled="f" stroked="t" coordsize="34024,21600" o:gfxdata="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MXvCJfXAAAACAEAAA8AAAAAAAAAAQAgAAAAIgAAAGRycy9kb3ducmV2LnhtbFBL&#10;AQIUABQAAAAIAIdO4kBSV7liFAMAAOQHAAAOAAAAAAAAAAEAIAAAACYBAABkcnMvZTJvRG9jLnht&#10;bFBLBQYAAAAABgAGAFkBAACsBgAAAAA=&#10;" path="m0,0c11929,0,21600,9670,21600,21600nfem0,0c11929,0,21600,9670,21600,21600l0,21600xnse">
                      <v:path o:connectlocs="0,13174;68580,72390;25042,72390" o:connectangles="0,0,0"/>
                      <v:fill on="f"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703296" behindDoc="0" locked="0" layoutInCell="1" allowOverlap="1">
                      <wp:simplePos x="0" y="0"/>
                      <wp:positionH relativeFrom="column">
                        <wp:posOffset>3318510</wp:posOffset>
                      </wp:positionH>
                      <wp:positionV relativeFrom="paragraph">
                        <wp:posOffset>22860</wp:posOffset>
                      </wp:positionV>
                      <wp:extent cx="114300" cy="0"/>
                      <wp:effectExtent l="0" t="4445" r="0" b="5080"/>
                      <wp:wrapNone/>
                      <wp:docPr id="117" name="直接连接符 117"/>
                      <wp:cNvGraphicFramePr/>
                      <a:graphic xmlns:a="http://schemas.openxmlformats.org/drawingml/2006/main">
                        <a:graphicData uri="http://schemas.microsoft.com/office/word/2010/wordprocessingShape">
                          <wps:wsp>
                            <wps:cNvCnPr/>
                            <wps:spPr>
                              <a:xfrm>
                                <a:off x="0" y="0"/>
                                <a:ext cx="1143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61.3pt;margin-top:1.8pt;height:0pt;width:9pt;z-index:251703296;mso-width-relative:page;mso-height-relative:page;" filled="f" stroked="t" coordsize="21600,21600" o:gfxdata="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D3Ix3PUAAAABwEAAA8AAAAAAAAAAQAgAAAAIgAA&#10;AGRycy9kb3ducmV2LnhtbFBLAQIUABQAAAAIAIdO4kBl/vH70wEAAI0DAAAOAAAAAAAAAAEAIAAA&#10;ACMBAABkcnMvZTJvRG9jLnhtbFBLBQYAAAAABgAGAFkBAABo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00224" behindDoc="0" locked="0" layoutInCell="1" allowOverlap="1">
                      <wp:simplePos x="0" y="0"/>
                      <wp:positionH relativeFrom="column">
                        <wp:posOffset>3304540</wp:posOffset>
                      </wp:positionH>
                      <wp:positionV relativeFrom="paragraph">
                        <wp:posOffset>8890</wp:posOffset>
                      </wp:positionV>
                      <wp:extent cx="5080" cy="47625"/>
                      <wp:effectExtent l="4445" t="635" r="15875" b="2540"/>
                      <wp:wrapNone/>
                      <wp:docPr id="116" name="直接连接符 116"/>
                      <wp:cNvGraphicFramePr/>
                      <a:graphic xmlns:a="http://schemas.openxmlformats.org/drawingml/2006/main">
                        <a:graphicData uri="http://schemas.microsoft.com/office/word/2010/wordprocessingShape">
                          <wps:wsp>
                            <wps:cNvCnPr/>
                            <wps:spPr>
                              <a:xfrm flipH="1">
                                <a:off x="0" y="0"/>
                                <a:ext cx="5080" cy="47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60.2pt;margin-top:0.7pt;height:3.75pt;width:0.4pt;z-index:251700224;mso-width-relative:page;mso-height-relative:page;" filled="f" stroked="t" coordsize="21600,21600" o:gfxdata="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VZ5gtUAAAAHAQAADwAAAAAAAAAB&#10;ACAAAAAiAAAAZHJzL2Rvd25yZXYueG1sUEsBAhQAFAAAAAgAh07iQK7+cc3aAQAAmQMAAA4AAAAA&#10;AAAAAQAgAAAAJAEAAGRycy9lMm9Eb2MueG1sUEsFBgAAAAAGAAYAWQEAAHA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99200" behindDoc="0" locked="0" layoutInCell="1" allowOverlap="1">
                      <wp:simplePos x="0" y="0"/>
                      <wp:positionH relativeFrom="column">
                        <wp:posOffset>3230880</wp:posOffset>
                      </wp:positionH>
                      <wp:positionV relativeFrom="paragraph">
                        <wp:posOffset>77470</wp:posOffset>
                      </wp:positionV>
                      <wp:extent cx="5080" cy="47625"/>
                      <wp:effectExtent l="4445" t="635" r="15875" b="2540"/>
                      <wp:wrapNone/>
                      <wp:docPr id="114" name="直接连接符 114"/>
                      <wp:cNvGraphicFramePr/>
                      <a:graphic xmlns:a="http://schemas.openxmlformats.org/drawingml/2006/main">
                        <a:graphicData uri="http://schemas.microsoft.com/office/word/2010/wordprocessingShape">
                          <wps:wsp>
                            <wps:cNvCnPr/>
                            <wps:spPr>
                              <a:xfrm flipH="1">
                                <a:off x="0" y="0"/>
                                <a:ext cx="5080" cy="47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54.4pt;margin-top:6.1pt;height:3.75pt;width:0.4pt;z-index:251699200;mso-width-relative:page;mso-height-relative:page;" filled="f" stroked="t" coordsize="21600,21600" o:gfxdata="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i6i4dcAAAAJAQAADwAAAAAA&#10;AAABACAAAAAiAAAAZHJzL2Rvd25yZXYueG1sUEsBAhQAFAAAAAgAh07iQEiJKWvbAQAAmQMAAA4A&#10;AAAAAAAAAQAgAAAAJgEAAGRycy9lMm9Eb2MueG1sUEsFBgAAAAAGAAYAWQEAAHM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98176" behindDoc="0" locked="0" layoutInCell="1" allowOverlap="1">
                      <wp:simplePos x="0" y="0"/>
                      <wp:positionH relativeFrom="column">
                        <wp:posOffset>3161030</wp:posOffset>
                      </wp:positionH>
                      <wp:positionV relativeFrom="paragraph">
                        <wp:posOffset>146050</wp:posOffset>
                      </wp:positionV>
                      <wp:extent cx="5080" cy="47625"/>
                      <wp:effectExtent l="4445" t="635" r="15875" b="2540"/>
                      <wp:wrapNone/>
                      <wp:docPr id="124" name="直接连接符 124"/>
                      <wp:cNvGraphicFramePr/>
                      <a:graphic xmlns:a="http://schemas.openxmlformats.org/drawingml/2006/main">
                        <a:graphicData uri="http://schemas.microsoft.com/office/word/2010/wordprocessingShape">
                          <wps:wsp>
                            <wps:cNvCnPr/>
                            <wps:spPr>
                              <a:xfrm flipH="1">
                                <a:off x="0" y="0"/>
                                <a:ext cx="5080" cy="47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248.9pt;margin-top:11.5pt;height:3.75pt;width:0.4pt;z-index:251698176;mso-width-relative:page;mso-height-relative:page;" filled="f" stroked="t" coordsize="21600,21600" o:gfxdata="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e6ENvYAAAACQEAAA8AAAAA&#10;AAAAAQAgAAAAIgAAAGRycy9kb3ducmV2LnhtbFBLAQIUABQAAAAIAIdO4kDvGQEG2wEAAJkDAAAO&#10;AAAAAAAAAAEAIAAAACcBAABkcnMvZTJvRG9jLnhtbFBLBQYAAAAABgAGAFkBAAB0BQ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88960" behindDoc="0" locked="0" layoutInCell="1" allowOverlap="1">
                      <wp:simplePos x="0" y="0"/>
                      <wp:positionH relativeFrom="column">
                        <wp:posOffset>1774190</wp:posOffset>
                      </wp:positionH>
                      <wp:positionV relativeFrom="paragraph">
                        <wp:posOffset>174625</wp:posOffset>
                      </wp:positionV>
                      <wp:extent cx="1356360" cy="51435"/>
                      <wp:effectExtent l="4445" t="4445" r="10795" b="7620"/>
                      <wp:wrapNone/>
                      <wp:docPr id="119" name="矩形 119"/>
                      <wp:cNvGraphicFramePr/>
                      <a:graphic xmlns:a="http://schemas.openxmlformats.org/drawingml/2006/main">
                        <a:graphicData uri="http://schemas.microsoft.com/office/word/2010/wordprocessingShape">
                          <wps:wsp>
                            <wps:cNvSpPr/>
                            <wps:spPr>
                              <a:xfrm>
                                <a:off x="0" y="0"/>
                                <a:ext cx="1356360" cy="51435"/>
                              </a:xfrm>
                              <a:prstGeom prst="rect">
                                <a:avLst/>
                              </a:prstGeom>
                              <a:solidFill>
                                <a:srgbClr val="969696"/>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139.7pt;margin-top:13.75pt;height:4.05pt;width:106.8pt;z-index:251688960;mso-width-relative:page;mso-height-relative:page;" fillcolor="#969696" filled="t" stroked="t" coordsize="21600,21600" o:gfxdata="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yu8vTdsA&#10;AAAJAQAADwAAAAAAAAABACAAAAAiAAAAZHJzL2Rvd25yZXYueG1sUEsBAhQAFAAAAAgAh07iQDUv&#10;3IfjAQAA0wMAAA4AAAAAAAAAAQAgAAAAKgEAAGRycy9lMm9Eb2MueG1sUEsFBgAAAAAGAAYAWQEA&#10;AH8FAAAAAA==&#10;">
                      <v:fill on="t" focussize="0,0"/>
                      <v:stroke color="#000000" joinstyle="miter"/>
                      <v:imagedata o:title=""/>
                      <o:lock v:ext="edit" aspectratio="f"/>
                    </v:rect>
                  </w:pict>
                </mc:Fallback>
              </mc:AlternateContent>
            </w:r>
          </w:p>
          <w:p>
            <w:pPr>
              <w:rPr>
                <w:highlight w:val="none"/>
              </w:rPr>
            </w:pPr>
            <w:r>
              <w:rPr>
                <w:rFonts w:hint="eastAsia"/>
                <w:highlight w:val="none"/>
              </w:rPr>
              <mc:AlternateContent>
                <mc:Choice Requires="wps">
                  <w:drawing>
                    <wp:anchor distT="0" distB="0" distL="114300" distR="114300" simplePos="0" relativeHeight="251722752" behindDoc="0" locked="0" layoutInCell="1" allowOverlap="1">
                      <wp:simplePos x="0" y="0"/>
                      <wp:positionH relativeFrom="column">
                        <wp:posOffset>1598295</wp:posOffset>
                      </wp:positionH>
                      <wp:positionV relativeFrom="paragraph">
                        <wp:posOffset>-1905</wp:posOffset>
                      </wp:positionV>
                      <wp:extent cx="247650" cy="123190"/>
                      <wp:effectExtent l="1905" t="4445" r="4445" b="12065"/>
                      <wp:wrapNone/>
                      <wp:docPr id="113" name="直接连接符 113"/>
                      <wp:cNvGraphicFramePr/>
                      <a:graphic xmlns:a="http://schemas.openxmlformats.org/drawingml/2006/main">
                        <a:graphicData uri="http://schemas.microsoft.com/office/word/2010/wordprocessingShape">
                          <wps:wsp>
                            <wps:cNvCnPr/>
                            <wps:spPr>
                              <a:xfrm flipH="1" flipV="1">
                                <a:off x="0" y="0"/>
                                <a:ext cx="247650" cy="12319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 y;margin-left:125.85pt;margin-top:-0.15pt;height:9.7pt;width:19.5pt;z-index:251722752;mso-width-relative:page;mso-height-relative:page;" filled="f" stroked="t" coordsize="21600,21600" o:gfxdata="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6ieCdMAAAAIAQAA&#10;DwAAAAAAAAABACAAAAAiAAAAZHJzL2Rvd25yZXYueG1sUEsBAhQAFAAAAAgAh07iQF+ConnlAQAA&#10;pgMAAA4AAAAAAAAAAQAgAAAAIgEAAGRycy9lMm9Eb2MueG1sUEsFBgAAAAAGAAYAWQEAAHkFAAAA&#10;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73600" behindDoc="0" locked="0" layoutInCell="1" allowOverlap="1">
                      <wp:simplePos x="0" y="0"/>
                      <wp:positionH relativeFrom="column">
                        <wp:posOffset>3608070</wp:posOffset>
                      </wp:positionH>
                      <wp:positionV relativeFrom="paragraph">
                        <wp:posOffset>4445</wp:posOffset>
                      </wp:positionV>
                      <wp:extent cx="1644650" cy="342900"/>
                      <wp:effectExtent l="0" t="0" r="0" b="0"/>
                      <wp:wrapNone/>
                      <wp:docPr id="120" name="文本框 120"/>
                      <wp:cNvGraphicFramePr/>
                      <a:graphic xmlns:a="http://schemas.openxmlformats.org/drawingml/2006/main">
                        <a:graphicData uri="http://schemas.microsoft.com/office/word/2010/wordprocessingShape">
                          <wps:wsp>
                            <wps:cNvSpPr txBox="1"/>
                            <wps:spPr>
                              <a:xfrm>
                                <a:off x="0" y="0"/>
                                <a:ext cx="1644650" cy="342900"/>
                              </a:xfrm>
                              <a:prstGeom prst="rect">
                                <a:avLst/>
                              </a:prstGeom>
                              <a:noFill/>
                              <a:ln>
                                <a:noFill/>
                              </a:ln>
                            </wps:spPr>
                            <wps:txbx>
                              <w:txbxContent>
                                <w:p>
                                  <w:pPr>
                                    <w:pStyle w:val="249"/>
                                    <w:jc w:val="both"/>
                                    <w:rPr>
                                      <w:sz w:val="15"/>
                                      <w:szCs w:val="15"/>
                                    </w:rPr>
                                  </w:pPr>
                                  <w:r>
                                    <w:rPr>
                                      <w:rFonts w:hint="eastAsia"/>
                                      <w:sz w:val="15"/>
                                      <w:szCs w:val="15"/>
                                    </w:rPr>
                                    <w:t>水刻度线</w:t>
                                  </w:r>
                                </w:p>
                              </w:txbxContent>
                            </wps:txbx>
                            <wps:bodyPr upright="1"/>
                          </wps:wsp>
                        </a:graphicData>
                      </a:graphic>
                    </wp:anchor>
                  </w:drawing>
                </mc:Choice>
                <mc:Fallback>
                  <w:pict>
                    <v:shape id="_x0000_s1026" o:spid="_x0000_s1026" o:spt="202" type="#_x0000_t202" style="position:absolute;left:0pt;margin-left:284.1pt;margin-top:0.35pt;height:27pt;width:129.5pt;z-index:251673600;mso-width-relative:page;mso-height-relative:page;" filled="f" stroked="f" coordsize="21600,21600" o:gfxdata="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OhNv93UAAAABwEAAA8AAAAAAAAAAQAgAAAAIgAAAGRycy9kb3ducmV2&#10;LnhtbFBLAQIUABQAAAAIAIdO4kBWxsekjgEAAAQDAAAOAAAAAAAAAAEAIAAAACMBAABkcnMvZTJv&#10;RG9jLnhtbFBLBQYAAAAABgAGAFkBAAAjBQAAAAA=&#10;">
                      <v:fill on="f" focussize="0,0"/>
                      <v:stroke on="f"/>
                      <v:imagedata o:title=""/>
                      <o:lock v:ext="edit" aspectratio="f"/>
                      <v:textbox>
                        <w:txbxContent>
                          <w:p>
                            <w:pPr>
                              <w:pStyle w:val="249"/>
                              <w:jc w:val="both"/>
                              <w:rPr>
                                <w:sz w:val="15"/>
                                <w:szCs w:val="15"/>
                              </w:rPr>
                            </w:pPr>
                            <w:r>
                              <w:rPr>
                                <w:rFonts w:hint="eastAsia"/>
                                <w:sz w:val="15"/>
                                <w:szCs w:val="15"/>
                              </w:rPr>
                              <w:t>水刻度线</w:t>
                            </w:r>
                          </w:p>
                        </w:txbxContent>
                      </v:textbox>
                    </v:shape>
                  </w:pict>
                </mc:Fallback>
              </mc:AlternateContent>
            </w:r>
            <w:r>
              <w:rPr>
                <w:rFonts w:hint="eastAsia"/>
                <w:highlight w:val="none"/>
              </w:rPr>
              <mc:AlternateContent>
                <mc:Choice Requires="wps">
                  <w:drawing>
                    <wp:anchor distT="0" distB="0" distL="114300" distR="114300" simplePos="0" relativeHeight="251706368" behindDoc="0" locked="0" layoutInCell="1" allowOverlap="1">
                      <wp:simplePos x="0" y="0"/>
                      <wp:positionH relativeFrom="column">
                        <wp:posOffset>3111500</wp:posOffset>
                      </wp:positionH>
                      <wp:positionV relativeFrom="paragraph">
                        <wp:posOffset>17780</wp:posOffset>
                      </wp:positionV>
                      <wp:extent cx="19050" cy="238125"/>
                      <wp:effectExtent l="4445" t="4445" r="14605" b="11430"/>
                      <wp:wrapNone/>
                      <wp:docPr id="115" name="矩形 115"/>
                      <wp:cNvGraphicFramePr/>
                      <a:graphic xmlns:a="http://schemas.openxmlformats.org/drawingml/2006/main">
                        <a:graphicData uri="http://schemas.microsoft.com/office/word/2010/wordprocessingShape">
                          <wps:wsp>
                            <wps:cNvSpPr/>
                            <wps:spPr>
                              <a:xfrm>
                                <a:off x="0" y="0"/>
                                <a:ext cx="19050" cy="238125"/>
                              </a:xfrm>
                              <a:prstGeom prst="rect">
                                <a:avLst/>
                              </a:prstGeom>
                              <a:pattFill prst="dkHorz">
                                <a:fgClr>
                                  <a:srgbClr val="000000"/>
                                </a:fgClr>
                                <a:bgClr>
                                  <a:srgbClr val="FFFFFF"/>
                                </a:bgClr>
                              </a:patt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45pt;margin-top:1.4pt;height:18.75pt;width:1.5pt;z-index:251706368;mso-width-relative:page;mso-height-relative:page;" fillcolor="#000000" filled="t" stroked="t" coordsize="21600,21600" o:gfxdata="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Q1kqP1wAAAAgBAAAPAAAAAAAAAAEAIAAAACIAAABkcnMvZG93bnJl&#10;di54bWxQSwECFAAUAAAACACHTuJAQWGZhP4BAAAdBAAADgAAAAAAAAABACAAAAAmAQAAZHJzL2Uy&#10;b0RvYy54bWxQSwUGAAAAAAYABgBZAQAAlgUAAAAA&#10;">
                      <v:fill type="pattern" on="t" color2="#FFFFFF" focussize="0,0" r:id="rId118"/>
                      <v:stroke color="#000000" joinstyle="miter"/>
                      <v:imagedata o:title=""/>
                      <o:lock v:ext="edit" aspectratio="f"/>
                    </v:rect>
                  </w:pict>
                </mc:Fallback>
              </mc:AlternateContent>
            </w:r>
            <w:r>
              <w:rPr>
                <w:rFonts w:hint="eastAsia"/>
                <w:highlight w:val="none"/>
              </w:rPr>
              <mc:AlternateContent>
                <mc:Choice Requires="wps">
                  <w:drawing>
                    <wp:anchor distT="0" distB="0" distL="114300" distR="114300" simplePos="0" relativeHeight="251687936" behindDoc="0" locked="0" layoutInCell="1" allowOverlap="1">
                      <wp:simplePos x="0" y="0"/>
                      <wp:positionH relativeFrom="column">
                        <wp:posOffset>1682115</wp:posOffset>
                      </wp:positionH>
                      <wp:positionV relativeFrom="paragraph">
                        <wp:posOffset>219710</wp:posOffset>
                      </wp:positionV>
                      <wp:extent cx="222250" cy="59055"/>
                      <wp:effectExtent l="0" t="58420" r="0" b="60325"/>
                      <wp:wrapNone/>
                      <wp:docPr id="121" name="流程图: 直接访问存储器 121"/>
                      <wp:cNvGraphicFramePr/>
                      <a:graphic xmlns:a="http://schemas.openxmlformats.org/drawingml/2006/main">
                        <a:graphicData uri="http://schemas.microsoft.com/office/word/2010/wordprocessingShape">
                          <wps:wsp>
                            <wps:cNvSpPr/>
                            <wps:spPr>
                              <a:xfrm rot="8249373">
                                <a:off x="0" y="0"/>
                                <a:ext cx="222250" cy="59055"/>
                              </a:xfrm>
                              <a:prstGeom prst="flowChartMagneticDrum">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33" type="#_x0000_t133" style="position:absolute;left:0pt;margin-left:132.45pt;margin-top:17.3pt;height:4.65pt;width:17.5pt;rotation:9010515f;z-index:251687936;mso-width-relative:page;mso-height-relative:page;" fillcolor="#FFFFFF" filled="t" stroked="t" coordsize="21600,21600" o:gfxdata="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BfGKtkAAAAJAQAA&#10;DwAAAAAAAAABACAAAAAiAAAAZHJzL2Rvd25yZXYueG1sUEsBAhQAFAAAAAgAh07iQKLp48MYAgAA&#10;AQQAAA4AAAAAAAAAAQAgAAAAKAEAAGRycy9lMm9Eb2MueG1sUEsFBgAAAAAGAAYAWQEAALIFAAAA&#10;AA==&#10;">
                      <v:fill on="t"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721728" behindDoc="0" locked="0" layoutInCell="1" allowOverlap="1">
                      <wp:simplePos x="0" y="0"/>
                      <wp:positionH relativeFrom="column">
                        <wp:posOffset>3156585</wp:posOffset>
                      </wp:positionH>
                      <wp:positionV relativeFrom="paragraph">
                        <wp:posOffset>170815</wp:posOffset>
                      </wp:positionV>
                      <wp:extent cx="501650" cy="0"/>
                      <wp:effectExtent l="0" t="4445" r="0" b="5080"/>
                      <wp:wrapNone/>
                      <wp:docPr id="123" name="直接连接符 123"/>
                      <wp:cNvGraphicFramePr/>
                      <a:graphic xmlns:a="http://schemas.openxmlformats.org/drawingml/2006/main">
                        <a:graphicData uri="http://schemas.microsoft.com/office/word/2010/wordprocessingShape">
                          <wps:wsp>
                            <wps:cNvCnPr/>
                            <wps:spPr>
                              <a:xfrm>
                                <a:off x="0" y="0"/>
                                <a:ext cx="5016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48.55pt;margin-top:13.45pt;height:0pt;width:39.5pt;z-index:251721728;mso-width-relative:page;mso-height-relative:page;" filled="f" stroked="t" coordsize="21600,21600" o:gfxdata="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6j5aO1gAAAAkBAAAPAAAAAAAAAAEAIAAAACIA&#10;AABkcnMvZG93bnJldi54bWxQSwECFAAUAAAACACHTuJAjdZCNtIBAACNAwAADgAAAAAAAAABACAA&#10;AAAlAQAAZHJzL2Uyb0RvYy54bWxQSwUGAAAAAAYABgBZAQAAaQUAAAAA&#10;">
                      <v:fill on="f" focussize="0,0"/>
                      <v:stroke color="#000000" joinstyle="round"/>
                      <v:imagedata o:title=""/>
                      <o:lock v:ext="edit" aspectratio="f"/>
                    </v:line>
                  </w:pict>
                </mc:Fallback>
              </mc:AlternateContent>
            </w:r>
          </w:p>
          <w:p>
            <w:pPr>
              <w:rPr>
                <w:highlight w:val="none"/>
              </w:rPr>
            </w:pPr>
            <w:r>
              <w:rPr>
                <w:rFonts w:hint="eastAsia"/>
                <w:highlight w:val="none"/>
              </w:rPr>
              <mc:AlternateContent>
                <mc:Choice Requires="wps">
                  <w:drawing>
                    <wp:anchor distT="0" distB="0" distL="114300" distR="114300" simplePos="0" relativeHeight="251671552" behindDoc="0" locked="0" layoutInCell="1" allowOverlap="1">
                      <wp:simplePos x="0" y="0"/>
                      <wp:positionH relativeFrom="column">
                        <wp:posOffset>1400175</wp:posOffset>
                      </wp:positionH>
                      <wp:positionV relativeFrom="paragraph">
                        <wp:posOffset>57150</wp:posOffset>
                      </wp:positionV>
                      <wp:extent cx="673100" cy="29083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673100" cy="290830"/>
                              </a:xfrm>
                              <a:prstGeom prst="rect">
                                <a:avLst/>
                              </a:prstGeom>
                              <a:noFill/>
                              <a:ln>
                                <a:noFill/>
                              </a:ln>
                            </wps:spPr>
                            <wps:txbx>
                              <w:txbxContent>
                                <w:p>
                                  <w:pPr>
                                    <w:pStyle w:val="249"/>
                                    <w:rPr>
                                      <w:sz w:val="15"/>
                                      <w:szCs w:val="15"/>
                                    </w:rPr>
                                  </w:pPr>
                                  <w:r>
                                    <w:rPr>
                                      <w:rFonts w:hint="eastAsia"/>
                                      <w:sz w:val="15"/>
                                      <w:szCs w:val="15"/>
                                    </w:rPr>
                                    <w:t>进口</w:t>
                                  </w:r>
                                </w:p>
                              </w:txbxContent>
                            </wps:txbx>
                            <wps:bodyPr upright="1"/>
                          </wps:wsp>
                        </a:graphicData>
                      </a:graphic>
                    </wp:anchor>
                  </w:drawing>
                </mc:Choice>
                <mc:Fallback>
                  <w:pict>
                    <v:shape id="_x0000_s1026" o:spid="_x0000_s1026" o:spt="202" type="#_x0000_t202" style="position:absolute;left:0pt;margin-left:110.25pt;margin-top:4.5pt;height:22.9pt;width:53pt;z-index:251671552;mso-width-relative:page;mso-height-relative:page;" filled="f" stroked="f" coordsize="21600,21600" o:gfxdata="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uEHPyNUAAAAIAQAADwAAAAAAAAABACAAAAAiAAAAZHJzL2Rvd25y&#10;ZXYueG1sUEsBAhQAFAAAAAgAh07iQJ0+NIyPAQAAAwMAAA4AAAAAAAAAAQAgAAAAJAEAAGRycy9l&#10;Mm9Eb2MueG1sUEsFBgAAAAAGAAYAWQEAACUFAAAAAA==&#10;">
                      <v:fill on="f" focussize="0,0"/>
                      <v:stroke on="f"/>
                      <v:imagedata o:title=""/>
                      <o:lock v:ext="edit" aspectratio="f"/>
                      <v:textbox>
                        <w:txbxContent>
                          <w:p>
                            <w:pPr>
                              <w:pStyle w:val="249"/>
                              <w:rPr>
                                <w:sz w:val="15"/>
                                <w:szCs w:val="15"/>
                              </w:rPr>
                            </w:pPr>
                            <w:r>
                              <w:rPr>
                                <w:rFonts w:hint="eastAsia"/>
                                <w:sz w:val="15"/>
                                <w:szCs w:val="15"/>
                              </w:rPr>
                              <w:t>进口</w:t>
                            </w:r>
                          </w:p>
                        </w:txbxContent>
                      </v:textbox>
                    </v:shape>
                  </w:pict>
                </mc:Fallback>
              </mc:AlternateContent>
            </w:r>
          </w:p>
          <w:p>
            <w:pPr>
              <w:pStyle w:val="249"/>
              <w:rPr>
                <w:rFonts w:ascii="黑体" w:hAnsi="黑体" w:eastAsia="黑体" w:cs="黑体"/>
                <w:sz w:val="18"/>
                <w:szCs w:val="18"/>
                <w:highlight w:val="none"/>
              </w:rPr>
            </w:pPr>
            <w:r>
              <w:rPr>
                <w:rFonts w:hint="eastAsia" w:ascii="黑体" w:hAnsi="黑体" w:eastAsia="黑体" w:cs="黑体"/>
                <w:sz w:val="18"/>
                <w:szCs w:val="18"/>
                <w:highlight w:val="none"/>
              </w:rPr>
              <w:t>a）测试箱外观示意图</w:t>
            </w:r>
          </w:p>
          <w:p>
            <w:pPr>
              <w:pStyle w:val="249"/>
              <w:rPr>
                <w:rFonts w:ascii="黑体" w:hAnsi="黑体" w:eastAsia="黑体" w:cs="黑体"/>
                <w:sz w:val="18"/>
                <w:szCs w:val="18"/>
                <w:highlight w:val="none"/>
              </w:rPr>
            </w:pPr>
          </w:p>
        </w:tc>
      </w:tr>
      <w:tr>
        <w:tblPrEx>
          <w:tblLayout w:type="fixed"/>
          <w:tblCellMar>
            <w:top w:w="0" w:type="dxa"/>
            <w:left w:w="108" w:type="dxa"/>
            <w:bottom w:w="0" w:type="dxa"/>
            <w:right w:w="108" w:type="dxa"/>
          </w:tblCellMar>
        </w:tblPrEx>
        <w:trPr>
          <w:cantSplit/>
          <w:jc w:val="center"/>
        </w:trPr>
        <w:tc>
          <w:tcPr>
            <w:tcW w:w="9183" w:type="dxa"/>
            <w:vAlign w:val="center"/>
          </w:tcPr>
          <w:p>
            <w:pPr>
              <w:rPr>
                <w:highlight w:val="none"/>
              </w:rPr>
            </w:pPr>
            <w:r>
              <w:rPr>
                <w:highlight w:val="none"/>
              </w:rPr>
              <mc:AlternateContent>
                <mc:Choice Requires="wpg">
                  <w:drawing>
                    <wp:anchor distT="0" distB="0" distL="114300" distR="114300" simplePos="0" relativeHeight="251666432" behindDoc="0" locked="0" layoutInCell="1" allowOverlap="1">
                      <wp:simplePos x="0" y="0"/>
                      <wp:positionH relativeFrom="column">
                        <wp:posOffset>1101090</wp:posOffset>
                      </wp:positionH>
                      <wp:positionV relativeFrom="paragraph">
                        <wp:posOffset>114300</wp:posOffset>
                      </wp:positionV>
                      <wp:extent cx="1590040" cy="1190625"/>
                      <wp:effectExtent l="4445" t="4445" r="5715" b="11430"/>
                      <wp:wrapNone/>
                      <wp:docPr id="80" name="组合 80"/>
                      <wp:cNvGraphicFramePr/>
                      <a:graphic xmlns:a="http://schemas.openxmlformats.org/drawingml/2006/main">
                        <a:graphicData uri="http://schemas.microsoft.com/office/word/2010/wordprocessingGroup">
                          <wpg:wgp>
                            <wpg:cNvGrpSpPr/>
                            <wpg:grpSpPr>
                              <a:xfrm>
                                <a:off x="0" y="0"/>
                                <a:ext cx="1590040" cy="1190625"/>
                                <a:chOff x="0" y="0"/>
                                <a:chExt cx="2504" cy="1875"/>
                              </a:xfrm>
                            </wpg:grpSpPr>
                            <wps:wsp>
                              <wps:cNvPr id="63" name="矩形 63"/>
                              <wps:cNvSpPr/>
                              <wps:spPr>
                                <a:xfrm>
                                  <a:off x="134" y="147"/>
                                  <a:ext cx="2240" cy="1716"/>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64" name="矩形 64"/>
                              <wps:cNvSpPr/>
                              <wps:spPr>
                                <a:xfrm>
                                  <a:off x="878" y="0"/>
                                  <a:ext cx="824" cy="96"/>
                                </a:xfrm>
                                <a:prstGeom prst="rect">
                                  <a:avLst/>
                                </a:prstGeom>
                                <a:solidFill>
                                  <a:srgbClr val="969696"/>
                                </a:solidFill>
                                <a:ln w="9525" cap="flat" cmpd="sng">
                                  <a:solidFill>
                                    <a:srgbClr val="000000"/>
                                  </a:solidFill>
                                  <a:prstDash val="solid"/>
                                  <a:miter/>
                                  <a:headEnd type="none" w="med" len="med"/>
                                  <a:tailEnd type="none" w="med" len="med"/>
                                </a:ln>
                              </wps:spPr>
                              <wps:bodyPr upright="1"/>
                            </wps:wsp>
                            <wps:wsp>
                              <wps:cNvPr id="65" name="矩形 65"/>
                              <wps:cNvSpPr/>
                              <wps:spPr>
                                <a:xfrm>
                                  <a:off x="1017" y="90"/>
                                  <a:ext cx="88" cy="45"/>
                                </a:xfrm>
                                <a:prstGeom prst="rect">
                                  <a:avLst/>
                                </a:prstGeom>
                                <a:solidFill>
                                  <a:srgbClr val="000000"/>
                                </a:solidFill>
                                <a:ln w="9525" cap="flat" cmpd="sng">
                                  <a:solidFill>
                                    <a:srgbClr val="000000"/>
                                  </a:solidFill>
                                  <a:prstDash val="solid"/>
                                  <a:miter/>
                                  <a:headEnd type="none" w="med" len="med"/>
                                  <a:tailEnd type="none" w="med" len="med"/>
                                </a:ln>
                              </wps:spPr>
                              <wps:bodyPr upright="1"/>
                            </wps:wsp>
                            <wps:wsp>
                              <wps:cNvPr id="66" name="矩形 66"/>
                              <wps:cNvSpPr/>
                              <wps:spPr>
                                <a:xfrm>
                                  <a:off x="1466" y="96"/>
                                  <a:ext cx="88" cy="45"/>
                                </a:xfrm>
                                <a:prstGeom prst="rect">
                                  <a:avLst/>
                                </a:prstGeom>
                                <a:solidFill>
                                  <a:srgbClr val="000000"/>
                                </a:solidFill>
                                <a:ln w="9525" cap="flat" cmpd="sng">
                                  <a:solidFill>
                                    <a:srgbClr val="000000"/>
                                  </a:solidFill>
                                  <a:prstDash val="solid"/>
                                  <a:miter/>
                                  <a:headEnd type="none" w="med" len="med"/>
                                  <a:tailEnd type="none" w="med" len="med"/>
                                </a:ln>
                              </wps:spPr>
                              <wps:bodyPr upright="1"/>
                            </wps:wsp>
                            <wps:wsp>
                              <wps:cNvPr id="67" name="直接连接符 67"/>
                              <wps:cNvCnPr/>
                              <wps:spPr>
                                <a:xfrm>
                                  <a:off x="142" y="1239"/>
                                  <a:ext cx="2224" cy="0"/>
                                </a:xfrm>
                                <a:prstGeom prst="line">
                                  <a:avLst/>
                                </a:prstGeom>
                                <a:ln w="9525" cap="flat" cmpd="sng">
                                  <a:solidFill>
                                    <a:srgbClr val="000000"/>
                                  </a:solidFill>
                                  <a:prstDash val="solid"/>
                                  <a:headEnd type="none" w="med" len="med"/>
                                  <a:tailEnd type="none" w="med" len="med"/>
                                </a:ln>
                              </wps:spPr>
                              <wps:bodyPr/>
                            </wps:wsp>
                            <wps:wsp>
                              <wps:cNvPr id="68" name="矩形 68"/>
                              <wps:cNvSpPr/>
                              <wps:spPr>
                                <a:xfrm>
                                  <a:off x="134" y="1311"/>
                                  <a:ext cx="2240" cy="72"/>
                                </a:xfrm>
                                <a:prstGeom prst="rect">
                                  <a:avLst/>
                                </a:prstGeom>
                                <a:solidFill>
                                  <a:srgbClr val="969696"/>
                                </a:solidFill>
                                <a:ln w="9525" cap="flat" cmpd="sng">
                                  <a:solidFill>
                                    <a:srgbClr val="000000"/>
                                  </a:solidFill>
                                  <a:prstDash val="solid"/>
                                  <a:miter/>
                                  <a:headEnd type="none" w="med" len="med"/>
                                  <a:tailEnd type="none" w="med" len="med"/>
                                </a:ln>
                              </wps:spPr>
                              <wps:bodyPr upright="1"/>
                            </wps:wsp>
                            <wps:wsp>
                              <wps:cNvPr id="69" name="矩形 69"/>
                              <wps:cNvSpPr/>
                              <wps:spPr>
                                <a:xfrm>
                                  <a:off x="902" y="1065"/>
                                  <a:ext cx="792" cy="159"/>
                                </a:xfrm>
                                <a:prstGeom prst="rect">
                                  <a:avLst/>
                                </a:prstGeom>
                                <a:pattFill prst="ltDnDiag">
                                  <a:fgClr>
                                    <a:srgbClr val="000000"/>
                                  </a:fgClr>
                                  <a:bgClr>
                                    <a:srgbClr val="FFFFFF"/>
                                  </a:bgClr>
                                </a:pattFill>
                                <a:ln w="9525" cap="flat" cmpd="sng">
                                  <a:solidFill>
                                    <a:srgbClr val="000000"/>
                                  </a:solidFill>
                                  <a:prstDash val="solid"/>
                                  <a:miter/>
                                  <a:headEnd type="none" w="med" len="med"/>
                                  <a:tailEnd type="none" w="med" len="med"/>
                                </a:ln>
                              </wps:spPr>
                              <wps:bodyPr upright="1"/>
                            </wps:wsp>
                            <wps:wsp>
                              <wps:cNvPr id="70" name="直接连接符 70"/>
                              <wps:cNvCnPr/>
                              <wps:spPr>
                                <a:xfrm flipV="1">
                                  <a:off x="1282" y="99"/>
                                  <a:ext cx="0" cy="966"/>
                                </a:xfrm>
                                <a:prstGeom prst="line">
                                  <a:avLst/>
                                </a:prstGeom>
                                <a:ln w="9525" cap="flat" cmpd="sng">
                                  <a:solidFill>
                                    <a:srgbClr val="000000"/>
                                  </a:solidFill>
                                  <a:prstDash val="solid"/>
                                  <a:headEnd type="none" w="med" len="med"/>
                                  <a:tailEnd type="none" w="med" len="med"/>
                                </a:ln>
                              </wps:spPr>
                              <wps:bodyPr/>
                            </wps:wsp>
                            <wps:wsp>
                              <wps:cNvPr id="71" name="矩形 71"/>
                              <wps:cNvSpPr/>
                              <wps:spPr>
                                <a:xfrm>
                                  <a:off x="134" y="1032"/>
                                  <a:ext cx="238" cy="207"/>
                                </a:xfrm>
                                <a:prstGeom prst="rect">
                                  <a:avLst/>
                                </a:prstGeom>
                                <a:solidFill>
                                  <a:srgbClr val="C0C0C0"/>
                                </a:solidFill>
                                <a:ln w="9525" cap="flat" cmpd="sng">
                                  <a:solidFill>
                                    <a:srgbClr val="000000"/>
                                  </a:solidFill>
                                  <a:prstDash val="solid"/>
                                  <a:miter/>
                                  <a:headEnd type="none" w="med" len="med"/>
                                  <a:tailEnd type="none" w="med" len="med"/>
                                </a:ln>
                              </wps:spPr>
                              <wps:bodyPr upright="1"/>
                            </wps:wsp>
                            <wps:wsp>
                              <wps:cNvPr id="72" name="矩形 72"/>
                              <wps:cNvSpPr/>
                              <wps:spPr>
                                <a:xfrm>
                                  <a:off x="134" y="1701"/>
                                  <a:ext cx="2240" cy="174"/>
                                </a:xfrm>
                                <a:prstGeom prst="rect">
                                  <a:avLst/>
                                </a:prstGeom>
                                <a:pattFill prst="dashHorz">
                                  <a:fgClr>
                                    <a:srgbClr val="000000"/>
                                  </a:fgClr>
                                  <a:bgClr>
                                    <a:srgbClr val="FFFFFF"/>
                                  </a:bgClr>
                                </a:pattFill>
                                <a:ln w="9525" cap="flat" cmpd="sng">
                                  <a:solidFill>
                                    <a:srgbClr val="000000"/>
                                  </a:solidFill>
                                  <a:prstDash val="solid"/>
                                  <a:miter/>
                                  <a:headEnd type="none" w="med" len="med"/>
                                  <a:tailEnd type="none" w="med" len="med"/>
                                </a:ln>
                              </wps:spPr>
                              <wps:bodyPr upright="1"/>
                            </wps:wsp>
                            <wps:wsp>
                              <wps:cNvPr id="74" name="矩形 74"/>
                              <wps:cNvSpPr/>
                              <wps:spPr>
                                <a:xfrm>
                                  <a:off x="0" y="1674"/>
                                  <a:ext cx="134" cy="69"/>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75" name="矩形 75"/>
                              <wps:cNvSpPr/>
                              <wps:spPr>
                                <a:xfrm>
                                  <a:off x="2370" y="1806"/>
                                  <a:ext cx="134" cy="69"/>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76" name="矩形 76"/>
                              <wps:cNvSpPr/>
                              <wps:spPr>
                                <a:xfrm>
                                  <a:off x="162" y="1059"/>
                                  <a:ext cx="180" cy="126"/>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77" name="椭圆 77"/>
                              <wps:cNvSpPr/>
                              <wps:spPr>
                                <a:xfrm>
                                  <a:off x="184" y="1200"/>
                                  <a:ext cx="36" cy="21"/>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78" name="椭圆 78"/>
                              <wps:cNvSpPr/>
                              <wps:spPr>
                                <a:xfrm>
                                  <a:off x="274" y="1200"/>
                                  <a:ext cx="36" cy="21"/>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79" name="文本框 79"/>
                              <wps:cNvSpPr txBox="1"/>
                              <wps:spPr>
                                <a:xfrm>
                                  <a:off x="62" y="888"/>
                                  <a:ext cx="1476" cy="600"/>
                                </a:xfrm>
                                <a:prstGeom prst="rect">
                                  <a:avLst/>
                                </a:prstGeom>
                                <a:noFill/>
                                <a:ln>
                                  <a:noFill/>
                                </a:ln>
                              </wps:spPr>
                              <wps:txbx>
                                <w:txbxContent>
                                  <w:p>
                                    <w:r>
                                      <w:rPr>
                                        <w:rFonts w:hint="eastAsia"/>
                                      </w:rPr>
                                      <w:t>%</w:t>
                                    </w:r>
                                  </w:p>
                                </w:txbxContent>
                              </wps:txbx>
                              <wps:bodyPr upright="1"/>
                            </wps:wsp>
                          </wpg:wgp>
                        </a:graphicData>
                      </a:graphic>
                    </wp:anchor>
                  </w:drawing>
                </mc:Choice>
                <mc:Fallback>
                  <w:pict>
                    <v:group id="_x0000_s1026" o:spid="_x0000_s1026" o:spt="203" style="position:absolute;left:0pt;margin-left:86.7pt;margin-top:9pt;height:93.75pt;width:125.2pt;z-index:251666432;mso-width-relative:page;mso-height-relative:page;" coordsize="2504,1875" o:gfxdata="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bUMMnNkA&#10;AAAKAQAADwAAAAAAAAABACAAAAAiAAAAZHJzL2Rvd25yZXYueG1sUEsBAhQAFAAAAAgAh07iQOKI&#10;nNo8BQAA7SUAAA4AAAAAAAAAAQAgAAAAKAEAAGRycy9lMm9Eb2MueG1sUEsFBgAAAAAGAAYAWQEA&#10;ANYIAAAAAA==&#10;">
                      <o:lock v:ext="edit" aspectratio="f"/>
                      <v:rect id="_x0000_s1026" o:spid="_x0000_s1026" o:spt="1" style="position:absolute;left:134;top:147;height:1716;width:2240;" fillcolor="#FFFFFF" filled="t" stroked="t" coordsize="21600,21600" o:gfxdata="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SPO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rect>
                      <v:rect id="_x0000_s1026" o:spid="_x0000_s1026" o:spt="1" style="position:absolute;left:878;top:0;height:96;width:824;" fillcolor="#969696" filled="t" stroked="t" coordsize="21600,21600" o:gfxdata="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JqRfy/&#10;AAAA2wAAAA8AAAAAAAAAAQAgAAAAIgAAAGRycy9kb3ducmV2LnhtbFBLAQIUABQAAAAIAIdO4kAz&#10;LwWeOwAAADkAAAAQAAAAAAAAAAEAIAAAAA4BAABkcnMvc2hhcGV4bWwueG1sUEsFBgAAAAAGAAYA&#10;WwEAALgDAAAAAA==&#10;">
                        <v:fill on="t" focussize="0,0"/>
                        <v:stroke color="#000000" joinstyle="miter"/>
                        <v:imagedata o:title=""/>
                        <o:lock v:ext="edit" aspectratio="f"/>
                      </v:rect>
                      <v:rect id="_x0000_s1026" o:spid="_x0000_s1026" o:spt="1" style="position:absolute;left:1017;top:90;height:45;width:88;" fillcolor="#000000" filled="t" stroked="t" coordsize="21600,21600" o:gfxdata="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E2hUbgAAADbAAAA&#10;DwAAAAAAAAABACAAAAAiAAAAZHJzL2Rvd25yZXYueG1sUEsBAhQAFAAAAAgAh07iQDMvBZ47AAAA&#10;OQAAABAAAAAAAAAAAQAgAAAABwEAAGRycy9zaGFwZXhtbC54bWxQSwUGAAAAAAYABgBbAQAAsQMA&#10;AAAA&#10;">
                        <v:fill on="t" focussize="0,0"/>
                        <v:stroke color="#000000" joinstyle="miter"/>
                        <v:imagedata o:title=""/>
                        <o:lock v:ext="edit" aspectratio="f"/>
                      </v:rect>
                      <v:rect id="_x0000_s1026" o:spid="_x0000_s1026" o:spt="1" style="position:absolute;left:1466;top:96;height:45;width:88;" fillcolor="#000000" filled="t" stroked="t" coordsize="21600,21600" o:gfxdata="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J8/JrgAAADbAAAA&#10;DwAAAAAAAAABACAAAAAiAAAAZHJzL2Rvd25yZXYueG1sUEsBAhQAFAAAAAgAh07iQDMvBZ47AAAA&#10;OQAAABAAAAAAAAAAAQAgAAAABwEAAGRycy9zaGFwZXhtbC54bWxQSwUGAAAAAAYABgBbAQAAsQMA&#10;AAAA&#10;">
                        <v:fill on="t" focussize="0,0"/>
                        <v:stroke color="#000000" joinstyle="miter"/>
                        <v:imagedata o:title=""/>
                        <o:lock v:ext="edit" aspectratio="f"/>
                      </v:rect>
                      <v:line id="_x0000_s1026" o:spid="_x0000_s1026" o:spt="20" style="position:absolute;left:142;top:1239;height:0;width:2224;" filled="f" stroked="t" coordsize="21600,21600" o:gfxdata="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M7ob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rect id="_x0000_s1026" o:spid="_x0000_s1026" o:spt="1" style="position:absolute;left:134;top:1311;height:72;width:2240;" fillcolor="#969696" filled="t" stroked="t" coordsize="21600,21600" o:gfxdata="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nT/m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rect>
                      <v:rect id="_x0000_s1026" o:spid="_x0000_s1026" o:spt="1" style="position:absolute;left:902;top:1065;height:159;width:792;" fillcolor="#000000" filled="t" stroked="t" coordsize="21600,21600" o:gfxdata="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GXXtvQAA&#10;ANsAAAAPAAAAAAAAAAEAIAAAACIAAABkcnMvZG93bnJldi54bWxQSwECFAAUAAAACACHTuJAMy8F&#10;njsAAAA5AAAAEAAAAAAAAAABACAAAAAMAQAAZHJzL3NoYXBleG1sLnhtbFBLBQYAAAAABgAGAFsB&#10;AAC2AwAAAAA=&#10;">
                        <v:fill type="pattern" on="t" color2="#FFFFFF" focussize="0,0" r:id="rId119"/>
                        <v:stroke color="#000000" joinstyle="miter"/>
                        <v:imagedata o:title=""/>
                        <o:lock v:ext="edit" aspectratio="f"/>
                      </v:rect>
                      <v:line id="_x0000_s1026" o:spid="_x0000_s1026" o:spt="20" style="position:absolute;left:1282;top:99;flip:y;height:966;width:0;" filled="f" stroked="t" coordsize="21600,21600" o:gfxdata="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vtCyK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rect id="_x0000_s1026" o:spid="_x0000_s1026" o:spt="1" style="position:absolute;left:134;top:1032;height:207;width:238;" fillcolor="#C0C0C0" filled="t" stroked="t" coordsize="21600,21600" o:gfxdata="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tHXM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rect>
                      <v:rect id="_x0000_s1026" o:spid="_x0000_s1026" o:spt="1" style="position:absolute;left:134;top:1701;height:174;width:2240;" fillcolor="#000000" filled="t" stroked="t" coordsize="21600,21600" o:gfxdata="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p1NXy8AAAA&#10;2wAAAA8AAAAAAAAAAQAgAAAAIgAAAGRycy9kb3ducmV2LnhtbFBLAQIUABQAAAAIAIdO4kAzLwWe&#10;OwAAADkAAAAQAAAAAAAAAAEAIAAAAAsBAABkcnMvc2hhcGV4bWwueG1sUEsFBgAAAAAGAAYAWwEA&#10;ALUDAAAAAA==&#10;">
                        <v:fill type="pattern" on="t" color2="#FFFFFF" focussize="0,0" r:id="rId120"/>
                        <v:stroke color="#000000" joinstyle="miter"/>
                        <v:imagedata o:title=""/>
                        <o:lock v:ext="edit" aspectratio="f"/>
                      </v:rect>
                      <v:rect id="_x0000_s1026" o:spid="_x0000_s1026" o:spt="1" style="position:absolute;left:0;top:1674;height:69;width:134;" fillcolor="#FFFFFF" filled="t" stroked="t" coordsize="21600,21600" o:gfxdata="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eP0y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rect>
                      <v:rect id="_x0000_s1026" o:spid="_x0000_s1026" o:spt="1" style="position:absolute;left:2370;top:1806;height:69;width:134;" fillcolor="#FFFFFF" filled="t" stroked="t" coordsize="21600,21600" o:gfxdata="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NFip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rect>
                      <v:rect id="_x0000_s1026" o:spid="_x0000_s1026" o:spt="1" style="position:absolute;left:162;top:1059;height:126;width:180;" fillcolor="#FFFFFF" filled="t" stroked="t" coordsize="21600,21600" o:gfxdata="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bG3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rect>
                      <v:shape id="_x0000_s1026" o:spid="_x0000_s1026" o:spt="3" type="#_x0000_t3" style="position:absolute;left:184;top:1200;height:21;width:36;" fillcolor="#FFFFFF" filled="t" stroked="t" coordsize="21600,21600" o:gfxdata="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6go+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_x0000_s1026" o:spid="_x0000_s1026" o:spt="3" type="#_x0000_t3" style="position:absolute;left:274;top:1200;height:21;width:36;" fillcolor="#FFFFFF" filled="t" stroked="t" coordsize="21600,21600" o:gfxdata="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JRb9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_x0000_s1026" o:spid="_x0000_s1026" o:spt="202" type="#_x0000_t202" style="position:absolute;left:62;top:888;height:600;width:1476;" filled="f" stroked="f" coordsize="21600,21600" o:gfxdata="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VsrL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w:t>
                              </w:r>
                            </w:p>
                          </w:txbxContent>
                        </v:textbox>
                      </v:shape>
                    </v:group>
                  </w:pict>
                </mc:Fallback>
              </mc:AlternateContent>
            </w:r>
            <w:r>
              <w:rPr>
                <w:highlight w:val="none"/>
              </w:rPr>
              <mc:AlternateContent>
                <mc:Choice Requires="wpg">
                  <w:drawing>
                    <wp:anchor distT="0" distB="0" distL="114300" distR="114300" simplePos="0" relativeHeight="251683840" behindDoc="0" locked="0" layoutInCell="1" allowOverlap="1">
                      <wp:simplePos x="0" y="0"/>
                      <wp:positionH relativeFrom="column">
                        <wp:posOffset>3181350</wp:posOffset>
                      </wp:positionH>
                      <wp:positionV relativeFrom="paragraph">
                        <wp:posOffset>171450</wp:posOffset>
                      </wp:positionV>
                      <wp:extent cx="1254125" cy="1263015"/>
                      <wp:effectExtent l="8890" t="7620" r="3810" b="5715"/>
                      <wp:wrapNone/>
                      <wp:docPr id="1825864958" name="Group 184"/>
                      <wp:cNvGraphicFramePr/>
                      <a:graphic xmlns:a="http://schemas.openxmlformats.org/drawingml/2006/main">
                        <a:graphicData uri="http://schemas.microsoft.com/office/word/2010/wordprocessingGroup">
                          <wpg:wgp>
                            <wpg:cNvGrpSpPr/>
                            <wpg:grpSpPr>
                              <a:xfrm>
                                <a:off x="0" y="0"/>
                                <a:ext cx="1254125" cy="1263015"/>
                                <a:chOff x="6479" y="5198"/>
                                <a:chExt cx="1975" cy="1989"/>
                              </a:xfrm>
                            </wpg:grpSpPr>
                            <wpg:grpSp>
                              <wpg:cNvPr id="615339699" name="Group 678"/>
                              <wpg:cNvGrpSpPr/>
                              <wpg:grpSpPr>
                                <a:xfrm>
                                  <a:off x="6479" y="5198"/>
                                  <a:ext cx="1935" cy="864"/>
                                  <a:chOff x="0" y="0"/>
                                  <a:chExt cx="1935" cy="864"/>
                                </a:xfrm>
                              </wpg:grpSpPr>
                              <wps:wsp>
                                <wps:cNvPr id="881761306" name="Rectangle 679"/>
                                <wps:cNvSpPr>
                                  <a:spLocks noChangeArrowheads="1"/>
                                </wps:cNvSpPr>
                                <wps:spPr bwMode="auto">
                                  <a:xfrm>
                                    <a:off x="195" y="0"/>
                                    <a:ext cx="1560" cy="864"/>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931571252" name="Line 680"/>
                                <wps:cNvCnPr>
                                  <a:cxnSpLocks noChangeShapeType="1"/>
                                </wps:cNvCnPr>
                                <wps:spPr bwMode="auto">
                                  <a:xfrm>
                                    <a:off x="1753" y="462"/>
                                    <a:ext cx="180" cy="0"/>
                                  </a:xfrm>
                                  <a:prstGeom prst="line">
                                    <a:avLst/>
                                  </a:prstGeom>
                                  <a:noFill/>
                                  <a:ln w="9525">
                                    <a:solidFill>
                                      <a:srgbClr val="000000"/>
                                    </a:solidFill>
                                    <a:round/>
                                  </a:ln>
                                </wps:spPr>
                                <wps:bodyPr/>
                              </wps:wsp>
                              <wps:wsp>
                                <wps:cNvPr id="201246405" name="Arc 681"/>
                                <wps:cNvSpPr/>
                                <wps:spPr bwMode="auto">
                                  <a:xfrm flipV="1">
                                    <a:off x="1827" y="459"/>
                                    <a:ext cx="108" cy="114"/>
                                  </a:xfrm>
                                  <a:custGeom>
                                    <a:avLst/>
                                    <a:gdLst>
                                      <a:gd name="G0" fmla="+- 12424 0 0"/>
                                      <a:gd name="G1" fmla="+- 21600 0 0"/>
                                      <a:gd name="G2" fmla="+- 21600 0 0"/>
                                      <a:gd name="T0" fmla="*/ 0 w 34024"/>
                                      <a:gd name="T1" fmla="*/ 3931 h 21600"/>
                                      <a:gd name="T2" fmla="*/ 34024 w 34024"/>
                                      <a:gd name="T3" fmla="*/ 21600 h 21600"/>
                                      <a:gd name="T4" fmla="*/ 12424 w 34024"/>
                                      <a:gd name="T5" fmla="*/ 21600 h 21600"/>
                                    </a:gdLst>
                                    <a:ahLst/>
                                    <a:cxnLst>
                                      <a:cxn ang="0">
                                        <a:pos x="T0" y="T1"/>
                                      </a:cxn>
                                      <a:cxn ang="0">
                                        <a:pos x="T2" y="T3"/>
                                      </a:cxn>
                                      <a:cxn ang="0">
                                        <a:pos x="T4" y="T5"/>
                                      </a:cxn>
                                    </a:cxnLst>
                                    <a:rect l="0" t="0" r="r" b="b"/>
                                    <a:pathLst>
                                      <a:path w="34024" h="21600" fill="none" extrusionOk="0">
                                        <a:moveTo>
                                          <a:pt x="0" y="0"/>
                                        </a:moveTo>
                                        <a:cubicBezTo>
                                          <a:pt x="11929" y="0"/>
                                          <a:pt x="21600" y="9670"/>
                                          <a:pt x="21600" y="21600"/>
                                        </a:cubicBezTo>
                                      </a:path>
                                      <a:path w="34024" h="21600" stroke="0" extrusionOk="0">
                                        <a:moveTo>
                                          <a:pt x="0" y="0"/>
                                        </a:moveTo>
                                        <a:cubicBezTo>
                                          <a:pt x="11929" y="0"/>
                                          <a:pt x="21600" y="9670"/>
                                          <a:pt x="21600" y="21600"/>
                                        </a:cubicBezTo>
                                        <a:lnTo>
                                          <a:pt x="0" y="21600"/>
                                        </a:lnTo>
                                        <a:close/>
                                      </a:path>
                                    </a:pathLst>
                                  </a:custGeom>
                                  <a:noFill/>
                                  <a:ln w="9525">
                                    <a:solidFill>
                                      <a:srgbClr val="000000"/>
                                    </a:solidFill>
                                    <a:round/>
                                  </a:ln>
                                </wps:spPr>
                                <wps:bodyPr rot="0" vert="horz" wrap="square" lIns="91440" tIns="45720" rIns="91440" bIns="45720" anchor="t" anchorCtr="0" upright="1">
                                  <a:noAutofit/>
                                </wps:bodyPr>
                              </wps:wsp>
                              <wps:wsp>
                                <wps:cNvPr id="345923143" name="Line 682"/>
                                <wps:cNvCnPr>
                                  <a:cxnSpLocks noChangeShapeType="1"/>
                                </wps:cNvCnPr>
                                <wps:spPr bwMode="auto">
                                  <a:xfrm>
                                    <a:off x="18" y="471"/>
                                    <a:ext cx="180" cy="0"/>
                                  </a:xfrm>
                                  <a:prstGeom prst="line">
                                    <a:avLst/>
                                  </a:prstGeom>
                                  <a:noFill/>
                                  <a:ln w="9525">
                                    <a:solidFill>
                                      <a:srgbClr val="000000"/>
                                    </a:solidFill>
                                    <a:round/>
                                  </a:ln>
                                </wps:spPr>
                                <wps:bodyPr/>
                              </wps:wsp>
                              <wps:wsp>
                                <wps:cNvPr id="590730728" name="FreeForm 683"/>
                                <wps:cNvSpPr/>
                                <wps:spPr bwMode="auto">
                                  <a:xfrm>
                                    <a:off x="0" y="339"/>
                                    <a:ext cx="90" cy="141"/>
                                  </a:xfrm>
                                  <a:custGeom>
                                    <a:avLst/>
                                    <a:gdLst>
                                      <a:gd name="T0" fmla="*/ 0 w 80"/>
                                      <a:gd name="T1" fmla="*/ 109 h 109"/>
                                      <a:gd name="T2" fmla="*/ 20 w 80"/>
                                      <a:gd name="T3" fmla="*/ 10 h 109"/>
                                      <a:gd name="T4" fmla="*/ 80 w 80"/>
                                      <a:gd name="T5" fmla="*/ 49 h 109"/>
                                    </a:gdLst>
                                    <a:ahLst/>
                                    <a:cxnLst>
                                      <a:cxn ang="0">
                                        <a:pos x="T0" y="T1"/>
                                      </a:cxn>
                                      <a:cxn ang="0">
                                        <a:pos x="T2" y="T3"/>
                                      </a:cxn>
                                      <a:cxn ang="0">
                                        <a:pos x="T4" y="T5"/>
                                      </a:cxn>
                                    </a:cxnLst>
                                    <a:rect l="0" t="0" r="r" b="b"/>
                                    <a:pathLst>
                                      <a:path w="80" h="109">
                                        <a:moveTo>
                                          <a:pt x="0" y="109"/>
                                        </a:moveTo>
                                        <a:cubicBezTo>
                                          <a:pt x="3" y="64"/>
                                          <a:pt x="7" y="20"/>
                                          <a:pt x="20" y="10"/>
                                        </a:cubicBezTo>
                                        <a:cubicBezTo>
                                          <a:pt x="33" y="0"/>
                                          <a:pt x="63" y="34"/>
                                          <a:pt x="80" y="49"/>
                                        </a:cubicBezTo>
                                      </a:path>
                                    </a:pathLst>
                                  </a:custGeom>
                                  <a:noFill/>
                                  <a:ln w="9525">
                                    <a:solidFill>
                                      <a:srgbClr val="000000"/>
                                    </a:solidFill>
                                    <a:round/>
                                  </a:ln>
                                </wps:spPr>
                                <wps:bodyPr rot="0" vert="horz" wrap="square" lIns="91440" tIns="45720" rIns="91440" bIns="45720" anchor="t" anchorCtr="0" upright="1">
                                  <a:noAutofit/>
                                </wps:bodyPr>
                              </wps:wsp>
                              <wps:wsp>
                                <wps:cNvPr id="235505778" name="Rectangle 684"/>
                                <wps:cNvSpPr>
                                  <a:spLocks noChangeArrowheads="1"/>
                                </wps:cNvSpPr>
                                <wps:spPr bwMode="auto">
                                  <a:xfrm>
                                    <a:off x="196" y="0"/>
                                    <a:ext cx="1560" cy="162"/>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1622733069" name="Rectangle 685"/>
                                <wps:cNvSpPr>
                                  <a:spLocks noChangeArrowheads="1"/>
                                </wps:cNvSpPr>
                                <wps:spPr bwMode="auto">
                                  <a:xfrm>
                                    <a:off x="196" y="180"/>
                                    <a:ext cx="1560" cy="162"/>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553155788" name="Rectangle 686"/>
                                <wps:cNvSpPr>
                                  <a:spLocks noChangeArrowheads="1"/>
                                </wps:cNvSpPr>
                                <wps:spPr bwMode="auto">
                                  <a:xfrm>
                                    <a:off x="196" y="351"/>
                                    <a:ext cx="1560" cy="162"/>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1252790853" name="Rectangle 687"/>
                                <wps:cNvSpPr>
                                  <a:spLocks noChangeArrowheads="1"/>
                                </wps:cNvSpPr>
                                <wps:spPr bwMode="auto">
                                  <a:xfrm>
                                    <a:off x="200" y="522"/>
                                    <a:ext cx="1560" cy="162"/>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231674937" name="Rectangle 688"/>
                                <wps:cNvSpPr>
                                  <a:spLocks noChangeArrowheads="1"/>
                                </wps:cNvSpPr>
                                <wps:spPr bwMode="auto">
                                  <a:xfrm>
                                    <a:off x="196" y="699"/>
                                    <a:ext cx="1560" cy="162"/>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44591924" name="Oval 689"/>
                                <wps:cNvSpPr>
                                  <a:spLocks noChangeArrowheads="1"/>
                                </wps:cNvSpPr>
                                <wps:spPr bwMode="auto">
                                  <a:xfrm>
                                    <a:off x="206" y="657"/>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219137854" name="Oval 690"/>
                                <wps:cNvSpPr>
                                  <a:spLocks noChangeArrowheads="1"/>
                                </wps:cNvSpPr>
                                <wps:spPr bwMode="auto">
                                  <a:xfrm>
                                    <a:off x="206" y="135"/>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581193134" name="Oval 691"/>
                                <wps:cNvSpPr>
                                  <a:spLocks noChangeArrowheads="1"/>
                                </wps:cNvSpPr>
                                <wps:spPr bwMode="auto">
                                  <a:xfrm>
                                    <a:off x="206" y="306"/>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1465017091" name="Oval 692"/>
                                <wps:cNvSpPr>
                                  <a:spLocks noChangeArrowheads="1"/>
                                </wps:cNvSpPr>
                                <wps:spPr bwMode="auto">
                                  <a:xfrm>
                                    <a:off x="1710" y="135"/>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236636833" name="Oval 693"/>
                                <wps:cNvSpPr>
                                  <a:spLocks noChangeArrowheads="1"/>
                                </wps:cNvSpPr>
                                <wps:spPr bwMode="auto">
                                  <a:xfrm>
                                    <a:off x="1712" y="309"/>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940543842" name="Oval 694"/>
                                <wps:cNvSpPr>
                                  <a:spLocks noChangeArrowheads="1"/>
                                </wps:cNvSpPr>
                                <wps:spPr bwMode="auto">
                                  <a:xfrm>
                                    <a:off x="1716" y="483"/>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208022782" name="Oval 695"/>
                                <wps:cNvSpPr>
                                  <a:spLocks noChangeArrowheads="1"/>
                                </wps:cNvSpPr>
                                <wps:spPr bwMode="auto">
                                  <a:xfrm>
                                    <a:off x="1712" y="654"/>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1195940935" name="Oval 696"/>
                                <wps:cNvSpPr>
                                  <a:spLocks noChangeArrowheads="1"/>
                                </wps:cNvSpPr>
                                <wps:spPr bwMode="auto">
                                  <a:xfrm>
                                    <a:off x="204" y="480"/>
                                    <a:ext cx="34" cy="69"/>
                                  </a:xfrm>
                                  <a:prstGeom prst="ellipse">
                                    <a:avLst/>
                                  </a:prstGeom>
                                  <a:noFill/>
                                  <a:ln w="9525">
                                    <a:solidFill>
                                      <a:srgbClr val="000000"/>
                                    </a:solidFill>
                                    <a:round/>
                                  </a:ln>
                                </wps:spPr>
                                <wps:bodyPr rot="0" vert="horz" wrap="square" lIns="91440" tIns="45720" rIns="91440" bIns="45720" anchor="t" anchorCtr="0" upright="1">
                                  <a:noAutofit/>
                                </wps:bodyPr>
                              </wps:wsp>
                            </wpg:grpSp>
                            <wpg:grpSp>
                              <wpg:cNvPr id="540673525" name="Group 697"/>
                              <wpg:cNvGrpSpPr/>
                              <wpg:grpSpPr>
                                <a:xfrm>
                                  <a:off x="6531" y="6323"/>
                                  <a:ext cx="1923" cy="864"/>
                                  <a:chOff x="0" y="0"/>
                                  <a:chExt cx="1923" cy="864"/>
                                </a:xfrm>
                              </wpg:grpSpPr>
                              <wps:wsp>
                                <wps:cNvPr id="945975327" name="Rectangle 698"/>
                                <wps:cNvSpPr>
                                  <a:spLocks noChangeArrowheads="1"/>
                                </wps:cNvSpPr>
                                <wps:spPr bwMode="auto">
                                  <a:xfrm>
                                    <a:off x="177" y="0"/>
                                    <a:ext cx="1560" cy="864"/>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34390809" name="Line 699"/>
                                <wps:cNvCnPr>
                                  <a:cxnSpLocks noChangeShapeType="1"/>
                                </wps:cNvCnPr>
                                <wps:spPr bwMode="auto">
                                  <a:xfrm>
                                    <a:off x="1735" y="462"/>
                                    <a:ext cx="180" cy="0"/>
                                  </a:xfrm>
                                  <a:prstGeom prst="line">
                                    <a:avLst/>
                                  </a:prstGeom>
                                  <a:noFill/>
                                  <a:ln w="9525">
                                    <a:solidFill>
                                      <a:srgbClr val="000000"/>
                                    </a:solidFill>
                                    <a:round/>
                                  </a:ln>
                                </wps:spPr>
                                <wps:bodyPr/>
                              </wps:wsp>
                              <wps:wsp>
                                <wps:cNvPr id="1816919680" name="Arc 700"/>
                                <wps:cNvSpPr/>
                                <wps:spPr bwMode="auto">
                                  <a:xfrm flipV="1">
                                    <a:off x="1850" y="453"/>
                                    <a:ext cx="73" cy="27"/>
                                  </a:xfrm>
                                  <a:custGeom>
                                    <a:avLst/>
                                    <a:gdLst>
                                      <a:gd name="G0" fmla="+- 12424 0 0"/>
                                      <a:gd name="G1" fmla="+- 21600 0 0"/>
                                      <a:gd name="G2" fmla="+- 21600 0 0"/>
                                      <a:gd name="T0" fmla="*/ 0 w 34024"/>
                                      <a:gd name="T1" fmla="*/ 3931 h 21600"/>
                                      <a:gd name="T2" fmla="*/ 34024 w 34024"/>
                                      <a:gd name="T3" fmla="*/ 21600 h 21600"/>
                                      <a:gd name="T4" fmla="*/ 12424 w 34024"/>
                                      <a:gd name="T5" fmla="*/ 21600 h 21600"/>
                                    </a:gdLst>
                                    <a:ahLst/>
                                    <a:cxnLst>
                                      <a:cxn ang="0">
                                        <a:pos x="T0" y="T1"/>
                                      </a:cxn>
                                      <a:cxn ang="0">
                                        <a:pos x="T2" y="T3"/>
                                      </a:cxn>
                                      <a:cxn ang="0">
                                        <a:pos x="T4" y="T5"/>
                                      </a:cxn>
                                    </a:cxnLst>
                                    <a:rect l="0" t="0" r="r" b="b"/>
                                    <a:pathLst>
                                      <a:path w="34024" h="21600" fill="none" extrusionOk="0">
                                        <a:moveTo>
                                          <a:pt x="0" y="0"/>
                                        </a:moveTo>
                                        <a:cubicBezTo>
                                          <a:pt x="11929" y="0"/>
                                          <a:pt x="21600" y="9670"/>
                                          <a:pt x="21600" y="21600"/>
                                        </a:cubicBezTo>
                                      </a:path>
                                      <a:path w="34024" h="21600" stroke="0" extrusionOk="0">
                                        <a:moveTo>
                                          <a:pt x="0" y="0"/>
                                        </a:moveTo>
                                        <a:cubicBezTo>
                                          <a:pt x="11929" y="0"/>
                                          <a:pt x="21600" y="9670"/>
                                          <a:pt x="21600" y="21600"/>
                                        </a:cubicBezTo>
                                        <a:lnTo>
                                          <a:pt x="0" y="21600"/>
                                        </a:lnTo>
                                        <a:close/>
                                      </a:path>
                                    </a:pathLst>
                                  </a:custGeom>
                                  <a:noFill/>
                                  <a:ln w="9525">
                                    <a:solidFill>
                                      <a:srgbClr val="000000"/>
                                    </a:solidFill>
                                    <a:round/>
                                  </a:ln>
                                </wps:spPr>
                                <wps:bodyPr rot="0" vert="horz" wrap="square" lIns="91440" tIns="45720" rIns="91440" bIns="45720" anchor="t" anchorCtr="0" upright="1">
                                  <a:noAutofit/>
                                </wps:bodyPr>
                              </wps:wsp>
                              <wps:wsp>
                                <wps:cNvPr id="129023813" name="Line 701"/>
                                <wps:cNvCnPr>
                                  <a:cxnSpLocks noChangeShapeType="1"/>
                                </wps:cNvCnPr>
                                <wps:spPr bwMode="auto">
                                  <a:xfrm>
                                    <a:off x="0" y="471"/>
                                    <a:ext cx="180" cy="0"/>
                                  </a:xfrm>
                                  <a:prstGeom prst="line">
                                    <a:avLst/>
                                  </a:prstGeom>
                                  <a:noFill/>
                                  <a:ln w="9525">
                                    <a:solidFill>
                                      <a:srgbClr val="000000"/>
                                    </a:solidFill>
                                    <a:round/>
                                  </a:ln>
                                </wps:spPr>
                                <wps:bodyPr/>
                              </wps:wsp>
                              <wps:wsp>
                                <wps:cNvPr id="131027639" name="FreeForm 702"/>
                                <wps:cNvSpPr/>
                                <wps:spPr bwMode="auto">
                                  <a:xfrm>
                                    <a:off x="42" y="432"/>
                                    <a:ext cx="36" cy="42"/>
                                  </a:xfrm>
                                  <a:custGeom>
                                    <a:avLst/>
                                    <a:gdLst>
                                      <a:gd name="T0" fmla="*/ 0 w 80"/>
                                      <a:gd name="T1" fmla="*/ 109 h 109"/>
                                      <a:gd name="T2" fmla="*/ 20 w 80"/>
                                      <a:gd name="T3" fmla="*/ 10 h 109"/>
                                      <a:gd name="T4" fmla="*/ 80 w 80"/>
                                      <a:gd name="T5" fmla="*/ 49 h 109"/>
                                    </a:gdLst>
                                    <a:ahLst/>
                                    <a:cxnLst>
                                      <a:cxn ang="0">
                                        <a:pos x="T0" y="T1"/>
                                      </a:cxn>
                                      <a:cxn ang="0">
                                        <a:pos x="T2" y="T3"/>
                                      </a:cxn>
                                      <a:cxn ang="0">
                                        <a:pos x="T4" y="T5"/>
                                      </a:cxn>
                                    </a:cxnLst>
                                    <a:rect l="0" t="0" r="r" b="b"/>
                                    <a:pathLst>
                                      <a:path w="80" h="109">
                                        <a:moveTo>
                                          <a:pt x="0" y="109"/>
                                        </a:moveTo>
                                        <a:cubicBezTo>
                                          <a:pt x="3" y="64"/>
                                          <a:pt x="7" y="20"/>
                                          <a:pt x="20" y="10"/>
                                        </a:cubicBezTo>
                                        <a:cubicBezTo>
                                          <a:pt x="33" y="0"/>
                                          <a:pt x="63" y="34"/>
                                          <a:pt x="80" y="49"/>
                                        </a:cubicBezTo>
                                      </a:path>
                                    </a:pathLst>
                                  </a:custGeom>
                                  <a:noFill/>
                                  <a:ln w="9525">
                                    <a:solidFill>
                                      <a:srgbClr val="000000"/>
                                    </a:solidFill>
                                    <a:round/>
                                  </a:ln>
                                </wps:spPr>
                                <wps:bodyPr rot="0" vert="horz" wrap="square" lIns="91440" tIns="45720" rIns="91440" bIns="45720" anchor="t" anchorCtr="0" upright="1">
                                  <a:noAutofit/>
                                </wps:bodyPr>
                              </wps:wsp>
                              <wps:wsp>
                                <wps:cNvPr id="1410152521" name="Rectangle 703"/>
                                <wps:cNvSpPr>
                                  <a:spLocks noChangeArrowheads="1"/>
                                </wps:cNvSpPr>
                                <wps:spPr bwMode="auto">
                                  <a:xfrm>
                                    <a:off x="184" y="117"/>
                                    <a:ext cx="1560" cy="39"/>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1556529663" name="Rectangle 704"/>
                                <wps:cNvSpPr>
                                  <a:spLocks noChangeArrowheads="1"/>
                                </wps:cNvSpPr>
                                <wps:spPr bwMode="auto">
                                  <a:xfrm>
                                    <a:off x="188" y="300"/>
                                    <a:ext cx="1560" cy="30"/>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290916586" name="Rectangle 705"/>
                                <wps:cNvSpPr>
                                  <a:spLocks noChangeArrowheads="1"/>
                                </wps:cNvSpPr>
                                <wps:spPr bwMode="auto">
                                  <a:xfrm>
                                    <a:off x="190" y="465"/>
                                    <a:ext cx="1560" cy="36"/>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1374520861" name="Rectangle 706"/>
                                <wps:cNvSpPr>
                                  <a:spLocks noChangeArrowheads="1"/>
                                </wps:cNvSpPr>
                                <wps:spPr bwMode="auto">
                                  <a:xfrm>
                                    <a:off x="194" y="645"/>
                                    <a:ext cx="1560" cy="27"/>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212041550" name="Rectangle 707"/>
                                <wps:cNvSpPr>
                                  <a:spLocks noChangeArrowheads="1"/>
                                </wps:cNvSpPr>
                                <wps:spPr bwMode="auto">
                                  <a:xfrm>
                                    <a:off x="184" y="819"/>
                                    <a:ext cx="1560" cy="36"/>
                                  </a:xfrm>
                                  <a:prstGeom prst="rect">
                                    <a:avLst/>
                                  </a:prstGeom>
                                  <a:solidFill>
                                    <a:srgbClr val="C0C0C0"/>
                                  </a:solidFill>
                                  <a:ln w="9525">
                                    <a:solidFill>
                                      <a:srgbClr val="000000"/>
                                    </a:solidFill>
                                    <a:miter lim="800000"/>
                                  </a:ln>
                                </wps:spPr>
                                <wps:bodyPr rot="0" vert="horz" wrap="square" lIns="91440" tIns="45720" rIns="91440" bIns="45720" anchor="t" anchorCtr="0" upright="1">
                                  <a:noAutofit/>
                                </wps:bodyPr>
                              </wps:wsp>
                              <wps:wsp>
                                <wps:cNvPr id="1848276409" name="Oval 708"/>
                                <wps:cNvSpPr>
                                  <a:spLocks noChangeArrowheads="1"/>
                                </wps:cNvSpPr>
                                <wps:spPr bwMode="auto">
                                  <a:xfrm>
                                    <a:off x="188" y="657"/>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484888098" name="Oval 709"/>
                                <wps:cNvSpPr>
                                  <a:spLocks noChangeArrowheads="1"/>
                                </wps:cNvSpPr>
                                <wps:spPr bwMode="auto">
                                  <a:xfrm>
                                    <a:off x="188" y="135"/>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223426730" name="Oval 710"/>
                                <wps:cNvSpPr>
                                  <a:spLocks noChangeArrowheads="1"/>
                                </wps:cNvSpPr>
                                <wps:spPr bwMode="auto">
                                  <a:xfrm>
                                    <a:off x="188" y="306"/>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609247413" name="Oval 711"/>
                                <wps:cNvSpPr>
                                  <a:spLocks noChangeArrowheads="1"/>
                                </wps:cNvSpPr>
                                <wps:spPr bwMode="auto">
                                  <a:xfrm>
                                    <a:off x="1692" y="135"/>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1362254141" name="Oval 712"/>
                                <wps:cNvSpPr>
                                  <a:spLocks noChangeArrowheads="1"/>
                                </wps:cNvSpPr>
                                <wps:spPr bwMode="auto">
                                  <a:xfrm>
                                    <a:off x="1694" y="309"/>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1999410222" name="Oval 713"/>
                                <wps:cNvSpPr>
                                  <a:spLocks noChangeArrowheads="1"/>
                                </wps:cNvSpPr>
                                <wps:spPr bwMode="auto">
                                  <a:xfrm>
                                    <a:off x="1698" y="483"/>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1057011141" name="Oval 714"/>
                                <wps:cNvSpPr>
                                  <a:spLocks noChangeArrowheads="1"/>
                                </wps:cNvSpPr>
                                <wps:spPr bwMode="auto">
                                  <a:xfrm>
                                    <a:off x="1688" y="660"/>
                                    <a:ext cx="34" cy="69"/>
                                  </a:xfrm>
                                  <a:prstGeom prst="ellipse">
                                    <a:avLst/>
                                  </a:prstGeom>
                                  <a:noFill/>
                                  <a:ln w="9525">
                                    <a:solidFill>
                                      <a:srgbClr val="000000"/>
                                    </a:solidFill>
                                    <a:round/>
                                  </a:ln>
                                </wps:spPr>
                                <wps:bodyPr rot="0" vert="horz" wrap="square" lIns="91440" tIns="45720" rIns="91440" bIns="45720" anchor="t" anchorCtr="0" upright="1">
                                  <a:noAutofit/>
                                </wps:bodyPr>
                              </wps:wsp>
                              <wps:wsp>
                                <wps:cNvPr id="1785891371" name="Oval 715"/>
                                <wps:cNvSpPr>
                                  <a:spLocks noChangeArrowheads="1"/>
                                </wps:cNvSpPr>
                                <wps:spPr bwMode="auto">
                                  <a:xfrm>
                                    <a:off x="180" y="486"/>
                                    <a:ext cx="34" cy="69"/>
                                  </a:xfrm>
                                  <a:prstGeom prst="ellipse">
                                    <a:avLst/>
                                  </a:prstGeom>
                                  <a:noFill/>
                                  <a:ln w="9525">
                                    <a:solidFill>
                                      <a:srgbClr val="000000"/>
                                    </a:solidFill>
                                    <a:round/>
                                  </a:ln>
                                </wps:spPr>
                                <wps:bodyPr rot="0" vert="horz" wrap="square" lIns="91440" tIns="45720" rIns="91440" bIns="45720" anchor="t" anchorCtr="0" upright="1">
                                  <a:noAutofit/>
                                </wps:bodyPr>
                              </wps:wsp>
                            </wpg:grpSp>
                          </wpg:wgp>
                        </a:graphicData>
                      </a:graphic>
                    </wp:anchor>
                  </w:drawing>
                </mc:Choice>
                <mc:Fallback>
                  <w:pict>
                    <v:group id="Group 184" o:spid="_x0000_s1026" o:spt="203" style="position:absolute;left:0pt;margin-left:250.5pt;margin-top:13.5pt;height:99.45pt;width:98.75pt;z-index:251683840;mso-width-relative:page;mso-height-relative:page;" coordorigin="6479,5198" coordsize="1975,1989" o:gfxdata="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">
                      <o:lock v:ext="edit" aspectratio="f"/>
                      <v:group id="Group 678" o:spid="_x0000_s1026" o:spt="203" style="position:absolute;left:6479;top:5198;height:864;width:1935;" coordsize="1935,864" o:gfxdata="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aWMYlxQAAAOIAAAAPAAAAAAAAAAEAIAAAACIAAABkcnMvZG93&#10;bnJldi54bWxQSwECFAAUAAAACACHTuJAMy8FnjsAAAA5AAAAFQAAAAAAAAABACAAAAAUAQAAZHJz&#10;L2dyb3Vwc2hhcGV4bWwueG1sUEsFBgAAAAAGAAYAYAEAANEDAAAAAA==&#10;">
                        <o:lock v:ext="edit" aspectratio="f"/>
                        <v:rect id="Rectangle 679" o:spid="_x0000_s1026" o:spt="1" style="position:absolute;left:195;top:0;height:864;width:1560;" fillcolor="#FFFFFF" filled="t" stroked="t" coordsize="21600,21600" o:gfxdata="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O&#10;y0N2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line id="Line 680" o:spid="_x0000_s1026" o:spt="20" style="position:absolute;left:1753;top:462;height:0;width:180;" filled="f" stroked="t" coordsize="21600,21600" o:gfxdata="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DGPUsQAAADiAAAADwAAAAAAAAABACAAAAAiAAAAZHJzL2Rvd25yZXYueG1sUEsBAhQAFAAAAAgA&#10;h07iQDMvBZ47AAAAOQAAABAAAAAAAAAAAQAgAAAAEwEAAGRycy9zaGFwZXhtbC54bWxQSwUGAAAA&#10;AAYABgBbAQAAvQMAAAAA&#10;">
                          <v:fill on="f" focussize="0,0"/>
                          <v:stroke color="#000000" joinstyle="round"/>
                          <v:imagedata o:title=""/>
                          <o:lock v:ext="edit" aspectratio="f"/>
                        </v:line>
                        <v:shape id="Arc 681" o:spid="_x0000_s1026" o:spt="100" style="position:absolute;left:1827;top:459;flip:y;height:114;width:108;" filled="f" stroked="t" coordsize="34024,21600" o:gfxdata="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o&#10;uDRCwwAAAOIAAAAPAAAAAAAAAAEAIAAAACIAAABkcnMvZG93bnJldi54bWxQSwECFAAUAAAACACH&#10;TuJAMy8FnjsAAAA5AAAAEAAAAAAAAAABACAAAAASAQAAZHJzL3NoYXBleG1sLnhtbFBLBQYAAAAA&#10;BgAGAFsBAAC8AwAAAAA=&#10;" path="m0,0c11929,0,21600,9670,21600,21600nfem0,0c11929,0,21600,9670,21600,21600l0,21600xnse">
                          <v:path o:connectlocs="0,20;108,114;39,114" o:connectangles="0,0,0"/>
                          <v:fill on="f" focussize="0,0"/>
                          <v:stroke color="#000000" joinstyle="round"/>
                          <v:imagedata o:title=""/>
                          <o:lock v:ext="edit" aspectratio="f"/>
                        </v:shape>
                        <v:line id="Line 682" o:spid="_x0000_s1026" o:spt="20" style="position:absolute;left:18;top:471;height:0;width:180;" filled="f" stroked="t" coordsize="21600,21600" o:gfxdata="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HmZOcQAAADiAAAADwAAAAAAAAABACAAAAAiAAAAZHJzL2Rvd25yZXYueG1sUEsBAhQAFAAAAAgA&#10;h07iQDMvBZ47AAAAOQAAABAAAAAAAAAAAQAgAAAAEwEAAGRycy9zaGFwZXhtbC54bWxQSwUGAAAA&#10;AAYABgBbAQAAvQMAAAAA&#10;">
                          <v:fill on="f" focussize="0,0"/>
                          <v:stroke color="#000000" joinstyle="round"/>
                          <v:imagedata o:title=""/>
                          <o:lock v:ext="edit" aspectratio="f"/>
                        </v:line>
                        <v:shape id="FreeForm 683" o:spid="_x0000_s1026" o:spt="100" style="position:absolute;left:0;top:339;height:141;width:90;" filled="f" stroked="t" coordsize="80,109" o:gfxdata="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9h3z74A&#10;AADiAAAADwAAAAAAAAABACAAAAAiAAAAZHJzL2Rvd25yZXYueG1sUEsBAhQAFAAAAAgAh07iQDMv&#10;BZ47AAAAOQAAABAAAAAAAAAAAQAgAAAADQEAAGRycy9zaGFwZXhtbC54bWxQSwUGAAAAAAYABgBb&#10;AQAAtwMAAAAA&#10;" path="m0,109c3,64,7,20,20,10c33,0,63,34,80,49e">
                          <v:path o:connectlocs="0,141;22,12;90,63" o:connectangles="0,0,0"/>
                          <v:fill on="f" focussize="0,0"/>
                          <v:stroke color="#000000" joinstyle="round"/>
                          <v:imagedata o:title=""/>
                          <o:lock v:ext="edit" aspectratio="f"/>
                        </v:shape>
                        <v:rect id="Rectangle 684" o:spid="_x0000_s1026" o:spt="1" style="position:absolute;left:196;top:0;height:162;width:1560;" fillcolor="#C0C0C0" filled="t" stroked="t" coordsize="21600,21600" o:gfxdata="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Uwt&#10;bMEAAADi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rect id="Rectangle 685" o:spid="_x0000_s1026" o:spt="1" style="position:absolute;left:196;top:180;height:162;width:1560;" fillcolor="#C0C0C0" filled="t" stroked="t" coordsize="21600,21600" o:gfxdata="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ac&#10;TlLCAAAA4wAAAA8AAAAAAAAAAQAgAAAAIgAAAGRycy9kb3ducmV2LnhtbFBLAQIUABQAAAAIAIdO&#10;4kAzLwWeOwAAADkAAAAQAAAAAAAAAAEAIAAAABEBAABkcnMvc2hhcGV4bWwueG1sUEsFBgAAAAAG&#10;AAYAWwEAALsDAAAAAA==&#10;">
                          <v:fill on="t" focussize="0,0"/>
                          <v:stroke color="#000000" miterlimit="8" joinstyle="miter"/>
                          <v:imagedata o:title=""/>
                          <o:lock v:ext="edit" aspectratio="f"/>
                        </v:rect>
                        <v:rect id="Rectangle 686" o:spid="_x0000_s1026" o:spt="1" style="position:absolute;left:196;top:351;height:162;width:1560;" fillcolor="#C0C0C0" filled="t" stroked="t" coordsize="21600,21600" o:gfxdata="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HLo&#10;MMEAAADi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rect id="Rectangle 687" o:spid="_x0000_s1026" o:spt="1" style="position:absolute;left:200;top:522;height:162;width:1560;" fillcolor="#C0C0C0" filled="t" stroked="t" coordsize="21600,21600" o:gfxdata="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KLb3&#10;18EAAADj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rect id="Rectangle 688" o:spid="_x0000_s1026" o:spt="1" style="position:absolute;left:196;top:699;height:162;width:1560;" fillcolor="#C0C0C0" filled="t" stroked="t" coordsize="21600,21600" o:gfxdata="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nUOrCcQAAADi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rect>
                        <v:shape id="Oval 689" o:spid="_x0000_s1026" o:spt="3" type="#_x0000_t3" style="position:absolute;left:206;top:657;height:69;width:34;" filled="f" stroked="t" coordsize="21600,21600" o:gfxdata="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w&#10;xei7wwAAAOEAAAAPAAAAAAAAAAEAIAAAACIAAABkcnMvZG93bnJldi54bWxQSwECFAAUAAAACACH&#10;TuJAMy8FnjsAAAA5AAAAEAAAAAAAAAABACAAAAASAQAAZHJzL3NoYXBleG1sLnhtbFBLBQYAAAAA&#10;BgAGAFsBAAC8AwAAAAA=&#10;">
                          <v:fill on="f" focussize="0,0"/>
                          <v:stroke color="#000000" joinstyle="round"/>
                          <v:imagedata o:title=""/>
                          <o:lock v:ext="edit" aspectratio="f"/>
                        </v:shape>
                        <v:shape id="Oval 690" o:spid="_x0000_s1026" o:spt="3" type="#_x0000_t3" style="position:absolute;left:206;top:135;height:69;width:34;" filled="f" stroked="t" coordsize="21600,21600" o:gfxdata="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OahCRnFAAAA4gAAAA8AAAAAAAAAAQAgAAAAIgAAAGRycy9kb3ducmV2LnhtbFBLAQIUABQAAAAI&#10;AIdO4kAzLwWeOwAAADkAAAAQAAAAAAAAAAEAIAAAABQBAABkcnMvc2hhcGV4bWwueG1sUEsFBgAA&#10;AAAGAAYAWwEAAL4DAAAAAA==&#10;">
                          <v:fill on="f" focussize="0,0"/>
                          <v:stroke color="#000000" joinstyle="round"/>
                          <v:imagedata o:title=""/>
                          <o:lock v:ext="edit" aspectratio="f"/>
                        </v:shape>
                        <v:shape id="Oval 691" o:spid="_x0000_s1026" o:spt="3" type="#_x0000_t3" style="position:absolute;left:206;top:306;height:69;width:34;" filled="f" stroked="t" coordsize="21600,21600" o:gfxdata="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dssjQcQAAADiAAAADwAAAAAAAAABACAAAAAiAAAAZHJzL2Rvd25yZXYueG1sUEsBAhQAFAAAAAgA&#10;h07iQDMvBZ47AAAAOQAAABAAAAAAAAAAAQAgAAAAEwEAAGRycy9zaGFwZXhtbC54bWxQSwUGAAAA&#10;AAYABgBbAQAAvQMAAAAA&#10;">
                          <v:fill on="f" focussize="0,0"/>
                          <v:stroke color="#000000" joinstyle="round"/>
                          <v:imagedata o:title=""/>
                          <o:lock v:ext="edit" aspectratio="f"/>
                        </v:shape>
                        <v:shape id="Oval 692" o:spid="_x0000_s1026" o:spt="3" type="#_x0000_t3" style="position:absolute;left:1710;top:135;height:69;width:34;" filled="f" stroked="t" coordsize="21600,21600" o:gfxdata="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6nZB&#10;38EAAADjAAAADwAAAAAAAAABACAAAAAiAAAAZHJzL2Rvd25yZXYueG1sUEsBAhQAFAAAAAgAh07i&#10;QDMvBZ47AAAAOQAAABAAAAAAAAAAAQAgAAAAEAEAAGRycy9zaGFwZXhtbC54bWxQSwUGAAAAAAYA&#10;BgBbAQAAugMAAAAA&#10;">
                          <v:fill on="f" focussize="0,0"/>
                          <v:stroke color="#000000" joinstyle="round"/>
                          <v:imagedata o:title=""/>
                          <o:lock v:ext="edit" aspectratio="f"/>
                        </v:shape>
                        <v:shape id="Oval 693" o:spid="_x0000_s1026" o:spt="3" type="#_x0000_t3" style="position:absolute;left:1712;top:309;height:69;width:34;" filled="f" stroked="t" coordsize="21600,21600" o:gfxdata="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pLW1sQAAADiAAAADwAAAAAAAAABACAAAAAiAAAAZHJzL2Rvd25yZXYueG1sUEsBAhQAFAAAAAgA&#10;h07iQDMvBZ47AAAAOQAAABAAAAAAAAAAAQAgAAAAEwEAAGRycy9zaGFwZXhtbC54bWxQSwUGAAAA&#10;AAYABgBbAQAAvQMAAAAA&#10;">
                          <v:fill on="f" focussize="0,0"/>
                          <v:stroke color="#000000" joinstyle="round"/>
                          <v:imagedata o:title=""/>
                          <o:lock v:ext="edit" aspectratio="f"/>
                        </v:shape>
                        <v:shape id="Oval 694" o:spid="_x0000_s1026" o:spt="3" type="#_x0000_t3" style="position:absolute;left:1716;top:483;height:69;width:34;" filled="f" stroked="t" coordsize="21600,21600" o:gfxdata="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dWnU28QAAADiAAAADwAAAAAAAAABACAAAAAiAAAAZHJzL2Rvd25yZXYueG1sUEsBAhQAFAAAAAgA&#10;h07iQDMvBZ47AAAAOQAAABAAAAAAAAAAAQAgAAAAEwEAAGRycy9zaGFwZXhtbC54bWxQSwUGAAAA&#10;AAYABgBbAQAAvQMAAAAA&#10;">
                          <v:fill on="f" focussize="0,0"/>
                          <v:stroke color="#000000" joinstyle="round"/>
                          <v:imagedata o:title=""/>
                          <o:lock v:ext="edit" aspectratio="f"/>
                        </v:shape>
                        <v:shape id="Oval 695" o:spid="_x0000_s1026" o:spt="3" type="#_x0000_t3" style="position:absolute;left:1712;top:654;height:69;width:34;" filled="f" stroked="t" coordsize="21600,21600" o:gfxdata="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4C&#10;dcXCAAAA4gAAAA8AAAAAAAAAAQAgAAAAIgAAAGRycy9kb3ducmV2LnhtbFBLAQIUABQAAAAIAIdO&#10;4kAzLwWeOwAAADkAAAAQAAAAAAAAAAEAIAAAABEBAABkcnMvc2hhcGV4bWwueG1sUEsFBgAAAAAG&#10;AAYAWwEAALsDAAAAAA==&#10;">
                          <v:fill on="f" focussize="0,0"/>
                          <v:stroke color="#000000" joinstyle="round"/>
                          <v:imagedata o:title=""/>
                          <o:lock v:ext="edit" aspectratio="f"/>
                        </v:shape>
                        <v:shape id="Oval 696" o:spid="_x0000_s1026" o:spt="3" type="#_x0000_t3" style="position:absolute;left:204;top:480;height:69;width:34;" filled="f" stroked="t" coordsize="21600,21600" o:gfxdata="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88S1&#10;oMEAAADjAAAADwAAAAAAAAABACAAAAAiAAAAZHJzL2Rvd25yZXYueG1sUEsBAhQAFAAAAAgAh07i&#10;QDMvBZ47AAAAOQAAABAAAAAAAAAAAQAgAAAAEAEAAGRycy9zaGFwZXhtbC54bWxQSwUGAAAAAAYA&#10;BgBbAQAAugMAAAAA&#10;">
                          <v:fill on="f" focussize="0,0"/>
                          <v:stroke color="#000000" joinstyle="round"/>
                          <v:imagedata o:title=""/>
                          <o:lock v:ext="edit" aspectratio="f"/>
                        </v:shape>
                      </v:group>
                      <v:group id="Group 697" o:spid="_x0000_s1026" o:spt="203" style="position:absolute;left:6531;top:6323;height:864;width:1923;" coordsize="1923,864" o:gfxdata="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KnzLYnEAAAA4gAAAA8AAAAAAAAAAQAgAAAAIgAAAGRycy9kb3du&#10;cmV2LnhtbFBLAQIUABQAAAAIAIdO4kAzLwWeOwAAADkAAAAVAAAAAAAAAAEAIAAAABMBAABkcnMv&#10;Z3JvdXBzaGFwZXhtbC54bWxQSwUGAAAAAAYABgBgAQAA0AMAAAAA&#10;">
                        <o:lock v:ext="edit" aspectratio="f"/>
                        <v:rect id="Rectangle 698" o:spid="_x0000_s1026" o:spt="1" style="position:absolute;left:177;top:0;height:864;width:1560;" fillcolor="#FFFFFF" filled="t" stroked="t" coordsize="21600,21600" o:gfxdata="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cKMZsQAAADiAAAADwAAAAAAAAABACAAAAAiAAAAZHJzL2Rvd25yZXYueG1sUEsBAhQAFAAAAAgA&#10;h07iQDMvBZ47AAAAOQAAABAAAAAAAAAAAQAgAAAAEwEAAGRycy9zaGFwZXhtbC54bWxQSwUGAAAA&#10;AAYABgBbAQAAvQMAAAAA&#10;">
                          <v:fill on="t" focussize="0,0"/>
                          <v:stroke color="#000000" miterlimit="8" joinstyle="miter"/>
                          <v:imagedata o:title=""/>
                          <o:lock v:ext="edit" aspectratio="f"/>
                        </v:rect>
                        <v:line id="Line 699" o:spid="_x0000_s1026" o:spt="20" style="position:absolute;left:1735;top:462;height:0;width:180;" filled="f" stroked="t" coordsize="21600,21600" o:gfxdata="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1MSi/FAAAA4gAAAA8AAAAAAAAAAQAgAAAAIgAAAGRycy9kb3ducmV2LnhtbFBLAQIUABQAAAAI&#10;AIdO4kAzLwWeOwAAADkAAAAQAAAAAAAAAAEAIAAAABQBAABkcnMvc2hhcGV4bWwueG1sUEsFBgAA&#10;AAAGAAYAWwEAAL4DAAAAAA==&#10;">
                          <v:fill on="f" focussize="0,0"/>
                          <v:stroke color="#000000" joinstyle="round"/>
                          <v:imagedata o:title=""/>
                          <o:lock v:ext="edit" aspectratio="f"/>
                        </v:line>
                        <v:shape id="Arc 700" o:spid="_x0000_s1026" o:spt="100" style="position:absolute;left:1850;top:453;flip:y;height:27;width:73;" filled="f" stroked="t" coordsize="34024,21600" o:gfxdata="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BYUG9sQAAADjAAAADwAAAAAAAAABACAAAAAiAAAAZHJzL2Rvd25yZXYueG1sUEsBAhQAFAAAAAgA&#10;h07iQDMvBZ47AAAAOQAAABAAAAAAAAAAAQAgAAAAEwEAAGRycy9zaGFwZXhtbC54bWxQSwUGAAAA&#10;AAYABgBbAQAAvQMAAAAA&#10;" path="m0,0c11929,0,21600,9670,21600,21600nfem0,0c11929,0,21600,9670,21600,21600l0,21600xnse">
                          <v:path o:connectlocs="0,4;73,27;26,27" o:connectangles="0,0,0"/>
                          <v:fill on="f" focussize="0,0"/>
                          <v:stroke color="#000000" joinstyle="round"/>
                          <v:imagedata o:title=""/>
                          <o:lock v:ext="edit" aspectratio="f"/>
                        </v:shape>
                        <v:line id="Line 701" o:spid="_x0000_s1026" o:spt="20" style="position:absolute;left:0;top:471;height:0;width:180;" filled="f" stroked="t" coordsize="21600,21600" o:gfxdata="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1vaC/&#10;AAAA4gAAAA8AAAAAAAAAAQAgAAAAIgAAAGRycy9kb3ducmV2LnhtbFBLAQIUABQAAAAIAIdO4kAz&#10;LwWeOwAAADkAAAAQAAAAAAAAAAEAIAAAAA4BAABkcnMvc2hhcGV4bWwueG1sUEsFBgAAAAAGAAYA&#10;WwEAALgDAAAAAA==&#10;">
                          <v:fill on="f" focussize="0,0"/>
                          <v:stroke color="#000000" joinstyle="round"/>
                          <v:imagedata o:title=""/>
                          <o:lock v:ext="edit" aspectratio="f"/>
                        </v:line>
                        <v:shape id="FreeForm 702" o:spid="_x0000_s1026" o:spt="100" style="position:absolute;left:42;top:432;height:42;width:36;" filled="f" stroked="t" coordsize="80,109" o:gfxdata="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MIGt2/&#10;AAAA4gAAAA8AAAAAAAAAAQAgAAAAIgAAAGRycy9kb3ducmV2LnhtbFBLAQIUABQAAAAIAIdO4kAz&#10;LwWeOwAAADkAAAAQAAAAAAAAAAEAIAAAAA4BAABkcnMvc2hhcGV4bWwueG1sUEsFBgAAAAAGAAYA&#10;WwEAALgDAAAAAA==&#10;" path="m0,109c3,64,7,20,20,10c33,0,63,34,80,49e">
                          <v:path o:connectlocs="0,42;9,3;36,18" o:connectangles="0,0,0"/>
                          <v:fill on="f" focussize="0,0"/>
                          <v:stroke color="#000000" joinstyle="round"/>
                          <v:imagedata o:title=""/>
                          <o:lock v:ext="edit" aspectratio="f"/>
                        </v:shape>
                        <v:rect id="Rectangle 703" o:spid="_x0000_s1026" o:spt="1" style="position:absolute;left:184;top:117;height:39;width:1560;" fillcolor="#C0C0C0" filled="t" stroked="t" coordsize="21600,21600" o:gfxdata="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cEox&#10;wAAAAOM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rect>
                        <v:rect id="Rectangle 704" o:spid="_x0000_s1026" o:spt="1" style="position:absolute;left:188;top:300;height:30;width:1560;" fillcolor="#C0C0C0" filled="t" stroked="t" coordsize="21600,21600" o:gfxdata="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lLf&#10;s8EAAADj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rect>
                        <v:rect id="Rectangle 705" o:spid="_x0000_s1026" o:spt="1" style="position:absolute;left:190;top:465;height:36;width:1560;" fillcolor="#C0C0C0" filled="t" stroked="t" coordsize="21600,21600" o:gfxdata="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J&#10;Z+DwwwAAAOIAAAAPAAAAAAAAAAEAIAAAACIAAABkcnMvZG93bnJldi54bWxQSwECFAAUAAAACACH&#10;TuJAMy8FnjsAAAA5AAAAEAAAAAAAAAABACAAAAASAQAAZHJzL3NoYXBleG1sLnhtbFBLBQYAAAAA&#10;BgAGAFsBAAC8AwAAAAA=&#10;">
                          <v:fill on="t" focussize="0,0"/>
                          <v:stroke color="#000000" miterlimit="8" joinstyle="miter"/>
                          <v:imagedata o:title=""/>
                          <o:lock v:ext="edit" aspectratio="f"/>
                        </v:rect>
                        <v:rect id="Rectangle 706" o:spid="_x0000_s1026" o:spt="1" style="position:absolute;left:194;top:645;height:27;width:1560;" fillcolor="#C0C0C0" filled="t" stroked="t" coordsize="21600,21600" o:gfxdata="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F+&#10;ThfCAAAA4wAAAA8AAAAAAAAAAQAgAAAAIgAAAGRycy9kb3ducmV2LnhtbFBLAQIUABQAAAAIAIdO&#10;4kAzLwWeOwAAADkAAAAQAAAAAAAAAAEAIAAAABEBAABkcnMvc2hhcGV4bWwueG1sUEsFBgAAAAAG&#10;AAYAWwEAALsDAAAAAA==&#10;">
                          <v:fill on="t" focussize="0,0"/>
                          <v:stroke color="#000000" miterlimit="8" joinstyle="miter"/>
                          <v:imagedata o:title=""/>
                          <o:lock v:ext="edit" aspectratio="f"/>
                        </v:rect>
                        <v:rect id="Rectangle 707" o:spid="_x0000_s1026" o:spt="1" style="position:absolute;left:184;top:819;height:36;width:1560;" fillcolor="#C0C0C0" filled="t" stroked="t" coordsize="21600,21600" o:gfxdata="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CC&#10;atTCAAAA4gAAAA8AAAAAAAAAAQAgAAAAIgAAAGRycy9kb3ducmV2LnhtbFBLAQIUABQAAAAIAIdO&#10;4kAzLwWeOwAAADkAAAAQAAAAAAAAAAEAIAAAABEBAABkcnMvc2hhcGV4bWwueG1sUEsFBgAAAAAG&#10;AAYAWwEAALsDAAAAAA==&#10;">
                          <v:fill on="t" focussize="0,0"/>
                          <v:stroke color="#000000" miterlimit="8" joinstyle="miter"/>
                          <v:imagedata o:title=""/>
                          <o:lock v:ext="edit" aspectratio="f"/>
                        </v:rect>
                        <v:shape id="Oval 708" o:spid="_x0000_s1026" o:spt="3" type="#_x0000_t3" style="position:absolute;left:188;top:657;height:69;width:34;" filled="f" stroked="t" coordsize="21600,21600" o:gfxdata="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3VML&#10;LcEAAADjAAAADwAAAAAAAAABACAAAAAiAAAAZHJzL2Rvd25yZXYueG1sUEsBAhQAFAAAAAgAh07i&#10;QDMvBZ47AAAAOQAAABAAAAAAAAAAAQAgAAAAEAEAAGRycy9zaGFwZXhtbC54bWxQSwUGAAAAAAYA&#10;BgBbAQAAugMAAAAA&#10;">
                          <v:fill on="f" focussize="0,0"/>
                          <v:stroke color="#000000" joinstyle="round"/>
                          <v:imagedata o:title=""/>
                          <o:lock v:ext="edit" aspectratio="f"/>
                        </v:shape>
                        <v:shape id="Oval 709" o:spid="_x0000_s1026" o:spt="3" type="#_x0000_t3" style="position:absolute;left:188;top:135;height:69;width:34;" filled="f" stroked="t" coordsize="21600,21600" o:gfxdata="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06M5z&#10;wAAAAOIAAAAPAAAAAAAAAAEAIAAAACIAAABkcnMvZG93bnJldi54bWxQSwECFAAUAAAACACHTuJA&#10;My8FnjsAAAA5AAAAEAAAAAAAAAABACAAAAAPAQAAZHJzL3NoYXBleG1sLnhtbFBLBQYAAAAABgAG&#10;AFsBAAC5AwAAAAA=&#10;">
                          <v:fill on="f" focussize="0,0"/>
                          <v:stroke color="#000000" joinstyle="round"/>
                          <v:imagedata o:title=""/>
                          <o:lock v:ext="edit" aspectratio="f"/>
                        </v:shape>
                        <v:shape id="Oval 710" o:spid="_x0000_s1026" o:spt="3" type="#_x0000_t3" style="position:absolute;left:188;top:306;height:69;width:34;" filled="f" stroked="t" coordsize="21600,21600" o:gfxdata="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FJC+wwAAAOIAAAAPAAAAAAAAAAEAIAAAACIAAABkcnMvZG93bnJldi54bWxQSwECFAAUAAAACACH&#10;TuJAMy8FnjsAAAA5AAAAEAAAAAAAAAABACAAAAASAQAAZHJzL3NoYXBleG1sLnhtbFBLBQYAAAAA&#10;BgAGAFsBAAC8AwAAAAA=&#10;">
                          <v:fill on="f" focussize="0,0"/>
                          <v:stroke color="#000000" joinstyle="round"/>
                          <v:imagedata o:title=""/>
                          <o:lock v:ext="edit" aspectratio="f"/>
                        </v:shape>
                        <v:shape id="Oval 711" o:spid="_x0000_s1026" o:spt="3" type="#_x0000_t3" style="position:absolute;left:1692;top:135;height:69;width:34;" filled="f" stroked="t" coordsize="21600,21600" o:gfxdata="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nuxsMQAAADiAAAADwAAAAAAAAABACAAAAAiAAAAZHJzL2Rvd25yZXYueG1sUEsBAhQAFAAAAAgA&#10;h07iQDMvBZ47AAAAOQAAABAAAAAAAAAAAQAgAAAAEwEAAGRycy9zaGFwZXhtbC54bWxQSwUGAAAA&#10;AAYABgBbAQAAvQMAAAAA&#10;">
                          <v:fill on="f" focussize="0,0"/>
                          <v:stroke color="#000000" joinstyle="round"/>
                          <v:imagedata o:title=""/>
                          <o:lock v:ext="edit" aspectratio="f"/>
                        </v:shape>
                        <v:shape id="Oval 712" o:spid="_x0000_s1026" o:spt="3" type="#_x0000_t3" style="position:absolute;left:1694;top:309;height:69;width:34;" filled="f" stroked="t" coordsize="21600,21600" o:gfxdata="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LO14&#10;FMEAAADjAAAADwAAAAAAAAABACAAAAAiAAAAZHJzL2Rvd25yZXYueG1sUEsBAhQAFAAAAAgAh07i&#10;QDMvBZ47AAAAOQAAABAAAAAAAAAAAQAgAAAAEAEAAGRycy9zaGFwZXhtbC54bWxQSwUGAAAAAAYA&#10;BgBbAQAAugMAAAAA&#10;">
                          <v:fill on="f" focussize="0,0"/>
                          <v:stroke color="#000000" joinstyle="round"/>
                          <v:imagedata o:title=""/>
                          <o:lock v:ext="edit" aspectratio="f"/>
                        </v:shape>
                        <v:shape id="Oval 713" o:spid="_x0000_s1026" o:spt="3" type="#_x0000_t3" style="position:absolute;left:1698;top:483;height:69;width:34;" filled="f" stroked="t" coordsize="21600,21600" o:gfxdata="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B5G&#10;r8EAAADjAAAADwAAAAAAAAABACAAAAAiAAAAZHJzL2Rvd25yZXYueG1sUEsBAhQAFAAAAAgAh07i&#10;QDMvBZ47AAAAOQAAABAAAAAAAAAAAQAgAAAAEAEAAGRycy9zaGFwZXhtbC54bWxQSwUGAAAAAAYA&#10;BgBbAQAAugMAAAAA&#10;">
                          <v:fill on="f" focussize="0,0"/>
                          <v:stroke color="#000000" joinstyle="round"/>
                          <v:imagedata o:title=""/>
                          <o:lock v:ext="edit" aspectratio="f"/>
                        </v:shape>
                        <v:shape id="Oval 714" o:spid="_x0000_s1026" o:spt="3" type="#_x0000_t3" style="position:absolute;left:1688;top:660;height:69;width:34;" filled="f" stroked="t" coordsize="21600,21600" o:gfxdata="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jJffP&#10;wAAAAOMAAAAPAAAAAAAAAAEAIAAAACIAAABkcnMvZG93bnJldi54bWxQSwECFAAUAAAACACHTuJA&#10;My8FnjsAAAA5AAAAEAAAAAAAAAABACAAAAAPAQAAZHJzL3NoYXBleG1sLnhtbFBLBQYAAAAABgAG&#10;AFsBAAC5AwAAAAA=&#10;">
                          <v:fill on="f" focussize="0,0"/>
                          <v:stroke color="#000000" joinstyle="round"/>
                          <v:imagedata o:title=""/>
                          <o:lock v:ext="edit" aspectratio="f"/>
                        </v:shape>
                        <v:shape id="Oval 715" o:spid="_x0000_s1026" o:spt="3" type="#_x0000_t3" style="position:absolute;left:180;top:486;height:69;width:34;" filled="f" stroked="t" coordsize="21600,21600" o:gfxdata="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4A&#10;69XCAAAA4wAAAA8AAAAAAAAAAQAgAAAAIgAAAGRycy9kb3ducmV2LnhtbFBLAQIUABQAAAAIAIdO&#10;4kAzLwWeOwAAADkAAAAQAAAAAAAAAAEAIAAAABEBAABkcnMvc2hhcGV4bWwueG1sUEsFBgAAAAAG&#10;AAYAWwEAALsDAAAAAA==&#10;">
                          <v:fill on="f" focussize="0,0"/>
                          <v:stroke color="#000000" joinstyle="round"/>
                          <v:imagedata o:title=""/>
                          <o:lock v:ext="edit" aspectratio="f"/>
                        </v:shape>
                      </v:group>
                    </v:group>
                  </w:pict>
                </mc:Fallback>
              </mc:AlternateContent>
            </w:r>
          </w:p>
          <w:p>
            <w:pPr>
              <w:rPr>
                <w:highlight w:val="none"/>
              </w:rPr>
            </w:pPr>
            <w:r>
              <w:rPr>
                <w:rFonts w:hint="eastAsia"/>
                <w:highlight w:val="none"/>
              </w:rPr>
              <mc:AlternateContent>
                <mc:Choice Requires="wps">
                  <w:drawing>
                    <wp:anchor distT="0" distB="0" distL="114300" distR="114300" simplePos="0" relativeHeight="251678720" behindDoc="0" locked="0" layoutInCell="1" allowOverlap="1">
                      <wp:simplePos x="0" y="0"/>
                      <wp:positionH relativeFrom="column">
                        <wp:posOffset>360045</wp:posOffset>
                      </wp:positionH>
                      <wp:positionV relativeFrom="paragraph">
                        <wp:posOffset>44450</wp:posOffset>
                      </wp:positionV>
                      <wp:extent cx="1346200" cy="3429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346200" cy="342900"/>
                              </a:xfrm>
                              <a:prstGeom prst="rect">
                                <a:avLst/>
                              </a:prstGeom>
                              <a:noFill/>
                              <a:ln>
                                <a:noFill/>
                              </a:ln>
                            </wps:spPr>
                            <wps:txbx>
                              <w:txbxContent>
                                <w:p>
                                  <w:pPr>
                                    <w:pStyle w:val="249"/>
                                    <w:ind w:firstLine="295" w:firstLineChars="197"/>
                                    <w:jc w:val="both"/>
                                    <w:rPr>
                                      <w:sz w:val="15"/>
                                      <w:szCs w:val="15"/>
                                    </w:rPr>
                                  </w:pPr>
                                  <w:r>
                                    <w:rPr>
                                      <w:rFonts w:hint="eastAsia"/>
                                      <w:sz w:val="15"/>
                                      <w:szCs w:val="15"/>
                                    </w:rPr>
                                    <w:t>加热带</w:t>
                                  </w:r>
                                </w:p>
                              </w:txbxContent>
                            </wps:txbx>
                            <wps:bodyPr upright="1"/>
                          </wps:wsp>
                        </a:graphicData>
                      </a:graphic>
                    </wp:anchor>
                  </w:drawing>
                </mc:Choice>
                <mc:Fallback>
                  <w:pict>
                    <v:shape id="_x0000_s1026" o:spid="_x0000_s1026" o:spt="202" type="#_x0000_t202" style="position:absolute;left:0pt;margin-left:28.35pt;margin-top:3.5pt;height:27pt;width:106pt;z-index:251678720;mso-width-relative:page;mso-height-relative:page;" filled="f" stroked="f" coordsize="21600,21600" o:gfxdata="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HQZ/YnUAAAABwEAAA8AAAAAAAAAAQAgAAAAIgAAAGRycy9kb3ducmV2&#10;LnhtbFBLAQIUABQAAAAIAIdO4kDFuVp9jgEAAAQDAAAOAAAAAAAAAAEAIAAAACMBAABkcnMvZTJv&#10;RG9jLnhtbFBLBQYAAAAABgAGAFkBAAAjBQAAAAA=&#10;">
                      <v:fill on="f" focussize="0,0"/>
                      <v:stroke on="f"/>
                      <v:imagedata o:title=""/>
                      <o:lock v:ext="edit" aspectratio="f"/>
                      <v:textbox>
                        <w:txbxContent>
                          <w:p>
                            <w:pPr>
                              <w:pStyle w:val="249"/>
                              <w:ind w:firstLine="295" w:firstLineChars="197"/>
                              <w:jc w:val="both"/>
                              <w:rPr>
                                <w:sz w:val="15"/>
                                <w:szCs w:val="15"/>
                              </w:rPr>
                            </w:pPr>
                            <w:r>
                              <w:rPr>
                                <w:rFonts w:hint="eastAsia"/>
                                <w:sz w:val="15"/>
                                <w:szCs w:val="15"/>
                              </w:rPr>
                              <w:t>加热带</w:t>
                            </w:r>
                          </w:p>
                        </w:txbxContent>
                      </v:textbox>
                    </v:shape>
                  </w:pict>
                </mc:Fallback>
              </mc:AlternateContent>
            </w:r>
            <w:r>
              <w:rPr>
                <w:rFonts w:hint="eastAsia"/>
                <w:highlight w:val="none"/>
              </w:rPr>
              <mc:AlternateContent>
                <mc:Choice Requires="wps">
                  <w:drawing>
                    <wp:anchor distT="0" distB="0" distL="114300" distR="114300" simplePos="0" relativeHeight="251679744" behindDoc="0" locked="0" layoutInCell="1" allowOverlap="1">
                      <wp:simplePos x="0" y="0"/>
                      <wp:positionH relativeFrom="column">
                        <wp:posOffset>971550</wp:posOffset>
                      </wp:positionH>
                      <wp:positionV relativeFrom="paragraph">
                        <wp:posOffset>222250</wp:posOffset>
                      </wp:positionV>
                      <wp:extent cx="203200" cy="1905"/>
                      <wp:effectExtent l="0" t="0" r="0" b="0"/>
                      <wp:wrapNone/>
                      <wp:docPr id="126" name="直接连接符 126"/>
                      <wp:cNvGraphicFramePr/>
                      <a:graphic xmlns:a="http://schemas.openxmlformats.org/drawingml/2006/main">
                        <a:graphicData uri="http://schemas.microsoft.com/office/word/2010/wordprocessingShape">
                          <wps:wsp>
                            <wps:cNvCnPr/>
                            <wps:spPr>
                              <a:xfrm flipH="1">
                                <a:off x="0" y="0"/>
                                <a:ext cx="203200" cy="190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76.5pt;margin-top:17.5pt;height:0.15pt;width:16pt;z-index:251679744;mso-width-relative:page;mso-height-relative:page;" filled="f" stroked="t" coordsize="21600,21600" o:gfxdata="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9h6SXtQAAAAJAQAADwAAAAAAAAAB&#10;ACAAAAAiAAAAZHJzL2Rvd25yZXYueG1sUEsBAhQAFAAAAAgAh07iQKkV9cHbAQAAmgMAAA4AAAAA&#10;AAAAAQAgAAAAIwEAAGRycy9lMm9Eb2MueG1sUEsFBgAAAAAGAAYAWQEAAHAFAAAAAA==&#10;">
                      <v:fill on="f" focussize="0,0"/>
                      <v:stroke color="#000000"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667456" behindDoc="0" locked="0" layoutInCell="1" allowOverlap="1">
                      <wp:simplePos x="0" y="0"/>
                      <wp:positionH relativeFrom="column">
                        <wp:posOffset>1232535</wp:posOffset>
                      </wp:positionH>
                      <wp:positionV relativeFrom="paragraph">
                        <wp:posOffset>139065</wp:posOffset>
                      </wp:positionV>
                      <wp:extent cx="26670" cy="160020"/>
                      <wp:effectExtent l="3810" t="3175" r="7620" b="14605"/>
                      <wp:wrapNone/>
                      <wp:docPr id="127" name="任意多边形 127"/>
                      <wp:cNvGraphicFramePr/>
                      <a:graphic xmlns:a="http://schemas.openxmlformats.org/drawingml/2006/main">
                        <a:graphicData uri="http://schemas.microsoft.com/office/word/2010/wordprocessingShape">
                          <wps:wsp>
                            <wps:cNvSpPr/>
                            <wps:spPr>
                              <a:xfrm>
                                <a:off x="0" y="0"/>
                                <a:ext cx="26670" cy="160020"/>
                              </a:xfrm>
                              <a:custGeom>
                                <a:avLst/>
                                <a:gdLst/>
                                <a:ahLst/>
                                <a:cxnLst/>
                                <a:rect l="0" t="0" r="0" b="0"/>
                                <a:pathLst>
                                  <a:path w="75" h="339">
                                    <a:moveTo>
                                      <a:pt x="59" y="0"/>
                                    </a:moveTo>
                                    <a:cubicBezTo>
                                      <a:pt x="29" y="26"/>
                                      <a:pt x="0" y="52"/>
                                      <a:pt x="3" y="87"/>
                                    </a:cubicBezTo>
                                    <a:cubicBezTo>
                                      <a:pt x="6" y="122"/>
                                      <a:pt x="75" y="171"/>
                                      <a:pt x="75" y="213"/>
                                    </a:cubicBezTo>
                                    <a:cubicBezTo>
                                      <a:pt x="75" y="255"/>
                                      <a:pt x="39" y="297"/>
                                      <a:pt x="3" y="339"/>
                                    </a:cubicBez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97.05pt;margin-top:10.95pt;height:12.6pt;width:2.1pt;z-index:251667456;mso-width-relative:page;mso-height-relative:page;" filled="f" stroked="t" coordsize="75,339" o:gfxdata="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w3Nnw9gAAAAJAQAADwAAAAAAAAABACAAAAAiAAAAZHJzL2Rvd25yZXYu&#10;eG1sUEsBAhQAFAAAAAgAh07iQN7EaS5tAgAAUgUAAA4AAAAAAAAAAQAgAAAAJwEAAGRycy9lMm9E&#10;b2MueG1sUEsFBgAAAAAGAAYAWQEAAAYGAAAAAA==&#10;" path="m59,0c29,26,0,52,3,87c6,122,75,171,75,213c75,255,39,297,3,339e">
                      <v:fill on="f"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668480" behindDoc="0" locked="0" layoutInCell="1" allowOverlap="1">
                      <wp:simplePos x="0" y="0"/>
                      <wp:positionH relativeFrom="column">
                        <wp:posOffset>2526030</wp:posOffset>
                      </wp:positionH>
                      <wp:positionV relativeFrom="paragraph">
                        <wp:posOffset>95885</wp:posOffset>
                      </wp:positionV>
                      <wp:extent cx="26670" cy="160020"/>
                      <wp:effectExtent l="3810" t="3175" r="7620" b="14605"/>
                      <wp:wrapNone/>
                      <wp:docPr id="128" name="任意多边形 128"/>
                      <wp:cNvGraphicFramePr/>
                      <a:graphic xmlns:a="http://schemas.openxmlformats.org/drawingml/2006/main">
                        <a:graphicData uri="http://schemas.microsoft.com/office/word/2010/wordprocessingShape">
                          <wps:wsp>
                            <wps:cNvSpPr/>
                            <wps:spPr>
                              <a:xfrm>
                                <a:off x="0" y="0"/>
                                <a:ext cx="26670" cy="160020"/>
                              </a:xfrm>
                              <a:custGeom>
                                <a:avLst/>
                                <a:gdLst/>
                                <a:ahLst/>
                                <a:cxnLst/>
                                <a:rect l="0" t="0" r="0" b="0"/>
                                <a:pathLst>
                                  <a:path w="75" h="339">
                                    <a:moveTo>
                                      <a:pt x="59" y="0"/>
                                    </a:moveTo>
                                    <a:cubicBezTo>
                                      <a:pt x="29" y="26"/>
                                      <a:pt x="0" y="52"/>
                                      <a:pt x="3" y="87"/>
                                    </a:cubicBezTo>
                                    <a:cubicBezTo>
                                      <a:pt x="6" y="122"/>
                                      <a:pt x="75" y="171"/>
                                      <a:pt x="75" y="213"/>
                                    </a:cubicBezTo>
                                    <a:cubicBezTo>
                                      <a:pt x="75" y="255"/>
                                      <a:pt x="39" y="297"/>
                                      <a:pt x="3" y="339"/>
                                    </a:cubicBez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98.9pt;margin-top:7.55pt;height:12.6pt;width:2.1pt;z-index:251668480;mso-width-relative:page;mso-height-relative:page;" filled="f" stroked="t" coordsize="75,339" o:gfxdata="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E7cX12QAAAAkBAAAPAAAAAAAAAAEAIAAAACIAAABkcnMvZG93bnJldi54&#10;bWxQSwECFAAUAAAACACHTuJA9t8jn2sCAABSBQAADgAAAAAAAAABACAAAAAoAQAAZHJzL2Uyb0Rv&#10;Yy54bWxQSwUGAAAAAAYABgBZAQAABQYAAAAA&#10;" path="m59,0c29,26,0,52,3,87c6,122,75,171,75,213c75,255,39,297,3,339e">
                      <v:fill on="f" focussize="0,0"/>
                      <v:stroke color="#000000" joinstyle="round"/>
                      <v:imagedata o:title=""/>
                      <o:lock v:ext="edit" aspectratio="f"/>
                    </v:shape>
                  </w:pict>
                </mc:Fallback>
              </mc:AlternateContent>
            </w:r>
            <w:r>
              <w:rPr>
                <w:rFonts w:hint="eastAsia"/>
                <w:highlight w:val="none"/>
              </w:rPr>
              <mc:AlternateContent>
                <mc:Choice Requires="wps">
                  <w:drawing>
                    <wp:anchor distT="0" distB="0" distL="114300" distR="114300" simplePos="0" relativeHeight="251682816" behindDoc="0" locked="0" layoutInCell="1" allowOverlap="1">
                      <wp:simplePos x="0" y="0"/>
                      <wp:positionH relativeFrom="column">
                        <wp:posOffset>1844040</wp:posOffset>
                      </wp:positionH>
                      <wp:positionV relativeFrom="paragraph">
                        <wp:posOffset>95250</wp:posOffset>
                      </wp:positionV>
                      <wp:extent cx="588645" cy="3429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588645" cy="342900"/>
                              </a:xfrm>
                              <a:prstGeom prst="rect">
                                <a:avLst/>
                              </a:prstGeom>
                              <a:noFill/>
                              <a:ln>
                                <a:noFill/>
                              </a:ln>
                            </wps:spPr>
                            <wps:txbx>
                              <w:txbxContent>
                                <w:p>
                                  <w:pPr>
                                    <w:pStyle w:val="249"/>
                                    <w:rPr>
                                      <w:sz w:val="15"/>
                                      <w:szCs w:val="15"/>
                                    </w:rPr>
                                  </w:pPr>
                                  <w:r>
                                    <w:rPr>
                                      <w:rFonts w:hint="eastAsia"/>
                                      <w:sz w:val="15"/>
                                      <w:szCs w:val="15"/>
                                    </w:rPr>
                                    <w:t>试块</w:t>
                                  </w:r>
                                </w:p>
                              </w:txbxContent>
                            </wps:txbx>
                            <wps:bodyPr upright="1"/>
                          </wps:wsp>
                        </a:graphicData>
                      </a:graphic>
                    </wp:anchor>
                  </w:drawing>
                </mc:Choice>
                <mc:Fallback>
                  <w:pict>
                    <v:shape id="_x0000_s1026" o:spid="_x0000_s1026" o:spt="202" type="#_x0000_t202" style="position:absolute;left:0pt;margin-left:145.2pt;margin-top:7.5pt;height:27pt;width:46.35pt;z-index:251682816;mso-width-relative:page;mso-height-relative:page;" filled="f" stroked="f" coordsize="21600,21600" o:gfxdata="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Afia8G1gAAAAkBAAAPAAAAAAAAAAEAIAAAACIAAABkcnMvZG93&#10;bnJldi54bWxQSwECFAAUAAAACACHTuJAKElOb5ABAAADAwAADgAAAAAAAAABACAAAAAlAQAAZHJz&#10;L2Uyb0RvYy54bWxQSwUGAAAAAAYABgBZAQAAJwUAAAAA&#10;">
                      <v:fill on="f" focussize="0,0"/>
                      <v:stroke on="f"/>
                      <v:imagedata o:title=""/>
                      <o:lock v:ext="edit" aspectratio="f"/>
                      <v:textbox>
                        <w:txbxContent>
                          <w:p>
                            <w:pPr>
                              <w:pStyle w:val="249"/>
                              <w:rPr>
                                <w:sz w:val="15"/>
                                <w:szCs w:val="15"/>
                              </w:rPr>
                            </w:pPr>
                            <w:r>
                              <w:rPr>
                                <w:rFonts w:hint="eastAsia"/>
                                <w:sz w:val="15"/>
                                <w:szCs w:val="15"/>
                              </w:rPr>
                              <w:t>试块</w:t>
                            </w:r>
                          </w:p>
                        </w:txbxContent>
                      </v:textbox>
                    </v:shape>
                  </w:pict>
                </mc:Fallback>
              </mc:AlternateContent>
            </w:r>
          </w:p>
          <w:p>
            <w:pPr>
              <w:rPr>
                <w:highlight w:val="none"/>
              </w:rPr>
            </w:pPr>
            <w:r>
              <w:rPr>
                <w:rFonts w:hint="eastAsia"/>
                <w:highlight w:val="none"/>
              </w:rPr>
              <mc:AlternateContent>
                <mc:Choice Requires="wps">
                  <w:drawing>
                    <wp:anchor distT="0" distB="0" distL="114300" distR="114300" simplePos="0" relativeHeight="251684864" behindDoc="0" locked="0" layoutInCell="1" allowOverlap="1">
                      <wp:simplePos x="0" y="0"/>
                      <wp:positionH relativeFrom="column">
                        <wp:posOffset>3590925</wp:posOffset>
                      </wp:positionH>
                      <wp:positionV relativeFrom="paragraph">
                        <wp:posOffset>160655</wp:posOffset>
                      </wp:positionV>
                      <wp:extent cx="1346200" cy="3429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346200" cy="342900"/>
                              </a:xfrm>
                              <a:prstGeom prst="rect">
                                <a:avLst/>
                              </a:prstGeom>
                              <a:noFill/>
                              <a:ln>
                                <a:noFill/>
                              </a:ln>
                            </wps:spPr>
                            <wps:txbx>
                              <w:txbxContent>
                                <w:p>
                                  <w:pPr>
                                    <w:pStyle w:val="249"/>
                                    <w:ind w:firstLine="73" w:firstLineChars="49"/>
                                    <w:jc w:val="both"/>
                                    <w:rPr>
                                      <w:sz w:val="15"/>
                                      <w:szCs w:val="15"/>
                                    </w:rPr>
                                  </w:pPr>
                                  <w:r>
                                    <w:rPr>
                                      <w:rFonts w:hint="eastAsia"/>
                                      <w:sz w:val="15"/>
                                      <w:szCs w:val="15"/>
                                    </w:rPr>
                                    <w:t>关</w:t>
                                  </w:r>
                                </w:p>
                              </w:txbxContent>
                            </wps:txbx>
                            <wps:bodyPr upright="1"/>
                          </wps:wsp>
                        </a:graphicData>
                      </a:graphic>
                    </wp:anchor>
                  </w:drawing>
                </mc:Choice>
                <mc:Fallback>
                  <w:pict>
                    <v:shape id="_x0000_s1026" o:spid="_x0000_s1026" o:spt="202" type="#_x0000_t202" style="position:absolute;left:0pt;margin-left:282.75pt;margin-top:12.65pt;height:27pt;width:106pt;z-index:251684864;mso-width-relative:page;mso-height-relative:page;" filled="f" stroked="f" coordsize="21600,21600" o:gfxdata="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LqxTJrXAAAACQEAAA8AAAAAAAAAAQAgAAAAIgAAAGRycy9kb3du&#10;cmV2LnhtbFBLAQIUABQAAAAIAIdO4kBRDh3djgEAAAQDAAAOAAAAAAAAAAEAIAAAACYBAABkcnMv&#10;ZTJvRG9jLnhtbFBLBQYAAAAABgAGAFkBAAAmBQAAAAA=&#10;">
                      <v:fill on="f" focussize="0,0"/>
                      <v:stroke on="f"/>
                      <v:imagedata o:title=""/>
                      <o:lock v:ext="edit" aspectratio="f"/>
                      <v:textbox>
                        <w:txbxContent>
                          <w:p>
                            <w:pPr>
                              <w:pStyle w:val="249"/>
                              <w:ind w:firstLine="73" w:firstLineChars="49"/>
                              <w:jc w:val="both"/>
                              <w:rPr>
                                <w:sz w:val="15"/>
                                <w:szCs w:val="15"/>
                              </w:rPr>
                            </w:pPr>
                            <w:r>
                              <w:rPr>
                                <w:rFonts w:hint="eastAsia"/>
                                <w:sz w:val="15"/>
                                <w:szCs w:val="15"/>
                              </w:rPr>
                              <w:t>关</w:t>
                            </w:r>
                          </w:p>
                        </w:txbxContent>
                      </v:textbox>
                    </v:shape>
                  </w:pict>
                </mc:Fallback>
              </mc:AlternateContent>
            </w:r>
            <w:r>
              <w:rPr>
                <w:rFonts w:hint="eastAsia"/>
                <w:highlight w:val="none"/>
              </w:rPr>
              <mc:AlternateContent>
                <mc:Choice Requires="wps">
                  <w:drawing>
                    <wp:anchor distT="0" distB="0" distL="114300" distR="114300" simplePos="0" relativeHeight="251677696" behindDoc="0" locked="0" layoutInCell="1" allowOverlap="1">
                      <wp:simplePos x="0" y="0"/>
                      <wp:positionH relativeFrom="column">
                        <wp:posOffset>161925</wp:posOffset>
                      </wp:positionH>
                      <wp:positionV relativeFrom="paragraph">
                        <wp:posOffset>138430</wp:posOffset>
                      </wp:positionV>
                      <wp:extent cx="1346200" cy="342900"/>
                      <wp:effectExtent l="0" t="0" r="0" b="0"/>
                      <wp:wrapNone/>
                      <wp:docPr id="130" name="文本框 130"/>
                      <wp:cNvGraphicFramePr/>
                      <a:graphic xmlns:a="http://schemas.openxmlformats.org/drawingml/2006/main">
                        <a:graphicData uri="http://schemas.microsoft.com/office/word/2010/wordprocessingShape">
                          <wps:wsp>
                            <wps:cNvSpPr txBox="1"/>
                            <wps:spPr>
                              <a:xfrm>
                                <a:off x="0" y="0"/>
                                <a:ext cx="1346200" cy="342900"/>
                              </a:xfrm>
                              <a:prstGeom prst="rect">
                                <a:avLst/>
                              </a:prstGeom>
                              <a:noFill/>
                              <a:ln>
                                <a:noFill/>
                              </a:ln>
                            </wps:spPr>
                            <wps:txbx>
                              <w:txbxContent>
                                <w:p>
                                  <w:pPr>
                                    <w:pStyle w:val="249"/>
                                    <w:rPr>
                                      <w:sz w:val="15"/>
                                      <w:szCs w:val="15"/>
                                    </w:rPr>
                                  </w:pPr>
                                  <w:r>
                                    <w:rPr>
                                      <w:rFonts w:hint="eastAsia"/>
                                      <w:sz w:val="15"/>
                                      <w:szCs w:val="15"/>
                                    </w:rPr>
                                    <w:t>温湿度计</w:t>
                                  </w:r>
                                </w:p>
                              </w:txbxContent>
                            </wps:txbx>
                            <wps:bodyPr upright="1"/>
                          </wps:wsp>
                        </a:graphicData>
                      </a:graphic>
                    </wp:anchor>
                  </w:drawing>
                </mc:Choice>
                <mc:Fallback>
                  <w:pict>
                    <v:shape id="_x0000_s1026" o:spid="_x0000_s1026" o:spt="202" type="#_x0000_t202" style="position:absolute;left:0pt;margin-left:12.75pt;margin-top:10.9pt;height:27pt;width:106pt;z-index:251677696;mso-width-relative:page;mso-height-relative:page;" filled="f" stroked="f" coordsize="21600,21600" o:gfxdata="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B2oIE51gAAAAgBAAAPAAAAAAAAAAEAIAAAACIAAABkcnMvZG93bnJl&#10;di54bWxQSwECFAAUAAAACACHTuJABhfyQ40BAAAEAwAADgAAAAAAAAABACAAAAAlAQAAZHJzL2Uy&#10;b0RvYy54bWxQSwUGAAAAAAYABgBZAQAAJAUAAAAA&#10;">
                      <v:fill on="f" focussize="0,0"/>
                      <v:stroke on="f"/>
                      <v:imagedata o:title=""/>
                      <o:lock v:ext="edit" aspectratio="f"/>
                      <v:textbox>
                        <w:txbxContent>
                          <w:p>
                            <w:pPr>
                              <w:pStyle w:val="249"/>
                              <w:rPr>
                                <w:sz w:val="15"/>
                                <w:szCs w:val="15"/>
                              </w:rPr>
                            </w:pPr>
                            <w:r>
                              <w:rPr>
                                <w:rFonts w:hint="eastAsia"/>
                                <w:sz w:val="15"/>
                                <w:szCs w:val="15"/>
                              </w:rPr>
                              <w:t>温湿度计</w:t>
                            </w:r>
                          </w:p>
                        </w:txbxContent>
                      </v:textbox>
                    </v:shape>
                  </w:pict>
                </mc:Fallback>
              </mc:AlternateContent>
            </w:r>
            <w:r>
              <w:rPr>
                <w:rFonts w:hint="eastAsia"/>
                <w:highlight w:val="none"/>
              </w:rPr>
              <mc:AlternateContent>
                <mc:Choice Requires="wps">
                  <w:drawing>
                    <wp:anchor distT="0" distB="0" distL="114300" distR="114300" simplePos="0" relativeHeight="251669504" behindDoc="0" locked="0" layoutInCell="1" allowOverlap="1">
                      <wp:simplePos x="0" y="0"/>
                      <wp:positionH relativeFrom="column">
                        <wp:posOffset>2604135</wp:posOffset>
                      </wp:positionH>
                      <wp:positionV relativeFrom="paragraph">
                        <wp:posOffset>85090</wp:posOffset>
                      </wp:positionV>
                      <wp:extent cx="594360" cy="297815"/>
                      <wp:effectExtent l="1905" t="11430" r="635" b="8255"/>
                      <wp:wrapNone/>
                      <wp:docPr id="131" name="直接连接符 131"/>
                      <wp:cNvGraphicFramePr/>
                      <a:graphic xmlns:a="http://schemas.openxmlformats.org/drawingml/2006/main">
                        <a:graphicData uri="http://schemas.microsoft.com/office/word/2010/wordprocessingShape">
                          <wps:wsp>
                            <wps:cNvCnPr/>
                            <wps:spPr>
                              <a:xfrm flipV="1">
                                <a:off x="0" y="0"/>
                                <a:ext cx="594360" cy="297815"/>
                              </a:xfrm>
                              <a:prstGeom prst="line">
                                <a:avLst/>
                              </a:prstGeom>
                              <a:ln w="9525" cap="flat" cmpd="sng">
                                <a:solidFill>
                                  <a:srgbClr val="000000"/>
                                </a:solidFill>
                                <a:prstDash val="solid"/>
                                <a:headEnd type="none" w="med" len="med"/>
                                <a:tailEnd type="triangle" w="med" len="sm"/>
                              </a:ln>
                            </wps:spPr>
                            <wps:bodyPr/>
                          </wps:wsp>
                        </a:graphicData>
                      </a:graphic>
                    </wp:anchor>
                  </w:drawing>
                </mc:Choice>
                <mc:Fallback>
                  <w:pict>
                    <v:line id="_x0000_s1026" o:spid="_x0000_s1026" o:spt="20" style="position:absolute;left:0pt;flip:y;margin-left:205.05pt;margin-top:6.7pt;height:23.45pt;width:46.8pt;z-index:251669504;mso-width-relative:page;mso-height-relative:page;" filled="f" stroked="t" coordsize="21600,21600" o:gfxdata="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DwhlpdkA&#10;AAAJAQAADwAAAAAAAAABACAAAAAiAAAAZHJzL2Rvd25yZXYueG1sUEsBAhQAFAAAAAgAh07iQCCF&#10;H0LlAQAAnwMAAA4AAAAAAAAAAQAgAAAAKAEAAGRycy9lMm9Eb2MueG1sUEsFBgAAAAAGAAYAWQEA&#10;AH8FAAAAAA==&#10;">
                      <v:fill on="f" focussize="0,0"/>
                      <v:stroke color="#000000" joinstyle="round" endarrow="block" endarrowlength="short"/>
                      <v:imagedata o:title=""/>
                      <o:lock v:ext="edit" aspectratio="f"/>
                    </v:line>
                  </w:pict>
                </mc:Fallback>
              </mc:AlternateContent>
            </w:r>
            <w:r>
              <w:rPr>
                <w:rFonts w:hint="eastAsia"/>
                <w:highlight w:val="none"/>
              </w:rPr>
              <w:t xml:space="preserve"> </w:t>
            </w:r>
          </w:p>
          <w:p>
            <w:pPr>
              <w:rPr>
                <w:highlight w:val="none"/>
              </w:rPr>
            </w:pPr>
            <w:r>
              <w:rPr>
                <w:rFonts w:hint="eastAsia"/>
                <w:highlight w:val="none"/>
              </w:rPr>
              <mc:AlternateContent>
                <mc:Choice Requires="wps">
                  <w:drawing>
                    <wp:anchor distT="0" distB="0" distL="114300" distR="114300" simplePos="0" relativeHeight="251670528" behindDoc="0" locked="0" layoutInCell="1" allowOverlap="1">
                      <wp:simplePos x="0" y="0"/>
                      <wp:positionH relativeFrom="column">
                        <wp:posOffset>2607945</wp:posOffset>
                      </wp:positionH>
                      <wp:positionV relativeFrom="paragraph">
                        <wp:posOffset>132715</wp:posOffset>
                      </wp:positionV>
                      <wp:extent cx="620395" cy="190500"/>
                      <wp:effectExtent l="1270" t="4445" r="635" b="33655"/>
                      <wp:wrapNone/>
                      <wp:docPr id="133" name="直接连接符 133"/>
                      <wp:cNvGraphicFramePr/>
                      <a:graphic xmlns:a="http://schemas.openxmlformats.org/drawingml/2006/main">
                        <a:graphicData uri="http://schemas.microsoft.com/office/word/2010/wordprocessingShape">
                          <wps:wsp>
                            <wps:cNvCnPr/>
                            <wps:spPr>
                              <a:xfrm>
                                <a:off x="0" y="0"/>
                                <a:ext cx="620395" cy="190500"/>
                              </a:xfrm>
                              <a:prstGeom prst="line">
                                <a:avLst/>
                              </a:prstGeom>
                              <a:ln w="9525" cap="flat" cmpd="sng">
                                <a:solidFill>
                                  <a:srgbClr val="000000"/>
                                </a:solidFill>
                                <a:prstDash val="solid"/>
                                <a:headEnd type="none" w="med" len="med"/>
                                <a:tailEnd type="triangle" w="med" len="sm"/>
                              </a:ln>
                            </wps:spPr>
                            <wps:bodyPr/>
                          </wps:wsp>
                        </a:graphicData>
                      </a:graphic>
                    </wp:anchor>
                  </w:drawing>
                </mc:Choice>
                <mc:Fallback>
                  <w:pict>
                    <v:line id="_x0000_s1026" o:spid="_x0000_s1026" o:spt="20" style="position:absolute;left:0pt;margin-left:205.35pt;margin-top:10.45pt;height:15pt;width:48.85pt;z-index:251670528;mso-width-relative:page;mso-height-relative:page;" filled="f" stroked="t" coordsize="21600,21600" o:gfxdata="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jgWuq2QAAAAkBAAAP&#10;AAAAAAAAAAEAIAAAACIAAABkcnMvZG93bnJldi54bWxQSwECFAAUAAAACACHTuJAY7ba594BAACV&#10;AwAADgAAAAAAAAABACAAAAAoAQAAZHJzL2Uyb0RvYy54bWxQSwUGAAAAAAYABgBZAQAAeAUAAAAA&#10;">
                      <v:fill on="f" focussize="0,0"/>
                      <v:stroke color="#000000" joinstyle="round" endarrow="block" endarrowlength="short"/>
                      <v:imagedata o:title=""/>
                      <o:lock v:ext="edit" aspectratio="f"/>
                    </v:line>
                  </w:pict>
                </mc:Fallback>
              </mc:AlternateContent>
            </w:r>
          </w:p>
          <w:p>
            <w:pPr>
              <w:rPr>
                <w:highlight w:val="none"/>
              </w:rPr>
            </w:pPr>
          </w:p>
          <w:p>
            <w:pPr>
              <w:rPr>
                <w:highlight w:val="none"/>
              </w:rPr>
            </w:pPr>
            <w:r>
              <w:rPr>
                <w:rFonts w:hint="eastAsia"/>
                <w:highlight w:val="none"/>
              </w:rPr>
              <mc:AlternateContent>
                <mc:Choice Requires="wps">
                  <w:drawing>
                    <wp:anchor distT="0" distB="0" distL="114300" distR="114300" simplePos="0" relativeHeight="251685888" behindDoc="0" locked="0" layoutInCell="1" allowOverlap="1">
                      <wp:simplePos x="0" y="0"/>
                      <wp:positionH relativeFrom="column">
                        <wp:posOffset>3575050</wp:posOffset>
                      </wp:positionH>
                      <wp:positionV relativeFrom="paragraph">
                        <wp:posOffset>130175</wp:posOffset>
                      </wp:positionV>
                      <wp:extent cx="1346200" cy="3429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346200" cy="342900"/>
                              </a:xfrm>
                              <a:prstGeom prst="rect">
                                <a:avLst/>
                              </a:prstGeom>
                              <a:noFill/>
                              <a:ln>
                                <a:noFill/>
                              </a:ln>
                            </wps:spPr>
                            <wps:txbx>
                              <w:txbxContent>
                                <w:p>
                                  <w:pPr>
                                    <w:pStyle w:val="249"/>
                                    <w:ind w:firstLine="73" w:firstLineChars="49"/>
                                    <w:jc w:val="both"/>
                                    <w:rPr>
                                      <w:sz w:val="15"/>
                                      <w:szCs w:val="15"/>
                                    </w:rPr>
                                  </w:pPr>
                                  <w:r>
                                    <w:rPr>
                                      <w:rFonts w:hint="eastAsia"/>
                                      <w:sz w:val="15"/>
                                      <w:szCs w:val="15"/>
                                    </w:rPr>
                                    <w:t>开</w:t>
                                  </w:r>
                                </w:p>
                              </w:txbxContent>
                            </wps:txbx>
                            <wps:bodyPr upright="1"/>
                          </wps:wsp>
                        </a:graphicData>
                      </a:graphic>
                    </wp:anchor>
                  </w:drawing>
                </mc:Choice>
                <mc:Fallback>
                  <w:pict>
                    <v:shape id="_x0000_s1026" o:spid="_x0000_s1026" o:spt="202" type="#_x0000_t202" style="position:absolute;left:0pt;margin-left:281.5pt;margin-top:10.25pt;height:27pt;width:106pt;z-index:251685888;mso-width-relative:page;mso-height-relative:page;" filled="f" stroked="f" coordsize="21600,21600" o:gfxdata="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KakGmfXAAAACQEAAA8AAAAAAAAAAQAgAAAAIgAAAGRycy9kb3du&#10;cmV2LnhtbFBLAQIUABQAAAAIAIdO4kDpI12ljgEAAAQDAAAOAAAAAAAAAAEAIAAAACYBAABkcnMv&#10;ZTJvRG9jLnhtbFBLBQYAAAAABgAGAFkBAAAmBQAAAAA=&#10;">
                      <v:fill on="f" focussize="0,0"/>
                      <v:stroke on="f"/>
                      <v:imagedata o:title=""/>
                      <o:lock v:ext="edit" aspectratio="f"/>
                      <v:textbox>
                        <w:txbxContent>
                          <w:p>
                            <w:pPr>
                              <w:pStyle w:val="249"/>
                              <w:ind w:firstLine="73" w:firstLineChars="49"/>
                              <w:jc w:val="both"/>
                              <w:rPr>
                                <w:sz w:val="15"/>
                                <w:szCs w:val="15"/>
                              </w:rPr>
                            </w:pPr>
                            <w:r>
                              <w:rPr>
                                <w:rFonts w:hint="eastAsia"/>
                                <w:sz w:val="15"/>
                                <w:szCs w:val="15"/>
                              </w:rPr>
                              <w:t>开</w:t>
                            </w:r>
                          </w:p>
                        </w:txbxContent>
                      </v:textbox>
                    </v:shape>
                  </w:pict>
                </mc:Fallback>
              </mc:AlternateContent>
            </w:r>
          </w:p>
          <w:p>
            <w:pPr>
              <w:pStyle w:val="249"/>
              <w:rPr>
                <w:highlight w:val="none"/>
              </w:rPr>
            </w:pPr>
          </w:p>
          <w:p>
            <w:pPr>
              <w:pStyle w:val="249"/>
              <w:rPr>
                <w:highlight w:val="none"/>
              </w:rPr>
            </w:pPr>
            <w:r>
              <w:rPr>
                <w:rFonts w:hint="eastAsia" w:ascii="黑体" w:hAnsi="黑体" w:eastAsia="黑体" w:cs="黑体"/>
                <w:sz w:val="18"/>
                <w:szCs w:val="18"/>
                <w:highlight w:val="none"/>
              </w:rPr>
              <w:t>b）测试箱内部构造示意图</w:t>
            </w:r>
          </w:p>
        </w:tc>
      </w:tr>
      <w:tr>
        <w:tblPrEx>
          <w:tblLayout w:type="fixed"/>
          <w:tblCellMar>
            <w:top w:w="0" w:type="dxa"/>
            <w:left w:w="108" w:type="dxa"/>
            <w:bottom w:w="0" w:type="dxa"/>
            <w:right w:w="108" w:type="dxa"/>
          </w:tblCellMar>
        </w:tblPrEx>
        <w:trPr>
          <w:cantSplit/>
          <w:jc w:val="center"/>
        </w:trPr>
        <w:tc>
          <w:tcPr>
            <w:tcW w:w="9183" w:type="dxa"/>
            <w:vAlign w:val="center"/>
          </w:tcPr>
          <w:p>
            <w:pPr>
              <w:spacing w:before="158" w:beforeLines="50" w:after="158" w:afterLines="50"/>
              <w:jc w:val="center"/>
              <w:rPr>
                <w:highlight w:val="none"/>
              </w:rPr>
            </w:pPr>
            <w:r>
              <w:rPr>
                <w:rFonts w:hint="eastAsia" w:ascii="黑体" w:hAnsi="黑体" w:eastAsia="黑体" w:cs="黑体"/>
                <w:highlight w:val="none"/>
              </w:rPr>
              <w:t>图C.1　测试箱示意图（a,b）</w:t>
            </w:r>
          </w:p>
        </w:tc>
      </w:tr>
    </w:tbl>
    <w:p>
      <w:pPr>
        <w:pStyle w:val="83"/>
        <w:spacing w:before="317" w:beforeLines="100" w:after="317" w:afterLines="100"/>
        <w:rPr>
          <w:rFonts w:hAnsi="黑体" w:cs="黑体"/>
          <w:szCs w:val="21"/>
          <w:highlight w:val="none"/>
        </w:rPr>
      </w:pPr>
      <w:r>
        <w:rPr>
          <w:rFonts w:hint="eastAsia" w:hAnsi="黑体" w:cs="黑体"/>
          <w:szCs w:val="21"/>
          <w:highlight w:val="none"/>
        </w:rPr>
        <w:t>测量前的准备</w:t>
      </w:r>
    </w:p>
    <w:p>
      <w:pPr>
        <w:pStyle w:val="84"/>
        <w:autoSpaceDE/>
        <w:autoSpaceDN/>
        <w:spacing w:before="158" w:after="158"/>
        <w:rPr>
          <w:rFonts w:hAnsi="黑体" w:cs="黑体"/>
          <w:szCs w:val="21"/>
          <w:highlight w:val="none"/>
        </w:rPr>
      </w:pPr>
      <w:r>
        <w:rPr>
          <w:rFonts w:hint="eastAsia" w:hAnsi="黑体" w:cs="黑体"/>
          <w:szCs w:val="21"/>
          <w:highlight w:val="none"/>
        </w:rPr>
        <w:t>试块</w:t>
      </w:r>
    </w:p>
    <w:p>
      <w:pPr>
        <w:pStyle w:val="84"/>
        <w:numPr>
          <w:ilvl w:val="255"/>
          <w:numId w:val="0"/>
        </w:numPr>
        <w:autoSpaceDE/>
        <w:autoSpaceDN/>
        <w:spacing w:before="0" w:beforeLines="0" w:after="0" w:afterLines="0"/>
        <w:ind w:left="840" w:leftChars="200" w:hanging="420" w:hangingChars="200"/>
        <w:rPr>
          <w:rFonts w:ascii="宋体" w:hAnsi="宋体" w:eastAsia="宋体"/>
          <w:szCs w:val="21"/>
          <w:highlight w:val="none"/>
        </w:rPr>
      </w:pPr>
      <w:r>
        <w:rPr>
          <w:rFonts w:hint="eastAsia" w:ascii="宋体" w:hAnsi="宋体" w:eastAsia="宋体"/>
          <w:szCs w:val="21"/>
          <w:highlight w:val="none"/>
        </w:rPr>
        <w:t>ａ）在湿缓冲值的测试中，对试块的形状和大小没有固定的要求，为了测试的统一和方便，建议采用方形的试块，且与环境接触面的试块的最小长度或直径为100mm，最小接触面积为0.01m</w:t>
      </w:r>
      <w:r>
        <w:rPr>
          <w:rFonts w:hint="eastAsia" w:ascii="宋体" w:hAnsi="宋体" w:eastAsia="宋体"/>
          <w:szCs w:val="21"/>
          <w:highlight w:val="none"/>
          <w:vertAlign w:val="superscript"/>
        </w:rPr>
        <w:t>2</w:t>
      </w:r>
      <w:r>
        <w:rPr>
          <w:rFonts w:hint="eastAsia" w:ascii="宋体" w:hAnsi="宋体" w:eastAsia="宋体"/>
          <w:szCs w:val="21"/>
          <w:highlight w:val="none"/>
        </w:rPr>
        <w:t>，精确到重量的1%。具有匀质表面的特殊材料最小总表面积可以允许降低到0.03m</w:t>
      </w:r>
      <w:r>
        <w:rPr>
          <w:rFonts w:hint="eastAsia" w:ascii="宋体" w:hAnsi="宋体" w:eastAsia="宋体"/>
          <w:szCs w:val="21"/>
          <w:highlight w:val="none"/>
          <w:vertAlign w:val="superscript"/>
        </w:rPr>
        <w:t>2</w:t>
      </w:r>
      <w:r>
        <w:rPr>
          <w:rFonts w:hint="eastAsia" w:ascii="宋体" w:hAnsi="宋体" w:eastAsia="宋体"/>
          <w:szCs w:val="21"/>
          <w:highlight w:val="none"/>
        </w:rPr>
        <w:t>。</w:t>
      </w:r>
    </w:p>
    <w:p>
      <w:pPr>
        <w:pStyle w:val="84"/>
        <w:numPr>
          <w:ilvl w:val="0"/>
          <w:numId w:val="0"/>
        </w:numPr>
        <w:autoSpaceDE/>
        <w:autoSpaceDN/>
        <w:spacing w:before="0" w:beforeLines="0" w:after="0" w:afterLines="0"/>
        <w:ind w:left="840" w:leftChars="200" w:hanging="420" w:hangingChars="200"/>
        <w:rPr>
          <w:rFonts w:ascii="宋体" w:hAnsi="宋体" w:eastAsia="宋体"/>
          <w:szCs w:val="21"/>
          <w:highlight w:val="none"/>
        </w:rPr>
      </w:pPr>
      <w:r>
        <w:rPr>
          <w:rFonts w:hint="eastAsia" w:ascii="宋体" w:hAnsi="宋体" w:eastAsia="宋体"/>
          <w:szCs w:val="21"/>
          <w:highlight w:val="none"/>
        </w:rPr>
        <w:t>ｂ）方形试块六个面中有五个面要密封起来，只留一个面与周围湿环境接触，其他形状的试块根据材料在实际应用中的状况，来决定所留的面以及密封面的个数。对材料密封面的要求即不能吸附或解吸湿度，如采用铝带等，保证材料与周围湿环境的隔绝。</w:t>
      </w:r>
    </w:p>
    <w:p>
      <w:pPr>
        <w:pStyle w:val="84"/>
        <w:numPr>
          <w:ilvl w:val="0"/>
          <w:numId w:val="0"/>
        </w:numPr>
        <w:autoSpaceDE/>
        <w:autoSpaceDN/>
        <w:spacing w:before="0" w:beforeLines="0" w:after="0" w:afterLines="0"/>
        <w:ind w:left="840" w:leftChars="200" w:hanging="420" w:hangingChars="200"/>
        <w:rPr>
          <w:rFonts w:ascii="宋体" w:hAnsi="宋体" w:eastAsia="宋体"/>
          <w:szCs w:val="21"/>
          <w:highlight w:val="none"/>
        </w:rPr>
      </w:pPr>
      <w:r>
        <w:rPr>
          <w:rFonts w:hint="eastAsia" w:ascii="宋体" w:hAnsi="宋体" w:eastAsia="宋体"/>
          <w:szCs w:val="21"/>
          <w:highlight w:val="none"/>
        </w:rPr>
        <w:t>ｃ</w:t>
      </w:r>
      <w:r>
        <w:rPr>
          <w:rFonts w:ascii="宋体" w:hAnsi="宋体" w:eastAsia="宋体"/>
          <w:szCs w:val="21"/>
          <w:highlight w:val="none"/>
        </w:rPr>
        <w:t>）</w:t>
      </w:r>
      <w:r>
        <w:rPr>
          <w:rFonts w:hint="eastAsia" w:ascii="宋体" w:hAnsi="宋体" w:eastAsia="宋体"/>
          <w:szCs w:val="21"/>
          <w:highlight w:val="none"/>
        </w:rPr>
        <w:t>试块的厚度至少要大于试块内部对湿的渗透深度，而某些由厂家提供的产品不能满足这个要求时，按照材料官方能提供的最大厚度进行实验。</w:t>
      </w:r>
    </w:p>
    <w:p>
      <w:pPr>
        <w:pStyle w:val="84"/>
        <w:numPr>
          <w:ilvl w:val="0"/>
          <w:numId w:val="0"/>
        </w:numPr>
        <w:autoSpaceDE/>
        <w:autoSpaceDN/>
        <w:spacing w:before="0" w:beforeLines="0" w:after="0" w:afterLines="0"/>
        <w:ind w:left="840" w:leftChars="200" w:hanging="420" w:hangingChars="200"/>
        <w:rPr>
          <w:rFonts w:ascii="宋体" w:hAnsi="宋体" w:eastAsia="宋体"/>
          <w:szCs w:val="21"/>
          <w:highlight w:val="none"/>
        </w:rPr>
      </w:pPr>
      <w:r>
        <w:rPr>
          <w:rFonts w:hint="eastAsia" w:ascii="宋体" w:hAnsi="宋体" w:eastAsia="宋体"/>
          <w:szCs w:val="21"/>
          <w:highlight w:val="none"/>
        </w:rPr>
        <w:t>ｄ）某些测试试块要求表面包裹或者是由多层材料层组成的复合材料，需要将其作为一个系统特性而不是材料特性来进行测试。</w:t>
      </w:r>
    </w:p>
    <w:p>
      <w:pPr>
        <w:pStyle w:val="84"/>
        <w:numPr>
          <w:ilvl w:val="0"/>
          <w:numId w:val="0"/>
        </w:numPr>
        <w:autoSpaceDE/>
        <w:autoSpaceDN/>
        <w:spacing w:before="0" w:beforeLines="0" w:after="0" w:afterLines="0"/>
        <w:ind w:left="840" w:leftChars="200" w:hanging="420" w:hangingChars="200"/>
        <w:rPr>
          <w:rFonts w:ascii="宋体" w:hAnsi="宋体" w:eastAsia="宋体"/>
          <w:szCs w:val="21"/>
          <w:highlight w:val="none"/>
        </w:rPr>
      </w:pPr>
      <w:r>
        <w:rPr>
          <w:rFonts w:hint="eastAsia" w:ascii="宋体" w:hAnsi="宋体" w:eastAsia="宋体"/>
          <w:szCs w:val="21"/>
          <w:highlight w:val="none"/>
        </w:rPr>
        <w:t>ｅ）实验前将试块置于23</w:t>
      </w:r>
      <w:r>
        <w:rPr>
          <w:rFonts w:ascii="宋体" w:hAnsi="宋体" w:eastAsia="宋体"/>
          <w:szCs w:val="21"/>
          <w:highlight w:val="none"/>
        </w:rPr>
        <w:t>±</w:t>
      </w:r>
      <w:r>
        <w:rPr>
          <w:rFonts w:hint="eastAsia" w:ascii="宋体" w:hAnsi="宋体" w:eastAsia="宋体"/>
          <w:szCs w:val="21"/>
          <w:highlight w:val="none"/>
        </w:rPr>
        <w:t>0.3</w:t>
      </w:r>
      <w:r>
        <w:rPr>
          <w:rFonts w:ascii="宋体" w:hAnsi="宋体" w:eastAsia="宋体"/>
          <w:szCs w:val="21"/>
          <w:highlight w:val="none"/>
        </w:rPr>
        <w:t>°C</w:t>
      </w:r>
      <w:r>
        <w:rPr>
          <w:rFonts w:hint="eastAsia" w:ascii="宋体" w:hAnsi="宋体" w:eastAsia="宋体"/>
          <w:szCs w:val="21"/>
          <w:highlight w:val="none"/>
        </w:rPr>
        <w:t>，50</w:t>
      </w:r>
      <w:r>
        <w:rPr>
          <w:rFonts w:ascii="宋体" w:hAnsi="宋体" w:eastAsia="宋体"/>
          <w:szCs w:val="21"/>
          <w:highlight w:val="none"/>
        </w:rPr>
        <w:t>±</w:t>
      </w:r>
      <w:r>
        <w:rPr>
          <w:rFonts w:hint="eastAsia" w:ascii="宋体" w:hAnsi="宋体" w:eastAsia="宋体"/>
          <w:szCs w:val="21"/>
          <w:highlight w:val="none"/>
        </w:rPr>
        <w:t>2%相对湿度下达到平衡，平衡标准为：测试试块连续三个24小时重量值，重量波动范围在0.1%内</w:t>
      </w:r>
      <w:r>
        <w:rPr>
          <w:rFonts w:ascii="宋体" w:hAnsi="宋体" w:eastAsia="宋体"/>
          <w:szCs w:val="21"/>
          <w:highlight w:val="none"/>
        </w:rPr>
        <w:t>。</w:t>
      </w:r>
    </w:p>
    <w:p>
      <w:pPr>
        <w:pStyle w:val="84"/>
        <w:autoSpaceDE/>
        <w:autoSpaceDN/>
        <w:spacing w:before="158" w:after="158"/>
        <w:rPr>
          <w:rFonts w:hAnsi="黑体" w:cs="黑体"/>
          <w:szCs w:val="21"/>
          <w:highlight w:val="none"/>
        </w:rPr>
      </w:pPr>
      <w:r>
        <w:rPr>
          <w:rFonts w:hint="eastAsia" w:hAnsi="黑体" w:cs="黑体"/>
          <w:szCs w:val="21"/>
          <w:highlight w:val="none"/>
        </w:rPr>
        <w:t>校准设备</w:t>
      </w:r>
    </w:p>
    <w:p>
      <w:pPr>
        <w:pStyle w:val="84"/>
        <w:numPr>
          <w:ilvl w:val="255"/>
          <w:numId w:val="0"/>
        </w:numPr>
        <w:autoSpaceDE/>
        <w:autoSpaceDN/>
        <w:spacing w:before="0" w:beforeLines="0" w:after="0" w:afterLines="0"/>
        <w:ind w:firstLine="420" w:firstLineChars="200"/>
        <w:rPr>
          <w:rFonts w:ascii="宋体" w:hAnsi="宋体" w:eastAsia="宋体"/>
          <w:szCs w:val="21"/>
          <w:highlight w:val="none"/>
        </w:rPr>
      </w:pPr>
      <w:r>
        <w:rPr>
          <w:rFonts w:ascii="宋体" w:hAnsi="宋体" w:eastAsia="宋体"/>
          <w:szCs w:val="21"/>
          <w:highlight w:val="none"/>
        </w:rPr>
        <w:t>在正式测试前，校准所有设备以确保测量准确性，尤其是</w:t>
      </w:r>
      <w:r>
        <w:rPr>
          <w:rFonts w:hint="eastAsia" w:ascii="宋体" w:hAnsi="宋体" w:eastAsia="宋体"/>
          <w:szCs w:val="21"/>
          <w:highlight w:val="none"/>
        </w:rPr>
        <w:t>天平与温湿度仪</w:t>
      </w:r>
      <w:r>
        <w:rPr>
          <w:rFonts w:ascii="宋体" w:hAnsi="宋体" w:eastAsia="宋体"/>
          <w:szCs w:val="21"/>
          <w:highlight w:val="none"/>
        </w:rPr>
        <w:t>。</w:t>
      </w:r>
    </w:p>
    <w:p>
      <w:pPr>
        <w:pStyle w:val="83"/>
        <w:spacing w:before="317" w:beforeLines="100" w:after="317" w:afterLines="100"/>
        <w:rPr>
          <w:rFonts w:hAnsi="黑体" w:cs="黑体"/>
          <w:szCs w:val="21"/>
          <w:highlight w:val="none"/>
        </w:rPr>
      </w:pPr>
      <w:r>
        <w:rPr>
          <w:rFonts w:hint="eastAsia" w:hAnsi="黑体" w:cs="黑体"/>
          <w:szCs w:val="21"/>
          <w:highlight w:val="none"/>
        </w:rPr>
        <w:t>测试步骤</w:t>
      </w:r>
    </w:p>
    <w:p>
      <w:pPr>
        <w:pStyle w:val="84"/>
        <w:spacing w:before="158" w:after="158"/>
        <w:rPr>
          <w:rFonts w:ascii="宋体" w:hAnsi="宋体" w:eastAsia="宋体"/>
          <w:szCs w:val="21"/>
          <w:highlight w:val="none"/>
        </w:rPr>
      </w:pPr>
      <w:r>
        <w:rPr>
          <w:rFonts w:ascii="宋体" w:hAnsi="宋体" w:eastAsia="宋体"/>
          <w:szCs w:val="21"/>
          <w:highlight w:val="none"/>
        </w:rPr>
        <w:t>湿缓冲测试条件如表</w:t>
      </w:r>
      <w:r>
        <w:rPr>
          <w:rFonts w:hint="eastAsia" w:ascii="宋体" w:hAnsi="宋体" w:eastAsia="宋体"/>
          <w:szCs w:val="21"/>
          <w:highlight w:val="none"/>
        </w:rPr>
        <w:t>C.1</w:t>
      </w:r>
      <w:r>
        <w:rPr>
          <w:rFonts w:ascii="宋体" w:hAnsi="宋体" w:eastAsia="宋体"/>
          <w:szCs w:val="21"/>
          <w:highlight w:val="none"/>
        </w:rPr>
        <w:t>所示</w:t>
      </w:r>
      <w:r>
        <w:rPr>
          <w:rFonts w:hint="eastAsia" w:ascii="宋体" w:hAnsi="宋体" w:eastAsia="宋体"/>
          <w:szCs w:val="21"/>
          <w:highlight w:val="none"/>
        </w:rPr>
        <w:t>，</w:t>
      </w:r>
      <w:r>
        <w:rPr>
          <w:rFonts w:ascii="宋体" w:hAnsi="宋体" w:eastAsia="宋体"/>
          <w:szCs w:val="21"/>
          <w:highlight w:val="none"/>
        </w:rPr>
        <w:t>一个循环为24小时，高低相对湿度相互交替，且本文中相对湿度都由饱和盐溶液控制。</w:t>
      </w:r>
      <w:r>
        <w:rPr>
          <w:rFonts w:hint="eastAsia" w:ascii="宋体" w:hAnsi="宋体" w:eastAsia="宋体"/>
          <w:szCs w:val="21"/>
          <w:highlight w:val="none"/>
        </w:rPr>
        <w:t>极限</w:t>
      </w:r>
      <w:r>
        <w:rPr>
          <w:rFonts w:ascii="宋体" w:hAnsi="宋体" w:eastAsia="宋体"/>
          <w:szCs w:val="21"/>
          <w:highlight w:val="none"/>
        </w:rPr>
        <w:t>湿缓冲测试条件如表</w:t>
      </w:r>
      <w:r>
        <w:rPr>
          <w:rFonts w:hint="eastAsia" w:ascii="宋体" w:hAnsi="宋体" w:eastAsia="宋体"/>
          <w:szCs w:val="21"/>
          <w:highlight w:val="none"/>
        </w:rPr>
        <w:t>C.2</w:t>
      </w:r>
      <w:r>
        <w:rPr>
          <w:rFonts w:ascii="宋体" w:hAnsi="宋体" w:eastAsia="宋体"/>
          <w:szCs w:val="21"/>
          <w:highlight w:val="none"/>
        </w:rPr>
        <w:t>所示，一个循环为24小时</w:t>
      </w:r>
      <w:r>
        <w:rPr>
          <w:rFonts w:hint="eastAsia" w:ascii="宋体" w:hAnsi="宋体" w:eastAsia="宋体"/>
          <w:szCs w:val="21"/>
          <w:highlight w:val="none"/>
        </w:rPr>
        <w:t>三个阶段，每个阶段的温、湿、持续时间均不一样，</w:t>
      </w:r>
      <w:r>
        <w:rPr>
          <w:rFonts w:ascii="宋体" w:hAnsi="宋体" w:eastAsia="宋体"/>
          <w:szCs w:val="21"/>
          <w:highlight w:val="none"/>
        </w:rPr>
        <w:t>本文中相对湿度</w:t>
      </w:r>
      <w:r>
        <w:rPr>
          <w:rFonts w:hint="eastAsia" w:ascii="宋体" w:hAnsi="宋体" w:eastAsia="宋体"/>
          <w:szCs w:val="21"/>
          <w:highlight w:val="none"/>
        </w:rPr>
        <w:t>可以由水蒸气或</w:t>
      </w:r>
      <w:r>
        <w:rPr>
          <w:rFonts w:ascii="宋体" w:hAnsi="宋体" w:eastAsia="宋体"/>
          <w:szCs w:val="21"/>
          <w:highlight w:val="none"/>
        </w:rPr>
        <w:t>饱和盐溶液控制</w:t>
      </w:r>
      <w:r>
        <w:rPr>
          <w:rFonts w:hint="eastAsia" w:ascii="宋体" w:hAnsi="宋体" w:eastAsia="宋体"/>
          <w:szCs w:val="21"/>
          <w:highlight w:val="none"/>
        </w:rPr>
        <w:t>。</w:t>
      </w:r>
      <w:r>
        <w:rPr>
          <w:rFonts w:ascii="宋体" w:hAnsi="宋体" w:eastAsia="宋体"/>
          <w:szCs w:val="21"/>
          <w:highlight w:val="none"/>
        </w:rPr>
        <w:t>一个循环内根据湿度的不同持续放置的时间不一样，且循环测试直到材料的质量波动变化小于重量的5%时认为开始往平衡态发展，一般5次循环后质量变化减小。</w:t>
      </w:r>
    </w:p>
    <w:p>
      <w:pPr>
        <w:pStyle w:val="61"/>
        <w:ind w:firstLine="420"/>
        <w:rPr>
          <w:rFonts w:hAnsi="宋体"/>
          <w:szCs w:val="21"/>
          <w:highlight w:val="none"/>
        </w:rPr>
      </w:pPr>
    </w:p>
    <w:p>
      <w:pPr>
        <w:pStyle w:val="61"/>
        <w:ind w:firstLine="420"/>
        <w:rPr>
          <w:rFonts w:hAnsi="宋体"/>
          <w:szCs w:val="21"/>
          <w:highlight w:val="none"/>
        </w:rPr>
      </w:pPr>
    </w:p>
    <w:p>
      <w:pPr>
        <w:pStyle w:val="251"/>
        <w:spacing w:before="158" w:beforeLines="50" w:after="158" w:afterLines="50"/>
        <w:rPr>
          <w:highlight w:val="none"/>
        </w:rPr>
      </w:pPr>
      <w:bookmarkStart w:id="249" w:name="_Toc448399647"/>
      <w:r>
        <w:rPr>
          <w:rFonts w:hint="eastAsia"/>
          <w:highlight w:val="none"/>
        </w:rPr>
        <w:t>表C.1  缓冲值测试条件</w:t>
      </w:r>
      <w:bookmarkEnd w:id="249"/>
    </w:p>
    <w:tbl>
      <w:tblPr>
        <w:tblStyle w:val="37"/>
        <w:tblW w:w="9072" w:type="dxa"/>
        <w:jc w:val="center"/>
        <w:tblInd w:w="0" w:type="dxa"/>
        <w:tblLayout w:type="fixed"/>
        <w:tblCellMar>
          <w:top w:w="0" w:type="dxa"/>
          <w:left w:w="108" w:type="dxa"/>
          <w:bottom w:w="0" w:type="dxa"/>
          <w:right w:w="108" w:type="dxa"/>
        </w:tblCellMar>
      </w:tblPr>
      <w:tblGrid>
        <w:gridCol w:w="3158"/>
        <w:gridCol w:w="2957"/>
        <w:gridCol w:w="2957"/>
      </w:tblGrid>
      <w:tr>
        <w:tblPrEx>
          <w:tblLayout w:type="fixed"/>
          <w:tblCellMar>
            <w:top w:w="0" w:type="dxa"/>
            <w:left w:w="108" w:type="dxa"/>
            <w:bottom w:w="0" w:type="dxa"/>
            <w:right w:w="108" w:type="dxa"/>
          </w:tblCellMar>
        </w:tblPrEx>
        <w:trPr>
          <w:trHeight w:val="310" w:hRule="atLeast"/>
          <w:jc w:val="center"/>
        </w:trPr>
        <w:tc>
          <w:tcPr>
            <w:tcW w:w="3158" w:type="dxa"/>
            <w:vMerge w:val="restart"/>
            <w:tcBorders>
              <w:top w:val="single" w:color="auto" w:sz="12" w:space="0"/>
              <w:left w:val="single" w:color="auto" w:sz="12" w:space="0"/>
              <w:bottom w:val="single" w:color="auto" w:sz="8" w:space="0"/>
              <w:right w:val="single" w:color="auto" w:sz="12"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温度 (ºC)</w:t>
            </w:r>
          </w:p>
        </w:tc>
        <w:tc>
          <w:tcPr>
            <w:tcW w:w="2957" w:type="dxa"/>
            <w:tcBorders>
              <w:top w:val="single" w:color="auto" w:sz="12" w:space="0"/>
              <w:left w:val="single" w:color="auto" w:sz="12" w:space="0"/>
              <w:bottom w:val="single" w:color="auto" w:sz="8" w:space="0"/>
              <w:right w:val="single" w:color="auto" w:sz="8"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低湿 (%)</w:t>
            </w:r>
          </w:p>
        </w:tc>
        <w:tc>
          <w:tcPr>
            <w:tcW w:w="2957" w:type="dxa"/>
            <w:tcBorders>
              <w:top w:val="single" w:color="auto" w:sz="12" w:space="0"/>
              <w:left w:val="single" w:color="auto" w:sz="8" w:space="0"/>
              <w:bottom w:val="single" w:color="auto" w:sz="8" w:space="0"/>
              <w:right w:val="single" w:color="auto" w:sz="12"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高湿 (%)</w:t>
            </w:r>
          </w:p>
        </w:tc>
      </w:tr>
      <w:tr>
        <w:tblPrEx>
          <w:tblLayout w:type="fixed"/>
          <w:tblCellMar>
            <w:top w:w="0" w:type="dxa"/>
            <w:left w:w="108" w:type="dxa"/>
            <w:bottom w:w="0" w:type="dxa"/>
            <w:right w:w="108" w:type="dxa"/>
          </w:tblCellMar>
        </w:tblPrEx>
        <w:trPr>
          <w:trHeight w:val="310" w:hRule="atLeast"/>
          <w:jc w:val="center"/>
        </w:trPr>
        <w:tc>
          <w:tcPr>
            <w:tcW w:w="3158" w:type="dxa"/>
            <w:vMerge w:val="continue"/>
            <w:tcBorders>
              <w:top w:val="single" w:color="auto" w:sz="8" w:space="0"/>
              <w:left w:val="single" w:color="auto" w:sz="12" w:space="0"/>
              <w:bottom w:val="single" w:color="auto" w:sz="12" w:space="0"/>
              <w:right w:val="single" w:color="auto" w:sz="12" w:space="0"/>
            </w:tcBorders>
            <w:vAlign w:val="center"/>
          </w:tcPr>
          <w:p>
            <w:pPr>
              <w:pStyle w:val="249"/>
              <w:rPr>
                <w:rFonts w:ascii="宋体" w:hAnsi="宋体" w:cs="宋体"/>
                <w:sz w:val="18"/>
                <w:szCs w:val="18"/>
                <w:highlight w:val="none"/>
              </w:rPr>
            </w:pPr>
          </w:p>
        </w:tc>
        <w:tc>
          <w:tcPr>
            <w:tcW w:w="2957" w:type="dxa"/>
            <w:tcBorders>
              <w:top w:val="single" w:color="auto" w:sz="8" w:space="0"/>
              <w:left w:val="single" w:color="auto" w:sz="12" w:space="0"/>
              <w:bottom w:val="single" w:color="auto" w:sz="12" w:space="0"/>
              <w:right w:val="single" w:color="auto" w:sz="8"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持续8 h/d</w:t>
            </w:r>
          </w:p>
        </w:tc>
        <w:tc>
          <w:tcPr>
            <w:tcW w:w="2957" w:type="dxa"/>
            <w:tcBorders>
              <w:top w:val="single" w:color="auto" w:sz="8" w:space="0"/>
              <w:left w:val="single" w:color="auto" w:sz="8" w:space="0"/>
              <w:bottom w:val="single" w:color="auto" w:sz="12" w:space="0"/>
              <w:right w:val="single" w:color="auto" w:sz="12"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持续16 h/d</w:t>
            </w:r>
          </w:p>
        </w:tc>
      </w:tr>
      <w:tr>
        <w:tblPrEx>
          <w:tblLayout w:type="fixed"/>
          <w:tblCellMar>
            <w:top w:w="0" w:type="dxa"/>
            <w:left w:w="108" w:type="dxa"/>
            <w:bottom w:w="0" w:type="dxa"/>
            <w:right w:w="108" w:type="dxa"/>
          </w:tblCellMar>
        </w:tblPrEx>
        <w:trPr>
          <w:trHeight w:val="300" w:hRule="atLeast"/>
          <w:jc w:val="center"/>
        </w:trPr>
        <w:tc>
          <w:tcPr>
            <w:tcW w:w="3158" w:type="dxa"/>
            <w:tcBorders>
              <w:top w:val="single" w:color="auto" w:sz="12" w:space="0"/>
              <w:left w:val="single" w:color="auto" w:sz="12" w:space="0"/>
              <w:bottom w:val="single" w:color="auto" w:sz="12" w:space="0"/>
              <w:right w:val="single" w:color="auto" w:sz="12"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23 ± 0.3</w:t>
            </w:r>
          </w:p>
        </w:tc>
        <w:tc>
          <w:tcPr>
            <w:tcW w:w="2957" w:type="dxa"/>
            <w:tcBorders>
              <w:top w:val="single" w:color="auto" w:sz="12" w:space="0"/>
              <w:left w:val="single" w:color="auto" w:sz="12" w:space="0"/>
              <w:bottom w:val="single" w:color="auto" w:sz="12" w:space="0"/>
              <w:right w:val="single" w:color="auto" w:sz="8"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33 ± 2</w:t>
            </w:r>
          </w:p>
        </w:tc>
        <w:tc>
          <w:tcPr>
            <w:tcW w:w="2957" w:type="dxa"/>
            <w:tcBorders>
              <w:top w:val="single" w:color="auto" w:sz="12" w:space="0"/>
              <w:left w:val="single" w:color="auto" w:sz="8" w:space="0"/>
              <w:bottom w:val="single" w:color="auto" w:sz="12" w:space="0"/>
              <w:right w:val="single" w:color="auto" w:sz="12" w:space="0"/>
            </w:tcBorders>
            <w:vAlign w:val="center"/>
          </w:tcPr>
          <w:p>
            <w:pPr>
              <w:pStyle w:val="249"/>
              <w:rPr>
                <w:rFonts w:ascii="宋体" w:hAnsi="宋体" w:cs="宋体"/>
                <w:sz w:val="18"/>
                <w:szCs w:val="18"/>
                <w:highlight w:val="none"/>
              </w:rPr>
            </w:pPr>
            <w:r>
              <w:rPr>
                <w:rFonts w:hint="eastAsia" w:ascii="宋体" w:hAnsi="宋体" w:cs="宋体"/>
                <w:sz w:val="18"/>
                <w:szCs w:val="18"/>
                <w:highlight w:val="none"/>
              </w:rPr>
              <w:t>75 ± 2</w:t>
            </w:r>
          </w:p>
        </w:tc>
      </w:tr>
    </w:tbl>
    <w:p>
      <w:pPr>
        <w:pStyle w:val="251"/>
        <w:spacing w:before="317" w:beforeLines="100" w:after="158" w:afterLines="50"/>
        <w:rPr>
          <w:highlight w:val="none"/>
        </w:rPr>
      </w:pPr>
      <w:r>
        <w:rPr>
          <w:rFonts w:hint="eastAsia"/>
          <w:highlight w:val="none"/>
        </w:rPr>
        <w:t>表C.2  极限缓冲值测试条件</w:t>
      </w:r>
    </w:p>
    <w:tbl>
      <w:tblPr>
        <w:tblStyle w:val="37"/>
        <w:tblW w:w="5220" w:type="dxa"/>
        <w:jc w:val="center"/>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0"/>
        <w:gridCol w:w="1897"/>
        <w:gridCol w:w="970"/>
        <w:gridCol w:w="160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0" w:type="dxa"/>
            <w:tcBorders>
              <w:top w:val="single" w:color="auto" w:sz="12" w:space="0"/>
              <w:left w:val="single" w:color="auto" w:sz="12" w:space="0"/>
              <w:bottom w:val="single" w:color="auto" w:sz="12" w:space="0"/>
              <w:right w:val="single" w:color="auto" w:sz="8" w:space="0"/>
            </w:tcBorders>
          </w:tcPr>
          <w:p>
            <w:pPr>
              <w:pStyle w:val="251"/>
              <w:rPr>
                <w:rFonts w:ascii="宋体" w:hAnsi="宋体" w:eastAsia="宋体" w:cs="宋体"/>
                <w:sz w:val="18"/>
                <w:szCs w:val="18"/>
                <w:highlight w:val="none"/>
              </w:rPr>
            </w:pPr>
            <w:bookmarkStart w:id="250" w:name="OLE_LINK38"/>
            <w:bookmarkStart w:id="251" w:name="OLE_LINK37"/>
            <w:r>
              <w:rPr>
                <w:rFonts w:hint="eastAsia" w:ascii="宋体" w:hAnsi="宋体" w:eastAsia="宋体" w:cs="宋体"/>
                <w:sz w:val="18"/>
                <w:szCs w:val="18"/>
                <w:highlight w:val="none"/>
              </w:rPr>
              <w:t>阶段</w:t>
            </w:r>
          </w:p>
        </w:tc>
        <w:tc>
          <w:tcPr>
            <w:tcW w:w="1897" w:type="dxa"/>
            <w:tcBorders>
              <w:top w:val="single" w:color="auto" w:sz="12" w:space="0"/>
              <w:left w:val="single" w:color="auto" w:sz="8" w:space="0"/>
              <w:bottom w:val="single" w:color="auto" w:sz="12"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温度 (ºC)</w:t>
            </w:r>
          </w:p>
        </w:tc>
        <w:tc>
          <w:tcPr>
            <w:tcW w:w="970" w:type="dxa"/>
            <w:tcBorders>
              <w:top w:val="single" w:color="auto" w:sz="12" w:space="0"/>
              <w:left w:val="single" w:color="auto" w:sz="8" w:space="0"/>
              <w:bottom w:val="single" w:color="auto" w:sz="12"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RH (%)</w:t>
            </w:r>
          </w:p>
        </w:tc>
        <w:tc>
          <w:tcPr>
            <w:tcW w:w="1603" w:type="dxa"/>
            <w:tcBorders>
              <w:top w:val="single" w:color="auto" w:sz="12" w:space="0"/>
              <w:left w:val="single" w:color="auto" w:sz="8" w:space="0"/>
              <w:bottom w:val="single" w:color="auto" w:sz="12" w:space="0"/>
              <w:right w:val="single" w:color="auto" w:sz="12"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时间 (h/d)</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0" w:type="dxa"/>
            <w:tcBorders>
              <w:top w:val="single" w:color="auto" w:sz="12" w:space="0"/>
              <w:left w:val="single" w:color="auto" w:sz="12" w:space="0"/>
              <w:bottom w:val="single" w:color="auto" w:sz="8" w:space="0"/>
              <w:right w:val="single" w:color="auto" w:sz="8" w:space="0"/>
            </w:tcBorders>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I</w:t>
            </w:r>
          </w:p>
        </w:tc>
        <w:tc>
          <w:tcPr>
            <w:tcW w:w="1897" w:type="dxa"/>
            <w:tcBorders>
              <w:top w:val="single" w:color="auto" w:sz="12" w:space="0"/>
              <w:left w:val="single" w:color="auto" w:sz="8" w:space="0"/>
              <w:bottom w:val="single" w:color="auto" w:sz="8"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23 ± 0.3</w:t>
            </w:r>
          </w:p>
        </w:tc>
        <w:tc>
          <w:tcPr>
            <w:tcW w:w="970" w:type="dxa"/>
            <w:tcBorders>
              <w:top w:val="single" w:color="auto" w:sz="12" w:space="0"/>
              <w:left w:val="single" w:color="auto" w:sz="8" w:space="0"/>
              <w:bottom w:val="single" w:color="auto" w:sz="8"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50 ± 2</w:t>
            </w:r>
          </w:p>
        </w:tc>
        <w:tc>
          <w:tcPr>
            <w:tcW w:w="1603" w:type="dxa"/>
            <w:tcBorders>
              <w:top w:val="single" w:color="auto" w:sz="12" w:space="0"/>
              <w:left w:val="single" w:color="auto" w:sz="8" w:space="0"/>
              <w:bottom w:val="single" w:color="auto" w:sz="8" w:space="0"/>
              <w:right w:val="single" w:color="auto" w:sz="12"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12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0" w:type="dxa"/>
            <w:tcBorders>
              <w:top w:val="single" w:color="auto" w:sz="8" w:space="0"/>
              <w:left w:val="single" w:color="auto" w:sz="12" w:space="0"/>
              <w:bottom w:val="single" w:color="auto" w:sz="8" w:space="0"/>
              <w:right w:val="single" w:color="auto" w:sz="8" w:space="0"/>
            </w:tcBorders>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II</w:t>
            </w:r>
          </w:p>
        </w:tc>
        <w:tc>
          <w:tcPr>
            <w:tcW w:w="1897" w:type="dxa"/>
            <w:tcBorders>
              <w:top w:val="single" w:color="auto" w:sz="8" w:space="0"/>
              <w:left w:val="single" w:color="auto" w:sz="8" w:space="0"/>
              <w:bottom w:val="single" w:color="auto" w:sz="8"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40 ± 0.3</w:t>
            </w:r>
          </w:p>
        </w:tc>
        <w:tc>
          <w:tcPr>
            <w:tcW w:w="970" w:type="dxa"/>
            <w:tcBorders>
              <w:top w:val="single" w:color="auto" w:sz="8" w:space="0"/>
              <w:left w:val="single" w:color="auto" w:sz="8" w:space="0"/>
              <w:bottom w:val="single" w:color="auto" w:sz="8"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98 ± 2</w:t>
            </w:r>
          </w:p>
        </w:tc>
        <w:tc>
          <w:tcPr>
            <w:tcW w:w="1603" w:type="dxa"/>
            <w:tcBorders>
              <w:top w:val="single" w:color="auto" w:sz="8" w:space="0"/>
              <w:left w:val="single" w:color="auto" w:sz="8" w:space="0"/>
              <w:bottom w:val="single" w:color="auto" w:sz="8" w:space="0"/>
              <w:right w:val="single" w:color="auto" w:sz="12"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0" w:type="dxa"/>
            <w:tcBorders>
              <w:top w:val="single" w:color="auto" w:sz="8" w:space="0"/>
              <w:left w:val="single" w:color="auto" w:sz="12" w:space="0"/>
              <w:bottom w:val="single" w:color="auto" w:sz="12" w:space="0"/>
              <w:right w:val="single" w:color="auto" w:sz="8" w:space="0"/>
            </w:tcBorders>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III</w:t>
            </w:r>
          </w:p>
        </w:tc>
        <w:tc>
          <w:tcPr>
            <w:tcW w:w="1897" w:type="dxa"/>
            <w:tcBorders>
              <w:top w:val="single" w:color="auto" w:sz="8" w:space="0"/>
              <w:left w:val="single" w:color="auto" w:sz="8" w:space="0"/>
              <w:bottom w:val="single" w:color="auto" w:sz="12"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18 ± 0.3</w:t>
            </w:r>
          </w:p>
        </w:tc>
        <w:tc>
          <w:tcPr>
            <w:tcW w:w="970" w:type="dxa"/>
            <w:tcBorders>
              <w:top w:val="single" w:color="auto" w:sz="8" w:space="0"/>
              <w:left w:val="single" w:color="auto" w:sz="8" w:space="0"/>
              <w:bottom w:val="single" w:color="auto" w:sz="12" w:space="0"/>
              <w:right w:val="single" w:color="auto" w:sz="8"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3 ± 2</w:t>
            </w:r>
          </w:p>
        </w:tc>
        <w:tc>
          <w:tcPr>
            <w:tcW w:w="1603" w:type="dxa"/>
            <w:tcBorders>
              <w:top w:val="single" w:color="auto" w:sz="8" w:space="0"/>
              <w:left w:val="single" w:color="auto" w:sz="8" w:space="0"/>
              <w:bottom w:val="single" w:color="auto" w:sz="12" w:space="0"/>
              <w:right w:val="single" w:color="auto" w:sz="12" w:space="0"/>
            </w:tcBorders>
            <w:vAlign w:val="center"/>
          </w:tcPr>
          <w:p>
            <w:pPr>
              <w:pStyle w:val="251"/>
              <w:rPr>
                <w:rFonts w:ascii="宋体" w:hAnsi="宋体" w:eastAsia="宋体" w:cs="宋体"/>
                <w:sz w:val="18"/>
                <w:szCs w:val="18"/>
                <w:highlight w:val="none"/>
              </w:rPr>
            </w:pPr>
            <w:r>
              <w:rPr>
                <w:rFonts w:hint="eastAsia" w:ascii="宋体" w:hAnsi="宋体" w:eastAsia="宋体" w:cs="宋体"/>
                <w:sz w:val="18"/>
                <w:szCs w:val="18"/>
                <w:highlight w:val="none"/>
              </w:rPr>
              <w:t>4</w:t>
            </w:r>
          </w:p>
        </w:tc>
      </w:tr>
      <w:bookmarkEnd w:id="250"/>
      <w:bookmarkEnd w:id="251"/>
    </w:tbl>
    <w:p>
      <w:pPr>
        <w:pStyle w:val="84"/>
        <w:spacing w:before="317" w:beforeLines="100" w:after="158"/>
        <w:rPr>
          <w:rFonts w:hAnsi="黑体" w:cs="黑体"/>
          <w:szCs w:val="21"/>
          <w:highlight w:val="none"/>
        </w:rPr>
      </w:pPr>
      <w:r>
        <w:rPr>
          <w:rFonts w:hint="eastAsia" w:hAnsi="黑体" w:cs="黑体"/>
          <w:szCs w:val="21"/>
          <w:highlight w:val="none"/>
        </w:rPr>
        <w:t>测试方法</w:t>
      </w:r>
    </w:p>
    <w:p>
      <w:pPr>
        <w:rPr>
          <w:highlight w:val="none"/>
        </w:rPr>
      </w:pPr>
      <w:r>
        <w:rPr>
          <w:rFonts w:ascii="宋体" w:hAnsi="宋体"/>
          <w:highlight w:val="none"/>
        </w:rPr>
        <w:t>湿缓冲测试</w:t>
      </w:r>
      <w:r>
        <w:rPr>
          <w:rFonts w:hint="eastAsia" w:hAnsi="宋体"/>
          <w:highlight w:val="none"/>
        </w:rPr>
        <w:t>方法及极限缓冲</w:t>
      </w:r>
      <w:r>
        <w:rPr>
          <w:rFonts w:ascii="宋体" w:hAnsi="宋体"/>
          <w:highlight w:val="none"/>
        </w:rPr>
        <w:t>测试</w:t>
      </w:r>
      <w:r>
        <w:rPr>
          <w:rFonts w:hint="eastAsia" w:hAnsi="宋体"/>
          <w:highlight w:val="none"/>
        </w:rPr>
        <w:t>方法</w:t>
      </w:r>
      <w:r>
        <w:rPr>
          <w:rFonts w:ascii="宋体" w:hAnsi="宋体"/>
          <w:highlight w:val="none"/>
        </w:rPr>
        <w:t>如</w:t>
      </w:r>
      <w:r>
        <w:rPr>
          <w:rFonts w:hint="eastAsia" w:hAnsi="宋体"/>
          <w:highlight w:val="none"/>
        </w:rPr>
        <w:t>图</w:t>
      </w:r>
      <w:r>
        <w:rPr>
          <w:rFonts w:hint="eastAsia" w:ascii="宋体" w:hAnsi="宋体"/>
          <w:highlight w:val="none"/>
        </w:rPr>
        <w:t>C.</w:t>
      </w:r>
      <w:r>
        <w:rPr>
          <w:rFonts w:hint="eastAsia" w:hAnsi="宋体"/>
          <w:highlight w:val="none"/>
        </w:rPr>
        <w:t>2、图</w:t>
      </w:r>
      <w:r>
        <w:rPr>
          <w:rFonts w:hint="eastAsia" w:ascii="宋体" w:hAnsi="宋体"/>
          <w:highlight w:val="none"/>
        </w:rPr>
        <w:t>C.</w:t>
      </w:r>
      <w:r>
        <w:rPr>
          <w:rFonts w:hint="eastAsia" w:hAnsi="宋体"/>
          <w:highlight w:val="none"/>
        </w:rPr>
        <w:t>3</w:t>
      </w:r>
      <w:r>
        <w:rPr>
          <w:rFonts w:ascii="宋体" w:hAnsi="宋体"/>
          <w:highlight w:val="none"/>
        </w:rPr>
        <w:t>所示</w:t>
      </w:r>
      <w:r>
        <w:rPr>
          <w:rFonts w:hint="eastAsia" w:hAnsi="宋体"/>
          <w:highlight w:val="none"/>
        </w:rPr>
        <w:t>。</w:t>
      </w:r>
      <w:r>
        <w:rPr>
          <w:rFonts w:hint="eastAsia"/>
          <w:highlight w:val="none"/>
        </w:rPr>
        <w:t>在测试箱内湿度交替时，箱体内相对湿度不可能实现瞬时从一个相对湿度向另一个相对湿度的阶梯性对接，因此，在相对湿度变化过程中，温度波动范围为</w:t>
      </w:r>
      <w:r>
        <w:rPr>
          <w:highlight w:val="none"/>
        </w:rPr>
        <w:t>±</w:t>
      </w:r>
      <w:r>
        <w:rPr>
          <w:rFonts w:hint="eastAsia"/>
          <w:highlight w:val="none"/>
        </w:rPr>
        <w:t>0.5</w:t>
      </w:r>
      <w:bookmarkStart w:id="252" w:name="OLE_LINK13"/>
      <w:bookmarkStart w:id="253" w:name="OLE_LINK14"/>
      <w:r>
        <w:rPr>
          <w:rFonts w:hint="eastAsia"/>
          <w:w w:val="50"/>
          <w:highlight w:val="none"/>
        </w:rPr>
        <w:t xml:space="preserve"> </w:t>
      </w:r>
      <w:r>
        <w:rPr>
          <w:highlight w:val="none"/>
        </w:rPr>
        <w:t>ºC</w:t>
      </w:r>
      <w:bookmarkEnd w:id="252"/>
      <w:bookmarkEnd w:id="253"/>
      <w:r>
        <w:rPr>
          <w:rFonts w:hint="eastAsia"/>
          <w:highlight w:val="none"/>
        </w:rPr>
        <w:t>且波动持续10分钟，相对湿度波动范围为</w:t>
      </w:r>
      <w:r>
        <w:rPr>
          <w:highlight w:val="none"/>
        </w:rPr>
        <w:t>±</w:t>
      </w:r>
      <w:r>
        <w:rPr>
          <w:rFonts w:hint="eastAsia"/>
          <w:highlight w:val="none"/>
        </w:rPr>
        <w:t>3%且波动持续30分钟，均为正常现象。</w:t>
      </w:r>
    </w:p>
    <w:p>
      <w:pPr>
        <w:pStyle w:val="61"/>
        <w:spacing w:before="317" w:beforeLines="100"/>
        <w:ind w:firstLine="420"/>
        <w:jc w:val="center"/>
        <w:rPr>
          <w:highlight w:val="none"/>
        </w:rPr>
      </w:pPr>
      <w:r>
        <w:rPr>
          <w:highlight w:val="none"/>
        </w:rPr>
        <mc:AlternateContent>
          <mc:Choice Requires="wpg">
            <w:drawing>
              <wp:anchor distT="0" distB="0" distL="114300" distR="114300" simplePos="0" relativeHeight="251731968" behindDoc="0" locked="0" layoutInCell="1" allowOverlap="1">
                <wp:simplePos x="0" y="0"/>
                <wp:positionH relativeFrom="column">
                  <wp:posOffset>873760</wp:posOffset>
                </wp:positionH>
                <wp:positionV relativeFrom="paragraph">
                  <wp:posOffset>484505</wp:posOffset>
                </wp:positionV>
                <wp:extent cx="4262120" cy="2109470"/>
                <wp:effectExtent l="0" t="0" r="5080" b="39370"/>
                <wp:wrapNone/>
                <wp:docPr id="51" name="组合 251"/>
                <wp:cNvGraphicFramePr/>
                <a:graphic xmlns:a="http://schemas.openxmlformats.org/drawingml/2006/main">
                  <a:graphicData uri="http://schemas.microsoft.com/office/word/2010/wordprocessingGroup">
                    <wpg:wgp>
                      <wpg:cNvGrpSpPr/>
                      <wpg:grpSpPr>
                        <a:xfrm>
                          <a:off x="0" y="0"/>
                          <a:ext cx="4262174" cy="2109470"/>
                          <a:chOff x="5289" y="1516550"/>
                          <a:chExt cx="7238" cy="3322"/>
                        </a:xfrm>
                      </wpg:grpSpPr>
                      <wpg:grpSp>
                        <wpg:cNvPr id="52" name="组合 252"/>
                        <wpg:cNvGrpSpPr/>
                        <wpg:grpSpPr>
                          <a:xfrm>
                            <a:off x="6418" y="1519310"/>
                            <a:ext cx="3963" cy="562"/>
                            <a:chOff x="3869" y="9553"/>
                            <a:chExt cx="3475" cy="456"/>
                          </a:xfrm>
                        </wpg:grpSpPr>
                        <wps:wsp>
                          <wps:cNvPr id="155" name="文本框 253"/>
                          <wps:cNvSpPr txBox="1"/>
                          <wps:spPr>
                            <a:xfrm>
                              <a:off x="4023" y="9553"/>
                              <a:ext cx="3321" cy="412"/>
                            </a:xfrm>
                            <a:prstGeom prst="rect">
                              <a:avLst/>
                            </a:prstGeom>
                            <a:noFill/>
                            <a:ln>
                              <a:noFill/>
                            </a:ln>
                          </wps:spPr>
                          <wps:txbx>
                            <w:txbxContent>
                              <w:p>
                                <w:pPr>
                                  <w:ind w:firstLine="75" w:firstLineChars="50"/>
                                </w:pPr>
                                <w:r>
                                  <w:rPr>
                                    <w:rFonts w:hint="eastAsia"/>
                                    <w:sz w:val="15"/>
                                    <w:szCs w:val="15"/>
                                  </w:rPr>
                                  <w:t>24h</w:t>
                                </w:r>
                              </w:p>
                            </w:txbxContent>
                          </wps:txbx>
                          <wps:bodyPr vert="horz" wrap="square" anchor="t" anchorCtr="0" upright="1"/>
                        </wps:wsp>
                        <wps:wsp>
                          <wps:cNvPr id="156" name="自选图形 254"/>
                          <wps:cNvCnPr/>
                          <wps:spPr>
                            <a:xfrm>
                              <a:off x="3869" y="10009"/>
                              <a:ext cx="1031" cy="0"/>
                            </a:xfrm>
                            <a:prstGeom prst="straightConnector1">
                              <a:avLst/>
                            </a:prstGeom>
                            <a:ln w="6350" cap="flat" cmpd="sng">
                              <a:solidFill>
                                <a:srgbClr val="000000"/>
                              </a:solidFill>
                              <a:prstDash val="solid"/>
                              <a:headEnd type="triangle" w="med" len="med"/>
                              <a:tailEnd type="triangle" w="med" len="med"/>
                            </a:ln>
                          </wps:spPr>
                          <wps:bodyPr/>
                        </wps:wsp>
                      </wpg:grpSp>
                      <wps:wsp>
                        <wps:cNvPr id="158" name="文本框 255"/>
                        <wps:cNvSpPr txBox="1"/>
                        <wps:spPr>
                          <a:xfrm>
                            <a:off x="5289" y="1516982"/>
                            <a:ext cx="728" cy="2656"/>
                          </a:xfrm>
                          <a:prstGeom prst="rect">
                            <a:avLst/>
                          </a:prstGeom>
                          <a:solidFill>
                            <a:srgbClr val="FFFFFF"/>
                          </a:solidFill>
                          <a:ln>
                            <a:noFill/>
                          </a:ln>
                        </wps:spPr>
                        <wps:txbx>
                          <w:txbxContent>
                            <w:p>
                              <w:pPr>
                                <w:ind w:firstLine="0" w:firstLineChars="0"/>
                                <w:jc w:val="center"/>
                                <w:rPr>
                                  <w:sz w:val="15"/>
                                  <w:szCs w:val="15"/>
                                </w:rPr>
                              </w:pPr>
                              <w:r>
                                <w:rPr>
                                  <w:rFonts w:hint="eastAsia"/>
                                  <w:sz w:val="15"/>
                                  <w:szCs w:val="15"/>
                                </w:rPr>
                                <w:t xml:space="preserve">  相对湿度RH(%)</w:t>
                              </w:r>
                            </w:p>
                          </w:txbxContent>
                        </wps:txbx>
                        <wps:bodyPr vert="vert270" wrap="square" anchor="t" anchorCtr="0" upright="1"/>
                      </wps:wsp>
                      <wps:wsp>
                        <wps:cNvPr id="159" name="文本框 256"/>
                        <wps:cNvSpPr txBox="1"/>
                        <wps:spPr>
                          <a:xfrm>
                            <a:off x="11837" y="1516550"/>
                            <a:ext cx="690" cy="2847"/>
                          </a:xfrm>
                          <a:prstGeom prst="rect">
                            <a:avLst/>
                          </a:prstGeom>
                          <a:solidFill>
                            <a:srgbClr val="FFFFFF"/>
                          </a:solidFill>
                          <a:ln>
                            <a:noFill/>
                          </a:ln>
                        </wps:spPr>
                        <wps:txbx>
                          <w:txbxContent>
                            <w:p>
                              <w:pPr>
                                <w:ind w:firstLine="0" w:firstLineChars="0"/>
                                <w:jc w:val="center"/>
                                <w:rPr>
                                  <w:sz w:val="15"/>
                                  <w:szCs w:val="15"/>
                                </w:rPr>
                              </w:pPr>
                              <w:r>
                                <w:rPr>
                                  <w:rFonts w:hint="eastAsia"/>
                                  <w:sz w:val="15"/>
                                  <w:szCs w:val="15"/>
                                </w:rPr>
                                <w:t>试块重量m(g)</w:t>
                              </w:r>
                            </w:p>
                          </w:txbxContent>
                        </wps:txbx>
                        <wps:bodyPr vert="vert270" wrap="square" anchor="t" anchorCtr="0" upright="1"/>
                      </wps:wsp>
                    </wpg:wgp>
                  </a:graphicData>
                </a:graphic>
              </wp:anchor>
            </w:drawing>
          </mc:Choice>
          <mc:Fallback>
            <w:pict>
              <v:group id="组合 251" o:spid="_x0000_s1026" o:spt="203" style="position:absolute;left:0pt;margin-left:68.8pt;margin-top:38.15pt;height:166.1pt;width:335.6pt;z-index:251731968;mso-width-relative:page;mso-height-relative:page;" coordorigin="5289,1516550" coordsize="7238,3322" o:gfxdata="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">
                <o:lock v:ext="edit" aspectratio="f"/>
                <v:group id="组合 252" o:spid="_x0000_s1026" o:spt="203" style="position:absolute;left:6418;top:1519310;height:562;width:3963;" coordorigin="3869,9553" coordsize="3475,456"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文本框 253" o:spid="_x0000_s1026" o:spt="202" type="#_x0000_t202" style="position:absolute;left:4023;top:9553;height:412;width:3321;" filled="f" stroked="f" coordsize="21600,21600" o:gfxdata="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cqU6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ind w:firstLine="75" w:firstLineChars="50"/>
                          </w:pPr>
                          <w:r>
                            <w:rPr>
                              <w:rFonts w:hint="eastAsia"/>
                              <w:sz w:val="15"/>
                              <w:szCs w:val="15"/>
                            </w:rPr>
                            <w:t>24h</w:t>
                          </w:r>
                        </w:p>
                      </w:txbxContent>
                    </v:textbox>
                  </v:shape>
                  <v:shape id="自选图形 254" o:spid="_x0000_s1026" o:spt="32" type="#_x0000_t32" style="position:absolute;left:3869;top:10009;height:0;width:1031;" filled="f" stroked="t" coordsize="21600,21600" o:gfxdata="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oiz+y2AAAA3AAAAA8A&#10;AAAAAAAAAQAgAAAAIgAAAGRycy9kb3ducmV2LnhtbFBLAQIUABQAAAAIAIdO4kAzLwWeOwAAADkA&#10;AAAQAAAAAAAAAAEAIAAAAAUBAABkcnMvc2hhcGV4bWwueG1sUEsFBgAAAAAGAAYAWwEAAK8DAAAA&#10;AA==&#10;">
                    <v:fill on="f" focussize="0,0"/>
                    <v:stroke weight="0.5pt" color="#000000" joinstyle="round" startarrow="block" endarrow="block"/>
                    <v:imagedata o:title=""/>
                    <o:lock v:ext="edit" aspectratio="f"/>
                  </v:shape>
                </v:group>
                <v:shape id="文本框 255" o:spid="_x0000_s1026" o:spt="202" type="#_x0000_t202" style="position:absolute;left:5289;top:1516982;height:2656;width:728;" fillcolor="#FFFFFF" filled="t" stroked="f" coordsize="21600,21600" o:gfxdata="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tnbpb4A&#10;AADcAAAADwAAAAAAAAABACAAAAAiAAAAZHJzL2Rvd25yZXYueG1sUEsBAhQAFAAAAAgAh07iQDMv&#10;BZ47AAAAOQAAABAAAAAAAAAAAQAgAAAADQEAAGRycy9zaGFwZXhtbC54bWxQSwUGAAAAAAYABgBb&#10;AQAAtwMAAAAA&#10;">
                  <v:fill on="t" focussize="0,0"/>
                  <v:stroke on="f"/>
                  <v:imagedata o:title=""/>
                  <o:lock v:ext="edit" aspectratio="f"/>
                  <v:textbox style="layout-flow:vertical;mso-layout-flow-alt:bottom-to-top;">
                    <w:txbxContent>
                      <w:p>
                        <w:pPr>
                          <w:ind w:firstLine="0" w:firstLineChars="0"/>
                          <w:jc w:val="center"/>
                          <w:rPr>
                            <w:sz w:val="15"/>
                            <w:szCs w:val="15"/>
                          </w:rPr>
                        </w:pPr>
                        <w:r>
                          <w:rPr>
                            <w:rFonts w:hint="eastAsia"/>
                            <w:sz w:val="15"/>
                            <w:szCs w:val="15"/>
                          </w:rPr>
                          <w:t xml:space="preserve">  相对湿度RH(%)</w:t>
                        </w:r>
                      </w:p>
                    </w:txbxContent>
                  </v:textbox>
                </v:shape>
                <v:shape id="文本框 256" o:spid="_x0000_s1026" o:spt="202" type="#_x0000_t202" style="position:absolute;left:11837;top:1516550;height:2847;width:690;" fillcolor="#FFFFFF" filled="t" stroked="f" coordsize="21600,21600" o:gfxdata="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ZV+PrsAAADc&#10;AAAADwAAAAAAAAABACAAAAAiAAAAZHJzL2Rvd25yZXYueG1sUEsBAhQAFAAAAAgAh07iQDMvBZ47&#10;AAAAOQAAABAAAAAAAAAAAQAgAAAACgEAAGRycy9zaGFwZXhtbC54bWxQSwUGAAAAAAYABgBbAQAA&#10;tAMAAAAA&#10;">
                  <v:fill on="t" focussize="0,0"/>
                  <v:stroke on="f"/>
                  <v:imagedata o:title=""/>
                  <o:lock v:ext="edit" aspectratio="f"/>
                  <v:textbox style="layout-flow:vertical;mso-layout-flow-alt:bottom-to-top;">
                    <w:txbxContent>
                      <w:p>
                        <w:pPr>
                          <w:ind w:firstLine="0" w:firstLineChars="0"/>
                          <w:jc w:val="center"/>
                          <w:rPr>
                            <w:sz w:val="15"/>
                            <w:szCs w:val="15"/>
                          </w:rPr>
                        </w:pPr>
                        <w:r>
                          <w:rPr>
                            <w:rFonts w:hint="eastAsia"/>
                            <w:sz w:val="15"/>
                            <w:szCs w:val="15"/>
                          </w:rPr>
                          <w:t>试块重量m(g)</w:t>
                        </w:r>
                      </w:p>
                    </w:txbxContent>
                  </v:textbox>
                </v:shape>
              </v:group>
            </w:pict>
          </mc:Fallback>
        </mc:AlternateContent>
      </w:r>
      <w:r>
        <w:rPr>
          <w:rFonts w:hint="eastAsia"/>
          <w:highlight w:val="none"/>
        </w:rPr>
        <w:drawing>
          <wp:inline distT="0" distB="0" distL="114300" distR="114300">
            <wp:extent cx="4381500" cy="2834005"/>
            <wp:effectExtent l="0" t="0" r="7620" b="635"/>
            <wp:docPr id="13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78"/>
                    <pic:cNvPicPr>
                      <a:picLocks noChangeAspect="1"/>
                    </pic:cNvPicPr>
                  </pic:nvPicPr>
                  <pic:blipFill>
                    <a:blip r:embed="rId121"/>
                    <a:srcRect l="562" t="4001"/>
                    <a:stretch>
                      <a:fillRect/>
                    </a:stretch>
                  </pic:blipFill>
                  <pic:spPr>
                    <a:xfrm>
                      <a:off x="0" y="0"/>
                      <a:ext cx="4381500" cy="2834005"/>
                    </a:xfrm>
                    <a:prstGeom prst="rect">
                      <a:avLst/>
                    </a:prstGeom>
                    <a:noFill/>
                    <a:ln>
                      <a:noFill/>
                    </a:ln>
                  </pic:spPr>
                </pic:pic>
              </a:graphicData>
            </a:graphic>
          </wp:inline>
        </w:drawing>
      </w:r>
    </w:p>
    <w:p>
      <w:pPr>
        <w:pStyle w:val="250"/>
        <w:spacing w:before="158" w:beforeLines="50" w:after="158" w:afterLines="50"/>
        <w:rPr>
          <w:highlight w:val="none"/>
        </w:rPr>
      </w:pPr>
      <w:bookmarkStart w:id="254" w:name="_Toc448399606"/>
      <w:bookmarkStart w:id="255" w:name="OLE_LINK12"/>
      <w:r>
        <w:rPr>
          <w:rFonts w:hint="eastAsia"/>
          <w:highlight w:val="none"/>
        </w:rPr>
        <w:t>图C.2  材料湿缓冲值动态测试方法示意图</w:t>
      </w:r>
      <w:bookmarkEnd w:id="254"/>
    </w:p>
    <w:bookmarkEnd w:id="255"/>
    <w:p>
      <w:pPr>
        <w:ind w:firstLine="0" w:firstLineChars="0"/>
        <w:rPr>
          <w:highlight w:val="none"/>
        </w:rPr>
      </w:pPr>
    </w:p>
    <w:p>
      <w:pPr>
        <w:rPr>
          <w:highlight w:val="none"/>
        </w:rPr>
      </w:pPr>
    </w:p>
    <w:p>
      <w:pPr>
        <w:spacing w:line="480" w:lineRule="auto"/>
        <w:ind w:firstLine="482"/>
        <w:jc w:val="center"/>
        <w:rPr>
          <w:b/>
          <w:sz w:val="20"/>
          <w:highlight w:val="none"/>
        </w:rPr>
      </w:pPr>
      <w:r>
        <w:rPr>
          <w:rFonts w:hint="eastAsia"/>
          <w:b/>
          <w:sz w:val="24"/>
          <w:highlight w:val="none"/>
        </w:rPr>
        <mc:AlternateContent>
          <mc:Choice Requires="wpg">
            <w:drawing>
              <wp:anchor distT="0" distB="0" distL="114300" distR="114300" simplePos="0" relativeHeight="251732992" behindDoc="0" locked="0" layoutInCell="1" allowOverlap="1">
                <wp:simplePos x="0" y="0"/>
                <wp:positionH relativeFrom="column">
                  <wp:posOffset>1746250</wp:posOffset>
                </wp:positionH>
                <wp:positionV relativeFrom="paragraph">
                  <wp:posOffset>403860</wp:posOffset>
                </wp:positionV>
                <wp:extent cx="3561080" cy="1716405"/>
                <wp:effectExtent l="0" t="3175" r="0" b="0"/>
                <wp:wrapNone/>
                <wp:docPr id="53" name="组合 53"/>
                <wp:cNvGraphicFramePr/>
                <a:graphic xmlns:a="http://schemas.openxmlformats.org/drawingml/2006/main">
                  <a:graphicData uri="http://schemas.microsoft.com/office/word/2010/wordprocessingGroup">
                    <wpg:wgp>
                      <wpg:cNvGrpSpPr/>
                      <wpg:grpSpPr>
                        <a:xfrm>
                          <a:off x="0" y="0"/>
                          <a:ext cx="3561080" cy="1716405"/>
                          <a:chOff x="0" y="0"/>
                          <a:chExt cx="5608" cy="2703"/>
                        </a:xfrm>
                      </wpg:grpSpPr>
                      <wps:wsp>
                        <wps:cNvPr id="225" name="直接连接符 225"/>
                        <wps:cNvCnPr/>
                        <wps:spPr>
                          <a:xfrm>
                            <a:off x="2864" y="1179"/>
                            <a:ext cx="452" cy="1"/>
                          </a:xfrm>
                          <a:prstGeom prst="line">
                            <a:avLst/>
                          </a:prstGeom>
                          <a:ln w="9525" cap="flat" cmpd="sng">
                            <a:solidFill>
                              <a:srgbClr val="000000"/>
                            </a:solidFill>
                            <a:prstDash val="solid"/>
                            <a:headEnd type="none" w="med" len="med"/>
                            <a:tailEnd type="none" w="med" len="med"/>
                          </a:ln>
                        </wps:spPr>
                        <wps:bodyPr/>
                      </wps:wsp>
                      <wps:wsp>
                        <wps:cNvPr id="226" name="直接连接符 226"/>
                        <wps:cNvCnPr/>
                        <wps:spPr>
                          <a:xfrm>
                            <a:off x="2944" y="1179"/>
                            <a:ext cx="1" cy="96"/>
                          </a:xfrm>
                          <a:prstGeom prst="line">
                            <a:avLst/>
                          </a:prstGeom>
                          <a:ln w="9525" cap="flat" cmpd="sng">
                            <a:solidFill>
                              <a:srgbClr val="000000"/>
                            </a:solidFill>
                            <a:prstDash val="solid"/>
                            <a:headEnd type="none" w="med" len="med"/>
                            <a:tailEnd type="none" w="med" len="med"/>
                          </a:ln>
                        </wps:spPr>
                        <wps:bodyPr/>
                      </wps:wsp>
                      <wps:wsp>
                        <wps:cNvPr id="227" name="直接连接符 227"/>
                        <wps:cNvCnPr/>
                        <wps:spPr>
                          <a:xfrm flipH="1" flipV="1">
                            <a:off x="3624" y="24"/>
                            <a:ext cx="782" cy="1"/>
                          </a:xfrm>
                          <a:prstGeom prst="line">
                            <a:avLst/>
                          </a:prstGeom>
                          <a:ln w="9525" cap="flat" cmpd="sng">
                            <a:solidFill>
                              <a:srgbClr val="000000"/>
                            </a:solidFill>
                            <a:prstDash val="solid"/>
                            <a:headEnd type="none" w="med" len="med"/>
                            <a:tailEnd type="none" w="med" len="med"/>
                          </a:ln>
                        </wps:spPr>
                        <wps:bodyPr/>
                      </wps:wsp>
                      <wps:wsp>
                        <wps:cNvPr id="228" name="直接连接符 228"/>
                        <wps:cNvCnPr/>
                        <wps:spPr>
                          <a:xfrm flipH="1">
                            <a:off x="4236" y="21"/>
                            <a:ext cx="2" cy="1239"/>
                          </a:xfrm>
                          <a:prstGeom prst="line">
                            <a:avLst/>
                          </a:prstGeom>
                          <a:ln w="9525" cap="flat" cmpd="sng">
                            <a:solidFill>
                              <a:srgbClr val="000000"/>
                            </a:solidFill>
                            <a:prstDash val="solid"/>
                            <a:headEnd type="none" w="med" len="med"/>
                            <a:tailEnd type="none" w="med" len="med"/>
                          </a:ln>
                        </wps:spPr>
                        <wps:bodyPr/>
                      </wps:wsp>
                      <wps:wsp>
                        <wps:cNvPr id="229" name="直接连接符 229"/>
                        <wps:cNvCnPr/>
                        <wps:spPr>
                          <a:xfrm>
                            <a:off x="2912" y="1251"/>
                            <a:ext cx="48" cy="54"/>
                          </a:xfrm>
                          <a:prstGeom prst="line">
                            <a:avLst/>
                          </a:prstGeom>
                          <a:ln w="9525" cap="flat" cmpd="sng">
                            <a:solidFill>
                              <a:srgbClr val="000000"/>
                            </a:solidFill>
                            <a:prstDash val="solid"/>
                            <a:headEnd type="none" w="med" len="med"/>
                            <a:tailEnd type="none" w="med" len="med"/>
                          </a:ln>
                        </wps:spPr>
                        <wps:bodyPr/>
                      </wps:wsp>
                      <wps:wsp>
                        <wps:cNvPr id="230" name="直接连接符 230"/>
                        <wps:cNvCnPr/>
                        <wps:spPr>
                          <a:xfrm>
                            <a:off x="2912" y="1158"/>
                            <a:ext cx="48" cy="54"/>
                          </a:xfrm>
                          <a:prstGeom prst="line">
                            <a:avLst/>
                          </a:prstGeom>
                          <a:ln w="9525" cap="flat" cmpd="sng">
                            <a:solidFill>
                              <a:srgbClr val="000000"/>
                            </a:solidFill>
                            <a:prstDash val="solid"/>
                            <a:headEnd type="none" w="med" len="med"/>
                            <a:tailEnd type="none" w="med" len="med"/>
                          </a:ln>
                        </wps:spPr>
                        <wps:bodyPr/>
                      </wps:wsp>
                      <wps:wsp>
                        <wps:cNvPr id="231" name="直接连接符 231"/>
                        <wps:cNvCnPr/>
                        <wps:spPr>
                          <a:xfrm>
                            <a:off x="4210" y="0"/>
                            <a:ext cx="48" cy="54"/>
                          </a:xfrm>
                          <a:prstGeom prst="line">
                            <a:avLst/>
                          </a:prstGeom>
                          <a:ln w="9525" cap="flat" cmpd="sng">
                            <a:solidFill>
                              <a:srgbClr val="000000"/>
                            </a:solidFill>
                            <a:prstDash val="solid"/>
                            <a:headEnd type="none" w="med" len="med"/>
                            <a:tailEnd type="none" w="med" len="med"/>
                          </a:ln>
                        </wps:spPr>
                        <wps:bodyPr/>
                      </wps:wsp>
                      <wps:wsp>
                        <wps:cNvPr id="232" name="直接连接符 232"/>
                        <wps:cNvCnPr/>
                        <wps:spPr>
                          <a:xfrm>
                            <a:off x="3662" y="1254"/>
                            <a:ext cx="48" cy="54"/>
                          </a:xfrm>
                          <a:prstGeom prst="line">
                            <a:avLst/>
                          </a:prstGeom>
                          <a:ln w="9525" cap="flat" cmpd="sng">
                            <a:solidFill>
                              <a:srgbClr val="000000"/>
                            </a:solidFill>
                            <a:prstDash val="solid"/>
                            <a:headEnd type="none" w="med" len="med"/>
                            <a:tailEnd type="none" w="med" len="med"/>
                          </a:ln>
                        </wps:spPr>
                        <wps:bodyPr/>
                      </wps:wsp>
                      <wps:wsp>
                        <wps:cNvPr id="233" name="直接连接符 233"/>
                        <wps:cNvCnPr/>
                        <wps:spPr>
                          <a:xfrm>
                            <a:off x="3654" y="1689"/>
                            <a:ext cx="48" cy="54"/>
                          </a:xfrm>
                          <a:prstGeom prst="line">
                            <a:avLst/>
                          </a:prstGeom>
                          <a:ln w="9525" cap="flat" cmpd="sng">
                            <a:solidFill>
                              <a:srgbClr val="000000"/>
                            </a:solidFill>
                            <a:prstDash val="solid"/>
                            <a:headEnd type="none" w="med" len="med"/>
                            <a:tailEnd type="none" w="med" len="med"/>
                          </a:ln>
                        </wps:spPr>
                        <wps:bodyPr/>
                      </wps:wsp>
                      <wps:wsp>
                        <wps:cNvPr id="234" name="直接连接符 234"/>
                        <wps:cNvCnPr/>
                        <wps:spPr>
                          <a:xfrm flipH="1">
                            <a:off x="3576" y="1719"/>
                            <a:ext cx="420" cy="1"/>
                          </a:xfrm>
                          <a:prstGeom prst="line">
                            <a:avLst/>
                          </a:prstGeom>
                          <a:ln w="9525" cap="flat" cmpd="sng">
                            <a:solidFill>
                              <a:srgbClr val="000000"/>
                            </a:solidFill>
                            <a:prstDash val="solid"/>
                            <a:headEnd type="none" w="med" len="med"/>
                            <a:tailEnd type="none" w="med" len="med"/>
                          </a:ln>
                        </wps:spPr>
                        <wps:bodyPr/>
                      </wps:wsp>
                      <wps:wsp>
                        <wps:cNvPr id="235" name="直接连接符 235"/>
                        <wps:cNvCnPr/>
                        <wps:spPr>
                          <a:xfrm flipV="1">
                            <a:off x="3680" y="1275"/>
                            <a:ext cx="1" cy="444"/>
                          </a:xfrm>
                          <a:prstGeom prst="line">
                            <a:avLst/>
                          </a:prstGeom>
                          <a:ln w="9525" cap="flat" cmpd="sng">
                            <a:solidFill>
                              <a:srgbClr val="000000"/>
                            </a:solidFill>
                            <a:prstDash val="solid"/>
                            <a:headEnd type="none" w="med" len="med"/>
                            <a:tailEnd type="none" w="med" len="med"/>
                          </a:ln>
                        </wps:spPr>
                        <wps:bodyPr/>
                      </wps:wsp>
                      <wps:wsp>
                        <wps:cNvPr id="236" name="直接连接符 236"/>
                        <wps:cNvCnPr/>
                        <wps:spPr>
                          <a:xfrm>
                            <a:off x="4210" y="1233"/>
                            <a:ext cx="48" cy="54"/>
                          </a:xfrm>
                          <a:prstGeom prst="line">
                            <a:avLst/>
                          </a:prstGeom>
                          <a:ln w="9525" cap="flat" cmpd="sng">
                            <a:solidFill>
                              <a:srgbClr val="000000"/>
                            </a:solidFill>
                            <a:prstDash val="solid"/>
                            <a:headEnd type="none" w="med" len="med"/>
                            <a:tailEnd type="none" w="med" len="med"/>
                          </a:ln>
                        </wps:spPr>
                        <wps:bodyPr/>
                      </wps:wsp>
                      <wpg:grpSp>
                        <wpg:cNvPr id="54" name="组合 249"/>
                        <wpg:cNvGrpSpPr/>
                        <wpg:grpSpPr>
                          <a:xfrm>
                            <a:off x="0" y="318"/>
                            <a:ext cx="5608" cy="2385"/>
                            <a:chOff x="0" y="0"/>
                            <a:chExt cx="5608" cy="2385"/>
                          </a:xfrm>
                        </wpg:grpSpPr>
                        <wpg:grpSp>
                          <wpg:cNvPr id="55" name="组合 244"/>
                          <wpg:cNvGrpSpPr/>
                          <wpg:grpSpPr>
                            <a:xfrm>
                              <a:off x="0" y="0"/>
                              <a:ext cx="4640" cy="2385"/>
                              <a:chOff x="0" y="0"/>
                              <a:chExt cx="4640" cy="2385"/>
                            </a:xfrm>
                          </wpg:grpSpPr>
                          <wps:wsp>
                            <wps:cNvPr id="237" name="文本框 237"/>
                            <wps:cNvSpPr txBox="1"/>
                            <wps:spPr>
                              <a:xfrm>
                                <a:off x="1464" y="1086"/>
                                <a:ext cx="390" cy="459"/>
                              </a:xfrm>
                              <a:prstGeom prst="rect">
                                <a:avLst/>
                              </a:prstGeom>
                              <a:noFill/>
                              <a:ln>
                                <a:noFill/>
                              </a:ln>
                            </wps:spPr>
                            <wps:txbx>
                              <w:txbxContent>
                                <w:p>
                                  <w:pPr>
                                    <w:ind w:firstLine="480"/>
                                    <w:rPr>
                                      <w:sz w:val="24"/>
                                    </w:rPr>
                                  </w:pPr>
                                  <w:r>
                                    <w:rPr>
                                      <w:rFonts w:hint="eastAsia"/>
                                      <w:sz w:val="24"/>
                                    </w:rPr>
                                    <w:t>I</w:t>
                                  </w:r>
                                </w:p>
                              </w:txbxContent>
                            </wps:txbx>
                            <wps:bodyPr upright="1"/>
                          </wps:wsp>
                          <wps:wsp>
                            <wps:cNvPr id="238" name="文本框 238"/>
                            <wps:cNvSpPr txBox="1"/>
                            <wps:spPr>
                              <a:xfrm>
                                <a:off x="1768" y="0"/>
                                <a:ext cx="480" cy="459"/>
                              </a:xfrm>
                              <a:prstGeom prst="rect">
                                <a:avLst/>
                              </a:prstGeom>
                              <a:noFill/>
                              <a:ln>
                                <a:noFill/>
                              </a:ln>
                            </wps:spPr>
                            <wps:txbx>
                              <w:txbxContent>
                                <w:p>
                                  <w:pPr>
                                    <w:ind w:firstLine="480"/>
                                    <w:rPr>
                                      <w:sz w:val="24"/>
                                    </w:rPr>
                                  </w:pPr>
                                  <w:r>
                                    <w:rPr>
                                      <w:rFonts w:hint="eastAsia"/>
                                      <w:sz w:val="24"/>
                                    </w:rPr>
                                    <w:t>II</w:t>
                                  </w:r>
                                </w:p>
                              </w:txbxContent>
                            </wps:txbx>
                            <wps:bodyPr upright="1"/>
                          </wps:wsp>
                          <wps:wsp>
                            <wps:cNvPr id="239" name="文本框 239"/>
                            <wps:cNvSpPr txBox="1"/>
                            <wps:spPr>
                              <a:xfrm>
                                <a:off x="2174" y="906"/>
                                <a:ext cx="570" cy="459"/>
                              </a:xfrm>
                              <a:prstGeom prst="rect">
                                <a:avLst/>
                              </a:prstGeom>
                              <a:noFill/>
                              <a:ln>
                                <a:noFill/>
                              </a:ln>
                            </wps:spPr>
                            <wps:txbx>
                              <w:txbxContent>
                                <w:p>
                                  <w:pPr>
                                    <w:ind w:firstLine="480"/>
                                    <w:rPr>
                                      <w:sz w:val="24"/>
                                    </w:rPr>
                                  </w:pPr>
                                  <w:r>
                                    <w:rPr>
                                      <w:rFonts w:hint="eastAsia"/>
                                      <w:sz w:val="24"/>
                                    </w:rPr>
                                    <w:t>III</w:t>
                                  </w:r>
                                </w:p>
                              </w:txbxContent>
                            </wps:txbx>
                            <wps:bodyPr upright="1"/>
                          </wps:wsp>
                          <wps:wsp>
                            <wps:cNvPr id="240" name="文本框 240"/>
                            <wps:cNvSpPr txBox="1"/>
                            <wps:spPr>
                              <a:xfrm>
                                <a:off x="96" y="1794"/>
                                <a:ext cx="1520" cy="591"/>
                              </a:xfrm>
                              <a:prstGeom prst="rect">
                                <a:avLst/>
                              </a:prstGeom>
                              <a:noFill/>
                              <a:ln>
                                <a:noFill/>
                              </a:ln>
                            </wps:spPr>
                            <wps:txbx>
                              <w:txbxContent>
                                <w:p>
                                  <w:pPr>
                                    <w:rPr>
                                      <w:sz w:val="15"/>
                                      <w:szCs w:val="15"/>
                                    </w:rPr>
                                  </w:pPr>
                                  <w:r>
                                    <w:rPr>
                                      <w:rFonts w:hint="eastAsia"/>
                                      <w:sz w:val="15"/>
                                      <w:szCs w:val="15"/>
                                    </w:rPr>
                                    <w:t>第一天</w:t>
                                  </w:r>
                                </w:p>
                              </w:txbxContent>
                            </wps:txbx>
                            <wps:bodyPr upright="1"/>
                          </wps:wsp>
                          <wps:wsp>
                            <wps:cNvPr id="241" name="直接连接符 241"/>
                            <wps:cNvCnPr/>
                            <wps:spPr>
                              <a:xfrm flipV="1">
                                <a:off x="0" y="942"/>
                                <a:ext cx="4640" cy="51"/>
                              </a:xfrm>
                              <a:prstGeom prst="line">
                                <a:avLst/>
                              </a:prstGeom>
                              <a:ln w="9525" cap="flat" cmpd="sng">
                                <a:solidFill>
                                  <a:srgbClr val="000080"/>
                                </a:solidFill>
                                <a:prstDash val="dash"/>
                                <a:headEnd type="none" w="med" len="med"/>
                                <a:tailEnd type="none" w="med" len="med"/>
                              </a:ln>
                            </wps:spPr>
                            <wps:bodyPr/>
                          </wps:wsp>
                          <wps:wsp>
                            <wps:cNvPr id="242" name="直接连接符 242"/>
                            <wps:cNvCnPr/>
                            <wps:spPr>
                              <a:xfrm>
                                <a:off x="1632" y="2046"/>
                                <a:ext cx="1320" cy="0"/>
                              </a:xfrm>
                              <a:prstGeom prst="line">
                                <a:avLst/>
                              </a:prstGeom>
                              <a:ln w="9525" cap="flat" cmpd="sng">
                                <a:solidFill>
                                  <a:srgbClr val="000000"/>
                                </a:solidFill>
                                <a:prstDash val="solid"/>
                                <a:headEnd type="triangle" w="med" len="med"/>
                                <a:tailEnd type="triangle" w="med" len="med"/>
                              </a:ln>
                            </wps:spPr>
                            <wps:bodyPr/>
                          </wps:wsp>
                          <wps:wsp>
                            <wps:cNvPr id="243" name="文本框 243"/>
                            <wps:cNvSpPr txBox="1"/>
                            <wps:spPr>
                              <a:xfrm>
                                <a:off x="1680" y="1540"/>
                                <a:ext cx="940" cy="567"/>
                              </a:xfrm>
                              <a:prstGeom prst="rect">
                                <a:avLst/>
                              </a:prstGeom>
                              <a:noFill/>
                              <a:ln>
                                <a:noFill/>
                              </a:ln>
                            </wps:spPr>
                            <wps:txbx>
                              <w:txbxContent>
                                <w:p>
                                  <w:pPr>
                                    <w:ind w:firstLine="480"/>
                                    <w:rPr>
                                      <w:sz w:val="15"/>
                                      <w:szCs w:val="15"/>
                                    </w:rPr>
                                  </w:pPr>
                                  <w:r>
                                    <w:rPr>
                                      <w:rFonts w:hint="eastAsia"/>
                                      <w:sz w:val="15"/>
                                      <w:szCs w:val="15"/>
                                    </w:rPr>
                                    <w:t>24 h</w:t>
                                  </w:r>
                                </w:p>
                              </w:txbxContent>
                            </wps:txbx>
                            <wps:bodyPr upright="1"/>
                          </wps:wsp>
                        </wpg:grpSp>
                        <wps:wsp>
                          <wps:cNvPr id="245" name="文本框 245"/>
                          <wps:cNvSpPr txBox="1"/>
                          <wps:spPr>
                            <a:xfrm>
                              <a:off x="2738" y="1479"/>
                              <a:ext cx="2870" cy="765"/>
                            </a:xfrm>
                            <a:prstGeom prst="rect">
                              <a:avLst/>
                            </a:prstGeom>
                            <a:noFill/>
                            <a:ln>
                              <a:noFill/>
                            </a:ln>
                          </wps:spPr>
                          <wps:txbx>
                            <w:txbxContent>
                              <w:p>
                                <w:pPr>
                                  <w:ind w:firstLine="480"/>
                                  <w:rPr>
                                    <w:sz w:val="15"/>
                                    <w:szCs w:val="15"/>
                                  </w:rPr>
                                </w:pPr>
                                <w:r>
                                  <w:rPr>
                                    <w:rFonts w:hint="eastAsia"/>
                                    <w:sz w:val="15"/>
                                    <w:szCs w:val="15"/>
                                  </w:rPr>
                                  <w:t>a,b,c--湿变量 (g)</w:t>
                                </w:r>
                              </w:p>
                            </w:txbxContent>
                          </wps:txbx>
                          <wps:bodyPr upright="1"/>
                        </wps:wsp>
                        <wps:wsp>
                          <wps:cNvPr id="246" name="文本框 246"/>
                          <wps:cNvSpPr txBox="1"/>
                          <wps:spPr>
                            <a:xfrm>
                              <a:off x="2570" y="654"/>
                              <a:ext cx="870" cy="711"/>
                            </a:xfrm>
                            <a:prstGeom prst="rect">
                              <a:avLst/>
                            </a:prstGeom>
                            <a:noFill/>
                            <a:ln>
                              <a:noFill/>
                            </a:ln>
                          </wps:spPr>
                          <wps:txbx>
                            <w:txbxContent>
                              <w:p>
                                <w:pPr>
                                  <w:ind w:firstLine="480"/>
                                  <w:rPr>
                                    <w:sz w:val="15"/>
                                    <w:szCs w:val="15"/>
                                  </w:rPr>
                                </w:pPr>
                                <w:r>
                                  <w:rPr>
                                    <w:rFonts w:hint="eastAsia"/>
                                    <w:sz w:val="15"/>
                                    <w:szCs w:val="15"/>
                                  </w:rPr>
                                  <w:t>a</w:t>
                                </w:r>
                              </w:p>
                            </w:txbxContent>
                          </wps:txbx>
                          <wps:bodyPr upright="1"/>
                        </wps:wsp>
                        <wps:wsp>
                          <wps:cNvPr id="247" name="文本框 247"/>
                          <wps:cNvSpPr txBox="1"/>
                          <wps:spPr>
                            <a:xfrm>
                              <a:off x="3974" y="96"/>
                              <a:ext cx="870" cy="711"/>
                            </a:xfrm>
                            <a:prstGeom prst="rect">
                              <a:avLst/>
                            </a:prstGeom>
                            <a:noFill/>
                            <a:ln>
                              <a:noFill/>
                            </a:ln>
                          </wps:spPr>
                          <wps:txbx>
                            <w:txbxContent>
                              <w:p>
                                <w:pPr>
                                  <w:ind w:firstLine="480"/>
                                  <w:rPr>
                                    <w:sz w:val="15"/>
                                    <w:szCs w:val="15"/>
                                  </w:rPr>
                                </w:pPr>
                                <w:r>
                                  <w:rPr>
                                    <w:rFonts w:hint="eastAsia"/>
                                    <w:sz w:val="15"/>
                                    <w:szCs w:val="15"/>
                                  </w:rPr>
                                  <w:t>b</w:t>
                                </w:r>
                              </w:p>
                            </w:txbxContent>
                          </wps:txbx>
                          <wps:bodyPr upright="1"/>
                        </wps:wsp>
                        <wps:wsp>
                          <wps:cNvPr id="248" name="文本框 248"/>
                          <wps:cNvSpPr txBox="1"/>
                          <wps:spPr>
                            <a:xfrm>
                              <a:off x="3330" y="852"/>
                              <a:ext cx="870" cy="711"/>
                            </a:xfrm>
                            <a:prstGeom prst="rect">
                              <a:avLst/>
                            </a:prstGeom>
                            <a:noFill/>
                            <a:ln>
                              <a:noFill/>
                            </a:ln>
                          </wps:spPr>
                          <wps:txbx>
                            <w:txbxContent>
                              <w:p>
                                <w:pPr>
                                  <w:ind w:firstLine="480"/>
                                  <w:rPr>
                                    <w:sz w:val="15"/>
                                    <w:szCs w:val="15"/>
                                  </w:rPr>
                                </w:pPr>
                                <w:r>
                                  <w:rPr>
                                    <w:rFonts w:hint="eastAsia"/>
                                    <w:sz w:val="15"/>
                                    <w:szCs w:val="15"/>
                                  </w:rPr>
                                  <w:t>c</w:t>
                                </w:r>
                              </w:p>
                            </w:txbxContent>
                          </wps:txbx>
                          <wps:bodyPr upright="1"/>
                        </wps:wsp>
                      </wpg:grpSp>
                    </wpg:wgp>
                  </a:graphicData>
                </a:graphic>
              </wp:anchor>
            </w:drawing>
          </mc:Choice>
          <mc:Fallback>
            <w:pict>
              <v:group id="_x0000_s1026" o:spid="_x0000_s1026" o:spt="203" style="position:absolute;left:0pt;margin-left:137.5pt;margin-top:31.8pt;height:135.15pt;width:280.4pt;z-index:251732992;mso-width-relative:page;mso-height-relative:page;" coordsize="5608,2703" o:gfxdata="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Mo8pd9sAAAAKAQAADwAAAAAAAAABACAAAAAiAAAAZHJzL2Rvd25yZXYueG1sUEsBAhQAFAAAAAgA&#10;h07iQCRsGYCyBQAAVS4AAA4AAAAAAAAAAQAgAAAAKgEAAGRycy9lMm9Eb2MueG1sUEsFBgAAAAAG&#10;AAYAWQEAAE4JAAAAAA==&#10;">
                <o:lock v:ext="edit" aspectratio="f"/>
                <v:line id="_x0000_s1026" o:spid="_x0000_s1026" o:spt="20" style="position:absolute;left:2864;top:1179;height:1;width:452;" filled="f" stroked="t" coordsize="21600,21600" o:gfxdata="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Gge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944;top:1179;height:96;width:1;" filled="f" stroked="t" coordsize="21600,21600" o:gfxdata="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yJn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3624;top:24;flip:x y;height:1;width:782;" filled="f" stroked="t" coordsize="21600,21600" o:gfxdata="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h/Qj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4236;top:21;flip:x;height:1239;width:2;" filled="f" stroked="t" coordsize="21600,21600" o:gfxdata="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lXGy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2912;top:1251;height:54;width:48;" filled="f" stroked="t" coordsize="21600,21600" o:gfxdata="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Vw2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912;top:1158;height:54;width:48;" filled="f" stroked="t" coordsize="21600,21600" o:gfxdata="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G0Mua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210;top:0;height:54;width:48;" filled="f" stroked="t" coordsize="21600,21600" o:gfxdata="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74l32/&#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_x0000_s1026" o:spid="_x0000_s1026" o:spt="20" style="position:absolute;left:3662;top:1254;height:54;width:48;" filled="f" stroked="t" coordsize="21600,21600" o:gfxdata="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KgkK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3654;top:1689;height:54;width:48;" filled="f" stroked="t" coordsize="21600,21600" o:gfxdata="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ZqyR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3576;top:1719;flip:x;height:1;width:420;" filled="f" stroked="t" coordsize="21600,21600" o:gfxdata="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scC0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3680;top:1275;flip:y;height:444;width:1;" filled="f" stroked="t" coordsize="21600,21600" o:gfxdata="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WU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210;top:1233;height:54;width:48;" filled="f" stroked="t" coordsize="21600,21600" o:gfxdata="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EQ8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id="组合 249" o:spid="_x0000_s1026" o:spt="203" style="position:absolute;left:0;top:318;height:2385;width:5608;" coordsize="5608,238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组合 244" o:spid="_x0000_s1026" o:spt="203" style="position:absolute;left:0;top:0;height:2385;width:4640;" coordsize="4640,2385"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64;top:1086;height:459;width:390;" filled="f" stroked="f" coordsize="21600,21600" o:gfxdata="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K4r2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ind w:firstLine="480"/>
                              <w:rPr>
                                <w:sz w:val="24"/>
                              </w:rPr>
                            </w:pPr>
                            <w:r>
                              <w:rPr>
                                <w:rFonts w:hint="eastAsia"/>
                                <w:sz w:val="24"/>
                              </w:rPr>
                              <w:t>I</w:t>
                            </w:r>
                          </w:p>
                        </w:txbxContent>
                      </v:textbox>
                    </v:shape>
                    <v:shape id="_x0000_s1026" o:spid="_x0000_s1026" o:spt="202" type="#_x0000_t202" style="position:absolute;left:1768;top:0;height:459;width:480;" filled="f" stroked="f" coordsize="21600,21600" o:gfxdata="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BMb+q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ind w:firstLine="480"/>
                              <w:rPr>
                                <w:sz w:val="24"/>
                              </w:rPr>
                            </w:pPr>
                            <w:r>
                              <w:rPr>
                                <w:rFonts w:hint="eastAsia"/>
                                <w:sz w:val="24"/>
                              </w:rPr>
                              <w:t>II</w:t>
                            </w:r>
                          </w:p>
                        </w:txbxContent>
                      </v:textbox>
                    </v:shape>
                    <v:shape id="_x0000_s1026" o:spid="_x0000_s1026" o:spt="202" type="#_x0000_t202" style="position:absolute;left:2174;top:906;height:459;width:570;" filled="f" stroked="f" coordsize="21600,21600" o:gfxdata="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n0aM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ind w:firstLine="480"/>
                              <w:rPr>
                                <w:sz w:val="24"/>
                              </w:rPr>
                            </w:pPr>
                            <w:r>
                              <w:rPr>
                                <w:rFonts w:hint="eastAsia"/>
                                <w:sz w:val="24"/>
                              </w:rPr>
                              <w:t>III</w:t>
                            </w:r>
                          </w:p>
                        </w:txbxContent>
                      </v:textbox>
                    </v:shape>
                    <v:shape id="_x0000_s1026" o:spid="_x0000_s1026" o:spt="202" type="#_x0000_t202" style="position:absolute;left:96;top:1794;height:591;width:1520;" filled="f" stroked="f" coordsize="21600,21600" o:gfxdata="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dBwNG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 w:val="15"/>
                                <w:szCs w:val="15"/>
                              </w:rPr>
                            </w:pPr>
                            <w:r>
                              <w:rPr>
                                <w:rFonts w:hint="eastAsia"/>
                                <w:sz w:val="15"/>
                                <w:szCs w:val="15"/>
                              </w:rPr>
                              <w:t>第一天</w:t>
                            </w:r>
                          </w:p>
                        </w:txbxContent>
                      </v:textbox>
                    </v:shape>
                    <v:line id="_x0000_s1026" o:spid="_x0000_s1026" o:spt="20" style="position:absolute;left:0;top:942;flip:y;height:51;width:4640;" filled="f" stroked="t" coordsize="21600,21600" o:gfxdata="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SvOmy/&#10;AAAA3AAAAA8AAAAAAAAAAQAgAAAAIgAAAGRycy9kb3ducmV2LnhtbFBLAQIUABQAAAAIAIdO4kAz&#10;LwWeOwAAADkAAAAQAAAAAAAAAAEAIAAAAA4BAABkcnMvc2hhcGV4bWwueG1sUEsFBgAAAAAGAAYA&#10;WwEAALgDAAAAAA==&#10;">
                      <v:fill on="f" focussize="0,0"/>
                      <v:stroke color="#000080" joinstyle="round" dashstyle="dash"/>
                      <v:imagedata o:title=""/>
                      <o:lock v:ext="edit" aspectratio="f"/>
                    </v:line>
                    <v:line id="_x0000_s1026" o:spid="_x0000_s1026" o:spt="20" style="position:absolute;left:1632;top:2046;height:0;width:1320;" filled="f" stroked="t" coordsize="21600,21600" o:gfxdata="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lT/gy/&#10;AAAA3AAAAA8AAAAAAAAAAQAgAAAAIgAAAGRycy9kb3ducmV2LnhtbFBLAQIUABQAAAAIAIdO4kAz&#10;LwWeOwAAADkAAAAQAAAAAAAAAAEAIAAAAA4BAABkcnMvc2hhcGV4bWwueG1sUEsFBgAAAAAGAAYA&#10;WwEAALgDAAAAAA==&#10;">
                      <v:fill on="f" focussize="0,0"/>
                      <v:stroke color="#000000" joinstyle="round" startarrow="block" endarrow="block"/>
                      <v:imagedata o:title=""/>
                      <o:lock v:ext="edit" aspectratio="f"/>
                    </v:line>
                    <v:shape id="_x0000_s1026" o:spid="_x0000_s1026" o:spt="202" type="#_x0000_t202" style="position:absolute;left:1680;top:1540;height:567;width:940;" filled="f" stroked="f" coordsize="21600,21600" o:gfxdata="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5Nep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ind w:firstLine="480"/>
                              <w:rPr>
                                <w:sz w:val="15"/>
                                <w:szCs w:val="15"/>
                              </w:rPr>
                            </w:pPr>
                            <w:r>
                              <w:rPr>
                                <w:rFonts w:hint="eastAsia"/>
                                <w:sz w:val="15"/>
                                <w:szCs w:val="15"/>
                              </w:rPr>
                              <w:t>24 h</w:t>
                            </w:r>
                          </w:p>
                        </w:txbxContent>
                      </v:textbox>
                    </v:shape>
                  </v:group>
                  <v:shape id="_x0000_s1026" o:spid="_x0000_s1026" o:spt="202" type="#_x0000_t202" style="position:absolute;left:2738;top:1479;height:765;width:2870;" filled="f" stroked="f" coordsize="21600,21600" o:gfxdata="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NmNJ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ind w:firstLine="480"/>
                            <w:rPr>
                              <w:sz w:val="15"/>
                              <w:szCs w:val="15"/>
                            </w:rPr>
                          </w:pPr>
                          <w:r>
                            <w:rPr>
                              <w:rFonts w:hint="eastAsia"/>
                              <w:sz w:val="15"/>
                              <w:szCs w:val="15"/>
                            </w:rPr>
                            <w:t>a,b,c--湿变量 (g)</w:t>
                          </w:r>
                        </w:p>
                      </w:txbxContent>
                    </v:textbox>
                  </v:shape>
                  <v:shape id="_x0000_s1026" o:spid="_x0000_s1026" o:spt="202" type="#_x0000_t202" style="position:absolute;left:2570;top:654;height:711;width:870;" filled="f" stroked="f" coordsize="21600,21600" o:gfxdata="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5P0+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ind w:firstLine="480"/>
                            <w:rPr>
                              <w:sz w:val="15"/>
                              <w:szCs w:val="15"/>
                            </w:rPr>
                          </w:pPr>
                          <w:r>
                            <w:rPr>
                              <w:rFonts w:hint="eastAsia"/>
                              <w:sz w:val="15"/>
                              <w:szCs w:val="15"/>
                            </w:rPr>
                            <w:t>a</w:t>
                          </w:r>
                        </w:p>
                      </w:txbxContent>
                    </v:textbox>
                  </v:shape>
                  <v:shape id="_x0000_s1026" o:spid="_x0000_s1026" o:spt="202" type="#_x0000_t202" style="position:absolute;left:3974;top:96;height:711;width:870;" filled="f" stroked="f" coordsize="21600,21600" o:gfxdata="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KhYp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pPr>
                            <w:ind w:firstLine="480"/>
                            <w:rPr>
                              <w:sz w:val="15"/>
                              <w:szCs w:val="15"/>
                            </w:rPr>
                          </w:pPr>
                          <w:r>
                            <w:rPr>
                              <w:rFonts w:hint="eastAsia"/>
                              <w:sz w:val="15"/>
                              <w:szCs w:val="15"/>
                            </w:rPr>
                            <w:t>b</w:t>
                          </w:r>
                        </w:p>
                      </w:txbxContent>
                    </v:textbox>
                  </v:shape>
                  <v:shape id="_x0000_s1026" o:spid="_x0000_s1026" o:spt="202" type="#_x0000_t202" style="position:absolute;left:3330;top:852;height:711;width:870;" filled="f" stroked="f" coordsize="21600,21600" o:gfxdata="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k3zNe5AAAA3A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ind w:firstLine="480"/>
                            <w:rPr>
                              <w:sz w:val="15"/>
                              <w:szCs w:val="15"/>
                            </w:rPr>
                          </w:pPr>
                          <w:r>
                            <w:rPr>
                              <w:rFonts w:hint="eastAsia"/>
                              <w:sz w:val="15"/>
                              <w:szCs w:val="15"/>
                            </w:rPr>
                            <w:t>c</w:t>
                          </w:r>
                        </w:p>
                      </w:txbxContent>
                    </v:textbox>
                  </v:shape>
                </v:group>
              </v:group>
            </w:pict>
          </mc:Fallback>
        </mc:AlternateContent>
      </w:r>
      <w:r>
        <w:rPr>
          <w:bCs/>
          <w:sz w:val="24"/>
          <w:highlight w:val="none"/>
        </w:rPr>
        <mc:AlternateContent>
          <mc:Choice Requires="wpg">
            <w:drawing>
              <wp:inline distT="0" distB="0" distL="114300" distR="114300">
                <wp:extent cx="3898900" cy="2286000"/>
                <wp:effectExtent l="0" t="0" r="0" b="0"/>
                <wp:docPr id="56" name="组合 56"/>
                <wp:cNvGraphicFramePr/>
                <a:graphic xmlns:a="http://schemas.openxmlformats.org/drawingml/2006/main">
                  <a:graphicData uri="http://schemas.microsoft.com/office/word/2010/wordprocessingGroup">
                    <wpg:wgp>
                      <wpg:cNvGrpSpPr>
                        <a:grpSpLocks noRot="1"/>
                      </wpg:cNvGrpSpPr>
                      <wpg:grpSpPr>
                        <a:xfrm>
                          <a:off x="0" y="0"/>
                          <a:ext cx="3898900" cy="2286000"/>
                          <a:chOff x="0" y="0"/>
                          <a:chExt cx="6140" cy="3600"/>
                        </a:xfrm>
                      </wpg:grpSpPr>
                      <wps:wsp>
                        <wps:cNvPr id="206" name="矩形 206"/>
                        <wps:cNvSpPr>
                          <a:spLocks noChangeAspect="1" noTextEdit="1"/>
                        </wps:cNvSpPr>
                        <wps:spPr>
                          <a:xfrm>
                            <a:off x="0" y="0"/>
                            <a:ext cx="6140" cy="3600"/>
                          </a:xfrm>
                          <a:prstGeom prst="rect">
                            <a:avLst/>
                          </a:prstGeom>
                          <a:noFill/>
                          <a:ln>
                            <a:noFill/>
                          </a:ln>
                        </wps:spPr>
                        <wps:bodyPr upright="1"/>
                      </wps:wsp>
                      <wps:wsp>
                        <wps:cNvPr id="207" name="矩形 207"/>
                        <wps:cNvSpPr/>
                        <wps:spPr>
                          <a:xfrm>
                            <a:off x="1321" y="314"/>
                            <a:ext cx="4676" cy="2848"/>
                          </a:xfrm>
                          <a:prstGeom prst="rect">
                            <a:avLst/>
                          </a:prstGeom>
                          <a:noFill/>
                          <a:ln>
                            <a:noFill/>
                          </a:ln>
                        </wps:spPr>
                        <wps:bodyPr upright="1"/>
                      </wps:wsp>
                      <wps:wsp>
                        <wps:cNvPr id="208" name="直接连接符 208"/>
                        <wps:cNvCnPr/>
                        <wps:spPr>
                          <a:xfrm>
                            <a:off x="2661" y="314"/>
                            <a:ext cx="1" cy="2848"/>
                          </a:xfrm>
                          <a:prstGeom prst="line">
                            <a:avLst/>
                          </a:prstGeom>
                          <a:ln w="0" cap="flat" cmpd="sng">
                            <a:solidFill>
                              <a:srgbClr val="000000"/>
                            </a:solidFill>
                            <a:prstDash val="solid"/>
                            <a:headEnd type="none" w="med" len="med"/>
                            <a:tailEnd type="none" w="med" len="med"/>
                          </a:ln>
                        </wps:spPr>
                        <wps:bodyPr/>
                      </wps:wsp>
                      <wps:wsp>
                        <wps:cNvPr id="209" name="直接连接符 209"/>
                        <wps:cNvCnPr/>
                        <wps:spPr>
                          <a:xfrm>
                            <a:off x="3992" y="314"/>
                            <a:ext cx="1" cy="2848"/>
                          </a:xfrm>
                          <a:prstGeom prst="line">
                            <a:avLst/>
                          </a:prstGeom>
                          <a:ln w="0" cap="flat" cmpd="sng">
                            <a:solidFill>
                              <a:srgbClr val="000000"/>
                            </a:solidFill>
                            <a:prstDash val="solid"/>
                            <a:headEnd type="none" w="med" len="med"/>
                            <a:tailEnd type="none" w="med" len="med"/>
                          </a:ln>
                        </wps:spPr>
                        <wps:bodyPr/>
                      </wps:wsp>
                      <wps:wsp>
                        <wps:cNvPr id="210" name="直接连接符 210"/>
                        <wps:cNvCnPr/>
                        <wps:spPr>
                          <a:xfrm>
                            <a:off x="5332" y="314"/>
                            <a:ext cx="1" cy="2848"/>
                          </a:xfrm>
                          <a:prstGeom prst="line">
                            <a:avLst/>
                          </a:prstGeom>
                          <a:ln w="0" cap="flat" cmpd="sng">
                            <a:solidFill>
                              <a:srgbClr val="000000"/>
                            </a:solidFill>
                            <a:prstDash val="solid"/>
                            <a:headEnd type="none" w="med" len="med"/>
                            <a:tailEnd type="none" w="med" len="med"/>
                          </a:ln>
                        </wps:spPr>
                        <wps:bodyPr/>
                      </wps:wsp>
                      <wps:wsp>
                        <wps:cNvPr id="211" name="矩形 211"/>
                        <wps:cNvSpPr/>
                        <wps:spPr>
                          <a:xfrm>
                            <a:off x="1321" y="314"/>
                            <a:ext cx="4676" cy="2848"/>
                          </a:xfrm>
                          <a:prstGeom prst="rect">
                            <a:avLst/>
                          </a:prstGeom>
                          <a:noFill/>
                          <a:ln w="10" cap="flat" cmpd="sng">
                            <a:solidFill>
                              <a:srgbClr val="808080"/>
                            </a:solidFill>
                            <a:prstDash val="solid"/>
                            <a:miter/>
                            <a:headEnd type="none" w="med" len="med"/>
                            <a:tailEnd type="none" w="med" len="med"/>
                          </a:ln>
                        </wps:spPr>
                        <wps:bodyPr upright="1"/>
                      </wps:wsp>
                      <wps:wsp>
                        <wps:cNvPr id="212" name="直接连接符 212"/>
                        <wps:cNvCnPr/>
                        <wps:spPr>
                          <a:xfrm>
                            <a:off x="1321" y="314"/>
                            <a:ext cx="1" cy="2848"/>
                          </a:xfrm>
                          <a:prstGeom prst="line">
                            <a:avLst/>
                          </a:prstGeom>
                          <a:ln w="0" cap="flat" cmpd="sng">
                            <a:solidFill>
                              <a:srgbClr val="000000"/>
                            </a:solidFill>
                            <a:prstDash val="solid"/>
                            <a:headEnd type="none" w="med" len="med"/>
                            <a:tailEnd type="none" w="med" len="med"/>
                          </a:ln>
                        </wps:spPr>
                        <wps:bodyPr/>
                      </wps:wsp>
                      <wps:wsp>
                        <wps:cNvPr id="213" name="直接连接符 213"/>
                        <wps:cNvCnPr/>
                        <wps:spPr>
                          <a:xfrm>
                            <a:off x="1321" y="3162"/>
                            <a:ext cx="67" cy="1"/>
                          </a:xfrm>
                          <a:prstGeom prst="line">
                            <a:avLst/>
                          </a:prstGeom>
                          <a:ln w="0" cap="flat" cmpd="sng">
                            <a:solidFill>
                              <a:srgbClr val="000000"/>
                            </a:solidFill>
                            <a:prstDash val="solid"/>
                            <a:headEnd type="none" w="med" len="med"/>
                            <a:tailEnd type="none" w="med" len="med"/>
                          </a:ln>
                        </wps:spPr>
                        <wps:bodyPr/>
                      </wps:wsp>
                      <wps:wsp>
                        <wps:cNvPr id="214" name="直接连接符 214"/>
                        <wps:cNvCnPr/>
                        <wps:spPr>
                          <a:xfrm>
                            <a:off x="1321" y="2210"/>
                            <a:ext cx="67" cy="1"/>
                          </a:xfrm>
                          <a:prstGeom prst="line">
                            <a:avLst/>
                          </a:prstGeom>
                          <a:ln w="0" cap="flat" cmpd="sng">
                            <a:solidFill>
                              <a:srgbClr val="000000"/>
                            </a:solidFill>
                            <a:prstDash val="solid"/>
                            <a:headEnd type="none" w="med" len="med"/>
                            <a:tailEnd type="none" w="med" len="med"/>
                          </a:ln>
                        </wps:spPr>
                        <wps:bodyPr/>
                      </wps:wsp>
                      <wps:wsp>
                        <wps:cNvPr id="215" name="直接连接符 215"/>
                        <wps:cNvCnPr/>
                        <wps:spPr>
                          <a:xfrm>
                            <a:off x="1321" y="1267"/>
                            <a:ext cx="67" cy="1"/>
                          </a:xfrm>
                          <a:prstGeom prst="line">
                            <a:avLst/>
                          </a:prstGeom>
                          <a:ln w="0" cap="flat" cmpd="sng">
                            <a:solidFill>
                              <a:srgbClr val="000000"/>
                            </a:solidFill>
                            <a:prstDash val="solid"/>
                            <a:headEnd type="none" w="med" len="med"/>
                            <a:tailEnd type="none" w="med" len="med"/>
                          </a:ln>
                        </wps:spPr>
                        <wps:bodyPr/>
                      </wps:wsp>
                      <wps:wsp>
                        <wps:cNvPr id="216" name="直接连接符 216"/>
                        <wps:cNvCnPr/>
                        <wps:spPr>
                          <a:xfrm>
                            <a:off x="1321" y="314"/>
                            <a:ext cx="67" cy="1"/>
                          </a:xfrm>
                          <a:prstGeom prst="line">
                            <a:avLst/>
                          </a:prstGeom>
                          <a:ln w="0" cap="flat" cmpd="sng">
                            <a:solidFill>
                              <a:srgbClr val="000000"/>
                            </a:solidFill>
                            <a:prstDash val="solid"/>
                            <a:headEnd type="none" w="med" len="med"/>
                            <a:tailEnd type="none" w="med" len="med"/>
                          </a:ln>
                        </wps:spPr>
                        <wps:bodyPr/>
                      </wps:wsp>
                      <wps:wsp>
                        <wps:cNvPr id="217" name="直接连接符 217"/>
                        <wps:cNvCnPr/>
                        <wps:spPr>
                          <a:xfrm>
                            <a:off x="1321" y="3162"/>
                            <a:ext cx="4676" cy="1"/>
                          </a:xfrm>
                          <a:prstGeom prst="line">
                            <a:avLst/>
                          </a:prstGeom>
                          <a:ln w="0" cap="flat" cmpd="sng">
                            <a:solidFill>
                              <a:srgbClr val="000000"/>
                            </a:solidFill>
                            <a:prstDash val="solid"/>
                            <a:headEnd type="none" w="med" len="med"/>
                            <a:tailEnd type="none" w="med" len="med"/>
                          </a:ln>
                        </wps:spPr>
                        <wps:bodyPr/>
                      </wps:wsp>
                      <wps:wsp>
                        <wps:cNvPr id="218" name="任意多边形 218"/>
                        <wps:cNvSpPr/>
                        <wps:spPr>
                          <a:xfrm>
                            <a:off x="1321" y="590"/>
                            <a:ext cx="4676" cy="1753"/>
                          </a:xfrm>
                          <a:custGeom>
                            <a:avLst/>
                            <a:gdLst/>
                            <a:ahLst/>
                            <a:cxnLst/>
                            <a:rect l="0" t="0" r="0" b="0"/>
                            <a:pathLst>
                              <a:path w="492" h="184">
                                <a:moveTo>
                                  <a:pt x="0" y="134"/>
                                </a:moveTo>
                                <a:lnTo>
                                  <a:pt x="6" y="134"/>
                                </a:lnTo>
                                <a:lnTo>
                                  <a:pt x="12" y="134"/>
                                </a:lnTo>
                                <a:lnTo>
                                  <a:pt x="18" y="134"/>
                                </a:lnTo>
                                <a:lnTo>
                                  <a:pt x="23" y="134"/>
                                </a:lnTo>
                                <a:lnTo>
                                  <a:pt x="29" y="134"/>
                                </a:lnTo>
                                <a:lnTo>
                                  <a:pt x="35" y="134"/>
                                </a:lnTo>
                                <a:lnTo>
                                  <a:pt x="41" y="134"/>
                                </a:lnTo>
                                <a:lnTo>
                                  <a:pt x="47" y="134"/>
                                </a:lnTo>
                                <a:lnTo>
                                  <a:pt x="53" y="134"/>
                                </a:lnTo>
                                <a:lnTo>
                                  <a:pt x="59" y="134"/>
                                </a:lnTo>
                                <a:lnTo>
                                  <a:pt x="64" y="134"/>
                                </a:lnTo>
                                <a:lnTo>
                                  <a:pt x="70" y="134"/>
                                </a:lnTo>
                                <a:lnTo>
                                  <a:pt x="76" y="112"/>
                                </a:lnTo>
                                <a:lnTo>
                                  <a:pt x="82" y="96"/>
                                </a:lnTo>
                                <a:lnTo>
                                  <a:pt x="88" y="77"/>
                                </a:lnTo>
                                <a:lnTo>
                                  <a:pt x="94" y="65"/>
                                </a:lnTo>
                                <a:lnTo>
                                  <a:pt x="100" y="48"/>
                                </a:lnTo>
                                <a:lnTo>
                                  <a:pt x="105" y="31"/>
                                </a:lnTo>
                                <a:lnTo>
                                  <a:pt x="111" y="19"/>
                                </a:lnTo>
                                <a:lnTo>
                                  <a:pt x="117" y="8"/>
                                </a:lnTo>
                                <a:lnTo>
                                  <a:pt x="123" y="58"/>
                                </a:lnTo>
                                <a:lnTo>
                                  <a:pt x="129" y="122"/>
                                </a:lnTo>
                                <a:lnTo>
                                  <a:pt x="135" y="166"/>
                                </a:lnTo>
                                <a:lnTo>
                                  <a:pt x="141" y="184"/>
                                </a:lnTo>
                                <a:lnTo>
                                  <a:pt x="146" y="174"/>
                                </a:lnTo>
                                <a:lnTo>
                                  <a:pt x="152" y="164"/>
                                </a:lnTo>
                                <a:lnTo>
                                  <a:pt x="158" y="157"/>
                                </a:lnTo>
                                <a:lnTo>
                                  <a:pt x="164" y="154"/>
                                </a:lnTo>
                                <a:lnTo>
                                  <a:pt x="170" y="150"/>
                                </a:lnTo>
                                <a:lnTo>
                                  <a:pt x="176" y="147"/>
                                </a:lnTo>
                                <a:lnTo>
                                  <a:pt x="182" y="140"/>
                                </a:lnTo>
                                <a:lnTo>
                                  <a:pt x="187" y="138"/>
                                </a:lnTo>
                                <a:lnTo>
                                  <a:pt x="193" y="133"/>
                                </a:lnTo>
                                <a:lnTo>
                                  <a:pt x="199" y="129"/>
                                </a:lnTo>
                                <a:lnTo>
                                  <a:pt x="205" y="125"/>
                                </a:lnTo>
                                <a:lnTo>
                                  <a:pt x="211" y="122"/>
                                </a:lnTo>
                                <a:lnTo>
                                  <a:pt x="217" y="100"/>
                                </a:lnTo>
                                <a:lnTo>
                                  <a:pt x="223" y="76"/>
                                </a:lnTo>
                                <a:lnTo>
                                  <a:pt x="228" y="56"/>
                                </a:lnTo>
                                <a:lnTo>
                                  <a:pt x="234" y="38"/>
                                </a:lnTo>
                                <a:lnTo>
                                  <a:pt x="240" y="28"/>
                                </a:lnTo>
                                <a:lnTo>
                                  <a:pt x="246" y="13"/>
                                </a:lnTo>
                                <a:lnTo>
                                  <a:pt x="252" y="5"/>
                                </a:lnTo>
                                <a:lnTo>
                                  <a:pt x="258" y="0"/>
                                </a:lnTo>
                                <a:lnTo>
                                  <a:pt x="264" y="52"/>
                                </a:lnTo>
                                <a:lnTo>
                                  <a:pt x="269" y="129"/>
                                </a:lnTo>
                                <a:lnTo>
                                  <a:pt x="275" y="166"/>
                                </a:lnTo>
                                <a:lnTo>
                                  <a:pt x="281" y="177"/>
                                </a:lnTo>
                                <a:lnTo>
                                  <a:pt x="287" y="174"/>
                                </a:lnTo>
                                <a:lnTo>
                                  <a:pt x="293" y="166"/>
                                </a:lnTo>
                                <a:lnTo>
                                  <a:pt x="299" y="157"/>
                                </a:lnTo>
                                <a:lnTo>
                                  <a:pt x="305" y="151"/>
                                </a:lnTo>
                                <a:lnTo>
                                  <a:pt x="310" y="145"/>
                                </a:lnTo>
                                <a:lnTo>
                                  <a:pt x="316" y="140"/>
                                </a:lnTo>
                                <a:lnTo>
                                  <a:pt x="322" y="132"/>
                                </a:lnTo>
                                <a:lnTo>
                                  <a:pt x="328" y="130"/>
                                </a:lnTo>
                                <a:lnTo>
                                  <a:pt x="334" y="127"/>
                                </a:lnTo>
                                <a:lnTo>
                                  <a:pt x="340" y="125"/>
                                </a:lnTo>
                                <a:lnTo>
                                  <a:pt x="346" y="123"/>
                                </a:lnTo>
                                <a:lnTo>
                                  <a:pt x="351" y="122"/>
                                </a:lnTo>
                                <a:lnTo>
                                  <a:pt x="357" y="100"/>
                                </a:lnTo>
                                <a:lnTo>
                                  <a:pt x="363" y="78"/>
                                </a:lnTo>
                                <a:lnTo>
                                  <a:pt x="369" y="57"/>
                                </a:lnTo>
                                <a:lnTo>
                                  <a:pt x="375" y="43"/>
                                </a:lnTo>
                                <a:lnTo>
                                  <a:pt x="381" y="26"/>
                                </a:lnTo>
                                <a:lnTo>
                                  <a:pt x="387" y="16"/>
                                </a:lnTo>
                                <a:lnTo>
                                  <a:pt x="392" y="8"/>
                                </a:lnTo>
                                <a:lnTo>
                                  <a:pt x="398" y="0"/>
                                </a:lnTo>
                                <a:lnTo>
                                  <a:pt x="404" y="46"/>
                                </a:lnTo>
                                <a:lnTo>
                                  <a:pt x="410" y="107"/>
                                </a:lnTo>
                                <a:lnTo>
                                  <a:pt x="416" y="158"/>
                                </a:lnTo>
                                <a:lnTo>
                                  <a:pt x="422" y="178"/>
                                </a:lnTo>
                                <a:lnTo>
                                  <a:pt x="428" y="171"/>
                                </a:lnTo>
                                <a:lnTo>
                                  <a:pt x="433" y="163"/>
                                </a:lnTo>
                                <a:lnTo>
                                  <a:pt x="439" y="154"/>
                                </a:lnTo>
                                <a:lnTo>
                                  <a:pt x="445" y="148"/>
                                </a:lnTo>
                                <a:lnTo>
                                  <a:pt x="451" y="141"/>
                                </a:lnTo>
                                <a:lnTo>
                                  <a:pt x="457" y="135"/>
                                </a:lnTo>
                                <a:lnTo>
                                  <a:pt x="463" y="133"/>
                                </a:lnTo>
                                <a:lnTo>
                                  <a:pt x="469" y="128"/>
                                </a:lnTo>
                                <a:lnTo>
                                  <a:pt x="474" y="128"/>
                                </a:lnTo>
                                <a:lnTo>
                                  <a:pt x="480" y="124"/>
                                </a:lnTo>
                                <a:lnTo>
                                  <a:pt x="486" y="123"/>
                                </a:lnTo>
                                <a:lnTo>
                                  <a:pt x="492" y="122"/>
                                </a:lnTo>
                              </a:path>
                            </a:pathLst>
                          </a:custGeom>
                          <a:noFill/>
                          <a:ln w="19" cap="flat" cmpd="sng">
                            <a:solidFill>
                              <a:srgbClr val="000000"/>
                            </a:solidFill>
                            <a:prstDash val="solid"/>
                            <a:headEnd type="none" w="med" len="med"/>
                            <a:tailEnd type="none" w="med" len="med"/>
                          </a:ln>
                        </wps:spPr>
                        <wps:bodyPr upright="1"/>
                      </wps:wsp>
                      <wps:wsp>
                        <wps:cNvPr id="219" name="矩形 219"/>
                        <wps:cNvSpPr/>
                        <wps:spPr>
                          <a:xfrm>
                            <a:off x="738" y="2875"/>
                            <a:ext cx="525" cy="400"/>
                          </a:xfrm>
                          <a:prstGeom prst="rect">
                            <a:avLst/>
                          </a:prstGeom>
                          <a:noFill/>
                          <a:ln>
                            <a:noFill/>
                          </a:ln>
                        </wps:spPr>
                        <wps:txbx>
                          <w:txbxContent>
                            <w:p>
                              <w:pPr>
                                <w:ind w:firstLine="440"/>
                                <w:rPr>
                                  <w:sz w:val="15"/>
                                  <w:szCs w:val="15"/>
                                </w:rPr>
                              </w:pPr>
                              <w:r>
                                <w:rPr>
                                  <w:color w:val="000000"/>
                                  <w:kern w:val="0"/>
                                  <w:sz w:val="15"/>
                                  <w:szCs w:val="15"/>
                                </w:rPr>
                                <w:t>440</w:t>
                              </w:r>
                            </w:p>
                          </w:txbxContent>
                        </wps:txbx>
                        <wps:bodyPr wrap="none" lIns="0" tIns="0" rIns="0" bIns="0" upright="1">
                          <a:spAutoFit/>
                        </wps:bodyPr>
                      </wps:wsp>
                      <wps:wsp>
                        <wps:cNvPr id="220" name="矩形 220"/>
                        <wps:cNvSpPr/>
                        <wps:spPr>
                          <a:xfrm>
                            <a:off x="726" y="1922"/>
                            <a:ext cx="525" cy="400"/>
                          </a:xfrm>
                          <a:prstGeom prst="rect">
                            <a:avLst/>
                          </a:prstGeom>
                          <a:noFill/>
                          <a:ln>
                            <a:noFill/>
                          </a:ln>
                        </wps:spPr>
                        <wps:txbx>
                          <w:txbxContent>
                            <w:p>
                              <w:pPr>
                                <w:ind w:firstLine="440"/>
                                <w:rPr>
                                  <w:sz w:val="15"/>
                                  <w:szCs w:val="15"/>
                                </w:rPr>
                              </w:pPr>
                              <w:r>
                                <w:rPr>
                                  <w:color w:val="000000"/>
                                  <w:kern w:val="0"/>
                                  <w:sz w:val="15"/>
                                  <w:szCs w:val="15"/>
                                </w:rPr>
                                <w:t>470</w:t>
                              </w:r>
                            </w:p>
                          </w:txbxContent>
                        </wps:txbx>
                        <wps:bodyPr wrap="none" lIns="0" tIns="0" rIns="0" bIns="0" upright="1">
                          <a:spAutoFit/>
                        </wps:bodyPr>
                      </wps:wsp>
                      <wps:wsp>
                        <wps:cNvPr id="221" name="矩形 221"/>
                        <wps:cNvSpPr/>
                        <wps:spPr>
                          <a:xfrm>
                            <a:off x="738" y="1015"/>
                            <a:ext cx="525" cy="400"/>
                          </a:xfrm>
                          <a:prstGeom prst="rect">
                            <a:avLst/>
                          </a:prstGeom>
                          <a:noFill/>
                          <a:ln>
                            <a:noFill/>
                          </a:ln>
                        </wps:spPr>
                        <wps:txbx>
                          <w:txbxContent>
                            <w:p>
                              <w:pPr>
                                <w:ind w:firstLine="440"/>
                                <w:rPr>
                                  <w:sz w:val="15"/>
                                  <w:szCs w:val="15"/>
                                </w:rPr>
                              </w:pPr>
                              <w:r>
                                <w:rPr>
                                  <w:color w:val="000000"/>
                                  <w:kern w:val="0"/>
                                  <w:sz w:val="15"/>
                                  <w:szCs w:val="15"/>
                                </w:rPr>
                                <w:t>500</w:t>
                              </w:r>
                            </w:p>
                          </w:txbxContent>
                        </wps:txbx>
                        <wps:bodyPr wrap="none" lIns="0" tIns="0" rIns="0" bIns="0" upright="1">
                          <a:spAutoFit/>
                        </wps:bodyPr>
                      </wps:wsp>
                      <wps:wsp>
                        <wps:cNvPr id="222" name="矩形 222"/>
                        <wps:cNvSpPr/>
                        <wps:spPr>
                          <a:xfrm>
                            <a:off x="738" y="111"/>
                            <a:ext cx="525" cy="400"/>
                          </a:xfrm>
                          <a:prstGeom prst="rect">
                            <a:avLst/>
                          </a:prstGeom>
                          <a:noFill/>
                          <a:ln>
                            <a:noFill/>
                          </a:ln>
                        </wps:spPr>
                        <wps:txbx>
                          <w:txbxContent>
                            <w:p>
                              <w:pPr>
                                <w:ind w:firstLine="440"/>
                                <w:rPr>
                                  <w:sz w:val="15"/>
                                  <w:szCs w:val="15"/>
                                </w:rPr>
                              </w:pPr>
                              <w:r>
                                <w:rPr>
                                  <w:color w:val="000000"/>
                                  <w:kern w:val="0"/>
                                  <w:sz w:val="15"/>
                                  <w:szCs w:val="15"/>
                                </w:rPr>
                                <w:t>530</w:t>
                              </w:r>
                            </w:p>
                          </w:txbxContent>
                        </wps:txbx>
                        <wps:bodyPr wrap="none" lIns="0" tIns="0" rIns="0" bIns="0" upright="1">
                          <a:spAutoFit/>
                        </wps:bodyPr>
                      </wps:wsp>
                      <wps:wsp>
                        <wps:cNvPr id="223" name="文本框 223"/>
                        <wps:cNvSpPr txBox="1"/>
                        <wps:spPr>
                          <a:xfrm>
                            <a:off x="144" y="314"/>
                            <a:ext cx="614" cy="2812"/>
                          </a:xfrm>
                          <a:prstGeom prst="rect">
                            <a:avLst/>
                          </a:prstGeom>
                          <a:noFill/>
                          <a:ln>
                            <a:noFill/>
                          </a:ln>
                        </wps:spPr>
                        <wps:txbx>
                          <w:txbxContent>
                            <w:p>
                              <w:pPr>
                                <w:jc w:val="center"/>
                                <w:rPr>
                                  <w:sz w:val="15"/>
                                  <w:szCs w:val="15"/>
                                </w:rPr>
                              </w:pPr>
                              <w:r>
                                <w:rPr>
                                  <w:rFonts w:hint="eastAsia"/>
                                  <w:color w:val="000000"/>
                                  <w:kern w:val="0"/>
                                  <w:sz w:val="15"/>
                                  <w:szCs w:val="15"/>
                                </w:rPr>
                                <w:t>试块重量</w:t>
                              </w:r>
                              <w:r>
                                <w:rPr>
                                  <w:color w:val="000000"/>
                                  <w:kern w:val="0"/>
                                  <w:sz w:val="15"/>
                                  <w:szCs w:val="15"/>
                                </w:rPr>
                                <w:t xml:space="preserve"> (g)</w:t>
                              </w:r>
                            </w:p>
                            <w:p>
                              <w:pPr>
                                <w:rPr>
                                  <w:sz w:val="15"/>
                                  <w:szCs w:val="15"/>
                                </w:rPr>
                              </w:pPr>
                            </w:p>
                          </w:txbxContent>
                        </wps:txbx>
                        <wps:bodyPr vert="vert270" upright="1"/>
                      </wps:wsp>
                    </wpg:wgp>
                  </a:graphicData>
                </a:graphic>
              </wp:inline>
            </w:drawing>
          </mc:Choice>
          <mc:Fallback>
            <w:pict>
              <v:group id="_x0000_s1026" o:spid="_x0000_s1026" o:spt="203" style="height:180pt;width:307pt;" coordsize="6140,3600" o:gfxdata="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">
                <o:lock v:ext="edit" rotation="t" aspectratio="f"/>
                <v:rect id="_x0000_s1026" o:spid="_x0000_s1026" o:spt="1" style="position:absolute;left:0;top:0;height:3600;width:6140;" filled="f" stroked="f" coordsize="21600,21600" o:gfxdata="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6zADL4A&#10;AADcAAAADwAAAAAAAAABACAAAAAiAAAAZHJzL2Rvd25yZXYueG1sUEsBAhQAFAAAAAgAh07iQDMv&#10;BZ47AAAAOQAAABAAAAAAAAAAAQAgAAAADQEAAGRycy9zaGFwZXhtbC54bWxQSwUGAAAAAAYABgBb&#10;AQAAtwMAAAAA&#10;">
                  <v:fill on="f" focussize="0,0"/>
                  <v:stroke on="f"/>
                  <v:imagedata o:title=""/>
                  <o:lock v:ext="edit" text="t" aspectratio="t"/>
                </v:rect>
                <v:rect id="_x0000_s1026" o:spid="_x0000_s1026" o:spt="1" style="position:absolute;left:1321;top:314;height:2848;width:4676;" filled="f" stroked="f" coordsize="21600,21600" o:gfxdata="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OBll74A&#10;AADcAAAADwAAAAAAAAABACAAAAAiAAAAZHJzL2Rvd25yZXYueG1sUEsBAhQAFAAAAAgAh07iQDMv&#10;BZ47AAAAOQAAABAAAAAAAAAAAQAgAAAADQEAAGRycy9zaGFwZXhtbC54bWxQSwUGAAAAAAYABgBb&#10;AQAAtwMAAAAA&#10;">
                  <v:fill on="f" focussize="0,0"/>
                  <v:stroke on="f"/>
                  <v:imagedata o:title=""/>
                  <o:lock v:ext="edit" aspectratio="f"/>
                </v:rect>
                <v:line id="_x0000_s1026" o:spid="_x0000_s1026" o:spt="20" style="position:absolute;left:2661;top:314;height:2848;width:1;" filled="f" stroked="t" coordsize="21600,21600" o:gfxdata="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XLWRugAAANwA&#10;AAAPAAAAAAAAAAEAIAAAACIAAABkcnMvZG93bnJldi54bWxQSwECFAAUAAAACACHTuJAMy8FnjsA&#10;AAA5AAAAEAAAAAAAAAABACAAAAAJAQAAZHJzL3NoYXBleG1sLnhtbFBLBQYAAAAABgAGAFsBAACz&#10;AwAAAAA=&#10;">
                  <v:fill on="f" focussize="0,0"/>
                  <v:stroke weight="0pt" color="#000000" joinstyle="round"/>
                  <v:imagedata o:title=""/>
                  <o:lock v:ext="edit" aspectratio="f"/>
                </v:line>
                <v:line id="_x0000_s1026" o:spid="_x0000_s1026" o:spt="20" style="position:absolute;left:3992;top:314;height:2848;width:1;" filled="f" stroked="t" coordsize="21600,21600" o:gfxdata="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EBAK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line id="_x0000_s1026" o:spid="_x0000_s1026" o:spt="20" style="position:absolute;left:5332;top:314;height:2848;width:1;" filled="f" stroked="t" coordsize="21600,21600" o:gfxdata="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MvSrsAAADc&#10;AAAADwAAAAAAAAABACAAAAAiAAAAZHJzL2Rvd25yZXYueG1sUEsBAhQAFAAAAAgAh07iQDMvBZ47&#10;AAAAOQAAABAAAAAAAAAAAQAgAAAACgEAAGRycy9zaGFwZXhtbC54bWxQSwUGAAAAAAYABgBbAQAA&#10;tAMAAAAA&#10;">
                  <v:fill on="f" focussize="0,0"/>
                  <v:stroke weight="0pt" color="#000000" joinstyle="round"/>
                  <v:imagedata o:title=""/>
                  <o:lock v:ext="edit" aspectratio="f"/>
                </v:line>
                <v:rect id="_x0000_s1026" o:spid="_x0000_s1026" o:spt="1" style="position:absolute;left:1321;top:314;height:2848;width:4676;" filled="f" stroked="t" coordsize="21600,21600" o:gfxdata="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4lHT25AAAA3AAA&#10;AA8AAAAAAAAAAQAgAAAAIgAAAGRycy9kb3ducmV2LnhtbFBLAQIUABQAAAAIAIdO4kAzLwWeOwAA&#10;ADkAAAAQAAAAAAAAAAEAIAAAAAgBAABkcnMvc2hhcGV4bWwueG1sUEsFBgAAAAAGAAYAWwEAALID&#10;AAAAAA==&#10;">
                  <v:fill on="f" focussize="0,0"/>
                  <v:stroke weight="0.00078740157480315pt" color="#808080" joinstyle="miter"/>
                  <v:imagedata o:title=""/>
                  <o:lock v:ext="edit" aspectratio="f"/>
                </v:rect>
                <v:line id="_x0000_s1026" o:spid="_x0000_s1026" o:spt="20" style="position:absolute;left:1321;top:314;height:2848;width:1;" filled="f" stroked="t" coordsize="21600,21600" o:gfxdata="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bRSm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line id="_x0000_s1026" o:spid="_x0000_s1026" o:spt="20" style="position:absolute;left:1321;top:3162;height:1;width:67;" filled="f" stroked="t" coordsize="21600,21600" o:gfxdata="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hsT28AAAA&#10;3AAAAA8AAAAAAAAAAQAgAAAAIgAAAGRycy9kb3ducmV2LnhtbFBLAQIUABQAAAAIAIdO4kAzLwWe&#10;OwAAADkAAAAQAAAAAAAAAAEAIAAAAAsBAABkcnMvc2hhcGV4bWwueG1sUEsFBgAAAAAGAAYAWwEA&#10;ALUDAAAAAA==&#10;">
                  <v:fill on="f" focussize="0,0"/>
                  <v:stroke weight="0pt" color="#000000" joinstyle="round"/>
                  <v:imagedata o:title=""/>
                  <o:lock v:ext="edit" aspectratio="f"/>
                </v:line>
                <v:line id="_x0000_s1026" o:spid="_x0000_s1026" o:spt="20" style="position:absolute;left:1321;top:2210;height:1;width:67;" filled="f" stroked="t" coordsize="21600,21600" o:gfxdata="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yClJ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line id="_x0000_s1026" o:spid="_x0000_s1026" o:spt="20" style="position:absolute;left:1321;top:1267;height:1;width:67;" filled="f" stroked="t" coordsize="21600,21600" o:gfxdata="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hIzS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line id="_x0000_s1026" o:spid="_x0000_s1026" o:spt="20" style="position:absolute;left:1321;top:314;height:1;width:67;" filled="f" stroked="t" coordsize="21600,21600" o:gfxdata="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hKl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line id="_x0000_s1026" o:spid="_x0000_s1026" o:spt="20" style="position:absolute;left:1321;top:3162;height:1;width:4676;" filled="f" stroked="t" coordsize="21600,21600" o:gfxdata="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Grc+vQAA&#10;ANwAAAAPAAAAAAAAAAEAIAAAACIAAABkcnMvZG93bnJldi54bWxQSwECFAAUAAAACACHTuJAMy8F&#10;njsAAAA5AAAAEAAAAAAAAAABACAAAAAMAQAAZHJzL3NoYXBleG1sLnhtbFBLBQYAAAAABgAGAFsB&#10;AAC2AwAAAAA=&#10;">
                  <v:fill on="f" focussize="0,0"/>
                  <v:stroke weight="0pt" color="#000000" joinstyle="round"/>
                  <v:imagedata o:title=""/>
                  <o:lock v:ext="edit" aspectratio="f"/>
                </v:line>
                <v:shape id="_x0000_s1026" o:spid="_x0000_s1026" o:spt="100" style="position:absolute;left:1321;top:590;height:1753;width:4676;" filled="f" stroked="t" coordsize="492,184" o:gfxdata="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vm5zO5AAAA3AAA&#10;AA8AAAAAAAAAAQAgAAAAIgAAAGRycy9kb3ducmV2LnhtbFBLAQIUABQAAAAIAIdO4kAzLwWeOwAA&#10;ADkAAAAQAAAAAAAAAAEAIAAAAAgBAABkcnMvc2hhcGV4bWwueG1sUEsFBgAAAAAGAAYAWwEAALID&#10;AAAAAA==&#10;" path="m0,134l6,134,12,134,18,134,23,134,29,134,35,134,41,134,47,134,53,134,59,134,64,134,70,134,76,112,82,96,88,77,94,65,100,48,105,31,111,19,117,8,123,58,129,122,135,166,141,184,146,174,152,164,158,157,164,154,170,150,176,147,182,140,187,138,193,133,199,129,205,125,211,122,217,100,223,76,228,56,234,38,240,28,246,13,252,5,258,0,264,52,269,129,275,166,281,177,287,174,293,166,299,157,305,151,310,145,316,140,322,132,328,130,334,127,340,125,346,123,351,122,357,100,363,78,369,57,375,43,381,26,387,16,392,8,398,0,404,46,410,107,416,158,422,178,428,171,433,163,439,154,445,148,451,141,457,135,463,133,469,128,474,128,480,124,486,123,492,122e">
                  <v:fill on="f" focussize="0,0"/>
                  <v:stroke weight="0.00149606299212598pt" color="#000000" joinstyle="round"/>
                  <v:imagedata o:title=""/>
                  <o:lock v:ext="edit" aspectratio="f"/>
                </v:shape>
                <v:rect id="_x0000_s1026" o:spid="_x0000_s1026" o:spt="1" style="position:absolute;left:738;top:2875;height:400;width:525;mso-wrap-style:none;" filled="f" stroked="f" coordsize="21600,21600" o:gfxdata="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GD5l+8AAAA&#10;3AAAAA8AAAAAAAAAAQAgAAAAIgAAAGRycy9kb3ducmV2LnhtbFBLAQIUABQAAAAIAIdO4kAzLwWe&#10;OwAAADkAAAAQAAAAAAAAAAEAIAAAAAsBAABkcnMvc2hhcGV4bWwueG1sUEsFBgAAAAAGAAYAWwEA&#10;ALUDAAAAAA==&#10;">
                  <v:fill on="f" focussize="0,0"/>
                  <v:stroke on="f"/>
                  <v:imagedata o:title=""/>
                  <o:lock v:ext="edit" aspectratio="f"/>
                  <v:textbox inset="0mm,0mm,0mm,0mm" style="mso-fit-shape-to-text:t;">
                    <w:txbxContent>
                      <w:p>
                        <w:pPr>
                          <w:ind w:firstLine="440"/>
                          <w:rPr>
                            <w:sz w:val="15"/>
                            <w:szCs w:val="15"/>
                          </w:rPr>
                        </w:pPr>
                        <w:r>
                          <w:rPr>
                            <w:color w:val="000000"/>
                            <w:kern w:val="0"/>
                            <w:sz w:val="15"/>
                            <w:szCs w:val="15"/>
                          </w:rPr>
                          <w:t>440</w:t>
                        </w:r>
                      </w:p>
                    </w:txbxContent>
                  </v:textbox>
                </v:rect>
                <v:rect id="_x0000_s1026" o:spid="_x0000_s1026" o:spt="1" style="position:absolute;left:726;top:1922;height:400;width:525;mso-wrap-style:none;" filled="f" stroked="f" coordsize="21600,21600" o:gfxdata="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7VhX+2AAAA3AAAAA8A&#10;AAAAAAAAAQAgAAAAIgAAAGRycy9kb3ducmV2LnhtbFBLAQIUABQAAAAIAIdO4kAzLwWeOwAAADkA&#10;AAAQAAAAAAAAAAEAIAAAAAUBAABkcnMvc2hhcGV4bWwueG1sUEsFBgAAAAAGAAYAWwEAAK8DAAAA&#10;AA==&#10;">
                  <v:fill on="f" focussize="0,0"/>
                  <v:stroke on="f"/>
                  <v:imagedata o:title=""/>
                  <o:lock v:ext="edit" aspectratio="f"/>
                  <v:textbox inset="0mm,0mm,0mm,0mm" style="mso-fit-shape-to-text:t;">
                    <w:txbxContent>
                      <w:p>
                        <w:pPr>
                          <w:ind w:firstLine="440"/>
                          <w:rPr>
                            <w:sz w:val="15"/>
                            <w:szCs w:val="15"/>
                          </w:rPr>
                        </w:pPr>
                        <w:r>
                          <w:rPr>
                            <w:color w:val="000000"/>
                            <w:kern w:val="0"/>
                            <w:sz w:val="15"/>
                            <w:szCs w:val="15"/>
                          </w:rPr>
                          <w:t>470</w:t>
                        </w:r>
                      </w:p>
                    </w:txbxContent>
                  </v:textbox>
                </v:rect>
                <v:rect id="_x0000_s1026" o:spid="_x0000_s1026" o:spt="1" style="position:absolute;left:738;top:1015;height:400;width:525;mso-wrap-style:none;" filled="f" stroked="f" coordsize="21600,21600" o:gfxdata="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mSDkugAAANw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mso-fit-shape-to-text:t;">
                    <w:txbxContent>
                      <w:p>
                        <w:pPr>
                          <w:ind w:firstLine="440"/>
                          <w:rPr>
                            <w:sz w:val="15"/>
                            <w:szCs w:val="15"/>
                          </w:rPr>
                        </w:pPr>
                        <w:r>
                          <w:rPr>
                            <w:color w:val="000000"/>
                            <w:kern w:val="0"/>
                            <w:sz w:val="15"/>
                            <w:szCs w:val="15"/>
                          </w:rPr>
                          <w:t>500</w:t>
                        </w:r>
                      </w:p>
                    </w:txbxContent>
                  </v:textbox>
                </v:rect>
                <v:rect id="_x0000_s1026" o:spid="_x0000_s1026" o:spt="1" style="position:absolute;left:738;top:111;height:400;width:525;mso-wrap-style:none;" filled="f" stroked="f" coordsize="21600,21600" o:gfxdata="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u+k7sAAADc&#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mso-fit-shape-to-text:t;">
                    <w:txbxContent>
                      <w:p>
                        <w:pPr>
                          <w:ind w:firstLine="440"/>
                          <w:rPr>
                            <w:sz w:val="15"/>
                            <w:szCs w:val="15"/>
                          </w:rPr>
                        </w:pPr>
                        <w:r>
                          <w:rPr>
                            <w:color w:val="000000"/>
                            <w:kern w:val="0"/>
                            <w:sz w:val="15"/>
                            <w:szCs w:val="15"/>
                          </w:rPr>
                          <w:t>530</w:t>
                        </w:r>
                      </w:p>
                    </w:txbxContent>
                  </v:textbox>
                </v:rect>
                <v:shape id="_x0000_s1026" o:spid="_x0000_s1026" o:spt="202" type="#_x0000_t202" style="position:absolute;left:144;top:314;height:2812;width:614;" filled="f" stroked="f" coordsize="21600,21600" o:gfxdata="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VyZ5&#10;wAAAANwAAAAPAAAAAAAAAAEAIAAAACIAAABkcnMvZG93bnJldi54bWxQSwECFAAUAAAACACHTuJA&#10;My8FnjsAAAA5AAAAEAAAAAAAAAABACAAAAAPAQAAZHJzL3NoYXBleG1sLnhtbFBLBQYAAAAABgAG&#10;AFsBAAC5AwAAAAA=&#10;">
                  <v:fill on="f" focussize="0,0"/>
                  <v:stroke on="f"/>
                  <v:imagedata o:title=""/>
                  <o:lock v:ext="edit" aspectratio="f"/>
                  <v:textbox style="layout-flow:vertical;mso-layout-flow-alt:bottom-to-top;">
                    <w:txbxContent>
                      <w:p>
                        <w:pPr>
                          <w:jc w:val="center"/>
                          <w:rPr>
                            <w:sz w:val="15"/>
                            <w:szCs w:val="15"/>
                          </w:rPr>
                        </w:pPr>
                        <w:r>
                          <w:rPr>
                            <w:rFonts w:hint="eastAsia"/>
                            <w:color w:val="000000"/>
                            <w:kern w:val="0"/>
                            <w:sz w:val="15"/>
                            <w:szCs w:val="15"/>
                          </w:rPr>
                          <w:t>试块重量</w:t>
                        </w:r>
                        <w:r>
                          <w:rPr>
                            <w:color w:val="000000"/>
                            <w:kern w:val="0"/>
                            <w:sz w:val="15"/>
                            <w:szCs w:val="15"/>
                          </w:rPr>
                          <w:t xml:space="preserve"> (g)</w:t>
                        </w:r>
                      </w:p>
                      <w:p>
                        <w:pPr>
                          <w:rPr>
                            <w:sz w:val="15"/>
                            <w:szCs w:val="15"/>
                          </w:rPr>
                        </w:pPr>
                      </w:p>
                    </w:txbxContent>
                  </v:textbox>
                </v:shape>
                <w10:wrap type="none"/>
                <w10:anchorlock/>
              </v:group>
            </w:pict>
          </mc:Fallback>
        </mc:AlternateContent>
      </w:r>
    </w:p>
    <w:p>
      <w:pPr>
        <w:pStyle w:val="250"/>
        <w:spacing w:before="0" w:after="158" w:afterLines="50"/>
        <w:rPr>
          <w:highlight w:val="none"/>
        </w:rPr>
      </w:pPr>
      <w:r>
        <w:rPr>
          <w:rFonts w:hint="eastAsia"/>
          <w:highlight w:val="none"/>
        </w:rPr>
        <w:t>图C.3  材料极限湿缓冲值动态测试方法示意图</w:t>
      </w:r>
    </w:p>
    <w:p>
      <w:pPr>
        <w:pStyle w:val="84"/>
        <w:spacing w:before="158" w:after="158"/>
        <w:rPr>
          <w:rFonts w:hAnsi="黑体" w:cs="黑体"/>
          <w:szCs w:val="21"/>
          <w:highlight w:val="none"/>
        </w:rPr>
      </w:pPr>
      <w:r>
        <w:rPr>
          <w:rFonts w:hint="eastAsia" w:hAnsi="黑体" w:cs="黑体"/>
          <w:szCs w:val="21"/>
          <w:highlight w:val="none"/>
        </w:rPr>
        <w:t>数据</w:t>
      </w:r>
      <w:r>
        <w:rPr>
          <w:rFonts w:hint="eastAsia" w:hAnsi="黑体" w:cs="黑体"/>
          <w:highlight w:val="none"/>
        </w:rPr>
        <w:t>处理</w:t>
      </w:r>
    </w:p>
    <w:p>
      <w:pPr>
        <w:rPr>
          <w:highlight w:val="none"/>
        </w:rPr>
      </w:pPr>
      <w:r>
        <w:rPr>
          <w:rFonts w:hint="eastAsia"/>
          <w:highlight w:val="none"/>
        </w:rPr>
        <w:t>湿缓冲值结果表述的是单位面积单位相对湿度下试块质量的变化，每个循环吸附与解吸两个过程中，质量的变化量都要计算出来，即吸附量</w:t>
      </w:r>
      <w:r>
        <w:rPr>
          <w:rFonts w:hint="eastAsia"/>
          <w:snapToGrid w:val="0"/>
          <w:highlight w:val="none"/>
        </w:rPr>
        <w:t>（m</w:t>
      </w:r>
      <w:r>
        <w:rPr>
          <w:rFonts w:hint="eastAsia"/>
          <w:snapToGrid w:val="0"/>
          <w:highlight w:val="none"/>
          <w:vertAlign w:val="subscript"/>
        </w:rPr>
        <w:t>8h</w:t>
      </w:r>
      <w:r>
        <w:rPr>
          <w:rFonts w:hint="eastAsia"/>
          <w:snapToGrid w:val="0"/>
          <w:highlight w:val="none"/>
        </w:rPr>
        <w:t>-m</w:t>
      </w:r>
      <w:r>
        <w:rPr>
          <w:rFonts w:hint="eastAsia"/>
          <w:snapToGrid w:val="0"/>
          <w:highlight w:val="none"/>
          <w:vertAlign w:val="subscript"/>
        </w:rPr>
        <w:t>0</w:t>
      </w:r>
      <w:r>
        <w:rPr>
          <w:rFonts w:hint="eastAsia"/>
          <w:snapToGrid w:val="0"/>
          <w:highlight w:val="none"/>
        </w:rPr>
        <w:t>）</w:t>
      </w:r>
      <w:r>
        <w:rPr>
          <w:rFonts w:hint="eastAsia"/>
          <w:highlight w:val="none"/>
        </w:rPr>
        <w:t>和解吸量</w:t>
      </w:r>
      <w:r>
        <w:rPr>
          <w:rFonts w:hint="eastAsia"/>
          <w:snapToGrid w:val="0"/>
          <w:highlight w:val="none"/>
        </w:rPr>
        <w:t>（m</w:t>
      </w:r>
      <w:r>
        <w:rPr>
          <w:rFonts w:hint="eastAsia"/>
          <w:snapToGrid w:val="0"/>
          <w:highlight w:val="none"/>
          <w:vertAlign w:val="subscript"/>
        </w:rPr>
        <w:t>24h</w:t>
      </w:r>
      <w:r>
        <w:rPr>
          <w:rFonts w:hint="eastAsia"/>
          <w:snapToGrid w:val="0"/>
          <w:highlight w:val="none"/>
        </w:rPr>
        <w:t>-m</w:t>
      </w:r>
      <w:r>
        <w:rPr>
          <w:rFonts w:hint="eastAsia"/>
          <w:snapToGrid w:val="0"/>
          <w:highlight w:val="none"/>
          <w:vertAlign w:val="subscript"/>
        </w:rPr>
        <w:t>8h</w:t>
      </w:r>
      <w:r>
        <w:rPr>
          <w:rFonts w:hint="eastAsia"/>
          <w:snapToGrid w:val="0"/>
          <w:highlight w:val="none"/>
        </w:rPr>
        <w:t>），</w:t>
      </w:r>
      <w:r>
        <w:rPr>
          <w:rFonts w:hint="eastAsia"/>
          <w:highlight w:val="none"/>
        </w:rPr>
        <w:t>再取吸附量与解吸量的平均值，而材料的湿缓冲值由最后三个循环质量变化量计算；或分别计算出三个试块的材料吸附湿缓冲值和解吸湿缓冲值，再取三个试块，三个循环以及三个准平衡循环的平均值为材料的湿缓冲值。</w:t>
      </w:r>
    </w:p>
    <w:p>
      <w:pPr>
        <w:rPr>
          <w:highlight w:val="none"/>
        </w:rPr>
      </w:pPr>
      <w:r>
        <w:rPr>
          <w:rFonts w:hint="eastAsia"/>
          <w:highlight w:val="none"/>
        </w:rPr>
        <w:t>循环结果取最后达平衡的那几个循环，也就是取试块质量达到平衡状态（平衡标准：三个循环质量波动范围为质量的5%的最后三天测试的试块重量变量</w:t>
      </w:r>
      <w:r>
        <w:rPr>
          <w:rFonts w:ascii="Cambria Math" w:hAnsi="Cambria Math" w:cs="Cambria Math"/>
          <w:highlight w:val="none"/>
        </w:rPr>
        <w:t>△</w:t>
      </w:r>
      <w:r>
        <w:rPr>
          <w:rFonts w:hint="eastAsia"/>
          <w:highlight w:val="none"/>
        </w:rPr>
        <w:t>m，最后三个循环质量的变量取平均值为最终值。如果测试过程中试块吸附或解吸的量不能持续监控或测试，一个循环即一天内至少测量一次重量，最后三天循环至少测试五个重量值。</w:t>
      </w:r>
    </w:p>
    <w:p>
      <w:pPr>
        <w:rPr>
          <w:highlight w:val="none"/>
        </w:rPr>
      </w:pPr>
      <w:r>
        <w:rPr>
          <w:rFonts w:hint="eastAsia"/>
          <w:highlight w:val="none"/>
        </w:rPr>
        <w:t>极限湿缓冲值是在湿缓冲值的基础上，对材料在极限湿环境条件下的缓冲性能的，其计算公式为：</w:t>
      </w:r>
    </w:p>
    <w:p>
      <w:pPr>
        <w:spacing w:line="240" w:lineRule="auto"/>
        <w:jc w:val="right"/>
        <w:rPr>
          <w:highlight w:val="none"/>
        </w:rPr>
      </w:pPr>
      <w:r>
        <w:rPr>
          <w:highlight w:val="none"/>
        </w:rPr>
        <w:object>
          <v:shape id="_x0000_i1081" o:spt="75" type="#_x0000_t75" style="height:36.5pt;width:97.55pt;" o:ole="t" filled="f" o:preferrelative="t" stroked="f" coordsize="21600,21600">
            <v:path/>
            <v:fill on="f" focussize="0,0"/>
            <v:stroke on="f" joinstyle="miter"/>
            <v:imagedata r:id="rId123" o:title=""/>
            <o:lock v:ext="edit" aspectratio="t"/>
            <w10:wrap type="none"/>
            <w10:anchorlock/>
          </v:shape>
          <o:OLEObject Type="Embed" ProgID="Equation.3" ShapeID="_x0000_i1081" DrawAspect="Content" ObjectID="_1468075781" r:id="rId122">
            <o:LockedField>false</o:LockedField>
          </o:OLEObject>
        </w:object>
      </w:r>
      <w:r>
        <w:rPr>
          <w:rFonts w:hint="eastAsia"/>
          <w:highlight w:val="none"/>
        </w:rPr>
        <w:t xml:space="preserve">  ………………………………………（C.1）</w:t>
      </w:r>
    </w:p>
    <w:p>
      <w:pPr>
        <w:rPr>
          <w:highlight w:val="none"/>
        </w:rPr>
      </w:pPr>
      <w:r>
        <w:rPr>
          <w:rFonts w:hint="eastAsia"/>
          <w:highlight w:val="none"/>
        </w:rPr>
        <w:t>其中，</w:t>
      </w:r>
    </w:p>
    <w:p>
      <w:pPr>
        <w:ind w:firstLine="0" w:firstLineChars="0"/>
        <w:jc w:val="right"/>
        <w:rPr>
          <w:highlight w:val="none"/>
        </w:rPr>
      </w:pPr>
      <w:r>
        <w:rPr>
          <w:rFonts w:hAnsi="宋体"/>
          <w:position w:val="-10"/>
          <w:highlight w:val="none"/>
        </w:rPr>
        <w:object>
          <v:shape id="_x0000_i1082" o:spt="75" type="#_x0000_t75" style="height:15pt;width:46pt;" o:ole="t" filled="f" o:preferrelative="t" stroked="f" coordsize="21600,21600">
            <v:path/>
            <v:fill on="f" focussize="0,0"/>
            <v:stroke on="f" joinstyle="miter"/>
            <v:imagedata r:id="rId125" o:title=""/>
            <o:lock v:ext="edit" aspectratio="t"/>
            <w10:wrap type="none"/>
            <w10:anchorlock/>
          </v:shape>
          <o:OLEObject Type="Embed" ProgID="Equation.3" ShapeID="_x0000_i1082" DrawAspect="Content" ObjectID="_1468075782" r:id="rId124">
            <o:LockedField>false</o:LockedField>
          </o:OLEObject>
        </w:object>
      </w:r>
      <w:r>
        <w:rPr>
          <w:rFonts w:hint="eastAsia"/>
          <w:highlight w:val="none"/>
        </w:rPr>
        <w:t xml:space="preserve">     ………………………………………（C.2）</w:t>
      </w:r>
    </w:p>
    <w:p>
      <w:pPr>
        <w:rPr>
          <w:highlight w:val="none"/>
        </w:rPr>
      </w:pPr>
    </w:p>
    <w:p>
      <w:pPr>
        <w:pStyle w:val="83"/>
        <w:spacing w:before="158" w:after="158"/>
        <w:rPr>
          <w:rFonts w:hAnsi="黑体" w:cs="黑体"/>
          <w:szCs w:val="21"/>
          <w:highlight w:val="none"/>
        </w:rPr>
      </w:pPr>
      <w:r>
        <w:rPr>
          <w:rFonts w:hint="eastAsia" w:hAnsi="黑体" w:cs="黑体"/>
          <w:szCs w:val="21"/>
          <w:highlight w:val="none"/>
        </w:rPr>
        <w:t>结果</w:t>
      </w:r>
      <w:r>
        <w:rPr>
          <w:rFonts w:hint="eastAsia" w:hAnsi="黑体" w:cs="黑体"/>
          <w:highlight w:val="none"/>
        </w:rPr>
        <w:t>分析</w:t>
      </w:r>
    </w:p>
    <w:p>
      <w:pPr>
        <w:pStyle w:val="84"/>
        <w:spacing w:before="158" w:after="158"/>
        <w:rPr>
          <w:rFonts w:ascii="宋体" w:hAnsi="宋体" w:eastAsia="宋体"/>
          <w:szCs w:val="21"/>
          <w:highlight w:val="none"/>
        </w:rPr>
      </w:pPr>
      <w:r>
        <w:rPr>
          <w:rFonts w:hint="eastAsia" w:ascii="宋体" w:hAnsi="宋体" w:eastAsia="宋体" w:cs="宋体"/>
          <w:highlight w:val="none"/>
        </w:rPr>
        <w:t>图C.4规定了材料的湿</w:t>
      </w:r>
      <w:r>
        <w:rPr>
          <w:rFonts w:hint="eastAsia" w:ascii="宋体" w:hAnsi="宋体" w:eastAsia="宋体"/>
          <w:szCs w:val="21"/>
          <w:highlight w:val="none"/>
        </w:rPr>
        <w:t>缓冲性能等级。</w:t>
      </w:r>
    </w:p>
    <w:p>
      <w:pPr>
        <w:pStyle w:val="249"/>
        <w:rPr>
          <w:snapToGrid w:val="0"/>
          <w:highlight w:val="none"/>
        </w:rPr>
      </w:pPr>
      <w:r>
        <w:rPr>
          <w:rFonts w:hint="eastAsia"/>
          <w:highlight w:val="none"/>
        </w:rPr>
        <mc:AlternateContent>
          <mc:Choice Requires="wps">
            <w:drawing>
              <wp:anchor distT="0" distB="0" distL="114300" distR="114300" simplePos="0" relativeHeight="251729920" behindDoc="0" locked="0" layoutInCell="1" allowOverlap="1">
                <wp:simplePos x="0" y="0"/>
                <wp:positionH relativeFrom="column">
                  <wp:posOffset>1226820</wp:posOffset>
                </wp:positionH>
                <wp:positionV relativeFrom="paragraph">
                  <wp:posOffset>2082800</wp:posOffset>
                </wp:positionV>
                <wp:extent cx="3671570" cy="241935"/>
                <wp:effectExtent l="0" t="0" r="1270" b="1905"/>
                <wp:wrapNone/>
                <wp:docPr id="303" name="文本框 303"/>
                <wp:cNvGraphicFramePr/>
                <a:graphic xmlns:a="http://schemas.openxmlformats.org/drawingml/2006/main">
                  <a:graphicData uri="http://schemas.microsoft.com/office/word/2010/wordprocessingShape">
                    <wps:wsp>
                      <wps:cNvSpPr txBox="1"/>
                      <wps:spPr>
                        <a:xfrm>
                          <a:off x="0" y="0"/>
                          <a:ext cx="3671570" cy="241935"/>
                        </a:xfrm>
                        <a:prstGeom prst="rect">
                          <a:avLst/>
                        </a:prstGeom>
                        <a:solidFill>
                          <a:srgbClr val="FFFFFF"/>
                        </a:solidFill>
                        <a:ln>
                          <a:noFill/>
                        </a:ln>
                      </wps:spPr>
                      <wps:txbx>
                        <w:txbxContent>
                          <w:p>
                            <w:pPr>
                              <w:spacing w:line="240" w:lineRule="auto"/>
                              <w:ind w:firstLine="600" w:firstLineChars="400"/>
                              <w:rPr>
                                <w:sz w:val="15"/>
                                <w:szCs w:val="15"/>
                              </w:rPr>
                            </w:pPr>
                            <w:r>
                              <w:rPr>
                                <w:rFonts w:hint="eastAsia"/>
                                <w:sz w:val="15"/>
                                <w:szCs w:val="15"/>
                              </w:rPr>
                              <w:t xml:space="preserve">可忽略    </w:t>
                            </w:r>
                            <w:r>
                              <w:rPr>
                                <w:rFonts w:hint="eastAsia"/>
                                <w:sz w:val="15"/>
                                <w:szCs w:val="15"/>
                                <w:lang w:val="en-US" w:eastAsia="zh-CN"/>
                              </w:rPr>
                              <w:t xml:space="preserve">    </w:t>
                            </w:r>
                            <w:r>
                              <w:rPr>
                                <w:rFonts w:hint="eastAsia"/>
                                <w:sz w:val="15"/>
                                <w:szCs w:val="15"/>
                              </w:rPr>
                              <w:t xml:space="preserve"> 受限    </w:t>
                            </w:r>
                            <w:r>
                              <w:rPr>
                                <w:rFonts w:hint="eastAsia"/>
                                <w:sz w:val="15"/>
                                <w:szCs w:val="15"/>
                                <w:lang w:val="en-US" w:eastAsia="zh-CN"/>
                              </w:rPr>
                              <w:t xml:space="preserve">    </w:t>
                            </w:r>
                            <w:r>
                              <w:rPr>
                                <w:rFonts w:hint="eastAsia"/>
                                <w:sz w:val="15"/>
                                <w:szCs w:val="15"/>
                              </w:rPr>
                              <w:t xml:space="preserve"> 可调节   </w:t>
                            </w:r>
                            <w:r>
                              <w:rPr>
                                <w:rFonts w:hint="eastAsia"/>
                                <w:sz w:val="15"/>
                                <w:szCs w:val="15"/>
                                <w:lang w:val="en-US" w:eastAsia="zh-CN"/>
                              </w:rPr>
                              <w:t xml:space="preserve">    </w:t>
                            </w:r>
                            <w:r>
                              <w:rPr>
                                <w:rFonts w:hint="eastAsia"/>
                                <w:sz w:val="15"/>
                                <w:szCs w:val="15"/>
                              </w:rPr>
                              <w:t xml:space="preserve">   好  </w:t>
                            </w:r>
                            <w:r>
                              <w:rPr>
                                <w:rFonts w:hint="eastAsia"/>
                                <w:sz w:val="15"/>
                                <w:szCs w:val="15"/>
                                <w:lang w:val="en-US" w:eastAsia="zh-CN"/>
                              </w:rPr>
                              <w:t xml:space="preserve">    </w:t>
                            </w:r>
                            <w:r>
                              <w:rPr>
                                <w:rFonts w:hint="eastAsia"/>
                                <w:sz w:val="15"/>
                                <w:szCs w:val="15"/>
                              </w:rPr>
                              <w:t xml:space="preserve">    极好</w:t>
                            </w:r>
                          </w:p>
                        </w:txbxContent>
                      </wps:txbx>
                      <wps:bodyPr upright="1"/>
                    </wps:wsp>
                  </a:graphicData>
                </a:graphic>
              </wp:anchor>
            </w:drawing>
          </mc:Choice>
          <mc:Fallback>
            <w:pict>
              <v:shape id="_x0000_s1026" o:spid="_x0000_s1026" o:spt="202" type="#_x0000_t202" style="position:absolute;left:0pt;margin-left:96.6pt;margin-top:164pt;height:19.05pt;width:289.1pt;z-index:251729920;mso-width-relative:page;mso-height-relative:page;" fillcolor="#FFFFFF" filled="t" stroked="f" coordsize="21600,21600" o:gfxdata="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5Ebql9gAAAALAQAA&#10;DwAAAAAAAAABACAAAAAiAAAAZHJzL2Rvd25yZXYueG1sUEsBAhQAFAAAAAgAh07iQKd9C0qnAQAA&#10;LQMAAA4AAAAAAAAAAQAgAAAAJwEAAGRycy9lMm9Eb2MueG1sUEsFBgAAAAAGAAYAWQEAAEAFAAAA&#10;AA==&#10;">
                <v:fill on="t" focussize="0,0"/>
                <v:stroke on="f"/>
                <v:imagedata o:title=""/>
                <o:lock v:ext="edit" aspectratio="f"/>
                <v:textbox>
                  <w:txbxContent>
                    <w:p>
                      <w:pPr>
                        <w:spacing w:line="240" w:lineRule="auto"/>
                        <w:ind w:firstLine="600" w:firstLineChars="400"/>
                        <w:rPr>
                          <w:sz w:val="15"/>
                          <w:szCs w:val="15"/>
                        </w:rPr>
                      </w:pPr>
                      <w:r>
                        <w:rPr>
                          <w:rFonts w:hint="eastAsia"/>
                          <w:sz w:val="15"/>
                          <w:szCs w:val="15"/>
                        </w:rPr>
                        <w:t xml:space="preserve">可忽略    </w:t>
                      </w:r>
                      <w:r>
                        <w:rPr>
                          <w:rFonts w:hint="eastAsia"/>
                          <w:sz w:val="15"/>
                          <w:szCs w:val="15"/>
                          <w:lang w:val="en-US" w:eastAsia="zh-CN"/>
                        </w:rPr>
                        <w:t xml:space="preserve">    </w:t>
                      </w:r>
                      <w:r>
                        <w:rPr>
                          <w:rFonts w:hint="eastAsia"/>
                          <w:sz w:val="15"/>
                          <w:szCs w:val="15"/>
                        </w:rPr>
                        <w:t xml:space="preserve"> 受限    </w:t>
                      </w:r>
                      <w:r>
                        <w:rPr>
                          <w:rFonts w:hint="eastAsia"/>
                          <w:sz w:val="15"/>
                          <w:szCs w:val="15"/>
                          <w:lang w:val="en-US" w:eastAsia="zh-CN"/>
                        </w:rPr>
                        <w:t xml:space="preserve">    </w:t>
                      </w:r>
                      <w:r>
                        <w:rPr>
                          <w:rFonts w:hint="eastAsia"/>
                          <w:sz w:val="15"/>
                          <w:szCs w:val="15"/>
                        </w:rPr>
                        <w:t xml:space="preserve"> 可调节   </w:t>
                      </w:r>
                      <w:r>
                        <w:rPr>
                          <w:rFonts w:hint="eastAsia"/>
                          <w:sz w:val="15"/>
                          <w:szCs w:val="15"/>
                          <w:lang w:val="en-US" w:eastAsia="zh-CN"/>
                        </w:rPr>
                        <w:t xml:space="preserve">    </w:t>
                      </w:r>
                      <w:r>
                        <w:rPr>
                          <w:rFonts w:hint="eastAsia"/>
                          <w:sz w:val="15"/>
                          <w:szCs w:val="15"/>
                        </w:rPr>
                        <w:t xml:space="preserve">   好  </w:t>
                      </w:r>
                      <w:r>
                        <w:rPr>
                          <w:rFonts w:hint="eastAsia"/>
                          <w:sz w:val="15"/>
                          <w:szCs w:val="15"/>
                          <w:lang w:val="en-US" w:eastAsia="zh-CN"/>
                        </w:rPr>
                        <w:t xml:space="preserve">    </w:t>
                      </w:r>
                      <w:r>
                        <w:rPr>
                          <w:rFonts w:hint="eastAsia"/>
                          <w:sz w:val="15"/>
                          <w:szCs w:val="15"/>
                        </w:rPr>
                        <w:t xml:space="preserve">    极好</w:t>
                      </w:r>
                    </w:p>
                  </w:txbxContent>
                </v:textbox>
              </v:shape>
            </w:pict>
          </mc:Fallback>
        </mc:AlternateContent>
      </w:r>
      <w:r>
        <w:rPr>
          <w:highlight w:val="none"/>
        </w:rPr>
        <mc:AlternateContent>
          <mc:Choice Requires="wps">
            <w:drawing>
              <wp:anchor distT="0" distB="0" distL="114300" distR="114300" simplePos="0" relativeHeight="251724800" behindDoc="0" locked="0" layoutInCell="1" allowOverlap="1">
                <wp:simplePos x="0" y="0"/>
                <wp:positionH relativeFrom="column">
                  <wp:posOffset>2104390</wp:posOffset>
                </wp:positionH>
                <wp:positionV relativeFrom="paragraph">
                  <wp:posOffset>1504315</wp:posOffset>
                </wp:positionV>
                <wp:extent cx="811530" cy="43434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811530" cy="434340"/>
                        </a:xfrm>
                        <a:prstGeom prst="rect">
                          <a:avLst/>
                        </a:prstGeom>
                        <a:noFill/>
                        <a:ln>
                          <a:noFill/>
                        </a:ln>
                      </wps:spPr>
                      <wps:txbx>
                        <w:txbxContent>
                          <w:p>
                            <w:pPr>
                              <w:pStyle w:val="249"/>
                              <w:rPr>
                                <w:sz w:val="15"/>
                                <w:szCs w:val="15"/>
                              </w:rPr>
                            </w:pPr>
                            <w:r>
                              <w:rPr>
                                <w:rFonts w:hint="eastAsia"/>
                                <w:sz w:val="15"/>
                                <w:szCs w:val="15"/>
                              </w:rPr>
                              <w:t>A类砂浆</w:t>
                            </w:r>
                          </w:p>
                        </w:txbxContent>
                      </wps:txbx>
                      <wps:bodyPr upright="1"/>
                    </wps:wsp>
                  </a:graphicData>
                </a:graphic>
              </wp:anchor>
            </w:drawing>
          </mc:Choice>
          <mc:Fallback>
            <w:pict>
              <v:shape id="_x0000_s1026" o:spid="_x0000_s1026" o:spt="202" type="#_x0000_t202" style="position:absolute;left:0pt;margin-left:165.7pt;margin-top:118.45pt;height:34.2pt;width:63.9pt;z-index:251724800;mso-width-relative:page;mso-height-relative:page;" filled="f" stroked="f" coordsize="21600,21600" o:gfxdata="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LOoT27XAAAACwEAAA8AAAAAAAAAAQAgAAAAIgAAAGRycy9kb3du&#10;cmV2LnhtbFBLAQIUABQAAAAIAIdO4kC4QMxejgEAAAMDAAAOAAAAAAAAAAEAIAAAACYBAABkcnMv&#10;ZTJvRG9jLnhtbFBLBQYAAAAABgAGAFkBAAAmBQAAAAA=&#10;">
                <v:fill on="f" focussize="0,0"/>
                <v:stroke on="f"/>
                <v:imagedata o:title=""/>
                <o:lock v:ext="edit" aspectratio="f"/>
                <v:textbox>
                  <w:txbxContent>
                    <w:p>
                      <w:pPr>
                        <w:pStyle w:val="249"/>
                        <w:rPr>
                          <w:sz w:val="15"/>
                          <w:szCs w:val="15"/>
                        </w:rPr>
                      </w:pPr>
                      <w:r>
                        <w:rPr>
                          <w:rFonts w:hint="eastAsia"/>
                          <w:sz w:val="15"/>
                          <w:szCs w:val="15"/>
                        </w:rPr>
                        <w:t>A类砂浆</w:t>
                      </w:r>
                    </w:p>
                  </w:txbxContent>
                </v:textbox>
              </v:shape>
            </w:pict>
          </mc:Fallback>
        </mc:AlternateContent>
      </w:r>
      <w:r>
        <w:rPr>
          <w:rFonts w:hint="eastAsia"/>
          <w:highlight w:val="none"/>
        </w:rPr>
        <mc:AlternateContent>
          <mc:Choice Requires="wps">
            <w:drawing>
              <wp:anchor distT="0" distB="0" distL="114300" distR="114300" simplePos="0" relativeHeight="251726848" behindDoc="0" locked="0" layoutInCell="1" allowOverlap="1">
                <wp:simplePos x="0" y="0"/>
                <wp:positionH relativeFrom="column">
                  <wp:posOffset>3320415</wp:posOffset>
                </wp:positionH>
                <wp:positionV relativeFrom="paragraph">
                  <wp:posOffset>685800</wp:posOffset>
                </wp:positionV>
                <wp:extent cx="872490" cy="43434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872490" cy="434340"/>
                        </a:xfrm>
                        <a:prstGeom prst="rect">
                          <a:avLst/>
                        </a:prstGeom>
                        <a:noFill/>
                        <a:ln>
                          <a:noFill/>
                        </a:ln>
                      </wps:spPr>
                      <wps:txbx>
                        <w:txbxContent>
                          <w:p>
                            <w:pPr>
                              <w:pStyle w:val="249"/>
                              <w:ind w:right="-218" w:rightChars="-104"/>
                              <w:rPr>
                                <w:sz w:val="15"/>
                                <w:szCs w:val="15"/>
                              </w:rPr>
                            </w:pPr>
                            <w:r>
                              <w:rPr>
                                <w:rFonts w:hint="eastAsia"/>
                                <w:sz w:val="15"/>
                                <w:szCs w:val="15"/>
                              </w:rPr>
                              <w:t>板材、砌块</w:t>
                            </w:r>
                          </w:p>
                        </w:txbxContent>
                      </wps:txbx>
                      <wps:bodyPr upright="1"/>
                    </wps:wsp>
                  </a:graphicData>
                </a:graphic>
              </wp:anchor>
            </w:drawing>
          </mc:Choice>
          <mc:Fallback>
            <w:pict>
              <v:shape id="_x0000_s1026" o:spid="_x0000_s1026" o:spt="202" type="#_x0000_t202" style="position:absolute;left:0pt;margin-left:261.45pt;margin-top:54pt;height:34.2pt;width:68.7pt;z-index:251726848;mso-width-relative:page;mso-height-relative:page;" filled="f" stroked="f" coordsize="21600,21600" o:gfxdata="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nuSX0NgAAAALAQAADwAAAAAAAAABACAAAAAiAAAAZHJzL2Rv&#10;d25yZXYueG1sUEsBAhQAFAAAAAgAh07iQND8k9CPAQAAAwMAAA4AAAAAAAAAAQAgAAAAJwEAAGRy&#10;cy9lMm9Eb2MueG1sUEsFBgAAAAAGAAYAWQEAACgFAAAAAA==&#10;">
                <v:fill on="f" focussize="0,0"/>
                <v:stroke on="f"/>
                <v:imagedata o:title=""/>
                <o:lock v:ext="edit" aspectratio="f"/>
                <v:textbox>
                  <w:txbxContent>
                    <w:p>
                      <w:pPr>
                        <w:pStyle w:val="249"/>
                        <w:ind w:right="-218" w:rightChars="-104"/>
                        <w:rPr>
                          <w:sz w:val="15"/>
                          <w:szCs w:val="15"/>
                        </w:rPr>
                      </w:pPr>
                      <w:r>
                        <w:rPr>
                          <w:rFonts w:hint="eastAsia"/>
                          <w:sz w:val="15"/>
                          <w:szCs w:val="15"/>
                        </w:rPr>
                        <w:t>板材、砌块</w:t>
                      </w:r>
                    </w:p>
                  </w:txbxContent>
                </v:textbox>
              </v:shape>
            </w:pict>
          </mc:Fallback>
        </mc:AlternateContent>
      </w:r>
      <w:r>
        <w:rPr>
          <w:rFonts w:hint="eastAsia"/>
          <w:highlight w:val="none"/>
        </w:rPr>
        <mc:AlternateContent>
          <mc:Choice Requires="wps">
            <w:drawing>
              <wp:anchor distT="0" distB="0" distL="114300" distR="114300" simplePos="0" relativeHeight="251725824" behindDoc="0" locked="0" layoutInCell="1" allowOverlap="1">
                <wp:simplePos x="0" y="0"/>
                <wp:positionH relativeFrom="column">
                  <wp:posOffset>2705100</wp:posOffset>
                </wp:positionH>
                <wp:positionV relativeFrom="paragraph">
                  <wp:posOffset>1162050</wp:posOffset>
                </wp:positionV>
                <wp:extent cx="878840" cy="489585"/>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878840" cy="489585"/>
                        </a:xfrm>
                        <a:prstGeom prst="rect">
                          <a:avLst/>
                        </a:prstGeom>
                        <a:noFill/>
                        <a:ln>
                          <a:noFill/>
                        </a:ln>
                      </wps:spPr>
                      <wps:txbx>
                        <w:txbxContent>
                          <w:p>
                            <w:pPr>
                              <w:pStyle w:val="249"/>
                              <w:snapToGrid w:val="0"/>
                              <w:rPr>
                                <w:sz w:val="15"/>
                                <w:szCs w:val="15"/>
                              </w:rPr>
                            </w:pPr>
                            <w:r>
                              <w:rPr>
                                <w:rFonts w:hint="eastAsia"/>
                                <w:sz w:val="15"/>
                                <w:szCs w:val="15"/>
                              </w:rPr>
                              <w:t>B类、B类涂料砂浆</w:t>
                            </w:r>
                          </w:p>
                        </w:txbxContent>
                      </wps:txbx>
                      <wps:bodyPr upright="1"/>
                    </wps:wsp>
                  </a:graphicData>
                </a:graphic>
              </wp:anchor>
            </w:drawing>
          </mc:Choice>
          <mc:Fallback>
            <w:pict>
              <v:shape id="_x0000_s1026" o:spid="_x0000_s1026" o:spt="202" type="#_x0000_t202" style="position:absolute;left:0pt;margin-left:213pt;margin-top:91.5pt;height:38.55pt;width:69.2pt;z-index:251725824;mso-width-relative:page;mso-height-relative:page;" filled="f" stroked="f" coordsize="21600,21600" o:gfxdata="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rkCup1wAAAAsBAAAPAAAAAAAAAAEAIAAAACIAAABkcnMvZG93&#10;bnJldi54bWxQSwECFAAUAAAACACHTuJAd2yaFY8BAAADAwAADgAAAAAAAAABACAAAAAmAQAAZHJz&#10;L2Uyb0RvYy54bWxQSwUGAAAAAAYABgBZAQAAJwUAAAAA&#10;">
                <v:fill on="f" focussize="0,0"/>
                <v:stroke on="f"/>
                <v:imagedata o:title=""/>
                <o:lock v:ext="edit" aspectratio="f"/>
                <v:textbox>
                  <w:txbxContent>
                    <w:p>
                      <w:pPr>
                        <w:pStyle w:val="249"/>
                        <w:snapToGrid w:val="0"/>
                        <w:rPr>
                          <w:sz w:val="15"/>
                          <w:szCs w:val="15"/>
                        </w:rPr>
                      </w:pPr>
                      <w:r>
                        <w:rPr>
                          <w:rFonts w:hint="eastAsia"/>
                          <w:sz w:val="15"/>
                          <w:szCs w:val="15"/>
                        </w:rPr>
                        <w:t>B类、B类涂料砂浆</w:t>
                      </w:r>
                    </w:p>
                  </w:txbxContent>
                </v:textbox>
              </v:shape>
            </w:pict>
          </mc:Fallback>
        </mc:AlternateContent>
      </w:r>
      <w:r>
        <w:rPr>
          <w:rFonts w:hint="eastAsia"/>
          <w:highlight w:val="none"/>
        </w:rPr>
        <mc:AlternateContent>
          <mc:Choice Requires="wps">
            <w:drawing>
              <wp:anchor distT="0" distB="0" distL="114300" distR="114300" simplePos="0" relativeHeight="251728896" behindDoc="0" locked="0" layoutInCell="1" allowOverlap="1">
                <wp:simplePos x="0" y="0"/>
                <wp:positionH relativeFrom="column">
                  <wp:posOffset>1963420</wp:posOffset>
                </wp:positionH>
                <wp:positionV relativeFrom="paragraph">
                  <wp:posOffset>159385</wp:posOffset>
                </wp:positionV>
                <wp:extent cx="1259840" cy="172720"/>
                <wp:effectExtent l="0" t="0" r="10160" b="5080"/>
                <wp:wrapNone/>
                <wp:docPr id="302" name="矩形 302"/>
                <wp:cNvGraphicFramePr/>
                <a:graphic xmlns:a="http://schemas.openxmlformats.org/drawingml/2006/main">
                  <a:graphicData uri="http://schemas.microsoft.com/office/word/2010/wordprocessingShape">
                    <wps:wsp>
                      <wps:cNvSpPr/>
                      <wps:spPr>
                        <a:xfrm>
                          <a:off x="0" y="0"/>
                          <a:ext cx="1259840" cy="1727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154.6pt;margin-top:12.55pt;height:13.6pt;width:99.2pt;z-index:251728896;mso-width-relative:page;mso-height-relative:page;" fillcolor="#FFFFFF" filled="t" stroked="f" coordsize="21600,21600" o:gfxdata="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IesLRHXAAAACQEAAA8AAAAAAAAAAQAgAAAA&#10;IgAAAGRycy9kb3ducmV2LnhtbFBLAQIUABQAAAAIAIdO4kAxD9evmgEAABUDAAAOAAAAAAAAAAEA&#10;IAAAACYBAABkcnMvZTJvRG9jLnhtbFBLBQYAAAAABgAGAFkBAAAyBQAAAAA=&#10;">
                <v:fill on="t" focussize="0,0"/>
                <v:stroke on="f"/>
                <v:imagedata o:title=""/>
                <o:lock v:ext="edit" aspectratio="f"/>
              </v:rect>
            </w:pict>
          </mc:Fallback>
        </mc:AlternateContent>
      </w:r>
      <w:r>
        <w:rPr>
          <w:highlight w:val="none"/>
        </w:rPr>
        <mc:AlternateContent>
          <mc:Choice Requires="wps">
            <w:drawing>
              <wp:anchor distT="0" distB="0" distL="114300" distR="114300" simplePos="0" relativeHeight="251730944" behindDoc="0" locked="0" layoutInCell="1" allowOverlap="1">
                <wp:simplePos x="0" y="0"/>
                <wp:positionH relativeFrom="column">
                  <wp:posOffset>1533525</wp:posOffset>
                </wp:positionH>
                <wp:positionV relativeFrom="paragraph">
                  <wp:posOffset>107315</wp:posOffset>
                </wp:positionV>
                <wp:extent cx="2598420" cy="1270"/>
                <wp:effectExtent l="0" t="0" r="0" b="0"/>
                <wp:wrapNone/>
                <wp:docPr id="301" name="直接连接符 301"/>
                <wp:cNvGraphicFramePr/>
                <a:graphic xmlns:a="http://schemas.openxmlformats.org/drawingml/2006/main">
                  <a:graphicData uri="http://schemas.microsoft.com/office/word/2010/wordprocessingShape">
                    <wps:wsp>
                      <wps:cNvCnPr/>
                      <wps:spPr>
                        <a:xfrm flipV="1">
                          <a:off x="0" y="0"/>
                          <a:ext cx="2598420" cy="1270"/>
                        </a:xfrm>
                        <a:prstGeom prst="line">
                          <a:avLst/>
                        </a:prstGeom>
                        <a:ln w="9525" cap="flat" cmpd="sng">
                          <a:solidFill>
                            <a:srgbClr val="BFBFBF"/>
                          </a:solidFill>
                          <a:prstDash val="solid"/>
                          <a:headEnd type="none" w="med" len="med"/>
                          <a:tailEnd type="none" w="med" len="med"/>
                        </a:ln>
                      </wps:spPr>
                      <wps:bodyPr/>
                    </wps:wsp>
                  </a:graphicData>
                </a:graphic>
              </wp:anchor>
            </w:drawing>
          </mc:Choice>
          <mc:Fallback>
            <w:pict>
              <v:line id="_x0000_s1026" o:spid="_x0000_s1026" o:spt="20" style="position:absolute;left:0pt;flip:y;margin-left:120.75pt;margin-top:8.45pt;height:0.1pt;width:204.6pt;z-index:251730944;mso-width-relative:page;mso-height-relative:page;" filled="f" stroked="t" coordsize="21600,21600" o:gfxdata="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sfjW92AAAAAkB&#10;AAAPAAAAAAAAAAEAIAAAACIAAABkcnMvZG93bnJldi54bWxQSwECFAAUAAAACACHTuJAFMcdAuIB&#10;AACbAwAADgAAAAAAAAABACAAAAAnAQAAZHJzL2Uyb0RvYy54bWxQSwUGAAAAAAYABgBZAQAAewUA&#10;AAAA&#10;">
                <v:fill on="f" focussize="0,0"/>
                <v:stroke color="#BFBFBF" joinstyle="round"/>
                <v:imagedata o:title=""/>
                <o:lock v:ext="edit" aspectratio="f"/>
              </v:line>
            </w:pict>
          </mc:Fallback>
        </mc:AlternateContent>
      </w:r>
      <w:r>
        <w:rPr>
          <w:rFonts w:hint="eastAsia"/>
          <w:highlight w:val="none"/>
        </w:rPr>
        <mc:AlternateContent>
          <mc:Choice Requires="wps">
            <w:drawing>
              <wp:anchor distT="0" distB="0" distL="114300" distR="114300" simplePos="0" relativeHeight="251727872" behindDoc="0" locked="0" layoutInCell="1" allowOverlap="1">
                <wp:simplePos x="0" y="0"/>
                <wp:positionH relativeFrom="column">
                  <wp:posOffset>4290060</wp:posOffset>
                </wp:positionH>
                <wp:positionV relativeFrom="paragraph">
                  <wp:posOffset>182880</wp:posOffset>
                </wp:positionV>
                <wp:extent cx="365760" cy="693420"/>
                <wp:effectExtent l="4445" t="4445" r="10795" b="13335"/>
                <wp:wrapNone/>
                <wp:docPr id="298" name="文本框 298"/>
                <wp:cNvGraphicFramePr/>
                <a:graphic xmlns:a="http://schemas.openxmlformats.org/drawingml/2006/main">
                  <a:graphicData uri="http://schemas.microsoft.com/office/word/2010/wordprocessingShape">
                    <wps:wsp>
                      <wps:cNvSpPr txBox="1"/>
                      <wps:spPr>
                        <a:xfrm>
                          <a:off x="0" y="0"/>
                          <a:ext cx="36576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249"/>
                              <w:snapToGrid w:val="0"/>
                              <w:rPr>
                                <w:sz w:val="15"/>
                                <w:szCs w:val="15"/>
                              </w:rPr>
                            </w:pPr>
                            <w:r>
                              <w:rPr>
                                <w:rFonts w:hint="eastAsia"/>
                                <w:sz w:val="15"/>
                                <w:szCs w:val="15"/>
                              </w:rPr>
                              <w:t>新型材料</w:t>
                            </w:r>
                          </w:p>
                        </w:txbxContent>
                      </wps:txbx>
                      <wps:bodyPr vert="eaVert" upright="1"/>
                    </wps:wsp>
                  </a:graphicData>
                </a:graphic>
              </wp:anchor>
            </w:drawing>
          </mc:Choice>
          <mc:Fallback>
            <w:pict>
              <v:shape id="_x0000_s1026" o:spid="_x0000_s1026" o:spt="202" type="#_x0000_t202" style="position:absolute;left:0pt;margin-left:337.8pt;margin-top:14.4pt;height:54.6pt;width:28.8pt;z-index:251727872;mso-width-relative:page;mso-height-relative:page;" fillcolor="#FFFFFF" filled="t" stroked="t" coordsize="21600,21600" o:gfxdata="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SyxqjXAAAACgEAAA8AAAAAAAAAAQAgAAAAIgAAAGRycy9kb3ducmV2&#10;LnhtbFBLAQIUABQAAAAIAIdO4kCfX/Fl/QEAAPkDAAAOAAAAAAAAAAEAIAAAACYBAABkcnMvZTJv&#10;RG9jLnhtbFBLBQYAAAAABgAGAFkBAACVBQAAAAA=&#10;">
                <v:fill on="t" focussize="0,0"/>
                <v:stroke color="#000000" joinstyle="miter"/>
                <v:imagedata o:title=""/>
                <o:lock v:ext="edit" aspectratio="f"/>
                <v:textbox style="layout-flow:vertical-ideographic;">
                  <w:txbxContent>
                    <w:p>
                      <w:pPr>
                        <w:pStyle w:val="249"/>
                        <w:snapToGrid w:val="0"/>
                        <w:rPr>
                          <w:sz w:val="15"/>
                          <w:szCs w:val="15"/>
                        </w:rPr>
                      </w:pPr>
                      <w:r>
                        <w:rPr>
                          <w:rFonts w:hint="eastAsia"/>
                          <w:sz w:val="15"/>
                          <w:szCs w:val="15"/>
                        </w:rPr>
                        <w:t>新型材料</w:t>
                      </w:r>
                    </w:p>
                  </w:txbxContent>
                </v:textbox>
              </v:shape>
            </w:pict>
          </mc:Fallback>
        </mc:AlternateContent>
      </w:r>
      <w:r>
        <w:rPr>
          <w:highlight w:val="none"/>
        </w:rPr>
        <w:drawing>
          <wp:inline distT="0" distB="0" distL="114300" distR="114300">
            <wp:extent cx="3846195" cy="2301875"/>
            <wp:effectExtent l="0" t="0" r="1905" b="9525"/>
            <wp:docPr id="296"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83"/>
                    <pic:cNvPicPr>
                      <a:picLocks noChangeAspect="1"/>
                    </pic:cNvPicPr>
                  </pic:nvPicPr>
                  <pic:blipFill>
                    <a:blip r:embed="rId126"/>
                    <a:stretch>
                      <a:fillRect/>
                    </a:stretch>
                  </pic:blipFill>
                  <pic:spPr>
                    <a:xfrm>
                      <a:off x="0" y="0"/>
                      <a:ext cx="3846195" cy="2301875"/>
                    </a:xfrm>
                    <a:prstGeom prst="rect">
                      <a:avLst/>
                    </a:prstGeom>
                    <a:noFill/>
                    <a:ln>
                      <a:noFill/>
                    </a:ln>
                  </pic:spPr>
                </pic:pic>
              </a:graphicData>
            </a:graphic>
          </wp:inline>
        </w:drawing>
      </w:r>
    </w:p>
    <w:p>
      <w:pPr>
        <w:pStyle w:val="250"/>
        <w:rPr>
          <w:rFonts w:ascii="黑体" w:hAnsi="黑体" w:cs="黑体"/>
          <w:highlight w:val="none"/>
        </w:rPr>
      </w:pPr>
      <w:bookmarkStart w:id="256" w:name="_Toc448399616"/>
      <w:r>
        <w:rPr>
          <w:rFonts w:hint="eastAsia" w:ascii="黑体" w:hAnsi="黑体" w:cs="黑体"/>
          <w:highlight w:val="none"/>
        </w:rPr>
        <w:t>图C.4  材料的湿缓冲能力</w:t>
      </w:r>
      <w:bookmarkEnd w:id="256"/>
    </w:p>
    <w:p>
      <w:pPr>
        <w:pStyle w:val="84"/>
        <w:spacing w:before="158" w:after="158"/>
        <w:rPr>
          <w:rFonts w:ascii="宋体" w:hAnsi="宋体" w:eastAsia="宋体"/>
          <w:szCs w:val="21"/>
          <w:highlight w:val="none"/>
        </w:rPr>
      </w:pPr>
      <w:r>
        <w:rPr>
          <w:rFonts w:hint="eastAsia" w:ascii="宋体" w:hAnsi="宋体" w:eastAsia="宋体"/>
          <w:szCs w:val="21"/>
          <w:highlight w:val="none"/>
        </w:rPr>
        <w:t>表C.3规定了材料的极限缓冲性能等级。</w:t>
      </w:r>
    </w:p>
    <w:p>
      <w:pPr>
        <w:pStyle w:val="251"/>
        <w:spacing w:before="158" w:beforeLines="50" w:after="158" w:afterLines="50"/>
        <w:rPr>
          <w:rFonts w:ascii="黑体" w:hAnsi="黑体" w:cs="黑体"/>
          <w:highlight w:val="none"/>
        </w:rPr>
      </w:pPr>
      <w:r>
        <w:rPr>
          <w:rFonts w:hint="eastAsia" w:ascii="黑体" w:hAnsi="黑体" w:cs="黑体"/>
          <w:highlight w:val="none"/>
        </w:rPr>
        <w:t xml:space="preserve">表C.3  </w:t>
      </w:r>
      <w:r>
        <w:rPr>
          <w:rFonts w:hint="eastAsia" w:ascii="黑体" w:hAnsi="黑体" w:cs="黑体"/>
          <w:szCs w:val="21"/>
          <w:highlight w:val="none"/>
        </w:rPr>
        <w:t>极限缓冲性能等级</w:t>
      </w:r>
    </w:p>
    <w:tbl>
      <w:tblPr>
        <w:tblStyle w:val="37"/>
        <w:tblW w:w="7197" w:type="dxa"/>
        <w:jc w:val="center"/>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65"/>
        <w:gridCol w:w="353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665" w:type="dxa"/>
            <w:tcBorders>
              <w:left w:val="single" w:color="auto" w:sz="12" w:space="0"/>
              <w:bottom w:val="single" w:color="auto" w:sz="12" w:space="0"/>
              <w:right w:val="single" w:color="auto" w:sz="8" w:space="0"/>
            </w:tcBorders>
            <w:vAlign w:val="center"/>
          </w:tcPr>
          <w:p>
            <w:pPr>
              <w:spacing w:line="240" w:lineRule="auto"/>
              <w:ind w:firstLine="0" w:firstLineChars="0"/>
              <w:jc w:val="center"/>
              <w:rPr>
                <w:rFonts w:ascii="宋体" w:hAnsi="宋体" w:cs="宋体"/>
                <w:sz w:val="18"/>
                <w:szCs w:val="18"/>
                <w:highlight w:val="none"/>
              </w:rPr>
            </w:pPr>
            <w:r>
              <w:rPr>
                <w:rFonts w:hint="eastAsia" w:ascii="宋体" w:hAnsi="宋体" w:cs="宋体"/>
                <w:sz w:val="18"/>
                <w:szCs w:val="18"/>
                <w:highlight w:val="none"/>
              </w:rPr>
              <w:t>等级</w:t>
            </w:r>
          </w:p>
        </w:tc>
        <w:tc>
          <w:tcPr>
            <w:tcW w:w="3532" w:type="dxa"/>
            <w:tcBorders>
              <w:left w:val="single" w:color="auto" w:sz="8" w:space="0"/>
              <w:bottom w:val="single" w:color="auto" w:sz="12" w:space="0"/>
              <w:right w:val="single" w:color="auto" w:sz="12" w:space="0"/>
            </w:tcBorders>
            <w:vAlign w:val="center"/>
          </w:tcPr>
          <w:p>
            <w:pPr>
              <w:spacing w:line="240" w:lineRule="auto"/>
              <w:ind w:firstLine="0" w:firstLineChars="0"/>
              <w:jc w:val="center"/>
              <w:rPr>
                <w:rFonts w:ascii="宋体" w:hAnsi="宋体" w:cs="宋体"/>
                <w:sz w:val="18"/>
                <w:szCs w:val="18"/>
                <w:highlight w:val="none"/>
              </w:rPr>
            </w:pPr>
            <w:r>
              <w:rPr>
                <w:rFonts w:hint="eastAsia" w:ascii="宋体" w:hAnsi="宋体" w:cs="宋体"/>
                <w:sz w:val="18"/>
                <w:szCs w:val="18"/>
                <w:highlight w:val="none"/>
              </w:rPr>
              <w:t>UMBV</w:t>
            </w:r>
          </w:p>
          <w:p>
            <w:pPr>
              <w:spacing w:line="240" w:lineRule="auto"/>
              <w:ind w:firstLine="0" w:firstLineChars="0"/>
              <w:jc w:val="center"/>
              <w:rPr>
                <w:rFonts w:ascii="宋体" w:hAnsi="宋体" w:cs="宋体"/>
                <w:sz w:val="18"/>
                <w:szCs w:val="18"/>
                <w:highlight w:val="none"/>
              </w:rPr>
            </w:pPr>
            <w:r>
              <w:rPr>
                <w:rFonts w:hint="eastAsia" w:ascii="宋体" w:hAnsi="宋体" w:cs="宋体"/>
                <w:sz w:val="18"/>
                <w:szCs w:val="18"/>
                <w:highlight w:val="none"/>
              </w:rPr>
              <w:t>(g/m</w:t>
            </w:r>
            <w:r>
              <w:rPr>
                <w:rFonts w:hint="eastAsia" w:ascii="宋体" w:hAnsi="宋体" w:cs="宋体"/>
                <w:sz w:val="18"/>
                <w:szCs w:val="18"/>
                <w:highlight w:val="none"/>
                <w:vertAlign w:val="superscript"/>
              </w:rPr>
              <w:t>2</w:t>
            </w:r>
            <w:r>
              <w:rPr>
                <w:rFonts w:hint="eastAsia" w:ascii="宋体" w:hAnsi="宋体" w:cs="宋体"/>
                <w:sz w:val="18"/>
                <w:szCs w:val="18"/>
                <w:highlight w:val="none"/>
              </w:rPr>
              <w:t xml:space="preserve"> %RH@12/8/4h)</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665" w:type="dxa"/>
            <w:tcBorders>
              <w:top w:val="single" w:color="auto" w:sz="12" w:space="0"/>
              <w:left w:val="single" w:color="auto" w:sz="12" w:space="0"/>
              <w:bottom w:val="single" w:color="auto" w:sz="8" w:space="0"/>
              <w:right w:val="single" w:color="auto" w:sz="8"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理想型</w:t>
            </w:r>
          </w:p>
        </w:tc>
        <w:tc>
          <w:tcPr>
            <w:tcW w:w="3532" w:type="dxa"/>
            <w:tcBorders>
              <w:top w:val="single" w:color="auto" w:sz="12" w:space="0"/>
              <w:left w:val="single" w:color="auto" w:sz="8" w:space="0"/>
              <w:bottom w:val="single" w:color="auto" w:sz="8" w:space="0"/>
              <w:right w:val="single" w:color="auto" w:sz="12"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0-5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665" w:type="dxa"/>
            <w:tcBorders>
              <w:top w:val="single" w:color="auto" w:sz="8" w:space="0"/>
              <w:left w:val="single" w:color="auto" w:sz="12" w:space="0"/>
              <w:bottom w:val="single" w:color="auto" w:sz="8" w:space="0"/>
              <w:right w:val="single" w:color="auto" w:sz="8"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友好型</w:t>
            </w:r>
          </w:p>
        </w:tc>
        <w:tc>
          <w:tcPr>
            <w:tcW w:w="3532" w:type="dxa"/>
            <w:tcBorders>
              <w:top w:val="single" w:color="auto" w:sz="8" w:space="0"/>
              <w:left w:val="single" w:color="auto" w:sz="8" w:space="0"/>
              <w:bottom w:val="single" w:color="auto" w:sz="8" w:space="0"/>
              <w:right w:val="single" w:color="auto" w:sz="12"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5-10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665" w:type="dxa"/>
            <w:tcBorders>
              <w:top w:val="single" w:color="auto" w:sz="8" w:space="0"/>
              <w:left w:val="single" w:color="auto" w:sz="12" w:space="0"/>
              <w:bottom w:val="single" w:color="auto" w:sz="8" w:space="0"/>
              <w:right w:val="single" w:color="auto" w:sz="8"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良好型</w:t>
            </w:r>
          </w:p>
        </w:tc>
        <w:tc>
          <w:tcPr>
            <w:tcW w:w="3532" w:type="dxa"/>
            <w:tcBorders>
              <w:top w:val="single" w:color="auto" w:sz="8" w:space="0"/>
              <w:left w:val="single" w:color="auto" w:sz="8" w:space="0"/>
              <w:bottom w:val="single" w:color="auto" w:sz="8" w:space="0"/>
              <w:right w:val="single" w:color="auto" w:sz="12"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10-15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665" w:type="dxa"/>
            <w:tcBorders>
              <w:top w:val="single" w:color="auto" w:sz="8" w:space="0"/>
              <w:left w:val="single" w:color="auto" w:sz="12" w:space="0"/>
              <w:bottom w:val="single" w:color="auto" w:sz="8" w:space="0"/>
              <w:right w:val="single" w:color="auto" w:sz="8"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合适型</w:t>
            </w:r>
          </w:p>
        </w:tc>
        <w:tc>
          <w:tcPr>
            <w:tcW w:w="3532" w:type="dxa"/>
            <w:tcBorders>
              <w:top w:val="single" w:color="auto" w:sz="8" w:space="0"/>
              <w:left w:val="single" w:color="auto" w:sz="8" w:space="0"/>
              <w:bottom w:val="single" w:color="auto" w:sz="8" w:space="0"/>
              <w:right w:val="single" w:color="auto" w:sz="12"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15-20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665" w:type="dxa"/>
            <w:tcBorders>
              <w:top w:val="single" w:color="auto" w:sz="8" w:space="0"/>
              <w:left w:val="single" w:color="auto" w:sz="12" w:space="0"/>
              <w:right w:val="single" w:color="auto" w:sz="8"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无效型</w:t>
            </w:r>
          </w:p>
        </w:tc>
        <w:tc>
          <w:tcPr>
            <w:tcW w:w="3532" w:type="dxa"/>
            <w:tcBorders>
              <w:top w:val="single" w:color="auto" w:sz="8" w:space="0"/>
              <w:left w:val="single" w:color="auto" w:sz="8" w:space="0"/>
              <w:right w:val="single" w:color="auto" w:sz="12" w:space="0"/>
            </w:tcBorders>
            <w:vAlign w:val="center"/>
          </w:tcPr>
          <w:p>
            <w:pPr>
              <w:ind w:firstLine="0" w:firstLineChars="0"/>
              <w:jc w:val="center"/>
              <w:rPr>
                <w:rFonts w:ascii="宋体" w:hAnsi="宋体" w:cs="宋体"/>
                <w:sz w:val="18"/>
                <w:szCs w:val="18"/>
                <w:highlight w:val="none"/>
              </w:rPr>
            </w:pPr>
            <w:r>
              <w:rPr>
                <w:rFonts w:hint="eastAsia" w:ascii="宋体" w:hAnsi="宋体" w:cs="宋体"/>
                <w:sz w:val="18"/>
                <w:szCs w:val="18"/>
                <w:highlight w:val="none"/>
              </w:rPr>
              <w:t>&gt;20</w:t>
            </w:r>
          </w:p>
        </w:tc>
      </w:tr>
    </w:tbl>
    <w:p>
      <w:pPr>
        <w:pStyle w:val="61"/>
        <w:ind w:firstLine="0" w:firstLineChars="0"/>
        <w:jc w:val="center"/>
        <w:rPr>
          <w:highlight w:val="none"/>
        </w:rPr>
        <w:sectPr>
          <w:pgSz w:w="11906" w:h="16838"/>
          <w:pgMar w:top="1417" w:right="1134" w:bottom="1134" w:left="1417" w:header="1417" w:footer="1134" w:gutter="283"/>
          <w:cols w:space="0" w:num="1"/>
          <w:formProt w:val="0"/>
          <w:docGrid w:type="lines" w:linePitch="317" w:charSpace="0"/>
        </w:sectPr>
      </w:pPr>
    </w:p>
    <w:p>
      <w:pPr>
        <w:pStyle w:val="81"/>
        <w:spacing w:before="567" w:after="0" w:afterLines="0"/>
        <w:rPr>
          <w:highlight w:val="none"/>
        </w:rPr>
      </w:pPr>
    </w:p>
    <w:p>
      <w:pPr>
        <w:numPr>
          <w:ilvl w:val="255"/>
          <w:numId w:val="0"/>
        </w:numPr>
        <w:shd w:val="clear" w:color="FFFFFF" w:fill="FFFFFF"/>
        <w:tabs>
          <w:tab w:val="left" w:pos="6406"/>
        </w:tabs>
        <w:spacing w:line="240" w:lineRule="auto"/>
        <w:jc w:val="center"/>
        <w:outlineLvl w:val="0"/>
        <w:rPr>
          <w:rFonts w:ascii="黑体" w:eastAsia="黑体"/>
          <w:szCs w:val="20"/>
          <w:highlight w:val="none"/>
        </w:rPr>
      </w:pPr>
      <w:bookmarkStart w:id="257" w:name="_Toc7032"/>
      <w:r>
        <w:rPr>
          <w:rFonts w:ascii="黑体" w:eastAsia="黑体"/>
          <w:kern w:val="0"/>
          <w:szCs w:val="20"/>
          <w:highlight w:val="none"/>
        </w:rPr>
        <w:t>（规范性）</w:t>
      </w:r>
      <w:bookmarkEnd w:id="257"/>
    </w:p>
    <w:p>
      <w:pPr>
        <w:widowControl/>
        <w:shd w:val="clear" w:color="FFFFFF" w:fill="FFFFFF"/>
        <w:tabs>
          <w:tab w:val="left" w:pos="6406"/>
        </w:tabs>
        <w:spacing w:after="283" w:line="240" w:lineRule="auto"/>
        <w:ind w:firstLine="0" w:firstLineChars="0"/>
        <w:jc w:val="center"/>
        <w:outlineLvl w:val="0"/>
        <w:rPr>
          <w:rFonts w:ascii="黑体" w:eastAsia="黑体"/>
          <w:highlight w:val="none"/>
        </w:rPr>
      </w:pPr>
      <w:bookmarkStart w:id="258" w:name="_Toc28985"/>
      <w:r>
        <w:rPr>
          <w:rFonts w:ascii="黑体" w:eastAsia="黑体"/>
          <w:highlight w:val="none"/>
        </w:rPr>
        <w:t>水蒸气</w:t>
      </w:r>
      <w:bookmarkStart w:id="259" w:name="OLE_LINK1"/>
      <w:r>
        <w:rPr>
          <w:rFonts w:ascii="黑体" w:eastAsia="黑体"/>
          <w:highlight w:val="none"/>
        </w:rPr>
        <w:t>渗透系数动态</w:t>
      </w:r>
      <w:r>
        <w:rPr>
          <w:rFonts w:ascii="黑体" w:eastAsia="黑体"/>
          <w:kern w:val="0"/>
          <w:szCs w:val="20"/>
          <w:highlight w:val="none"/>
        </w:rPr>
        <w:t>性能</w:t>
      </w:r>
      <w:r>
        <w:rPr>
          <w:rFonts w:ascii="黑体" w:eastAsia="黑体"/>
          <w:highlight w:val="none"/>
        </w:rPr>
        <w:t>曲线</w:t>
      </w:r>
      <w:bookmarkEnd w:id="258"/>
      <w:bookmarkEnd w:id="259"/>
      <w:r>
        <w:rPr>
          <w:rFonts w:hint="eastAsia" w:ascii="黑体" w:eastAsia="黑体"/>
          <w:highlight w:val="none"/>
        </w:rPr>
        <w:t>及多特征值点测试方法</w:t>
      </w:r>
    </w:p>
    <w:p>
      <w:pPr>
        <w:spacing w:before="317" w:beforeLines="100" w:after="317" w:afterLines="100" w:line="240" w:lineRule="auto"/>
        <w:ind w:firstLine="0" w:firstLineChars="0"/>
        <w:rPr>
          <w:rFonts w:ascii="黑体" w:hAnsi="黑体" w:eastAsia="黑体" w:cs="黑体"/>
          <w:highlight w:val="none"/>
        </w:rPr>
      </w:pPr>
      <w:r>
        <w:rPr>
          <w:rFonts w:hint="eastAsia" w:ascii="黑体" w:hAnsi="黑体" w:eastAsia="黑体" w:cs="黑体"/>
          <w:highlight w:val="none"/>
        </w:rPr>
        <w:t>D.1  范围</w:t>
      </w:r>
    </w:p>
    <w:p>
      <w:pPr>
        <w:spacing w:line="240" w:lineRule="auto"/>
        <w:rPr>
          <w:highlight w:val="none"/>
        </w:rPr>
      </w:pPr>
      <w:r>
        <w:rPr>
          <w:rFonts w:hint="eastAsia"/>
          <w:highlight w:val="none"/>
        </w:rPr>
        <w:t>本附录规定了一种用于描述吸附</w:t>
      </w:r>
      <w:r>
        <w:rPr>
          <w:highlight w:val="none"/>
        </w:rPr>
        <w:t>-扩散耦合行为下材料水蒸气渗透系数动态变化的计算与测试方法。适用于多孔建筑材料在高湿环境或非稳态渗透过程中，水蒸气渗透性能的阶段性表征。</w:t>
      </w:r>
    </w:p>
    <w:p>
      <w:pPr>
        <w:adjustRightInd w:val="0"/>
        <w:spacing w:before="317" w:beforeLines="100" w:after="317" w:afterLines="100" w:line="240" w:lineRule="auto"/>
        <w:ind w:firstLine="0" w:firstLineChars="0"/>
        <w:rPr>
          <w:rFonts w:ascii="黑体" w:hAnsi="黑体" w:eastAsia="黑体" w:cs="黑体"/>
          <w:highlight w:val="none"/>
        </w:rPr>
      </w:pPr>
      <w:bookmarkStart w:id="260" w:name="OLE_LINK99"/>
      <w:r>
        <w:rPr>
          <w:rFonts w:hint="eastAsia" w:ascii="黑体" w:hAnsi="黑体" w:eastAsia="黑体" w:cs="黑体"/>
          <w:highlight w:val="none"/>
        </w:rPr>
        <w:t>D.2  计算原理</w:t>
      </w:r>
    </w:p>
    <w:bookmarkEnd w:id="260"/>
    <w:p>
      <w:pPr>
        <w:spacing w:line="240" w:lineRule="auto"/>
        <w:rPr>
          <w:highlight w:val="none"/>
        </w:rPr>
      </w:pPr>
      <w:r>
        <w:rPr>
          <w:rFonts w:hint="eastAsia"/>
          <w:highlight w:val="none"/>
        </w:rPr>
        <w:t>多孔材料在水蒸气渗透过程中，常表现出明显的非线性动态变化，特别是在初期阶段伴随有快速质量增加（吸附主导），而后逐渐趋于稳定（扩散主导）。为此，构建一种吸附</w:t>
      </w:r>
      <w:r>
        <w:rPr>
          <w:highlight w:val="none"/>
        </w:rPr>
        <w:t>-扩散耦合理论模型用于拟合渗透质量随时间的变化过程，以获得更加精确的水蒸气渗透系数表达。</w:t>
      </w:r>
      <w:r>
        <w:rPr>
          <w:rFonts w:hint="eastAsia"/>
          <w:highlight w:val="none"/>
        </w:rPr>
        <w:t>针对多孔材料，其水蒸气在材料过程中的传递过程通常首先涉及到水分子在材料表面或微孔中的物理吸附机制，随后被吸附或进入了材料内部的水蒸气分子按照浓度梯度遵循</w:t>
      </w:r>
      <w:r>
        <w:rPr>
          <w:highlight w:val="none"/>
        </w:rPr>
        <w:t>Fick定律扩散透过材料。</w:t>
      </w:r>
      <w:r>
        <w:rPr>
          <w:rFonts w:hint="eastAsia"/>
          <w:highlight w:val="none"/>
        </w:rPr>
        <w:t>根据上述物理过程，可以将水蒸气的传输通量描述为吸附贡献量以及扩散贡献量的复合：</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rPr>
                <w:rFonts w:ascii="Calibri" w:hAnsi="Calibri"/>
                <w:highlight w:val="none"/>
              </w:rPr>
            </w:pPr>
          </w:p>
        </w:tc>
        <w:tc>
          <w:tcPr>
            <w:tcW w:w="4054" w:type="dxa"/>
            <w:vAlign w:val="center"/>
          </w:tcPr>
          <w:p>
            <w:pPr>
              <w:ind w:firstLine="0" w:firstLineChars="0"/>
              <w:jc w:val="center"/>
              <w:rPr>
                <w:rFonts w:ascii="Calibri" w:hAnsi="Calibri"/>
                <w:highlight w:val="none"/>
              </w:rPr>
            </w:pPr>
            <w:r>
              <w:rPr>
                <w:rFonts w:ascii="Calibri" w:hAnsi="Calibri"/>
                <w:highlight w:val="none"/>
              </w:rPr>
              <w:object>
                <v:shape id="_x0000_i1083" o:spt="75" type="#_x0000_t75" style="height:19pt;width:107pt;" o:ole="t" filled="f" o:preferrelative="t" stroked="f" coordsize="21600,21600">
                  <v:path/>
                  <v:fill on="f" focussize="0,0"/>
                  <v:stroke on="f" joinstyle="miter"/>
                  <v:imagedata r:id="rId128" o:title=""/>
                  <o:lock v:ext="edit" aspectratio="t"/>
                  <w10:wrap type="none"/>
                  <w10:anchorlock/>
                </v:shape>
                <o:OLEObject Type="Embed" ProgID="Equation.DSMT4" ShapeID="_x0000_i1083" DrawAspect="Content" ObjectID="_1468075783" r:id="rId127">
                  <o:LockedField>false</o:LockedField>
                </o:OLEObject>
              </w:object>
            </w:r>
          </w:p>
        </w:tc>
        <w:tc>
          <w:tcPr>
            <w:tcW w:w="2573" w:type="dxa"/>
            <w:vAlign w:val="center"/>
          </w:tcPr>
          <w:p>
            <w:pPr>
              <w:jc w:val="right"/>
              <w:rPr>
                <w:rFonts w:ascii="Calibri" w:hAnsi="Calibri"/>
                <w:highlight w:val="none"/>
              </w:rPr>
            </w:pPr>
            <w:r>
              <w:rPr>
                <w:rFonts w:hint="eastAsia" w:ascii="Calibri" w:hAnsi="Calibri"/>
                <w:highlight w:val="none"/>
              </w:rPr>
              <w:t>………………（D.1）</w:t>
            </w:r>
          </w:p>
        </w:tc>
      </w:tr>
    </w:tbl>
    <w:p>
      <w:pPr>
        <w:spacing w:line="240" w:lineRule="auto"/>
        <w:rPr>
          <w:highlight w:val="none"/>
        </w:rPr>
      </w:pPr>
      <w:r>
        <w:rPr>
          <w:rFonts w:hint="eastAsia"/>
          <w:highlight w:val="none"/>
        </w:rPr>
        <w:t>首先，在吸附阶段，假设水蒸气分子遵循Langmuir单分子层吸附模型，其在恒压下的吸附速度公式为：</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rPr>
                <w:rFonts w:ascii="Calibri" w:hAnsi="Calibri"/>
                <w:highlight w:val="none"/>
              </w:rPr>
            </w:pPr>
            <w:bookmarkStart w:id="261" w:name="OLE_LINK36"/>
          </w:p>
        </w:tc>
        <w:tc>
          <w:tcPr>
            <w:tcW w:w="4054" w:type="dxa"/>
            <w:vAlign w:val="center"/>
          </w:tcPr>
          <w:p>
            <w:pPr>
              <w:spacing w:line="240" w:lineRule="auto"/>
              <w:ind w:firstLine="0" w:firstLineChars="0"/>
              <w:rPr>
                <w:rFonts w:ascii="Calibri" w:hAnsi="Calibri"/>
                <w:highlight w:val="none"/>
              </w:rPr>
            </w:pPr>
            <w:r>
              <w:rPr>
                <w:rFonts w:ascii="Calibri" w:hAnsi="Calibri"/>
                <w:highlight w:val="none"/>
              </w:rPr>
              <w:object>
                <v:shape id="_x0000_i1084" o:spt="75" type="#_x0000_t75" style="height:30.5pt;width:188.95pt;" o:ole="t" filled="f" o:preferrelative="t" stroked="f" coordsize="21600,21600">
                  <v:path/>
                  <v:fill on="f" focussize="0,0"/>
                  <v:stroke on="f" joinstyle="miter"/>
                  <v:imagedata r:id="rId130" o:title=""/>
                  <o:lock v:ext="edit" aspectratio="t"/>
                  <w10:wrap type="none"/>
                  <w10:anchorlock/>
                </v:shape>
                <o:OLEObject Type="Embed" ProgID="Equation.DSMT4" ShapeID="_x0000_i1084" DrawAspect="Content" ObjectID="_1468075784" r:id="rId129">
                  <o:LockedField>false</o:LockedField>
                </o:OLEObject>
              </w:object>
            </w:r>
          </w:p>
        </w:tc>
        <w:tc>
          <w:tcPr>
            <w:tcW w:w="2573" w:type="dxa"/>
            <w:vAlign w:val="center"/>
          </w:tcPr>
          <w:p>
            <w:pPr>
              <w:jc w:val="right"/>
              <w:rPr>
                <w:rFonts w:ascii="Calibri" w:hAnsi="Calibri"/>
                <w:highlight w:val="none"/>
              </w:rPr>
            </w:pPr>
            <w:r>
              <w:rPr>
                <w:rFonts w:hint="eastAsia" w:ascii="Calibri" w:hAnsi="Calibri"/>
                <w:highlight w:val="none"/>
              </w:rPr>
              <w:t>………………（D.2）</w:t>
            </w:r>
          </w:p>
        </w:tc>
      </w:tr>
      <w:bookmarkEnd w:id="261"/>
    </w:tbl>
    <w:p>
      <w:pPr>
        <w:rPr>
          <w:highlight w:val="none"/>
        </w:rPr>
      </w:pPr>
      <w:r>
        <w:rPr>
          <w:rFonts w:hint="eastAsia"/>
          <w:highlight w:val="none"/>
        </w:rPr>
        <w:t>其中，</w:t>
      </w:r>
      <w:r>
        <w:rPr>
          <w:highlight w:val="none"/>
        </w:rPr>
        <w:object>
          <v:shape id="_x0000_i1085" o:spt="75" type="#_x0000_t75" style="height:12.5pt;width:7pt;" o:ole="t" filled="f" o:preferrelative="t" stroked="f" coordsize="21600,21600">
            <v:path/>
            <v:fill on="f" focussize="0,0"/>
            <v:stroke on="f" joinstyle="miter"/>
            <v:imagedata r:id="rId132" o:title=""/>
            <o:lock v:ext="edit" aspectratio="t"/>
            <w10:wrap type="none"/>
            <w10:anchorlock/>
          </v:shape>
          <o:OLEObject Type="Embed" ProgID="Equation.DSMT4" ShapeID="_x0000_i1085" DrawAspect="Content" ObjectID="_1468075785" r:id="rId131">
            <o:LockedField>false</o:LockedField>
          </o:OLEObject>
        </w:object>
      </w:r>
      <w:r>
        <w:rPr>
          <w:rFonts w:hint="eastAsia"/>
          <w:highlight w:val="none"/>
        </w:rPr>
        <w:t>是时间；</w:t>
      </w:r>
      <w:r>
        <w:rPr>
          <w:highlight w:val="none"/>
        </w:rPr>
        <w:object>
          <v:shape id="_x0000_i1086" o:spt="75" type="#_x0000_t75" style="height:11pt;width:10.5pt;" o:ole="t" filled="f" o:preferrelative="t" stroked="f" coordsize="21600,21600">
            <v:path/>
            <v:fill on="f" focussize="0,0"/>
            <v:stroke on="f" joinstyle="miter"/>
            <v:imagedata r:id="rId134" o:title=""/>
            <o:lock v:ext="edit" aspectratio="t"/>
            <w10:wrap type="none"/>
            <w10:anchorlock/>
          </v:shape>
          <o:OLEObject Type="Embed" ProgID="Equation.DSMT4" ShapeID="_x0000_i1086" DrawAspect="Content" ObjectID="_1468075786" r:id="rId133">
            <o:LockedField>false</o:LockedField>
          </o:OLEObject>
        </w:object>
      </w:r>
      <w:r>
        <w:rPr>
          <w:rFonts w:hint="eastAsia"/>
          <w:highlight w:val="none"/>
        </w:rPr>
        <w:t>是吸附量；</w:t>
      </w:r>
      <w:r>
        <w:rPr>
          <w:highlight w:val="none"/>
        </w:rPr>
        <w:object>
          <v:shape id="_x0000_i1087" o:spt="75" type="#_x0000_t75" style="height:18.5pt;width:13pt;" o:ole="t" filled="f" o:preferrelative="t" stroked="f" coordsize="21600,21600">
            <v:path/>
            <v:fill on="f" focussize="0,0"/>
            <v:stroke on="f" joinstyle="miter"/>
            <v:imagedata r:id="rId136" o:title=""/>
            <o:lock v:ext="edit" aspectratio="t"/>
            <w10:wrap type="none"/>
            <w10:anchorlock/>
          </v:shape>
          <o:OLEObject Type="Embed" ProgID="Equation.DSMT4" ShapeID="_x0000_i1087" DrawAspect="Content" ObjectID="_1468075787" r:id="rId135">
            <o:LockedField>false</o:LockedField>
          </o:OLEObject>
        </w:object>
      </w:r>
      <w:r>
        <w:rPr>
          <w:rFonts w:hint="eastAsia"/>
          <w:highlight w:val="none"/>
        </w:rPr>
        <w:t>是饱和吸附量；</w:t>
      </w:r>
      <w:r>
        <w:rPr>
          <w:highlight w:val="none"/>
        </w:rPr>
        <w:object>
          <v:shape id="_x0000_i1088" o:spt="75" type="#_x0000_t75" style="height:18.5pt;width:13pt;" o:ole="t" filled="f" o:preferrelative="t" stroked="f" coordsize="21600,21600">
            <v:path/>
            <v:fill on="f" focussize="0,0"/>
            <v:stroke on="f" joinstyle="miter"/>
            <v:imagedata r:id="rId138" o:title=""/>
            <o:lock v:ext="edit" aspectratio="t"/>
            <w10:wrap type="none"/>
            <w10:anchorlock/>
          </v:shape>
          <o:OLEObject Type="Embed" ProgID="Equation.DSMT4" ShapeID="_x0000_i1088" DrawAspect="Content" ObjectID="_1468075788" r:id="rId137">
            <o:LockedField>false</o:LockedField>
          </o:OLEObject>
        </w:object>
      </w:r>
      <w:r>
        <w:rPr>
          <w:rFonts w:hint="eastAsia"/>
          <w:highlight w:val="none"/>
        </w:rPr>
        <w:t>是平衡吸附量；</w:t>
      </w:r>
      <w:bookmarkStart w:id="262" w:name="OLE_LINK35"/>
      <w:r>
        <w:rPr>
          <w:highlight w:val="none"/>
        </w:rPr>
        <w:object>
          <v:shape id="_x0000_i1089" o:spt="75" type="#_x0000_t75" style="height:18.5pt;width:12.5pt;" o:ole="t" filled="f" o:preferrelative="t" stroked="f" coordsize="21600,21600">
            <v:path/>
            <v:fill on="f" focussize="0,0"/>
            <v:stroke on="f" joinstyle="miter"/>
            <v:imagedata r:id="rId140" o:title=""/>
            <o:lock v:ext="edit" aspectratio="t"/>
            <w10:wrap type="none"/>
            <w10:anchorlock/>
          </v:shape>
          <o:OLEObject Type="Embed" ProgID="Equation.DSMT4" ShapeID="_x0000_i1089" DrawAspect="Content" ObjectID="_1468075789" r:id="rId139">
            <o:LockedField>false</o:LockedField>
          </o:OLEObject>
        </w:object>
      </w:r>
      <w:bookmarkEnd w:id="262"/>
      <w:r>
        <w:rPr>
          <w:rFonts w:hint="eastAsia"/>
          <w:highlight w:val="none"/>
        </w:rPr>
        <w:t>和</w:t>
      </w:r>
      <w:r>
        <w:rPr>
          <w:highlight w:val="none"/>
        </w:rPr>
        <w:object>
          <v:shape id="_x0000_i1090" o:spt="75" type="#_x0000_t75" style="height:18.5pt;width:13pt;" o:ole="t" filled="f" o:preferrelative="t" stroked="f" coordsize="21600,21600">
            <v:path/>
            <v:fill on="f" focussize="0,0"/>
            <v:stroke on="f" joinstyle="miter"/>
            <v:imagedata r:id="rId142" o:title=""/>
            <o:lock v:ext="edit" aspectratio="t"/>
            <w10:wrap type="none"/>
            <w10:anchorlock/>
          </v:shape>
          <o:OLEObject Type="Embed" ProgID="Equation.DSMT4" ShapeID="_x0000_i1090" DrawAspect="Content" ObjectID="_1468075790" r:id="rId141">
            <o:LockedField>false</o:LockedField>
          </o:OLEObject>
        </w:object>
      </w:r>
      <w:r>
        <w:rPr>
          <w:rFonts w:hint="eastAsia"/>
          <w:highlight w:val="none"/>
        </w:rPr>
        <w:t>是吸附速度和脱附速度常数。取</w:t>
      </w:r>
      <w:r>
        <w:rPr>
          <w:position w:val="-12"/>
          <w:highlight w:val="none"/>
        </w:rPr>
        <w:object>
          <v:shape id="_x0000_i1091" o:spt="75" type="#_x0000_t75" style="height:18.5pt;width:53.5pt;" o:ole="t" filled="f" o:preferrelative="t" stroked="f" coordsize="21600,21600">
            <v:path/>
            <v:fill on="f" focussize="0,0"/>
            <v:stroke on="f" joinstyle="miter"/>
            <v:imagedata r:id="rId144" o:title=""/>
            <o:lock v:ext="edit" aspectratio="t"/>
            <w10:wrap type="none"/>
            <w10:anchorlock/>
          </v:shape>
          <o:OLEObject Type="Embed" ProgID="Equation.DSMT4" ShapeID="_x0000_i1091" DrawAspect="Content" ObjectID="_1468075791" r:id="rId143">
            <o:LockedField>false</o:LockedField>
          </o:OLEObject>
        </w:object>
      </w:r>
      <w:r>
        <w:rPr>
          <w:rFonts w:hint="eastAsia"/>
          <w:highlight w:val="none"/>
        </w:rPr>
        <w:t>，对公式（4-2）积分，其解为：</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rPr>
                <w:rFonts w:ascii="Calibri" w:hAnsi="Calibri"/>
                <w:highlight w:val="none"/>
              </w:rPr>
            </w:pPr>
          </w:p>
        </w:tc>
        <w:tc>
          <w:tcPr>
            <w:tcW w:w="4054" w:type="dxa"/>
            <w:vAlign w:val="center"/>
          </w:tcPr>
          <w:p>
            <w:pPr>
              <w:spacing w:line="240" w:lineRule="auto"/>
              <w:ind w:firstLine="0" w:firstLineChars="0"/>
              <w:jc w:val="center"/>
              <w:rPr>
                <w:rFonts w:ascii="Calibri" w:hAnsi="Calibri"/>
                <w:highlight w:val="none"/>
              </w:rPr>
            </w:pPr>
            <w:r>
              <w:rPr>
                <w:rFonts w:ascii="Calibri" w:hAnsi="Calibri"/>
                <w:highlight w:val="none"/>
              </w:rPr>
              <w:object>
                <v:shape id="_x0000_i1092" o:spt="75" type="#_x0000_t75" style="height:34pt;width:73pt;" o:ole="t" filled="f" o:preferrelative="t" stroked="f" coordsize="21600,21600">
                  <v:path/>
                  <v:fill on="f" focussize="0,0"/>
                  <v:stroke on="f" joinstyle="miter"/>
                  <v:imagedata r:id="rId146" o:title=""/>
                  <o:lock v:ext="edit" aspectratio="t"/>
                  <w10:wrap type="none"/>
                  <w10:anchorlock/>
                </v:shape>
                <o:OLEObject Type="Embed" ProgID="Equation.DSMT4" ShapeID="_x0000_i1092" DrawAspect="Content" ObjectID="_1468075792" r:id="rId145">
                  <o:LockedField>false</o:LockedField>
                </o:OLEObject>
              </w:object>
            </w:r>
          </w:p>
        </w:tc>
        <w:tc>
          <w:tcPr>
            <w:tcW w:w="2573" w:type="dxa"/>
            <w:vAlign w:val="center"/>
          </w:tcPr>
          <w:p>
            <w:pPr>
              <w:jc w:val="right"/>
              <w:rPr>
                <w:rFonts w:ascii="Calibri" w:hAnsi="Calibri"/>
                <w:highlight w:val="none"/>
              </w:rPr>
            </w:pPr>
            <w:r>
              <w:rPr>
                <w:rFonts w:hint="eastAsia" w:ascii="Calibri" w:hAnsi="Calibri"/>
                <w:highlight w:val="none"/>
              </w:rPr>
              <w:t>………………（D.3）</w:t>
            </w:r>
          </w:p>
        </w:tc>
      </w:tr>
    </w:tbl>
    <w:p>
      <w:pPr>
        <w:spacing w:line="240" w:lineRule="auto"/>
        <w:rPr>
          <w:highlight w:val="none"/>
        </w:rPr>
      </w:pPr>
      <w:r>
        <w:rPr>
          <w:rFonts w:hint="eastAsia"/>
          <w:highlight w:val="none"/>
        </w:rPr>
        <w:t>该公式反映了其吸附量呈现指数增长过程，因此，目前关于气体在活性炭等多孔吸附剂上的物理吸附也近似使用该公式表示。但由于本研究所关注的是关于水蒸气分子在吸附阶段的通量随时间的变化率，即材料对“吸附渗透”的响应能力，则可以用公式（4-3）的导数来描述其变化率的快慢，即：</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highlight w:val="none"/>
              </w:rPr>
            </w:pPr>
          </w:p>
        </w:tc>
        <w:tc>
          <w:tcPr>
            <w:tcW w:w="4054" w:type="dxa"/>
            <w:vAlign w:val="center"/>
          </w:tcPr>
          <w:p>
            <w:pPr>
              <w:spacing w:line="240" w:lineRule="auto"/>
              <w:ind w:firstLine="0" w:firstLineChars="0"/>
              <w:jc w:val="center"/>
              <w:rPr>
                <w:rFonts w:ascii="Calibri" w:hAnsi="Calibri"/>
                <w:highlight w:val="none"/>
              </w:rPr>
            </w:pPr>
            <w:r>
              <w:rPr>
                <w:rFonts w:ascii="Calibri" w:hAnsi="Calibri"/>
                <w:highlight w:val="none"/>
              </w:rPr>
              <w:object>
                <v:shape id="_x0000_i1093" o:spt="75" type="#_x0000_t75" style="height:48.5pt;width:114pt;" o:ole="t" filled="f" o:preferrelative="t" stroked="f" coordsize="21600,21600">
                  <v:path/>
                  <v:fill on="f" focussize="0,0"/>
                  <v:stroke on="f" joinstyle="miter"/>
                  <v:imagedata r:id="rId148" o:title=""/>
                  <o:lock v:ext="edit" aspectratio="t"/>
                  <w10:wrap type="none"/>
                  <w10:anchorlock/>
                </v:shape>
                <o:OLEObject Type="Embed" ProgID="Equation.DSMT4" ShapeID="_x0000_i1093" DrawAspect="Content" ObjectID="_1468075793" r:id="rId147">
                  <o:LockedField>false</o:LockedField>
                </o:OLEObject>
              </w:object>
            </w:r>
          </w:p>
        </w:tc>
        <w:tc>
          <w:tcPr>
            <w:tcW w:w="2573" w:type="dxa"/>
            <w:vAlign w:val="center"/>
          </w:tcPr>
          <w:p>
            <w:pPr>
              <w:spacing w:line="240" w:lineRule="auto"/>
              <w:jc w:val="right"/>
              <w:rPr>
                <w:rFonts w:ascii="Calibri" w:hAnsi="Calibri"/>
                <w:highlight w:val="none"/>
              </w:rPr>
            </w:pPr>
            <w:r>
              <w:rPr>
                <w:rFonts w:hint="eastAsia" w:ascii="Calibri" w:hAnsi="Calibri"/>
                <w:highlight w:val="none"/>
              </w:rPr>
              <w:t>………………（D.4）</w:t>
            </w:r>
          </w:p>
        </w:tc>
      </w:tr>
    </w:tbl>
    <w:p>
      <w:pPr>
        <w:rPr>
          <w:highlight w:val="none"/>
        </w:rPr>
      </w:pPr>
      <w:r>
        <w:rPr>
          <w:rFonts w:hint="eastAsia"/>
          <w:highlight w:val="none"/>
        </w:rPr>
        <w:t>这表明吸附过程对水蒸气渗透的贡献呈现指数衰减的行为。</w:t>
      </w:r>
    </w:p>
    <w:p>
      <w:pPr>
        <w:spacing w:line="240" w:lineRule="auto"/>
        <w:rPr>
          <w:highlight w:val="none"/>
        </w:rPr>
      </w:pPr>
      <w:r>
        <w:rPr>
          <w:rFonts w:hint="eastAsia"/>
          <w:highlight w:val="none"/>
        </w:rPr>
        <w:t>其次，水蒸气分子进入材料后的中后期，材料表面的吸附基本饱和，此时，水蒸气开始通过孔隙进入材料内部，主导机制转变为扩散机制。根据Fick第一定律，水蒸气扩散通量可描述为：</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highlight w:val="none"/>
              </w:rPr>
            </w:pPr>
            <w:bookmarkStart w:id="263" w:name="OLE_LINK390"/>
          </w:p>
        </w:tc>
        <w:tc>
          <w:tcPr>
            <w:tcW w:w="4054" w:type="dxa"/>
            <w:vAlign w:val="center"/>
          </w:tcPr>
          <w:p>
            <w:pPr>
              <w:spacing w:line="240" w:lineRule="auto"/>
              <w:ind w:firstLine="0" w:firstLineChars="0"/>
              <w:jc w:val="center"/>
              <w:rPr>
                <w:rFonts w:ascii="Calibri" w:hAnsi="Calibri"/>
                <w:highlight w:val="none"/>
              </w:rPr>
            </w:pPr>
            <w:r>
              <w:rPr>
                <w:rFonts w:ascii="Calibri" w:hAnsi="Calibri"/>
                <w:highlight w:val="none"/>
              </w:rPr>
              <w:object>
                <v:shape id="_x0000_i1094" o:spt="75" type="#_x0000_t75" style="height:30.5pt;width:65.95pt;" o:ole="t" filled="f" o:preferrelative="t" stroked="f" coordsize="21600,21600">
                  <v:path/>
                  <v:fill on="f" focussize="0,0"/>
                  <v:stroke on="f" joinstyle="miter"/>
                  <v:imagedata r:id="rId150" o:title=""/>
                  <o:lock v:ext="edit" aspectratio="t"/>
                  <w10:wrap type="none"/>
                  <w10:anchorlock/>
                </v:shape>
                <o:OLEObject Type="Embed" ProgID="Equation.DSMT4" ShapeID="_x0000_i1094" DrawAspect="Content" ObjectID="_1468075794" r:id="rId149">
                  <o:LockedField>false</o:LockedField>
                </o:OLEObject>
              </w:object>
            </w:r>
          </w:p>
        </w:tc>
        <w:tc>
          <w:tcPr>
            <w:tcW w:w="2573" w:type="dxa"/>
            <w:vAlign w:val="center"/>
          </w:tcPr>
          <w:p>
            <w:pPr>
              <w:spacing w:line="240" w:lineRule="auto"/>
              <w:jc w:val="right"/>
              <w:rPr>
                <w:rFonts w:ascii="Calibri" w:hAnsi="Calibri"/>
                <w:highlight w:val="none"/>
              </w:rPr>
            </w:pPr>
            <w:r>
              <w:rPr>
                <w:rFonts w:hint="eastAsia" w:ascii="Calibri" w:hAnsi="Calibri"/>
                <w:highlight w:val="none"/>
              </w:rPr>
              <w:t>………………（D.5）</w:t>
            </w:r>
          </w:p>
        </w:tc>
      </w:tr>
    </w:tbl>
    <w:p>
      <w:pPr>
        <w:rPr>
          <w:highlight w:val="none"/>
        </w:rPr>
      </w:pPr>
      <w:r>
        <w:rPr>
          <w:rFonts w:hint="eastAsia"/>
          <w:highlight w:val="none"/>
        </w:rPr>
        <w:t>在实验测试条</w:t>
      </w:r>
      <w:bookmarkEnd w:id="263"/>
      <w:r>
        <w:rPr>
          <w:rFonts w:hint="eastAsia"/>
          <w:highlight w:val="none"/>
        </w:rPr>
        <w:t>件的稳态或近似稳态条件下，若认为公式（D.5）中的浓度梯度</w:t>
      </w:r>
      <w:r>
        <w:rPr>
          <w:position w:val="-6"/>
          <w:highlight w:val="none"/>
        </w:rPr>
        <w:object>
          <v:shape id="_x0000_i1095" o:spt="75" type="#_x0000_t75" style="height:14pt;width:34pt;" o:ole="t" filled="f" o:preferrelative="t" stroked="f" coordsize="21600,21600">
            <v:path/>
            <v:fill on="f" focussize="0,0"/>
            <v:stroke on="f" joinstyle="miter"/>
            <v:imagedata r:id="rId152" o:title=""/>
            <o:lock v:ext="edit" aspectratio="t"/>
            <w10:wrap type="none"/>
            <w10:anchorlock/>
          </v:shape>
          <o:OLEObject Type="Embed" ProgID="Equation.DSMT4" ShapeID="_x0000_i1095" DrawAspect="Content" ObjectID="_1468075795" r:id="rId151">
            <o:LockedField>false</o:LockedField>
          </o:OLEObject>
        </w:object>
      </w:r>
      <w:r>
        <w:rPr>
          <w:rFonts w:hint="eastAsia"/>
          <w:highlight w:val="none"/>
        </w:rPr>
        <w:t>随时间变化不大，可将扩散通量近似视为常数项或缓慢变化函数，为简化模型，本研究将其近似为稳定常数项，因此可以得到：</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rPr>
                <w:rFonts w:ascii="Calibri" w:hAnsi="Calibri"/>
                <w:highlight w:val="none"/>
              </w:rPr>
            </w:pPr>
          </w:p>
        </w:tc>
        <w:tc>
          <w:tcPr>
            <w:tcW w:w="4054" w:type="dxa"/>
            <w:vAlign w:val="center"/>
          </w:tcPr>
          <w:p>
            <w:pPr>
              <w:ind w:firstLine="0" w:firstLineChars="0"/>
              <w:jc w:val="center"/>
              <w:rPr>
                <w:rFonts w:ascii="Calibri" w:hAnsi="Calibri"/>
                <w:highlight w:val="none"/>
              </w:rPr>
            </w:pPr>
            <w:r>
              <w:rPr>
                <w:rFonts w:ascii="Calibri" w:hAnsi="Calibri"/>
                <w:highlight w:val="none"/>
              </w:rPr>
              <w:object>
                <v:shape id="_x0000_i1096" o:spt="75" type="#_x0000_t75" style="height:19pt;width:42.5pt;" o:ole="t" filled="f" o:preferrelative="t" stroked="f" coordsize="21600,21600">
                  <v:path/>
                  <v:fill on="f" focussize="0,0"/>
                  <v:stroke on="f" joinstyle="miter"/>
                  <v:imagedata r:id="rId154" o:title=""/>
                  <o:lock v:ext="edit" aspectratio="t"/>
                  <w10:wrap type="none"/>
                  <w10:anchorlock/>
                </v:shape>
                <o:OLEObject Type="Embed" ProgID="Equation.DSMT4" ShapeID="_x0000_i1096" DrawAspect="Content" ObjectID="_1468075796" r:id="rId153">
                  <o:LockedField>false</o:LockedField>
                </o:OLEObject>
              </w:object>
            </w:r>
          </w:p>
        </w:tc>
        <w:tc>
          <w:tcPr>
            <w:tcW w:w="2573" w:type="dxa"/>
            <w:vAlign w:val="center"/>
          </w:tcPr>
          <w:p>
            <w:pPr>
              <w:jc w:val="right"/>
              <w:rPr>
                <w:rFonts w:ascii="Calibri" w:hAnsi="Calibri"/>
                <w:highlight w:val="none"/>
              </w:rPr>
            </w:pPr>
            <w:r>
              <w:rPr>
                <w:rFonts w:hint="eastAsia" w:ascii="Calibri" w:hAnsi="Calibri"/>
                <w:highlight w:val="none"/>
              </w:rPr>
              <w:t>………………（D.6）</w:t>
            </w:r>
          </w:p>
        </w:tc>
      </w:tr>
    </w:tbl>
    <w:p>
      <w:pPr>
        <w:rPr>
          <w:highlight w:val="none"/>
        </w:rPr>
      </w:pPr>
      <w:r>
        <w:rPr>
          <w:rFonts w:hint="eastAsia"/>
          <w:highlight w:val="none"/>
        </w:rPr>
        <w:t>综上所述，材料在整个渗透过程中的总渗透能力</w:t>
      </w:r>
      <w:r>
        <w:rPr>
          <w:position w:val="-14"/>
          <w:highlight w:val="none"/>
        </w:rPr>
        <w:object>
          <v:shape id="_x0000_i1097" o:spt="75" type="#_x0000_t75" style="height:19pt;width:27.5pt;" o:ole="t" filled="f" o:preferrelative="t" stroked="f" coordsize="21600,21600">
            <v:path/>
            <v:fill on="f" focussize="0,0"/>
            <v:stroke on="f" joinstyle="miter"/>
            <v:imagedata r:id="rId156" o:title=""/>
            <o:lock v:ext="edit" aspectratio="t"/>
            <w10:wrap type="none"/>
            <w10:anchorlock/>
          </v:shape>
          <o:OLEObject Type="Embed" ProgID="Equation.DSMT4" ShapeID="_x0000_i1097" DrawAspect="Content" ObjectID="_1468075797" r:id="rId155">
            <o:LockedField>false</o:LockedField>
          </o:OLEObject>
        </w:object>
      </w:r>
      <w:r>
        <w:rPr>
          <w:rFonts w:hint="eastAsia"/>
          <w:highlight w:val="none"/>
        </w:rPr>
        <w:t>可由吸附项和扩散项叠加表示：</w:t>
      </w:r>
    </w:p>
    <w:tbl>
      <w:tblPr>
        <w:tblStyle w:val="252"/>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rPr>
                <w:rFonts w:ascii="Calibri" w:hAnsi="Calibri"/>
                <w:highlight w:val="none"/>
              </w:rPr>
            </w:pPr>
          </w:p>
        </w:tc>
        <w:tc>
          <w:tcPr>
            <w:tcW w:w="4054" w:type="dxa"/>
            <w:vAlign w:val="center"/>
          </w:tcPr>
          <w:p>
            <w:pPr>
              <w:spacing w:line="240" w:lineRule="auto"/>
              <w:ind w:firstLine="0" w:firstLineChars="0"/>
              <w:jc w:val="center"/>
              <w:rPr>
                <w:rFonts w:ascii="Calibri" w:hAnsi="Calibri"/>
                <w:highlight w:val="none"/>
              </w:rPr>
            </w:pPr>
            <w:r>
              <w:rPr>
                <w:rFonts w:ascii="Calibri" w:hAnsi="Calibri"/>
                <w:highlight w:val="none"/>
              </w:rPr>
              <w:object>
                <v:shape id="_x0000_i1098" o:spt="75" type="#_x0000_t75" style="height:20.5pt;width:122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p>
        </w:tc>
        <w:tc>
          <w:tcPr>
            <w:tcW w:w="2573" w:type="dxa"/>
            <w:vAlign w:val="center"/>
          </w:tcPr>
          <w:p>
            <w:pPr>
              <w:jc w:val="right"/>
              <w:rPr>
                <w:rFonts w:ascii="Calibri" w:hAnsi="Calibri"/>
                <w:highlight w:val="none"/>
              </w:rPr>
            </w:pPr>
            <w:r>
              <w:rPr>
                <w:rFonts w:hint="eastAsia" w:ascii="Calibri" w:hAnsi="Calibri"/>
                <w:highlight w:val="none"/>
              </w:rPr>
              <w:t>………………（D.7）</w:t>
            </w:r>
          </w:p>
        </w:tc>
      </w:tr>
    </w:tbl>
    <w:p>
      <w:pPr>
        <w:rPr>
          <w:highlight w:val="none"/>
        </w:rPr>
      </w:pPr>
      <w:r>
        <w:rPr>
          <w:rFonts w:hint="eastAsia"/>
          <w:highlight w:val="none"/>
        </w:rPr>
        <w:t>其中，</w:t>
      </w:r>
      <w:r>
        <w:rPr>
          <w:position w:val="-4"/>
          <w:highlight w:val="none"/>
        </w:rPr>
        <w:object>
          <v:shape id="_x0000_i1099" o:spt="75" type="#_x0000_t75" style="height:13pt;width:12.5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rFonts w:hint="eastAsia"/>
          <w:highlight w:val="none"/>
        </w:rPr>
        <w:t>可表示初始吸附的响应强度，反应材料对水蒸气初期渗透的敏感程度；</w:t>
      </w:r>
      <w:r>
        <w:rPr>
          <w:position w:val="-4"/>
          <w:highlight w:val="none"/>
        </w:rPr>
        <w:object>
          <v:shape id="_x0000_i1100" o:spt="75" type="#_x0000_t75" style="height:13pt;width:12.5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rFonts w:hint="eastAsia"/>
          <w:highlight w:val="none"/>
        </w:rPr>
        <w:t>可表示吸附过程的特征时间常数，也可表明指数项的衰减速度，即渗透过程从不稳定到稳定的时间尺度。</w:t>
      </w:r>
      <w:r>
        <w:rPr>
          <w:position w:val="-4"/>
          <w:highlight w:val="none"/>
        </w:rPr>
        <w:object>
          <v:shape id="_x0000_i1101" o:spt="75" type="#_x0000_t75" style="height:13pt;width:12.5pt;" o:ole="t" filled="f" o:preferrelative="t" stroked="f" coordsize="21600,21600">
            <v:path/>
            <v:fill on="f" focussize="0,0"/>
            <v:stroke on="f" joinstyle="miter"/>
            <v:imagedata r:id="rId162" o:title=""/>
            <o:lock v:ext="edit" aspectratio="t"/>
            <w10:wrap type="none"/>
            <w10:anchorlock/>
          </v:shape>
          <o:OLEObject Type="Embed" ProgID="Equation.DSMT4" ShapeID="_x0000_i1101" DrawAspect="Content" ObjectID="_1468075801" r:id="rId163">
            <o:LockedField>false</o:LockedField>
          </o:OLEObject>
        </w:object>
      </w:r>
      <w:r>
        <w:rPr>
          <w:rFonts w:hint="eastAsia"/>
          <w:highlight w:val="none"/>
        </w:rPr>
        <w:t>越大表明衰减越慢，曲线越“平缓”；</w:t>
      </w:r>
      <w:r>
        <w:rPr>
          <w:position w:val="-6"/>
          <w:highlight w:val="none"/>
        </w:rPr>
        <w:object>
          <v:shape id="_x0000_i1102" o:spt="75" type="#_x0000_t75" style="height:14pt;width:12.5pt;" o:ole="t" filled="f" o:preferrelative="t" stroked="f" coordsize="21600,21600">
            <v:path/>
            <v:fill on="f" focussize="0,0"/>
            <v:stroke on="f" joinstyle="miter"/>
            <v:imagedata r:id="rId165" o:title=""/>
            <o:lock v:ext="edit" aspectratio="t"/>
            <w10:wrap type="none"/>
            <w10:anchorlock/>
          </v:shape>
          <o:OLEObject Type="Embed" ProgID="Equation.DSMT4" ShapeID="_x0000_i1102" DrawAspect="Content" ObjectID="_1468075802" r:id="rId164">
            <o:LockedField>false</o:LockedField>
          </o:OLEObject>
        </w:object>
      </w:r>
      <w:r>
        <w:rPr>
          <w:rFonts w:hint="eastAsia"/>
          <w:highlight w:val="none"/>
        </w:rPr>
        <w:t>可反应最终稳定的平衡值，当</w:t>
      </w:r>
      <w:r>
        <w:rPr>
          <w:position w:val="-6"/>
          <w:highlight w:val="none"/>
        </w:rPr>
        <w:object>
          <v:shape id="_x0000_i1103" o:spt="75" type="#_x0000_t75" style="height:12.5pt;width:33pt;" o:ole="t" filled="f" o:preferrelative="t" stroked="f" coordsize="21600,21600">
            <v:path/>
            <v:fill on="f" focussize="0,0"/>
            <v:stroke on="f" joinstyle="miter"/>
            <v:imagedata r:id="rId167" o:title=""/>
            <o:lock v:ext="edit" aspectratio="t"/>
            <w10:wrap type="none"/>
            <w10:anchorlock/>
          </v:shape>
          <o:OLEObject Type="Embed" ProgID="Equation.DSMT4" ShapeID="_x0000_i1103" DrawAspect="Content" ObjectID="_1468075803" r:id="rId166">
            <o:LockedField>false</o:LockedField>
          </o:OLEObject>
        </w:object>
      </w:r>
      <w:r>
        <w:rPr>
          <w:rFonts w:hint="eastAsia"/>
          <w:highlight w:val="none"/>
        </w:rPr>
        <w:t>时，指数项逐渐趋近于0，它反映了后期稳定扩散阶段的水蒸气渗透系数。A、B、C三个参数通过对逐时实验数据点进行吸附-扩散耦合模型的拟合后获得，拟合过程可采用最小二乘法，获取最优参数A、B、C。</w:t>
      </w:r>
      <w:r>
        <w:rPr>
          <w:highlight w:val="none"/>
        </w:rPr>
        <w:t xml:space="preserve"> </w:t>
      </w:r>
    </w:p>
    <w:p>
      <w:pPr>
        <w:adjustRightInd w:val="0"/>
        <w:spacing w:before="317" w:beforeLines="100" w:after="317" w:afterLines="100" w:line="240" w:lineRule="auto"/>
        <w:ind w:firstLine="0" w:firstLineChars="0"/>
        <w:rPr>
          <w:rFonts w:ascii="黑体" w:hAnsi="黑体" w:eastAsia="黑体" w:cs="黑体"/>
          <w:highlight w:val="none"/>
        </w:rPr>
      </w:pPr>
      <w:r>
        <w:rPr>
          <w:rFonts w:hint="eastAsia" w:ascii="黑体" w:hAnsi="黑体" w:eastAsia="黑体" w:cs="黑体"/>
          <w:highlight w:val="none"/>
        </w:rPr>
        <w:t>D.3  测试步骤</w:t>
      </w:r>
    </w:p>
    <w:p>
      <w:pPr>
        <w:rPr>
          <w:highlight w:val="none"/>
        </w:rPr>
      </w:pPr>
      <w:r>
        <w:rPr>
          <w:rFonts w:hint="eastAsia"/>
          <w:highlight w:val="none"/>
        </w:rPr>
        <w:t>测试过程中的试块准备、实验装置均参照ISO 12572《Hygrothermal performance of building materials and products》。</w:t>
      </w:r>
      <w:bookmarkStart w:id="264" w:name="OLE_LINK75"/>
      <w:r>
        <w:rPr>
          <w:rFonts w:hint="eastAsia"/>
          <w:highlight w:val="none"/>
        </w:rPr>
        <w:t>实验过程中，记录整个称重周期内，</w:t>
      </w:r>
      <w:bookmarkStart w:id="265" w:name="OLE_LINK76"/>
      <w:r>
        <w:rPr>
          <w:rFonts w:hint="eastAsia"/>
          <w:highlight w:val="none"/>
        </w:rPr>
        <w:t>干燥侧溶液加试块的质量变化</w:t>
      </w:r>
      <w:bookmarkStart w:id="266" w:name="OLE_LINK46"/>
      <w:r>
        <w:rPr>
          <w:rFonts w:hint="eastAsia"/>
          <w:highlight w:val="none"/>
        </w:rPr>
        <w:t>。在获得各部分的质量</w:t>
      </w:r>
      <w:bookmarkStart w:id="267" w:name="OLE_LINK74"/>
      <w:r>
        <w:rPr>
          <w:rFonts w:hint="eastAsia"/>
          <w:highlight w:val="none"/>
        </w:rPr>
        <w:t>变化曲线后，即可对该曲线进行回归斜率的计算，得到其变质量变化率，随后根据Fick定律以</w:t>
      </w:r>
      <w:bookmarkEnd w:id="266"/>
      <w:r>
        <w:rPr>
          <w:rFonts w:hint="eastAsia"/>
          <w:highlight w:val="none"/>
        </w:rPr>
        <w:t>及标准渗</w:t>
      </w:r>
      <w:bookmarkEnd w:id="264"/>
      <w:r>
        <w:rPr>
          <w:rFonts w:hint="eastAsia"/>
          <w:highlight w:val="none"/>
        </w:rPr>
        <w:t>透计算公式，进一步得到随时间变化的水蒸气渗透系数</w:t>
      </w:r>
      <w:r>
        <w:rPr>
          <w:position w:val="-14"/>
          <w:highlight w:val="none"/>
        </w:rPr>
        <w:object>
          <v:shape id="_x0000_i1104" o:spt="75" type="#_x0000_t75" style="height:19pt;width:27.5pt;" o:ole="t" filled="f" o:preferrelative="t" stroked="f" coordsize="21600,21600">
            <v:path/>
            <v:fill on="f" focussize="0,0"/>
            <v:stroke on="f" joinstyle="miter"/>
            <v:imagedata r:id="rId169" o:title=""/>
            <o:lock v:ext="edit" aspectratio="t"/>
            <w10:wrap type="none"/>
            <w10:anchorlock/>
          </v:shape>
          <o:OLEObject Type="Embed" ProgID="Equation.DSMT4" ShapeID="_x0000_i1104" DrawAspect="Content" ObjectID="_1468075804" r:id="rId168">
            <o:LockedField>false</o:LockedField>
          </o:OLEObject>
        </w:object>
      </w:r>
      <w:r>
        <w:rPr>
          <w:highlight w:val="none"/>
        </w:rPr>
        <w:t>，其单位为kg</w:t>
      </w:r>
      <w:r>
        <w:rPr>
          <w:rFonts w:hint="eastAsia"/>
          <w:highlight w:val="none"/>
        </w:rPr>
        <w:t>/</w:t>
      </w:r>
      <w:r>
        <w:rPr>
          <w:highlight w:val="none"/>
        </w:rPr>
        <w:t>msPa</w:t>
      </w:r>
      <w:r>
        <w:rPr>
          <w:rFonts w:hint="eastAsia"/>
          <w:highlight w:val="none"/>
        </w:rPr>
        <w:t>，实验数据计算过程如公式（D.8</w:t>
      </w:r>
      <w:r>
        <w:rPr>
          <w:highlight w:val="none"/>
        </w:rPr>
        <w:t>）</w:t>
      </w:r>
      <w:r>
        <w:rPr>
          <w:rFonts w:hint="eastAsia"/>
          <w:highlight w:val="none"/>
          <w:lang w:eastAsia="zh-CN"/>
        </w:rPr>
        <w:t>—</w:t>
      </w:r>
      <w:r>
        <w:rPr>
          <w:highlight w:val="none"/>
        </w:rPr>
        <w:t>公式（</w:t>
      </w:r>
      <w:r>
        <w:rPr>
          <w:rFonts w:hint="eastAsia"/>
          <w:highlight w:val="none"/>
        </w:rPr>
        <w:t>D.11</w:t>
      </w:r>
      <w:r>
        <w:rPr>
          <w:highlight w:val="none"/>
        </w:rPr>
        <w:t>）所示</w:t>
      </w:r>
      <w:r>
        <w:rPr>
          <w:rFonts w:hint="eastAsia"/>
          <w:highlight w:val="none"/>
        </w:rPr>
        <w:t>。</w:t>
      </w:r>
      <w:bookmarkEnd w:id="265"/>
    </w:p>
    <w:tbl>
      <w:tblPr>
        <w:tblStyle w:val="253"/>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eastAsia="Times New Roman"/>
                <w:highlight w:val="none"/>
              </w:rPr>
            </w:pPr>
          </w:p>
        </w:tc>
        <w:tc>
          <w:tcPr>
            <w:tcW w:w="4054" w:type="dxa"/>
            <w:vAlign w:val="center"/>
          </w:tcPr>
          <w:p>
            <w:pPr>
              <w:spacing w:line="240" w:lineRule="auto"/>
              <w:ind w:firstLine="0" w:firstLineChars="0"/>
              <w:jc w:val="center"/>
              <w:rPr>
                <w:rFonts w:ascii="Calibri" w:hAnsi="Calibri" w:eastAsia="Times New Roman"/>
                <w:highlight w:val="none"/>
              </w:rPr>
            </w:pPr>
            <w:r>
              <w:rPr>
                <w:rFonts w:ascii="Calibri" w:hAnsi="Calibri" w:eastAsia="Times New Roman"/>
                <w:highlight w:val="none"/>
              </w:rPr>
              <w:object>
                <v:shape id="_x0000_i1105" o:spt="75" type="#_x0000_t75" style="height:26.5pt;width:47pt;" o:ole="t" filled="f" o:preferrelative="t" stroked="f" coordsize="21600,21600">
                  <v:path/>
                  <v:fill on="f" focussize="0,0"/>
                  <v:stroke on="f" joinstyle="miter"/>
                  <v:imagedata r:id="rId171" o:title=""/>
                  <o:lock v:ext="edit" aspectratio="t"/>
                  <w10:wrap type="none"/>
                  <w10:anchorlock/>
                </v:shape>
                <o:OLEObject Type="Embed" ProgID="Equation.DSMT4" ShapeID="_x0000_i1105" DrawAspect="Content" ObjectID="_1468075805" r:id="rId170">
                  <o:LockedField>false</o:LockedField>
                </o:OLEObject>
              </w:object>
            </w:r>
          </w:p>
        </w:tc>
        <w:tc>
          <w:tcPr>
            <w:tcW w:w="2573" w:type="dxa"/>
            <w:vAlign w:val="center"/>
          </w:tcPr>
          <w:p>
            <w:pPr>
              <w:spacing w:line="240" w:lineRule="auto"/>
              <w:jc w:val="right"/>
              <w:rPr>
                <w:rFonts w:ascii="Calibri" w:hAnsi="Calibri" w:eastAsia="Times New Roman"/>
                <w:highlight w:val="none"/>
              </w:rPr>
            </w:pPr>
            <w:r>
              <w:rPr>
                <w:rFonts w:hint="eastAsia" w:ascii="Calibri" w:hAnsi="Calibri" w:eastAsia="Times New Roman"/>
                <w:highlight w:val="none"/>
              </w:rPr>
              <w:t>………………</w:t>
            </w:r>
            <w:r>
              <w:rPr>
                <w:rFonts w:hint="eastAsia" w:ascii="宋体" w:hAnsi="宋体" w:eastAsia="Times New Roman" w:cs="宋体"/>
                <w:highlight w:val="none"/>
              </w:rPr>
              <w:t>（</w:t>
            </w:r>
            <w:r>
              <w:rPr>
                <w:rFonts w:hint="eastAsia" w:ascii="Calibri" w:hAnsi="Calibri" w:eastAsia="Times New Roman"/>
                <w:highlight w:val="none"/>
              </w:rPr>
              <w:t>D.8</w:t>
            </w:r>
            <w:r>
              <w:rPr>
                <w:rFonts w:hint="eastAsia" w:ascii="宋体" w:hAnsi="宋体" w:eastAsia="Times New Roman" w:cs="宋体"/>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eastAsia="Times New Roman"/>
                <w:highlight w:val="none"/>
              </w:rPr>
            </w:pPr>
          </w:p>
        </w:tc>
        <w:tc>
          <w:tcPr>
            <w:tcW w:w="4054" w:type="dxa"/>
            <w:vAlign w:val="center"/>
          </w:tcPr>
          <w:p>
            <w:pPr>
              <w:spacing w:line="240" w:lineRule="auto"/>
              <w:ind w:firstLine="0" w:firstLineChars="0"/>
              <w:jc w:val="center"/>
              <w:rPr>
                <w:rFonts w:ascii="Calibri" w:hAnsi="Calibri" w:eastAsia="Times New Roman"/>
                <w:highlight w:val="none"/>
              </w:rPr>
            </w:pPr>
            <w:r>
              <w:rPr>
                <w:rFonts w:ascii="Calibri" w:hAnsi="Calibri" w:eastAsia="Times New Roman"/>
                <w:highlight w:val="none"/>
              </w:rPr>
              <w:object>
                <v:shape id="_x0000_i1106" o:spt="75" type="#_x0000_t75" style="height:29pt;width:56pt;" o:ole="t" filled="f" o:preferrelative="t" stroked="f" coordsize="21600,21600">
                  <v:path/>
                  <v:fill on="f" focussize="0,0"/>
                  <v:stroke on="f" joinstyle="miter"/>
                  <v:imagedata r:id="rId173" o:title=""/>
                  <o:lock v:ext="edit" aspectratio="t"/>
                  <w10:wrap type="none"/>
                  <w10:anchorlock/>
                </v:shape>
                <o:OLEObject Type="Embed" ProgID="Equation.DSMT4" ShapeID="_x0000_i1106" DrawAspect="Content" ObjectID="_1468075806" r:id="rId172">
                  <o:LockedField>false</o:LockedField>
                </o:OLEObject>
              </w:object>
            </w:r>
          </w:p>
        </w:tc>
        <w:tc>
          <w:tcPr>
            <w:tcW w:w="2573" w:type="dxa"/>
            <w:vAlign w:val="center"/>
          </w:tcPr>
          <w:p>
            <w:pPr>
              <w:spacing w:line="240" w:lineRule="auto"/>
              <w:jc w:val="right"/>
              <w:rPr>
                <w:rFonts w:ascii="Calibri" w:hAnsi="Calibri" w:eastAsia="Times New Roman"/>
                <w:highlight w:val="none"/>
              </w:rPr>
            </w:pPr>
            <w:r>
              <w:rPr>
                <w:rFonts w:hint="eastAsia" w:ascii="Calibri" w:hAnsi="Calibri" w:eastAsia="Times New Roman"/>
                <w:highlight w:val="none"/>
              </w:rPr>
              <w:t>………………（D.9）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eastAsia="Times New Roman"/>
                <w:highlight w:val="none"/>
              </w:rPr>
            </w:pPr>
          </w:p>
        </w:tc>
        <w:tc>
          <w:tcPr>
            <w:tcW w:w="4054" w:type="dxa"/>
            <w:vAlign w:val="center"/>
          </w:tcPr>
          <w:p>
            <w:pPr>
              <w:spacing w:line="240" w:lineRule="auto"/>
              <w:ind w:firstLine="0" w:firstLineChars="0"/>
              <w:jc w:val="center"/>
              <w:rPr>
                <w:rFonts w:ascii="Calibri" w:hAnsi="Calibri" w:eastAsia="Times New Roman"/>
                <w:highlight w:val="none"/>
              </w:rPr>
            </w:pPr>
            <w:r>
              <w:rPr>
                <w:rFonts w:ascii="Calibri" w:hAnsi="Calibri" w:eastAsia="Times New Roman"/>
                <w:highlight w:val="none"/>
              </w:rPr>
              <w:object>
                <v:shape id="_x0000_i1107" o:spt="75" type="#_x0000_t75" style="height:26pt;width:30.5pt;" o:ole="t" filled="f" o:preferrelative="t" stroked="f" coordsize="21600,21600">
                  <v:path/>
                  <v:fill on="f" focussize="0,0"/>
                  <v:stroke on="f" joinstyle="miter"/>
                  <v:imagedata r:id="rId175" o:title=""/>
                  <o:lock v:ext="edit" aspectratio="t"/>
                  <w10:wrap type="none"/>
                  <w10:anchorlock/>
                </v:shape>
                <o:OLEObject Type="Embed" ProgID="Equation.DSMT4" ShapeID="_x0000_i1107" DrawAspect="Content" ObjectID="_1468075807" r:id="rId174">
                  <o:LockedField>false</o:LockedField>
                </o:OLEObject>
              </w:object>
            </w:r>
          </w:p>
        </w:tc>
        <w:tc>
          <w:tcPr>
            <w:tcW w:w="2573" w:type="dxa"/>
            <w:vAlign w:val="center"/>
          </w:tcPr>
          <w:p>
            <w:pPr>
              <w:spacing w:line="240" w:lineRule="auto"/>
              <w:jc w:val="right"/>
              <w:rPr>
                <w:rFonts w:ascii="Calibri" w:hAnsi="Calibri" w:eastAsia="Times New Roman"/>
                <w:highlight w:val="none"/>
              </w:rPr>
            </w:pPr>
            <w:r>
              <w:rPr>
                <w:rFonts w:hint="eastAsia" w:ascii="Calibri" w:hAnsi="Calibri" w:eastAsia="Times New Roman"/>
                <w:highlight w:val="none"/>
              </w:rPr>
              <w:t>………………（D.10）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eastAsia="Times New Roman"/>
                <w:highlight w:val="none"/>
              </w:rPr>
            </w:pPr>
          </w:p>
        </w:tc>
        <w:tc>
          <w:tcPr>
            <w:tcW w:w="4054" w:type="dxa"/>
            <w:vAlign w:val="center"/>
          </w:tcPr>
          <w:p>
            <w:pPr>
              <w:spacing w:line="240" w:lineRule="auto"/>
              <w:ind w:firstLine="0" w:firstLineChars="0"/>
              <w:jc w:val="center"/>
              <w:rPr>
                <w:rFonts w:ascii="Calibri" w:hAnsi="Calibri" w:eastAsia="Times New Roman"/>
                <w:highlight w:val="none"/>
              </w:rPr>
            </w:pPr>
            <w:r>
              <w:rPr>
                <w:rFonts w:ascii="Calibri" w:hAnsi="Calibri" w:eastAsia="Times New Roman"/>
                <w:highlight w:val="none"/>
              </w:rPr>
              <w:object>
                <v:shape id="_x0000_i1108" o:spt="75" type="#_x0000_t75" style="height:16pt;width:65.5pt;" o:ole="t" filled="f" o:preferrelative="t" stroked="f" coordsize="21600,21600">
                  <v:path/>
                  <v:fill on="f" focussize="0,0"/>
                  <v:stroke on="f" joinstyle="miter"/>
                  <v:imagedata r:id="rId177" o:title=""/>
                  <o:lock v:ext="edit" aspectratio="t"/>
                  <w10:wrap type="none"/>
                  <w10:anchorlock/>
                </v:shape>
                <o:OLEObject Type="Embed" ProgID="Equation.DSMT4" ShapeID="_x0000_i1108" DrawAspect="Content" ObjectID="_1468075808" r:id="rId176">
                  <o:LockedField>false</o:LockedField>
                </o:OLEObject>
              </w:object>
            </w:r>
          </w:p>
        </w:tc>
        <w:tc>
          <w:tcPr>
            <w:tcW w:w="2573" w:type="dxa"/>
            <w:vAlign w:val="center"/>
          </w:tcPr>
          <w:p>
            <w:pPr>
              <w:spacing w:line="240" w:lineRule="auto"/>
              <w:jc w:val="right"/>
              <w:rPr>
                <w:rFonts w:ascii="Calibri" w:hAnsi="Calibri" w:eastAsia="Times New Roman"/>
                <w:highlight w:val="none"/>
              </w:rPr>
            </w:pPr>
            <w:r>
              <w:rPr>
                <w:rFonts w:hint="eastAsia" w:ascii="Calibri" w:hAnsi="Calibri" w:eastAsia="Times New Roman"/>
                <w:highlight w:val="none"/>
              </w:rPr>
              <w:t>………………</w:t>
            </w:r>
            <w:r>
              <w:rPr>
                <w:rFonts w:hint="eastAsia" w:ascii="宋体" w:hAnsi="宋体" w:eastAsia="Times New Roman" w:cs="宋体"/>
                <w:highlight w:val="none"/>
              </w:rPr>
              <w:t>（</w:t>
            </w:r>
            <w:r>
              <w:rPr>
                <w:rFonts w:hint="eastAsia" w:ascii="Calibri" w:hAnsi="Calibri" w:eastAsia="Times New Roman"/>
                <w:highlight w:val="none"/>
              </w:rPr>
              <w:t>D.11</w:t>
            </w:r>
            <w:r>
              <w:rPr>
                <w:rFonts w:hint="eastAsia" w:ascii="宋体" w:hAnsi="宋体" w:eastAsia="Times New Roman" w:cs="宋体"/>
                <w:highlight w:val="none"/>
              </w:rPr>
              <w:t>）</w:t>
            </w:r>
          </w:p>
        </w:tc>
      </w:tr>
    </w:tbl>
    <w:p>
      <w:pPr>
        <w:rPr>
          <w:rFonts w:hint="eastAsia"/>
          <w:highlight w:val="none"/>
          <w:lang w:eastAsia="zh-CN"/>
        </w:rPr>
      </w:pPr>
      <w:bookmarkStart w:id="268" w:name="OLE_LINK78"/>
      <w:r>
        <w:rPr>
          <w:rFonts w:hint="eastAsia"/>
          <w:highlight w:val="none"/>
        </w:rPr>
        <w:t>式中</w:t>
      </w:r>
      <w:r>
        <w:rPr>
          <w:rFonts w:hint="eastAsia"/>
          <w:highlight w:val="none"/>
          <w:lang w:eastAsia="zh-CN"/>
        </w:rPr>
        <w:t>：</w:t>
      </w:r>
    </w:p>
    <w:p>
      <w:pPr>
        <w:rPr>
          <w:highlight w:val="none"/>
        </w:rPr>
      </w:pPr>
      <w:r>
        <w:rPr>
          <w:position w:val="-6"/>
          <w:highlight w:val="none"/>
        </w:rPr>
        <w:object>
          <v:shape id="_x0000_i1109" o:spt="75" type="#_x0000_t75" style="height:14pt;width:20.5pt;" o:ole="t" filled="f" o:preferrelative="t" stroked="f" coordsize="21600,21600">
            <v:path/>
            <v:fill on="f" focussize="0,0"/>
            <v:stroke on="f" joinstyle="miter"/>
            <v:imagedata r:id="rId179" o:title=""/>
            <o:lock v:ext="edit" aspectratio="t"/>
            <w10:wrap type="none"/>
            <w10:anchorlock/>
          </v:shape>
          <o:OLEObject Type="Embed" ProgID="Equation.DSMT4" ShapeID="_x0000_i1109" DrawAspect="Content" ObjectID="_1468075809" r:id="rId178">
            <o:LockedField>false</o:LockedField>
          </o:OLEObject>
        </w:object>
      </w:r>
      <w:r>
        <w:rPr>
          <w:rFonts w:hint="eastAsia"/>
          <w:highlight w:val="none"/>
        </w:rPr>
        <w:t>——单位时间内的质量增加量，单位为</w:t>
      </w:r>
      <w:r>
        <w:rPr>
          <w:rFonts w:hint="eastAsia"/>
          <w:highlight w:val="none"/>
          <w:lang w:val="en-US" w:eastAsia="zh-CN"/>
        </w:rPr>
        <w:t>千克</w:t>
      </w:r>
      <w:r>
        <w:rPr>
          <w:rFonts w:hint="eastAsia"/>
          <w:highlight w:val="none"/>
        </w:rPr>
        <w:t>（kg）；</w:t>
      </w:r>
    </w:p>
    <w:p>
      <w:pPr>
        <w:rPr>
          <w:highlight w:val="none"/>
        </w:rPr>
      </w:pPr>
      <w:r>
        <w:rPr>
          <w:position w:val="-4"/>
          <w:highlight w:val="none"/>
        </w:rPr>
        <w:object>
          <v:shape id="_x0000_i1110" o:spt="75" type="#_x0000_t75" style="height:13pt;width:12.5pt;" o:ole="t" filled="f" o:preferrelative="t" stroked="f" coordsize="21600,21600">
            <v:path/>
            <v:fill on="f" focussize="0,0"/>
            <v:stroke on="f" joinstyle="miter"/>
            <v:imagedata r:id="rId181" o:title=""/>
            <o:lock v:ext="edit" aspectratio="t"/>
            <w10:wrap type="none"/>
            <w10:anchorlock/>
          </v:shape>
          <o:OLEObject Type="Embed" ProgID="Equation.DSMT4" ShapeID="_x0000_i1110" DrawAspect="Content" ObjectID="_1468075810" r:id="rId180">
            <o:LockedField>false</o:LockedField>
          </o:OLEObject>
        </w:object>
      </w:r>
      <w:r>
        <w:rPr>
          <w:rFonts w:hint="eastAsia"/>
          <w:highlight w:val="none"/>
          <w:lang w:eastAsia="zh-CN"/>
        </w:rPr>
        <w:t>——</w:t>
      </w:r>
      <w:r>
        <w:rPr>
          <w:rFonts w:hint="eastAsia"/>
          <w:highlight w:val="none"/>
        </w:rPr>
        <w:t>试块的有效接触面积，单位为</w:t>
      </w:r>
      <w:r>
        <w:rPr>
          <w:rFonts w:hint="eastAsia"/>
          <w:highlight w:val="none"/>
          <w:lang w:val="en-US" w:eastAsia="zh-CN"/>
        </w:rPr>
        <w:t>平方米</w:t>
      </w:r>
      <w:r>
        <w:rPr>
          <w:rFonts w:hint="eastAsia"/>
          <w:highlight w:val="none"/>
        </w:rPr>
        <w:t>（m</w:t>
      </w:r>
      <w:r>
        <w:rPr>
          <w:rFonts w:hint="eastAsia"/>
          <w:highlight w:val="none"/>
          <w:vertAlign w:val="superscript"/>
        </w:rPr>
        <w:t>2</w:t>
      </w:r>
      <w:r>
        <w:rPr>
          <w:rFonts w:hint="eastAsia"/>
          <w:highlight w:val="none"/>
        </w:rPr>
        <w:t>）；</w:t>
      </w:r>
    </w:p>
    <w:p>
      <w:pPr>
        <w:rPr>
          <w:highlight w:val="none"/>
        </w:rPr>
      </w:pPr>
      <w:r>
        <w:rPr>
          <w:position w:val="-6"/>
          <w:highlight w:val="none"/>
        </w:rPr>
        <w:object>
          <v:shape id="_x0000_i1111" o:spt="75" type="#_x0000_t75" style="height:14pt;width:15pt;" o:ole="t" filled="f" o:preferrelative="t" stroked="f" coordsize="21600,21600">
            <v:path/>
            <v:fill on="f" focussize="0,0"/>
            <v:stroke on="f" joinstyle="miter"/>
            <v:imagedata r:id="rId183" o:title=""/>
            <o:lock v:ext="edit" aspectratio="t"/>
            <w10:wrap type="none"/>
            <w10:anchorlock/>
          </v:shape>
          <o:OLEObject Type="Embed" ProgID="Equation.DSMT4" ShapeID="_x0000_i1111" DrawAspect="Content" ObjectID="_1468075811" r:id="rId182">
            <o:LockedField>false</o:LockedField>
          </o:OLEObject>
        </w:object>
      </w:r>
      <w:r>
        <w:rPr>
          <w:rFonts w:hint="eastAsia"/>
          <w:highlight w:val="none"/>
        </w:rPr>
        <w:t>——时间间隔，单位为</w:t>
      </w:r>
      <w:r>
        <w:rPr>
          <w:rFonts w:hint="eastAsia"/>
          <w:highlight w:val="none"/>
          <w:lang w:val="en-US" w:eastAsia="zh-CN"/>
        </w:rPr>
        <w:t>秒</w:t>
      </w:r>
      <w:r>
        <w:rPr>
          <w:rFonts w:hint="eastAsia"/>
          <w:highlight w:val="none"/>
        </w:rPr>
        <w:t>（s）；</w:t>
      </w:r>
      <w:bookmarkStart w:id="269" w:name="OLE_LINK83"/>
    </w:p>
    <w:p>
      <w:pPr>
        <w:rPr>
          <w:highlight w:val="none"/>
        </w:rPr>
      </w:pPr>
      <w:r>
        <w:rPr>
          <w:position w:val="-10"/>
          <w:highlight w:val="none"/>
        </w:rPr>
        <w:object>
          <v:shape id="_x0000_i1112" o:spt="75" type="#_x0000_t75" style="height:16pt;width:24.5pt;" o:ole="t" filled="f" o:preferrelative="t" stroked="f" coordsize="21600,21600">
            <v:path/>
            <v:fill on="f" focussize="0,0"/>
            <v:stroke on="f" joinstyle="miter"/>
            <v:imagedata r:id="rId185" o:title=""/>
            <o:lock v:ext="edit" aspectratio="t"/>
            <w10:wrap type="none"/>
            <w10:anchorlock/>
          </v:shape>
          <o:OLEObject Type="Embed" ProgID="Equation.DSMT4" ShapeID="_x0000_i1112" DrawAspect="Content" ObjectID="_1468075812" r:id="rId184">
            <o:LockedField>false</o:LockedField>
          </o:OLEObject>
        </w:object>
      </w:r>
      <w:bookmarkEnd w:id="269"/>
      <w:r>
        <w:rPr>
          <w:rFonts w:hint="eastAsia"/>
          <w:highlight w:val="none"/>
        </w:rPr>
        <w:t>——质量变化率，单位为</w:t>
      </w:r>
      <w:r>
        <w:rPr>
          <w:rFonts w:hint="eastAsia"/>
          <w:highlight w:val="none"/>
          <w:lang w:val="en-US" w:eastAsia="zh-CN"/>
        </w:rPr>
        <w:t>千克每秒</w:t>
      </w:r>
      <w:r>
        <w:rPr>
          <w:rFonts w:hint="eastAsia"/>
          <w:highlight w:val="none"/>
        </w:rPr>
        <w:t>（kg/s）</w:t>
      </w:r>
      <w:r>
        <w:rPr>
          <w:rFonts w:hint="eastAsia"/>
          <w:highlight w:val="none"/>
          <w:lang w:eastAsia="zh-CN"/>
        </w:rPr>
        <w:t>，</w:t>
      </w:r>
      <w:r>
        <w:rPr>
          <w:rFonts w:hint="eastAsia"/>
          <w:highlight w:val="none"/>
        </w:rPr>
        <w:t>可通过线性阶段的拟合获得，在进行动态行为研究中对每个测试点的数据及其之前的点进行逐一拟合得到结果；</w:t>
      </w:r>
    </w:p>
    <w:p>
      <w:pPr>
        <w:rPr>
          <w:highlight w:val="none"/>
        </w:rPr>
      </w:pPr>
      <w:r>
        <w:rPr>
          <w:position w:val="-10"/>
          <w:highlight w:val="none"/>
        </w:rPr>
        <w:object>
          <v:shape id="_x0000_i1113" o:spt="75" type="#_x0000_t75" style="height:16pt;width:27pt;" o:ole="t" filled="f" o:preferrelative="t" stroked="f" coordsize="21600,21600">
            <v:path/>
            <v:fill on="f" focussize="0,0"/>
            <v:stroke on="f" joinstyle="miter"/>
            <v:imagedata r:id="rId187" o:title=""/>
            <o:lock v:ext="edit" aspectratio="t"/>
            <w10:wrap type="none"/>
            <w10:anchorlock/>
          </v:shape>
          <o:OLEObject Type="Embed" ProgID="Equation.DSMT4" ShapeID="_x0000_i1113" DrawAspect="Content" ObjectID="_1468075813" r:id="rId186">
            <o:LockedField>false</o:LockedField>
          </o:OLEObject>
        </w:object>
      </w:r>
      <w:r>
        <w:rPr>
          <w:rFonts w:hint="eastAsia"/>
          <w:highlight w:val="none"/>
          <w:lang w:eastAsia="zh-CN"/>
        </w:rPr>
        <w:t>——</w:t>
      </w:r>
      <w:r>
        <w:rPr>
          <w:rFonts w:hint="eastAsia"/>
          <w:highlight w:val="none"/>
        </w:rPr>
        <w:t>水蒸气渗透通量，</w:t>
      </w:r>
      <w:bookmarkStart w:id="270" w:name="OLE_LINK77"/>
      <w:r>
        <w:rPr>
          <w:rFonts w:hint="eastAsia"/>
          <w:highlight w:val="none"/>
        </w:rPr>
        <w:t>单位为</w:t>
      </w:r>
      <w:r>
        <w:rPr>
          <w:rFonts w:hint="eastAsia"/>
          <w:highlight w:val="none"/>
          <w:lang w:val="en-US" w:eastAsia="zh-CN"/>
        </w:rPr>
        <w:t>千</w:t>
      </w:r>
      <w:r>
        <w:rPr>
          <w:rFonts w:hint="eastAsia"/>
          <w:highlight w:val="none"/>
        </w:rPr>
        <w:t>克每平方米秒帕斯卡（kg/m</w:t>
      </w:r>
      <w:r>
        <w:rPr>
          <w:rFonts w:hint="eastAsia"/>
          <w:highlight w:val="none"/>
          <w:vertAlign w:val="superscript"/>
        </w:rPr>
        <w:t>2</w:t>
      </w:r>
      <w:r>
        <w:rPr>
          <w:rFonts w:hint="eastAsia"/>
          <w:highlight w:val="none"/>
        </w:rPr>
        <w:t>sPa</w:t>
      </w:r>
      <w:bookmarkEnd w:id="270"/>
      <w:r>
        <w:rPr>
          <w:rFonts w:hint="eastAsia"/>
          <w:highlight w:val="none"/>
        </w:rPr>
        <w:t>）</w:t>
      </w:r>
      <w:r>
        <w:rPr>
          <w:rFonts w:hint="eastAsia"/>
          <w:highlight w:val="none"/>
          <w:lang w:eastAsia="zh-CN"/>
        </w:rPr>
        <w:t>，</w:t>
      </w:r>
      <w:r>
        <w:rPr>
          <w:rFonts w:hint="eastAsia"/>
          <w:highlight w:val="none"/>
        </w:rPr>
        <w:t>反映特定厚度下材料对水蒸气的透过能力</w:t>
      </w:r>
      <w:r>
        <w:rPr>
          <w:rFonts w:hint="eastAsia"/>
          <w:highlight w:val="none"/>
          <w:lang w:eastAsia="zh-CN"/>
        </w:rPr>
        <w:t>；</w:t>
      </w:r>
    </w:p>
    <w:p>
      <w:pPr>
        <w:rPr>
          <w:highlight w:val="none"/>
        </w:rPr>
      </w:pPr>
      <w:r>
        <w:rPr>
          <w:position w:val="-12"/>
          <w:highlight w:val="none"/>
        </w:rPr>
        <w:object>
          <v:shape id="_x0000_i1114" o:spt="75" type="#_x0000_t75" style="height:18.5pt;width:20.5pt;" o:ole="t" filled="f" o:preferrelative="t" stroked="f" coordsize="21600,21600">
            <v:path/>
            <v:fill on="f" focussize="0,0"/>
            <v:stroke on="f" joinstyle="miter"/>
            <v:imagedata r:id="rId189" o:title=""/>
            <o:lock v:ext="edit" aspectratio="t"/>
            <w10:wrap type="none"/>
            <w10:anchorlock/>
          </v:shape>
          <o:OLEObject Type="Embed" ProgID="Equation.DSMT4" ShapeID="_x0000_i1114" DrawAspect="Content" ObjectID="_1468075814" r:id="rId188">
            <o:LockedField>false</o:LockedField>
          </o:OLEObject>
        </w:object>
      </w:r>
      <w:r>
        <w:rPr>
          <w:rFonts w:hint="eastAsia" w:ascii="Calibri" w:hAnsi="Calibri"/>
          <w:highlight w:val="none"/>
          <w:lang w:eastAsia="zh-CN"/>
        </w:rPr>
        <w:t>——</w:t>
      </w:r>
      <w:r>
        <w:rPr>
          <w:rFonts w:hint="eastAsia"/>
          <w:highlight w:val="none"/>
        </w:rPr>
        <w:t>材料两侧的水蒸气分压力差，单位为</w:t>
      </w:r>
      <w:r>
        <w:rPr>
          <w:rFonts w:hint="eastAsia"/>
          <w:highlight w:val="none"/>
          <w:lang w:val="en-US" w:eastAsia="zh-CN"/>
        </w:rPr>
        <w:t>帕斯卡</w:t>
      </w:r>
      <w:r>
        <w:rPr>
          <w:rFonts w:hint="eastAsia"/>
          <w:highlight w:val="none"/>
        </w:rPr>
        <w:t>（Pa）;</w:t>
      </w:r>
    </w:p>
    <w:p>
      <w:pPr>
        <w:rPr>
          <w:highlight w:val="none"/>
        </w:rPr>
      </w:pPr>
      <w:r>
        <w:rPr>
          <w:position w:val="-4"/>
          <w:highlight w:val="none"/>
        </w:rPr>
        <w:object>
          <v:shape id="_x0000_i1115" o:spt="75" type="#_x0000_t75" style="height:13pt;width:12.5pt;" o:ole="t" filled="f" o:preferrelative="t" stroked="f" coordsize="21600,21600">
            <v:path/>
            <v:fill on="f" focussize="0,0"/>
            <v:stroke on="f" joinstyle="miter"/>
            <v:imagedata r:id="rId191" o:title=""/>
            <o:lock v:ext="edit" aspectratio="t"/>
            <w10:wrap type="none"/>
            <w10:anchorlock/>
          </v:shape>
          <o:OLEObject Type="Embed" ProgID="Equation.DSMT4" ShapeID="_x0000_i1115" DrawAspect="Content" ObjectID="_1468075815" r:id="rId190">
            <o:LockedField>false</o:LockedField>
          </o:OLEObject>
        </w:object>
      </w:r>
      <w:r>
        <w:rPr>
          <w:rFonts w:hint="eastAsia"/>
          <w:highlight w:val="none"/>
          <w:lang w:eastAsia="zh-CN"/>
        </w:rPr>
        <w:t>——</w:t>
      </w:r>
      <w:r>
        <w:rPr>
          <w:rFonts w:hint="eastAsia"/>
          <w:highlight w:val="none"/>
        </w:rPr>
        <w:t>水蒸气阻力，单位为平方米秒帕斯卡每千克（m</w:t>
      </w:r>
      <w:r>
        <w:rPr>
          <w:rFonts w:hint="eastAsia"/>
          <w:highlight w:val="none"/>
          <w:vertAlign w:val="superscript"/>
        </w:rPr>
        <w:t>2</w:t>
      </w:r>
      <w:r>
        <w:rPr>
          <w:rFonts w:hint="eastAsia"/>
          <w:highlight w:val="none"/>
        </w:rPr>
        <w:t>sPa/</w:t>
      </w:r>
      <w:r>
        <w:rPr>
          <w:highlight w:val="none"/>
        </w:rPr>
        <w:t>kg</w:t>
      </w:r>
      <w:r>
        <w:rPr>
          <w:rFonts w:hint="eastAsia"/>
          <w:highlight w:val="none"/>
        </w:rPr>
        <w:t>）;</w:t>
      </w:r>
    </w:p>
    <w:p>
      <w:pPr>
        <w:rPr>
          <w:highlight w:val="none"/>
        </w:rPr>
      </w:pPr>
      <w:r>
        <w:rPr>
          <w:position w:val="-6"/>
          <w:highlight w:val="none"/>
        </w:rPr>
        <w:object>
          <v:shape id="_x0000_i1116" o:spt="75" type="#_x0000_t75" style="height:14pt;width:11pt;" o:ole="t" filled="f" o:preferrelative="t" stroked="f" coordsize="21600,21600">
            <v:path/>
            <v:fill on="f" focussize="0,0"/>
            <v:stroke on="f" joinstyle="miter"/>
            <v:imagedata r:id="rId193" o:title=""/>
            <o:lock v:ext="edit" aspectratio="t"/>
            <w10:wrap type="none"/>
            <w10:anchorlock/>
          </v:shape>
          <o:OLEObject Type="Embed" ProgID="Equation.DSMT4" ShapeID="_x0000_i1116" DrawAspect="Content" ObjectID="_1468075816" r:id="rId192">
            <o:LockedField>false</o:LockedField>
          </o:OLEObject>
        </w:object>
      </w:r>
      <w:r>
        <w:rPr>
          <w:rFonts w:hint="eastAsia"/>
          <w:highlight w:val="none"/>
          <w:lang w:eastAsia="zh-CN"/>
        </w:rPr>
        <w:t>——</w:t>
      </w:r>
      <w:r>
        <w:rPr>
          <w:rFonts w:hint="eastAsia"/>
          <w:highlight w:val="none"/>
        </w:rPr>
        <w:t>材料厚度，单位为</w:t>
      </w:r>
      <w:r>
        <w:rPr>
          <w:rFonts w:hint="eastAsia"/>
          <w:highlight w:val="none"/>
          <w:lang w:val="en-US" w:eastAsia="zh-CN"/>
        </w:rPr>
        <w:t>米</w:t>
      </w:r>
      <w:r>
        <w:rPr>
          <w:rFonts w:hint="eastAsia"/>
          <w:highlight w:val="none"/>
        </w:rPr>
        <w:t>（m）。</w:t>
      </w:r>
    </w:p>
    <w:p>
      <w:pPr>
        <w:rPr>
          <w:highlight w:val="none"/>
        </w:rPr>
      </w:pPr>
      <w:r>
        <w:rPr>
          <w:rFonts w:hint="eastAsia"/>
          <w:highlight w:val="none"/>
        </w:rPr>
        <w:t>按</w:t>
      </w:r>
      <w:r>
        <w:rPr>
          <w:highlight w:val="none"/>
        </w:rPr>
        <w:t>ISO 12572规定，试块的最小测试尺寸为0.005</w:t>
      </w:r>
      <w:r>
        <w:rPr>
          <w:rFonts w:hint="eastAsia"/>
          <w:w w:val="50"/>
          <w:highlight w:val="none"/>
        </w:rPr>
        <w:t xml:space="preserve"> </w:t>
      </w:r>
      <w:r>
        <w:rPr>
          <w:highlight w:val="none"/>
        </w:rPr>
        <w:t>m</w:t>
      </w:r>
      <w:r>
        <w:rPr>
          <w:highlight w:val="none"/>
          <w:vertAlign w:val="superscript"/>
        </w:rPr>
        <w:t>2</w:t>
      </w:r>
      <w:r>
        <w:rPr>
          <w:highlight w:val="none"/>
        </w:rPr>
        <w:t>，在这个测试标准下，当水蒸气渗透系数测试中的等效空气层厚度</w:t>
      </w:r>
      <w:bookmarkStart w:id="271" w:name="OLE_LINK321"/>
      <w:r>
        <w:rPr>
          <w:position w:val="-12"/>
          <w:highlight w:val="none"/>
        </w:rPr>
        <w:object>
          <v:shape id="_x0000_i1117" o:spt="75" type="#_x0000_t75" style="height:22pt;width:14.5pt;" o:ole="t" filled="f" o:preferrelative="t" stroked="f" coordsize="21600,21600">
            <v:path/>
            <v:fill on="f" focussize="0,0"/>
            <v:stroke on="f" joinstyle="miter"/>
            <v:imagedata r:id="rId195" o:title=""/>
            <o:lock v:ext="edit" aspectratio="t"/>
            <w10:wrap type="none"/>
            <w10:anchorlock/>
          </v:shape>
          <o:OLEObject Type="Embed" ProgID="Equation.DSMT4" ShapeID="_x0000_i1117" DrawAspect="Content" ObjectID="_1468075817" r:id="rId194">
            <o:LockedField>false</o:LockedField>
          </o:OLEObject>
        </w:object>
      </w:r>
      <w:r>
        <w:rPr>
          <w:highlight w:val="none"/>
        </w:rPr>
        <w:t>&lt;0.2</w:t>
      </w:r>
      <w:r>
        <w:rPr>
          <w:rFonts w:hint="eastAsia"/>
          <w:w w:val="50"/>
          <w:highlight w:val="none"/>
        </w:rPr>
        <w:t xml:space="preserve"> </w:t>
      </w:r>
      <w:r>
        <w:rPr>
          <w:highlight w:val="none"/>
        </w:rPr>
        <w:t>m</w:t>
      </w:r>
      <w:bookmarkEnd w:id="271"/>
      <w:r>
        <w:rPr>
          <w:highlight w:val="none"/>
        </w:rPr>
        <w:t>时，应该对测试中试块下方与干燥剂中间的空气层所影响的渗透量进行修正，修正方法如下。</w:t>
      </w:r>
    </w:p>
    <w:tbl>
      <w:tblPr>
        <w:tblStyle w:val="256"/>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73"/>
        <w:gridCol w:w="4054"/>
        <w:gridCol w:w="2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eastAsia="Times New Roman"/>
                <w:highlight w:val="none"/>
              </w:rPr>
            </w:pPr>
            <w:bookmarkStart w:id="272" w:name="OLE_LINK96"/>
          </w:p>
        </w:tc>
        <w:tc>
          <w:tcPr>
            <w:tcW w:w="4054" w:type="dxa"/>
            <w:vAlign w:val="center"/>
          </w:tcPr>
          <w:p>
            <w:pPr>
              <w:spacing w:line="240" w:lineRule="auto"/>
              <w:ind w:firstLine="0" w:firstLineChars="0"/>
              <w:jc w:val="center"/>
              <w:rPr>
                <w:rFonts w:ascii="Calibri" w:hAnsi="Calibri" w:eastAsia="Times New Roman"/>
                <w:highlight w:val="none"/>
              </w:rPr>
            </w:pPr>
            <w:r>
              <w:rPr>
                <w:rFonts w:ascii="Calibri" w:hAnsi="Calibri" w:eastAsia="Times New Roman"/>
                <w:highlight w:val="none"/>
              </w:rPr>
              <w:object>
                <v:shape id="_x0000_i1118" o:spt="75" type="#_x0000_t75" style="height:18pt;width:41pt;" o:ole="t" filled="f" o:preferrelative="t" stroked="f" coordsize="21600,21600">
                  <v:path/>
                  <v:fill on="f" focussize="0,0"/>
                  <v:stroke on="f" joinstyle="miter"/>
                  <v:imagedata r:id="rId197" o:title=""/>
                  <o:lock v:ext="edit" aspectratio="t"/>
                  <w10:wrap type="none"/>
                  <w10:anchorlock/>
                </v:shape>
                <o:OLEObject Type="Embed" ProgID="Equation.DSMT4" ShapeID="_x0000_i1118" DrawAspect="Content" ObjectID="_1468075818" r:id="rId196">
                  <o:LockedField>false</o:LockedField>
                </o:OLEObject>
              </w:object>
            </w:r>
          </w:p>
        </w:tc>
        <w:tc>
          <w:tcPr>
            <w:tcW w:w="2573" w:type="dxa"/>
            <w:vAlign w:val="center"/>
          </w:tcPr>
          <w:p>
            <w:pPr>
              <w:spacing w:line="240" w:lineRule="auto"/>
              <w:jc w:val="right"/>
              <w:rPr>
                <w:rFonts w:ascii="Calibri" w:hAnsi="Calibri" w:eastAsia="Times New Roman"/>
                <w:highlight w:val="none"/>
              </w:rPr>
            </w:pPr>
            <w:r>
              <w:rPr>
                <w:rFonts w:hint="eastAsia" w:ascii="Calibri" w:hAnsi="Calibri" w:eastAsia="Times New Roman"/>
                <w:highlight w:val="none"/>
              </w:rPr>
              <w:t>………………</w:t>
            </w:r>
            <w:r>
              <w:rPr>
                <w:rFonts w:ascii="Calibri" w:hAnsi="Calibri" w:eastAsia="Times New Roman"/>
                <w:highlight w:val="none"/>
              </w:rPr>
              <w:t>（</w:t>
            </w:r>
            <w:r>
              <w:rPr>
                <w:rFonts w:hint="eastAsia" w:ascii="Calibri" w:hAnsi="Calibri" w:eastAsia="Times New Roman"/>
                <w:highlight w:val="none"/>
              </w:rPr>
              <w:t>D.12</w:t>
            </w:r>
            <w:r>
              <w:rPr>
                <w:rFonts w:ascii="Calibri" w:hAnsi="Calibri" w:eastAsia="Times New Roman"/>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6" w:hRule="atLeast"/>
        </w:trPr>
        <w:tc>
          <w:tcPr>
            <w:tcW w:w="2573" w:type="dxa"/>
            <w:vAlign w:val="center"/>
          </w:tcPr>
          <w:p>
            <w:pPr>
              <w:spacing w:line="240" w:lineRule="auto"/>
              <w:rPr>
                <w:rFonts w:ascii="Calibri" w:hAnsi="Calibri" w:eastAsia="Times New Roman"/>
                <w:highlight w:val="none"/>
              </w:rPr>
            </w:pPr>
          </w:p>
        </w:tc>
        <w:tc>
          <w:tcPr>
            <w:tcW w:w="4054" w:type="dxa"/>
            <w:vAlign w:val="center"/>
          </w:tcPr>
          <w:p>
            <w:pPr>
              <w:spacing w:line="240" w:lineRule="auto"/>
              <w:ind w:firstLine="0" w:firstLineChars="0"/>
              <w:jc w:val="center"/>
              <w:rPr>
                <w:rFonts w:ascii="Calibri" w:hAnsi="Calibri" w:eastAsia="Times New Roman"/>
                <w:highlight w:val="none"/>
              </w:rPr>
            </w:pPr>
            <w:r>
              <w:rPr>
                <w:rFonts w:ascii="Calibri" w:hAnsi="Calibri" w:eastAsia="Times New Roman"/>
                <w:highlight w:val="none"/>
              </w:rPr>
              <w:object>
                <v:shape id="_x0000_i1119" o:spt="75" type="#_x0000_t75" style="height:42.5pt;width:73pt;" o:ole="t" filled="f" o:preferrelative="t" stroked="f" coordsize="21600,21600">
                  <v:path/>
                  <v:fill on="f" focussize="0,0"/>
                  <v:stroke on="f" joinstyle="miter"/>
                  <v:imagedata r:id="rId199" o:title=""/>
                  <o:lock v:ext="edit" aspectratio="t"/>
                  <w10:wrap type="none"/>
                  <w10:anchorlock/>
                </v:shape>
                <o:OLEObject Type="Embed" ProgID="Equation.DSMT4" ShapeID="_x0000_i1119" DrawAspect="Content" ObjectID="_1468075819" r:id="rId198">
                  <o:LockedField>false</o:LockedField>
                </o:OLEObject>
              </w:object>
            </w:r>
          </w:p>
        </w:tc>
        <w:tc>
          <w:tcPr>
            <w:tcW w:w="2573" w:type="dxa"/>
            <w:vAlign w:val="center"/>
          </w:tcPr>
          <w:p>
            <w:pPr>
              <w:spacing w:line="240" w:lineRule="auto"/>
              <w:jc w:val="right"/>
              <w:rPr>
                <w:rFonts w:ascii="Calibri" w:hAnsi="Calibri" w:eastAsia="Times New Roman"/>
                <w:highlight w:val="none"/>
              </w:rPr>
            </w:pPr>
            <w:r>
              <w:rPr>
                <w:rFonts w:hint="eastAsia" w:ascii="Calibri" w:hAnsi="Calibri" w:eastAsia="Times New Roman"/>
                <w:highlight w:val="none"/>
              </w:rPr>
              <w:t>………………</w:t>
            </w:r>
            <w:r>
              <w:rPr>
                <w:rFonts w:ascii="Calibri" w:hAnsi="Calibri" w:eastAsia="Times New Roman"/>
                <w:highlight w:val="none"/>
              </w:rPr>
              <w:t>（</w:t>
            </w:r>
            <w:r>
              <w:rPr>
                <w:rFonts w:hint="eastAsia" w:ascii="Calibri" w:hAnsi="Calibri" w:eastAsia="Times New Roman"/>
                <w:highlight w:val="none"/>
              </w:rPr>
              <w:t>D.13</w:t>
            </w:r>
            <w:r>
              <w:rPr>
                <w:rFonts w:ascii="Calibri" w:hAnsi="Calibri" w:eastAsia="Times New Roman"/>
                <w:highlight w:val="none"/>
              </w:rPr>
              <w:t>）</w:t>
            </w:r>
          </w:p>
        </w:tc>
      </w:tr>
      <w:bookmarkEnd w:id="272"/>
    </w:tbl>
    <w:p>
      <w:pPr>
        <w:rPr>
          <w:highlight w:val="none"/>
        </w:rPr>
      </w:pPr>
    </w:p>
    <w:p>
      <w:pPr>
        <w:spacing w:line="240" w:lineRule="auto"/>
        <w:rPr>
          <w:highlight w:val="none"/>
        </w:rPr>
      </w:pPr>
      <w:r>
        <w:rPr>
          <w:rFonts w:hint="eastAsia"/>
          <w:highlight w:val="none"/>
        </w:rPr>
        <w:t>在多次多组测试后，将各个时间节点所计算得到的</w:t>
      </w:r>
      <w:r>
        <w:rPr>
          <w:highlight w:val="none"/>
        </w:rPr>
        <w:t>绘制在图形中，并使用吸附-扩散耦合模型对数据点进行拟合，以此讨论并且分析耦合模型的可行性以及适用性，并分析材料特征对耦合模型中关键参数的影响规律。</w:t>
      </w:r>
    </w:p>
    <w:bookmarkEnd w:id="267"/>
    <w:bookmarkEnd w:id="268"/>
    <w:p>
      <w:pPr>
        <w:spacing w:before="317" w:beforeLines="100" w:after="317" w:afterLines="100" w:line="240" w:lineRule="auto"/>
        <w:ind w:firstLine="0" w:firstLineChars="0"/>
        <w:rPr>
          <w:rFonts w:ascii="黑体" w:hAnsi="黑体" w:eastAsia="黑体" w:cs="黑体"/>
          <w:highlight w:val="none"/>
        </w:rPr>
      </w:pPr>
      <w:r>
        <w:rPr>
          <w:rFonts w:hint="eastAsia" w:ascii="黑体" w:hAnsi="黑体" w:eastAsia="黑体" w:cs="黑体"/>
          <w:highlight w:val="none"/>
        </w:rPr>
        <w:t>D.4  结果表示</w:t>
      </w:r>
    </w:p>
    <w:p>
      <w:pPr>
        <w:spacing w:line="240" w:lineRule="auto"/>
        <w:rPr>
          <w:rFonts w:hint="default" w:ascii="宋体" w:hAnsi="宋体" w:eastAsia="宋体" w:cs="宋体"/>
          <w:highlight w:val="none"/>
          <w:lang w:val="en-US" w:eastAsia="zh-CN"/>
        </w:rPr>
      </w:pPr>
      <w:r>
        <w:rPr>
          <w:rFonts w:hint="eastAsia"/>
          <w:highlight w:val="none"/>
          <w:lang w:val="en-US" w:eastAsia="zh-CN"/>
        </w:rPr>
        <w:t>水蒸气渗透性能的结果表示应符合以下要求。</w:t>
      </w:r>
    </w:p>
    <w:p>
      <w:pPr>
        <w:spacing w:line="240" w:lineRule="auto"/>
        <w:rPr>
          <w:rFonts w:ascii="宋体" w:hAnsi="宋体" w:cs="宋体"/>
          <w:highlight w:val="none"/>
        </w:rPr>
      </w:pPr>
      <w:r>
        <w:rPr>
          <w:rFonts w:hint="eastAsia" w:ascii="宋体" w:hAnsi="宋体" w:cs="宋体"/>
          <w:highlight w:val="none"/>
          <w:lang w:val="en-US" w:eastAsia="zh-CN"/>
        </w:rPr>
        <w:t>a</w:t>
      </w:r>
      <w:r>
        <w:rPr>
          <w:rFonts w:hint="eastAsia" w:ascii="宋体" w:hAnsi="宋体" w:cs="宋体"/>
          <w:highlight w:val="none"/>
          <w:lang w:eastAsia="zh-CN"/>
        </w:rPr>
        <w:t>）</w:t>
      </w:r>
      <w:r>
        <w:rPr>
          <w:rFonts w:hint="eastAsia" w:ascii="宋体" w:hAnsi="宋体" w:cs="宋体"/>
          <w:highlight w:val="none"/>
        </w:rPr>
        <w:t xml:space="preserve"> 拟合参数A</w:t>
      </w:r>
      <w:r>
        <w:rPr>
          <w:rFonts w:hint="eastAsia" w:ascii="宋体" w:hAnsi="宋体" w:cs="宋体"/>
          <w:highlight w:val="none"/>
          <w:lang w:eastAsia="zh-CN"/>
        </w:rPr>
        <w:t>，</w:t>
      </w:r>
      <w:r>
        <w:rPr>
          <w:rFonts w:hint="eastAsia" w:ascii="宋体" w:hAnsi="宋体" w:cs="宋体"/>
          <w:highlight w:val="none"/>
        </w:rPr>
        <w:t>B</w:t>
      </w:r>
      <w:r>
        <w:rPr>
          <w:rFonts w:hint="eastAsia" w:ascii="宋体" w:hAnsi="宋体" w:cs="宋体"/>
          <w:highlight w:val="none"/>
          <w:lang w:eastAsia="zh-CN"/>
        </w:rPr>
        <w:t>，</w:t>
      </w:r>
      <w:r>
        <w:rPr>
          <w:rFonts w:hint="eastAsia" w:ascii="宋体" w:hAnsi="宋体" w:cs="宋体"/>
          <w:highlight w:val="none"/>
        </w:rPr>
        <w:t>C</w:t>
      </w:r>
      <w:r>
        <w:rPr>
          <w:rFonts w:hint="eastAsia" w:ascii="宋体" w:hAnsi="宋体" w:cs="宋体"/>
          <w:highlight w:val="none"/>
          <w:lang w:eastAsia="zh-CN"/>
        </w:rPr>
        <w:t>。</w:t>
      </w:r>
    </w:p>
    <w:p>
      <w:pPr>
        <w:spacing w:line="240" w:lineRule="auto"/>
        <w:rPr>
          <w:rFonts w:ascii="宋体" w:hAnsi="宋体" w:cs="宋体"/>
          <w:highlight w:val="none"/>
        </w:rPr>
      </w:pPr>
      <w:r>
        <w:rPr>
          <w:rFonts w:hint="eastAsia" w:ascii="宋体" w:hAnsi="宋体" w:cs="宋体"/>
          <w:highlight w:val="none"/>
          <w:lang w:val="en-US" w:eastAsia="zh-CN"/>
        </w:rPr>
        <w:t>b</w:t>
      </w:r>
      <w:r>
        <w:rPr>
          <w:rFonts w:hint="eastAsia" w:ascii="宋体" w:hAnsi="宋体" w:cs="宋体"/>
          <w:highlight w:val="none"/>
          <w:lang w:eastAsia="zh-CN"/>
        </w:rPr>
        <w:t>）</w:t>
      </w:r>
      <w:r>
        <w:rPr>
          <w:rFonts w:hint="eastAsia" w:ascii="宋体" w:hAnsi="宋体" w:cs="宋体"/>
          <w:highlight w:val="none"/>
        </w:rPr>
        <w:t xml:space="preserve"> 拟合优度R</w:t>
      </w:r>
      <w:r>
        <w:rPr>
          <w:rFonts w:hint="eastAsia" w:ascii="宋体" w:hAnsi="宋体" w:cs="宋体"/>
          <w:highlight w:val="none"/>
          <w:vertAlign w:val="superscript"/>
        </w:rPr>
        <w:t>2</w:t>
      </w:r>
      <w:r>
        <w:rPr>
          <w:rFonts w:hint="eastAsia" w:ascii="宋体" w:hAnsi="宋体" w:cs="宋体"/>
          <w:highlight w:val="none"/>
        </w:rPr>
        <w:t>，置信区间（95%）</w:t>
      </w:r>
      <w:r>
        <w:rPr>
          <w:rFonts w:hint="eastAsia" w:ascii="宋体" w:hAnsi="宋体" w:cs="宋体"/>
          <w:highlight w:val="none"/>
          <w:lang w:eastAsia="zh-CN"/>
        </w:rPr>
        <w:t>。</w:t>
      </w:r>
    </w:p>
    <w:p>
      <w:pPr>
        <w:spacing w:line="240" w:lineRule="auto"/>
        <w:ind w:left="840" w:leftChars="200" w:hanging="420" w:hangingChars="200"/>
        <w:rPr>
          <w:rFonts w:ascii="宋体" w:hAnsi="宋体" w:cs="宋体"/>
          <w:highlight w:val="none"/>
        </w:rPr>
      </w:pPr>
      <w:r>
        <w:rPr>
          <w:rFonts w:hint="eastAsia" w:ascii="宋体" w:hAnsi="宋体" w:cs="宋体"/>
          <w:highlight w:val="none"/>
          <w:lang w:val="en-US" w:eastAsia="zh-CN"/>
        </w:rPr>
        <w:t>c</w:t>
      </w:r>
      <w:r>
        <w:rPr>
          <w:rFonts w:hint="eastAsia" w:ascii="宋体" w:hAnsi="宋体" w:cs="宋体"/>
          <w:highlight w:val="none"/>
          <w:lang w:eastAsia="zh-CN"/>
        </w:rPr>
        <w:t>）</w:t>
      </w:r>
      <w:r>
        <w:rPr>
          <w:rFonts w:hint="eastAsia" w:ascii="宋体" w:hAnsi="宋体" w:cs="宋体"/>
          <w:highlight w:val="none"/>
        </w:rPr>
        <w:t xml:space="preserve"> 动态渗透系数曲线图，建议绘制y(t)与t的变化趋势图，如图D.1所示，其中数据点表示实测值计算得到的逐时水蒸气渗透系数值，曲线代表拟合函数结果及其置信95%区间</w:t>
      </w:r>
      <w:r>
        <w:rPr>
          <w:rFonts w:hint="eastAsia" w:ascii="宋体" w:hAnsi="宋体" w:cs="宋体"/>
          <w:highlight w:val="none"/>
          <w:lang w:eastAsia="zh-CN"/>
        </w:rPr>
        <w:t>。</w:t>
      </w:r>
    </w:p>
    <w:p>
      <w:pPr>
        <w:spacing w:line="240" w:lineRule="auto"/>
        <w:rPr>
          <w:rFonts w:ascii="宋体" w:hAnsi="宋体" w:cs="宋体"/>
          <w:highlight w:val="none"/>
        </w:rPr>
      </w:pPr>
      <w:r>
        <w:rPr>
          <w:rFonts w:hint="eastAsia" w:ascii="宋体" w:hAnsi="宋体" w:cs="宋体"/>
          <w:highlight w:val="none"/>
          <w:lang w:val="en-US" w:eastAsia="zh-CN"/>
        </w:rPr>
        <w:t>d</w:t>
      </w:r>
      <w:r>
        <w:rPr>
          <w:rFonts w:hint="eastAsia" w:ascii="宋体" w:hAnsi="宋体" w:cs="宋体"/>
          <w:highlight w:val="none"/>
          <w:lang w:eastAsia="zh-CN"/>
        </w:rPr>
        <w:t>）</w:t>
      </w:r>
      <w:r>
        <w:rPr>
          <w:rFonts w:hint="eastAsia" w:ascii="宋体" w:hAnsi="宋体" w:cs="宋体"/>
          <w:highlight w:val="none"/>
        </w:rPr>
        <w:t xml:space="preserve"> 稳态渗透系数C与标准渗透系数对比结果。</w:t>
      </w:r>
    </w:p>
    <w:p>
      <w:pPr>
        <w:spacing w:line="240" w:lineRule="auto"/>
        <w:ind w:left="840" w:leftChars="200" w:hanging="420" w:hangingChars="200"/>
        <w:rPr>
          <w:rFonts w:ascii="宋体" w:hAnsi="宋体" w:cs="宋体"/>
          <w:highlight w:val="none"/>
        </w:rPr>
      </w:pPr>
      <w:r>
        <w:rPr>
          <w:rFonts w:hint="eastAsia" w:ascii="宋体" w:hAnsi="宋体" w:cs="宋体"/>
          <w:highlight w:val="none"/>
          <w:lang w:val="en-US" w:eastAsia="zh-CN"/>
        </w:rPr>
        <w:t>e</w:t>
      </w:r>
      <w:r>
        <w:rPr>
          <w:rFonts w:hint="eastAsia" w:ascii="宋体" w:hAnsi="宋体" w:cs="宋体"/>
          <w:highlight w:val="none"/>
          <w:lang w:eastAsia="zh-CN"/>
        </w:rPr>
        <w:t>）</w:t>
      </w:r>
      <w:r>
        <w:rPr>
          <w:rFonts w:hint="eastAsia" w:ascii="宋体" w:hAnsi="宋体" w:cs="宋体"/>
          <w:highlight w:val="none"/>
          <w:lang w:val="en-US" w:eastAsia="zh-CN"/>
        </w:rPr>
        <w:t xml:space="preserve"> </w:t>
      </w:r>
      <w:r>
        <w:rPr>
          <w:rFonts w:hint="eastAsia" w:ascii="宋体" w:hAnsi="宋体" w:cs="宋体"/>
          <w:highlight w:val="none"/>
        </w:rPr>
        <w:t>根据材料的吸附-渗透扩散路径，可对材料的测试结果进行特征值点选取，并以此作为对材料进行动态热湿环境模拟研究的参考依据。多特征值点确定方法：</w:t>
      </w:r>
    </w:p>
    <w:p>
      <w:pPr>
        <w:spacing w:line="240" w:lineRule="auto"/>
        <w:ind w:left="1260" w:leftChars="400" w:hanging="420" w:hangingChars="200"/>
        <w:rPr>
          <w:rFonts w:ascii="宋体" w:hAnsi="宋体" w:cs="宋体"/>
          <w:highlight w:val="none"/>
        </w:rPr>
      </w:pP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cs="宋体"/>
          <w:highlight w:val="none"/>
        </w:rPr>
        <w:t xml:space="preserve"> 上限参考点：在面对建筑材料的水蒸气渗透的测试中，对试块的质量变化进行单独称重记录，并对该组测试结果进行吸附-扩散耦合模型拟合，得到关于试块的吸附-扩散耦合模型公式以及参数</w:t>
      </w:r>
      <w:r>
        <w:rPr>
          <w:rFonts w:ascii="宋体" w:hAnsi="宋体" w:cs="宋体"/>
          <w:position w:val="-14"/>
          <w:highlight w:val="none"/>
        </w:rPr>
        <w:object>
          <v:shape id="_x0000_i1120" o:spt="75" type="#_x0000_t75" style="height:19pt;width:24.5pt;" o:ole="t" filled="f" o:preferrelative="t" stroked="f" coordsize="21600,21600">
            <v:path/>
            <v:fill on="f" focussize="0,0"/>
            <v:stroke on="f" joinstyle="miter"/>
            <v:imagedata r:id="rId201" o:title=""/>
            <o:lock v:ext="edit" aspectratio="t"/>
            <w10:wrap type="none"/>
            <w10:anchorlock/>
          </v:shape>
          <o:OLEObject Type="Embed" ProgID="Equation.DSMT4" ShapeID="_x0000_i1120" DrawAspect="Content" ObjectID="_1468075820" r:id="rId200">
            <o:LockedField>false</o:LockedField>
          </o:OLEObject>
        </w:object>
      </w:r>
      <w:r>
        <w:rPr>
          <w:rFonts w:ascii="宋体" w:hAnsi="宋体" w:cs="宋体"/>
          <w:highlight w:val="none"/>
        </w:rPr>
        <w:t xml:space="preserve"> </w:t>
      </w:r>
      <w:r>
        <w:rPr>
          <w:rFonts w:hint="eastAsia" w:ascii="宋体" w:hAnsi="宋体" w:cs="宋体"/>
          <w:highlight w:val="none"/>
        </w:rPr>
        <w:t>、</w:t>
      </w:r>
      <w:r>
        <w:rPr>
          <w:rFonts w:ascii="宋体" w:hAnsi="宋体" w:cs="宋体"/>
          <w:position w:val="-14"/>
          <w:highlight w:val="none"/>
        </w:rPr>
        <w:object>
          <v:shape id="_x0000_i1121" o:spt="75" type="#_x0000_t75" style="height:19pt;width:24.5pt;" o:ole="t" filled="f" o:preferrelative="t" stroked="f" coordsize="21600,21600">
            <v:path/>
            <v:fill on="f" focussize="0,0"/>
            <v:stroke on="f" joinstyle="miter"/>
            <v:imagedata r:id="rId203" o:title=""/>
            <o:lock v:ext="edit" aspectratio="t"/>
            <w10:wrap type="none"/>
            <w10:anchorlock/>
          </v:shape>
          <o:OLEObject Type="Embed" ProgID="Equation.DSMT4" ShapeID="_x0000_i1121" DrawAspect="Content" ObjectID="_1468075821" r:id="rId202">
            <o:LockedField>false</o:LockedField>
          </o:OLEObject>
        </w:object>
      </w:r>
      <w:r>
        <w:rPr>
          <w:rFonts w:ascii="宋体" w:hAnsi="宋体" w:cs="宋体"/>
          <w:highlight w:val="none"/>
        </w:rPr>
        <w:t xml:space="preserve"> </w:t>
      </w:r>
      <w:r>
        <w:rPr>
          <w:rFonts w:hint="eastAsia" w:ascii="宋体" w:hAnsi="宋体" w:cs="宋体"/>
          <w:highlight w:val="none"/>
        </w:rPr>
        <w:t>和</w:t>
      </w:r>
      <w:r>
        <w:rPr>
          <w:rFonts w:ascii="宋体" w:hAnsi="宋体" w:cs="宋体"/>
          <w:position w:val="-14"/>
          <w:highlight w:val="none"/>
        </w:rPr>
        <w:object>
          <v:shape id="_x0000_i1122" o:spt="75" type="#_x0000_t75" style="height:19pt;width:24.5pt;" o:ole="t" filled="f" o:preferrelative="t" stroked="f" coordsize="21600,21600">
            <v:path/>
            <v:fill on="f" focussize="0,0"/>
            <v:stroke on="f" joinstyle="miter"/>
            <v:imagedata r:id="rId205" o:title=""/>
            <o:lock v:ext="edit" aspectratio="t"/>
            <w10:wrap type="none"/>
            <w10:anchorlock/>
          </v:shape>
          <o:OLEObject Type="Embed" ProgID="Equation.DSMT4" ShapeID="_x0000_i1122" DrawAspect="Content" ObjectID="_1468075822" r:id="rId204">
            <o:LockedField>false</o:LockedField>
          </o:OLEObject>
        </w:object>
      </w:r>
      <w:r>
        <w:rPr>
          <w:rFonts w:hint="eastAsia" w:ascii="宋体" w:hAnsi="宋体" w:cs="宋体"/>
          <w:highlight w:val="none"/>
        </w:rPr>
        <w:t>。随后，选取时间节点</w:t>
      </w:r>
      <w:r>
        <w:rPr>
          <w:rFonts w:ascii="宋体" w:hAnsi="宋体" w:cs="宋体"/>
          <w:position w:val="-14"/>
          <w:highlight w:val="none"/>
        </w:rPr>
        <w:object>
          <v:shape id="_x0000_i1123" o:spt="75" type="#_x0000_t75" style="height:19pt;width:41pt;" o:ole="t" filled="f" o:preferrelative="t" stroked="f" coordsize="21600,21600">
            <v:path/>
            <v:fill on="f" focussize="0,0"/>
            <v:stroke on="f" joinstyle="miter"/>
            <v:imagedata r:id="rId207" o:title=""/>
            <o:lock v:ext="edit" aspectratio="t"/>
            <w10:wrap type="none"/>
            <w10:anchorlock/>
          </v:shape>
          <o:OLEObject Type="Embed" ProgID="Equation.DSMT4" ShapeID="_x0000_i1123" DrawAspect="Content" ObjectID="_1468075823" r:id="rId206">
            <o:LockedField>false</o:LockedField>
          </o:OLEObject>
        </w:object>
      </w:r>
      <w:r>
        <w:rPr>
          <w:rFonts w:ascii="宋体" w:hAnsi="宋体" w:cs="宋体"/>
          <w:highlight w:val="none"/>
        </w:rPr>
        <w:t xml:space="preserve"> </w:t>
      </w:r>
      <w:r>
        <w:rPr>
          <w:rFonts w:hint="eastAsia" w:ascii="宋体" w:hAnsi="宋体" w:cs="宋体"/>
          <w:highlight w:val="none"/>
        </w:rPr>
        <w:t>时的试块称重计算水蒸气渗透系数值命名为上限参考点</w:t>
      </w:r>
      <w:r>
        <w:rPr>
          <w:rFonts w:ascii="宋体" w:hAnsi="宋体" w:cs="宋体"/>
          <w:position w:val="-14"/>
          <w:highlight w:val="none"/>
        </w:rPr>
        <w:object>
          <v:shape id="_x0000_i1124" o:spt="75" type="#_x0000_t75" style="height:19pt;width:29pt;" o:ole="t" filled="f" o:preferrelative="t" stroked="f" coordsize="21600,21600">
            <v:path/>
            <v:fill on="f" focussize="0,0"/>
            <v:stroke on="f" joinstyle="miter"/>
            <v:imagedata r:id="rId209" o:title=""/>
            <o:lock v:ext="edit" aspectratio="t"/>
            <w10:wrap type="none"/>
            <w10:anchorlock/>
          </v:shape>
          <o:OLEObject Type="Embed" ProgID="Equation.DSMT4" ShapeID="_x0000_i1124" DrawAspect="Content" ObjectID="_1468075824" r:id="rId208">
            <o:LockedField>false</o:LockedField>
          </o:OLEObject>
        </w:object>
      </w:r>
      <w:r>
        <w:rPr>
          <w:rFonts w:ascii="宋体" w:hAnsi="宋体" w:cs="宋体"/>
          <w:highlight w:val="none"/>
        </w:rPr>
        <w:t xml:space="preserve"> </w:t>
      </w:r>
      <w:r>
        <w:rPr>
          <w:rFonts w:hint="eastAsia" w:ascii="宋体" w:hAnsi="宋体" w:cs="宋体"/>
          <w:highlight w:val="none"/>
        </w:rPr>
        <w:t>。在该点之前，材料的吸附渗透作用占据绝对的主导地位，水蒸气通过吸附作用进入材料，与此同时，在该点之后，材料的扩散渗透作用开始逐渐加强，试块的质量变化变得微弱。因此，该</w:t>
      </w:r>
      <w:r>
        <w:rPr>
          <w:rFonts w:hint="eastAsia" w:ascii="宋体" w:hAnsi="宋体" w:cs="宋体"/>
          <w:highlight w:val="none"/>
          <w:lang w:val="en-US" w:eastAsia="zh-CN"/>
        </w:rPr>
        <w:t>点</w:t>
      </w:r>
      <w:r>
        <w:rPr>
          <w:rFonts w:hint="eastAsia" w:ascii="宋体" w:hAnsi="宋体" w:cs="宋体"/>
          <w:highlight w:val="none"/>
        </w:rPr>
        <w:t>反映出渗透动态变化中材料本身的吸附性向扩散性和吸附共同作用的时间尺度界限，</w:t>
      </w:r>
      <w:r>
        <w:rPr>
          <w:rFonts w:hint="eastAsia" w:ascii="宋体" w:hAnsi="宋体" w:cs="宋体"/>
          <w:highlight w:val="none"/>
          <w:lang w:val="en-US" w:eastAsia="zh-CN"/>
        </w:rPr>
        <w:t>是</w:t>
      </w:r>
      <w:r>
        <w:rPr>
          <w:rFonts w:hint="eastAsia" w:ascii="宋体" w:hAnsi="宋体" w:cs="宋体"/>
          <w:highlight w:val="none"/>
        </w:rPr>
        <w:t>渗透动态变化中逐渐走向稳定的特征起点。并且由于此时的数据点来自于试块的计算结果，因此不涉及到下方在空气层间的传递过程，故此时无需对下方的空气层进行等效修正</w:t>
      </w:r>
      <w:r>
        <w:rPr>
          <w:rFonts w:hint="eastAsia" w:ascii="宋体" w:hAnsi="宋体" w:cs="宋体"/>
          <w:highlight w:val="none"/>
          <w:lang w:eastAsia="zh-CN"/>
        </w:rPr>
        <w:t>；</w:t>
      </w:r>
    </w:p>
    <w:p>
      <w:pPr>
        <w:spacing w:line="240" w:lineRule="auto"/>
        <w:ind w:left="1260" w:leftChars="400" w:hanging="420" w:hangingChars="200"/>
        <w:rPr>
          <w:rFonts w:ascii="宋体" w:hAnsi="宋体" w:cs="宋体"/>
          <w:highlight w:val="none"/>
        </w:rPr>
      </w:pPr>
      <w:r>
        <w:rPr>
          <w:rFonts w:hint="eastAsia" w:ascii="宋体" w:hAnsi="宋体" w:cs="宋体"/>
          <w:highlight w:val="none"/>
          <w:lang w:val="en-US" w:eastAsia="zh-CN"/>
        </w:rPr>
        <w:t>2</w:t>
      </w:r>
      <w:r>
        <w:rPr>
          <w:rFonts w:hint="eastAsia" w:ascii="宋体" w:hAnsi="宋体" w:cs="宋体"/>
          <w:highlight w:val="none"/>
        </w:rPr>
        <w:t>） 中间特征值点：在面对建筑材料的水蒸气渗透的测试中，对溶液的质量变化进行单独称重记录，并对该组测试结果进行吸附-扩散耦合模型拟合，得到关于溶液的吸附-扩散耦合模型以及参数</w:t>
      </w:r>
      <w:r>
        <w:rPr>
          <w:rFonts w:ascii="宋体" w:hAnsi="宋体" w:cs="宋体"/>
          <w:position w:val="-14"/>
          <w:highlight w:val="none"/>
        </w:rPr>
        <w:object>
          <v:shape id="_x0000_i1125" o:spt="75" type="#_x0000_t75" style="height:19pt;width:24.5pt;" o:ole="t" filled="f" o:preferrelative="t" stroked="f" coordsize="21600,21600">
            <v:path/>
            <v:fill on="f" focussize="0,0"/>
            <v:stroke on="f" joinstyle="miter"/>
            <v:imagedata r:id="rId211" o:title=""/>
            <o:lock v:ext="edit" aspectratio="t"/>
            <w10:wrap type="none"/>
            <w10:anchorlock/>
          </v:shape>
          <o:OLEObject Type="Embed" ProgID="Equation.DSMT4" ShapeID="_x0000_i1125" DrawAspect="Content" ObjectID="_1468075825" r:id="rId210">
            <o:LockedField>false</o:LockedField>
          </o:OLEObject>
        </w:object>
      </w:r>
      <w:r>
        <w:rPr>
          <w:rFonts w:ascii="宋体" w:hAnsi="宋体" w:cs="宋体"/>
          <w:highlight w:val="none"/>
        </w:rPr>
        <w:t xml:space="preserve"> </w:t>
      </w:r>
      <w:r>
        <w:rPr>
          <w:rFonts w:hint="eastAsia" w:ascii="宋体" w:hAnsi="宋体" w:cs="宋体"/>
          <w:highlight w:val="none"/>
        </w:rPr>
        <w:t>、</w:t>
      </w:r>
      <w:r>
        <w:rPr>
          <w:rFonts w:ascii="宋体" w:hAnsi="宋体" w:cs="宋体"/>
          <w:position w:val="-14"/>
          <w:highlight w:val="none"/>
        </w:rPr>
        <w:object>
          <v:shape id="_x0000_i1126" o:spt="75" type="#_x0000_t75" style="height:19pt;width:24.5pt;" o:ole="t" filled="f" o:preferrelative="t" stroked="f" coordsize="21600,21600">
            <v:path/>
            <v:fill on="f" focussize="0,0"/>
            <v:stroke on="f" joinstyle="miter"/>
            <v:imagedata r:id="rId213" o:title=""/>
            <o:lock v:ext="edit" aspectratio="t"/>
            <w10:wrap type="none"/>
            <w10:anchorlock/>
          </v:shape>
          <o:OLEObject Type="Embed" ProgID="Equation.DSMT4" ShapeID="_x0000_i1126" DrawAspect="Content" ObjectID="_1468075826" r:id="rId212">
            <o:LockedField>false</o:LockedField>
          </o:OLEObject>
        </w:object>
      </w:r>
      <w:r>
        <w:rPr>
          <w:rFonts w:ascii="宋体" w:hAnsi="宋体" w:cs="宋体"/>
          <w:highlight w:val="none"/>
        </w:rPr>
        <w:t xml:space="preserve"> </w:t>
      </w:r>
      <w:r>
        <w:rPr>
          <w:rFonts w:hint="eastAsia" w:ascii="宋体" w:hAnsi="宋体" w:cs="宋体"/>
          <w:highlight w:val="none"/>
        </w:rPr>
        <w:t>和</w:t>
      </w:r>
      <w:r>
        <w:rPr>
          <w:rFonts w:ascii="宋体" w:hAnsi="宋体" w:cs="宋体"/>
          <w:position w:val="-14"/>
          <w:highlight w:val="none"/>
        </w:rPr>
        <w:object>
          <v:shape id="_x0000_i1127" o:spt="75" type="#_x0000_t75" style="height:19pt;width:24.5pt;" o:ole="t" filled="f" o:preferrelative="t" stroked="f" coordsize="21600,21600">
            <v:path/>
            <v:fill on="f" focussize="0,0"/>
            <v:stroke on="f" joinstyle="miter"/>
            <v:imagedata r:id="rId215" o:title=""/>
            <o:lock v:ext="edit" aspectratio="t"/>
            <w10:wrap type="none"/>
            <w10:anchorlock/>
          </v:shape>
          <o:OLEObject Type="Embed" ProgID="Equation.DSMT4" ShapeID="_x0000_i1127" DrawAspect="Content" ObjectID="_1468075827" r:id="rId214">
            <o:LockedField>false</o:LockedField>
          </o:OLEObject>
        </w:object>
      </w:r>
      <w:r>
        <w:rPr>
          <w:rFonts w:hint="eastAsia" w:ascii="宋体" w:hAnsi="宋体" w:cs="宋体"/>
          <w:highlight w:val="none"/>
        </w:rPr>
        <w:t>。随后，选取时间节点</w:t>
      </w:r>
      <w:r>
        <w:rPr>
          <w:rFonts w:ascii="宋体" w:hAnsi="宋体" w:cs="宋体"/>
          <w:position w:val="-14"/>
          <w:highlight w:val="none"/>
        </w:rPr>
        <w:object>
          <v:shape id="_x0000_i1128" o:spt="75" type="#_x0000_t75" style="height:19pt;width:47pt;" o:ole="t" filled="f" o:preferrelative="t" stroked="f" coordsize="21600,21600">
            <v:path/>
            <v:fill on="f" focussize="0,0"/>
            <v:stroke on="f" joinstyle="miter"/>
            <v:imagedata r:id="rId217" o:title=""/>
            <o:lock v:ext="edit" aspectratio="t"/>
            <w10:wrap type="none"/>
            <w10:anchorlock/>
          </v:shape>
          <o:OLEObject Type="Embed" ProgID="Equation.DSMT4" ShapeID="_x0000_i1128" DrawAspect="Content" ObjectID="_1468075828" r:id="rId216">
            <o:LockedField>false</o:LockedField>
          </o:OLEObject>
        </w:object>
      </w:r>
      <w:r>
        <w:rPr>
          <w:rFonts w:hint="eastAsia" w:ascii="宋体" w:hAnsi="宋体" w:cs="宋体"/>
          <w:highlight w:val="none"/>
        </w:rPr>
        <w:t>时的试块和溶液共同称重计算的水蒸气渗透系数值命名为中间特征值点</w:t>
      </w:r>
      <w:r>
        <w:rPr>
          <w:rFonts w:ascii="宋体" w:hAnsi="宋体" w:cs="宋体"/>
          <w:position w:val="-14"/>
          <w:highlight w:val="none"/>
        </w:rPr>
        <w:object>
          <v:shape id="_x0000_i1129" o:spt="75" type="#_x0000_t75" style="height:19pt;width:36pt;" o:ole="t" filled="f" o:preferrelative="t" stroked="f" coordsize="21600,21600">
            <v:path/>
            <v:fill on="f" focussize="0,0"/>
            <v:stroke on="f" joinstyle="miter"/>
            <v:imagedata r:id="rId219" o:title=""/>
            <o:lock v:ext="edit" aspectratio="t"/>
            <w10:wrap type="none"/>
            <w10:anchorlock/>
          </v:shape>
          <o:OLEObject Type="Embed" ProgID="Equation.DSMT4" ShapeID="_x0000_i1129" DrawAspect="Content" ObjectID="_1468075829" r:id="rId218">
            <o:LockedField>false</o:LockedField>
          </o:OLEObject>
        </w:object>
      </w:r>
      <w:r>
        <w:rPr>
          <w:rFonts w:ascii="宋体" w:hAnsi="宋体" w:cs="宋体"/>
          <w:highlight w:val="none"/>
        </w:rPr>
        <w:t xml:space="preserve"> </w:t>
      </w:r>
      <w:r>
        <w:rPr>
          <w:rFonts w:hint="eastAsia" w:ascii="宋体" w:hAnsi="宋体" w:cs="宋体"/>
          <w:highlight w:val="none"/>
        </w:rPr>
        <w:t>。在该时间点前后，水蒸气已经大部分穿透过材料主体，且溶液的质量变化也开始趋近于稳定，因此该特征值点可以反映出系统整体的渗透能力进入动态平衡的过渡阶段。此时需要根据标准中所规定的修正方法，对下方空气层进行修正</w:t>
      </w:r>
      <w:r>
        <w:rPr>
          <w:rFonts w:hint="eastAsia" w:ascii="宋体" w:hAnsi="宋体" w:cs="宋体"/>
          <w:highlight w:val="none"/>
          <w:lang w:eastAsia="zh-CN"/>
        </w:rPr>
        <w:t>；</w:t>
      </w:r>
    </w:p>
    <w:p>
      <w:pPr>
        <w:spacing w:line="240" w:lineRule="auto"/>
        <w:ind w:left="1260" w:leftChars="400" w:hanging="420" w:hangingChars="200"/>
        <w:rPr>
          <w:rFonts w:ascii="宋体" w:hAnsi="宋体" w:cs="宋体"/>
          <w:highlight w:val="none"/>
        </w:rPr>
      </w:pPr>
      <w:r>
        <w:rPr>
          <w:rFonts w:hint="eastAsia" w:ascii="宋体" w:hAnsi="宋体" w:cs="宋体"/>
          <w:highlight w:val="none"/>
          <w:lang w:val="en-US" w:eastAsia="zh-CN"/>
        </w:rPr>
        <w:t>3</w:t>
      </w:r>
      <w:r>
        <w:rPr>
          <w:rFonts w:hint="eastAsia" w:ascii="宋体" w:hAnsi="宋体" w:cs="宋体"/>
          <w:highlight w:val="none"/>
          <w:lang w:eastAsia="zh-CN"/>
        </w:rPr>
        <w:t>）</w:t>
      </w:r>
      <w:r>
        <w:rPr>
          <w:rFonts w:hint="eastAsia" w:ascii="宋体" w:hAnsi="宋体" w:cs="宋体"/>
          <w:highlight w:val="none"/>
        </w:rPr>
        <w:t xml:space="preserve"> 稳定值点：在面对建筑材料的水蒸气渗透的测试中，对溶液和试块共同的质量变化进行称重记录，并对该组测试结果进行吸附-扩散耦合模型拟合，得到关于溶液的吸附-扩散耦合模型以及参数</w:t>
      </w:r>
      <w:r>
        <w:rPr>
          <w:rFonts w:ascii="宋体" w:hAnsi="宋体" w:cs="宋体"/>
          <w:position w:val="-4"/>
          <w:highlight w:val="none"/>
        </w:rPr>
        <w:object>
          <v:shape id="_x0000_i1130" o:spt="75" type="#_x0000_t75" style="height:13pt;width:12pt;" o:ole="t" filled="f" o:preferrelative="t" stroked="f" coordsize="21600,21600">
            <v:path/>
            <v:fill on="f" focussize="0,0"/>
            <v:stroke on="f" joinstyle="miter"/>
            <v:imagedata r:id="rId221" o:title=""/>
            <o:lock v:ext="edit" aspectratio="t"/>
            <w10:wrap type="none"/>
            <w10:anchorlock/>
          </v:shape>
          <o:OLEObject Type="Embed" ProgID="Equation.DSMT4" ShapeID="_x0000_i1130" DrawAspect="Content" ObjectID="_1468075830" r:id="rId220">
            <o:LockedField>false</o:LockedField>
          </o:OLEObject>
        </w:object>
      </w:r>
      <w:r>
        <w:rPr>
          <w:rFonts w:ascii="宋体" w:hAnsi="宋体" w:cs="宋体"/>
          <w:highlight w:val="none"/>
        </w:rPr>
        <w:t xml:space="preserve"> </w:t>
      </w:r>
      <w:r>
        <w:rPr>
          <w:rFonts w:hint="eastAsia" w:ascii="宋体" w:hAnsi="宋体" w:cs="宋体"/>
          <w:highlight w:val="none"/>
        </w:rPr>
        <w:t>、</w:t>
      </w:r>
      <w:r>
        <w:rPr>
          <w:rFonts w:ascii="宋体" w:hAnsi="宋体" w:cs="宋体"/>
          <w:position w:val="-4"/>
          <w:highlight w:val="none"/>
        </w:rPr>
        <w:object>
          <v:shape id="_x0000_i1131" o:spt="75" type="#_x0000_t75" style="height:13pt;width:12pt;" o:ole="t" filled="f" o:preferrelative="t" stroked="f" coordsize="21600,21600">
            <v:path/>
            <v:fill on="f" focussize="0,0"/>
            <v:stroke on="f" joinstyle="miter"/>
            <v:imagedata r:id="rId223" o:title=""/>
            <o:lock v:ext="edit" aspectratio="t"/>
            <w10:wrap type="none"/>
            <w10:anchorlock/>
          </v:shape>
          <o:OLEObject Type="Embed" ProgID="Equation.DSMT4" ShapeID="_x0000_i1131" DrawAspect="Content" ObjectID="_1468075831" r:id="rId222">
            <o:LockedField>false</o:LockedField>
          </o:OLEObject>
        </w:object>
      </w:r>
      <w:r>
        <w:rPr>
          <w:rFonts w:ascii="宋体" w:hAnsi="宋体" w:cs="宋体"/>
          <w:highlight w:val="none"/>
        </w:rPr>
        <w:t xml:space="preserve"> </w:t>
      </w:r>
      <w:r>
        <w:rPr>
          <w:rFonts w:hint="eastAsia" w:ascii="宋体" w:hAnsi="宋体" w:cs="宋体"/>
          <w:highlight w:val="none"/>
        </w:rPr>
        <w:t>和</w:t>
      </w:r>
      <w:r>
        <w:rPr>
          <w:rFonts w:ascii="宋体" w:hAnsi="宋体" w:cs="宋体"/>
          <w:position w:val="-6"/>
          <w:highlight w:val="none"/>
        </w:rPr>
        <w:object>
          <v:shape id="_x0000_i1132" o:spt="75" type="#_x0000_t75" style="height:14pt;width:12pt;" o:ole="t" filled="f" o:preferrelative="t" stroked="f" coordsize="21600,21600">
            <v:path/>
            <v:fill on="f" focussize="0,0"/>
            <v:stroke on="f" joinstyle="miter"/>
            <v:imagedata r:id="rId225" o:title=""/>
            <o:lock v:ext="edit" aspectratio="t"/>
            <w10:wrap type="none"/>
            <w10:anchorlock/>
          </v:shape>
          <o:OLEObject Type="Embed" ProgID="Equation.DSMT4" ShapeID="_x0000_i1132" DrawAspect="Content" ObjectID="_1468075832" r:id="rId224">
            <o:LockedField>false</o:LockedField>
          </o:OLEObject>
        </w:object>
      </w:r>
      <w:r>
        <w:rPr>
          <w:rFonts w:hint="eastAsia" w:ascii="宋体" w:hAnsi="宋体" w:cs="宋体"/>
          <w:highlight w:val="none"/>
        </w:rPr>
        <w:t>。选取</w:t>
      </w:r>
      <w:r>
        <w:rPr>
          <w:rFonts w:ascii="宋体" w:hAnsi="宋体" w:cs="宋体"/>
          <w:position w:val="-6"/>
          <w:highlight w:val="none"/>
        </w:rPr>
        <w:object>
          <v:shape id="_x0000_i1133" o:spt="75" type="#_x0000_t75" style="height:14pt;width:12pt;" o:ole="t" filled="f" o:preferrelative="t" stroked="f" coordsize="21600,21600">
            <v:path/>
            <v:fill on="f" focussize="0,0"/>
            <v:stroke on="f" joinstyle="miter"/>
            <v:imagedata r:id="rId225" o:title=""/>
            <o:lock v:ext="edit" aspectratio="t"/>
            <w10:wrap type="none"/>
            <w10:anchorlock/>
          </v:shape>
          <o:OLEObject Type="Embed" ProgID="Equation.DSMT4" ShapeID="_x0000_i1133" DrawAspect="Content" ObjectID="_1468075833" r:id="rId226">
            <o:LockedField>false</o:LockedField>
          </o:OLEObject>
        </w:object>
      </w:r>
      <w:r>
        <w:rPr>
          <w:rFonts w:hint="eastAsia" w:ascii="宋体" w:hAnsi="宋体" w:cs="宋体"/>
          <w:highlight w:val="none"/>
        </w:rPr>
        <w:t>值作为稳定值</w:t>
      </w:r>
      <w:r>
        <w:rPr>
          <w:rFonts w:ascii="宋体" w:hAnsi="宋体" w:cs="宋体"/>
          <w:position w:val="-14"/>
          <w:highlight w:val="none"/>
        </w:rPr>
        <w:object>
          <v:shape id="_x0000_i1134" o:spt="75" type="#_x0000_t75" style="height:19pt;width:28pt;" o:ole="t" filled="f" o:preferrelative="t" stroked="f" coordsize="21600,21600">
            <v:path/>
            <v:fill on="f" focussize="0,0"/>
            <v:stroke on="f" joinstyle="miter"/>
            <v:imagedata r:id="rId228" o:title=""/>
            <o:lock v:ext="edit" aspectratio="t"/>
            <w10:wrap type="none"/>
            <w10:anchorlock/>
          </v:shape>
          <o:OLEObject Type="Embed" ProgID="Equation.DSMT4" ShapeID="_x0000_i1134" DrawAspect="Content" ObjectID="_1468075834" r:id="rId227">
            <o:LockedField>false</o:LockedField>
          </o:OLEObject>
        </w:object>
      </w:r>
      <w:r>
        <w:rPr>
          <w:rFonts w:hint="eastAsia" w:ascii="宋体" w:hAnsi="宋体" w:cs="宋体"/>
          <w:highlight w:val="none"/>
        </w:rPr>
        <w:t>。该值反映了实验时间进行足够长后，试块称重、溶液称重以及试块和溶液共同称重的渗透能力计算曲线均趋近于稳定，因此该值即为材料的稳态水蒸气渗透系数值。此时需要根据标准中所规定的修正方法，对下方空气层进行修正。</w:t>
      </w:r>
    </w:p>
    <w:p>
      <w:pPr>
        <w:spacing w:line="240" w:lineRule="auto"/>
        <w:rPr>
          <w:rFonts w:hint="eastAsia" w:ascii="宋体" w:hAnsi="宋体" w:cs="宋体"/>
          <w:highlight w:val="none"/>
        </w:rPr>
      </w:pPr>
      <w:r>
        <w:rPr>
          <w:rFonts w:hint="eastAsia" w:ascii="宋体" w:hAnsi="宋体" w:cs="宋体"/>
          <w:highlight w:val="none"/>
        </w:rPr>
        <w:t>吸附</w:t>
      </w:r>
      <w:r>
        <w:rPr>
          <w:rFonts w:hint="eastAsia" w:ascii="宋体" w:hAnsi="宋体" w:cs="宋体"/>
          <w:highlight w:val="none"/>
          <w:lang w:eastAsia="zh-CN"/>
        </w:rPr>
        <w:t>—</w:t>
      </w:r>
      <w:r>
        <w:rPr>
          <w:rFonts w:hint="eastAsia" w:ascii="宋体" w:hAnsi="宋体" w:cs="宋体"/>
          <w:highlight w:val="none"/>
        </w:rPr>
        <w:t>扩散路径以及多特征值点示例如图D.2所示。最后，必须要注意的是本附录中的研究对象均为尺寸大于0.005㎡的标准试块。对小于该标准尺寸的试块来说，由于其横向尺寸的缩小，可以显著减少水分在材料中迁移的路径长度，加快内部水分向中心扩散的速度。因此，过小尺寸的试块的测试和研究有助于更敏感的捕捉材料在湿度变化过程中的响应特征。过小尺寸试块的制备及测试方法与标准尺寸试块的制备及测试方法均相同，且过小尺寸试块实验测试过程中的上限参考点</w:t>
      </w:r>
      <w:r>
        <w:rPr>
          <w:rFonts w:ascii="宋体" w:hAnsi="宋体" w:cs="宋体"/>
          <w:position w:val="-14"/>
          <w:highlight w:val="none"/>
        </w:rPr>
        <w:object>
          <v:shape id="_x0000_i1135" o:spt="75" type="#_x0000_t75" style="height:19pt;width:29pt;" o:ole="t" filled="f" o:preferrelative="t" stroked="f" coordsize="21600,21600">
            <v:path/>
            <v:fill on="f" focussize="0,0"/>
            <v:stroke on="f" joinstyle="miter"/>
            <v:imagedata r:id="rId209" o:title=""/>
            <o:lock v:ext="edit" aspectratio="t"/>
            <w10:wrap type="none"/>
            <w10:anchorlock/>
          </v:shape>
          <o:OLEObject Type="Embed" ProgID="Equation.DSMT4" ShapeID="_x0000_i1135" DrawAspect="Content" ObjectID="_1468075835" r:id="rId229">
            <o:LockedField>false</o:LockedField>
          </o:OLEObject>
        </w:object>
      </w:r>
      <w:r>
        <w:rPr>
          <w:rFonts w:hint="eastAsia" w:ascii="宋体" w:hAnsi="宋体" w:cs="宋体"/>
          <w:highlight w:val="none"/>
        </w:rPr>
        <w:t>、中间特征值点</w:t>
      </w:r>
      <w:r>
        <w:rPr>
          <w:rFonts w:ascii="宋体" w:hAnsi="宋体" w:cs="宋体"/>
          <w:position w:val="-14"/>
          <w:highlight w:val="none"/>
        </w:rPr>
        <w:object>
          <v:shape id="_x0000_i1136" o:spt="75" type="#_x0000_t75" style="height:19pt;width:36pt;" o:ole="t" filled="f" o:preferrelative="t" stroked="f" coordsize="21600,21600">
            <v:path/>
            <v:fill on="f" focussize="0,0"/>
            <v:stroke on="f" joinstyle="miter"/>
            <v:imagedata r:id="rId219" o:title=""/>
            <o:lock v:ext="edit" aspectratio="t"/>
            <w10:wrap type="none"/>
            <w10:anchorlock/>
          </v:shape>
          <o:OLEObject Type="Embed" ProgID="Equation.DSMT4" ShapeID="_x0000_i1136" DrawAspect="Content" ObjectID="_1468075836" r:id="rId230">
            <o:LockedField>false</o:LockedField>
          </o:OLEObject>
        </w:object>
      </w:r>
      <w:r>
        <w:rPr>
          <w:rFonts w:hint="eastAsia" w:ascii="宋体" w:hAnsi="宋体" w:cs="宋体"/>
          <w:highlight w:val="none"/>
        </w:rPr>
        <w:t>以及稳定值点</w:t>
      </w:r>
      <w:r>
        <w:rPr>
          <w:rFonts w:ascii="宋体" w:hAnsi="宋体" w:cs="宋体"/>
          <w:position w:val="-14"/>
          <w:highlight w:val="none"/>
        </w:rPr>
        <w:object>
          <v:shape id="_x0000_i1137" o:spt="75" type="#_x0000_t75" style="height:19pt;width:28pt;" o:ole="t" filled="f" o:preferrelative="t" stroked="f" coordsize="21600,21600">
            <v:path/>
            <v:fill on="f" focussize="0,0"/>
            <v:stroke on="f" joinstyle="miter"/>
            <v:imagedata r:id="rId228" o:title=""/>
            <o:lock v:ext="edit" aspectratio="t"/>
            <w10:wrap type="none"/>
            <w10:anchorlock/>
          </v:shape>
          <o:OLEObject Type="Embed" ProgID="Equation.DSMT4" ShapeID="_x0000_i1137" DrawAspect="Content" ObjectID="_1468075837" r:id="rId231">
            <o:LockedField>false</o:LockedField>
          </o:OLEObject>
        </w:object>
      </w:r>
      <w:r>
        <w:rPr>
          <w:rFonts w:hint="eastAsia" w:ascii="宋体" w:hAnsi="宋体" w:cs="宋体"/>
          <w:highlight w:val="none"/>
        </w:rPr>
        <w:t>的确定方法也与上述描述一致。需要额外注意的是，在上述水蒸气传递的横向路径变化下，使用小尺寸进行水蒸气渗透系数性能测试时，原有标准中用于判断是否需要空气层修正的方法已不再适用，它会使得过度或错误的修正，进一步放大水蒸气渗透系数稳定值的误差。</w:t>
      </w:r>
    </w:p>
    <w:p>
      <w:pPr>
        <w:spacing w:line="240" w:lineRule="auto"/>
        <w:rPr>
          <w:rFonts w:ascii="宋体" w:hAnsi="宋体" w:cs="宋体"/>
          <w:highlight w:val="none"/>
        </w:rPr>
      </w:pPr>
      <w:r>
        <w:rPr>
          <w:rFonts w:hint="eastAsia" w:ascii="宋体" w:hAnsi="宋体" w:cs="宋体"/>
          <w:highlight w:val="none"/>
        </w:rPr>
        <w:t>综上，在获得标准尺寸试块及过小尺寸试块的多特征值点数据后，经过研究表明，在进行热湿环境的动态模拟研究时，针对室内外环境无额外扰动（雨水、空调、季节特征改变明显）时，可选取标准尺寸试块的水蒸气渗透系数稳定值作为模拟输入参数，从而获得较为准确的模拟结果；而当室内外环境遭受明显的湿扰动和湿环境改变时（持续降雨、空调突然开启、季节突然转变后的短时间内），则可考虑选取标准尺寸试块和过小尺寸试块中的上限参考值点的最大值作为输入参数，从而获得更加准确的模拟结果。</w:t>
      </w:r>
    </w:p>
    <w:p>
      <w:pPr>
        <w:spacing w:before="317" w:beforeLines="100" w:line="240" w:lineRule="auto"/>
        <w:ind w:firstLine="0" w:firstLineChars="0"/>
        <w:jc w:val="center"/>
        <w:rPr>
          <w:rFonts w:ascii="宋体" w:hAnsi="宋体"/>
          <w:highlight w:val="none"/>
        </w:rPr>
      </w:pPr>
      <w:r>
        <w:rPr>
          <w:rFonts w:ascii="宋体" w:hAnsi="宋体"/>
          <w:highlight w:val="none"/>
        </w:rPr>
        <w:drawing>
          <wp:inline distT="0" distB="0" distL="0" distR="0">
            <wp:extent cx="4064000" cy="3077210"/>
            <wp:effectExtent l="0" t="0" r="0" b="21590"/>
            <wp:docPr id="807317270"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317270" name="图片 133"/>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a:xfrm>
                      <a:off x="0" y="0"/>
                      <a:ext cx="4064000" cy="3077210"/>
                    </a:xfrm>
                    <a:prstGeom prst="rect">
                      <a:avLst/>
                    </a:prstGeom>
                    <a:noFill/>
                  </pic:spPr>
                </pic:pic>
              </a:graphicData>
            </a:graphic>
          </wp:inline>
        </w:drawing>
      </w:r>
    </w:p>
    <w:p>
      <w:pPr>
        <w:spacing w:before="158" w:beforeLines="50" w:after="158" w:afterLines="50" w:line="240" w:lineRule="auto"/>
        <w:ind w:firstLine="0" w:firstLineChars="0"/>
        <w:jc w:val="center"/>
        <w:rPr>
          <w:rFonts w:ascii="黑体" w:hAnsi="黑体" w:eastAsia="黑体" w:cs="黑体"/>
          <w:highlight w:val="none"/>
        </w:rPr>
      </w:pPr>
      <w:r>
        <w:rPr>
          <w:rFonts w:hint="eastAsia" w:ascii="黑体" w:hAnsi="黑体" w:eastAsia="黑体" w:cs="黑体"/>
          <w:highlight w:val="none"/>
        </w:rPr>
        <w:t>图D.1  WSE水蒸气渗透系数动态曲线研究示例</w:t>
      </w:r>
    </w:p>
    <w:p>
      <w:pPr>
        <w:spacing w:before="158" w:beforeLines="50" w:after="158" w:afterLines="50" w:line="240" w:lineRule="auto"/>
        <w:ind w:firstLine="0" w:firstLineChars="0"/>
        <w:jc w:val="center"/>
        <w:rPr>
          <w:rFonts w:ascii="黑体" w:hAnsi="黑体" w:eastAsia="黑体" w:cs="黑体"/>
          <w:highlight w:val="none"/>
        </w:rPr>
      </w:pPr>
      <w:r>
        <w:rPr>
          <w:rFonts w:ascii="黑体" w:hAnsi="黑体" w:eastAsia="黑体" w:cs="黑体"/>
          <w:highlight w:val="none"/>
        </w:rPr>
        <w:drawing>
          <wp:inline distT="0" distB="0" distL="0" distR="0">
            <wp:extent cx="4003675" cy="3086100"/>
            <wp:effectExtent l="0" t="0" r="0" b="0"/>
            <wp:docPr id="166802536"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2536" name="图片 171"/>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a:xfrm>
                      <a:off x="0" y="0"/>
                      <a:ext cx="4009196" cy="3090123"/>
                    </a:xfrm>
                    <a:prstGeom prst="rect">
                      <a:avLst/>
                    </a:prstGeom>
                    <a:noFill/>
                  </pic:spPr>
                </pic:pic>
              </a:graphicData>
            </a:graphic>
          </wp:inline>
        </w:drawing>
      </w:r>
    </w:p>
    <w:p>
      <w:pPr>
        <w:spacing w:before="158" w:beforeLines="50" w:after="158" w:afterLines="50" w:line="240" w:lineRule="auto"/>
        <w:ind w:firstLine="0" w:firstLineChars="0"/>
        <w:jc w:val="center"/>
        <w:rPr>
          <w:rFonts w:ascii="黑体" w:hAnsi="黑体" w:eastAsia="黑体" w:cs="黑体"/>
          <w:highlight w:val="none"/>
        </w:rPr>
      </w:pPr>
      <w:r>
        <w:rPr>
          <w:rFonts w:hint="eastAsia" w:ascii="黑体" w:hAnsi="黑体" w:eastAsia="黑体" w:cs="黑体"/>
          <w:highlight w:val="none"/>
        </w:rPr>
        <w:t>图D.</w:t>
      </w:r>
      <w:r>
        <w:rPr>
          <w:rFonts w:hint="eastAsia" w:ascii="黑体" w:hAnsi="黑体" w:eastAsia="黑体" w:cs="黑体"/>
          <w:highlight w:val="none"/>
          <w:lang w:val="en-US" w:eastAsia="zh-CN"/>
        </w:rPr>
        <w:t>2</w:t>
      </w:r>
      <w:r>
        <w:rPr>
          <w:rFonts w:hint="eastAsia" w:ascii="黑体" w:hAnsi="黑体" w:eastAsia="黑体" w:cs="黑体"/>
          <w:highlight w:val="none"/>
        </w:rPr>
        <w:t xml:space="preserve">  WSE水蒸气渗透特征值点及吸附-扩散路径分析</w:t>
      </w:r>
    </w:p>
    <w:p>
      <w:pPr>
        <w:pStyle w:val="61"/>
        <w:ind w:firstLine="0" w:firstLineChars="0"/>
        <w:jc w:val="center"/>
        <w:rPr>
          <w:rFonts w:ascii="黑体" w:hAnsi="黑体" w:eastAsia="黑体" w:cs="黑体"/>
          <w:highlight w:val="none"/>
        </w:rPr>
      </w:pPr>
      <w:bookmarkStart w:id="273" w:name="BookMark8"/>
      <w:r>
        <w:rPr>
          <w:highlight w:val="none"/>
        </w:rPr>
        <w:drawing>
          <wp:inline distT="0" distB="0" distL="0" distR="0">
            <wp:extent cx="1485900" cy="317500"/>
            <wp:effectExtent l="0" t="0" r="12700" b="1270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234"/>
                    <a:stretch>
                      <a:fillRect/>
                    </a:stretch>
                  </pic:blipFill>
                  <pic:spPr>
                    <a:xfrm>
                      <a:off x="0" y="0"/>
                      <a:ext cx="1485900" cy="317500"/>
                    </a:xfrm>
                    <a:prstGeom prst="rect">
                      <a:avLst/>
                    </a:prstGeom>
                  </pic:spPr>
                </pic:pic>
              </a:graphicData>
            </a:graphic>
          </wp:inline>
        </w:drawing>
      </w:r>
      <w:bookmarkEnd w:id="273"/>
    </w:p>
    <w:sectPr>
      <w:pgSz w:w="11906" w:h="16838"/>
      <w:pgMar w:top="1417" w:right="1134" w:bottom="1134" w:left="1417" w:header="1417" w:footer="1134" w:gutter="283"/>
      <w:cols w:space="0" w:num="1"/>
      <w:formProt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7"/>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firstLine="360"/>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19"/>
                      <w:ind w:firstLine="360"/>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7"/>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firstLine="360"/>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19"/>
                      <w:ind w:firstLine="360"/>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PAGE   \* MERGEFORMAT</w:instrText>
                          </w:r>
                          <w:r>
                            <w:fldChar w:fldCharType="separate"/>
                          </w:r>
                          <w:r>
                            <w:rPr>
                              <w:lang w:val="zh-CN"/>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7"/>
                    </w:pPr>
                    <w:r>
                      <w:fldChar w:fldCharType="begin"/>
                    </w:r>
                    <w:r>
                      <w:instrText xml:space="preserve">PAGE   \* MERGEFORMAT</w:instrText>
                    </w:r>
                    <w:r>
                      <w:fldChar w:fldCharType="separate"/>
                    </w:r>
                    <w:r>
                      <w:rPr>
                        <w:lang w:val="zh-CN"/>
                      </w:rPr>
                      <w:t>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ind w:firstLine="360"/>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19"/>
                      <w:ind w:firstLine="360"/>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DB43/T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adjustRightInd w:val="0"/>
      <w:spacing w:after="850" w:line="240" w:lineRule="auto"/>
      <w:ind w:firstLine="0" w:firstLineChars="0"/>
      <w:jc w:val="left"/>
      <w:rPr>
        <w:rFonts w:ascii="黑体" w:hAnsi="黑体" w:eastAsia="黑体" w:cs="黑体"/>
        <w:sz w:val="21"/>
        <w:szCs w:val="21"/>
        <w:lang w:val="fr-FR"/>
      </w:rPr>
    </w:pPr>
    <w:r>
      <w:rPr>
        <w:rFonts w:hint="eastAsia" w:ascii="黑体" w:hAnsi="黑体" w:eastAsia="黑体" w:cs="黑体"/>
        <w:sz w:val="21"/>
        <w:szCs w:val="21"/>
      </w:rPr>
      <w:fldChar w:fldCharType="begin"/>
    </w:r>
    <w:r>
      <w:rPr>
        <w:rFonts w:hint="eastAsia" w:ascii="黑体" w:hAnsi="黑体" w:eastAsia="黑体" w:cs="黑体"/>
        <w:sz w:val="21"/>
        <w:szCs w:val="21"/>
        <w:lang w:val="fr-FR"/>
      </w:rPr>
      <w:instrText xml:space="preserve"> STYLEREF  </w:instrText>
    </w:r>
    <w:r>
      <w:rPr>
        <w:rFonts w:hint="eastAsia" w:ascii="黑体" w:hAnsi="黑体" w:eastAsia="黑体" w:cs="黑体"/>
        <w:sz w:val="21"/>
        <w:szCs w:val="21"/>
      </w:rPr>
      <w:instrText xml:space="preserve">标准文件</w:instrText>
    </w:r>
    <w:r>
      <w:rPr>
        <w:rFonts w:hint="eastAsia" w:ascii="黑体" w:hAnsi="黑体" w:eastAsia="黑体" w:cs="黑体"/>
        <w:sz w:val="21"/>
        <w:szCs w:val="21"/>
        <w:lang w:val="fr-FR"/>
      </w:rPr>
      <w:instrText xml:space="preserve">_</w:instrText>
    </w:r>
    <w:r>
      <w:rPr>
        <w:rFonts w:hint="eastAsia" w:ascii="黑体" w:hAnsi="黑体" w:eastAsia="黑体" w:cs="黑体"/>
        <w:sz w:val="21"/>
        <w:szCs w:val="21"/>
      </w:rPr>
      <w:instrText xml:space="preserve">文件编号</w:instrText>
    </w:r>
    <w:r>
      <w:rPr>
        <w:rFonts w:hint="eastAsia" w:ascii="黑体" w:hAnsi="黑体" w:eastAsia="黑体" w:cs="黑体"/>
        <w:sz w:val="21"/>
        <w:szCs w:val="21"/>
        <w:lang w:val="fr-FR"/>
      </w:rPr>
      <w:instrText xml:space="preserve">  \* MERGEFORMAT </w:instrText>
    </w:r>
    <w:r>
      <w:rPr>
        <w:rFonts w:hint="eastAsia" w:ascii="黑体" w:hAnsi="黑体" w:eastAsia="黑体" w:cs="黑体"/>
        <w:sz w:val="21"/>
        <w:szCs w:val="21"/>
      </w:rPr>
      <w:fldChar w:fldCharType="separate"/>
    </w:r>
    <w:r>
      <w:rPr>
        <w:rFonts w:hint="eastAsia" w:ascii="黑体" w:hAnsi="黑体" w:eastAsia="黑体" w:cs="黑体"/>
        <w:sz w:val="21"/>
        <w:szCs w:val="21"/>
        <w:lang w:val="fr-FR"/>
      </w:rPr>
      <w:t>DB43/T XXXX—XXXX</w:t>
    </w:r>
    <w:r>
      <w:rPr>
        <w:rFonts w:hint="eastAsia" w:ascii="黑体" w:hAnsi="黑体" w:eastAsia="黑体" w:cs="黑体"/>
        <w:sz w:val="21"/>
        <w:szCs w:val="21"/>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spacing w:after="283"/>
    </w:pPr>
    <w:r>
      <w:fldChar w:fldCharType="begin"/>
    </w:r>
    <w:r>
      <w:instrText xml:space="preserve"> STYLEREF  标准文件_文件编号  \* MERGEFORMAT </w:instrText>
    </w:r>
    <w:r>
      <w:fldChar w:fldCharType="separate"/>
    </w:r>
    <w:r>
      <w:t>DB43/T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283" w:line="240" w:lineRule="auto"/>
      <w:ind w:firstLine="0" w:firstLineChars="0"/>
      <w:jc w:val="left"/>
      <w:rPr>
        <w:rFonts w:ascii="黑体" w:hAnsi="黑体" w:eastAsia="黑体" w:cs="黑体"/>
        <w:sz w:val="21"/>
        <w:szCs w:val="21"/>
        <w:lang w:val="fr-FR"/>
      </w:rPr>
    </w:pPr>
    <w:r>
      <w:rPr>
        <w:rFonts w:hint="eastAsia" w:ascii="黑体" w:hAnsi="黑体" w:eastAsia="黑体" w:cs="黑体"/>
        <w:sz w:val="21"/>
        <w:szCs w:val="21"/>
      </w:rPr>
      <w:fldChar w:fldCharType="begin"/>
    </w:r>
    <w:r>
      <w:rPr>
        <w:rFonts w:hint="eastAsia" w:ascii="黑体" w:hAnsi="黑体" w:eastAsia="黑体" w:cs="黑体"/>
        <w:sz w:val="21"/>
        <w:szCs w:val="21"/>
        <w:lang w:val="fr-FR"/>
      </w:rPr>
      <w:instrText xml:space="preserve"> STYLEREF  </w:instrText>
    </w:r>
    <w:r>
      <w:rPr>
        <w:rFonts w:hint="eastAsia" w:ascii="黑体" w:hAnsi="黑体" w:eastAsia="黑体" w:cs="黑体"/>
        <w:sz w:val="21"/>
        <w:szCs w:val="21"/>
      </w:rPr>
      <w:instrText xml:space="preserve">标准文件</w:instrText>
    </w:r>
    <w:r>
      <w:rPr>
        <w:rFonts w:hint="eastAsia" w:ascii="黑体" w:hAnsi="黑体" w:eastAsia="黑体" w:cs="黑体"/>
        <w:sz w:val="21"/>
        <w:szCs w:val="21"/>
        <w:lang w:val="fr-FR"/>
      </w:rPr>
      <w:instrText xml:space="preserve">_</w:instrText>
    </w:r>
    <w:r>
      <w:rPr>
        <w:rFonts w:hint="eastAsia" w:ascii="黑体" w:hAnsi="黑体" w:eastAsia="黑体" w:cs="黑体"/>
        <w:sz w:val="21"/>
        <w:szCs w:val="21"/>
      </w:rPr>
      <w:instrText xml:space="preserve">文件编号</w:instrText>
    </w:r>
    <w:r>
      <w:rPr>
        <w:rFonts w:hint="eastAsia" w:ascii="黑体" w:hAnsi="黑体" w:eastAsia="黑体" w:cs="黑体"/>
        <w:sz w:val="21"/>
        <w:szCs w:val="21"/>
        <w:lang w:val="fr-FR"/>
      </w:rPr>
      <w:instrText xml:space="preserve">  \* MERGEFORMAT </w:instrText>
    </w:r>
    <w:r>
      <w:rPr>
        <w:rFonts w:hint="eastAsia" w:ascii="黑体" w:hAnsi="黑体" w:eastAsia="黑体" w:cs="黑体"/>
        <w:sz w:val="21"/>
        <w:szCs w:val="21"/>
      </w:rPr>
      <w:fldChar w:fldCharType="separate"/>
    </w:r>
    <w:r>
      <w:rPr>
        <w:rFonts w:hint="eastAsia" w:ascii="黑体" w:hAnsi="黑体" w:eastAsia="黑体" w:cs="黑体"/>
        <w:sz w:val="21"/>
        <w:szCs w:val="21"/>
        <w:lang w:val="fr-FR"/>
      </w:rPr>
      <w:t>DB43/T XXXX—XXXX</w:t>
    </w:r>
    <w:r>
      <w:rPr>
        <w:rFonts w:hint="eastAsia" w:ascii="黑体" w:hAnsi="黑体" w:eastAsia="黑体" w:cs="黑体"/>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F53C9C"/>
    <w:multiLevelType w:val="singleLevel"/>
    <w:tmpl w:val="BFF53C9C"/>
    <w:lvl w:ilvl="0" w:tentative="0">
      <w:start w:val="1"/>
      <w:numFmt w:val="lowerLetter"/>
      <w:suff w:val="space"/>
      <w:lvlText w:val="%1）"/>
      <w:lvlJc w:val="left"/>
    </w:lvl>
  </w:abstractNum>
  <w:abstractNum w:abstractNumId="1">
    <w:nsid w:val="D6DE5B40"/>
    <w:multiLevelType w:val="singleLevel"/>
    <w:tmpl w:val="D6DE5B40"/>
    <w:lvl w:ilvl="0" w:tentative="0">
      <w:start w:val="1"/>
      <w:numFmt w:val="lowerLetter"/>
      <w:suff w:val="space"/>
      <w:lvlText w:val="%1）"/>
      <w:lvlJc w:val="left"/>
    </w:lvl>
  </w:abstractNum>
  <w:abstractNum w:abstractNumId="2">
    <w:nsid w:val="EEFD7B7B"/>
    <w:multiLevelType w:val="singleLevel"/>
    <w:tmpl w:val="EEFD7B7B"/>
    <w:lvl w:ilvl="0" w:tentative="0">
      <w:start w:val="1"/>
      <w:numFmt w:val="lowerLetter"/>
      <w:suff w:val="space"/>
      <w:lvlText w:val="%1）"/>
      <w:lvlJc w:val="left"/>
    </w:lvl>
  </w:abstractNum>
  <w:abstractNum w:abstractNumId="3">
    <w:nsid w:val="EFAA8321"/>
    <w:multiLevelType w:val="singleLevel"/>
    <w:tmpl w:val="EFAA8321"/>
    <w:lvl w:ilvl="0" w:tentative="0">
      <w:start w:val="1"/>
      <w:numFmt w:val="lowerLetter"/>
      <w:suff w:val="space"/>
      <w:lvlText w:val="%1）"/>
      <w:lvlJc w:val="left"/>
    </w:lvl>
  </w:abstractNum>
  <w:abstractNum w:abstractNumId="4">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2411"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7"/>
      <w:suff w:val="nothing"/>
      <w:lvlText w:val="表%1　"/>
      <w:lvlJc w:val="left"/>
      <w:pPr>
        <w:ind w:left="4395"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81"/>
      <w:suff w:val="nothing"/>
      <w:lvlText w:val="附录%1"/>
      <w:lvlJc w:val="left"/>
      <w:pPr>
        <w:ind w:left="0" w:firstLine="0"/>
      </w:pPr>
      <w:rPr>
        <w:rFonts w:hint="default" w:ascii="黑体" w:hAnsi="黑体" w:eastAsia="黑体" w:cs="黑体"/>
        <w:spacing w:val="100"/>
        <w:sz w:val="21"/>
        <w:szCs w:val="21"/>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568" w:firstLine="0"/>
      </w:pPr>
      <w:rPr>
        <w:rFonts w:hint="eastAsia" w:ascii="黑体" w:eastAsia="黑体"/>
        <w:b w:val="0"/>
        <w:i w:val="0"/>
        <w:sz w:val="21"/>
      </w:rPr>
    </w:lvl>
    <w:lvl w:ilvl="2" w:tentative="0">
      <w:start w:val="1"/>
      <w:numFmt w:val="decimal"/>
      <w:pStyle w:val="110"/>
      <w:suff w:val="nothing"/>
      <w:lvlText w:val="%1%2.%3　"/>
      <w:lvlJc w:val="left"/>
      <w:pPr>
        <w:ind w:left="3828" w:firstLine="0"/>
      </w:pPr>
      <w:rPr>
        <w:rFonts w:hint="default"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3261" w:firstLine="0"/>
      </w:pPr>
      <w:rPr>
        <w:rFonts w:hint="default" w:ascii="黑体" w:eastAsia="黑体"/>
        <w:b w:val="0"/>
        <w:bCs w:val="0"/>
        <w:i w:val="0"/>
        <w:sz w:val="21"/>
        <w:szCs w:val="20"/>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4"/>
      <w:lvlText w:val="%1注："/>
      <w:lvlJc w:val="left"/>
      <w:pPr>
        <w:ind w:left="2643"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1"/>
  </w:num>
  <w:num w:numId="3">
    <w:abstractNumId w:val="9"/>
  </w:num>
  <w:num w:numId="4">
    <w:abstractNumId w:val="27"/>
  </w:num>
  <w:num w:numId="5">
    <w:abstractNumId w:val="22"/>
  </w:num>
  <w:num w:numId="6">
    <w:abstractNumId w:val="17"/>
  </w:num>
  <w:num w:numId="7">
    <w:abstractNumId w:val="12"/>
  </w:num>
  <w:num w:numId="8">
    <w:abstractNumId w:val="7"/>
  </w:num>
  <w:num w:numId="9">
    <w:abstractNumId w:val="13"/>
  </w:num>
  <w:num w:numId="10">
    <w:abstractNumId w:val="20"/>
  </w:num>
  <w:num w:numId="11">
    <w:abstractNumId w:val="29"/>
  </w:num>
  <w:num w:numId="12">
    <w:abstractNumId w:val="15"/>
  </w:num>
  <w:num w:numId="13">
    <w:abstractNumId w:val="16"/>
  </w:num>
  <w:num w:numId="14">
    <w:abstractNumId w:val="11"/>
  </w:num>
  <w:num w:numId="15">
    <w:abstractNumId w:val="23"/>
  </w:num>
  <w:num w:numId="16">
    <w:abstractNumId w:val="25"/>
  </w:num>
  <w:num w:numId="17">
    <w:abstractNumId w:val="21"/>
  </w:num>
  <w:num w:numId="18">
    <w:abstractNumId w:val="33"/>
  </w:num>
  <w:num w:numId="19">
    <w:abstractNumId w:val="19"/>
  </w:num>
  <w:num w:numId="20">
    <w:abstractNumId w:val="5"/>
  </w:num>
  <w:num w:numId="21">
    <w:abstractNumId w:val="14"/>
  </w:num>
  <w:num w:numId="22">
    <w:abstractNumId w:val="34"/>
  </w:num>
  <w:num w:numId="23">
    <w:abstractNumId w:val="24"/>
  </w:num>
  <w:num w:numId="24">
    <w:abstractNumId w:val="10"/>
  </w:num>
  <w:num w:numId="25">
    <w:abstractNumId w:val="30"/>
  </w:num>
  <w:num w:numId="26">
    <w:abstractNumId w:val="32"/>
  </w:num>
  <w:num w:numId="27">
    <w:abstractNumId w:val="6"/>
  </w:num>
  <w:num w:numId="28">
    <w:abstractNumId w:val="8"/>
  </w:num>
  <w:num w:numId="29">
    <w:abstractNumId w:val="18"/>
  </w:num>
  <w:num w:numId="30">
    <w:abstractNumId w:val="28"/>
  </w:num>
  <w:num w:numId="31">
    <w:abstractNumId w:val="26"/>
  </w:num>
  <w:num w:numId="32">
    <w:abstractNumId w:val="2"/>
  </w:num>
  <w:num w:numId="33">
    <w:abstractNumId w:val="1"/>
  </w:num>
  <w:num w:numId="34">
    <w:abstractNumId w:val="3"/>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dit="forms" w:enforcement="0"/>
  <w:defaultTabStop w:val="280"/>
  <w:evenAndOddHeaders w:val="1"/>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0MmM2YjVhZjQyODIxOTQ1ODI5MjRjMDg2ZTQ1ZGQifQ=="/>
  </w:docVars>
  <w:rsids>
    <w:rsidRoot w:val="001A695E"/>
    <w:rsid w:val="0000040A"/>
    <w:rsid w:val="00000A94"/>
    <w:rsid w:val="00000B07"/>
    <w:rsid w:val="00001972"/>
    <w:rsid w:val="00001D9A"/>
    <w:rsid w:val="000029B1"/>
    <w:rsid w:val="00004154"/>
    <w:rsid w:val="00004A3C"/>
    <w:rsid w:val="00004D1A"/>
    <w:rsid w:val="00005AA8"/>
    <w:rsid w:val="00007311"/>
    <w:rsid w:val="00007B3A"/>
    <w:rsid w:val="00007BD2"/>
    <w:rsid w:val="000107E0"/>
    <w:rsid w:val="00011FDE"/>
    <w:rsid w:val="00012FFD"/>
    <w:rsid w:val="00013A0A"/>
    <w:rsid w:val="00014162"/>
    <w:rsid w:val="00014340"/>
    <w:rsid w:val="0001468C"/>
    <w:rsid w:val="00016503"/>
    <w:rsid w:val="00016747"/>
    <w:rsid w:val="00016A9C"/>
    <w:rsid w:val="00017BA1"/>
    <w:rsid w:val="00022184"/>
    <w:rsid w:val="00022762"/>
    <w:rsid w:val="00023742"/>
    <w:rsid w:val="000238E0"/>
    <w:rsid w:val="00024788"/>
    <w:rsid w:val="000249DB"/>
    <w:rsid w:val="00024EE0"/>
    <w:rsid w:val="0002563D"/>
    <w:rsid w:val="000257D6"/>
    <w:rsid w:val="0002595E"/>
    <w:rsid w:val="00026D9F"/>
    <w:rsid w:val="0002709F"/>
    <w:rsid w:val="000303C3"/>
    <w:rsid w:val="00030D98"/>
    <w:rsid w:val="00030EB7"/>
    <w:rsid w:val="000331D3"/>
    <w:rsid w:val="00033649"/>
    <w:rsid w:val="000346A5"/>
    <w:rsid w:val="000349A7"/>
    <w:rsid w:val="000359C3"/>
    <w:rsid w:val="00035A7D"/>
    <w:rsid w:val="000365ED"/>
    <w:rsid w:val="0003671D"/>
    <w:rsid w:val="00040649"/>
    <w:rsid w:val="00041DB1"/>
    <w:rsid w:val="0004249A"/>
    <w:rsid w:val="00043282"/>
    <w:rsid w:val="00044286"/>
    <w:rsid w:val="000446ED"/>
    <w:rsid w:val="00047356"/>
    <w:rsid w:val="00047F28"/>
    <w:rsid w:val="000503AA"/>
    <w:rsid w:val="000506A1"/>
    <w:rsid w:val="000515B3"/>
    <w:rsid w:val="000515DD"/>
    <w:rsid w:val="00051A40"/>
    <w:rsid w:val="00051E05"/>
    <w:rsid w:val="0005265A"/>
    <w:rsid w:val="000539DD"/>
    <w:rsid w:val="00053BD3"/>
    <w:rsid w:val="00053C0E"/>
    <w:rsid w:val="00054DD9"/>
    <w:rsid w:val="000556ED"/>
    <w:rsid w:val="00055ED6"/>
    <w:rsid w:val="00055FE2"/>
    <w:rsid w:val="0005616F"/>
    <w:rsid w:val="00057494"/>
    <w:rsid w:val="00060C2E"/>
    <w:rsid w:val="00061033"/>
    <w:rsid w:val="000619E9"/>
    <w:rsid w:val="00061ADA"/>
    <w:rsid w:val="000622D4"/>
    <w:rsid w:val="0006357D"/>
    <w:rsid w:val="00063723"/>
    <w:rsid w:val="00067F1E"/>
    <w:rsid w:val="00071CC0"/>
    <w:rsid w:val="00073C8C"/>
    <w:rsid w:val="00074771"/>
    <w:rsid w:val="00077B64"/>
    <w:rsid w:val="00080374"/>
    <w:rsid w:val="00080A1C"/>
    <w:rsid w:val="00082317"/>
    <w:rsid w:val="00082D49"/>
    <w:rsid w:val="00083D2C"/>
    <w:rsid w:val="000846EA"/>
    <w:rsid w:val="00086AA1"/>
    <w:rsid w:val="00086EEF"/>
    <w:rsid w:val="00087A77"/>
    <w:rsid w:val="00090A5C"/>
    <w:rsid w:val="00090CA6"/>
    <w:rsid w:val="00090E80"/>
    <w:rsid w:val="00092991"/>
    <w:rsid w:val="00092B8A"/>
    <w:rsid w:val="00092FB0"/>
    <w:rsid w:val="000932E3"/>
    <w:rsid w:val="000934C5"/>
    <w:rsid w:val="000938B6"/>
    <w:rsid w:val="00093D25"/>
    <w:rsid w:val="00093DAB"/>
    <w:rsid w:val="0009409C"/>
    <w:rsid w:val="00094D73"/>
    <w:rsid w:val="00096B7A"/>
    <w:rsid w:val="00096D63"/>
    <w:rsid w:val="000A0B60"/>
    <w:rsid w:val="000A0EB8"/>
    <w:rsid w:val="000A19F9"/>
    <w:rsid w:val="000A19FC"/>
    <w:rsid w:val="000A27CE"/>
    <w:rsid w:val="000A296B"/>
    <w:rsid w:val="000A3B7E"/>
    <w:rsid w:val="000A4A1B"/>
    <w:rsid w:val="000A6D87"/>
    <w:rsid w:val="000A6EA2"/>
    <w:rsid w:val="000A7311"/>
    <w:rsid w:val="000B0053"/>
    <w:rsid w:val="000B060F"/>
    <w:rsid w:val="000B1592"/>
    <w:rsid w:val="000B1FF2"/>
    <w:rsid w:val="000B3158"/>
    <w:rsid w:val="000B3CDA"/>
    <w:rsid w:val="000B5B84"/>
    <w:rsid w:val="000B6A0B"/>
    <w:rsid w:val="000C0F6C"/>
    <w:rsid w:val="000C11DB"/>
    <w:rsid w:val="000C1492"/>
    <w:rsid w:val="000C2FBD"/>
    <w:rsid w:val="000C3493"/>
    <w:rsid w:val="000C4B41"/>
    <w:rsid w:val="000C57D6"/>
    <w:rsid w:val="000C62BF"/>
    <w:rsid w:val="000C6362"/>
    <w:rsid w:val="000C6511"/>
    <w:rsid w:val="000C7666"/>
    <w:rsid w:val="000D0482"/>
    <w:rsid w:val="000D0A9C"/>
    <w:rsid w:val="000D1795"/>
    <w:rsid w:val="000D1FC5"/>
    <w:rsid w:val="000D329A"/>
    <w:rsid w:val="000D4A47"/>
    <w:rsid w:val="000D4B9C"/>
    <w:rsid w:val="000D4EB6"/>
    <w:rsid w:val="000D5AE5"/>
    <w:rsid w:val="000D656A"/>
    <w:rsid w:val="000D753B"/>
    <w:rsid w:val="000E2043"/>
    <w:rsid w:val="000E4303"/>
    <w:rsid w:val="000E4976"/>
    <w:rsid w:val="000E4C9E"/>
    <w:rsid w:val="000E6EDC"/>
    <w:rsid w:val="000E6FD7"/>
    <w:rsid w:val="000F06E1"/>
    <w:rsid w:val="000F078C"/>
    <w:rsid w:val="000F0B9B"/>
    <w:rsid w:val="000F0E3C"/>
    <w:rsid w:val="000F19D5"/>
    <w:rsid w:val="000F4AEA"/>
    <w:rsid w:val="000F633F"/>
    <w:rsid w:val="000F67E9"/>
    <w:rsid w:val="000F70DA"/>
    <w:rsid w:val="00100369"/>
    <w:rsid w:val="00100571"/>
    <w:rsid w:val="00104926"/>
    <w:rsid w:val="001059DE"/>
    <w:rsid w:val="001107DC"/>
    <w:rsid w:val="00112F7A"/>
    <w:rsid w:val="00113B1E"/>
    <w:rsid w:val="00113EE7"/>
    <w:rsid w:val="00116FB8"/>
    <w:rsid w:val="0011711C"/>
    <w:rsid w:val="001179FE"/>
    <w:rsid w:val="0012059C"/>
    <w:rsid w:val="00121AC8"/>
    <w:rsid w:val="00121ACE"/>
    <w:rsid w:val="00124AD7"/>
    <w:rsid w:val="00124E4F"/>
    <w:rsid w:val="001260B7"/>
    <w:rsid w:val="001265CB"/>
    <w:rsid w:val="001305D4"/>
    <w:rsid w:val="0013061D"/>
    <w:rsid w:val="00131384"/>
    <w:rsid w:val="001321C6"/>
    <w:rsid w:val="001325C4"/>
    <w:rsid w:val="00132AB2"/>
    <w:rsid w:val="00133010"/>
    <w:rsid w:val="001338EE"/>
    <w:rsid w:val="00133AAE"/>
    <w:rsid w:val="00133D74"/>
    <w:rsid w:val="00135323"/>
    <w:rsid w:val="001356C4"/>
    <w:rsid w:val="00135EE5"/>
    <w:rsid w:val="00137D55"/>
    <w:rsid w:val="001407E8"/>
    <w:rsid w:val="00141114"/>
    <w:rsid w:val="00142969"/>
    <w:rsid w:val="00143B99"/>
    <w:rsid w:val="00143CC6"/>
    <w:rsid w:val="001440AF"/>
    <w:rsid w:val="001446C2"/>
    <w:rsid w:val="001452CD"/>
    <w:rsid w:val="001457E7"/>
    <w:rsid w:val="00145D9D"/>
    <w:rsid w:val="00145F7B"/>
    <w:rsid w:val="00146097"/>
    <w:rsid w:val="00146388"/>
    <w:rsid w:val="00146B80"/>
    <w:rsid w:val="00147EB5"/>
    <w:rsid w:val="001529E5"/>
    <w:rsid w:val="00153C7E"/>
    <w:rsid w:val="001546CD"/>
    <w:rsid w:val="00155643"/>
    <w:rsid w:val="001563ED"/>
    <w:rsid w:val="00156B25"/>
    <w:rsid w:val="00156C77"/>
    <w:rsid w:val="00156E1A"/>
    <w:rsid w:val="00157894"/>
    <w:rsid w:val="00157B55"/>
    <w:rsid w:val="00160ABB"/>
    <w:rsid w:val="001642FA"/>
    <w:rsid w:val="00164304"/>
    <w:rsid w:val="001649EB"/>
    <w:rsid w:val="00164BAF"/>
    <w:rsid w:val="00164FA8"/>
    <w:rsid w:val="00165065"/>
    <w:rsid w:val="00165434"/>
    <w:rsid w:val="0016580B"/>
    <w:rsid w:val="00165F49"/>
    <w:rsid w:val="00166B88"/>
    <w:rsid w:val="0016770A"/>
    <w:rsid w:val="00170804"/>
    <w:rsid w:val="001708E9"/>
    <w:rsid w:val="00171739"/>
    <w:rsid w:val="00172510"/>
    <w:rsid w:val="0017340B"/>
    <w:rsid w:val="00173FB1"/>
    <w:rsid w:val="001760BA"/>
    <w:rsid w:val="001762BE"/>
    <w:rsid w:val="00176DFD"/>
    <w:rsid w:val="00180E82"/>
    <w:rsid w:val="001814FD"/>
    <w:rsid w:val="00182BF8"/>
    <w:rsid w:val="001852C9"/>
    <w:rsid w:val="0018747A"/>
    <w:rsid w:val="00190087"/>
    <w:rsid w:val="001913C4"/>
    <w:rsid w:val="00192721"/>
    <w:rsid w:val="0019348F"/>
    <w:rsid w:val="00193A07"/>
    <w:rsid w:val="00194C95"/>
    <w:rsid w:val="00195C34"/>
    <w:rsid w:val="00195C4D"/>
    <w:rsid w:val="00195EA2"/>
    <w:rsid w:val="00196EF5"/>
    <w:rsid w:val="00196FBB"/>
    <w:rsid w:val="00197741"/>
    <w:rsid w:val="00197848"/>
    <w:rsid w:val="00197FF1"/>
    <w:rsid w:val="001A1A53"/>
    <w:rsid w:val="001A234A"/>
    <w:rsid w:val="001A34D0"/>
    <w:rsid w:val="001A4CF3"/>
    <w:rsid w:val="001A695E"/>
    <w:rsid w:val="001A7B8F"/>
    <w:rsid w:val="001B06E8"/>
    <w:rsid w:val="001B1481"/>
    <w:rsid w:val="001B1515"/>
    <w:rsid w:val="001B2DDF"/>
    <w:rsid w:val="001B7168"/>
    <w:rsid w:val="001B71D0"/>
    <w:rsid w:val="001B71EE"/>
    <w:rsid w:val="001B7847"/>
    <w:rsid w:val="001C04A8"/>
    <w:rsid w:val="001C0596"/>
    <w:rsid w:val="001C09C0"/>
    <w:rsid w:val="001C1E8B"/>
    <w:rsid w:val="001C29B6"/>
    <w:rsid w:val="001C2C03"/>
    <w:rsid w:val="001C3600"/>
    <w:rsid w:val="001C42F7"/>
    <w:rsid w:val="001C49E5"/>
    <w:rsid w:val="001C680C"/>
    <w:rsid w:val="001C7FEA"/>
    <w:rsid w:val="001D0499"/>
    <w:rsid w:val="001D05BE"/>
    <w:rsid w:val="001D0BBE"/>
    <w:rsid w:val="001D0ED4"/>
    <w:rsid w:val="001D1659"/>
    <w:rsid w:val="001D212F"/>
    <w:rsid w:val="001D29D7"/>
    <w:rsid w:val="001D2DE7"/>
    <w:rsid w:val="001D2F51"/>
    <w:rsid w:val="001D35AF"/>
    <w:rsid w:val="001D411C"/>
    <w:rsid w:val="001D440C"/>
    <w:rsid w:val="001D4D2E"/>
    <w:rsid w:val="001D5C8D"/>
    <w:rsid w:val="001D6165"/>
    <w:rsid w:val="001D616A"/>
    <w:rsid w:val="001D6287"/>
    <w:rsid w:val="001D7EAD"/>
    <w:rsid w:val="001E1B6A"/>
    <w:rsid w:val="001E2484"/>
    <w:rsid w:val="001E3CC4"/>
    <w:rsid w:val="001E40A5"/>
    <w:rsid w:val="001E4882"/>
    <w:rsid w:val="001E73AB"/>
    <w:rsid w:val="001F092D"/>
    <w:rsid w:val="001F143A"/>
    <w:rsid w:val="001F1605"/>
    <w:rsid w:val="001F1641"/>
    <w:rsid w:val="001F1689"/>
    <w:rsid w:val="001F2508"/>
    <w:rsid w:val="001F3305"/>
    <w:rsid w:val="001F3530"/>
    <w:rsid w:val="001F4816"/>
    <w:rsid w:val="001F4919"/>
    <w:rsid w:val="001F4EE9"/>
    <w:rsid w:val="001F601A"/>
    <w:rsid w:val="001F6346"/>
    <w:rsid w:val="001F69B4"/>
    <w:rsid w:val="001F77C7"/>
    <w:rsid w:val="00200183"/>
    <w:rsid w:val="00200333"/>
    <w:rsid w:val="0020107D"/>
    <w:rsid w:val="002026A2"/>
    <w:rsid w:val="00202746"/>
    <w:rsid w:val="00202AA4"/>
    <w:rsid w:val="002031F7"/>
    <w:rsid w:val="002032C3"/>
    <w:rsid w:val="002040E6"/>
    <w:rsid w:val="0020527B"/>
    <w:rsid w:val="00205F2C"/>
    <w:rsid w:val="00206F65"/>
    <w:rsid w:val="00210200"/>
    <w:rsid w:val="00210B15"/>
    <w:rsid w:val="0021171D"/>
    <w:rsid w:val="0021318B"/>
    <w:rsid w:val="002142EA"/>
    <w:rsid w:val="00214FC7"/>
    <w:rsid w:val="00217909"/>
    <w:rsid w:val="002204BB"/>
    <w:rsid w:val="0022051E"/>
    <w:rsid w:val="0022087A"/>
    <w:rsid w:val="00220D52"/>
    <w:rsid w:val="00221B1B"/>
    <w:rsid w:val="00221B79"/>
    <w:rsid w:val="00221C6B"/>
    <w:rsid w:val="002221D3"/>
    <w:rsid w:val="002253A1"/>
    <w:rsid w:val="00225CF8"/>
    <w:rsid w:val="0022777E"/>
    <w:rsid w:val="0022794E"/>
    <w:rsid w:val="00227B39"/>
    <w:rsid w:val="00231F4D"/>
    <w:rsid w:val="00233D64"/>
    <w:rsid w:val="002340CE"/>
    <w:rsid w:val="0023482A"/>
    <w:rsid w:val="002359CB"/>
    <w:rsid w:val="00235E96"/>
    <w:rsid w:val="0023659D"/>
    <w:rsid w:val="00236C36"/>
    <w:rsid w:val="002418F5"/>
    <w:rsid w:val="00243540"/>
    <w:rsid w:val="0024398A"/>
    <w:rsid w:val="0024497B"/>
    <w:rsid w:val="0024515B"/>
    <w:rsid w:val="00245FDD"/>
    <w:rsid w:val="00246021"/>
    <w:rsid w:val="0024666E"/>
    <w:rsid w:val="00247604"/>
    <w:rsid w:val="00247F52"/>
    <w:rsid w:val="00250B25"/>
    <w:rsid w:val="00250BBE"/>
    <w:rsid w:val="00251123"/>
    <w:rsid w:val="002515C2"/>
    <w:rsid w:val="0025194F"/>
    <w:rsid w:val="00253496"/>
    <w:rsid w:val="00254E86"/>
    <w:rsid w:val="00256E15"/>
    <w:rsid w:val="00260BA3"/>
    <w:rsid w:val="0026148A"/>
    <w:rsid w:val="00261EF8"/>
    <w:rsid w:val="00261F80"/>
    <w:rsid w:val="00262696"/>
    <w:rsid w:val="00263D25"/>
    <w:rsid w:val="00263EBF"/>
    <w:rsid w:val="002643C3"/>
    <w:rsid w:val="00264A0C"/>
    <w:rsid w:val="00266EEB"/>
    <w:rsid w:val="002679AE"/>
    <w:rsid w:val="00267EF4"/>
    <w:rsid w:val="00270CB8"/>
    <w:rsid w:val="00271747"/>
    <w:rsid w:val="00272B08"/>
    <w:rsid w:val="00272CAB"/>
    <w:rsid w:val="002744C5"/>
    <w:rsid w:val="00274CFF"/>
    <w:rsid w:val="00275DB5"/>
    <w:rsid w:val="002767F8"/>
    <w:rsid w:val="002771AC"/>
    <w:rsid w:val="0028124B"/>
    <w:rsid w:val="00281911"/>
    <w:rsid w:val="00281A28"/>
    <w:rsid w:val="00281BB8"/>
    <w:rsid w:val="00281E9E"/>
    <w:rsid w:val="00282405"/>
    <w:rsid w:val="00285170"/>
    <w:rsid w:val="00285361"/>
    <w:rsid w:val="0028619F"/>
    <w:rsid w:val="00290B11"/>
    <w:rsid w:val="00292D60"/>
    <w:rsid w:val="00293B30"/>
    <w:rsid w:val="00294D34"/>
    <w:rsid w:val="00294E3B"/>
    <w:rsid w:val="00296193"/>
    <w:rsid w:val="002962E8"/>
    <w:rsid w:val="00296727"/>
    <w:rsid w:val="00296C66"/>
    <w:rsid w:val="00296EBE"/>
    <w:rsid w:val="002974E3"/>
    <w:rsid w:val="00297D89"/>
    <w:rsid w:val="002A084B"/>
    <w:rsid w:val="002A0C5D"/>
    <w:rsid w:val="002A1260"/>
    <w:rsid w:val="002A1589"/>
    <w:rsid w:val="002A1608"/>
    <w:rsid w:val="002A1FC7"/>
    <w:rsid w:val="002A2180"/>
    <w:rsid w:val="002A25DC"/>
    <w:rsid w:val="002A3AAB"/>
    <w:rsid w:val="002A4036"/>
    <w:rsid w:val="002A4A76"/>
    <w:rsid w:val="002A4CEA"/>
    <w:rsid w:val="002A5977"/>
    <w:rsid w:val="002A5A13"/>
    <w:rsid w:val="002A5BB8"/>
    <w:rsid w:val="002A5F68"/>
    <w:rsid w:val="002A757F"/>
    <w:rsid w:val="002A7F44"/>
    <w:rsid w:val="002B0C40"/>
    <w:rsid w:val="002B1966"/>
    <w:rsid w:val="002B387B"/>
    <w:rsid w:val="002B4508"/>
    <w:rsid w:val="002B5779"/>
    <w:rsid w:val="002B66CB"/>
    <w:rsid w:val="002B6AAC"/>
    <w:rsid w:val="002B7332"/>
    <w:rsid w:val="002B76FA"/>
    <w:rsid w:val="002B7F51"/>
    <w:rsid w:val="002C09E7"/>
    <w:rsid w:val="002C1E06"/>
    <w:rsid w:val="002C1E1C"/>
    <w:rsid w:val="002C24E8"/>
    <w:rsid w:val="002C3F07"/>
    <w:rsid w:val="002C5278"/>
    <w:rsid w:val="002C7EBB"/>
    <w:rsid w:val="002D06C1"/>
    <w:rsid w:val="002D117D"/>
    <w:rsid w:val="002D15E2"/>
    <w:rsid w:val="002D42B5"/>
    <w:rsid w:val="002D4F1A"/>
    <w:rsid w:val="002D6EC6"/>
    <w:rsid w:val="002D79AC"/>
    <w:rsid w:val="002D7BCC"/>
    <w:rsid w:val="002E039D"/>
    <w:rsid w:val="002E2D08"/>
    <w:rsid w:val="002E4D5A"/>
    <w:rsid w:val="002E6326"/>
    <w:rsid w:val="002E6457"/>
    <w:rsid w:val="002E68F8"/>
    <w:rsid w:val="002E703F"/>
    <w:rsid w:val="002F1504"/>
    <w:rsid w:val="002F22D3"/>
    <w:rsid w:val="002F30E0"/>
    <w:rsid w:val="002F35E4"/>
    <w:rsid w:val="002F3730"/>
    <w:rsid w:val="002F38E1"/>
    <w:rsid w:val="002F3B48"/>
    <w:rsid w:val="002F7AF6"/>
    <w:rsid w:val="00300541"/>
    <w:rsid w:val="00300E63"/>
    <w:rsid w:val="00302F5F"/>
    <w:rsid w:val="00303564"/>
    <w:rsid w:val="0030441D"/>
    <w:rsid w:val="00305CE1"/>
    <w:rsid w:val="00305DE4"/>
    <w:rsid w:val="00306063"/>
    <w:rsid w:val="003069DA"/>
    <w:rsid w:val="00306BCB"/>
    <w:rsid w:val="003078CE"/>
    <w:rsid w:val="0031244D"/>
    <w:rsid w:val="00313B85"/>
    <w:rsid w:val="00314914"/>
    <w:rsid w:val="00316609"/>
    <w:rsid w:val="00316F23"/>
    <w:rsid w:val="00317988"/>
    <w:rsid w:val="00321166"/>
    <w:rsid w:val="003221B4"/>
    <w:rsid w:val="0032258D"/>
    <w:rsid w:val="00322E62"/>
    <w:rsid w:val="00324D13"/>
    <w:rsid w:val="00324D2A"/>
    <w:rsid w:val="00324EDD"/>
    <w:rsid w:val="003262D5"/>
    <w:rsid w:val="003271B6"/>
    <w:rsid w:val="00331113"/>
    <w:rsid w:val="0033309E"/>
    <w:rsid w:val="003331E4"/>
    <w:rsid w:val="003351C1"/>
    <w:rsid w:val="00336C64"/>
    <w:rsid w:val="0033708D"/>
    <w:rsid w:val="00337162"/>
    <w:rsid w:val="003406C5"/>
    <w:rsid w:val="0034194F"/>
    <w:rsid w:val="00342D99"/>
    <w:rsid w:val="003430A8"/>
    <w:rsid w:val="00344605"/>
    <w:rsid w:val="0034531F"/>
    <w:rsid w:val="00346E24"/>
    <w:rsid w:val="00347382"/>
    <w:rsid w:val="003474AA"/>
    <w:rsid w:val="003508D2"/>
    <w:rsid w:val="00350D1D"/>
    <w:rsid w:val="00352C83"/>
    <w:rsid w:val="00353BB2"/>
    <w:rsid w:val="00357B4A"/>
    <w:rsid w:val="003615D2"/>
    <w:rsid w:val="00362F9F"/>
    <w:rsid w:val="0036429C"/>
    <w:rsid w:val="00364A53"/>
    <w:rsid w:val="003654CB"/>
    <w:rsid w:val="00365AA9"/>
    <w:rsid w:val="00365F86"/>
    <w:rsid w:val="00365F87"/>
    <w:rsid w:val="00366E89"/>
    <w:rsid w:val="00367D54"/>
    <w:rsid w:val="003705F4"/>
    <w:rsid w:val="00370A05"/>
    <w:rsid w:val="00370D58"/>
    <w:rsid w:val="00371316"/>
    <w:rsid w:val="00374368"/>
    <w:rsid w:val="00374963"/>
    <w:rsid w:val="00376713"/>
    <w:rsid w:val="003773A6"/>
    <w:rsid w:val="00381815"/>
    <w:rsid w:val="003819AF"/>
    <w:rsid w:val="003820E9"/>
    <w:rsid w:val="0038284E"/>
    <w:rsid w:val="00382DE7"/>
    <w:rsid w:val="00384E48"/>
    <w:rsid w:val="00384FFC"/>
    <w:rsid w:val="00386AAF"/>
    <w:rsid w:val="003872FC"/>
    <w:rsid w:val="00387ADC"/>
    <w:rsid w:val="00390020"/>
    <w:rsid w:val="003903D6"/>
    <w:rsid w:val="00390EE6"/>
    <w:rsid w:val="0039118F"/>
    <w:rsid w:val="00392AD7"/>
    <w:rsid w:val="00393818"/>
    <w:rsid w:val="003938D9"/>
    <w:rsid w:val="00393D8E"/>
    <w:rsid w:val="00394376"/>
    <w:rsid w:val="003943FF"/>
    <w:rsid w:val="0039446D"/>
    <w:rsid w:val="00394FD1"/>
    <w:rsid w:val="00395700"/>
    <w:rsid w:val="003963B3"/>
    <w:rsid w:val="00396A70"/>
    <w:rsid w:val="003974EB"/>
    <w:rsid w:val="00397CC5"/>
    <w:rsid w:val="003A0681"/>
    <w:rsid w:val="003A09F2"/>
    <w:rsid w:val="003A0C21"/>
    <w:rsid w:val="003A1582"/>
    <w:rsid w:val="003A1A6F"/>
    <w:rsid w:val="003A302C"/>
    <w:rsid w:val="003A4077"/>
    <w:rsid w:val="003A5A3F"/>
    <w:rsid w:val="003A7536"/>
    <w:rsid w:val="003A7C19"/>
    <w:rsid w:val="003B020A"/>
    <w:rsid w:val="003B09AD"/>
    <w:rsid w:val="003B0D4B"/>
    <w:rsid w:val="003B1F18"/>
    <w:rsid w:val="003B4A29"/>
    <w:rsid w:val="003B5370"/>
    <w:rsid w:val="003B53CA"/>
    <w:rsid w:val="003B5536"/>
    <w:rsid w:val="003B5BF0"/>
    <w:rsid w:val="003B60BF"/>
    <w:rsid w:val="003B6BE3"/>
    <w:rsid w:val="003B6FC0"/>
    <w:rsid w:val="003B7469"/>
    <w:rsid w:val="003C010C"/>
    <w:rsid w:val="003C021A"/>
    <w:rsid w:val="003C0A6C"/>
    <w:rsid w:val="003C0E5A"/>
    <w:rsid w:val="003C10E8"/>
    <w:rsid w:val="003C10EF"/>
    <w:rsid w:val="003C14F8"/>
    <w:rsid w:val="003C457A"/>
    <w:rsid w:val="003C59C0"/>
    <w:rsid w:val="003C5A43"/>
    <w:rsid w:val="003C6D8B"/>
    <w:rsid w:val="003D0519"/>
    <w:rsid w:val="003D0FF6"/>
    <w:rsid w:val="003D262C"/>
    <w:rsid w:val="003D6D61"/>
    <w:rsid w:val="003D7082"/>
    <w:rsid w:val="003D79C6"/>
    <w:rsid w:val="003E091D"/>
    <w:rsid w:val="003E0D5C"/>
    <w:rsid w:val="003E1C53"/>
    <w:rsid w:val="003E2A69"/>
    <w:rsid w:val="003E2D49"/>
    <w:rsid w:val="003E2FD4"/>
    <w:rsid w:val="003E3FD3"/>
    <w:rsid w:val="003E49F6"/>
    <w:rsid w:val="003E660F"/>
    <w:rsid w:val="003E764E"/>
    <w:rsid w:val="003F0841"/>
    <w:rsid w:val="003F1903"/>
    <w:rsid w:val="003F23D3"/>
    <w:rsid w:val="003F3F08"/>
    <w:rsid w:val="003F49F1"/>
    <w:rsid w:val="003F6272"/>
    <w:rsid w:val="003F7947"/>
    <w:rsid w:val="00400E72"/>
    <w:rsid w:val="004012F5"/>
    <w:rsid w:val="00401400"/>
    <w:rsid w:val="00401B49"/>
    <w:rsid w:val="00403046"/>
    <w:rsid w:val="004042BC"/>
    <w:rsid w:val="00404869"/>
    <w:rsid w:val="00405241"/>
    <w:rsid w:val="00405884"/>
    <w:rsid w:val="00406538"/>
    <w:rsid w:val="00407D39"/>
    <w:rsid w:val="00410403"/>
    <w:rsid w:val="0041073E"/>
    <w:rsid w:val="0041168E"/>
    <w:rsid w:val="0041434F"/>
    <w:rsid w:val="0041477A"/>
    <w:rsid w:val="0041495A"/>
    <w:rsid w:val="004153D4"/>
    <w:rsid w:val="004167A3"/>
    <w:rsid w:val="00417AF6"/>
    <w:rsid w:val="00420806"/>
    <w:rsid w:val="00420BC1"/>
    <w:rsid w:val="004213A8"/>
    <w:rsid w:val="00421636"/>
    <w:rsid w:val="00421B18"/>
    <w:rsid w:val="00424C2B"/>
    <w:rsid w:val="00424C8F"/>
    <w:rsid w:val="00426D61"/>
    <w:rsid w:val="00427965"/>
    <w:rsid w:val="00427E62"/>
    <w:rsid w:val="00430338"/>
    <w:rsid w:val="00430DDC"/>
    <w:rsid w:val="00432DAA"/>
    <w:rsid w:val="004338D9"/>
    <w:rsid w:val="00434305"/>
    <w:rsid w:val="00434455"/>
    <w:rsid w:val="00435289"/>
    <w:rsid w:val="00435DD5"/>
    <w:rsid w:val="00435DF7"/>
    <w:rsid w:val="00436BCA"/>
    <w:rsid w:val="0044083F"/>
    <w:rsid w:val="0044193E"/>
    <w:rsid w:val="00441AE7"/>
    <w:rsid w:val="00442989"/>
    <w:rsid w:val="004441A9"/>
    <w:rsid w:val="00445574"/>
    <w:rsid w:val="004462B6"/>
    <w:rsid w:val="004467FB"/>
    <w:rsid w:val="00450F16"/>
    <w:rsid w:val="00451141"/>
    <w:rsid w:val="00451388"/>
    <w:rsid w:val="00452D6B"/>
    <w:rsid w:val="00454484"/>
    <w:rsid w:val="0045517B"/>
    <w:rsid w:val="0045728C"/>
    <w:rsid w:val="00460C85"/>
    <w:rsid w:val="00461E2B"/>
    <w:rsid w:val="00462FF8"/>
    <w:rsid w:val="00463B77"/>
    <w:rsid w:val="00463C7B"/>
    <w:rsid w:val="004644A6"/>
    <w:rsid w:val="00464CE2"/>
    <w:rsid w:val="004659BD"/>
    <w:rsid w:val="00466DE1"/>
    <w:rsid w:val="00470775"/>
    <w:rsid w:val="004713CB"/>
    <w:rsid w:val="004746B1"/>
    <w:rsid w:val="00474715"/>
    <w:rsid w:val="0047583F"/>
    <w:rsid w:val="00475DE8"/>
    <w:rsid w:val="00480614"/>
    <w:rsid w:val="00481C44"/>
    <w:rsid w:val="00484936"/>
    <w:rsid w:val="00485C89"/>
    <w:rsid w:val="00486BE3"/>
    <w:rsid w:val="004905E4"/>
    <w:rsid w:val="00490A89"/>
    <w:rsid w:val="00490AB4"/>
    <w:rsid w:val="00492621"/>
    <w:rsid w:val="004928A6"/>
    <w:rsid w:val="00492F02"/>
    <w:rsid w:val="004939AE"/>
    <w:rsid w:val="00495E9E"/>
    <w:rsid w:val="004A00F5"/>
    <w:rsid w:val="004A0771"/>
    <w:rsid w:val="004A12DF"/>
    <w:rsid w:val="004A17E6"/>
    <w:rsid w:val="004A1BA8"/>
    <w:rsid w:val="004A1F5E"/>
    <w:rsid w:val="004A3196"/>
    <w:rsid w:val="004A3A52"/>
    <w:rsid w:val="004A4B57"/>
    <w:rsid w:val="004A63FA"/>
    <w:rsid w:val="004B0272"/>
    <w:rsid w:val="004B0971"/>
    <w:rsid w:val="004B1D46"/>
    <w:rsid w:val="004B2701"/>
    <w:rsid w:val="004B2E1B"/>
    <w:rsid w:val="004B3AA8"/>
    <w:rsid w:val="004B3E93"/>
    <w:rsid w:val="004B6D93"/>
    <w:rsid w:val="004B7021"/>
    <w:rsid w:val="004C0B3B"/>
    <w:rsid w:val="004C1FBC"/>
    <w:rsid w:val="004C3F1D"/>
    <w:rsid w:val="004C458D"/>
    <w:rsid w:val="004C59A8"/>
    <w:rsid w:val="004C7556"/>
    <w:rsid w:val="004C7E8B"/>
    <w:rsid w:val="004C7E9D"/>
    <w:rsid w:val="004C7F67"/>
    <w:rsid w:val="004D076D"/>
    <w:rsid w:val="004D0826"/>
    <w:rsid w:val="004D0EF1"/>
    <w:rsid w:val="004D2253"/>
    <w:rsid w:val="004D4406"/>
    <w:rsid w:val="004D498A"/>
    <w:rsid w:val="004D4B9F"/>
    <w:rsid w:val="004D7C42"/>
    <w:rsid w:val="004E041E"/>
    <w:rsid w:val="004E0465"/>
    <w:rsid w:val="004E051F"/>
    <w:rsid w:val="004E05AD"/>
    <w:rsid w:val="004E0D3C"/>
    <w:rsid w:val="004E127B"/>
    <w:rsid w:val="004E1C0A"/>
    <w:rsid w:val="004E1F0B"/>
    <w:rsid w:val="004E2010"/>
    <w:rsid w:val="004E2B06"/>
    <w:rsid w:val="004E30C5"/>
    <w:rsid w:val="004E3554"/>
    <w:rsid w:val="004E3946"/>
    <w:rsid w:val="004E4AA5"/>
    <w:rsid w:val="004E4AEE"/>
    <w:rsid w:val="004E59E3"/>
    <w:rsid w:val="004E6496"/>
    <w:rsid w:val="004E67C0"/>
    <w:rsid w:val="004E6885"/>
    <w:rsid w:val="004E6F5E"/>
    <w:rsid w:val="004E77AE"/>
    <w:rsid w:val="004F208F"/>
    <w:rsid w:val="004F385F"/>
    <w:rsid w:val="004F391A"/>
    <w:rsid w:val="004F3CFB"/>
    <w:rsid w:val="004F6456"/>
    <w:rsid w:val="004F696E"/>
    <w:rsid w:val="004F6C71"/>
    <w:rsid w:val="004F7B57"/>
    <w:rsid w:val="00501139"/>
    <w:rsid w:val="005013EC"/>
    <w:rsid w:val="0050363E"/>
    <w:rsid w:val="00503722"/>
    <w:rsid w:val="005039BC"/>
    <w:rsid w:val="005043BB"/>
    <w:rsid w:val="00504A3D"/>
    <w:rsid w:val="00505767"/>
    <w:rsid w:val="00506F85"/>
    <w:rsid w:val="005073F0"/>
    <w:rsid w:val="00510A7B"/>
    <w:rsid w:val="00512CCC"/>
    <w:rsid w:val="00512F6E"/>
    <w:rsid w:val="00513038"/>
    <w:rsid w:val="00514174"/>
    <w:rsid w:val="00514955"/>
    <w:rsid w:val="00515E41"/>
    <w:rsid w:val="00516088"/>
    <w:rsid w:val="00516A80"/>
    <w:rsid w:val="00516B0B"/>
    <w:rsid w:val="0051766D"/>
    <w:rsid w:val="00517963"/>
    <w:rsid w:val="0052029B"/>
    <w:rsid w:val="00520748"/>
    <w:rsid w:val="00521895"/>
    <w:rsid w:val="005220EC"/>
    <w:rsid w:val="0052352A"/>
    <w:rsid w:val="00523F95"/>
    <w:rsid w:val="00524173"/>
    <w:rsid w:val="00524D65"/>
    <w:rsid w:val="00525B16"/>
    <w:rsid w:val="00526B9C"/>
    <w:rsid w:val="00533D04"/>
    <w:rsid w:val="00533DAD"/>
    <w:rsid w:val="00534804"/>
    <w:rsid w:val="00534BDF"/>
    <w:rsid w:val="005354EA"/>
    <w:rsid w:val="0053585F"/>
    <w:rsid w:val="00535EC4"/>
    <w:rsid w:val="00535ED9"/>
    <w:rsid w:val="005368B6"/>
    <w:rsid w:val="0053692B"/>
    <w:rsid w:val="00540508"/>
    <w:rsid w:val="00540AF9"/>
    <w:rsid w:val="00541853"/>
    <w:rsid w:val="00543BDA"/>
    <w:rsid w:val="00543DEB"/>
    <w:rsid w:val="005441CC"/>
    <w:rsid w:val="00546710"/>
    <w:rsid w:val="00546EE9"/>
    <w:rsid w:val="005479DA"/>
    <w:rsid w:val="00547A17"/>
    <w:rsid w:val="00547BCC"/>
    <w:rsid w:val="0055013B"/>
    <w:rsid w:val="00551974"/>
    <w:rsid w:val="00551F6F"/>
    <w:rsid w:val="00552DA0"/>
    <w:rsid w:val="00555044"/>
    <w:rsid w:val="00556C4E"/>
    <w:rsid w:val="00557643"/>
    <w:rsid w:val="0055799E"/>
    <w:rsid w:val="005604A0"/>
    <w:rsid w:val="00560BF6"/>
    <w:rsid w:val="00561475"/>
    <w:rsid w:val="00561E12"/>
    <w:rsid w:val="00561E63"/>
    <w:rsid w:val="00562047"/>
    <w:rsid w:val="00564253"/>
    <w:rsid w:val="0056487B"/>
    <w:rsid w:val="00564FB9"/>
    <w:rsid w:val="00567DCD"/>
    <w:rsid w:val="00570829"/>
    <w:rsid w:val="005709D9"/>
    <w:rsid w:val="00573A2D"/>
    <w:rsid w:val="00573D9E"/>
    <w:rsid w:val="005757E1"/>
    <w:rsid w:val="005801E3"/>
    <w:rsid w:val="0058077C"/>
    <w:rsid w:val="005807A5"/>
    <w:rsid w:val="00580F61"/>
    <w:rsid w:val="00581802"/>
    <w:rsid w:val="005836A8"/>
    <w:rsid w:val="0058409C"/>
    <w:rsid w:val="00584262"/>
    <w:rsid w:val="0058446A"/>
    <w:rsid w:val="00586630"/>
    <w:rsid w:val="00587ADD"/>
    <w:rsid w:val="00591E27"/>
    <w:rsid w:val="00592E7E"/>
    <w:rsid w:val="0059313D"/>
    <w:rsid w:val="00594699"/>
    <w:rsid w:val="00595D66"/>
    <w:rsid w:val="00596160"/>
    <w:rsid w:val="005966E2"/>
    <w:rsid w:val="00596944"/>
    <w:rsid w:val="00597007"/>
    <w:rsid w:val="00597637"/>
    <w:rsid w:val="00597803"/>
    <w:rsid w:val="005A0966"/>
    <w:rsid w:val="005A0DEA"/>
    <w:rsid w:val="005A11B7"/>
    <w:rsid w:val="005A260B"/>
    <w:rsid w:val="005A2B7C"/>
    <w:rsid w:val="005A324E"/>
    <w:rsid w:val="005A3F5A"/>
    <w:rsid w:val="005A486C"/>
    <w:rsid w:val="005A4A1B"/>
    <w:rsid w:val="005A617D"/>
    <w:rsid w:val="005A7830"/>
    <w:rsid w:val="005A7FCE"/>
    <w:rsid w:val="005B0F3F"/>
    <w:rsid w:val="005B2F97"/>
    <w:rsid w:val="005B32D9"/>
    <w:rsid w:val="005B4903"/>
    <w:rsid w:val="005B50E6"/>
    <w:rsid w:val="005B51CE"/>
    <w:rsid w:val="005B5885"/>
    <w:rsid w:val="005B5CD7"/>
    <w:rsid w:val="005B6CF6"/>
    <w:rsid w:val="005B7422"/>
    <w:rsid w:val="005C16F4"/>
    <w:rsid w:val="005C211A"/>
    <w:rsid w:val="005C29B8"/>
    <w:rsid w:val="005C37DF"/>
    <w:rsid w:val="005C50FC"/>
    <w:rsid w:val="005C5F21"/>
    <w:rsid w:val="005C6760"/>
    <w:rsid w:val="005C6FF1"/>
    <w:rsid w:val="005C7156"/>
    <w:rsid w:val="005D0C75"/>
    <w:rsid w:val="005D22D2"/>
    <w:rsid w:val="005D4171"/>
    <w:rsid w:val="005D6A95"/>
    <w:rsid w:val="005D6B2C"/>
    <w:rsid w:val="005D6B4F"/>
    <w:rsid w:val="005D6CD5"/>
    <w:rsid w:val="005D6D9C"/>
    <w:rsid w:val="005D789A"/>
    <w:rsid w:val="005E021E"/>
    <w:rsid w:val="005E2335"/>
    <w:rsid w:val="005E2C6C"/>
    <w:rsid w:val="005E34CA"/>
    <w:rsid w:val="005E3AEF"/>
    <w:rsid w:val="005E3C18"/>
    <w:rsid w:val="005E3EB7"/>
    <w:rsid w:val="005E5DF5"/>
    <w:rsid w:val="005E6812"/>
    <w:rsid w:val="005E7881"/>
    <w:rsid w:val="005E78E0"/>
    <w:rsid w:val="005F0D9C"/>
    <w:rsid w:val="005F0EE7"/>
    <w:rsid w:val="005F11D3"/>
    <w:rsid w:val="005F1D10"/>
    <w:rsid w:val="005F1F1A"/>
    <w:rsid w:val="005F284E"/>
    <w:rsid w:val="005F2A4B"/>
    <w:rsid w:val="005F2FFC"/>
    <w:rsid w:val="005F316E"/>
    <w:rsid w:val="005F375F"/>
    <w:rsid w:val="005F4712"/>
    <w:rsid w:val="005F491E"/>
    <w:rsid w:val="005F4DED"/>
    <w:rsid w:val="005F7126"/>
    <w:rsid w:val="006012FF"/>
    <w:rsid w:val="006015CE"/>
    <w:rsid w:val="00601C34"/>
    <w:rsid w:val="00604784"/>
    <w:rsid w:val="00606419"/>
    <w:rsid w:val="00607D29"/>
    <w:rsid w:val="00610444"/>
    <w:rsid w:val="00612432"/>
    <w:rsid w:val="00612952"/>
    <w:rsid w:val="00613D70"/>
    <w:rsid w:val="00614392"/>
    <w:rsid w:val="00614CC1"/>
    <w:rsid w:val="00615A9D"/>
    <w:rsid w:val="00617387"/>
    <w:rsid w:val="006204EB"/>
    <w:rsid w:val="006205D6"/>
    <w:rsid w:val="00622ADD"/>
    <w:rsid w:val="006230BC"/>
    <w:rsid w:val="0062448B"/>
    <w:rsid w:val="006249E5"/>
    <w:rsid w:val="006252D8"/>
    <w:rsid w:val="006259BC"/>
    <w:rsid w:val="0062636B"/>
    <w:rsid w:val="006305E3"/>
    <w:rsid w:val="00631B24"/>
    <w:rsid w:val="00632001"/>
    <w:rsid w:val="00632182"/>
    <w:rsid w:val="006327B3"/>
    <w:rsid w:val="00632AE0"/>
    <w:rsid w:val="00632C4B"/>
    <w:rsid w:val="00632D1B"/>
    <w:rsid w:val="00633C17"/>
    <w:rsid w:val="00634183"/>
    <w:rsid w:val="00634D9E"/>
    <w:rsid w:val="00635813"/>
    <w:rsid w:val="00636E3E"/>
    <w:rsid w:val="00636F62"/>
    <w:rsid w:val="006379F7"/>
    <w:rsid w:val="00637A3C"/>
    <w:rsid w:val="00637E4D"/>
    <w:rsid w:val="00640620"/>
    <w:rsid w:val="00641A1F"/>
    <w:rsid w:val="00642AB6"/>
    <w:rsid w:val="00645904"/>
    <w:rsid w:val="006478D7"/>
    <w:rsid w:val="00651ACB"/>
    <w:rsid w:val="00651C47"/>
    <w:rsid w:val="00652AB2"/>
    <w:rsid w:val="00652D8D"/>
    <w:rsid w:val="00653C5C"/>
    <w:rsid w:val="00653FED"/>
    <w:rsid w:val="00654EC0"/>
    <w:rsid w:val="0065525B"/>
    <w:rsid w:val="00655D4F"/>
    <w:rsid w:val="00656308"/>
    <w:rsid w:val="00656D29"/>
    <w:rsid w:val="0065713B"/>
    <w:rsid w:val="00661981"/>
    <w:rsid w:val="006624A0"/>
    <w:rsid w:val="00662D74"/>
    <w:rsid w:val="00663B57"/>
    <w:rsid w:val="006640E5"/>
    <w:rsid w:val="006646F1"/>
    <w:rsid w:val="00664929"/>
    <w:rsid w:val="00664F62"/>
    <w:rsid w:val="006655E1"/>
    <w:rsid w:val="00666402"/>
    <w:rsid w:val="00666A39"/>
    <w:rsid w:val="00672060"/>
    <w:rsid w:val="00672BFD"/>
    <w:rsid w:val="006737CC"/>
    <w:rsid w:val="006742DB"/>
    <w:rsid w:val="006752DB"/>
    <w:rsid w:val="006770F4"/>
    <w:rsid w:val="00677A84"/>
    <w:rsid w:val="00677AFB"/>
    <w:rsid w:val="0068026D"/>
    <w:rsid w:val="00680A27"/>
    <w:rsid w:val="00681237"/>
    <w:rsid w:val="006816A4"/>
    <w:rsid w:val="006819B8"/>
    <w:rsid w:val="006840A6"/>
    <w:rsid w:val="0068424B"/>
    <w:rsid w:val="006850CD"/>
    <w:rsid w:val="00685AAB"/>
    <w:rsid w:val="00686541"/>
    <w:rsid w:val="00691D40"/>
    <w:rsid w:val="006920DE"/>
    <w:rsid w:val="00693633"/>
    <w:rsid w:val="00693B81"/>
    <w:rsid w:val="00695D22"/>
    <w:rsid w:val="006A07AA"/>
    <w:rsid w:val="006A1FAE"/>
    <w:rsid w:val="006A25E5"/>
    <w:rsid w:val="006A277F"/>
    <w:rsid w:val="006A2B46"/>
    <w:rsid w:val="006A336D"/>
    <w:rsid w:val="006A3516"/>
    <w:rsid w:val="006A37B9"/>
    <w:rsid w:val="006A3E9D"/>
    <w:rsid w:val="006A7FD7"/>
    <w:rsid w:val="006B2672"/>
    <w:rsid w:val="006B3D96"/>
    <w:rsid w:val="006B54BF"/>
    <w:rsid w:val="006B5F44"/>
    <w:rsid w:val="006B5F90"/>
    <w:rsid w:val="006B62E4"/>
    <w:rsid w:val="006C1B33"/>
    <w:rsid w:val="006C1BBA"/>
    <w:rsid w:val="006C2079"/>
    <w:rsid w:val="006C223A"/>
    <w:rsid w:val="006C3308"/>
    <w:rsid w:val="006C34FA"/>
    <w:rsid w:val="006C3DAA"/>
    <w:rsid w:val="006C49DE"/>
    <w:rsid w:val="006C5A62"/>
    <w:rsid w:val="006C5D68"/>
    <w:rsid w:val="006C6976"/>
    <w:rsid w:val="006C6DD0"/>
    <w:rsid w:val="006C70E0"/>
    <w:rsid w:val="006C726F"/>
    <w:rsid w:val="006D04EA"/>
    <w:rsid w:val="006D0AB7"/>
    <w:rsid w:val="006D16C4"/>
    <w:rsid w:val="006D2631"/>
    <w:rsid w:val="006D29FB"/>
    <w:rsid w:val="006D2F18"/>
    <w:rsid w:val="006D3D22"/>
    <w:rsid w:val="006D3E96"/>
    <w:rsid w:val="006D4515"/>
    <w:rsid w:val="006D49CD"/>
    <w:rsid w:val="006D4BB1"/>
    <w:rsid w:val="006D6593"/>
    <w:rsid w:val="006D76D6"/>
    <w:rsid w:val="006E084A"/>
    <w:rsid w:val="006E23EA"/>
    <w:rsid w:val="006E33D8"/>
    <w:rsid w:val="006E569B"/>
    <w:rsid w:val="006E6E67"/>
    <w:rsid w:val="006F03A8"/>
    <w:rsid w:val="006F17ED"/>
    <w:rsid w:val="006F2909"/>
    <w:rsid w:val="006F2ACA"/>
    <w:rsid w:val="006F2ADC"/>
    <w:rsid w:val="006F2BFE"/>
    <w:rsid w:val="006F319D"/>
    <w:rsid w:val="006F31E9"/>
    <w:rsid w:val="006F49B1"/>
    <w:rsid w:val="006F4A47"/>
    <w:rsid w:val="006F5B66"/>
    <w:rsid w:val="006F6284"/>
    <w:rsid w:val="007002C5"/>
    <w:rsid w:val="00701B03"/>
    <w:rsid w:val="007033B5"/>
    <w:rsid w:val="007036BB"/>
    <w:rsid w:val="00704387"/>
    <w:rsid w:val="00705436"/>
    <w:rsid w:val="007060B4"/>
    <w:rsid w:val="00707669"/>
    <w:rsid w:val="0071169D"/>
    <w:rsid w:val="00711CBA"/>
    <w:rsid w:val="00711EC9"/>
    <w:rsid w:val="00711FB5"/>
    <w:rsid w:val="007121CC"/>
    <w:rsid w:val="00712A01"/>
    <w:rsid w:val="00713A8C"/>
    <w:rsid w:val="00714F58"/>
    <w:rsid w:val="00716B3C"/>
    <w:rsid w:val="007206EC"/>
    <w:rsid w:val="00721369"/>
    <w:rsid w:val="0072173C"/>
    <w:rsid w:val="0072296A"/>
    <w:rsid w:val="00722FBF"/>
    <w:rsid w:val="00722FC2"/>
    <w:rsid w:val="007233DF"/>
    <w:rsid w:val="00724879"/>
    <w:rsid w:val="00724E1B"/>
    <w:rsid w:val="00725949"/>
    <w:rsid w:val="00726A7A"/>
    <w:rsid w:val="00727FA2"/>
    <w:rsid w:val="007316D3"/>
    <w:rsid w:val="007322D9"/>
    <w:rsid w:val="00732BC0"/>
    <w:rsid w:val="00736055"/>
    <w:rsid w:val="0073720F"/>
    <w:rsid w:val="00737796"/>
    <w:rsid w:val="00737A56"/>
    <w:rsid w:val="00740E1D"/>
    <w:rsid w:val="0074165C"/>
    <w:rsid w:val="00742124"/>
    <w:rsid w:val="00742895"/>
    <w:rsid w:val="00742C35"/>
    <w:rsid w:val="007432CA"/>
    <w:rsid w:val="007439EB"/>
    <w:rsid w:val="00743CB4"/>
    <w:rsid w:val="00743F0A"/>
    <w:rsid w:val="007444E8"/>
    <w:rsid w:val="0074548E"/>
    <w:rsid w:val="00745773"/>
    <w:rsid w:val="007460EE"/>
    <w:rsid w:val="00746265"/>
    <w:rsid w:val="00746800"/>
    <w:rsid w:val="007501A8"/>
    <w:rsid w:val="007505E4"/>
    <w:rsid w:val="00750D61"/>
    <w:rsid w:val="00750EE1"/>
    <w:rsid w:val="00751747"/>
    <w:rsid w:val="00752B4D"/>
    <w:rsid w:val="00752E3B"/>
    <w:rsid w:val="00754376"/>
    <w:rsid w:val="00755402"/>
    <w:rsid w:val="00755447"/>
    <w:rsid w:val="00756B26"/>
    <w:rsid w:val="00756EDF"/>
    <w:rsid w:val="007576B3"/>
    <w:rsid w:val="007600E3"/>
    <w:rsid w:val="00762245"/>
    <w:rsid w:val="00762D3C"/>
    <w:rsid w:val="00765C43"/>
    <w:rsid w:val="00765EFB"/>
    <w:rsid w:val="007671CA"/>
    <w:rsid w:val="00767843"/>
    <w:rsid w:val="00767889"/>
    <w:rsid w:val="00767C61"/>
    <w:rsid w:val="0077008A"/>
    <w:rsid w:val="00773C1F"/>
    <w:rsid w:val="00774DA4"/>
    <w:rsid w:val="00776599"/>
    <w:rsid w:val="00777E8B"/>
    <w:rsid w:val="0078114B"/>
    <w:rsid w:val="00781DD2"/>
    <w:rsid w:val="00781F66"/>
    <w:rsid w:val="00783ECF"/>
    <w:rsid w:val="0078413A"/>
    <w:rsid w:val="00786144"/>
    <w:rsid w:val="007926A0"/>
    <w:rsid w:val="0079517F"/>
    <w:rsid w:val="007951AD"/>
    <w:rsid w:val="0079555C"/>
    <w:rsid w:val="007959E8"/>
    <w:rsid w:val="00795E9C"/>
    <w:rsid w:val="007963E8"/>
    <w:rsid w:val="007A027C"/>
    <w:rsid w:val="007A0521"/>
    <w:rsid w:val="007A10A8"/>
    <w:rsid w:val="007A2E12"/>
    <w:rsid w:val="007A3475"/>
    <w:rsid w:val="007A41C8"/>
    <w:rsid w:val="007A54CE"/>
    <w:rsid w:val="007A6498"/>
    <w:rsid w:val="007A6AE7"/>
    <w:rsid w:val="007A6FD9"/>
    <w:rsid w:val="007A7FFA"/>
    <w:rsid w:val="007B04EB"/>
    <w:rsid w:val="007B0D4F"/>
    <w:rsid w:val="007B2311"/>
    <w:rsid w:val="007B463F"/>
    <w:rsid w:val="007B5A3D"/>
    <w:rsid w:val="007B5B95"/>
    <w:rsid w:val="007B5E8A"/>
    <w:rsid w:val="007B68EA"/>
    <w:rsid w:val="007B7453"/>
    <w:rsid w:val="007B78DA"/>
    <w:rsid w:val="007C1E8B"/>
    <w:rsid w:val="007C2D89"/>
    <w:rsid w:val="007C373F"/>
    <w:rsid w:val="007C411C"/>
    <w:rsid w:val="007C4593"/>
    <w:rsid w:val="007C5309"/>
    <w:rsid w:val="007C532D"/>
    <w:rsid w:val="007C5D46"/>
    <w:rsid w:val="007C6069"/>
    <w:rsid w:val="007D06C4"/>
    <w:rsid w:val="007D1352"/>
    <w:rsid w:val="007D2508"/>
    <w:rsid w:val="007D346A"/>
    <w:rsid w:val="007D35F4"/>
    <w:rsid w:val="007D363D"/>
    <w:rsid w:val="007D3FB0"/>
    <w:rsid w:val="007D6518"/>
    <w:rsid w:val="007D7576"/>
    <w:rsid w:val="007D76BD"/>
    <w:rsid w:val="007E0905"/>
    <w:rsid w:val="007E0BF1"/>
    <w:rsid w:val="007E3DF8"/>
    <w:rsid w:val="007E7994"/>
    <w:rsid w:val="007F0ED8"/>
    <w:rsid w:val="007F0F63"/>
    <w:rsid w:val="007F19DD"/>
    <w:rsid w:val="007F2E7B"/>
    <w:rsid w:val="007F4836"/>
    <w:rsid w:val="007F6833"/>
    <w:rsid w:val="007F75CE"/>
    <w:rsid w:val="008013A4"/>
    <w:rsid w:val="008016F9"/>
    <w:rsid w:val="008027CE"/>
    <w:rsid w:val="00802F42"/>
    <w:rsid w:val="0080376F"/>
    <w:rsid w:val="00804383"/>
    <w:rsid w:val="00804BB7"/>
    <w:rsid w:val="00804D41"/>
    <w:rsid w:val="0080558C"/>
    <w:rsid w:val="00810257"/>
    <w:rsid w:val="008104F5"/>
    <w:rsid w:val="00811072"/>
    <w:rsid w:val="00811369"/>
    <w:rsid w:val="00811554"/>
    <w:rsid w:val="0081272C"/>
    <w:rsid w:val="00813E04"/>
    <w:rsid w:val="00814D92"/>
    <w:rsid w:val="00815419"/>
    <w:rsid w:val="00815C7A"/>
    <w:rsid w:val="008163C8"/>
    <w:rsid w:val="008164A1"/>
    <w:rsid w:val="00817325"/>
    <w:rsid w:val="00817E02"/>
    <w:rsid w:val="008209E6"/>
    <w:rsid w:val="00821994"/>
    <w:rsid w:val="00822F8C"/>
    <w:rsid w:val="00823303"/>
    <w:rsid w:val="008233B2"/>
    <w:rsid w:val="00823A9F"/>
    <w:rsid w:val="00823C85"/>
    <w:rsid w:val="00825138"/>
    <w:rsid w:val="008269DD"/>
    <w:rsid w:val="00830621"/>
    <w:rsid w:val="00831FCE"/>
    <w:rsid w:val="008325ED"/>
    <w:rsid w:val="00832FB3"/>
    <w:rsid w:val="0083348C"/>
    <w:rsid w:val="00836EFD"/>
    <w:rsid w:val="008373D3"/>
    <w:rsid w:val="00840344"/>
    <w:rsid w:val="00840617"/>
    <w:rsid w:val="00840F84"/>
    <w:rsid w:val="00842A47"/>
    <w:rsid w:val="008434CA"/>
    <w:rsid w:val="00843C13"/>
    <w:rsid w:val="008450D8"/>
    <w:rsid w:val="008454F8"/>
    <w:rsid w:val="00846CF0"/>
    <w:rsid w:val="0085173A"/>
    <w:rsid w:val="00853E0B"/>
    <w:rsid w:val="008551D3"/>
    <w:rsid w:val="00856316"/>
    <w:rsid w:val="0085743F"/>
    <w:rsid w:val="008603CE"/>
    <w:rsid w:val="008619AB"/>
    <w:rsid w:val="00861D78"/>
    <w:rsid w:val="008620FC"/>
    <w:rsid w:val="008627A5"/>
    <w:rsid w:val="00863E05"/>
    <w:rsid w:val="00864EDC"/>
    <w:rsid w:val="00865ACA"/>
    <w:rsid w:val="00865D28"/>
    <w:rsid w:val="00865F85"/>
    <w:rsid w:val="00866DBF"/>
    <w:rsid w:val="00866E07"/>
    <w:rsid w:val="00867C10"/>
    <w:rsid w:val="00867F5E"/>
    <w:rsid w:val="00870439"/>
    <w:rsid w:val="00870DA1"/>
    <w:rsid w:val="00871E39"/>
    <w:rsid w:val="008721CF"/>
    <w:rsid w:val="00872988"/>
    <w:rsid w:val="00873DBA"/>
    <w:rsid w:val="008754A3"/>
    <w:rsid w:val="00875C8C"/>
    <w:rsid w:val="008815F0"/>
    <w:rsid w:val="00881831"/>
    <w:rsid w:val="00882792"/>
    <w:rsid w:val="00883F93"/>
    <w:rsid w:val="008842A0"/>
    <w:rsid w:val="00884DB3"/>
    <w:rsid w:val="00885A9D"/>
    <w:rsid w:val="008864F6"/>
    <w:rsid w:val="008874E6"/>
    <w:rsid w:val="0089049D"/>
    <w:rsid w:val="00891594"/>
    <w:rsid w:val="0089284E"/>
    <w:rsid w:val="008928C9"/>
    <w:rsid w:val="008930CB"/>
    <w:rsid w:val="00893179"/>
    <w:rsid w:val="008938DC"/>
    <w:rsid w:val="00893FD1"/>
    <w:rsid w:val="00894836"/>
    <w:rsid w:val="00895172"/>
    <w:rsid w:val="00895680"/>
    <w:rsid w:val="00896DFF"/>
    <w:rsid w:val="0089762C"/>
    <w:rsid w:val="008A1893"/>
    <w:rsid w:val="008A3215"/>
    <w:rsid w:val="008A480A"/>
    <w:rsid w:val="008A4DAD"/>
    <w:rsid w:val="008A57E6"/>
    <w:rsid w:val="008A6F81"/>
    <w:rsid w:val="008A769A"/>
    <w:rsid w:val="008B0B15"/>
    <w:rsid w:val="008B0C9C"/>
    <w:rsid w:val="008B166D"/>
    <w:rsid w:val="008B17F4"/>
    <w:rsid w:val="008B2DDF"/>
    <w:rsid w:val="008B3615"/>
    <w:rsid w:val="008B4AC4"/>
    <w:rsid w:val="008B50C8"/>
    <w:rsid w:val="008B5281"/>
    <w:rsid w:val="008B614D"/>
    <w:rsid w:val="008B65EF"/>
    <w:rsid w:val="008B6CCC"/>
    <w:rsid w:val="008B7E05"/>
    <w:rsid w:val="008C1797"/>
    <w:rsid w:val="008C219C"/>
    <w:rsid w:val="008C2414"/>
    <w:rsid w:val="008C2467"/>
    <w:rsid w:val="008C475E"/>
    <w:rsid w:val="008C619A"/>
    <w:rsid w:val="008C6B6D"/>
    <w:rsid w:val="008D0024"/>
    <w:rsid w:val="008D0CE8"/>
    <w:rsid w:val="008D1905"/>
    <w:rsid w:val="008D2D1D"/>
    <w:rsid w:val="008D3115"/>
    <w:rsid w:val="008D3D5E"/>
    <w:rsid w:val="008D44AD"/>
    <w:rsid w:val="008D453D"/>
    <w:rsid w:val="008D4BD6"/>
    <w:rsid w:val="008D52B4"/>
    <w:rsid w:val="008D53AD"/>
    <w:rsid w:val="008D562B"/>
    <w:rsid w:val="008D567D"/>
    <w:rsid w:val="008D5733"/>
    <w:rsid w:val="008D5B25"/>
    <w:rsid w:val="008D622B"/>
    <w:rsid w:val="008D666C"/>
    <w:rsid w:val="008D7B54"/>
    <w:rsid w:val="008E0C9D"/>
    <w:rsid w:val="008E1648"/>
    <w:rsid w:val="008E1B3E"/>
    <w:rsid w:val="008E2319"/>
    <w:rsid w:val="008E45D5"/>
    <w:rsid w:val="008E4BB6"/>
    <w:rsid w:val="008E5518"/>
    <w:rsid w:val="008E5BB8"/>
    <w:rsid w:val="008E6A84"/>
    <w:rsid w:val="008F0CDC"/>
    <w:rsid w:val="008F129E"/>
    <w:rsid w:val="008F17A3"/>
    <w:rsid w:val="008F1ED3"/>
    <w:rsid w:val="008F23A5"/>
    <w:rsid w:val="008F4878"/>
    <w:rsid w:val="008F4C29"/>
    <w:rsid w:val="008F6667"/>
    <w:rsid w:val="008F70BD"/>
    <w:rsid w:val="008F788F"/>
    <w:rsid w:val="008F7D25"/>
    <w:rsid w:val="008F7EA2"/>
    <w:rsid w:val="00900D75"/>
    <w:rsid w:val="00901027"/>
    <w:rsid w:val="00902722"/>
    <w:rsid w:val="009027BC"/>
    <w:rsid w:val="0090507E"/>
    <w:rsid w:val="009062AC"/>
    <w:rsid w:val="009062E6"/>
    <w:rsid w:val="00906E72"/>
    <w:rsid w:val="0090799A"/>
    <w:rsid w:val="00907E5C"/>
    <w:rsid w:val="00911586"/>
    <w:rsid w:val="00911BE5"/>
    <w:rsid w:val="00913CA9"/>
    <w:rsid w:val="009145AE"/>
    <w:rsid w:val="009146CE"/>
    <w:rsid w:val="00914CA7"/>
    <w:rsid w:val="00915C3E"/>
    <w:rsid w:val="009161A8"/>
    <w:rsid w:val="0092249A"/>
    <w:rsid w:val="0092398B"/>
    <w:rsid w:val="0092458D"/>
    <w:rsid w:val="009245F5"/>
    <w:rsid w:val="009249EC"/>
    <w:rsid w:val="00926E01"/>
    <w:rsid w:val="009273B3"/>
    <w:rsid w:val="009305B5"/>
    <w:rsid w:val="009310C5"/>
    <w:rsid w:val="00931D0B"/>
    <w:rsid w:val="009325DE"/>
    <w:rsid w:val="00932933"/>
    <w:rsid w:val="00934824"/>
    <w:rsid w:val="009351BB"/>
    <w:rsid w:val="0094002B"/>
    <w:rsid w:val="00941307"/>
    <w:rsid w:val="00941D2F"/>
    <w:rsid w:val="009426C2"/>
    <w:rsid w:val="009429D5"/>
    <w:rsid w:val="00942A9F"/>
    <w:rsid w:val="00942BF1"/>
    <w:rsid w:val="00944EF0"/>
    <w:rsid w:val="00945180"/>
    <w:rsid w:val="00945428"/>
    <w:rsid w:val="00945E12"/>
    <w:rsid w:val="0094607B"/>
    <w:rsid w:val="009533EF"/>
    <w:rsid w:val="00953604"/>
    <w:rsid w:val="0095496B"/>
    <w:rsid w:val="009604B6"/>
    <w:rsid w:val="00961099"/>
    <w:rsid w:val="009610DC"/>
    <w:rsid w:val="00961490"/>
    <w:rsid w:val="00961AEE"/>
    <w:rsid w:val="009623A4"/>
    <w:rsid w:val="0096381A"/>
    <w:rsid w:val="00963F37"/>
    <w:rsid w:val="00965C3C"/>
    <w:rsid w:val="00965E04"/>
    <w:rsid w:val="00966AD6"/>
    <w:rsid w:val="009674AD"/>
    <w:rsid w:val="00970156"/>
    <w:rsid w:val="00970CDC"/>
    <w:rsid w:val="0097463B"/>
    <w:rsid w:val="00977010"/>
    <w:rsid w:val="00977D02"/>
    <w:rsid w:val="009805C1"/>
    <w:rsid w:val="009809BB"/>
    <w:rsid w:val="00980E15"/>
    <w:rsid w:val="00982D8C"/>
    <w:rsid w:val="0098364B"/>
    <w:rsid w:val="00984063"/>
    <w:rsid w:val="009911AF"/>
    <w:rsid w:val="00991875"/>
    <w:rsid w:val="00991F92"/>
    <w:rsid w:val="00992985"/>
    <w:rsid w:val="00993889"/>
    <w:rsid w:val="0099551B"/>
    <w:rsid w:val="00997BF1"/>
    <w:rsid w:val="009A00BA"/>
    <w:rsid w:val="009A089C"/>
    <w:rsid w:val="009A118E"/>
    <w:rsid w:val="009A1D07"/>
    <w:rsid w:val="009A21CD"/>
    <w:rsid w:val="009A278C"/>
    <w:rsid w:val="009A2BC2"/>
    <w:rsid w:val="009A42C1"/>
    <w:rsid w:val="009A5429"/>
    <w:rsid w:val="009A65A0"/>
    <w:rsid w:val="009A72AD"/>
    <w:rsid w:val="009B09E0"/>
    <w:rsid w:val="009B0BC5"/>
    <w:rsid w:val="009B1247"/>
    <w:rsid w:val="009B183F"/>
    <w:rsid w:val="009B46F9"/>
    <w:rsid w:val="009B6029"/>
    <w:rsid w:val="009B6947"/>
    <w:rsid w:val="009B6971"/>
    <w:rsid w:val="009C0ECC"/>
    <w:rsid w:val="009C1E1A"/>
    <w:rsid w:val="009C27F1"/>
    <w:rsid w:val="009C3152"/>
    <w:rsid w:val="009C4A88"/>
    <w:rsid w:val="009C4CFA"/>
    <w:rsid w:val="009C5070"/>
    <w:rsid w:val="009C5ECC"/>
    <w:rsid w:val="009D00BF"/>
    <w:rsid w:val="009D0D9C"/>
    <w:rsid w:val="009D112C"/>
    <w:rsid w:val="009D13AB"/>
    <w:rsid w:val="009D23CF"/>
    <w:rsid w:val="009D314C"/>
    <w:rsid w:val="009D4106"/>
    <w:rsid w:val="009D47FA"/>
    <w:rsid w:val="009D4C5B"/>
    <w:rsid w:val="009D50D2"/>
    <w:rsid w:val="009D6BCA"/>
    <w:rsid w:val="009D7B10"/>
    <w:rsid w:val="009E0F62"/>
    <w:rsid w:val="009E4A58"/>
    <w:rsid w:val="009E5225"/>
    <w:rsid w:val="009E5671"/>
    <w:rsid w:val="009E5A2D"/>
    <w:rsid w:val="009E5AB2"/>
    <w:rsid w:val="009E6219"/>
    <w:rsid w:val="009E664C"/>
    <w:rsid w:val="009E744B"/>
    <w:rsid w:val="009E76DD"/>
    <w:rsid w:val="009F0274"/>
    <w:rsid w:val="009F03B3"/>
    <w:rsid w:val="009F04BA"/>
    <w:rsid w:val="009F182B"/>
    <w:rsid w:val="009F7DC4"/>
    <w:rsid w:val="00A0060E"/>
    <w:rsid w:val="00A0096C"/>
    <w:rsid w:val="00A00E60"/>
    <w:rsid w:val="00A0116B"/>
    <w:rsid w:val="00A01757"/>
    <w:rsid w:val="00A028C0"/>
    <w:rsid w:val="00A02BAE"/>
    <w:rsid w:val="00A0512B"/>
    <w:rsid w:val="00A05140"/>
    <w:rsid w:val="00A06A6B"/>
    <w:rsid w:val="00A07E47"/>
    <w:rsid w:val="00A1169F"/>
    <w:rsid w:val="00A11FD6"/>
    <w:rsid w:val="00A121FC"/>
    <w:rsid w:val="00A12588"/>
    <w:rsid w:val="00A129D0"/>
    <w:rsid w:val="00A12C33"/>
    <w:rsid w:val="00A138BA"/>
    <w:rsid w:val="00A14C8E"/>
    <w:rsid w:val="00A153D9"/>
    <w:rsid w:val="00A15F09"/>
    <w:rsid w:val="00A169B6"/>
    <w:rsid w:val="00A16CA5"/>
    <w:rsid w:val="00A17C21"/>
    <w:rsid w:val="00A2271D"/>
    <w:rsid w:val="00A237D5"/>
    <w:rsid w:val="00A25451"/>
    <w:rsid w:val="00A30EFC"/>
    <w:rsid w:val="00A31984"/>
    <w:rsid w:val="00A31E7C"/>
    <w:rsid w:val="00A32D73"/>
    <w:rsid w:val="00A3367B"/>
    <w:rsid w:val="00A3597D"/>
    <w:rsid w:val="00A36DD1"/>
    <w:rsid w:val="00A4006C"/>
    <w:rsid w:val="00A40091"/>
    <w:rsid w:val="00A4030F"/>
    <w:rsid w:val="00A41C79"/>
    <w:rsid w:val="00A41CB5"/>
    <w:rsid w:val="00A42CDF"/>
    <w:rsid w:val="00A4423E"/>
    <w:rsid w:val="00A4452E"/>
    <w:rsid w:val="00A4472C"/>
    <w:rsid w:val="00A44E69"/>
    <w:rsid w:val="00A4661E"/>
    <w:rsid w:val="00A47A6E"/>
    <w:rsid w:val="00A51DC3"/>
    <w:rsid w:val="00A55466"/>
    <w:rsid w:val="00A55492"/>
    <w:rsid w:val="00A55BD6"/>
    <w:rsid w:val="00A55D50"/>
    <w:rsid w:val="00A56223"/>
    <w:rsid w:val="00A57142"/>
    <w:rsid w:val="00A5724F"/>
    <w:rsid w:val="00A6046D"/>
    <w:rsid w:val="00A6226C"/>
    <w:rsid w:val="00A6245B"/>
    <w:rsid w:val="00A6372D"/>
    <w:rsid w:val="00A63EEB"/>
    <w:rsid w:val="00A648CD"/>
    <w:rsid w:val="00A6537A"/>
    <w:rsid w:val="00A67866"/>
    <w:rsid w:val="00A67980"/>
    <w:rsid w:val="00A70B07"/>
    <w:rsid w:val="00A723F8"/>
    <w:rsid w:val="00A72E58"/>
    <w:rsid w:val="00A74D6B"/>
    <w:rsid w:val="00A77228"/>
    <w:rsid w:val="00A77CCB"/>
    <w:rsid w:val="00A809AF"/>
    <w:rsid w:val="00A82498"/>
    <w:rsid w:val="00A83D8D"/>
    <w:rsid w:val="00A8446B"/>
    <w:rsid w:val="00A8473F"/>
    <w:rsid w:val="00A853CA"/>
    <w:rsid w:val="00A85804"/>
    <w:rsid w:val="00A862D6"/>
    <w:rsid w:val="00A8715E"/>
    <w:rsid w:val="00A9295B"/>
    <w:rsid w:val="00A92ABB"/>
    <w:rsid w:val="00A93B09"/>
    <w:rsid w:val="00A94247"/>
    <w:rsid w:val="00A952D7"/>
    <w:rsid w:val="00A963F7"/>
    <w:rsid w:val="00A96AD8"/>
    <w:rsid w:val="00A96D84"/>
    <w:rsid w:val="00AA052C"/>
    <w:rsid w:val="00AA1E45"/>
    <w:rsid w:val="00AA25C6"/>
    <w:rsid w:val="00AA2776"/>
    <w:rsid w:val="00AA2F47"/>
    <w:rsid w:val="00AA30BE"/>
    <w:rsid w:val="00AA3B6D"/>
    <w:rsid w:val="00AA4286"/>
    <w:rsid w:val="00AA456B"/>
    <w:rsid w:val="00AA54DC"/>
    <w:rsid w:val="00AA5736"/>
    <w:rsid w:val="00AA57F5"/>
    <w:rsid w:val="00AA587D"/>
    <w:rsid w:val="00AA672E"/>
    <w:rsid w:val="00AA6EC9"/>
    <w:rsid w:val="00AB0BAC"/>
    <w:rsid w:val="00AB2402"/>
    <w:rsid w:val="00AB307F"/>
    <w:rsid w:val="00AB41D5"/>
    <w:rsid w:val="00AB5702"/>
    <w:rsid w:val="00AB6309"/>
    <w:rsid w:val="00AB6C5F"/>
    <w:rsid w:val="00AB7129"/>
    <w:rsid w:val="00AB7336"/>
    <w:rsid w:val="00AB7709"/>
    <w:rsid w:val="00AC23D1"/>
    <w:rsid w:val="00AC27A6"/>
    <w:rsid w:val="00AC30F7"/>
    <w:rsid w:val="00AC3A5A"/>
    <w:rsid w:val="00AC4D95"/>
    <w:rsid w:val="00AC5DF4"/>
    <w:rsid w:val="00AD0325"/>
    <w:rsid w:val="00AD0AEF"/>
    <w:rsid w:val="00AD11B7"/>
    <w:rsid w:val="00AD1445"/>
    <w:rsid w:val="00AD1A94"/>
    <w:rsid w:val="00AD1AEF"/>
    <w:rsid w:val="00AD1C05"/>
    <w:rsid w:val="00AD3038"/>
    <w:rsid w:val="00AD4126"/>
    <w:rsid w:val="00AD421C"/>
    <w:rsid w:val="00AD44FA"/>
    <w:rsid w:val="00AD4B23"/>
    <w:rsid w:val="00AD610A"/>
    <w:rsid w:val="00AD6A17"/>
    <w:rsid w:val="00AE00E5"/>
    <w:rsid w:val="00AE070A"/>
    <w:rsid w:val="00AE101C"/>
    <w:rsid w:val="00AE37E5"/>
    <w:rsid w:val="00AE4EE5"/>
    <w:rsid w:val="00AE5EB4"/>
    <w:rsid w:val="00AE694C"/>
    <w:rsid w:val="00AF0296"/>
    <w:rsid w:val="00AF0C18"/>
    <w:rsid w:val="00AF1567"/>
    <w:rsid w:val="00AF24EF"/>
    <w:rsid w:val="00AF255D"/>
    <w:rsid w:val="00AF26E3"/>
    <w:rsid w:val="00AF47C5"/>
    <w:rsid w:val="00AF5398"/>
    <w:rsid w:val="00AF6D60"/>
    <w:rsid w:val="00B00618"/>
    <w:rsid w:val="00B00D89"/>
    <w:rsid w:val="00B01496"/>
    <w:rsid w:val="00B049AF"/>
    <w:rsid w:val="00B04A25"/>
    <w:rsid w:val="00B05697"/>
    <w:rsid w:val="00B06964"/>
    <w:rsid w:val="00B06A37"/>
    <w:rsid w:val="00B07242"/>
    <w:rsid w:val="00B10534"/>
    <w:rsid w:val="00B113DB"/>
    <w:rsid w:val="00B11D8A"/>
    <w:rsid w:val="00B11E09"/>
    <w:rsid w:val="00B12981"/>
    <w:rsid w:val="00B147DD"/>
    <w:rsid w:val="00B15689"/>
    <w:rsid w:val="00B156FD"/>
    <w:rsid w:val="00B20074"/>
    <w:rsid w:val="00B21F61"/>
    <w:rsid w:val="00B22AF5"/>
    <w:rsid w:val="00B261F1"/>
    <w:rsid w:val="00B265BC"/>
    <w:rsid w:val="00B26C60"/>
    <w:rsid w:val="00B270AA"/>
    <w:rsid w:val="00B30EF6"/>
    <w:rsid w:val="00B31FB1"/>
    <w:rsid w:val="00B326E2"/>
    <w:rsid w:val="00B3390E"/>
    <w:rsid w:val="00B33952"/>
    <w:rsid w:val="00B33C5E"/>
    <w:rsid w:val="00B342F4"/>
    <w:rsid w:val="00B34369"/>
    <w:rsid w:val="00B34DC2"/>
    <w:rsid w:val="00B3503F"/>
    <w:rsid w:val="00B35111"/>
    <w:rsid w:val="00B36DE7"/>
    <w:rsid w:val="00B378E5"/>
    <w:rsid w:val="00B42E43"/>
    <w:rsid w:val="00B42ECB"/>
    <w:rsid w:val="00B430E3"/>
    <w:rsid w:val="00B4346D"/>
    <w:rsid w:val="00B43EC1"/>
    <w:rsid w:val="00B43F1C"/>
    <w:rsid w:val="00B440F4"/>
    <w:rsid w:val="00B447A5"/>
    <w:rsid w:val="00B44CDD"/>
    <w:rsid w:val="00B450CB"/>
    <w:rsid w:val="00B4516B"/>
    <w:rsid w:val="00B45343"/>
    <w:rsid w:val="00B4535B"/>
    <w:rsid w:val="00B4654C"/>
    <w:rsid w:val="00B46A9B"/>
    <w:rsid w:val="00B46AF0"/>
    <w:rsid w:val="00B46CD5"/>
    <w:rsid w:val="00B47293"/>
    <w:rsid w:val="00B47632"/>
    <w:rsid w:val="00B50E50"/>
    <w:rsid w:val="00B52120"/>
    <w:rsid w:val="00B52FBF"/>
    <w:rsid w:val="00B54ABC"/>
    <w:rsid w:val="00B54DDE"/>
    <w:rsid w:val="00B56FBE"/>
    <w:rsid w:val="00B572B3"/>
    <w:rsid w:val="00B60AC2"/>
    <w:rsid w:val="00B60ACF"/>
    <w:rsid w:val="00B62B58"/>
    <w:rsid w:val="00B63832"/>
    <w:rsid w:val="00B65149"/>
    <w:rsid w:val="00B6629D"/>
    <w:rsid w:val="00B66567"/>
    <w:rsid w:val="00B66F52"/>
    <w:rsid w:val="00B66FE5"/>
    <w:rsid w:val="00B67866"/>
    <w:rsid w:val="00B72880"/>
    <w:rsid w:val="00B72CA7"/>
    <w:rsid w:val="00B7359A"/>
    <w:rsid w:val="00B74DC8"/>
    <w:rsid w:val="00B758BF"/>
    <w:rsid w:val="00B76990"/>
    <w:rsid w:val="00B77918"/>
    <w:rsid w:val="00B77EC8"/>
    <w:rsid w:val="00B80CBC"/>
    <w:rsid w:val="00B81A58"/>
    <w:rsid w:val="00B827A6"/>
    <w:rsid w:val="00B831CE"/>
    <w:rsid w:val="00B8637A"/>
    <w:rsid w:val="00B86677"/>
    <w:rsid w:val="00B86D79"/>
    <w:rsid w:val="00B87131"/>
    <w:rsid w:val="00B9058C"/>
    <w:rsid w:val="00B90C2A"/>
    <w:rsid w:val="00B916FB"/>
    <w:rsid w:val="00B939B1"/>
    <w:rsid w:val="00B94D61"/>
    <w:rsid w:val="00B9572B"/>
    <w:rsid w:val="00B96D40"/>
    <w:rsid w:val="00B96FFD"/>
    <w:rsid w:val="00B97267"/>
    <w:rsid w:val="00B97338"/>
    <w:rsid w:val="00B97386"/>
    <w:rsid w:val="00B97BEF"/>
    <w:rsid w:val="00B97C37"/>
    <w:rsid w:val="00BA10DC"/>
    <w:rsid w:val="00BA2466"/>
    <w:rsid w:val="00BA263B"/>
    <w:rsid w:val="00BA42B2"/>
    <w:rsid w:val="00BA42FF"/>
    <w:rsid w:val="00BA58D4"/>
    <w:rsid w:val="00BA58FE"/>
    <w:rsid w:val="00BA5B9E"/>
    <w:rsid w:val="00BA7C9A"/>
    <w:rsid w:val="00BB08DF"/>
    <w:rsid w:val="00BB203B"/>
    <w:rsid w:val="00BB3715"/>
    <w:rsid w:val="00BB4584"/>
    <w:rsid w:val="00BB558D"/>
    <w:rsid w:val="00BB5F8F"/>
    <w:rsid w:val="00BB657A"/>
    <w:rsid w:val="00BB7E6E"/>
    <w:rsid w:val="00BC00FF"/>
    <w:rsid w:val="00BC0BE4"/>
    <w:rsid w:val="00BC1463"/>
    <w:rsid w:val="00BC1A4E"/>
    <w:rsid w:val="00BC1CE2"/>
    <w:rsid w:val="00BC338A"/>
    <w:rsid w:val="00BC3D63"/>
    <w:rsid w:val="00BC4790"/>
    <w:rsid w:val="00BC5DC7"/>
    <w:rsid w:val="00BC62D6"/>
    <w:rsid w:val="00BC6B8B"/>
    <w:rsid w:val="00BC73D8"/>
    <w:rsid w:val="00BD04CA"/>
    <w:rsid w:val="00BD0716"/>
    <w:rsid w:val="00BD52D7"/>
    <w:rsid w:val="00BD53ED"/>
    <w:rsid w:val="00BD5AD2"/>
    <w:rsid w:val="00BD6E53"/>
    <w:rsid w:val="00BD764A"/>
    <w:rsid w:val="00BE007F"/>
    <w:rsid w:val="00BE16D2"/>
    <w:rsid w:val="00BE22F3"/>
    <w:rsid w:val="00BE2C3C"/>
    <w:rsid w:val="00BE3770"/>
    <w:rsid w:val="00BE4BC4"/>
    <w:rsid w:val="00BE5B52"/>
    <w:rsid w:val="00BE7B8D"/>
    <w:rsid w:val="00BF0993"/>
    <w:rsid w:val="00BF10A9"/>
    <w:rsid w:val="00BF1703"/>
    <w:rsid w:val="00BF231C"/>
    <w:rsid w:val="00BF41D3"/>
    <w:rsid w:val="00BF49B3"/>
    <w:rsid w:val="00BF51E5"/>
    <w:rsid w:val="00BF5E0F"/>
    <w:rsid w:val="00BF74A6"/>
    <w:rsid w:val="00C00492"/>
    <w:rsid w:val="00C013AD"/>
    <w:rsid w:val="00C0289F"/>
    <w:rsid w:val="00C0393C"/>
    <w:rsid w:val="00C043AE"/>
    <w:rsid w:val="00C045AD"/>
    <w:rsid w:val="00C04904"/>
    <w:rsid w:val="00C056B3"/>
    <w:rsid w:val="00C05836"/>
    <w:rsid w:val="00C07A0C"/>
    <w:rsid w:val="00C103E5"/>
    <w:rsid w:val="00C10F5F"/>
    <w:rsid w:val="00C12E9A"/>
    <w:rsid w:val="00C13319"/>
    <w:rsid w:val="00C13EE9"/>
    <w:rsid w:val="00C21407"/>
    <w:rsid w:val="00C21540"/>
    <w:rsid w:val="00C21906"/>
    <w:rsid w:val="00C21BFA"/>
    <w:rsid w:val="00C22148"/>
    <w:rsid w:val="00C24C8D"/>
    <w:rsid w:val="00C2599B"/>
    <w:rsid w:val="00C25FE2"/>
    <w:rsid w:val="00C26064"/>
    <w:rsid w:val="00C26B53"/>
    <w:rsid w:val="00C279B2"/>
    <w:rsid w:val="00C30C75"/>
    <w:rsid w:val="00C31681"/>
    <w:rsid w:val="00C338A3"/>
    <w:rsid w:val="00C33BF7"/>
    <w:rsid w:val="00C33E28"/>
    <w:rsid w:val="00C33E50"/>
    <w:rsid w:val="00C34C20"/>
    <w:rsid w:val="00C35A3E"/>
    <w:rsid w:val="00C35AD2"/>
    <w:rsid w:val="00C36A87"/>
    <w:rsid w:val="00C42130"/>
    <w:rsid w:val="00C423A4"/>
    <w:rsid w:val="00C44BB2"/>
    <w:rsid w:val="00C44BF5"/>
    <w:rsid w:val="00C5209A"/>
    <w:rsid w:val="00C521D6"/>
    <w:rsid w:val="00C54CF9"/>
    <w:rsid w:val="00C55232"/>
    <w:rsid w:val="00C553A4"/>
    <w:rsid w:val="00C55A06"/>
    <w:rsid w:val="00C55D03"/>
    <w:rsid w:val="00C601A9"/>
    <w:rsid w:val="00C601BC"/>
    <w:rsid w:val="00C60BC1"/>
    <w:rsid w:val="00C6329F"/>
    <w:rsid w:val="00C63340"/>
    <w:rsid w:val="00C643F9"/>
    <w:rsid w:val="00C64AFB"/>
    <w:rsid w:val="00C64E95"/>
    <w:rsid w:val="00C665BC"/>
    <w:rsid w:val="00C70037"/>
    <w:rsid w:val="00C7136F"/>
    <w:rsid w:val="00C71372"/>
    <w:rsid w:val="00C71BC4"/>
    <w:rsid w:val="00C72410"/>
    <w:rsid w:val="00C7287F"/>
    <w:rsid w:val="00C7501A"/>
    <w:rsid w:val="00C77674"/>
    <w:rsid w:val="00C80CB8"/>
    <w:rsid w:val="00C80F85"/>
    <w:rsid w:val="00C819F8"/>
    <w:rsid w:val="00C8248C"/>
    <w:rsid w:val="00C84354"/>
    <w:rsid w:val="00C84E33"/>
    <w:rsid w:val="00C86D6F"/>
    <w:rsid w:val="00C87C59"/>
    <w:rsid w:val="00C905FC"/>
    <w:rsid w:val="00C90A95"/>
    <w:rsid w:val="00C91924"/>
    <w:rsid w:val="00C91A5B"/>
    <w:rsid w:val="00C920C6"/>
    <w:rsid w:val="00C92D03"/>
    <w:rsid w:val="00C9319C"/>
    <w:rsid w:val="00C9435D"/>
    <w:rsid w:val="00C94DF2"/>
    <w:rsid w:val="00C958BA"/>
    <w:rsid w:val="00C96741"/>
    <w:rsid w:val="00C9780C"/>
    <w:rsid w:val="00CA0B88"/>
    <w:rsid w:val="00CA0D81"/>
    <w:rsid w:val="00CA13BD"/>
    <w:rsid w:val="00CA1D06"/>
    <w:rsid w:val="00CA2D1B"/>
    <w:rsid w:val="00CA375D"/>
    <w:rsid w:val="00CA3D89"/>
    <w:rsid w:val="00CA662A"/>
    <w:rsid w:val="00CA75BD"/>
    <w:rsid w:val="00CA7AFD"/>
    <w:rsid w:val="00CA7C3C"/>
    <w:rsid w:val="00CB0189"/>
    <w:rsid w:val="00CB0BA2"/>
    <w:rsid w:val="00CB1A42"/>
    <w:rsid w:val="00CB1B0C"/>
    <w:rsid w:val="00CB1F73"/>
    <w:rsid w:val="00CB2C0B"/>
    <w:rsid w:val="00CB326B"/>
    <w:rsid w:val="00CB517D"/>
    <w:rsid w:val="00CB72CC"/>
    <w:rsid w:val="00CC038D"/>
    <w:rsid w:val="00CC088B"/>
    <w:rsid w:val="00CC08DB"/>
    <w:rsid w:val="00CC0BEC"/>
    <w:rsid w:val="00CC18F5"/>
    <w:rsid w:val="00CC29E6"/>
    <w:rsid w:val="00CC3109"/>
    <w:rsid w:val="00CC39FF"/>
    <w:rsid w:val="00CC3C2F"/>
    <w:rsid w:val="00CC4AC8"/>
    <w:rsid w:val="00CC5233"/>
    <w:rsid w:val="00CC5DE6"/>
    <w:rsid w:val="00CC692E"/>
    <w:rsid w:val="00CC6E4E"/>
    <w:rsid w:val="00CC6FE8"/>
    <w:rsid w:val="00CC7202"/>
    <w:rsid w:val="00CD1471"/>
    <w:rsid w:val="00CD1F31"/>
    <w:rsid w:val="00CD2808"/>
    <w:rsid w:val="00CD28BF"/>
    <w:rsid w:val="00CD29D8"/>
    <w:rsid w:val="00CD4092"/>
    <w:rsid w:val="00CD4A20"/>
    <w:rsid w:val="00CD50A1"/>
    <w:rsid w:val="00CD519E"/>
    <w:rsid w:val="00CD53AC"/>
    <w:rsid w:val="00CD561D"/>
    <w:rsid w:val="00CD77BA"/>
    <w:rsid w:val="00CE0B83"/>
    <w:rsid w:val="00CE0C4F"/>
    <w:rsid w:val="00CE30EA"/>
    <w:rsid w:val="00CE4001"/>
    <w:rsid w:val="00CE42DB"/>
    <w:rsid w:val="00CF048A"/>
    <w:rsid w:val="00CF155A"/>
    <w:rsid w:val="00CF2619"/>
    <w:rsid w:val="00CF2947"/>
    <w:rsid w:val="00CF4FD9"/>
    <w:rsid w:val="00CF686F"/>
    <w:rsid w:val="00CF6E60"/>
    <w:rsid w:val="00CF75EC"/>
    <w:rsid w:val="00CF7BCA"/>
    <w:rsid w:val="00D008FD"/>
    <w:rsid w:val="00D015E4"/>
    <w:rsid w:val="00D0321C"/>
    <w:rsid w:val="00D035EC"/>
    <w:rsid w:val="00D039EC"/>
    <w:rsid w:val="00D059E2"/>
    <w:rsid w:val="00D06AB1"/>
    <w:rsid w:val="00D072ED"/>
    <w:rsid w:val="00D07A16"/>
    <w:rsid w:val="00D1067E"/>
    <w:rsid w:val="00D10873"/>
    <w:rsid w:val="00D10B0C"/>
    <w:rsid w:val="00D10F50"/>
    <w:rsid w:val="00D10FB2"/>
    <w:rsid w:val="00D11272"/>
    <w:rsid w:val="00D126F5"/>
    <w:rsid w:val="00D1489E"/>
    <w:rsid w:val="00D14950"/>
    <w:rsid w:val="00D151E9"/>
    <w:rsid w:val="00D20737"/>
    <w:rsid w:val="00D209C9"/>
    <w:rsid w:val="00D20A5E"/>
    <w:rsid w:val="00D210D9"/>
    <w:rsid w:val="00D2172F"/>
    <w:rsid w:val="00D21E81"/>
    <w:rsid w:val="00D2239F"/>
    <w:rsid w:val="00D223DE"/>
    <w:rsid w:val="00D2337A"/>
    <w:rsid w:val="00D24A4D"/>
    <w:rsid w:val="00D24D1B"/>
    <w:rsid w:val="00D25E37"/>
    <w:rsid w:val="00D2661A"/>
    <w:rsid w:val="00D27582"/>
    <w:rsid w:val="00D2784C"/>
    <w:rsid w:val="00D27EC4"/>
    <w:rsid w:val="00D30398"/>
    <w:rsid w:val="00D325E6"/>
    <w:rsid w:val="00D32719"/>
    <w:rsid w:val="00D33333"/>
    <w:rsid w:val="00D33432"/>
    <w:rsid w:val="00D33457"/>
    <w:rsid w:val="00D352A2"/>
    <w:rsid w:val="00D35BD1"/>
    <w:rsid w:val="00D37F16"/>
    <w:rsid w:val="00D4162B"/>
    <w:rsid w:val="00D43E05"/>
    <w:rsid w:val="00D4514F"/>
    <w:rsid w:val="00D451E2"/>
    <w:rsid w:val="00D45416"/>
    <w:rsid w:val="00D45E89"/>
    <w:rsid w:val="00D45E8D"/>
    <w:rsid w:val="00D466AE"/>
    <w:rsid w:val="00D4734F"/>
    <w:rsid w:val="00D51BF3"/>
    <w:rsid w:val="00D538CF"/>
    <w:rsid w:val="00D56586"/>
    <w:rsid w:val="00D61C4D"/>
    <w:rsid w:val="00D66846"/>
    <w:rsid w:val="00D675FB"/>
    <w:rsid w:val="00D67BAE"/>
    <w:rsid w:val="00D70573"/>
    <w:rsid w:val="00D70817"/>
    <w:rsid w:val="00D71A1A"/>
    <w:rsid w:val="00D71F25"/>
    <w:rsid w:val="00D7263F"/>
    <w:rsid w:val="00D72A9C"/>
    <w:rsid w:val="00D7411F"/>
    <w:rsid w:val="00D744B5"/>
    <w:rsid w:val="00D758CC"/>
    <w:rsid w:val="00D77031"/>
    <w:rsid w:val="00D774DF"/>
    <w:rsid w:val="00D7757E"/>
    <w:rsid w:val="00D80F20"/>
    <w:rsid w:val="00D83A07"/>
    <w:rsid w:val="00D84941"/>
    <w:rsid w:val="00D84FA1"/>
    <w:rsid w:val="00D851F0"/>
    <w:rsid w:val="00D86DB7"/>
    <w:rsid w:val="00D90958"/>
    <w:rsid w:val="00D909C2"/>
    <w:rsid w:val="00D922A0"/>
    <w:rsid w:val="00D926D0"/>
    <w:rsid w:val="00D92CB3"/>
    <w:rsid w:val="00D93030"/>
    <w:rsid w:val="00D950E1"/>
    <w:rsid w:val="00D952A6"/>
    <w:rsid w:val="00D97F99"/>
    <w:rsid w:val="00DA1E08"/>
    <w:rsid w:val="00DA24F8"/>
    <w:rsid w:val="00DA28E8"/>
    <w:rsid w:val="00DA32EE"/>
    <w:rsid w:val="00DA38D3"/>
    <w:rsid w:val="00DA3932"/>
    <w:rsid w:val="00DA3AFC"/>
    <w:rsid w:val="00DA5191"/>
    <w:rsid w:val="00DA64F8"/>
    <w:rsid w:val="00DA693B"/>
    <w:rsid w:val="00DA6C15"/>
    <w:rsid w:val="00DA7E40"/>
    <w:rsid w:val="00DB0258"/>
    <w:rsid w:val="00DB326E"/>
    <w:rsid w:val="00DB38EE"/>
    <w:rsid w:val="00DB498B"/>
    <w:rsid w:val="00DB66CA"/>
    <w:rsid w:val="00DB6BCA"/>
    <w:rsid w:val="00DB6D23"/>
    <w:rsid w:val="00DB73F7"/>
    <w:rsid w:val="00DC0321"/>
    <w:rsid w:val="00DC237D"/>
    <w:rsid w:val="00DC277F"/>
    <w:rsid w:val="00DC2D22"/>
    <w:rsid w:val="00DC3067"/>
    <w:rsid w:val="00DC35E9"/>
    <w:rsid w:val="00DC370B"/>
    <w:rsid w:val="00DC5B90"/>
    <w:rsid w:val="00DC5F99"/>
    <w:rsid w:val="00DC5FE5"/>
    <w:rsid w:val="00DC77E6"/>
    <w:rsid w:val="00DD00FF"/>
    <w:rsid w:val="00DD0619"/>
    <w:rsid w:val="00DD07FB"/>
    <w:rsid w:val="00DD1CB8"/>
    <w:rsid w:val="00DD25C6"/>
    <w:rsid w:val="00DD435A"/>
    <w:rsid w:val="00DD4775"/>
    <w:rsid w:val="00DD4FE5"/>
    <w:rsid w:val="00DD54B0"/>
    <w:rsid w:val="00DD57EE"/>
    <w:rsid w:val="00DD6BCC"/>
    <w:rsid w:val="00DE0A4B"/>
    <w:rsid w:val="00DE2410"/>
    <w:rsid w:val="00DE2939"/>
    <w:rsid w:val="00DE3140"/>
    <w:rsid w:val="00DE37D3"/>
    <w:rsid w:val="00DE6E81"/>
    <w:rsid w:val="00DE703F"/>
    <w:rsid w:val="00DE7595"/>
    <w:rsid w:val="00DE7AB8"/>
    <w:rsid w:val="00DF1961"/>
    <w:rsid w:val="00DF2E8A"/>
    <w:rsid w:val="00DF36A0"/>
    <w:rsid w:val="00DF44DE"/>
    <w:rsid w:val="00DF4F15"/>
    <w:rsid w:val="00DF5A14"/>
    <w:rsid w:val="00DF5C5E"/>
    <w:rsid w:val="00DF5F11"/>
    <w:rsid w:val="00DF62E7"/>
    <w:rsid w:val="00E0061F"/>
    <w:rsid w:val="00E00CA6"/>
    <w:rsid w:val="00E01138"/>
    <w:rsid w:val="00E02DFB"/>
    <w:rsid w:val="00E030F9"/>
    <w:rsid w:val="00E0311A"/>
    <w:rsid w:val="00E03138"/>
    <w:rsid w:val="00E03C0D"/>
    <w:rsid w:val="00E06215"/>
    <w:rsid w:val="00E06404"/>
    <w:rsid w:val="00E065D2"/>
    <w:rsid w:val="00E113C8"/>
    <w:rsid w:val="00E11A85"/>
    <w:rsid w:val="00E12495"/>
    <w:rsid w:val="00E125CE"/>
    <w:rsid w:val="00E1345E"/>
    <w:rsid w:val="00E143D1"/>
    <w:rsid w:val="00E15CCD"/>
    <w:rsid w:val="00E202EF"/>
    <w:rsid w:val="00E210B5"/>
    <w:rsid w:val="00E217F2"/>
    <w:rsid w:val="00E21F92"/>
    <w:rsid w:val="00E23D99"/>
    <w:rsid w:val="00E2552F"/>
    <w:rsid w:val="00E306AD"/>
    <w:rsid w:val="00E3137A"/>
    <w:rsid w:val="00E32550"/>
    <w:rsid w:val="00E32603"/>
    <w:rsid w:val="00E32CCF"/>
    <w:rsid w:val="00E32F05"/>
    <w:rsid w:val="00E3399A"/>
    <w:rsid w:val="00E34A98"/>
    <w:rsid w:val="00E35D1E"/>
    <w:rsid w:val="00E364F9"/>
    <w:rsid w:val="00E365FA"/>
    <w:rsid w:val="00E36789"/>
    <w:rsid w:val="00E37BEC"/>
    <w:rsid w:val="00E4083C"/>
    <w:rsid w:val="00E41F68"/>
    <w:rsid w:val="00E42A61"/>
    <w:rsid w:val="00E432A0"/>
    <w:rsid w:val="00E44A83"/>
    <w:rsid w:val="00E47045"/>
    <w:rsid w:val="00E4715A"/>
    <w:rsid w:val="00E47D79"/>
    <w:rsid w:val="00E502C1"/>
    <w:rsid w:val="00E502DD"/>
    <w:rsid w:val="00E50D3A"/>
    <w:rsid w:val="00E51387"/>
    <w:rsid w:val="00E51894"/>
    <w:rsid w:val="00E51E68"/>
    <w:rsid w:val="00E52EFD"/>
    <w:rsid w:val="00E537D5"/>
    <w:rsid w:val="00E5408A"/>
    <w:rsid w:val="00E54D37"/>
    <w:rsid w:val="00E54D8C"/>
    <w:rsid w:val="00E555C8"/>
    <w:rsid w:val="00E55FBE"/>
    <w:rsid w:val="00E56800"/>
    <w:rsid w:val="00E5759C"/>
    <w:rsid w:val="00E60C63"/>
    <w:rsid w:val="00E6128F"/>
    <w:rsid w:val="00E620C3"/>
    <w:rsid w:val="00E62FF9"/>
    <w:rsid w:val="00E63244"/>
    <w:rsid w:val="00E635D6"/>
    <w:rsid w:val="00E639BC"/>
    <w:rsid w:val="00E64476"/>
    <w:rsid w:val="00E64516"/>
    <w:rsid w:val="00E66210"/>
    <w:rsid w:val="00E664CC"/>
    <w:rsid w:val="00E70388"/>
    <w:rsid w:val="00E703D4"/>
    <w:rsid w:val="00E70F92"/>
    <w:rsid w:val="00E71481"/>
    <w:rsid w:val="00E72F5D"/>
    <w:rsid w:val="00E74C54"/>
    <w:rsid w:val="00E74E08"/>
    <w:rsid w:val="00E74F77"/>
    <w:rsid w:val="00E7576B"/>
    <w:rsid w:val="00E7716E"/>
    <w:rsid w:val="00E77449"/>
    <w:rsid w:val="00E77A03"/>
    <w:rsid w:val="00E77AE1"/>
    <w:rsid w:val="00E77BA0"/>
    <w:rsid w:val="00E80E7D"/>
    <w:rsid w:val="00E822E8"/>
    <w:rsid w:val="00E82554"/>
    <w:rsid w:val="00E82606"/>
    <w:rsid w:val="00E82DDB"/>
    <w:rsid w:val="00E846C8"/>
    <w:rsid w:val="00E84957"/>
    <w:rsid w:val="00E84A55"/>
    <w:rsid w:val="00E84E56"/>
    <w:rsid w:val="00E85BFF"/>
    <w:rsid w:val="00E86696"/>
    <w:rsid w:val="00E86A2B"/>
    <w:rsid w:val="00E879D8"/>
    <w:rsid w:val="00E87D9D"/>
    <w:rsid w:val="00E90391"/>
    <w:rsid w:val="00E906C2"/>
    <w:rsid w:val="00E9311F"/>
    <w:rsid w:val="00E934D1"/>
    <w:rsid w:val="00E94AF0"/>
    <w:rsid w:val="00E95D13"/>
    <w:rsid w:val="00E95DD3"/>
    <w:rsid w:val="00E969D5"/>
    <w:rsid w:val="00E978F2"/>
    <w:rsid w:val="00EA0005"/>
    <w:rsid w:val="00EA0689"/>
    <w:rsid w:val="00EA1057"/>
    <w:rsid w:val="00EA2897"/>
    <w:rsid w:val="00EA3081"/>
    <w:rsid w:val="00EA58D1"/>
    <w:rsid w:val="00EA61BC"/>
    <w:rsid w:val="00EA641A"/>
    <w:rsid w:val="00EA681A"/>
    <w:rsid w:val="00EA735B"/>
    <w:rsid w:val="00EB0ED7"/>
    <w:rsid w:val="00EB17DE"/>
    <w:rsid w:val="00EB1E69"/>
    <w:rsid w:val="00EB1FED"/>
    <w:rsid w:val="00EB2086"/>
    <w:rsid w:val="00EB2A14"/>
    <w:rsid w:val="00EB490A"/>
    <w:rsid w:val="00EB53F2"/>
    <w:rsid w:val="00EB5EDF"/>
    <w:rsid w:val="00EB60FE"/>
    <w:rsid w:val="00EB6717"/>
    <w:rsid w:val="00EB74DB"/>
    <w:rsid w:val="00EC0744"/>
    <w:rsid w:val="00EC50D9"/>
    <w:rsid w:val="00EC5359"/>
    <w:rsid w:val="00EC562A"/>
    <w:rsid w:val="00EC56F9"/>
    <w:rsid w:val="00ED067A"/>
    <w:rsid w:val="00ED06F6"/>
    <w:rsid w:val="00ED13EB"/>
    <w:rsid w:val="00ED242A"/>
    <w:rsid w:val="00ED2B50"/>
    <w:rsid w:val="00ED3F73"/>
    <w:rsid w:val="00EE0350"/>
    <w:rsid w:val="00EE0519"/>
    <w:rsid w:val="00EE0719"/>
    <w:rsid w:val="00EE0E80"/>
    <w:rsid w:val="00EE54A6"/>
    <w:rsid w:val="00EE613F"/>
    <w:rsid w:val="00EE7295"/>
    <w:rsid w:val="00EE7869"/>
    <w:rsid w:val="00EF054A"/>
    <w:rsid w:val="00EF3235"/>
    <w:rsid w:val="00EF4098"/>
    <w:rsid w:val="00EF4765"/>
    <w:rsid w:val="00EF4901"/>
    <w:rsid w:val="00EF6425"/>
    <w:rsid w:val="00EF7E72"/>
    <w:rsid w:val="00F0162D"/>
    <w:rsid w:val="00F04273"/>
    <w:rsid w:val="00F04E1C"/>
    <w:rsid w:val="00F06D37"/>
    <w:rsid w:val="00F07B9D"/>
    <w:rsid w:val="00F10A51"/>
    <w:rsid w:val="00F10B64"/>
    <w:rsid w:val="00F11586"/>
    <w:rsid w:val="00F1183B"/>
    <w:rsid w:val="00F11C9F"/>
    <w:rsid w:val="00F12263"/>
    <w:rsid w:val="00F1409D"/>
    <w:rsid w:val="00F14214"/>
    <w:rsid w:val="00F157A9"/>
    <w:rsid w:val="00F157F0"/>
    <w:rsid w:val="00F1629D"/>
    <w:rsid w:val="00F208B2"/>
    <w:rsid w:val="00F24DCD"/>
    <w:rsid w:val="00F25BB6"/>
    <w:rsid w:val="00F26B7E"/>
    <w:rsid w:val="00F26F16"/>
    <w:rsid w:val="00F27A3B"/>
    <w:rsid w:val="00F31C63"/>
    <w:rsid w:val="00F32628"/>
    <w:rsid w:val="00F33817"/>
    <w:rsid w:val="00F3392F"/>
    <w:rsid w:val="00F339E2"/>
    <w:rsid w:val="00F420D5"/>
    <w:rsid w:val="00F43282"/>
    <w:rsid w:val="00F4473A"/>
    <w:rsid w:val="00F451EA"/>
    <w:rsid w:val="00F45447"/>
    <w:rsid w:val="00F456C6"/>
    <w:rsid w:val="00F4577B"/>
    <w:rsid w:val="00F46496"/>
    <w:rsid w:val="00F46845"/>
    <w:rsid w:val="00F474D0"/>
    <w:rsid w:val="00F50179"/>
    <w:rsid w:val="00F5105F"/>
    <w:rsid w:val="00F515EE"/>
    <w:rsid w:val="00F54085"/>
    <w:rsid w:val="00F559CE"/>
    <w:rsid w:val="00F56304"/>
    <w:rsid w:val="00F56511"/>
    <w:rsid w:val="00F6194E"/>
    <w:rsid w:val="00F61DCA"/>
    <w:rsid w:val="00F61E86"/>
    <w:rsid w:val="00F62307"/>
    <w:rsid w:val="00F623AC"/>
    <w:rsid w:val="00F6356F"/>
    <w:rsid w:val="00F637DC"/>
    <w:rsid w:val="00F6412A"/>
    <w:rsid w:val="00F643E5"/>
    <w:rsid w:val="00F646CE"/>
    <w:rsid w:val="00F64CA6"/>
    <w:rsid w:val="00F64F20"/>
    <w:rsid w:val="00F65744"/>
    <w:rsid w:val="00F65893"/>
    <w:rsid w:val="00F66A4A"/>
    <w:rsid w:val="00F670AD"/>
    <w:rsid w:val="00F70C60"/>
    <w:rsid w:val="00F71695"/>
    <w:rsid w:val="00F71746"/>
    <w:rsid w:val="00F71E22"/>
    <w:rsid w:val="00F72142"/>
    <w:rsid w:val="00F72AE7"/>
    <w:rsid w:val="00F72B25"/>
    <w:rsid w:val="00F74A01"/>
    <w:rsid w:val="00F7626B"/>
    <w:rsid w:val="00F76DB0"/>
    <w:rsid w:val="00F81141"/>
    <w:rsid w:val="00F818F6"/>
    <w:rsid w:val="00F833BA"/>
    <w:rsid w:val="00F836F6"/>
    <w:rsid w:val="00F84BE4"/>
    <w:rsid w:val="00F84FD0"/>
    <w:rsid w:val="00F853DD"/>
    <w:rsid w:val="00F859A8"/>
    <w:rsid w:val="00F867BB"/>
    <w:rsid w:val="00F86D87"/>
    <w:rsid w:val="00F9024D"/>
    <w:rsid w:val="00F9108B"/>
    <w:rsid w:val="00F910F1"/>
    <w:rsid w:val="00F91349"/>
    <w:rsid w:val="00F916D9"/>
    <w:rsid w:val="00F91CB6"/>
    <w:rsid w:val="00F92240"/>
    <w:rsid w:val="00F92CD6"/>
    <w:rsid w:val="00F92D2F"/>
    <w:rsid w:val="00F93A8A"/>
    <w:rsid w:val="00F95248"/>
    <w:rsid w:val="00F956A9"/>
    <w:rsid w:val="00F963ED"/>
    <w:rsid w:val="00F966CF"/>
    <w:rsid w:val="00F96CAE"/>
    <w:rsid w:val="00F97C99"/>
    <w:rsid w:val="00FA0E86"/>
    <w:rsid w:val="00FA2EDF"/>
    <w:rsid w:val="00FA4DAC"/>
    <w:rsid w:val="00FA662D"/>
    <w:rsid w:val="00FA73B1"/>
    <w:rsid w:val="00FB0CB9"/>
    <w:rsid w:val="00FB1549"/>
    <w:rsid w:val="00FB231D"/>
    <w:rsid w:val="00FB26A7"/>
    <w:rsid w:val="00FB35DE"/>
    <w:rsid w:val="00FB3D90"/>
    <w:rsid w:val="00FB45F1"/>
    <w:rsid w:val="00FB4A72"/>
    <w:rsid w:val="00FB4BC2"/>
    <w:rsid w:val="00FB54E8"/>
    <w:rsid w:val="00FB7054"/>
    <w:rsid w:val="00FB7958"/>
    <w:rsid w:val="00FB7A15"/>
    <w:rsid w:val="00FC0637"/>
    <w:rsid w:val="00FC17B7"/>
    <w:rsid w:val="00FC19B4"/>
    <w:rsid w:val="00FC1DB9"/>
    <w:rsid w:val="00FC2CB7"/>
    <w:rsid w:val="00FC4090"/>
    <w:rsid w:val="00FC501E"/>
    <w:rsid w:val="00FC55B4"/>
    <w:rsid w:val="00FC57D0"/>
    <w:rsid w:val="00FC5D6F"/>
    <w:rsid w:val="00FD00E6"/>
    <w:rsid w:val="00FD09A1"/>
    <w:rsid w:val="00FD2A7C"/>
    <w:rsid w:val="00FD3872"/>
    <w:rsid w:val="00FD47DA"/>
    <w:rsid w:val="00FD59EB"/>
    <w:rsid w:val="00FD7299"/>
    <w:rsid w:val="00FE02A8"/>
    <w:rsid w:val="00FE1FBE"/>
    <w:rsid w:val="00FE3901"/>
    <w:rsid w:val="00FE39D3"/>
    <w:rsid w:val="00FE4BCE"/>
    <w:rsid w:val="00FE54AE"/>
    <w:rsid w:val="00FE576A"/>
    <w:rsid w:val="00FE7E79"/>
    <w:rsid w:val="00FF33AE"/>
    <w:rsid w:val="00FF3E7D"/>
    <w:rsid w:val="00FF45D2"/>
    <w:rsid w:val="00FF5070"/>
    <w:rsid w:val="00FF5B99"/>
    <w:rsid w:val="00FF698D"/>
    <w:rsid w:val="00FF730C"/>
    <w:rsid w:val="00FF73F4"/>
    <w:rsid w:val="00FF76B2"/>
    <w:rsid w:val="00FF7CE4"/>
    <w:rsid w:val="00FF7E39"/>
    <w:rsid w:val="015971C3"/>
    <w:rsid w:val="017D7BEE"/>
    <w:rsid w:val="01A23CB1"/>
    <w:rsid w:val="03E5503B"/>
    <w:rsid w:val="04115FB8"/>
    <w:rsid w:val="043F3F31"/>
    <w:rsid w:val="046A4AA0"/>
    <w:rsid w:val="04AC185E"/>
    <w:rsid w:val="04C6599A"/>
    <w:rsid w:val="052B4518"/>
    <w:rsid w:val="059659BA"/>
    <w:rsid w:val="05D2571A"/>
    <w:rsid w:val="05FB0B46"/>
    <w:rsid w:val="06D51CAE"/>
    <w:rsid w:val="07F62148"/>
    <w:rsid w:val="085A4C81"/>
    <w:rsid w:val="089C1B8C"/>
    <w:rsid w:val="08A96637"/>
    <w:rsid w:val="092E4D8E"/>
    <w:rsid w:val="098827C8"/>
    <w:rsid w:val="0A3D7841"/>
    <w:rsid w:val="0A4309A4"/>
    <w:rsid w:val="0AEE0C79"/>
    <w:rsid w:val="0B1E0A73"/>
    <w:rsid w:val="0BDC4F75"/>
    <w:rsid w:val="0BEA5DA9"/>
    <w:rsid w:val="0BFBF5DB"/>
    <w:rsid w:val="0C126BE9"/>
    <w:rsid w:val="0C197F77"/>
    <w:rsid w:val="0C7156BE"/>
    <w:rsid w:val="0CAC47AF"/>
    <w:rsid w:val="0CFD71FF"/>
    <w:rsid w:val="0CFF0DBF"/>
    <w:rsid w:val="0D827B89"/>
    <w:rsid w:val="0DF7524E"/>
    <w:rsid w:val="0E40562A"/>
    <w:rsid w:val="0E6037C8"/>
    <w:rsid w:val="0EC01FC4"/>
    <w:rsid w:val="0F5747A8"/>
    <w:rsid w:val="0FD74C28"/>
    <w:rsid w:val="0FF9454E"/>
    <w:rsid w:val="10790550"/>
    <w:rsid w:val="108C6F6A"/>
    <w:rsid w:val="10E70233"/>
    <w:rsid w:val="128B14A3"/>
    <w:rsid w:val="13DFDDB3"/>
    <w:rsid w:val="13F3002B"/>
    <w:rsid w:val="1544194C"/>
    <w:rsid w:val="155506EC"/>
    <w:rsid w:val="156404B5"/>
    <w:rsid w:val="1593B89C"/>
    <w:rsid w:val="15E70A23"/>
    <w:rsid w:val="15FF5B22"/>
    <w:rsid w:val="1627247B"/>
    <w:rsid w:val="177633A7"/>
    <w:rsid w:val="1826510D"/>
    <w:rsid w:val="18410FF6"/>
    <w:rsid w:val="185B6CA3"/>
    <w:rsid w:val="185F41B2"/>
    <w:rsid w:val="188707E1"/>
    <w:rsid w:val="18E814F7"/>
    <w:rsid w:val="190C3974"/>
    <w:rsid w:val="19364318"/>
    <w:rsid w:val="19CA4189"/>
    <w:rsid w:val="1A0C13C7"/>
    <w:rsid w:val="1A3D45B6"/>
    <w:rsid w:val="1AB2123D"/>
    <w:rsid w:val="1AB23AA2"/>
    <w:rsid w:val="1B3C68A0"/>
    <w:rsid w:val="1B662AAD"/>
    <w:rsid w:val="1B757458"/>
    <w:rsid w:val="1BF55401"/>
    <w:rsid w:val="1D0A5D79"/>
    <w:rsid w:val="1DA44669"/>
    <w:rsid w:val="1DCF3A16"/>
    <w:rsid w:val="1E0A5A07"/>
    <w:rsid w:val="1E6753FD"/>
    <w:rsid w:val="1EE75772"/>
    <w:rsid w:val="1EFD728B"/>
    <w:rsid w:val="1F0E32FE"/>
    <w:rsid w:val="1F217843"/>
    <w:rsid w:val="1F3FD7A3"/>
    <w:rsid w:val="1FCB76CF"/>
    <w:rsid w:val="1FDFAD43"/>
    <w:rsid w:val="1FEF429C"/>
    <w:rsid w:val="1FFA75FA"/>
    <w:rsid w:val="1FFDC6D2"/>
    <w:rsid w:val="1FFF71CB"/>
    <w:rsid w:val="20580C17"/>
    <w:rsid w:val="209C5BF9"/>
    <w:rsid w:val="20EF7D2A"/>
    <w:rsid w:val="21157AC9"/>
    <w:rsid w:val="22647C61"/>
    <w:rsid w:val="22A043B7"/>
    <w:rsid w:val="231A7C5C"/>
    <w:rsid w:val="23397639"/>
    <w:rsid w:val="238920E5"/>
    <w:rsid w:val="23A40992"/>
    <w:rsid w:val="23AB6096"/>
    <w:rsid w:val="23B24901"/>
    <w:rsid w:val="23D826A6"/>
    <w:rsid w:val="23FA0237"/>
    <w:rsid w:val="24A832D5"/>
    <w:rsid w:val="24E8008F"/>
    <w:rsid w:val="260F2C92"/>
    <w:rsid w:val="2651323C"/>
    <w:rsid w:val="26823B6B"/>
    <w:rsid w:val="269773C5"/>
    <w:rsid w:val="26B26E58"/>
    <w:rsid w:val="26BF5264"/>
    <w:rsid w:val="271F6B3F"/>
    <w:rsid w:val="279B763B"/>
    <w:rsid w:val="27C9117B"/>
    <w:rsid w:val="28480D9A"/>
    <w:rsid w:val="28B23305"/>
    <w:rsid w:val="28DF46B0"/>
    <w:rsid w:val="298760C9"/>
    <w:rsid w:val="29FF43A4"/>
    <w:rsid w:val="2BC5112A"/>
    <w:rsid w:val="2BDD936E"/>
    <w:rsid w:val="2C650063"/>
    <w:rsid w:val="2CB349BC"/>
    <w:rsid w:val="2D152C8F"/>
    <w:rsid w:val="2D7F1762"/>
    <w:rsid w:val="2E3903E0"/>
    <w:rsid w:val="2E4B7A31"/>
    <w:rsid w:val="2E5C088C"/>
    <w:rsid w:val="2E877582"/>
    <w:rsid w:val="2E933B3F"/>
    <w:rsid w:val="2ECB25CA"/>
    <w:rsid w:val="2EDFC7E3"/>
    <w:rsid w:val="2EE41C51"/>
    <w:rsid w:val="2F73E9AC"/>
    <w:rsid w:val="2F7655AD"/>
    <w:rsid w:val="2F7B0DF8"/>
    <w:rsid w:val="2FE76DD2"/>
    <w:rsid w:val="307B4C50"/>
    <w:rsid w:val="313DD06B"/>
    <w:rsid w:val="31AA452A"/>
    <w:rsid w:val="31B0226B"/>
    <w:rsid w:val="31DA1231"/>
    <w:rsid w:val="325501D6"/>
    <w:rsid w:val="325D0A11"/>
    <w:rsid w:val="32777860"/>
    <w:rsid w:val="3293452C"/>
    <w:rsid w:val="32C476BA"/>
    <w:rsid w:val="32EB4802"/>
    <w:rsid w:val="331B7351"/>
    <w:rsid w:val="33534F12"/>
    <w:rsid w:val="335D4044"/>
    <w:rsid w:val="33A13C2F"/>
    <w:rsid w:val="33B7497A"/>
    <w:rsid w:val="34360E17"/>
    <w:rsid w:val="348B3F7B"/>
    <w:rsid w:val="35B00755"/>
    <w:rsid w:val="35F7C5F8"/>
    <w:rsid w:val="35FD2B3B"/>
    <w:rsid w:val="36211653"/>
    <w:rsid w:val="36395220"/>
    <w:rsid w:val="3667ED19"/>
    <w:rsid w:val="367F3ADD"/>
    <w:rsid w:val="37212701"/>
    <w:rsid w:val="37A37D2B"/>
    <w:rsid w:val="37AE3CE1"/>
    <w:rsid w:val="37AF0389"/>
    <w:rsid w:val="37C044A5"/>
    <w:rsid w:val="37DA2E50"/>
    <w:rsid w:val="37FBFFB6"/>
    <w:rsid w:val="38645C18"/>
    <w:rsid w:val="389670F6"/>
    <w:rsid w:val="39D609A5"/>
    <w:rsid w:val="3A1F29A8"/>
    <w:rsid w:val="3AEB1607"/>
    <w:rsid w:val="3AFFD4F1"/>
    <w:rsid w:val="3B2FD764"/>
    <w:rsid w:val="3BB873DF"/>
    <w:rsid w:val="3BC70C86"/>
    <w:rsid w:val="3BCD1AD7"/>
    <w:rsid w:val="3BF5407A"/>
    <w:rsid w:val="3BF72C21"/>
    <w:rsid w:val="3BF7F0B5"/>
    <w:rsid w:val="3C0A4FCA"/>
    <w:rsid w:val="3C1705E5"/>
    <w:rsid w:val="3C273074"/>
    <w:rsid w:val="3C7603D2"/>
    <w:rsid w:val="3CFBC4DB"/>
    <w:rsid w:val="3CFF59B7"/>
    <w:rsid w:val="3D145FA5"/>
    <w:rsid w:val="3D3FBD0E"/>
    <w:rsid w:val="3D6AA393"/>
    <w:rsid w:val="3D8E99FB"/>
    <w:rsid w:val="3D9170BE"/>
    <w:rsid w:val="3D9F994F"/>
    <w:rsid w:val="3DB56235"/>
    <w:rsid w:val="3DC249CD"/>
    <w:rsid w:val="3DC781CB"/>
    <w:rsid w:val="3DF23B26"/>
    <w:rsid w:val="3E29504A"/>
    <w:rsid w:val="3E7F4DCE"/>
    <w:rsid w:val="3EECC472"/>
    <w:rsid w:val="3F5EBA39"/>
    <w:rsid w:val="3F5FF505"/>
    <w:rsid w:val="3F6D0792"/>
    <w:rsid w:val="3F738AE6"/>
    <w:rsid w:val="3F9136D3"/>
    <w:rsid w:val="3F984E02"/>
    <w:rsid w:val="3FBC8087"/>
    <w:rsid w:val="3FE61DE6"/>
    <w:rsid w:val="3FE7D857"/>
    <w:rsid w:val="3FF194A2"/>
    <w:rsid w:val="3FF4BACD"/>
    <w:rsid w:val="3FF7DEFB"/>
    <w:rsid w:val="3FFF3516"/>
    <w:rsid w:val="40315E50"/>
    <w:rsid w:val="406675AB"/>
    <w:rsid w:val="409222EE"/>
    <w:rsid w:val="40E6127B"/>
    <w:rsid w:val="41171550"/>
    <w:rsid w:val="417F26F6"/>
    <w:rsid w:val="41D35EF7"/>
    <w:rsid w:val="41E978C8"/>
    <w:rsid w:val="42A56577"/>
    <w:rsid w:val="43A7557F"/>
    <w:rsid w:val="43C6698A"/>
    <w:rsid w:val="43EE720B"/>
    <w:rsid w:val="43F703B4"/>
    <w:rsid w:val="44024B69"/>
    <w:rsid w:val="44231042"/>
    <w:rsid w:val="44F30343"/>
    <w:rsid w:val="457A3D23"/>
    <w:rsid w:val="45BA44CF"/>
    <w:rsid w:val="45FA0381"/>
    <w:rsid w:val="46996E15"/>
    <w:rsid w:val="46DB28AC"/>
    <w:rsid w:val="470850DA"/>
    <w:rsid w:val="477144B2"/>
    <w:rsid w:val="47B77C00"/>
    <w:rsid w:val="47CA6D80"/>
    <w:rsid w:val="47D254A3"/>
    <w:rsid w:val="47FEC819"/>
    <w:rsid w:val="482B3DCD"/>
    <w:rsid w:val="48C81DE7"/>
    <w:rsid w:val="49027ABA"/>
    <w:rsid w:val="49357497"/>
    <w:rsid w:val="4962392D"/>
    <w:rsid w:val="4977A5F8"/>
    <w:rsid w:val="4A2853D0"/>
    <w:rsid w:val="4A3D478D"/>
    <w:rsid w:val="4A7E6E26"/>
    <w:rsid w:val="4A7F1BE8"/>
    <w:rsid w:val="4AB06FAF"/>
    <w:rsid w:val="4AB95C88"/>
    <w:rsid w:val="4AC42359"/>
    <w:rsid w:val="4B0A7D72"/>
    <w:rsid w:val="4B5C6F5D"/>
    <w:rsid w:val="4BC72FC0"/>
    <w:rsid w:val="4D9E23D8"/>
    <w:rsid w:val="4DF78BBD"/>
    <w:rsid w:val="4E220EA4"/>
    <w:rsid w:val="4EA628A7"/>
    <w:rsid w:val="4EB1136E"/>
    <w:rsid w:val="4EBB043F"/>
    <w:rsid w:val="4EDC501B"/>
    <w:rsid w:val="4EF9BBDE"/>
    <w:rsid w:val="4EFB6A76"/>
    <w:rsid w:val="4F4F304A"/>
    <w:rsid w:val="4F9E518E"/>
    <w:rsid w:val="4FC413AF"/>
    <w:rsid w:val="4FCB46B2"/>
    <w:rsid w:val="4FCC071D"/>
    <w:rsid w:val="4FDDE7BC"/>
    <w:rsid w:val="4FFF2FE7"/>
    <w:rsid w:val="4FFF62CC"/>
    <w:rsid w:val="50303FF4"/>
    <w:rsid w:val="51D17F79"/>
    <w:rsid w:val="51FF1588"/>
    <w:rsid w:val="525635A3"/>
    <w:rsid w:val="528F6508"/>
    <w:rsid w:val="53E6788E"/>
    <w:rsid w:val="552742FF"/>
    <w:rsid w:val="557660EF"/>
    <w:rsid w:val="55EF6F17"/>
    <w:rsid w:val="569E4B27"/>
    <w:rsid w:val="56DB741C"/>
    <w:rsid w:val="56F35E67"/>
    <w:rsid w:val="57795795"/>
    <w:rsid w:val="57F62764"/>
    <w:rsid w:val="57FE5B49"/>
    <w:rsid w:val="57FF5AAE"/>
    <w:rsid w:val="5825158A"/>
    <w:rsid w:val="587B0269"/>
    <w:rsid w:val="58C427C1"/>
    <w:rsid w:val="58D520FD"/>
    <w:rsid w:val="58E3AC27"/>
    <w:rsid w:val="594D2BA7"/>
    <w:rsid w:val="59CA34CB"/>
    <w:rsid w:val="59D62D8E"/>
    <w:rsid w:val="59FFB224"/>
    <w:rsid w:val="5A0407D6"/>
    <w:rsid w:val="5A7F1CB2"/>
    <w:rsid w:val="5A9F4BC6"/>
    <w:rsid w:val="5AFF2373"/>
    <w:rsid w:val="5B184523"/>
    <w:rsid w:val="5B37DD33"/>
    <w:rsid w:val="5B4639BF"/>
    <w:rsid w:val="5B59434C"/>
    <w:rsid w:val="5BBFA3D5"/>
    <w:rsid w:val="5BDF3B49"/>
    <w:rsid w:val="5BEEBF74"/>
    <w:rsid w:val="5BFA3668"/>
    <w:rsid w:val="5BFE458D"/>
    <w:rsid w:val="5BFF3A6F"/>
    <w:rsid w:val="5C9055CA"/>
    <w:rsid w:val="5CF040F8"/>
    <w:rsid w:val="5CF7607A"/>
    <w:rsid w:val="5CFF21AF"/>
    <w:rsid w:val="5D3C274B"/>
    <w:rsid w:val="5D3F66DF"/>
    <w:rsid w:val="5DA6050C"/>
    <w:rsid w:val="5DB93CA6"/>
    <w:rsid w:val="5DD711CA"/>
    <w:rsid w:val="5DEB626E"/>
    <w:rsid w:val="5DF644FB"/>
    <w:rsid w:val="5DFC28D8"/>
    <w:rsid w:val="5DFF8FA2"/>
    <w:rsid w:val="5E2241C3"/>
    <w:rsid w:val="5E2F3AF0"/>
    <w:rsid w:val="5E704F46"/>
    <w:rsid w:val="5E7FB692"/>
    <w:rsid w:val="5E945652"/>
    <w:rsid w:val="5EB7A57F"/>
    <w:rsid w:val="5EBF9C38"/>
    <w:rsid w:val="5EDF4CDD"/>
    <w:rsid w:val="5EE000A3"/>
    <w:rsid w:val="5EFF489C"/>
    <w:rsid w:val="5EFFD700"/>
    <w:rsid w:val="5F1DCCD3"/>
    <w:rsid w:val="5F292536"/>
    <w:rsid w:val="5F41229A"/>
    <w:rsid w:val="5F577033"/>
    <w:rsid w:val="5F6AD8C0"/>
    <w:rsid w:val="5F6F4FCC"/>
    <w:rsid w:val="5F7A9B79"/>
    <w:rsid w:val="5F99D856"/>
    <w:rsid w:val="5FAF0CEF"/>
    <w:rsid w:val="5FBABB94"/>
    <w:rsid w:val="5FE37E02"/>
    <w:rsid w:val="5FEDAEB6"/>
    <w:rsid w:val="5FEE6FE8"/>
    <w:rsid w:val="5FEF2D0A"/>
    <w:rsid w:val="5FFB534A"/>
    <w:rsid w:val="5FFF0486"/>
    <w:rsid w:val="5FFF1790"/>
    <w:rsid w:val="5FFF8426"/>
    <w:rsid w:val="603DDF34"/>
    <w:rsid w:val="606D7301"/>
    <w:rsid w:val="616E39E8"/>
    <w:rsid w:val="62361EF9"/>
    <w:rsid w:val="62787FE9"/>
    <w:rsid w:val="62A01239"/>
    <w:rsid w:val="63C538AB"/>
    <w:rsid w:val="640B74EF"/>
    <w:rsid w:val="6446492C"/>
    <w:rsid w:val="646E7E62"/>
    <w:rsid w:val="64D83518"/>
    <w:rsid w:val="651C2455"/>
    <w:rsid w:val="65210136"/>
    <w:rsid w:val="6582252C"/>
    <w:rsid w:val="6597533D"/>
    <w:rsid w:val="65E822C4"/>
    <w:rsid w:val="65E93876"/>
    <w:rsid w:val="6635242D"/>
    <w:rsid w:val="66807D79"/>
    <w:rsid w:val="66A930BB"/>
    <w:rsid w:val="66AF44D9"/>
    <w:rsid w:val="66D624CB"/>
    <w:rsid w:val="66DC5F30"/>
    <w:rsid w:val="66DE3FD3"/>
    <w:rsid w:val="66F645CC"/>
    <w:rsid w:val="675C5A8D"/>
    <w:rsid w:val="677E8459"/>
    <w:rsid w:val="67A20B7A"/>
    <w:rsid w:val="67DED9E1"/>
    <w:rsid w:val="68773569"/>
    <w:rsid w:val="68936B67"/>
    <w:rsid w:val="68981F3A"/>
    <w:rsid w:val="68F60720"/>
    <w:rsid w:val="69A578CA"/>
    <w:rsid w:val="69B805C4"/>
    <w:rsid w:val="6A2C3487"/>
    <w:rsid w:val="6A49240A"/>
    <w:rsid w:val="6AB64B17"/>
    <w:rsid w:val="6ACD4FE6"/>
    <w:rsid w:val="6AE368FC"/>
    <w:rsid w:val="6AE58554"/>
    <w:rsid w:val="6B301415"/>
    <w:rsid w:val="6B3F764A"/>
    <w:rsid w:val="6B7E3175"/>
    <w:rsid w:val="6BBB66FC"/>
    <w:rsid w:val="6BCB2426"/>
    <w:rsid w:val="6BF7E25C"/>
    <w:rsid w:val="6BFEA2E5"/>
    <w:rsid w:val="6C133210"/>
    <w:rsid w:val="6C701545"/>
    <w:rsid w:val="6C7D382A"/>
    <w:rsid w:val="6CB268EC"/>
    <w:rsid w:val="6CD504C6"/>
    <w:rsid w:val="6CD56718"/>
    <w:rsid w:val="6D0A29FF"/>
    <w:rsid w:val="6D0A4613"/>
    <w:rsid w:val="6D0B44E9"/>
    <w:rsid w:val="6D0F39D8"/>
    <w:rsid w:val="6D1F0D69"/>
    <w:rsid w:val="6D461C1E"/>
    <w:rsid w:val="6D5E4115"/>
    <w:rsid w:val="6D774919"/>
    <w:rsid w:val="6D8819DC"/>
    <w:rsid w:val="6DAA5B0F"/>
    <w:rsid w:val="6DEF3E35"/>
    <w:rsid w:val="6E3F1149"/>
    <w:rsid w:val="6E4E0530"/>
    <w:rsid w:val="6E4F23AA"/>
    <w:rsid w:val="6E85149D"/>
    <w:rsid w:val="6EF73BB9"/>
    <w:rsid w:val="6EFD4E5B"/>
    <w:rsid w:val="6F16554D"/>
    <w:rsid w:val="6F2B50E7"/>
    <w:rsid w:val="6F2E2011"/>
    <w:rsid w:val="6F6F8ACB"/>
    <w:rsid w:val="6F7EA176"/>
    <w:rsid w:val="6F7FF673"/>
    <w:rsid w:val="6F7FFC98"/>
    <w:rsid w:val="6F825C47"/>
    <w:rsid w:val="6F9D2DC2"/>
    <w:rsid w:val="6FB045EA"/>
    <w:rsid w:val="6FF98096"/>
    <w:rsid w:val="6FFD9D8B"/>
    <w:rsid w:val="6FFF127B"/>
    <w:rsid w:val="6FFF294C"/>
    <w:rsid w:val="706C1141"/>
    <w:rsid w:val="70C27721"/>
    <w:rsid w:val="70FCCC9D"/>
    <w:rsid w:val="718F0AE9"/>
    <w:rsid w:val="71BF1101"/>
    <w:rsid w:val="71CB19BF"/>
    <w:rsid w:val="721E46BD"/>
    <w:rsid w:val="7284064E"/>
    <w:rsid w:val="72BFA923"/>
    <w:rsid w:val="72DF38E7"/>
    <w:rsid w:val="72E113D9"/>
    <w:rsid w:val="72F123C7"/>
    <w:rsid w:val="73739499"/>
    <w:rsid w:val="737F1A01"/>
    <w:rsid w:val="73BD4FDE"/>
    <w:rsid w:val="73EFADD8"/>
    <w:rsid w:val="73FF5022"/>
    <w:rsid w:val="73FFA748"/>
    <w:rsid w:val="744222F4"/>
    <w:rsid w:val="748A603A"/>
    <w:rsid w:val="74A878F0"/>
    <w:rsid w:val="756262A2"/>
    <w:rsid w:val="75786C67"/>
    <w:rsid w:val="75927117"/>
    <w:rsid w:val="759F78F0"/>
    <w:rsid w:val="75BFF490"/>
    <w:rsid w:val="75CB182E"/>
    <w:rsid w:val="75DFB417"/>
    <w:rsid w:val="75FF10A3"/>
    <w:rsid w:val="762A6006"/>
    <w:rsid w:val="766B56A9"/>
    <w:rsid w:val="76ABDB25"/>
    <w:rsid w:val="76CB4CBA"/>
    <w:rsid w:val="76DBB7E1"/>
    <w:rsid w:val="76DF0C21"/>
    <w:rsid w:val="77030214"/>
    <w:rsid w:val="77117C34"/>
    <w:rsid w:val="773D4ECC"/>
    <w:rsid w:val="775A403C"/>
    <w:rsid w:val="776F89DE"/>
    <w:rsid w:val="777B07B2"/>
    <w:rsid w:val="77A25CC0"/>
    <w:rsid w:val="77AE9EF6"/>
    <w:rsid w:val="77E94716"/>
    <w:rsid w:val="77EB2FF8"/>
    <w:rsid w:val="77F7D39B"/>
    <w:rsid w:val="784057D2"/>
    <w:rsid w:val="78913205"/>
    <w:rsid w:val="794B0DB7"/>
    <w:rsid w:val="7967D0DB"/>
    <w:rsid w:val="797098E3"/>
    <w:rsid w:val="79BA71B9"/>
    <w:rsid w:val="79E65448"/>
    <w:rsid w:val="79EA2B26"/>
    <w:rsid w:val="79EA6E15"/>
    <w:rsid w:val="79FDAE49"/>
    <w:rsid w:val="7A05559F"/>
    <w:rsid w:val="7A39521B"/>
    <w:rsid w:val="7A6510DB"/>
    <w:rsid w:val="7A8432F8"/>
    <w:rsid w:val="7AC51D30"/>
    <w:rsid w:val="7ADD81E3"/>
    <w:rsid w:val="7AEFFD7D"/>
    <w:rsid w:val="7B001259"/>
    <w:rsid w:val="7B0B331A"/>
    <w:rsid w:val="7B599A74"/>
    <w:rsid w:val="7BA611E2"/>
    <w:rsid w:val="7BB29C0A"/>
    <w:rsid w:val="7BB919A3"/>
    <w:rsid w:val="7BBB0A50"/>
    <w:rsid w:val="7BBF9BC8"/>
    <w:rsid w:val="7BBFAD1D"/>
    <w:rsid w:val="7BD9CD3F"/>
    <w:rsid w:val="7BEDB1B5"/>
    <w:rsid w:val="7BF57235"/>
    <w:rsid w:val="7BF7A7B1"/>
    <w:rsid w:val="7BFEE6E2"/>
    <w:rsid w:val="7BFEFBBA"/>
    <w:rsid w:val="7BFFB247"/>
    <w:rsid w:val="7C7D7D58"/>
    <w:rsid w:val="7C8C3935"/>
    <w:rsid w:val="7CAD36DE"/>
    <w:rsid w:val="7CE184FA"/>
    <w:rsid w:val="7CEF2EDE"/>
    <w:rsid w:val="7CF21E87"/>
    <w:rsid w:val="7D353567"/>
    <w:rsid w:val="7D3B77F7"/>
    <w:rsid w:val="7D9FF3D5"/>
    <w:rsid w:val="7DAFE3B8"/>
    <w:rsid w:val="7DCE7A8E"/>
    <w:rsid w:val="7DCF5744"/>
    <w:rsid w:val="7DDFA206"/>
    <w:rsid w:val="7DF1AF14"/>
    <w:rsid w:val="7DF78FEC"/>
    <w:rsid w:val="7DFFE4DB"/>
    <w:rsid w:val="7E164247"/>
    <w:rsid w:val="7E3F6C80"/>
    <w:rsid w:val="7EDB5CC4"/>
    <w:rsid w:val="7EE32537"/>
    <w:rsid w:val="7EEA7643"/>
    <w:rsid w:val="7EED9E5B"/>
    <w:rsid w:val="7EFF37C4"/>
    <w:rsid w:val="7F364612"/>
    <w:rsid w:val="7F6E8A76"/>
    <w:rsid w:val="7F6F0C6E"/>
    <w:rsid w:val="7F77185E"/>
    <w:rsid w:val="7F772014"/>
    <w:rsid w:val="7F7AB89C"/>
    <w:rsid w:val="7F7FDA89"/>
    <w:rsid w:val="7F962014"/>
    <w:rsid w:val="7F9735C9"/>
    <w:rsid w:val="7F9C2A5D"/>
    <w:rsid w:val="7F9F6427"/>
    <w:rsid w:val="7FAFD885"/>
    <w:rsid w:val="7FBC022B"/>
    <w:rsid w:val="7FBE58A2"/>
    <w:rsid w:val="7FBFD57E"/>
    <w:rsid w:val="7FD705D3"/>
    <w:rsid w:val="7FDB4FA9"/>
    <w:rsid w:val="7FDD03FA"/>
    <w:rsid w:val="7FDFBA9A"/>
    <w:rsid w:val="7FE58B19"/>
    <w:rsid w:val="7FEE065F"/>
    <w:rsid w:val="7FEE153D"/>
    <w:rsid w:val="7FEF5D55"/>
    <w:rsid w:val="7FF77412"/>
    <w:rsid w:val="7FFBCCDF"/>
    <w:rsid w:val="7FFBFF07"/>
    <w:rsid w:val="7FFC9C43"/>
    <w:rsid w:val="7FFD6F74"/>
    <w:rsid w:val="7FFDF903"/>
    <w:rsid w:val="7FFE1BE0"/>
    <w:rsid w:val="7FFEB853"/>
    <w:rsid w:val="7FFEFA65"/>
    <w:rsid w:val="7FFF9CBE"/>
    <w:rsid w:val="7FFFF0E8"/>
    <w:rsid w:val="8BDEAE71"/>
    <w:rsid w:val="8D5E70E4"/>
    <w:rsid w:val="8FF63852"/>
    <w:rsid w:val="91F5A787"/>
    <w:rsid w:val="92DA6F3B"/>
    <w:rsid w:val="937B5E8D"/>
    <w:rsid w:val="954EB2B5"/>
    <w:rsid w:val="97DBE921"/>
    <w:rsid w:val="9AEFF966"/>
    <w:rsid w:val="9B9F5FF4"/>
    <w:rsid w:val="9CFF0A0C"/>
    <w:rsid w:val="9EEF08D0"/>
    <w:rsid w:val="9EFF2D1C"/>
    <w:rsid w:val="9EFFDEE1"/>
    <w:rsid w:val="9FBF0F2E"/>
    <w:rsid w:val="9FDF49D6"/>
    <w:rsid w:val="9FDFB4CF"/>
    <w:rsid w:val="9FF3AE85"/>
    <w:rsid w:val="9FFBB7E3"/>
    <w:rsid w:val="A9FBEE5B"/>
    <w:rsid w:val="AAFB73E0"/>
    <w:rsid w:val="ABCD1AFC"/>
    <w:rsid w:val="ADF9FB5D"/>
    <w:rsid w:val="AF6D0031"/>
    <w:rsid w:val="AFF80345"/>
    <w:rsid w:val="AFFEFE78"/>
    <w:rsid w:val="B6E69DDB"/>
    <w:rsid w:val="B72A4003"/>
    <w:rsid w:val="B7B36A0D"/>
    <w:rsid w:val="B7DEA875"/>
    <w:rsid w:val="B7ED0295"/>
    <w:rsid w:val="B7EF8297"/>
    <w:rsid w:val="B9BEBE1E"/>
    <w:rsid w:val="BAEFEFF4"/>
    <w:rsid w:val="BB5FBCAB"/>
    <w:rsid w:val="BBC76A09"/>
    <w:rsid w:val="BBE9BEF0"/>
    <w:rsid w:val="BBF97922"/>
    <w:rsid w:val="BBFBEBD0"/>
    <w:rsid w:val="BBFF2D2B"/>
    <w:rsid w:val="BC3E74BF"/>
    <w:rsid w:val="BDD9DA44"/>
    <w:rsid w:val="BEF5F6AC"/>
    <w:rsid w:val="BF3B9ED9"/>
    <w:rsid w:val="BF7FDEF5"/>
    <w:rsid w:val="BFB6DFF2"/>
    <w:rsid w:val="BFFDFD60"/>
    <w:rsid w:val="C0D784C4"/>
    <w:rsid w:val="C37BF555"/>
    <w:rsid w:val="C469D956"/>
    <w:rsid w:val="C4EE1810"/>
    <w:rsid w:val="C7545FDC"/>
    <w:rsid w:val="CAEDFB8F"/>
    <w:rsid w:val="CBADD507"/>
    <w:rsid w:val="CD7B2535"/>
    <w:rsid w:val="CEF995B9"/>
    <w:rsid w:val="CF7F76ED"/>
    <w:rsid w:val="CFFE7335"/>
    <w:rsid w:val="D2DF6718"/>
    <w:rsid w:val="D3FD13EB"/>
    <w:rsid w:val="D5E5503F"/>
    <w:rsid w:val="D64770A1"/>
    <w:rsid w:val="D65EB209"/>
    <w:rsid w:val="D6B54152"/>
    <w:rsid w:val="D7F72876"/>
    <w:rsid w:val="D7FFC425"/>
    <w:rsid w:val="D7FFCF3C"/>
    <w:rsid w:val="D9DCD7E8"/>
    <w:rsid w:val="DBD7BFDB"/>
    <w:rsid w:val="DBDD2A52"/>
    <w:rsid w:val="DBFF5F96"/>
    <w:rsid w:val="DCDF92CD"/>
    <w:rsid w:val="DDB35EEA"/>
    <w:rsid w:val="DDB3BAB5"/>
    <w:rsid w:val="DDBBF278"/>
    <w:rsid w:val="DDFFE5B1"/>
    <w:rsid w:val="DEDEC7CD"/>
    <w:rsid w:val="DEEB0F04"/>
    <w:rsid w:val="DF1F9BE8"/>
    <w:rsid w:val="DF2FCE72"/>
    <w:rsid w:val="DF561376"/>
    <w:rsid w:val="DF7E4AFA"/>
    <w:rsid w:val="DF7F5BE8"/>
    <w:rsid w:val="DFBD2B8B"/>
    <w:rsid w:val="DFBEBD1D"/>
    <w:rsid w:val="DFDFBA37"/>
    <w:rsid w:val="DFE50EBD"/>
    <w:rsid w:val="DFEFFF21"/>
    <w:rsid w:val="DFFA114F"/>
    <w:rsid w:val="DFFAD414"/>
    <w:rsid w:val="DFFEEAE5"/>
    <w:rsid w:val="E3FE6E3B"/>
    <w:rsid w:val="E65BBE42"/>
    <w:rsid w:val="E6DC2744"/>
    <w:rsid w:val="E71F1745"/>
    <w:rsid w:val="E7EF4481"/>
    <w:rsid w:val="E8FE3CE1"/>
    <w:rsid w:val="E9C7C36E"/>
    <w:rsid w:val="EAE782B2"/>
    <w:rsid w:val="EAFBDE35"/>
    <w:rsid w:val="EB7ECA41"/>
    <w:rsid w:val="EB7F8C58"/>
    <w:rsid w:val="EBE59120"/>
    <w:rsid w:val="EBF21A9B"/>
    <w:rsid w:val="EBFE605A"/>
    <w:rsid w:val="EBFF1E94"/>
    <w:rsid w:val="EBFFB8B5"/>
    <w:rsid w:val="ED9F1DD8"/>
    <w:rsid w:val="EDE306ED"/>
    <w:rsid w:val="EDFFCA4A"/>
    <w:rsid w:val="EE7BD709"/>
    <w:rsid w:val="EE9E3862"/>
    <w:rsid w:val="EEC92048"/>
    <w:rsid w:val="EEFDB033"/>
    <w:rsid w:val="EFCF5AB0"/>
    <w:rsid w:val="EFDA3BA7"/>
    <w:rsid w:val="EFDAF3E3"/>
    <w:rsid w:val="EFDEF9B3"/>
    <w:rsid w:val="F3C7F412"/>
    <w:rsid w:val="F3E383B9"/>
    <w:rsid w:val="F3FB02AA"/>
    <w:rsid w:val="F49B1B00"/>
    <w:rsid w:val="F4BF49FD"/>
    <w:rsid w:val="F4F89858"/>
    <w:rsid w:val="F5BDD720"/>
    <w:rsid w:val="F5EFB794"/>
    <w:rsid w:val="F5FFD29A"/>
    <w:rsid w:val="F6BFBF18"/>
    <w:rsid w:val="F72DB127"/>
    <w:rsid w:val="F75C0CD3"/>
    <w:rsid w:val="F75EC70B"/>
    <w:rsid w:val="F7EE8716"/>
    <w:rsid w:val="F7FB2222"/>
    <w:rsid w:val="F7FDCA52"/>
    <w:rsid w:val="F7FDEA89"/>
    <w:rsid w:val="F97224C8"/>
    <w:rsid w:val="F9BAD75B"/>
    <w:rsid w:val="F9BFCD1B"/>
    <w:rsid w:val="F9D31F82"/>
    <w:rsid w:val="F9EF3879"/>
    <w:rsid w:val="FA768F71"/>
    <w:rsid w:val="FAC59E55"/>
    <w:rsid w:val="FAF1E050"/>
    <w:rsid w:val="FB5BC49C"/>
    <w:rsid w:val="FBAEFDED"/>
    <w:rsid w:val="FBAFED3B"/>
    <w:rsid w:val="FBDB365C"/>
    <w:rsid w:val="FBFAB623"/>
    <w:rsid w:val="FBFB698E"/>
    <w:rsid w:val="FBFE5179"/>
    <w:rsid w:val="FC3D60D3"/>
    <w:rsid w:val="FC9FD9CF"/>
    <w:rsid w:val="FCDF756B"/>
    <w:rsid w:val="FD2F0214"/>
    <w:rsid w:val="FD37EA41"/>
    <w:rsid w:val="FDD5094A"/>
    <w:rsid w:val="FDDBA589"/>
    <w:rsid w:val="FDEFAF53"/>
    <w:rsid w:val="FDF4E61F"/>
    <w:rsid w:val="FE6BBB2A"/>
    <w:rsid w:val="FE6DBE7F"/>
    <w:rsid w:val="FE6F55DE"/>
    <w:rsid w:val="FE9F1043"/>
    <w:rsid w:val="FE9FF1B2"/>
    <w:rsid w:val="FEAF74E1"/>
    <w:rsid w:val="FEB3A125"/>
    <w:rsid w:val="FEBE255D"/>
    <w:rsid w:val="FEF72795"/>
    <w:rsid w:val="FEFF3E8D"/>
    <w:rsid w:val="FEFFD32B"/>
    <w:rsid w:val="FF15E3B6"/>
    <w:rsid w:val="FF71B133"/>
    <w:rsid w:val="FF7338CE"/>
    <w:rsid w:val="FF779E0B"/>
    <w:rsid w:val="FF7B8884"/>
    <w:rsid w:val="FF7F3C4D"/>
    <w:rsid w:val="FF8D5E7E"/>
    <w:rsid w:val="FF8F2E61"/>
    <w:rsid w:val="FF9733B9"/>
    <w:rsid w:val="FF9A64DB"/>
    <w:rsid w:val="FFBBE055"/>
    <w:rsid w:val="FFBE89F6"/>
    <w:rsid w:val="FFBF412F"/>
    <w:rsid w:val="FFD60667"/>
    <w:rsid w:val="FFD62580"/>
    <w:rsid w:val="FFDE2AFB"/>
    <w:rsid w:val="FFDE848A"/>
    <w:rsid w:val="FFE6B4B1"/>
    <w:rsid w:val="FFE70D3C"/>
    <w:rsid w:val="FFE7DC9D"/>
    <w:rsid w:val="FFE8628F"/>
    <w:rsid w:val="FFEDE834"/>
    <w:rsid w:val="FFEE9A48"/>
    <w:rsid w:val="FFEF0BD9"/>
    <w:rsid w:val="FFF1573B"/>
    <w:rsid w:val="FFFB9789"/>
    <w:rsid w:val="FFFD5A64"/>
    <w:rsid w:val="FFFDF9EE"/>
    <w:rsid w:val="FFFEC99A"/>
    <w:rsid w:val="FFFF7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420" w:firstLineChars="20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spacing w:before="280" w:after="290" w:line="376" w:lineRule="auto"/>
      <w:outlineLvl w:val="4"/>
    </w:pPr>
    <w:rPr>
      <w:b/>
      <w:bCs/>
      <w:sz w:val="28"/>
      <w:szCs w:val="28"/>
    </w:rPr>
  </w:style>
  <w:style w:type="paragraph" w:styleId="7">
    <w:name w:val="heading 6"/>
    <w:basedOn w:val="1"/>
    <w:next w:val="1"/>
    <w:link w:val="44"/>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spacing w:before="240" w:after="64" w:line="320" w:lineRule="auto"/>
      <w:outlineLvl w:val="6"/>
    </w:pPr>
    <w:rPr>
      <w:b/>
      <w:bCs/>
      <w:sz w:val="24"/>
      <w:szCs w:val="24"/>
    </w:rPr>
  </w:style>
  <w:style w:type="paragraph" w:styleId="9">
    <w:name w:val="heading 8"/>
    <w:basedOn w:val="1"/>
    <w:next w:val="1"/>
    <w:link w:val="46"/>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37">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Body Text First Indent"/>
    <w:basedOn w:val="13"/>
    <w:unhideWhenUsed/>
    <w:qFormat/>
    <w:uiPriority w:val="99"/>
    <w:pPr>
      <w:ind w:firstLine="640"/>
    </w:pPr>
  </w:style>
  <w:style w:type="paragraph" w:styleId="13">
    <w:name w:val="Body Text"/>
    <w:basedOn w:val="1"/>
    <w:link w:val="91"/>
    <w:qFormat/>
    <w:uiPriority w:val="0"/>
    <w:pPr>
      <w:spacing w:after="120"/>
    </w:pPr>
  </w:style>
  <w:style w:type="paragraph" w:styleId="14">
    <w:name w:val="Normal Indent"/>
    <w:basedOn w:val="1"/>
    <w:qFormat/>
    <w:uiPriority w:val="0"/>
  </w:style>
  <w:style w:type="paragraph" w:styleId="15">
    <w:name w:val="annotation text"/>
    <w:basedOn w:val="1"/>
    <w:unhideWhenUsed/>
    <w:qFormat/>
    <w:uiPriority w:val="99"/>
    <w:pPr>
      <w:jc w:val="left"/>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50"/>
    <w:unhideWhenUsed/>
    <w:qFormat/>
    <w:uiPriority w:val="99"/>
    <w:rPr>
      <w:sz w:val="18"/>
      <w:szCs w:val="18"/>
    </w:rPr>
  </w:style>
  <w:style w:type="paragraph" w:styleId="19">
    <w:name w:val="footer"/>
    <w:basedOn w:val="1"/>
    <w:link w:val="49"/>
    <w:qFormat/>
    <w:uiPriority w:val="99"/>
    <w:pPr>
      <w:tabs>
        <w:tab w:val="center" w:pos="4153"/>
        <w:tab w:val="right" w:pos="8306"/>
      </w:tabs>
      <w:snapToGrid w:val="0"/>
      <w:spacing w:line="240" w:lineRule="auto"/>
      <w:jc w:val="right"/>
    </w:pPr>
    <w:rPr>
      <w:rFonts w:ascii="宋体"/>
      <w:sz w:val="18"/>
      <w:szCs w:val="18"/>
    </w:rPr>
  </w:style>
  <w:style w:type="paragraph" w:styleId="20">
    <w:name w:val="Body Text First Indent 2"/>
    <w:basedOn w:val="1"/>
    <w:next w:val="12"/>
    <w:unhideWhenUsed/>
    <w:qFormat/>
    <w:uiPriority w:val="99"/>
  </w:style>
  <w:style w:type="paragraph" w:styleId="21">
    <w:name w:val="header"/>
    <w:basedOn w:val="1"/>
    <w:link w:val="48"/>
    <w:qFormat/>
    <w:uiPriority w:val="99"/>
    <w:pPr>
      <w:tabs>
        <w:tab w:val="center" w:pos="4153"/>
        <w:tab w:val="right" w:pos="8306"/>
      </w:tabs>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4"/>
    <w:semiHidden/>
    <w:qFormat/>
    <w:uiPriority w:val="0"/>
    <w:pPr>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Normal (Web)"/>
    <w:basedOn w:val="1"/>
    <w:unhideWhenUsed/>
    <w:qFormat/>
    <w:uiPriority w:val="99"/>
    <w:pPr>
      <w:spacing w:beforeAutospacing="1" w:afterAutospacing="1"/>
      <w:jc w:val="left"/>
    </w:pPr>
    <w:rPr>
      <w:kern w:val="0"/>
      <w:sz w:val="24"/>
    </w:rPr>
  </w:style>
  <w:style w:type="paragraph" w:styleId="29">
    <w:name w:val="Title"/>
    <w:basedOn w:val="1"/>
    <w:link w:val="53"/>
    <w:qFormat/>
    <w:uiPriority w:val="0"/>
    <w:pPr>
      <w:spacing w:before="240" w:after="60"/>
      <w:jc w:val="center"/>
      <w:outlineLvl w:val="0"/>
    </w:pPr>
    <w:rPr>
      <w:rFonts w:ascii="Arial" w:hAnsi="Arial" w:cs="Arial"/>
      <w:b/>
      <w:bCs/>
      <w:sz w:val="32"/>
      <w:szCs w:val="32"/>
    </w:r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21"/>
    <w:qFormat/>
    <w:uiPriority w:val="99"/>
    <w:rPr>
      <w:kern w:val="2"/>
      <w:sz w:val="18"/>
      <w:szCs w:val="18"/>
    </w:rPr>
  </w:style>
  <w:style w:type="character" w:customStyle="1" w:styleId="49">
    <w:name w:val="页脚 字符"/>
    <w:link w:val="19"/>
    <w:qFormat/>
    <w:uiPriority w:val="99"/>
    <w:rPr>
      <w:rFonts w:ascii="宋体"/>
      <w:kern w:val="2"/>
      <w:sz w:val="18"/>
      <w:szCs w:val="18"/>
    </w:rPr>
  </w:style>
  <w:style w:type="character" w:customStyle="1" w:styleId="50">
    <w:name w:val="批注框文本 字符"/>
    <w:link w:val="18"/>
    <w:semiHidden/>
    <w:qFormat/>
    <w:uiPriority w:val="99"/>
    <w:rPr>
      <w:kern w:val="2"/>
      <w:sz w:val="18"/>
      <w:szCs w:val="18"/>
    </w:rPr>
  </w:style>
  <w:style w:type="paragraph" w:customStyle="1"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9"/>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3"/>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spacing w:line="240" w:lineRule="auto"/>
      <w:ind w:firstLine="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4"/>
    <w:semiHidden/>
    <w:qFormat/>
    <w:uiPriority w:val="0"/>
    <w:rPr>
      <w:rFonts w:ascii="宋体"/>
      <w:kern w:val="2"/>
      <w:sz w:val="18"/>
      <w:szCs w:val="18"/>
    </w:rPr>
  </w:style>
  <w:style w:type="paragraph" w:customStyle="1" w:styleId="105">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ind w:left="71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link w:val="257"/>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20"/>
      </w:numPr>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pPr>
    <w:rPr>
      <w:szCs w:val="24"/>
    </w:rPr>
  </w:style>
  <w:style w:type="paragraph" w:customStyle="1" w:styleId="164">
    <w:name w:val="一级无标题条"/>
    <w:basedOn w:val="1"/>
    <w:qFormat/>
    <w:uiPriority w:val="0"/>
    <w:pPr>
      <w:numPr>
        <w:ilvl w:val="2"/>
        <w:numId w:val="20"/>
      </w:numPr>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style>
  <w:style w:type="paragraph" w:customStyle="1" w:styleId="178">
    <w:name w:val="图表脚注说明"/>
    <w:basedOn w:val="1"/>
    <w:next w:val="61"/>
    <w:qFormat/>
    <w:uiPriority w:val="0"/>
    <w:pPr>
      <w:numPr>
        <w:ilvl w:val="0"/>
        <w:numId w:val="25"/>
      </w:numPr>
      <w:spacing w:line="240" w:lineRule="auto"/>
    </w:pPr>
    <w:rPr>
      <w:rFonts w:ascii="宋体"/>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ind w:left="737"/>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spacing w:line="240" w:lineRule="auto"/>
    </w:pPr>
    <w:rPr>
      <w:rFonts w:ascii="宋体"/>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customStyle="1" w:styleId="191">
    <w:name w:val="Placeholder Text"/>
    <w:basedOn w:val="30"/>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0"/>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0"/>
    <w:qFormat/>
    <w:uiPriority w:val="0"/>
    <w:rPr>
      <w:rFonts w:ascii="黑体" w:eastAsia="黑体"/>
      <w:spacing w:val="85"/>
      <w:w w:val="100"/>
      <w:position w:val="3"/>
      <w:sz w:val="28"/>
      <w:szCs w:val="28"/>
    </w:rPr>
  </w:style>
  <w:style w:type="paragraph" w:customStyle="1" w:styleId="235">
    <w:name w:val="Table Paragraph"/>
    <w:basedOn w:val="1"/>
    <w:qFormat/>
    <w:uiPriority w:val="1"/>
    <w:pPr>
      <w:autoSpaceDE w:val="0"/>
      <w:autoSpaceDN w:val="0"/>
      <w:spacing w:line="240" w:lineRule="auto"/>
      <w:jc w:val="left"/>
    </w:pPr>
    <w:rPr>
      <w:rFonts w:ascii="宋体" w:hAnsi="宋体" w:cs="宋体"/>
      <w:kern w:val="0"/>
      <w:sz w:val="22"/>
      <w:szCs w:val="22"/>
      <w:lang w:val="zh-CN" w:bidi="zh-CN"/>
    </w:rPr>
  </w:style>
  <w:style w:type="character" w:customStyle="1" w:styleId="236">
    <w:name w:val="fontstyle01"/>
    <w:basedOn w:val="30"/>
    <w:qFormat/>
    <w:uiPriority w:val="0"/>
    <w:rPr>
      <w:rFonts w:hint="eastAsia" w:ascii="宋体" w:hAnsi="宋体" w:eastAsia="宋体"/>
      <w:color w:val="000000"/>
      <w:sz w:val="18"/>
      <w:szCs w:val="18"/>
    </w:rPr>
  </w:style>
  <w:style w:type="paragraph" w:customStyle="1" w:styleId="237">
    <w:name w:val="参考文献"/>
    <w:basedOn w:val="1"/>
    <w:next w:val="23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3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9">
    <w:name w:val="01 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table" w:customStyle="1" w:styleId="240">
    <w:name w:val="网格型6"/>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1">
    <w:name w:val="网格型7"/>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2">
    <w:name w:val="网格型8"/>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3">
    <w:name w:val="网格型9"/>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4">
    <w:name w:val="网格型10"/>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5">
    <w:name w:val="网格型11"/>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6">
    <w:name w:val="网格型3"/>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7">
    <w:name w:val="网格型13"/>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4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49">
    <w:name w:val="湖～图表内文字"/>
    <w:qFormat/>
    <w:uiPriority w:val="0"/>
    <w:pPr>
      <w:jc w:val="center"/>
    </w:pPr>
    <w:rPr>
      <w:rFonts w:ascii="Times New Roman" w:hAnsi="Times New Roman" w:eastAsia="宋体" w:cs="Times New Roman"/>
      <w:bCs/>
      <w:kern w:val="28"/>
      <w:sz w:val="21"/>
      <w:szCs w:val="52"/>
      <w:lang w:val="en-US" w:eastAsia="zh-CN" w:bidi="ar-SA"/>
    </w:rPr>
  </w:style>
  <w:style w:type="paragraph" w:customStyle="1" w:styleId="250">
    <w:name w:val="湖～图头"/>
    <w:qFormat/>
    <w:uiPriority w:val="0"/>
    <w:pPr>
      <w:spacing w:before="60" w:after="60"/>
      <w:jc w:val="center"/>
    </w:pPr>
    <w:rPr>
      <w:rFonts w:ascii="Times New Roman" w:hAnsi="Times New Roman" w:eastAsia="黑体" w:cs="Times New Roman"/>
      <w:bCs/>
      <w:kern w:val="28"/>
      <w:sz w:val="21"/>
      <w:szCs w:val="52"/>
      <w:lang w:val="en-US" w:eastAsia="zh-CN" w:bidi="ar-SA"/>
    </w:rPr>
  </w:style>
  <w:style w:type="paragraph" w:customStyle="1" w:styleId="251">
    <w:name w:val="湖～表头"/>
    <w:qFormat/>
    <w:uiPriority w:val="0"/>
    <w:pPr>
      <w:spacing w:before="60" w:after="60"/>
      <w:jc w:val="center"/>
    </w:pPr>
    <w:rPr>
      <w:rFonts w:ascii="Times New Roman" w:hAnsi="Times New Roman" w:eastAsia="黑体" w:cs="Times New Roman"/>
      <w:bCs/>
      <w:kern w:val="28"/>
      <w:sz w:val="21"/>
      <w:szCs w:val="52"/>
      <w:lang w:val="en-US" w:eastAsia="zh-CN" w:bidi="ar-SA"/>
    </w:rPr>
  </w:style>
  <w:style w:type="table" w:customStyle="1" w:styleId="252">
    <w:name w:val="网格型1"/>
    <w:basedOn w:val="37"/>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网格型24"/>
    <w:basedOn w:val="37"/>
    <w:qFormat/>
    <w:uiPriority w:val="59"/>
    <w:rPr>
      <w:rFonts w:ascii="Calibri" w:hAnsi="Calibri" w:eastAsia="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54">
    <w:name w:val="修订2"/>
    <w:hidden/>
    <w:unhideWhenUsed/>
    <w:qFormat/>
    <w:uiPriority w:val="99"/>
    <w:rPr>
      <w:rFonts w:ascii="Calibri" w:hAnsi="Calibri" w:eastAsia="宋体" w:cs="Times New Roman"/>
      <w:kern w:val="2"/>
      <w:sz w:val="21"/>
      <w:szCs w:val="21"/>
      <w:lang w:val="en-US" w:eastAsia="zh-CN" w:bidi="ar-SA"/>
    </w:rPr>
  </w:style>
  <w:style w:type="paragraph" w:customStyle="1" w:styleId="255">
    <w:name w:val="修订3"/>
    <w:hidden/>
    <w:unhideWhenUsed/>
    <w:qFormat/>
    <w:uiPriority w:val="99"/>
    <w:rPr>
      <w:rFonts w:ascii="Calibri" w:hAnsi="Calibri" w:eastAsia="宋体" w:cs="Times New Roman"/>
      <w:kern w:val="2"/>
      <w:sz w:val="21"/>
      <w:szCs w:val="21"/>
      <w:lang w:val="en-US" w:eastAsia="zh-CN" w:bidi="ar-SA"/>
    </w:rPr>
  </w:style>
  <w:style w:type="table" w:customStyle="1" w:styleId="256">
    <w:name w:val="网格型241"/>
    <w:basedOn w:val="37"/>
    <w:qFormat/>
    <w:uiPriority w:val="5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57">
    <w:name w:val="标准文件_一级条标题 Char"/>
    <w:link w:val="110"/>
    <w:qFormat/>
    <w:uiPriority w:val="0"/>
  </w:style>
  <w:style w:type="paragraph" w:customStyle="1" w:styleId="258">
    <w:name w:val="Revision1"/>
    <w:hidden/>
    <w:unhideWhenUsed/>
    <w:qFormat/>
    <w:uiPriority w:val="99"/>
    <w:rPr>
      <w:rFonts w:ascii="Times New Roman" w:hAnsi="Times New Roman" w:eastAsia="宋体" w:cs="Times New Roman"/>
      <w:kern w:val="2"/>
      <w:sz w:val="21"/>
      <w:szCs w:val="21"/>
      <w:lang w:val="en-US" w:eastAsia="zh-CN" w:bidi="ar-SA"/>
    </w:rPr>
  </w:style>
  <w:style w:type="paragraph" w:customStyle="1" w:styleId="259">
    <w:name w:val="修订4"/>
    <w:hidden/>
    <w:unhideWhenUsed/>
    <w:qFormat/>
    <w:uiPriority w:val="99"/>
    <w:rPr>
      <w:rFonts w:ascii="Times New Roman" w:hAnsi="Times New Roman" w:eastAsia="宋体" w:cs="Times New Roman"/>
      <w:kern w:val="2"/>
      <w:sz w:val="21"/>
      <w:szCs w:val="21"/>
      <w:lang w:val="en-US" w:eastAsia="zh-CN" w:bidi="ar-SA"/>
    </w:rPr>
  </w:style>
  <w:style w:type="paragraph" w:customStyle="1" w:styleId="260">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oleObject" Target="embeddings/oleObject44.bin"/><Relationship Id="rId97" Type="http://schemas.openxmlformats.org/officeDocument/2006/relationships/image" Target="media/image36.wmf"/><Relationship Id="rId96" Type="http://schemas.openxmlformats.org/officeDocument/2006/relationships/oleObject" Target="embeddings/oleObject43.bin"/><Relationship Id="rId95" Type="http://schemas.openxmlformats.org/officeDocument/2006/relationships/oleObject" Target="embeddings/oleObject42.bin"/><Relationship Id="rId94" Type="http://schemas.openxmlformats.org/officeDocument/2006/relationships/image" Target="media/image35.wmf"/><Relationship Id="rId93" Type="http://schemas.openxmlformats.org/officeDocument/2006/relationships/oleObject" Target="embeddings/oleObject41.bin"/><Relationship Id="rId92" Type="http://schemas.openxmlformats.org/officeDocument/2006/relationships/oleObject" Target="embeddings/oleObject40.bin"/><Relationship Id="rId91" Type="http://schemas.openxmlformats.org/officeDocument/2006/relationships/image" Target="media/image34.wmf"/><Relationship Id="rId90" Type="http://schemas.openxmlformats.org/officeDocument/2006/relationships/oleObject" Target="embeddings/oleObject39.bin"/><Relationship Id="rId9" Type="http://schemas.openxmlformats.org/officeDocument/2006/relationships/footer" Target="footer4.xml"/><Relationship Id="rId89" Type="http://schemas.openxmlformats.org/officeDocument/2006/relationships/oleObject" Target="embeddings/oleObject38.bin"/><Relationship Id="rId88" Type="http://schemas.openxmlformats.org/officeDocument/2006/relationships/image" Target="media/image33.wmf"/><Relationship Id="rId87" Type="http://schemas.openxmlformats.org/officeDocument/2006/relationships/oleObject" Target="embeddings/oleObject37.bin"/><Relationship Id="rId86" Type="http://schemas.openxmlformats.org/officeDocument/2006/relationships/oleObject" Target="embeddings/oleObject36.bin"/><Relationship Id="rId85" Type="http://schemas.openxmlformats.org/officeDocument/2006/relationships/image" Target="media/image32.wmf"/><Relationship Id="rId84" Type="http://schemas.openxmlformats.org/officeDocument/2006/relationships/oleObject" Target="embeddings/oleObject35.bin"/><Relationship Id="rId83" Type="http://schemas.openxmlformats.org/officeDocument/2006/relationships/image" Target="media/image31.wmf"/><Relationship Id="rId82" Type="http://schemas.openxmlformats.org/officeDocument/2006/relationships/oleObject" Target="embeddings/oleObject34.bin"/><Relationship Id="rId81" Type="http://schemas.openxmlformats.org/officeDocument/2006/relationships/image" Target="media/image30.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29.wmf"/><Relationship Id="rId78" Type="http://schemas.openxmlformats.org/officeDocument/2006/relationships/oleObject" Target="embeddings/oleObject32.bin"/><Relationship Id="rId77" Type="http://schemas.openxmlformats.org/officeDocument/2006/relationships/image" Target="media/image28.wmf"/><Relationship Id="rId76" Type="http://schemas.openxmlformats.org/officeDocument/2006/relationships/oleObject" Target="embeddings/oleObject31.bin"/><Relationship Id="rId75" Type="http://schemas.openxmlformats.org/officeDocument/2006/relationships/oleObject" Target="embeddings/oleObject30.bin"/><Relationship Id="rId74" Type="http://schemas.openxmlformats.org/officeDocument/2006/relationships/image" Target="media/image27.wmf"/><Relationship Id="rId73" Type="http://schemas.openxmlformats.org/officeDocument/2006/relationships/oleObject" Target="embeddings/oleObject29.bin"/><Relationship Id="rId72" Type="http://schemas.openxmlformats.org/officeDocument/2006/relationships/oleObject" Target="embeddings/oleObject28.bin"/><Relationship Id="rId71" Type="http://schemas.openxmlformats.org/officeDocument/2006/relationships/image" Target="media/image26.wmf"/><Relationship Id="rId70" Type="http://schemas.openxmlformats.org/officeDocument/2006/relationships/oleObject" Target="embeddings/oleObject27.bin"/><Relationship Id="rId7" Type="http://schemas.openxmlformats.org/officeDocument/2006/relationships/header" Target="header3.xml"/><Relationship Id="rId69" Type="http://schemas.openxmlformats.org/officeDocument/2006/relationships/oleObject" Target="embeddings/oleObject26.bin"/><Relationship Id="rId68" Type="http://schemas.openxmlformats.org/officeDocument/2006/relationships/image" Target="media/image25.wmf"/><Relationship Id="rId67" Type="http://schemas.openxmlformats.org/officeDocument/2006/relationships/oleObject" Target="embeddings/oleObject25.bin"/><Relationship Id="rId66" Type="http://schemas.openxmlformats.org/officeDocument/2006/relationships/image" Target="media/image24.wmf"/><Relationship Id="rId65" Type="http://schemas.openxmlformats.org/officeDocument/2006/relationships/oleObject" Target="embeddings/oleObject24.bin"/><Relationship Id="rId64" Type="http://schemas.openxmlformats.org/officeDocument/2006/relationships/image" Target="media/image23.wmf"/><Relationship Id="rId63" Type="http://schemas.openxmlformats.org/officeDocument/2006/relationships/oleObject" Target="embeddings/oleObject23.bin"/><Relationship Id="rId62" Type="http://schemas.openxmlformats.org/officeDocument/2006/relationships/image" Target="media/image22.wmf"/><Relationship Id="rId61" Type="http://schemas.openxmlformats.org/officeDocument/2006/relationships/oleObject" Target="embeddings/oleObject22.bin"/><Relationship Id="rId60" Type="http://schemas.openxmlformats.org/officeDocument/2006/relationships/image" Target="media/image21.wmf"/><Relationship Id="rId6" Type="http://schemas.openxmlformats.org/officeDocument/2006/relationships/header" Target="header2.xml"/><Relationship Id="rId59" Type="http://schemas.openxmlformats.org/officeDocument/2006/relationships/oleObject" Target="embeddings/oleObject21.bin"/><Relationship Id="rId58" Type="http://schemas.openxmlformats.org/officeDocument/2006/relationships/image" Target="media/image20.wmf"/><Relationship Id="rId57" Type="http://schemas.openxmlformats.org/officeDocument/2006/relationships/oleObject" Target="embeddings/oleObject20.bin"/><Relationship Id="rId56" Type="http://schemas.openxmlformats.org/officeDocument/2006/relationships/image" Target="media/image19.wmf"/><Relationship Id="rId55" Type="http://schemas.openxmlformats.org/officeDocument/2006/relationships/oleObject" Target="embeddings/oleObject19.bin"/><Relationship Id="rId54" Type="http://schemas.openxmlformats.org/officeDocument/2006/relationships/image" Target="media/image18.wmf"/><Relationship Id="rId53" Type="http://schemas.openxmlformats.org/officeDocument/2006/relationships/oleObject" Target="embeddings/oleObject18.bin"/><Relationship Id="rId52" Type="http://schemas.openxmlformats.org/officeDocument/2006/relationships/image" Target="media/image17.wmf"/><Relationship Id="rId51" Type="http://schemas.openxmlformats.org/officeDocument/2006/relationships/oleObject" Target="embeddings/oleObject17.bin"/><Relationship Id="rId50" Type="http://schemas.openxmlformats.org/officeDocument/2006/relationships/image" Target="media/image16.wmf"/><Relationship Id="rId5" Type="http://schemas.openxmlformats.org/officeDocument/2006/relationships/footer" Target="footer2.xml"/><Relationship Id="rId49" Type="http://schemas.openxmlformats.org/officeDocument/2006/relationships/oleObject" Target="embeddings/oleObject16.bin"/><Relationship Id="rId48" Type="http://schemas.openxmlformats.org/officeDocument/2006/relationships/image" Target="media/image15.wmf"/><Relationship Id="rId47" Type="http://schemas.openxmlformats.org/officeDocument/2006/relationships/oleObject" Target="embeddings/oleObject15.bin"/><Relationship Id="rId46" Type="http://schemas.openxmlformats.org/officeDocument/2006/relationships/image" Target="media/image14.wmf"/><Relationship Id="rId45" Type="http://schemas.openxmlformats.org/officeDocument/2006/relationships/oleObject" Target="embeddings/oleObject14.bin"/><Relationship Id="rId44" Type="http://schemas.openxmlformats.org/officeDocument/2006/relationships/image" Target="media/image13.wmf"/><Relationship Id="rId43" Type="http://schemas.openxmlformats.org/officeDocument/2006/relationships/oleObject" Target="embeddings/oleObject13.bin"/><Relationship Id="rId42" Type="http://schemas.openxmlformats.org/officeDocument/2006/relationships/image" Target="media/image12.wmf"/><Relationship Id="rId41" Type="http://schemas.openxmlformats.org/officeDocument/2006/relationships/oleObject" Target="embeddings/oleObject12.bin"/><Relationship Id="rId40" Type="http://schemas.openxmlformats.org/officeDocument/2006/relationships/image" Target="media/image11.wmf"/><Relationship Id="rId4" Type="http://schemas.openxmlformats.org/officeDocument/2006/relationships/footer" Target="footer1.xml"/><Relationship Id="rId39" Type="http://schemas.openxmlformats.org/officeDocument/2006/relationships/oleObject" Target="embeddings/oleObject11.bin"/><Relationship Id="rId38" Type="http://schemas.openxmlformats.org/officeDocument/2006/relationships/oleObject" Target="embeddings/oleObject10.bin"/><Relationship Id="rId37" Type="http://schemas.openxmlformats.org/officeDocument/2006/relationships/image" Target="media/image10.wmf"/><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oleObject" Target="embeddings/oleObject7.bin"/><Relationship Id="rId33" Type="http://schemas.openxmlformats.org/officeDocument/2006/relationships/image" Target="media/image9.wmf"/><Relationship Id="rId32" Type="http://schemas.openxmlformats.org/officeDocument/2006/relationships/oleObject" Target="embeddings/oleObject6.bin"/><Relationship Id="rId31" Type="http://schemas.openxmlformats.org/officeDocument/2006/relationships/image" Target="media/image8.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7.wmf"/><Relationship Id="rId28" Type="http://schemas.openxmlformats.org/officeDocument/2006/relationships/oleObject" Target="embeddings/oleObject4.bin"/><Relationship Id="rId27" Type="http://schemas.openxmlformats.org/officeDocument/2006/relationships/image" Target="media/image6.wmf"/><Relationship Id="rId26" Type="http://schemas.openxmlformats.org/officeDocument/2006/relationships/oleObject" Target="embeddings/oleObject3.bin"/><Relationship Id="rId25" Type="http://schemas.openxmlformats.org/officeDocument/2006/relationships/image" Target="media/image5.png"/><Relationship Id="rId24" Type="http://schemas.openxmlformats.org/officeDocument/2006/relationships/image" Target="media/image4.wmf"/><Relationship Id="rId239" Type="http://schemas.openxmlformats.org/officeDocument/2006/relationships/glossaryDocument" Target="glossary/document.xml"/><Relationship Id="rId238" Type="http://schemas.openxmlformats.org/officeDocument/2006/relationships/fontTable" Target="fontTable.xml"/><Relationship Id="rId237" Type="http://schemas.openxmlformats.org/officeDocument/2006/relationships/customXml" Target="../customXml/item2.xml"/><Relationship Id="rId236" Type="http://schemas.openxmlformats.org/officeDocument/2006/relationships/numbering" Target="numbering.xml"/><Relationship Id="rId235" Type="http://schemas.openxmlformats.org/officeDocument/2006/relationships/customXml" Target="../customXml/item1.xml"/><Relationship Id="rId234" Type="http://schemas.openxmlformats.org/officeDocument/2006/relationships/image" Target="media/image103.jpeg"/><Relationship Id="rId233" Type="http://schemas.openxmlformats.org/officeDocument/2006/relationships/image" Target="media/image102.png"/><Relationship Id="rId232" Type="http://schemas.openxmlformats.org/officeDocument/2006/relationships/image" Target="media/image101.png"/><Relationship Id="rId231" Type="http://schemas.openxmlformats.org/officeDocument/2006/relationships/oleObject" Target="embeddings/oleObject113.bin"/><Relationship Id="rId230" Type="http://schemas.openxmlformats.org/officeDocument/2006/relationships/oleObject" Target="embeddings/oleObject112.bin"/><Relationship Id="rId23" Type="http://schemas.openxmlformats.org/officeDocument/2006/relationships/oleObject" Target="embeddings/oleObject2.bin"/><Relationship Id="rId229" Type="http://schemas.openxmlformats.org/officeDocument/2006/relationships/oleObject" Target="embeddings/oleObject111.bin"/><Relationship Id="rId228" Type="http://schemas.openxmlformats.org/officeDocument/2006/relationships/image" Target="media/image100.wmf"/><Relationship Id="rId227" Type="http://schemas.openxmlformats.org/officeDocument/2006/relationships/oleObject" Target="embeddings/oleObject110.bin"/><Relationship Id="rId226" Type="http://schemas.openxmlformats.org/officeDocument/2006/relationships/oleObject" Target="embeddings/oleObject109.bin"/><Relationship Id="rId225" Type="http://schemas.openxmlformats.org/officeDocument/2006/relationships/image" Target="media/image99.wmf"/><Relationship Id="rId224" Type="http://schemas.openxmlformats.org/officeDocument/2006/relationships/oleObject" Target="embeddings/oleObject108.bin"/><Relationship Id="rId223" Type="http://schemas.openxmlformats.org/officeDocument/2006/relationships/image" Target="media/image98.wmf"/><Relationship Id="rId222" Type="http://schemas.openxmlformats.org/officeDocument/2006/relationships/oleObject" Target="embeddings/oleObject107.bin"/><Relationship Id="rId221" Type="http://schemas.openxmlformats.org/officeDocument/2006/relationships/image" Target="media/image97.wmf"/><Relationship Id="rId220" Type="http://schemas.openxmlformats.org/officeDocument/2006/relationships/oleObject" Target="embeddings/oleObject106.bin"/><Relationship Id="rId22" Type="http://schemas.openxmlformats.org/officeDocument/2006/relationships/image" Target="media/image3.wmf"/><Relationship Id="rId219" Type="http://schemas.openxmlformats.org/officeDocument/2006/relationships/image" Target="media/image96.wmf"/><Relationship Id="rId218" Type="http://schemas.openxmlformats.org/officeDocument/2006/relationships/oleObject" Target="embeddings/oleObject105.bin"/><Relationship Id="rId217" Type="http://schemas.openxmlformats.org/officeDocument/2006/relationships/image" Target="media/image95.wmf"/><Relationship Id="rId216" Type="http://schemas.openxmlformats.org/officeDocument/2006/relationships/oleObject" Target="embeddings/oleObject104.bin"/><Relationship Id="rId215" Type="http://schemas.openxmlformats.org/officeDocument/2006/relationships/image" Target="media/image94.wmf"/><Relationship Id="rId214" Type="http://schemas.openxmlformats.org/officeDocument/2006/relationships/oleObject" Target="embeddings/oleObject103.bin"/><Relationship Id="rId213" Type="http://schemas.openxmlformats.org/officeDocument/2006/relationships/image" Target="media/image93.wmf"/><Relationship Id="rId212" Type="http://schemas.openxmlformats.org/officeDocument/2006/relationships/oleObject" Target="embeddings/oleObject102.bin"/><Relationship Id="rId211" Type="http://schemas.openxmlformats.org/officeDocument/2006/relationships/image" Target="media/image92.wmf"/><Relationship Id="rId210" Type="http://schemas.openxmlformats.org/officeDocument/2006/relationships/oleObject" Target="embeddings/oleObject101.bin"/><Relationship Id="rId21" Type="http://schemas.openxmlformats.org/officeDocument/2006/relationships/oleObject" Target="embeddings/oleObject1.bin"/><Relationship Id="rId209" Type="http://schemas.openxmlformats.org/officeDocument/2006/relationships/image" Target="media/image91.wmf"/><Relationship Id="rId208" Type="http://schemas.openxmlformats.org/officeDocument/2006/relationships/oleObject" Target="embeddings/oleObject100.bin"/><Relationship Id="rId207" Type="http://schemas.openxmlformats.org/officeDocument/2006/relationships/image" Target="media/image90.wmf"/><Relationship Id="rId206" Type="http://schemas.openxmlformats.org/officeDocument/2006/relationships/oleObject" Target="embeddings/oleObject99.bin"/><Relationship Id="rId205" Type="http://schemas.openxmlformats.org/officeDocument/2006/relationships/image" Target="media/image89.wmf"/><Relationship Id="rId204" Type="http://schemas.openxmlformats.org/officeDocument/2006/relationships/oleObject" Target="embeddings/oleObject98.bin"/><Relationship Id="rId203" Type="http://schemas.openxmlformats.org/officeDocument/2006/relationships/image" Target="media/image88.wmf"/><Relationship Id="rId202" Type="http://schemas.openxmlformats.org/officeDocument/2006/relationships/oleObject" Target="embeddings/oleObject97.bin"/><Relationship Id="rId201" Type="http://schemas.openxmlformats.org/officeDocument/2006/relationships/image" Target="media/image87.wmf"/><Relationship Id="rId200" Type="http://schemas.openxmlformats.org/officeDocument/2006/relationships/oleObject" Target="embeddings/oleObject96.bin"/><Relationship Id="rId20" Type="http://schemas.openxmlformats.org/officeDocument/2006/relationships/image" Target="media/image2.png"/><Relationship Id="rId2" Type="http://schemas.openxmlformats.org/officeDocument/2006/relationships/settings" Target="settings.xml"/><Relationship Id="rId199" Type="http://schemas.openxmlformats.org/officeDocument/2006/relationships/image" Target="media/image86.wmf"/><Relationship Id="rId198" Type="http://schemas.openxmlformats.org/officeDocument/2006/relationships/oleObject" Target="embeddings/oleObject95.bin"/><Relationship Id="rId197" Type="http://schemas.openxmlformats.org/officeDocument/2006/relationships/image" Target="media/image85.wmf"/><Relationship Id="rId196" Type="http://schemas.openxmlformats.org/officeDocument/2006/relationships/oleObject" Target="embeddings/oleObject94.bin"/><Relationship Id="rId195" Type="http://schemas.openxmlformats.org/officeDocument/2006/relationships/image" Target="media/image84.wmf"/><Relationship Id="rId194" Type="http://schemas.openxmlformats.org/officeDocument/2006/relationships/oleObject" Target="embeddings/oleObject93.bin"/><Relationship Id="rId193" Type="http://schemas.openxmlformats.org/officeDocument/2006/relationships/image" Target="media/image83.wmf"/><Relationship Id="rId192" Type="http://schemas.openxmlformats.org/officeDocument/2006/relationships/oleObject" Target="embeddings/oleObject92.bin"/><Relationship Id="rId191" Type="http://schemas.openxmlformats.org/officeDocument/2006/relationships/image" Target="media/image82.wmf"/><Relationship Id="rId190" Type="http://schemas.openxmlformats.org/officeDocument/2006/relationships/oleObject" Target="embeddings/oleObject91.bin"/><Relationship Id="rId19" Type="http://schemas.openxmlformats.org/officeDocument/2006/relationships/image" Target="media/image1.png"/><Relationship Id="rId189" Type="http://schemas.openxmlformats.org/officeDocument/2006/relationships/image" Target="media/image81.wmf"/><Relationship Id="rId188" Type="http://schemas.openxmlformats.org/officeDocument/2006/relationships/oleObject" Target="embeddings/oleObject90.bin"/><Relationship Id="rId187" Type="http://schemas.openxmlformats.org/officeDocument/2006/relationships/image" Target="media/image80.wmf"/><Relationship Id="rId186" Type="http://schemas.openxmlformats.org/officeDocument/2006/relationships/oleObject" Target="embeddings/oleObject89.bin"/><Relationship Id="rId185" Type="http://schemas.openxmlformats.org/officeDocument/2006/relationships/image" Target="media/image79.wmf"/><Relationship Id="rId184" Type="http://schemas.openxmlformats.org/officeDocument/2006/relationships/oleObject" Target="embeddings/oleObject88.bin"/><Relationship Id="rId183" Type="http://schemas.openxmlformats.org/officeDocument/2006/relationships/image" Target="media/image78.wmf"/><Relationship Id="rId182" Type="http://schemas.openxmlformats.org/officeDocument/2006/relationships/oleObject" Target="embeddings/oleObject87.bin"/><Relationship Id="rId181" Type="http://schemas.openxmlformats.org/officeDocument/2006/relationships/image" Target="media/image77.wmf"/><Relationship Id="rId180" Type="http://schemas.openxmlformats.org/officeDocument/2006/relationships/oleObject" Target="embeddings/oleObject86.bin"/><Relationship Id="rId18" Type="http://schemas.openxmlformats.org/officeDocument/2006/relationships/image" Target="media/image1.tiff"/><Relationship Id="rId179" Type="http://schemas.openxmlformats.org/officeDocument/2006/relationships/image" Target="media/image76.wmf"/><Relationship Id="rId178" Type="http://schemas.openxmlformats.org/officeDocument/2006/relationships/oleObject" Target="embeddings/oleObject85.bin"/><Relationship Id="rId177" Type="http://schemas.openxmlformats.org/officeDocument/2006/relationships/image" Target="media/image75.wmf"/><Relationship Id="rId176" Type="http://schemas.openxmlformats.org/officeDocument/2006/relationships/oleObject" Target="embeddings/oleObject84.bin"/><Relationship Id="rId175" Type="http://schemas.openxmlformats.org/officeDocument/2006/relationships/image" Target="media/image74.wmf"/><Relationship Id="rId174" Type="http://schemas.openxmlformats.org/officeDocument/2006/relationships/oleObject" Target="embeddings/oleObject83.bin"/><Relationship Id="rId173" Type="http://schemas.openxmlformats.org/officeDocument/2006/relationships/image" Target="media/image73.wmf"/><Relationship Id="rId172" Type="http://schemas.openxmlformats.org/officeDocument/2006/relationships/oleObject" Target="embeddings/oleObject82.bin"/><Relationship Id="rId171" Type="http://schemas.openxmlformats.org/officeDocument/2006/relationships/image" Target="media/image72.wmf"/><Relationship Id="rId170" Type="http://schemas.openxmlformats.org/officeDocument/2006/relationships/oleObject" Target="embeddings/oleObject81.bin"/><Relationship Id="rId17" Type="http://schemas.openxmlformats.org/officeDocument/2006/relationships/theme" Target="theme/theme1.xml"/><Relationship Id="rId169" Type="http://schemas.openxmlformats.org/officeDocument/2006/relationships/image" Target="media/image71.wmf"/><Relationship Id="rId168" Type="http://schemas.openxmlformats.org/officeDocument/2006/relationships/oleObject" Target="embeddings/oleObject80.bin"/><Relationship Id="rId167" Type="http://schemas.openxmlformats.org/officeDocument/2006/relationships/image" Target="media/image70.wmf"/><Relationship Id="rId166" Type="http://schemas.openxmlformats.org/officeDocument/2006/relationships/oleObject" Target="embeddings/oleObject79.bin"/><Relationship Id="rId165" Type="http://schemas.openxmlformats.org/officeDocument/2006/relationships/image" Target="media/image69.wmf"/><Relationship Id="rId164" Type="http://schemas.openxmlformats.org/officeDocument/2006/relationships/oleObject" Target="embeddings/oleObject78.bin"/><Relationship Id="rId163" Type="http://schemas.openxmlformats.org/officeDocument/2006/relationships/oleObject" Target="embeddings/oleObject77.bin"/><Relationship Id="rId162" Type="http://schemas.openxmlformats.org/officeDocument/2006/relationships/image" Target="media/image68.wmf"/><Relationship Id="rId161" Type="http://schemas.openxmlformats.org/officeDocument/2006/relationships/oleObject" Target="embeddings/oleObject76.bin"/><Relationship Id="rId160" Type="http://schemas.openxmlformats.org/officeDocument/2006/relationships/image" Target="media/image67.wmf"/><Relationship Id="rId16" Type="http://schemas.openxmlformats.org/officeDocument/2006/relationships/footer" Target="footer8.xml"/><Relationship Id="rId159" Type="http://schemas.openxmlformats.org/officeDocument/2006/relationships/oleObject" Target="embeddings/oleObject75.bin"/><Relationship Id="rId158" Type="http://schemas.openxmlformats.org/officeDocument/2006/relationships/image" Target="media/image66.wmf"/><Relationship Id="rId157" Type="http://schemas.openxmlformats.org/officeDocument/2006/relationships/oleObject" Target="embeddings/oleObject74.bin"/><Relationship Id="rId156" Type="http://schemas.openxmlformats.org/officeDocument/2006/relationships/image" Target="media/image65.wmf"/><Relationship Id="rId155" Type="http://schemas.openxmlformats.org/officeDocument/2006/relationships/oleObject" Target="embeddings/oleObject73.bin"/><Relationship Id="rId154" Type="http://schemas.openxmlformats.org/officeDocument/2006/relationships/image" Target="media/image64.wmf"/><Relationship Id="rId153" Type="http://schemas.openxmlformats.org/officeDocument/2006/relationships/oleObject" Target="embeddings/oleObject72.bin"/><Relationship Id="rId152" Type="http://schemas.openxmlformats.org/officeDocument/2006/relationships/image" Target="media/image63.wmf"/><Relationship Id="rId151" Type="http://schemas.openxmlformats.org/officeDocument/2006/relationships/oleObject" Target="embeddings/oleObject71.bin"/><Relationship Id="rId150" Type="http://schemas.openxmlformats.org/officeDocument/2006/relationships/image" Target="media/image62.wmf"/><Relationship Id="rId15" Type="http://schemas.openxmlformats.org/officeDocument/2006/relationships/footer" Target="footer7.xml"/><Relationship Id="rId149" Type="http://schemas.openxmlformats.org/officeDocument/2006/relationships/oleObject" Target="embeddings/oleObject70.bin"/><Relationship Id="rId148" Type="http://schemas.openxmlformats.org/officeDocument/2006/relationships/image" Target="media/image61.wmf"/><Relationship Id="rId147" Type="http://schemas.openxmlformats.org/officeDocument/2006/relationships/oleObject" Target="embeddings/oleObject69.bin"/><Relationship Id="rId146" Type="http://schemas.openxmlformats.org/officeDocument/2006/relationships/image" Target="media/image60.wmf"/><Relationship Id="rId145" Type="http://schemas.openxmlformats.org/officeDocument/2006/relationships/oleObject" Target="embeddings/oleObject68.bin"/><Relationship Id="rId144" Type="http://schemas.openxmlformats.org/officeDocument/2006/relationships/image" Target="media/image59.wmf"/><Relationship Id="rId143" Type="http://schemas.openxmlformats.org/officeDocument/2006/relationships/oleObject" Target="embeddings/oleObject67.bin"/><Relationship Id="rId142" Type="http://schemas.openxmlformats.org/officeDocument/2006/relationships/image" Target="media/image58.wmf"/><Relationship Id="rId141" Type="http://schemas.openxmlformats.org/officeDocument/2006/relationships/oleObject" Target="embeddings/oleObject66.bin"/><Relationship Id="rId140" Type="http://schemas.openxmlformats.org/officeDocument/2006/relationships/image" Target="media/image57.wmf"/><Relationship Id="rId14" Type="http://schemas.openxmlformats.org/officeDocument/2006/relationships/header" Target="header6.xml"/><Relationship Id="rId139" Type="http://schemas.openxmlformats.org/officeDocument/2006/relationships/oleObject" Target="embeddings/oleObject65.bin"/><Relationship Id="rId138" Type="http://schemas.openxmlformats.org/officeDocument/2006/relationships/image" Target="media/image56.wmf"/><Relationship Id="rId137" Type="http://schemas.openxmlformats.org/officeDocument/2006/relationships/oleObject" Target="embeddings/oleObject64.bin"/><Relationship Id="rId136" Type="http://schemas.openxmlformats.org/officeDocument/2006/relationships/image" Target="media/image55.wmf"/><Relationship Id="rId135" Type="http://schemas.openxmlformats.org/officeDocument/2006/relationships/oleObject" Target="embeddings/oleObject63.bin"/><Relationship Id="rId134" Type="http://schemas.openxmlformats.org/officeDocument/2006/relationships/image" Target="media/image54.wmf"/><Relationship Id="rId133" Type="http://schemas.openxmlformats.org/officeDocument/2006/relationships/oleObject" Target="embeddings/oleObject62.bin"/><Relationship Id="rId132" Type="http://schemas.openxmlformats.org/officeDocument/2006/relationships/image" Target="media/image53.wmf"/><Relationship Id="rId131" Type="http://schemas.openxmlformats.org/officeDocument/2006/relationships/oleObject" Target="embeddings/oleObject61.bin"/><Relationship Id="rId130" Type="http://schemas.openxmlformats.org/officeDocument/2006/relationships/image" Target="media/image52.wmf"/><Relationship Id="rId13" Type="http://schemas.openxmlformats.org/officeDocument/2006/relationships/header" Target="header5.xml"/><Relationship Id="rId129" Type="http://schemas.openxmlformats.org/officeDocument/2006/relationships/oleObject" Target="embeddings/oleObject60.bin"/><Relationship Id="rId128" Type="http://schemas.openxmlformats.org/officeDocument/2006/relationships/image" Target="media/image51.wmf"/><Relationship Id="rId127" Type="http://schemas.openxmlformats.org/officeDocument/2006/relationships/oleObject" Target="embeddings/oleObject59.bin"/><Relationship Id="rId126" Type="http://schemas.openxmlformats.org/officeDocument/2006/relationships/image" Target="media/image50.emf"/><Relationship Id="rId125" Type="http://schemas.openxmlformats.org/officeDocument/2006/relationships/image" Target="media/image49.wmf"/><Relationship Id="rId124" Type="http://schemas.openxmlformats.org/officeDocument/2006/relationships/oleObject" Target="embeddings/oleObject58.bin"/><Relationship Id="rId123" Type="http://schemas.openxmlformats.org/officeDocument/2006/relationships/image" Target="media/image48.wmf"/><Relationship Id="rId122" Type="http://schemas.openxmlformats.org/officeDocument/2006/relationships/oleObject" Target="embeddings/oleObject57.bin"/><Relationship Id="rId121" Type="http://schemas.openxmlformats.org/officeDocument/2006/relationships/image" Target="media/image47.emf"/><Relationship Id="rId120" Type="http://schemas.openxmlformats.org/officeDocument/2006/relationships/image" Target="media/image46.bmp"/><Relationship Id="rId12" Type="http://schemas.openxmlformats.org/officeDocument/2006/relationships/footer" Target="footer6.xml"/><Relationship Id="rId119" Type="http://schemas.openxmlformats.org/officeDocument/2006/relationships/image" Target="media/image45.bmp"/><Relationship Id="rId118" Type="http://schemas.openxmlformats.org/officeDocument/2006/relationships/image" Target="media/image44.bmp"/><Relationship Id="rId117" Type="http://schemas.openxmlformats.org/officeDocument/2006/relationships/oleObject" Target="embeddings/oleObject56.bin"/><Relationship Id="rId116" Type="http://schemas.openxmlformats.org/officeDocument/2006/relationships/image" Target="media/image43.wmf"/><Relationship Id="rId115" Type="http://schemas.openxmlformats.org/officeDocument/2006/relationships/oleObject" Target="embeddings/oleObject55.bin"/><Relationship Id="rId114" Type="http://schemas.openxmlformats.org/officeDocument/2006/relationships/oleObject" Target="embeddings/oleObject54.bin"/><Relationship Id="rId113" Type="http://schemas.openxmlformats.org/officeDocument/2006/relationships/image" Target="media/image42.wmf"/><Relationship Id="rId112" Type="http://schemas.openxmlformats.org/officeDocument/2006/relationships/oleObject" Target="embeddings/oleObject53.bin"/><Relationship Id="rId111" Type="http://schemas.openxmlformats.org/officeDocument/2006/relationships/oleObject" Target="embeddings/oleObject52.bin"/><Relationship Id="rId110" Type="http://schemas.openxmlformats.org/officeDocument/2006/relationships/image" Target="media/image41.wmf"/><Relationship Id="rId11" Type="http://schemas.openxmlformats.org/officeDocument/2006/relationships/footer" Target="footer5.xml"/><Relationship Id="rId109" Type="http://schemas.openxmlformats.org/officeDocument/2006/relationships/oleObject" Target="embeddings/oleObject51.bin"/><Relationship Id="rId108" Type="http://schemas.openxmlformats.org/officeDocument/2006/relationships/oleObject" Target="embeddings/oleObject50.bin"/><Relationship Id="rId107" Type="http://schemas.openxmlformats.org/officeDocument/2006/relationships/image" Target="media/image40.wmf"/><Relationship Id="rId106" Type="http://schemas.openxmlformats.org/officeDocument/2006/relationships/oleObject" Target="embeddings/oleObject49.bin"/><Relationship Id="rId105" Type="http://schemas.openxmlformats.org/officeDocument/2006/relationships/image" Target="media/image39.wmf"/><Relationship Id="rId104" Type="http://schemas.openxmlformats.org/officeDocument/2006/relationships/oleObject" Target="embeddings/oleObject48.bin"/><Relationship Id="rId103" Type="http://schemas.openxmlformats.org/officeDocument/2006/relationships/image" Target="media/image38.wmf"/><Relationship Id="rId102" Type="http://schemas.openxmlformats.org/officeDocument/2006/relationships/oleObject" Target="embeddings/oleObject47.bin"/><Relationship Id="rId101" Type="http://schemas.openxmlformats.org/officeDocument/2006/relationships/oleObject" Target="embeddings/oleObject46.bin"/><Relationship Id="rId100" Type="http://schemas.openxmlformats.org/officeDocument/2006/relationships/image" Target="media/image37.wmf"/><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DEF5EE1B3084C30A5E43396A2D1E461"/>
        <w:style w:val=""/>
        <w:category>
          <w:name w:val="常规"/>
          <w:gallery w:val="placeholder"/>
        </w:category>
        <w:types>
          <w:type w:val="bbPlcHdr"/>
        </w:types>
        <w:behaviors>
          <w:behavior w:val="content"/>
        </w:behaviors>
        <w:description w:val=""/>
        <w:guid w:val="{C180BD17-DC8B-4503-8E76-8CAC666E6F7E}"/>
      </w:docPartPr>
      <w:docPartBody>
        <w:p>
          <w:pPr>
            <w:pStyle w:val="5"/>
          </w:pPr>
          <w:r>
            <w:rPr>
              <w:rStyle w:val="4"/>
              <w:rFonts w:hint="eastAsia"/>
            </w:rPr>
            <w:t>单击或点击此处输入文字。</w:t>
          </w:r>
        </w:p>
      </w:docPartBody>
    </w:docPart>
    <w:docPart>
      <w:docPartPr>
        <w:name w:val="FB77377D18C64526A84AF1D3B22497D5"/>
        <w:style w:val=""/>
        <w:category>
          <w:name w:val="常规"/>
          <w:gallery w:val="placeholder"/>
        </w:category>
        <w:types>
          <w:type w:val="bbPlcHdr"/>
        </w:types>
        <w:behaviors>
          <w:behavior w:val="content"/>
        </w:behaviors>
        <w:description w:val=""/>
        <w:guid w:val="{B9B7720F-80EE-4100-8798-A7B2F4CF40C8}"/>
      </w:docPartPr>
      <w:docPartBody>
        <w:p>
          <w:pPr>
            <w:pStyle w:val="6"/>
          </w:pPr>
          <w:r>
            <w:rPr>
              <w:rStyle w:val="4"/>
              <w:rFonts w:hint="eastAsia"/>
            </w:rPr>
            <w:t>选择一项。</w:t>
          </w:r>
        </w:p>
      </w:docPartBody>
    </w:docPart>
    <w:docPart>
      <w:docPartPr>
        <w:name w:val="0759CD85F1964311A93E03B733804D62"/>
        <w:style w:val=""/>
        <w:category>
          <w:name w:val="常规"/>
          <w:gallery w:val="placeholder"/>
        </w:category>
        <w:types>
          <w:type w:val="bbPlcHdr"/>
        </w:types>
        <w:behaviors>
          <w:behavior w:val="content"/>
        </w:behaviors>
        <w:description w:val=""/>
        <w:guid w:val="{595F70FA-9139-4C57-8F4C-FA54160AE12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A4F"/>
    <w:rsid w:val="00000284"/>
    <w:rsid w:val="00000AB7"/>
    <w:rsid w:val="00004D22"/>
    <w:rsid w:val="00005AA4"/>
    <w:rsid w:val="000229F5"/>
    <w:rsid w:val="00024A49"/>
    <w:rsid w:val="00047065"/>
    <w:rsid w:val="0006103B"/>
    <w:rsid w:val="000751ED"/>
    <w:rsid w:val="000A10E9"/>
    <w:rsid w:val="0011073B"/>
    <w:rsid w:val="001121CC"/>
    <w:rsid w:val="00116208"/>
    <w:rsid w:val="00122D40"/>
    <w:rsid w:val="00145F7B"/>
    <w:rsid w:val="00157D49"/>
    <w:rsid w:val="00190D0F"/>
    <w:rsid w:val="0019178D"/>
    <w:rsid w:val="001A5BF2"/>
    <w:rsid w:val="001D62ED"/>
    <w:rsid w:val="001E56F9"/>
    <w:rsid w:val="002059D2"/>
    <w:rsid w:val="00227223"/>
    <w:rsid w:val="0025323A"/>
    <w:rsid w:val="00271747"/>
    <w:rsid w:val="002A5BC4"/>
    <w:rsid w:val="002D3176"/>
    <w:rsid w:val="002E683D"/>
    <w:rsid w:val="003054CE"/>
    <w:rsid w:val="00306B5B"/>
    <w:rsid w:val="00313DCA"/>
    <w:rsid w:val="00317EE9"/>
    <w:rsid w:val="003648EE"/>
    <w:rsid w:val="003861D6"/>
    <w:rsid w:val="003D3781"/>
    <w:rsid w:val="003D521D"/>
    <w:rsid w:val="003F6F9C"/>
    <w:rsid w:val="00431208"/>
    <w:rsid w:val="00451141"/>
    <w:rsid w:val="004672F0"/>
    <w:rsid w:val="004D6B40"/>
    <w:rsid w:val="005122ED"/>
    <w:rsid w:val="00517326"/>
    <w:rsid w:val="00517CA3"/>
    <w:rsid w:val="005255C6"/>
    <w:rsid w:val="00565056"/>
    <w:rsid w:val="005C37DF"/>
    <w:rsid w:val="005E7770"/>
    <w:rsid w:val="00637947"/>
    <w:rsid w:val="006479E3"/>
    <w:rsid w:val="00666FE4"/>
    <w:rsid w:val="006914B0"/>
    <w:rsid w:val="006D708C"/>
    <w:rsid w:val="006E2DBE"/>
    <w:rsid w:val="00702D88"/>
    <w:rsid w:val="0072173C"/>
    <w:rsid w:val="007228EC"/>
    <w:rsid w:val="007324FF"/>
    <w:rsid w:val="00797295"/>
    <w:rsid w:val="007B6ABD"/>
    <w:rsid w:val="007C7123"/>
    <w:rsid w:val="008C5BBB"/>
    <w:rsid w:val="008D355F"/>
    <w:rsid w:val="008F7D8A"/>
    <w:rsid w:val="008F7DFF"/>
    <w:rsid w:val="00925A0E"/>
    <w:rsid w:val="00946921"/>
    <w:rsid w:val="009827FB"/>
    <w:rsid w:val="009949BC"/>
    <w:rsid w:val="009D7BD7"/>
    <w:rsid w:val="009F0274"/>
    <w:rsid w:val="009F65B4"/>
    <w:rsid w:val="00A96B25"/>
    <w:rsid w:val="00AA12B1"/>
    <w:rsid w:val="00AD232E"/>
    <w:rsid w:val="00AD6293"/>
    <w:rsid w:val="00B26941"/>
    <w:rsid w:val="00B40779"/>
    <w:rsid w:val="00B610A7"/>
    <w:rsid w:val="00B74873"/>
    <w:rsid w:val="00B8611C"/>
    <w:rsid w:val="00BA14EE"/>
    <w:rsid w:val="00C42C91"/>
    <w:rsid w:val="00C56B20"/>
    <w:rsid w:val="00C66617"/>
    <w:rsid w:val="00C83A5D"/>
    <w:rsid w:val="00C953A7"/>
    <w:rsid w:val="00CA5A65"/>
    <w:rsid w:val="00CD4627"/>
    <w:rsid w:val="00CE4001"/>
    <w:rsid w:val="00CF3BCB"/>
    <w:rsid w:val="00CF45D9"/>
    <w:rsid w:val="00D07346"/>
    <w:rsid w:val="00D103AA"/>
    <w:rsid w:val="00D82A4F"/>
    <w:rsid w:val="00DA7522"/>
    <w:rsid w:val="00DA7696"/>
    <w:rsid w:val="00DC3B8F"/>
    <w:rsid w:val="00DE5204"/>
    <w:rsid w:val="00E15BEF"/>
    <w:rsid w:val="00E17DC6"/>
    <w:rsid w:val="00E261A3"/>
    <w:rsid w:val="00E27D55"/>
    <w:rsid w:val="00E329AC"/>
    <w:rsid w:val="00E33282"/>
    <w:rsid w:val="00E35337"/>
    <w:rsid w:val="00E7221C"/>
    <w:rsid w:val="00E919BF"/>
    <w:rsid w:val="00E93250"/>
    <w:rsid w:val="00EC1237"/>
    <w:rsid w:val="00EC6F25"/>
    <w:rsid w:val="00EF4765"/>
    <w:rsid w:val="00F241B5"/>
    <w:rsid w:val="00F7576A"/>
    <w:rsid w:val="00FC57D0"/>
    <w:rsid w:val="00FC7E8F"/>
    <w:rsid w:val="00FD3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1DEF5EE1B3084C30A5E43396A2D1E4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B77377D18C64526A84AF1D3B22497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759CD85F1964311A93E03B733804D6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418287-D48D-4FC3-B5B7-3EA2D80F8F07}">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31</Pages>
  <Words>9260</Words>
  <Characters>11098</Characters>
  <Lines>724</Lines>
  <Paragraphs>786</Paragraphs>
  <TotalTime>1</TotalTime>
  <ScaleCrop>false</ScaleCrop>
  <LinksUpToDate>false</LinksUpToDate>
  <CharactersWithSpaces>11579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2025-07-24T13:36:00Z</dcterms:created>
  <dc:creator>PC</dc:creator>
  <dc:description>&lt;config cover="true" show_menu="true" version="1.0.0" doctype="SDKXY"&gt;_x000d_
&lt;/config&gt;</dc:description>
  <cp:lastModifiedBy>admin</cp:lastModifiedBy>
  <cp:lastPrinted>2023-09-23T09:27:00Z</cp:lastPrinted>
  <dcterms:modified xsi:type="dcterms:W3CDTF">2025-10-22T02:43:33Z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y fmtid="{D5CDD505-2E9C-101B-9397-08002B2CF9AE}" pid="15" name="ICV">
    <vt:lpwstr>9E96CF0E3AFA44498CA7CC1AC5115C6A_13</vt:lpwstr>
  </property>
  <property fmtid="{D5CDD505-2E9C-101B-9397-08002B2CF9AE}" pid="16" name="KSOTemplateDocerSaveRecord">
    <vt:lpwstr>eyJoZGlkIjoiYjc2NTJjODI3Y2UzMjI1MTkxMmNiYjQwY2Y3NmY2M2QiLCJ1c2VySWQiOiIyMTU5NDU5MTkifQ==</vt:lpwstr>
  </property>
  <property fmtid="{D5CDD505-2E9C-101B-9397-08002B2CF9AE}" pid="17" name="MTWinEqns">
    <vt:bool>true</vt:bool>
  </property>
</Properties>
</file>