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4675E5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98E93A7">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7DC33FDC">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03.120.20</w:t>
            </w:r>
            <w:r>
              <w:rPr>
                <w:rFonts w:ascii="黑体" w:hAnsi="黑体" w:eastAsia="黑体"/>
                <w:sz w:val="21"/>
                <w:szCs w:val="21"/>
              </w:rPr>
              <w:fldChar w:fldCharType="end"/>
            </w:r>
            <w:bookmarkEnd w:id="0"/>
          </w:p>
        </w:tc>
      </w:tr>
      <w:tr w14:paraId="1BB12E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3E27B19">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12993C76">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A 00</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5244142F">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7745F7E5">
            <w:pPr>
              <w:pStyle w:val="49"/>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34</w:t>
            </w:r>
            <w:r>
              <w:fldChar w:fldCharType="end"/>
            </w:r>
            <w:bookmarkEnd w:id="3"/>
          </w:p>
        </w:tc>
      </w:tr>
    </w:tbl>
    <w:p w14:paraId="18C742FE">
      <w:pPr>
        <w:pStyle w:val="50"/>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2F61BDAD">
      <w:pPr>
        <w:pStyle w:val="195"/>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34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53B6608D">
      <w:pPr>
        <w:pStyle w:val="196"/>
        <w:framePr/>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16A2DEBC">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0147A027">
      <w:pPr>
        <w:pStyle w:val="50"/>
        <w:framePr w:w="9639" w:h="6976" w:hRule="exact" w:hSpace="0" w:vSpace="0" w:wrap="around" w:hAnchor="page" w:y="6408"/>
        <w:jc w:val="center"/>
        <w:rPr>
          <w:rFonts w:hint="eastAsia" w:ascii="黑体" w:hAnsi="黑体" w:eastAsia="黑体"/>
          <w:b w:val="0"/>
          <w:bCs w:val="0"/>
          <w:w w:val="100"/>
        </w:rPr>
      </w:pPr>
    </w:p>
    <w:p w14:paraId="33D7A114">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保健食品生产企业质量管理体系自查工作规范</w:t>
      </w:r>
      <w:r>
        <w:fldChar w:fldCharType="end"/>
      </w:r>
      <w:bookmarkEnd w:id="9"/>
    </w:p>
    <w:p w14:paraId="724B5CD9">
      <w:pPr>
        <w:framePr w:w="9639" w:h="6974" w:hRule="exact" w:wrap="around" w:vAnchor="page" w:hAnchor="page" w:x="1419" w:y="6408" w:anchorLock="1"/>
        <w:ind w:left="-1418"/>
      </w:pPr>
    </w:p>
    <w:p w14:paraId="5035DB58">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Self-examination specification of quality management system for health foods production enterprises</w:t>
      </w:r>
      <w:r>
        <w:rPr>
          <w:rFonts w:eastAsia="黑体"/>
          <w:szCs w:val="28"/>
        </w:rPr>
        <w:fldChar w:fldCharType="end"/>
      </w:r>
      <w:bookmarkEnd w:id="10"/>
    </w:p>
    <w:p w14:paraId="3D2C8D6B">
      <w:pPr>
        <w:framePr w:w="9639" w:h="6974" w:hRule="exact" w:wrap="around" w:vAnchor="page" w:hAnchor="page" w:x="1419" w:y="6408" w:anchorLock="1"/>
        <w:spacing w:line="760" w:lineRule="exact"/>
        <w:ind w:left="-1418"/>
      </w:pPr>
    </w:p>
    <w:p w14:paraId="713A2287">
      <w:pPr>
        <w:pStyle w:val="125"/>
        <w:framePr w:w="9639" w:h="6974" w:hRule="exact" w:wrap="around" w:vAnchor="page" w:hAnchor="page" w:x="1419" w:y="6408" w:anchorLock="1"/>
        <w:textAlignment w:val="bottom"/>
        <w:rPr>
          <w:rFonts w:eastAsia="黑体"/>
          <w:szCs w:val="28"/>
        </w:rPr>
      </w:pPr>
    </w:p>
    <w:p w14:paraId="5E4B7B05">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2"/>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10BB50E7">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7D1B5879">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1D1E20C1">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27DB5D43">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2595A251">
      <w:pPr>
        <w:pStyle w:val="151"/>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安徽省市场监督管理局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7880C222">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EA481D7">
      <w:pPr>
        <w:pStyle w:val="89"/>
        <w:spacing w:after="468"/>
      </w:pPr>
      <w:bookmarkStart w:id="21" w:name="BookMark2"/>
      <w:r>
        <w:rPr>
          <w:rFonts w:hint="eastAsia"/>
          <w:spacing w:val="320"/>
        </w:rPr>
        <w:t>前</w:t>
      </w:r>
      <w:r>
        <w:rPr>
          <w:rFonts w:hint="eastAsia"/>
        </w:rPr>
        <w:t>言</w:t>
      </w:r>
    </w:p>
    <w:p w14:paraId="0816201A">
      <w:pPr>
        <w:pStyle w:val="56"/>
        <w:ind w:firstLine="420"/>
      </w:pPr>
      <w:r>
        <w:rPr>
          <w:rFonts w:hint="eastAsia"/>
        </w:rPr>
        <w:t>本文件按照GB/T 1.1—2020《标准化工作导则  第1部分：标准化文件的结构和起草规则》的规定起草。</w:t>
      </w:r>
    </w:p>
    <w:p w14:paraId="53DA36D2">
      <w:pPr>
        <w:pStyle w:val="56"/>
        <w:ind w:firstLine="420"/>
      </w:pPr>
      <w:r>
        <w:rPr>
          <w:rFonts w:hint="eastAsia"/>
        </w:rPr>
        <w:t>请注意本文件的某些内容可能涉及专利。本文件的发布机构不承担识别专利的责任。</w:t>
      </w:r>
    </w:p>
    <w:p w14:paraId="75760B06">
      <w:pPr>
        <w:pStyle w:val="56"/>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本文件由安徽省市场监督管理局特殊食品监管处提出并归口。 </w:t>
      </w:r>
    </w:p>
    <w:p w14:paraId="4C91E53B">
      <w:pPr>
        <w:pStyle w:val="56"/>
        <w:ind w:firstLine="420"/>
      </w:pPr>
      <w:r>
        <w:rPr>
          <w:rFonts w:hint="eastAsia"/>
          <w:color w:val="000000" w:themeColor="text1"/>
          <w14:textFill>
            <w14:solidFill>
              <w14:schemeClr w14:val="tx1"/>
            </w14:solidFill>
          </w14:textFill>
        </w:rPr>
        <w:t>本文件起草单位：安徽省食品药品检验研究院、</w:t>
      </w:r>
      <w:r>
        <w:rPr>
          <w:rFonts w:hint="eastAsia"/>
        </w:rPr>
        <w:t>安徽省食品行业协会、柏维力生物技术(安徽)有限公司、安徽东鹏食品饮料有限公司、</w:t>
      </w:r>
      <w:r>
        <w:t>华佗国药股份有限公司</w:t>
      </w:r>
      <w:r>
        <w:rPr>
          <w:rFonts w:hint="eastAsia"/>
        </w:rPr>
        <w:t>。</w:t>
      </w:r>
    </w:p>
    <w:p w14:paraId="1413F29C">
      <w:pPr>
        <w:pStyle w:val="56"/>
        <w:ind w:firstLine="420"/>
      </w:pPr>
      <w:r>
        <w:rPr>
          <w:rFonts w:hint="eastAsia"/>
        </w:rPr>
        <w:t>本文件主要起草人：暂略。</w:t>
      </w:r>
    </w:p>
    <w:p w14:paraId="5C4F0CE8">
      <w:pPr>
        <w:pStyle w:val="56"/>
        <w:ind w:firstLine="42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p>
    <w:bookmarkEnd w:id="21"/>
    <w:p w14:paraId="5FAF0FFF">
      <w:pPr>
        <w:spacing w:line="20" w:lineRule="exact"/>
        <w:jc w:val="center"/>
        <w:rPr>
          <w:rFonts w:hint="eastAsia" w:ascii="黑体" w:hAnsi="黑体" w:eastAsia="黑体"/>
          <w:sz w:val="32"/>
          <w:szCs w:val="32"/>
        </w:rPr>
      </w:pPr>
      <w:bookmarkStart w:id="22" w:name="BookMark4"/>
    </w:p>
    <w:p w14:paraId="5A05A32B">
      <w:pPr>
        <w:spacing w:line="20" w:lineRule="exact"/>
        <w:jc w:val="center"/>
        <w:rPr>
          <w:rFonts w:hint="eastAsia" w:ascii="黑体" w:hAnsi="黑体" w:eastAsia="黑体"/>
          <w:sz w:val="32"/>
          <w:szCs w:val="32"/>
        </w:rPr>
      </w:pPr>
    </w:p>
    <w:sdt>
      <w:sdtPr>
        <w:tag w:val="NEW_STAND_NAME"/>
        <w:id w:val="595910757"/>
        <w:lock w:val="sdtLocked"/>
        <w:placeholder>
          <w:docPart w:val="6F0827B3107140EBA3DBD62D34A64E6F"/>
        </w:placeholder>
      </w:sdtPr>
      <w:sdtContent>
        <w:p w14:paraId="25519A4A">
          <w:pPr>
            <w:pStyle w:val="177"/>
            <w:spacing w:before="3" w:beforeLines="1" w:after="686" w:afterLines="220"/>
            <w:rPr>
              <w:rFonts w:hint="eastAsia"/>
            </w:rPr>
          </w:pPr>
          <w:bookmarkStart w:id="23" w:name="NEW_STAND_NAME"/>
          <w:r>
            <w:rPr>
              <w:rFonts w:hint="eastAsia"/>
            </w:rPr>
            <w:t>保健食品生产企业质量管理体系自查工作规范</w:t>
          </w:r>
        </w:p>
      </w:sdtContent>
    </w:sdt>
    <w:bookmarkEnd w:id="23"/>
    <w:p w14:paraId="4698D16A">
      <w:pPr>
        <w:pStyle w:val="104"/>
        <w:spacing w:before="312" w:after="312"/>
      </w:pPr>
      <w:bookmarkStart w:id="24" w:name="_Toc17233325"/>
      <w:bookmarkStart w:id="25" w:name="_Toc26648465"/>
      <w:bookmarkStart w:id="26" w:name="_Toc26986771"/>
      <w:bookmarkStart w:id="27" w:name="_Toc17233333"/>
      <w:bookmarkStart w:id="28" w:name="_Toc26986530"/>
      <w:bookmarkStart w:id="29" w:name="_Toc24884218"/>
      <w:bookmarkStart w:id="30" w:name="_Toc26718930"/>
      <w:bookmarkStart w:id="31" w:name="_Toc97191423"/>
      <w:bookmarkStart w:id="32" w:name="_Toc24884211"/>
      <w:r>
        <w:rPr>
          <w:rFonts w:hint="eastAsia"/>
        </w:rPr>
        <w:t>范围</w:t>
      </w:r>
      <w:bookmarkEnd w:id="24"/>
      <w:bookmarkEnd w:id="25"/>
      <w:bookmarkEnd w:id="26"/>
      <w:bookmarkEnd w:id="27"/>
      <w:bookmarkEnd w:id="28"/>
      <w:bookmarkEnd w:id="29"/>
      <w:bookmarkEnd w:id="30"/>
      <w:bookmarkEnd w:id="31"/>
      <w:bookmarkEnd w:id="32"/>
    </w:p>
    <w:p w14:paraId="6FA6A2C0">
      <w:pPr>
        <w:pStyle w:val="56"/>
        <w:ind w:firstLine="420"/>
      </w:pPr>
      <w:bookmarkStart w:id="33" w:name="_Toc24884219"/>
      <w:bookmarkStart w:id="34" w:name="_Toc26648466"/>
      <w:bookmarkStart w:id="35" w:name="_Toc17233326"/>
      <w:bookmarkStart w:id="36" w:name="_Toc24884212"/>
      <w:bookmarkStart w:id="37" w:name="_Toc17233334"/>
      <w:r>
        <w:rPr>
          <w:rFonts w:hint="eastAsia"/>
        </w:rPr>
        <w:t>本文件规定了保健食品生产企业质量管理体系自查的基本要求、自查、报告和审核。</w:t>
      </w:r>
    </w:p>
    <w:p w14:paraId="66BE9862">
      <w:pPr>
        <w:pStyle w:val="56"/>
        <w:ind w:firstLine="420"/>
      </w:pPr>
      <w:r>
        <w:rPr>
          <w:rFonts w:hint="eastAsia"/>
        </w:rPr>
        <w:t>本文件适用于保健食品生产企业质量管理体系的自查和报告。安徽省行政区域内的婴幼儿配方食品、特殊医学用途配方保健食品生产企业开展质量管理体系自查，可参照本文件执行。</w:t>
      </w:r>
    </w:p>
    <w:p w14:paraId="38E8D286">
      <w:pPr>
        <w:pStyle w:val="104"/>
        <w:spacing w:before="312" w:after="312"/>
      </w:pPr>
      <w:bookmarkStart w:id="38" w:name="_Toc26986531"/>
      <w:bookmarkStart w:id="39" w:name="_Toc97191424"/>
      <w:bookmarkStart w:id="40" w:name="_Toc26986772"/>
      <w:bookmarkStart w:id="41" w:name="_Toc26718931"/>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E2CAB277676F496BB63CEFCAD6AE955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6E1403C">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6A875DA">
      <w:pPr>
        <w:pStyle w:val="56"/>
        <w:ind w:firstLine="420"/>
      </w:pPr>
      <w:r>
        <w:rPr>
          <w:rFonts w:hint="eastAsia"/>
        </w:rPr>
        <w:t>GB 17405 食品安全国家标准 保健食品良好生产规范</w:t>
      </w:r>
    </w:p>
    <w:p w14:paraId="1A6A2AAC">
      <w:pPr>
        <w:pStyle w:val="56"/>
        <w:ind w:firstLine="420"/>
      </w:pPr>
      <w:r>
        <w:rPr>
          <w:rFonts w:hint="eastAsia"/>
        </w:rPr>
        <w:t>GB/T 19000</w:t>
      </w:r>
      <w:r>
        <w:rPr>
          <w:rFonts w:ascii="Times New Roman"/>
        </w:rPr>
        <w:t>—</w:t>
      </w:r>
      <w:r>
        <w:rPr>
          <w:rFonts w:hint="eastAsia"/>
        </w:rPr>
        <w:t>2016 质量管理体系 基础和术语</w:t>
      </w:r>
    </w:p>
    <w:p w14:paraId="75F3B909">
      <w:pPr>
        <w:pStyle w:val="56"/>
        <w:ind w:firstLine="420"/>
      </w:pPr>
      <w:r>
        <w:rPr>
          <w:rFonts w:hint="eastAsia"/>
        </w:rPr>
        <w:t>中华人民共和国食品安全法  中华人民共和国主席令 第二十一号</w:t>
      </w:r>
    </w:p>
    <w:p w14:paraId="220E8316">
      <w:pPr>
        <w:pStyle w:val="56"/>
        <w:ind w:firstLine="420"/>
      </w:pPr>
      <w:r>
        <w:rPr>
          <w:rFonts w:hint="eastAsia"/>
          <w:color w:val="000000" w:themeColor="text1"/>
          <w14:textFill>
            <w14:solidFill>
              <w14:schemeClr w14:val="tx1"/>
            </w14:solidFill>
          </w14:textFill>
        </w:rPr>
        <w:t>食品生产经营企业落实食品安全主体责任监督管理规定</w:t>
      </w:r>
      <w:r>
        <w:rPr>
          <w:rFonts w:hint="eastAsia"/>
        </w:rPr>
        <w:t xml:space="preserve">  国家市场监督管理总局令 第97号</w:t>
      </w:r>
    </w:p>
    <w:p w14:paraId="21C79D5D">
      <w:pPr>
        <w:pStyle w:val="104"/>
        <w:spacing w:before="312" w:after="312"/>
      </w:pPr>
      <w:bookmarkStart w:id="42" w:name="_Toc97191425"/>
      <w:r>
        <w:rPr>
          <w:rFonts w:hint="eastAsia"/>
          <w:szCs w:val="21"/>
        </w:rPr>
        <w:t>术语和定义</w:t>
      </w:r>
      <w:bookmarkEnd w:id="42"/>
    </w:p>
    <w:sdt>
      <w:sdtPr>
        <w:id w:val="-1"/>
        <w:placeholder>
          <w:docPart w:val="D308A5D090204779BDC5315AFB4D82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1ECBF5F">
          <w:pPr>
            <w:pStyle w:val="56"/>
            <w:ind w:firstLine="420"/>
          </w:pPr>
          <w:bookmarkStart w:id="43" w:name="_Toc26986532"/>
          <w:bookmarkEnd w:id="43"/>
          <w:r>
            <w:t>下列术语和定义适用于本文件。</w:t>
          </w:r>
        </w:p>
      </w:sdtContent>
    </w:sdt>
    <w:p w14:paraId="72765708">
      <w:pPr>
        <w:pStyle w:val="105"/>
        <w:spacing w:before="156" w:after="156"/>
      </w:pPr>
    </w:p>
    <w:p w14:paraId="40F5BE9A">
      <w:pPr>
        <w:pStyle w:val="56"/>
        <w:ind w:firstLine="420"/>
        <w:rPr>
          <w:rFonts w:hint="eastAsia" w:ascii="黑体" w:hAnsi="黑体" w:eastAsia="黑体"/>
        </w:rPr>
      </w:pPr>
      <w:r>
        <w:rPr>
          <w:rFonts w:hint="eastAsia" w:ascii="黑体" w:hAnsi="黑体" w:eastAsia="黑体"/>
        </w:rPr>
        <w:t xml:space="preserve">保健食品生产企业 </w:t>
      </w:r>
      <w:r>
        <w:rPr>
          <w:rFonts w:ascii="黑体" w:hAnsi="黑体" w:eastAsia="黑体"/>
        </w:rPr>
        <w:t>health foods production enterprises</w:t>
      </w:r>
    </w:p>
    <w:p w14:paraId="2E9DEBB2">
      <w:pPr>
        <w:pStyle w:val="56"/>
        <w:ind w:firstLine="420"/>
      </w:pPr>
      <w:r>
        <w:rPr>
          <w:rFonts w:hint="eastAsia"/>
        </w:rPr>
        <w:t>在安徽省行政区域内，</w:t>
      </w:r>
      <w:r>
        <w:rPr>
          <w:rFonts w:hint="eastAsia"/>
          <w:color w:val="FF0000"/>
        </w:rPr>
        <w:t>通过注册或备案获得保健食品注册批件或备案凭证的，且取得相应产品生产许可资质的</w:t>
      </w:r>
      <w:r>
        <w:rPr>
          <w:rFonts w:hint="eastAsia"/>
        </w:rPr>
        <w:t>食品生产企业。</w:t>
      </w:r>
    </w:p>
    <w:p w14:paraId="7B67C5A8">
      <w:pPr>
        <w:pStyle w:val="105"/>
        <w:spacing w:before="156" w:after="156"/>
      </w:pPr>
    </w:p>
    <w:p w14:paraId="5716AE7F">
      <w:pPr>
        <w:pStyle w:val="56"/>
        <w:ind w:firstLine="420"/>
      </w:pPr>
      <w:r>
        <w:rPr>
          <w:rFonts w:hint="eastAsia" w:ascii="黑体" w:hAnsi="黑体" w:eastAsia="黑体"/>
        </w:rPr>
        <w:t xml:space="preserve">质量管理体系 </w:t>
      </w:r>
      <w:r>
        <w:rPr>
          <w:rFonts w:ascii="黑体" w:hAnsi="黑体" w:eastAsia="黑体"/>
        </w:rPr>
        <w:t>quality management system</w:t>
      </w:r>
    </w:p>
    <w:p w14:paraId="1C3130B4">
      <w:pPr>
        <w:pStyle w:val="56"/>
        <w:ind w:firstLine="420"/>
      </w:pPr>
      <w:r>
        <w:rPr>
          <w:rFonts w:hint="eastAsia"/>
        </w:rPr>
        <w:t>管理体系中关于质量的部分。</w:t>
      </w:r>
    </w:p>
    <w:p w14:paraId="262638D1">
      <w:pPr>
        <w:pStyle w:val="56"/>
        <w:ind w:firstLine="420"/>
      </w:pPr>
      <w:r>
        <w:rPr>
          <w:rFonts w:hint="eastAsia"/>
        </w:rPr>
        <w:t>[GB/T 19000</w:t>
      </w:r>
      <w:r>
        <w:rPr>
          <w:rFonts w:ascii="Times New Roman"/>
        </w:rPr>
        <w:t>—</w:t>
      </w:r>
      <w:r>
        <w:rPr>
          <w:rFonts w:hint="eastAsia"/>
        </w:rPr>
        <w:t>2016，定义3.5.4]</w:t>
      </w:r>
    </w:p>
    <w:p w14:paraId="235E7215">
      <w:pPr>
        <w:pStyle w:val="105"/>
        <w:spacing w:before="156" w:after="156"/>
      </w:pPr>
    </w:p>
    <w:p w14:paraId="794B6665">
      <w:pPr>
        <w:pStyle w:val="56"/>
        <w:ind w:firstLine="420"/>
        <w:rPr>
          <w:rFonts w:hint="eastAsia" w:ascii="黑体" w:hAnsi="黑体" w:eastAsia="黑体"/>
        </w:rPr>
      </w:pPr>
      <w:r>
        <w:rPr>
          <w:rFonts w:hint="eastAsia" w:ascii="黑体" w:hAnsi="黑体" w:eastAsia="黑体"/>
        </w:rPr>
        <w:t xml:space="preserve">日管控、周排查、月调度 </w:t>
      </w:r>
      <w:r>
        <w:rPr>
          <w:rFonts w:ascii="黑体" w:hAnsi="黑体" w:eastAsia="黑体"/>
        </w:rPr>
        <w:t>daily control, weekly investigation, and monthly scheduling</w:t>
      </w:r>
    </w:p>
    <w:p w14:paraId="5CA41791">
      <w:pPr>
        <w:pStyle w:val="56"/>
        <w:ind w:firstLine="420"/>
        <w:rPr>
          <w:rFonts w:hint="eastAsia" w:hAnsi="宋体"/>
        </w:rPr>
      </w:pPr>
      <w:r>
        <w:rPr>
          <w:rFonts w:hint="eastAsia" w:hAnsi="宋体"/>
        </w:rPr>
        <w:t>日管控是指食品安全日管控制度，食品生产经营企业应当建立食品安全日管控制度，在生产经营期间，食品安全员每日根据《食品安全风险管控清单》进行检查。</w:t>
      </w:r>
    </w:p>
    <w:p w14:paraId="1E28FEA7">
      <w:pPr>
        <w:pStyle w:val="56"/>
        <w:ind w:firstLine="420"/>
        <w:rPr>
          <w:rFonts w:hint="eastAsia" w:hAnsi="宋体"/>
        </w:rPr>
      </w:pPr>
      <w:r>
        <w:rPr>
          <w:rFonts w:hint="eastAsia" w:hAnsi="宋体"/>
        </w:rPr>
        <w:t>周排查指食品安全周排查制度，食品生产经营企业应当建立食品安全周排查制度，在生产经营期间，食品安全总监或者食品安全员每周至少组织1次风险隐患排查，分析研判食品安全管理情况，研究解决日管控中发现的问题，形成《每周食品安全排查治理报告》。</w:t>
      </w:r>
    </w:p>
    <w:p w14:paraId="25BE1281">
      <w:pPr>
        <w:pStyle w:val="56"/>
        <w:ind w:firstLine="420"/>
        <w:rPr>
          <w:rFonts w:hint="eastAsia" w:hAnsi="宋体"/>
        </w:rPr>
      </w:pPr>
      <w:r>
        <w:rPr>
          <w:rFonts w:hint="eastAsia" w:hAnsi="宋体"/>
        </w:rPr>
        <w:t>月调度指食品安全月调度制度，食品生产经营企业应当建立食品安全月调度制度。生产经营期间，主要负责人每月至少听取1次食品安全总监管理工作情况汇报，对当月食品安全日常管理、风险隐患排查治理等情况进行工作总结，对下个月重点工作作出调度安排，形成《每月食品安全调度会议纪要》。</w:t>
      </w:r>
    </w:p>
    <w:p w14:paraId="07D89D6F">
      <w:pPr>
        <w:pStyle w:val="104"/>
        <w:spacing w:before="312" w:after="312"/>
      </w:pPr>
      <w:r>
        <w:rPr>
          <w:rFonts w:hint="eastAsia"/>
        </w:rPr>
        <w:t>基本要求</w:t>
      </w:r>
    </w:p>
    <w:p w14:paraId="1C1C5224">
      <w:pPr>
        <w:pStyle w:val="105"/>
        <w:spacing w:before="156" w:after="156"/>
      </w:pPr>
      <w:r>
        <w:rPr>
          <w:rFonts w:hint="eastAsia"/>
        </w:rPr>
        <w:t>总则</w:t>
      </w:r>
    </w:p>
    <w:p w14:paraId="0587E601">
      <w:pPr>
        <w:pStyle w:val="56"/>
        <w:ind w:firstLine="420"/>
      </w:pPr>
      <w:r>
        <w:rPr>
          <w:rFonts w:hint="eastAsia"/>
        </w:rPr>
        <w:t>保健食品生产企业应当遵循真实、客观、全面、及时的原则，依法开展质量管理体系自查和报告，保证食品安全管理制度的落实和质量管理体系有效运行。</w:t>
      </w:r>
    </w:p>
    <w:p w14:paraId="498F6D4F">
      <w:pPr>
        <w:pStyle w:val="105"/>
        <w:spacing w:before="156" w:after="156"/>
      </w:pPr>
      <w:r>
        <w:rPr>
          <w:rFonts w:hint="eastAsia"/>
        </w:rPr>
        <w:t>法律责任</w:t>
      </w:r>
    </w:p>
    <w:p w14:paraId="1E614B57">
      <w:pPr>
        <w:pStyle w:val="56"/>
        <w:ind w:firstLine="420"/>
        <w:rPr>
          <w:color w:val="FF0000"/>
        </w:rPr>
      </w:pPr>
      <w:r>
        <w:rPr>
          <w:rFonts w:hint="eastAsia"/>
          <w:color w:val="000000" w:themeColor="text1"/>
          <w14:textFill>
            <w14:solidFill>
              <w14:schemeClr w14:val="tx1"/>
            </w14:solidFill>
          </w14:textFill>
        </w:rPr>
        <w:t>保健食品生产企业法定代表人（主要负责人）是质量管理体系自查和报告的第一责任人。</w:t>
      </w:r>
    </w:p>
    <w:p w14:paraId="159401B4">
      <w:pPr>
        <w:pStyle w:val="105"/>
        <w:spacing w:before="156" w:after="156"/>
      </w:pPr>
      <w:r>
        <w:rPr>
          <w:rFonts w:hint="eastAsia"/>
        </w:rPr>
        <w:t>组织保障</w:t>
      </w:r>
    </w:p>
    <w:p w14:paraId="6A121999">
      <w:pPr>
        <w:pStyle w:val="56"/>
        <w:ind w:firstLine="420"/>
        <w:rPr>
          <w:color w:val="FF0000"/>
        </w:rPr>
      </w:pPr>
      <w:r>
        <w:rPr>
          <w:rFonts w:hint="eastAsia"/>
          <w:color w:val="000000" w:themeColor="text1"/>
          <w14:textFill>
            <w14:solidFill>
              <w14:schemeClr w14:val="tx1"/>
            </w14:solidFill>
          </w14:textFill>
        </w:rPr>
        <w:t>设立与保健</w:t>
      </w:r>
      <w:bookmarkStart w:id="46" w:name="_GoBack"/>
      <w:bookmarkEnd w:id="46"/>
      <w:r>
        <w:rPr>
          <w:rFonts w:hint="eastAsia"/>
          <w:color w:val="000000" w:themeColor="text1"/>
          <w14:textFill>
            <w14:solidFill>
              <w14:schemeClr w14:val="tx1"/>
            </w14:solidFill>
          </w14:textFill>
        </w:rPr>
        <w:t>食品安全工作相适应的组织架构，组织包括质量管理部门，人员包括不限于法定代表人（主要负责人）、食品安全总监、食品安全员等，岗位职责、权限及相互关系清晰，能有效保障食品安全工作。</w:t>
      </w:r>
    </w:p>
    <w:p w14:paraId="536D0029">
      <w:pPr>
        <w:pStyle w:val="105"/>
        <w:spacing w:before="156" w:after="156"/>
      </w:pPr>
      <w:r>
        <w:rPr>
          <w:rFonts w:hint="eastAsia"/>
        </w:rPr>
        <w:t>质量管理体系</w:t>
      </w:r>
    </w:p>
    <w:p w14:paraId="17AC0F38">
      <w:pPr>
        <w:pStyle w:val="56"/>
        <w:ind w:firstLine="420"/>
      </w:pPr>
      <w:r>
        <w:rPr>
          <w:rFonts w:hint="eastAsia"/>
        </w:rPr>
        <w:t>保健食品生产企业应按照《中华人民共和国食品安全法》及其实施条例、《安徽省食品安全条例》和</w:t>
      </w:r>
      <w:r>
        <w:rPr>
          <w:rFonts w:hint="eastAsia"/>
          <w:color w:val="FF0000"/>
        </w:rPr>
        <w:t>《食品生产经营企业落实食品安全主体责任监督管理规定》</w:t>
      </w:r>
      <w:r>
        <w:rPr>
          <w:rFonts w:hint="eastAsia"/>
        </w:rPr>
        <w:t>等法律法规规章要求建立有效的质量管理体系，并依法开展质量管理体系自查和报告。</w:t>
      </w:r>
    </w:p>
    <w:p w14:paraId="3ED0A784">
      <w:pPr>
        <w:pStyle w:val="104"/>
        <w:spacing w:before="312" w:after="312"/>
      </w:pPr>
      <w:r>
        <w:rPr>
          <w:rFonts w:hint="eastAsia"/>
        </w:rPr>
        <w:t>自查</w:t>
      </w:r>
    </w:p>
    <w:p w14:paraId="65B75A6D">
      <w:pPr>
        <w:pStyle w:val="105"/>
        <w:spacing w:before="156" w:after="156"/>
      </w:pPr>
      <w:r>
        <w:rPr>
          <w:rFonts w:hint="eastAsia"/>
        </w:rPr>
        <w:t>自查制度</w:t>
      </w:r>
    </w:p>
    <w:p w14:paraId="461501E1">
      <w:pPr>
        <w:pStyle w:val="56"/>
        <w:ind w:firstLine="420"/>
      </w:pPr>
      <w:r>
        <w:rPr>
          <w:rFonts w:hint="eastAsia"/>
        </w:rPr>
        <w:t>保健食品生产企业是质量管理体系自查的法定主体，应当结合企业实际制定质量管理体系自查制度，定期对食品安全状况和质量管理体系运行情况进行检查评价。自查制度可以包括但不限于以下内容：</w:t>
      </w:r>
    </w:p>
    <w:p w14:paraId="2EF5FF5D">
      <w:pPr>
        <w:pStyle w:val="56"/>
        <w:ind w:firstLine="420"/>
      </w:pPr>
      <w:r>
        <w:rPr>
          <w:rFonts w:hint="eastAsia"/>
        </w:rPr>
        <w:t>（a）自查目的；</w:t>
      </w:r>
    </w:p>
    <w:p w14:paraId="2E525878">
      <w:pPr>
        <w:pStyle w:val="56"/>
        <w:ind w:firstLine="420"/>
      </w:pPr>
      <w:r>
        <w:rPr>
          <w:rFonts w:hint="eastAsia"/>
        </w:rPr>
        <w:t>（b）自查适用范围；</w:t>
      </w:r>
    </w:p>
    <w:p w14:paraId="2818CA96">
      <w:pPr>
        <w:pStyle w:val="56"/>
        <w:ind w:firstLine="420"/>
      </w:pPr>
      <w:r>
        <w:rPr>
          <w:rFonts w:hint="eastAsia"/>
        </w:rPr>
        <w:t>（c）自查组织机构及人员职责；</w:t>
      </w:r>
    </w:p>
    <w:p w14:paraId="5A20B1E9">
      <w:pPr>
        <w:pStyle w:val="56"/>
        <w:ind w:firstLine="420"/>
      </w:pPr>
      <w:r>
        <w:rPr>
          <w:rFonts w:hint="eastAsia"/>
        </w:rPr>
        <w:t>（d）自查的具体事项，包括自查频次、自查计划、自查项目、自查准备、自查实施、自查记录、自查结论、整改措施、整改验收、应急处置方案、自查报告提交、监管部门审核意见落实、自查材料存档等；</w:t>
      </w:r>
    </w:p>
    <w:p w14:paraId="3356142F">
      <w:pPr>
        <w:pStyle w:val="56"/>
        <w:ind w:firstLine="420"/>
      </w:pPr>
      <w:r>
        <w:rPr>
          <w:rFonts w:hint="eastAsia"/>
        </w:rPr>
        <w:t>（e）自查工作考核和评估。</w:t>
      </w:r>
    </w:p>
    <w:p w14:paraId="08510F11">
      <w:pPr>
        <w:pStyle w:val="105"/>
        <w:spacing w:before="156" w:after="156"/>
        <w:jc w:val="left"/>
      </w:pPr>
      <w:r>
        <w:rPr>
          <w:rFonts w:hint="eastAsia" w:ascii="宋体" w:eastAsia="宋体"/>
        </w:rPr>
        <w:t>保健食品生产企业法定代表人（主要负责人）可授权食品安全总监具体负责企业质量管理体系自查和报告。</w:t>
      </w:r>
    </w:p>
    <w:p w14:paraId="28BBB74C">
      <w:pPr>
        <w:pStyle w:val="105"/>
        <w:spacing w:before="156" w:after="156"/>
      </w:pPr>
      <w:r>
        <w:rPr>
          <w:rFonts w:hint="eastAsia" w:ascii="宋体" w:eastAsia="宋体"/>
        </w:rPr>
        <w:t>保健食品生产企业可自行开展质量管理体系自查工作，也可委托第三方审查评价机构进行自查。</w:t>
      </w:r>
    </w:p>
    <w:p w14:paraId="4473BA52">
      <w:pPr>
        <w:pStyle w:val="105"/>
        <w:spacing w:before="156" w:after="156"/>
      </w:pPr>
      <w:r>
        <w:rPr>
          <w:rFonts w:hint="eastAsia" w:ascii="宋体" w:eastAsia="宋体"/>
        </w:rPr>
        <w:t>保健食品生产企业至少每半年开展一次质量管理体系自查，</w:t>
      </w:r>
      <w:r>
        <w:rPr>
          <w:rFonts w:hint="eastAsia" w:ascii="宋体" w:eastAsia="宋体"/>
          <w:color w:val="FF0000"/>
        </w:rPr>
        <w:t>每年6月开展上半年自查，12月开展全年自查。</w:t>
      </w:r>
      <w:r>
        <w:rPr>
          <w:rFonts w:hint="eastAsia" w:ascii="宋体" w:eastAsia="宋体"/>
        </w:rPr>
        <w:t>自查应依据《保健食品生产企业质量管理体系自查表》（附录A）开展，包括但不限于以下方面：</w:t>
      </w:r>
    </w:p>
    <w:p w14:paraId="26BFC238">
      <w:pPr>
        <w:pStyle w:val="56"/>
        <w:ind w:firstLine="420"/>
      </w:pPr>
      <w:r>
        <w:rPr>
          <w:rFonts w:hint="eastAsia"/>
        </w:rPr>
        <w:t>（a）企业资质，质量管理体系，机构与人员，厂房布局，设备设施，原辅料管理，生产管理，质量管理，库房管理，储运及交付控制管理，检验管理等；</w:t>
      </w:r>
    </w:p>
    <w:p w14:paraId="258A9D6F">
      <w:pPr>
        <w:pStyle w:val="56"/>
        <w:ind w:firstLine="420"/>
      </w:pPr>
      <w:r>
        <w:rPr>
          <w:rFonts w:hint="eastAsia"/>
        </w:rPr>
        <w:t>（b）自查周期内“日管控、周排查、月调度”风险隐患分析研判及整改措施；</w:t>
      </w:r>
    </w:p>
    <w:p w14:paraId="51C682EA">
      <w:pPr>
        <w:pStyle w:val="56"/>
        <w:ind w:firstLine="420"/>
      </w:pPr>
      <w:r>
        <w:rPr>
          <w:rFonts w:hint="eastAsia"/>
        </w:rPr>
        <w:t>（c）上期自查发现的问题整改及风险隐患消除情况；</w:t>
      </w:r>
    </w:p>
    <w:p w14:paraId="479931CF">
      <w:pPr>
        <w:pStyle w:val="56"/>
        <w:ind w:firstLine="420"/>
      </w:pPr>
      <w:r>
        <w:rPr>
          <w:rFonts w:hint="eastAsia"/>
        </w:rPr>
        <w:t>（d）自查周期内市场监督管理部门监督检查发现问题整改情况；</w:t>
      </w:r>
    </w:p>
    <w:p w14:paraId="5B18B421">
      <w:pPr>
        <w:pStyle w:val="56"/>
        <w:ind w:firstLine="420"/>
      </w:pPr>
      <w:r>
        <w:rPr>
          <w:rFonts w:hint="eastAsia"/>
        </w:rPr>
        <w:t>（e）企业应当依法报告的其它事项。</w:t>
      </w:r>
    </w:p>
    <w:p w14:paraId="5DC33F56">
      <w:pPr>
        <w:pStyle w:val="105"/>
        <w:spacing w:before="156" w:after="156"/>
        <w:rPr>
          <w:rFonts w:ascii="宋体" w:eastAsia="宋体"/>
        </w:rPr>
      </w:pPr>
      <w:r>
        <w:rPr>
          <w:rFonts w:hint="eastAsia" w:ascii="宋体" w:eastAsia="宋体"/>
        </w:rPr>
        <w:t>保健食品生产企业应按照《保健食品生产企业质量管理体系自查工作程序》（附录B）开展自查工作，制定自查工作方案（附录C），详细记录自查时间、自查人员（附录D）、具体内容、发现问题、具体措施及整改情况等形成《自查报告》（附录E）。鼓励企业在此基础上，结合实际细化自查工作程序和自查报告内容。</w:t>
      </w:r>
    </w:p>
    <w:p w14:paraId="2661AEEB">
      <w:pPr>
        <w:pStyle w:val="105"/>
        <w:spacing w:before="156" w:after="156"/>
      </w:pPr>
      <w:r>
        <w:rPr>
          <w:rFonts w:hint="eastAsia"/>
        </w:rPr>
        <w:t>持续改进</w:t>
      </w:r>
    </w:p>
    <w:p w14:paraId="0C803DB3">
      <w:pPr>
        <w:pStyle w:val="65"/>
        <w:spacing w:before="156" w:after="156"/>
        <w:ind w:left="283" w:leftChars="135"/>
      </w:pPr>
      <w:r>
        <w:rPr>
          <w:rFonts w:hint="eastAsia"/>
        </w:rPr>
        <w:t>实施持续改进的依据包括但不限于：</w:t>
      </w:r>
    </w:p>
    <w:p w14:paraId="2ECBA4B7">
      <w:pPr>
        <w:pStyle w:val="56"/>
        <w:ind w:firstLine="420"/>
      </w:pPr>
      <w:r>
        <w:rPr>
          <w:rFonts w:hint="eastAsia"/>
        </w:rPr>
        <w:t>（a）审核与检查记录；</w:t>
      </w:r>
    </w:p>
    <w:p w14:paraId="557ACC28">
      <w:pPr>
        <w:pStyle w:val="56"/>
        <w:ind w:firstLine="420"/>
      </w:pPr>
      <w:r>
        <w:rPr>
          <w:rFonts w:hint="eastAsia"/>
        </w:rPr>
        <w:t>（b）内部和外部培训；</w:t>
      </w:r>
    </w:p>
    <w:p w14:paraId="62F705E7">
      <w:pPr>
        <w:pStyle w:val="56"/>
        <w:ind w:firstLine="420"/>
      </w:pPr>
      <w:r>
        <w:rPr>
          <w:rFonts w:hint="eastAsia"/>
        </w:rPr>
        <w:t>（c）标准、技术和法规变化；</w:t>
      </w:r>
    </w:p>
    <w:p w14:paraId="39AA53EC">
      <w:pPr>
        <w:pStyle w:val="56"/>
        <w:ind w:firstLine="420"/>
      </w:pPr>
      <w:r>
        <w:rPr>
          <w:rFonts w:hint="eastAsia"/>
        </w:rPr>
        <w:t>（d）各类媒体的相关信息；</w:t>
      </w:r>
    </w:p>
    <w:p w14:paraId="566258E1">
      <w:pPr>
        <w:pStyle w:val="56"/>
        <w:ind w:firstLine="420"/>
      </w:pPr>
      <w:r>
        <w:rPr>
          <w:rFonts w:hint="eastAsia"/>
        </w:rPr>
        <w:t>（e）其他。</w:t>
      </w:r>
    </w:p>
    <w:p w14:paraId="15F888E8">
      <w:pPr>
        <w:pStyle w:val="65"/>
        <w:spacing w:before="156" w:after="156"/>
        <w:ind w:left="283" w:leftChars="135"/>
        <w:rPr>
          <w:rFonts w:hint="eastAsia" w:ascii="宋体" w:hAnsi="宋体" w:eastAsia="宋体"/>
        </w:rPr>
      </w:pPr>
      <w:r>
        <w:rPr>
          <w:rFonts w:hint="eastAsia" w:ascii="宋体" w:hAnsi="宋体" w:eastAsia="宋体"/>
        </w:rPr>
        <w:t>应针对上述依据，制定改进措施。改进措施应与改进依据相适应，并对改进措施的实施过程和结果进行验证。持续改进的记录应予以保留。</w:t>
      </w:r>
    </w:p>
    <w:p w14:paraId="7AA8E599">
      <w:pPr>
        <w:pStyle w:val="104"/>
        <w:spacing w:before="312" w:after="312"/>
      </w:pPr>
      <w:r>
        <w:rPr>
          <w:rFonts w:hint="eastAsia"/>
        </w:rPr>
        <w:t>报告</w:t>
      </w:r>
    </w:p>
    <w:p w14:paraId="3C7D1D10">
      <w:pPr>
        <w:pStyle w:val="104"/>
        <w:numPr>
          <w:ilvl w:val="0"/>
          <w:numId w:val="0"/>
        </w:numPr>
        <w:spacing w:before="312" w:after="312"/>
        <w:ind w:firstLine="420" w:firstLineChars="200"/>
        <w:rPr>
          <w:rFonts w:hint="eastAsia" w:ascii="宋体" w:hAnsi="宋体" w:eastAsia="宋体"/>
        </w:rPr>
      </w:pPr>
      <w:r>
        <w:rPr>
          <w:rFonts w:hint="eastAsia" w:ascii="宋体" w:hAnsi="宋体" w:eastAsia="宋体"/>
        </w:rPr>
        <w:t>保健食品生产企业应分别于每年</w:t>
      </w:r>
      <w:r>
        <w:rPr>
          <w:rFonts w:hint="eastAsia" w:ascii="宋体" w:hAnsi="宋体" w:eastAsia="宋体"/>
          <w:color w:val="FF0000"/>
        </w:rPr>
        <w:t>6月、12月</w:t>
      </w:r>
      <w:r>
        <w:rPr>
          <w:rFonts w:hint="eastAsia" w:ascii="宋体" w:hAnsi="宋体" w:eastAsia="宋体"/>
        </w:rPr>
        <w:t>通过安徽省食品综合监管平台提交《保健食品生产企业质量管理体系自查表》和自查报告。企业应对其质量管理体系自查和报告的真实性负责，自查报告应由企业法定代表人或主要负责人签字并加盖企业公章。</w:t>
      </w:r>
    </w:p>
    <w:p w14:paraId="26D0B9AB">
      <w:pPr>
        <w:pStyle w:val="104"/>
        <w:spacing w:before="312" w:after="312"/>
      </w:pPr>
      <w:r>
        <w:rPr>
          <w:rFonts w:hint="eastAsia"/>
        </w:rPr>
        <w:t>审核</w:t>
      </w:r>
    </w:p>
    <w:p w14:paraId="306F9A35">
      <w:pPr>
        <w:pStyle w:val="105"/>
        <w:spacing w:before="156" w:after="156"/>
        <w:rPr>
          <w:rFonts w:ascii="宋体" w:eastAsia="宋体"/>
        </w:rPr>
      </w:pPr>
      <w:r>
        <w:rPr>
          <w:rFonts w:hint="eastAsia" w:ascii="宋体" w:eastAsia="宋体"/>
        </w:rPr>
        <w:t>县、市级市场监督管理部门应对保健食品生产企业质量管理体系自查报告的规范性、完整性进行逐级书面审核，审核工作应在企业提交自查报告后10日内完成。审核不通过的，应一次性告知不通过的原因、补充提交要求等。</w:t>
      </w:r>
    </w:p>
    <w:p w14:paraId="447BA8DD">
      <w:pPr>
        <w:pStyle w:val="105"/>
        <w:spacing w:before="156" w:after="156"/>
      </w:pPr>
      <w:r>
        <w:rPr>
          <w:rFonts w:hint="eastAsia" w:ascii="宋体" w:eastAsia="宋体"/>
        </w:rPr>
        <w:t>有下列情形之一的，县级市场监管部门应对企业提交自查报告的真实性和准确性进行现场核查：</w:t>
      </w:r>
    </w:p>
    <w:p w14:paraId="5709F64F">
      <w:pPr>
        <w:pStyle w:val="56"/>
        <w:ind w:firstLine="420"/>
      </w:pPr>
      <w:r>
        <w:rPr>
          <w:rFonts w:hint="eastAsia"/>
        </w:rPr>
        <w:t>（a）自查报告存在明显问题或者发现与市场监管部门日常监督检查实际情况不符的；</w:t>
      </w:r>
    </w:p>
    <w:p w14:paraId="343B0E3D">
      <w:pPr>
        <w:pStyle w:val="56"/>
        <w:ind w:firstLine="420"/>
      </w:pPr>
      <w:r>
        <w:rPr>
          <w:rFonts w:hint="eastAsia"/>
        </w:rPr>
        <w:t>（b）自查周期内在各类监督抽检或者风险监测中发现2批次（含）以上保健食品存在质量安全问题的；</w:t>
      </w:r>
    </w:p>
    <w:p w14:paraId="589E1652">
      <w:pPr>
        <w:pStyle w:val="56"/>
        <w:ind w:firstLine="420"/>
      </w:pPr>
      <w:r>
        <w:rPr>
          <w:rFonts w:hint="eastAsia"/>
        </w:rPr>
        <w:t>（c）自查周期内被举报投诉可能存在食品安全问题3次（含）以上并查实的；</w:t>
      </w:r>
    </w:p>
    <w:p w14:paraId="43CB31AA">
      <w:pPr>
        <w:pStyle w:val="56"/>
        <w:ind w:firstLine="420"/>
      </w:pPr>
      <w:r>
        <w:rPr>
          <w:rFonts w:hint="eastAsia"/>
        </w:rPr>
        <w:t>（d）其他应当实施现场核查的。</w:t>
      </w:r>
    </w:p>
    <w:p w14:paraId="653D137C">
      <w:pPr>
        <w:pStyle w:val="105"/>
        <w:spacing w:before="156" w:after="156"/>
      </w:pPr>
      <w:r>
        <w:rPr>
          <w:rFonts w:hint="eastAsia" w:ascii="宋体" w:eastAsia="宋体"/>
        </w:rPr>
        <w:t>现场核查可以与日常监督检查合并实施，日常监督检查的频次按照风险分级管理要求开展。发现重大食品安全风险隐患的，现场核查可以与高风险企业重点监督检查合并实施。</w:t>
      </w:r>
    </w:p>
    <w:p w14:paraId="732155E2">
      <w:pPr>
        <w:pStyle w:val="105"/>
        <w:spacing w:before="156" w:after="156"/>
        <w:ind w:left="281" w:leftChars="134" w:firstLine="1"/>
      </w:pPr>
      <w:r>
        <w:rPr>
          <w:rFonts w:hint="eastAsia" w:ascii="宋体" w:eastAsia="宋体"/>
        </w:rPr>
        <w:t>市级市场监管部门应每年对属地保健食品生产企业质量管理体系自查总体情况进行分析总结，在当年12月底前向省级市场监管部门提交自查工作总结。</w:t>
      </w:r>
    </w:p>
    <w:p w14:paraId="60E8B723">
      <w:pPr>
        <w:pStyle w:val="105"/>
        <w:spacing w:before="156" w:after="156"/>
        <w:ind w:left="283" w:leftChars="135"/>
      </w:pPr>
      <w:r>
        <w:rPr>
          <w:rFonts w:hint="eastAsia" w:ascii="宋体" w:eastAsia="宋体"/>
        </w:rPr>
        <w:t>保健食品生产企业应将自查资料档案妥善保管，保存期限不少于2年。</w:t>
      </w:r>
    </w:p>
    <w:p w14:paraId="5AC69341">
      <w:pPr>
        <w:pStyle w:val="56"/>
        <w:ind w:firstLine="420"/>
        <w:sectPr>
          <w:pgSz w:w="11906" w:h="16838"/>
          <w:pgMar w:top="1928" w:right="1134" w:bottom="1134" w:left="1134" w:header="1418" w:footer="1134" w:gutter="284"/>
          <w:pgNumType w:start="1"/>
          <w:cols w:space="425" w:num="1"/>
          <w:formProt w:val="0"/>
          <w:docGrid w:type="lines" w:linePitch="312" w:charSpace="0"/>
        </w:sectPr>
      </w:pPr>
    </w:p>
    <w:bookmarkEnd w:id="22"/>
    <w:p w14:paraId="0F0C00C7">
      <w:pPr>
        <w:pStyle w:val="198"/>
        <w:rPr>
          <w:rFonts w:hint="eastAsia"/>
          <w:vanish w:val="0"/>
        </w:rPr>
      </w:pPr>
      <w:bookmarkStart w:id="44" w:name="BookMark5"/>
    </w:p>
    <w:p w14:paraId="5A8695CD">
      <w:pPr>
        <w:pStyle w:val="199"/>
        <w:rPr>
          <w:vanish w:val="0"/>
        </w:rPr>
      </w:pPr>
    </w:p>
    <w:p w14:paraId="782DCC8F">
      <w:pPr>
        <w:pStyle w:val="76"/>
        <w:spacing w:after="156"/>
      </w:pPr>
      <w:r>
        <w:br w:type="textWrapping"/>
      </w:r>
      <w:r>
        <w:rPr>
          <w:rFonts w:hint="eastAsia"/>
        </w:rPr>
        <w:t>（规范性）</w:t>
      </w:r>
      <w:r>
        <w:br w:type="textWrapping"/>
      </w:r>
      <w:r>
        <w:rPr>
          <w:rFonts w:hint="eastAsia"/>
        </w:rPr>
        <w:t>保健食品生产质量管理体系自查表</w:t>
      </w:r>
    </w:p>
    <w:p w14:paraId="100D8A28">
      <w:pPr>
        <w:pStyle w:val="77"/>
        <w:spacing w:before="156" w:after="156"/>
      </w:pPr>
      <w:r>
        <w:rPr>
          <w:rFonts w:hint="eastAsia"/>
        </w:rPr>
        <w:t>保健食品生产质量管理体系自查表</w:t>
      </w:r>
    </w:p>
    <w:tbl>
      <w:tblPr>
        <w:tblStyle w:val="26"/>
        <w:tblW w:w="10207" w:type="dxa"/>
        <w:jc w:val="center"/>
        <w:tblLayout w:type="fixed"/>
        <w:tblCellMar>
          <w:top w:w="0" w:type="dxa"/>
          <w:left w:w="108" w:type="dxa"/>
          <w:bottom w:w="0" w:type="dxa"/>
          <w:right w:w="108" w:type="dxa"/>
        </w:tblCellMar>
      </w:tblPr>
      <w:tblGrid>
        <w:gridCol w:w="709"/>
        <w:gridCol w:w="708"/>
        <w:gridCol w:w="6521"/>
        <w:gridCol w:w="1134"/>
        <w:gridCol w:w="1135"/>
      </w:tblGrid>
      <w:tr w14:paraId="4590B05E">
        <w:tblPrEx>
          <w:tblCellMar>
            <w:top w:w="0" w:type="dxa"/>
            <w:left w:w="108" w:type="dxa"/>
            <w:bottom w:w="0" w:type="dxa"/>
            <w:right w:w="108" w:type="dxa"/>
          </w:tblCellMar>
        </w:tblPrEx>
        <w:trPr>
          <w:trHeight w:val="90" w:hRule="atLeast"/>
          <w:jc w:val="center"/>
        </w:trPr>
        <w:tc>
          <w:tcPr>
            <w:tcW w:w="10207" w:type="dxa"/>
            <w:gridSpan w:val="5"/>
            <w:tcBorders>
              <w:top w:val="nil"/>
              <w:left w:val="nil"/>
              <w:bottom w:val="nil"/>
              <w:right w:val="nil"/>
            </w:tcBorders>
            <w:vAlign w:val="center"/>
          </w:tcPr>
          <w:p w14:paraId="7279CBE9">
            <w:pPr>
              <w:suppressAutoHyphens/>
              <w:adjustRightInd/>
              <w:spacing w:line="276" w:lineRule="auto"/>
              <w:ind w:firstLine="630" w:firstLineChars="300"/>
              <w:jc w:val="left"/>
              <w:textAlignment w:val="center"/>
              <w:rPr>
                <w:rFonts w:hint="eastAsia" w:ascii="方正仿宋_GBK" w:hAnsi="方正仿宋_GBK" w:eastAsia="方正仿宋_GBK" w:cs="方正仿宋_GBK"/>
                <w:color w:val="000000"/>
                <w:kern w:val="0"/>
                <w:lang w:eastAsia="en-US"/>
              </w:rPr>
            </w:pPr>
            <w:r>
              <w:rPr>
                <w:rFonts w:ascii="方正仿宋_GBK" w:hAnsi="方正仿宋_GBK" w:eastAsia="方正仿宋_GBK" w:cs="方正仿宋_GBK"/>
                <w:color w:val="000000"/>
                <w:kern w:val="0"/>
                <w:lang w:bidi="ar"/>
              </w:rPr>
              <w:t>企业名称：                                                             自查日期：</w:t>
            </w:r>
          </w:p>
        </w:tc>
      </w:tr>
      <w:tr w14:paraId="593557D3">
        <w:tblPrEx>
          <w:tblCellMar>
            <w:top w:w="0" w:type="dxa"/>
            <w:left w:w="108" w:type="dxa"/>
            <w:bottom w:w="0" w:type="dxa"/>
            <w:right w:w="108" w:type="dxa"/>
          </w:tblCellMar>
        </w:tblPrEx>
        <w:trPr>
          <w:trHeight w:val="411"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5ACAD067">
            <w:pPr>
              <w:suppressAutoHyphens/>
              <w:adjustRightInd/>
              <w:spacing w:line="240" w:lineRule="auto"/>
              <w:jc w:val="center"/>
              <w:rPr>
                <w:rFonts w:hint="eastAsia" w:ascii="黑体" w:hAnsi="黑体" w:eastAsia="黑体" w:cs="黑体"/>
                <w:lang w:bidi="ar"/>
              </w:rPr>
            </w:pPr>
            <w:r>
              <w:rPr>
                <w:rFonts w:hint="eastAsia" w:ascii="黑体" w:hAnsi="黑体" w:eastAsia="黑体" w:cs="黑体"/>
                <w:lang w:bidi="ar"/>
              </w:rPr>
              <w:t>自查</w:t>
            </w:r>
          </w:p>
          <w:p w14:paraId="31A9D97C">
            <w:pPr>
              <w:suppressAutoHyphens/>
              <w:adjustRightInd/>
              <w:spacing w:line="240" w:lineRule="auto"/>
              <w:jc w:val="center"/>
              <w:rPr>
                <w:rFonts w:hint="eastAsia" w:ascii="黑体" w:hAnsi="黑体" w:eastAsia="黑体" w:cs="黑体"/>
                <w:lang w:eastAsia="en-US"/>
              </w:rPr>
            </w:pPr>
            <w:r>
              <w:rPr>
                <w:rFonts w:hint="eastAsia" w:ascii="黑体" w:hAnsi="黑体" w:eastAsia="黑体" w:cs="黑体"/>
                <w:lang w:bidi="ar"/>
              </w:rPr>
              <w:t>项目</w:t>
            </w:r>
          </w:p>
        </w:tc>
        <w:tc>
          <w:tcPr>
            <w:tcW w:w="708" w:type="dxa"/>
            <w:tcBorders>
              <w:top w:val="single" w:color="000000" w:sz="4" w:space="0"/>
              <w:left w:val="single" w:color="000000" w:sz="4" w:space="0"/>
              <w:bottom w:val="single" w:color="000000" w:sz="4" w:space="0"/>
              <w:right w:val="single" w:color="000000" w:sz="4" w:space="0"/>
            </w:tcBorders>
            <w:vAlign w:val="center"/>
          </w:tcPr>
          <w:p w14:paraId="5C092A42">
            <w:pPr>
              <w:suppressAutoHyphens/>
              <w:adjustRightInd/>
              <w:spacing w:line="240" w:lineRule="auto"/>
              <w:jc w:val="center"/>
              <w:rPr>
                <w:rFonts w:hint="eastAsia" w:ascii="黑体" w:hAnsi="黑体" w:eastAsia="黑体" w:cs="黑体"/>
                <w:lang w:eastAsia="en-US"/>
              </w:rPr>
            </w:pPr>
            <w:r>
              <w:rPr>
                <w:rFonts w:hint="eastAsia" w:ascii="黑体" w:hAnsi="黑体" w:eastAsia="黑体" w:cs="黑体"/>
                <w:lang w:bidi="ar"/>
              </w:rPr>
              <w:t>序号</w:t>
            </w:r>
          </w:p>
        </w:tc>
        <w:tc>
          <w:tcPr>
            <w:tcW w:w="6521" w:type="dxa"/>
            <w:tcBorders>
              <w:top w:val="single" w:color="000000" w:sz="4" w:space="0"/>
              <w:left w:val="single" w:color="000000" w:sz="4" w:space="0"/>
              <w:bottom w:val="single" w:color="000000" w:sz="4" w:space="0"/>
              <w:right w:val="single" w:color="000000" w:sz="4" w:space="0"/>
            </w:tcBorders>
            <w:vAlign w:val="center"/>
          </w:tcPr>
          <w:p w14:paraId="66A7195D">
            <w:pPr>
              <w:suppressAutoHyphens/>
              <w:adjustRightInd/>
              <w:spacing w:line="240" w:lineRule="auto"/>
              <w:jc w:val="center"/>
              <w:rPr>
                <w:rFonts w:hint="eastAsia" w:ascii="黑体" w:hAnsi="黑体" w:eastAsia="黑体" w:cs="黑体"/>
                <w:lang w:eastAsia="en-US"/>
              </w:rPr>
            </w:pPr>
            <w:r>
              <w:rPr>
                <w:rFonts w:hint="eastAsia" w:ascii="黑体" w:hAnsi="黑体" w:eastAsia="黑体" w:cs="黑体"/>
                <w:lang w:bidi="ar"/>
              </w:rPr>
              <w:t>自查内容</w:t>
            </w:r>
          </w:p>
        </w:tc>
        <w:tc>
          <w:tcPr>
            <w:tcW w:w="1134" w:type="dxa"/>
            <w:tcBorders>
              <w:top w:val="single" w:color="000000" w:sz="4" w:space="0"/>
              <w:left w:val="single" w:color="000000" w:sz="4" w:space="0"/>
              <w:bottom w:val="single" w:color="000000" w:sz="4" w:space="0"/>
              <w:right w:val="single" w:color="000000" w:sz="4" w:space="0"/>
            </w:tcBorders>
            <w:vAlign w:val="center"/>
          </w:tcPr>
          <w:p w14:paraId="3384FA80">
            <w:pPr>
              <w:suppressAutoHyphens/>
              <w:adjustRightInd/>
              <w:spacing w:line="240" w:lineRule="auto"/>
              <w:jc w:val="center"/>
              <w:rPr>
                <w:rFonts w:hint="eastAsia" w:ascii="黑体" w:hAnsi="黑体" w:eastAsia="黑体" w:cs="黑体"/>
                <w:lang w:eastAsia="en-US"/>
              </w:rPr>
            </w:pPr>
            <w:r>
              <w:rPr>
                <w:rFonts w:hint="eastAsia" w:ascii="黑体" w:hAnsi="黑体" w:eastAsia="黑体" w:cs="黑体"/>
                <w:lang w:bidi="ar"/>
              </w:rPr>
              <w:t>自查结果</w:t>
            </w:r>
          </w:p>
        </w:tc>
        <w:tc>
          <w:tcPr>
            <w:tcW w:w="1135" w:type="dxa"/>
            <w:tcBorders>
              <w:top w:val="single" w:color="000000" w:sz="4" w:space="0"/>
              <w:left w:val="single" w:color="000000" w:sz="4" w:space="0"/>
              <w:bottom w:val="single" w:color="000000" w:sz="4" w:space="0"/>
              <w:right w:val="single" w:color="000000" w:sz="4" w:space="0"/>
            </w:tcBorders>
            <w:vAlign w:val="center"/>
          </w:tcPr>
          <w:p w14:paraId="0F8AC1B1">
            <w:pPr>
              <w:suppressAutoHyphens/>
              <w:adjustRightInd/>
              <w:spacing w:line="240" w:lineRule="auto"/>
              <w:jc w:val="center"/>
              <w:rPr>
                <w:rFonts w:hint="eastAsia" w:ascii="黑体" w:hAnsi="黑体" w:eastAsia="黑体" w:cs="黑体"/>
                <w:lang w:eastAsia="en-US"/>
              </w:rPr>
            </w:pPr>
            <w:r>
              <w:rPr>
                <w:rFonts w:hint="eastAsia" w:ascii="黑体" w:hAnsi="黑体" w:eastAsia="黑体" w:cs="黑体"/>
                <w:lang w:bidi="ar"/>
              </w:rPr>
              <w:t>问题记录</w:t>
            </w:r>
          </w:p>
        </w:tc>
      </w:tr>
      <w:tr w14:paraId="0860513B">
        <w:tblPrEx>
          <w:tblCellMar>
            <w:top w:w="0" w:type="dxa"/>
            <w:left w:w="108" w:type="dxa"/>
            <w:bottom w:w="0" w:type="dxa"/>
            <w:right w:w="108" w:type="dxa"/>
          </w:tblCellMar>
        </w:tblPrEx>
        <w:trPr>
          <w:trHeight w:val="684" w:hRule="atLeast"/>
          <w:jc w:val="center"/>
        </w:trPr>
        <w:tc>
          <w:tcPr>
            <w:tcW w:w="709" w:type="dxa"/>
            <w:vMerge w:val="restart"/>
            <w:tcBorders>
              <w:top w:val="single" w:color="000000" w:sz="4" w:space="0"/>
              <w:left w:val="single" w:color="000000" w:sz="4" w:space="0"/>
              <w:bottom w:val="single" w:color="000000" w:sz="4" w:space="0"/>
              <w:right w:val="single" w:color="000000" w:sz="4" w:space="0"/>
            </w:tcBorders>
            <w:vAlign w:val="center"/>
          </w:tcPr>
          <w:p w14:paraId="6E772027">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1.企业资质</w:t>
            </w:r>
          </w:p>
        </w:tc>
        <w:tc>
          <w:tcPr>
            <w:tcW w:w="708" w:type="dxa"/>
            <w:tcBorders>
              <w:top w:val="single" w:color="000000" w:sz="4" w:space="0"/>
              <w:left w:val="single" w:color="000000" w:sz="4" w:space="0"/>
              <w:bottom w:val="single" w:color="000000" w:sz="4" w:space="0"/>
              <w:right w:val="single" w:color="000000" w:sz="4" w:space="0"/>
            </w:tcBorders>
            <w:vAlign w:val="center"/>
          </w:tcPr>
          <w:p w14:paraId="6B196496">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1.1</w:t>
            </w:r>
          </w:p>
        </w:tc>
        <w:tc>
          <w:tcPr>
            <w:tcW w:w="6521" w:type="dxa"/>
            <w:tcBorders>
              <w:top w:val="single" w:color="000000" w:sz="4" w:space="0"/>
              <w:left w:val="single" w:color="000000" w:sz="4" w:space="0"/>
              <w:bottom w:val="single" w:color="000000" w:sz="4" w:space="0"/>
              <w:right w:val="single" w:color="000000" w:sz="4" w:space="0"/>
            </w:tcBorders>
            <w:vAlign w:val="center"/>
          </w:tcPr>
          <w:p w14:paraId="4834C866">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生产许可证在有效期内，按规定悬挂或摆放，生产许可证和注册证书</w:t>
            </w:r>
            <w:r>
              <w:rPr>
                <w:rFonts w:hint="eastAsia" w:ascii="仿宋_GB2312" w:hAnsi="仿宋_GB2312" w:eastAsia="仿宋_GB2312" w:cs="仿宋_GB2312"/>
                <w:color w:val="FF0000"/>
                <w:kern w:val="0"/>
                <w:lang w:bidi="ar"/>
              </w:rPr>
              <w:t>或备案凭证</w:t>
            </w:r>
            <w:r>
              <w:rPr>
                <w:rFonts w:hint="eastAsia" w:ascii="仿宋_GB2312" w:hAnsi="仿宋_GB2312" w:eastAsia="仿宋_GB2312" w:cs="仿宋_GB2312"/>
                <w:color w:val="000000"/>
                <w:kern w:val="0"/>
                <w:lang w:bidi="ar"/>
              </w:rPr>
              <w:t>中产品信息一致。</w:t>
            </w:r>
          </w:p>
        </w:tc>
        <w:tc>
          <w:tcPr>
            <w:tcW w:w="1134" w:type="dxa"/>
            <w:tcBorders>
              <w:top w:val="single" w:color="000000" w:sz="4" w:space="0"/>
              <w:left w:val="single" w:color="000000" w:sz="4" w:space="0"/>
              <w:bottom w:val="single" w:color="000000" w:sz="4" w:space="0"/>
              <w:right w:val="single" w:color="000000" w:sz="4" w:space="0"/>
            </w:tcBorders>
            <w:vAlign w:val="center"/>
          </w:tcPr>
          <w:p w14:paraId="2BF8DF47">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059A61B1">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0EA26DF0">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6D0E222B">
        <w:tblPrEx>
          <w:tblCellMar>
            <w:top w:w="0" w:type="dxa"/>
            <w:left w:w="108" w:type="dxa"/>
            <w:bottom w:w="0" w:type="dxa"/>
            <w:right w:w="108" w:type="dxa"/>
          </w:tblCellMar>
        </w:tblPrEx>
        <w:trPr>
          <w:trHeight w:val="566"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7218EB05">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40FD0D90">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1.2</w:t>
            </w:r>
          </w:p>
        </w:tc>
        <w:tc>
          <w:tcPr>
            <w:tcW w:w="6521" w:type="dxa"/>
            <w:tcBorders>
              <w:top w:val="single" w:color="000000" w:sz="4" w:space="0"/>
              <w:left w:val="single" w:color="000000" w:sz="4" w:space="0"/>
              <w:bottom w:val="single" w:color="000000" w:sz="4" w:space="0"/>
              <w:right w:val="single" w:color="000000" w:sz="4" w:space="0"/>
            </w:tcBorders>
            <w:vAlign w:val="center"/>
          </w:tcPr>
          <w:p w14:paraId="46FE12C5">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实际生产的保健食品与注册证书或备案凭证一致，在生产许可范围内。</w:t>
            </w:r>
          </w:p>
        </w:tc>
        <w:tc>
          <w:tcPr>
            <w:tcW w:w="1134" w:type="dxa"/>
            <w:tcBorders>
              <w:top w:val="single" w:color="000000" w:sz="4" w:space="0"/>
              <w:left w:val="single" w:color="000000" w:sz="4" w:space="0"/>
              <w:bottom w:val="single" w:color="000000" w:sz="4" w:space="0"/>
              <w:right w:val="single" w:color="000000" w:sz="4" w:space="0"/>
            </w:tcBorders>
            <w:vAlign w:val="center"/>
          </w:tcPr>
          <w:p w14:paraId="1C22F805">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0491933D">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5FCA4035">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652C1080">
        <w:tblPrEx>
          <w:tblCellMar>
            <w:top w:w="0" w:type="dxa"/>
            <w:left w:w="108" w:type="dxa"/>
            <w:bottom w:w="0" w:type="dxa"/>
            <w:right w:w="108" w:type="dxa"/>
          </w:tblCellMar>
        </w:tblPrEx>
        <w:trPr>
          <w:trHeight w:val="849"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5241C18F">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3FAB6131">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1.3</w:t>
            </w:r>
          </w:p>
        </w:tc>
        <w:tc>
          <w:tcPr>
            <w:tcW w:w="6521" w:type="dxa"/>
            <w:tcBorders>
              <w:top w:val="single" w:color="000000" w:sz="4" w:space="0"/>
              <w:left w:val="single" w:color="000000" w:sz="4" w:space="0"/>
              <w:bottom w:val="single" w:color="000000" w:sz="4" w:space="0"/>
              <w:right w:val="single" w:color="000000" w:sz="4" w:space="0"/>
            </w:tcBorders>
            <w:vAlign w:val="center"/>
          </w:tcPr>
          <w:p w14:paraId="2CBC7144">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工艺设备布局和工艺流程、主要生产设备设施、食品类别等事项发生变化，需要变更食品生产许可证载明的许可事项的，已按规定履行变更手续。</w:t>
            </w:r>
          </w:p>
        </w:tc>
        <w:tc>
          <w:tcPr>
            <w:tcW w:w="1134" w:type="dxa"/>
            <w:tcBorders>
              <w:top w:val="single" w:color="000000" w:sz="4" w:space="0"/>
              <w:left w:val="single" w:color="000000" w:sz="4" w:space="0"/>
              <w:bottom w:val="single" w:color="000000" w:sz="4" w:space="0"/>
              <w:right w:val="single" w:color="000000" w:sz="4" w:space="0"/>
            </w:tcBorders>
            <w:vAlign w:val="center"/>
          </w:tcPr>
          <w:p w14:paraId="5451F6B9">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6772F9D0">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40E67BE6">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24559B29">
        <w:tblPrEx>
          <w:tblCellMar>
            <w:top w:w="0" w:type="dxa"/>
            <w:left w:w="108" w:type="dxa"/>
            <w:bottom w:w="0" w:type="dxa"/>
            <w:right w:w="108" w:type="dxa"/>
          </w:tblCellMar>
        </w:tblPrEx>
        <w:trPr>
          <w:trHeight w:val="566"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6681F88E">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23295BAB">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1.4</w:t>
            </w:r>
          </w:p>
        </w:tc>
        <w:tc>
          <w:tcPr>
            <w:tcW w:w="6521" w:type="dxa"/>
            <w:tcBorders>
              <w:top w:val="single" w:color="000000" w:sz="4" w:space="0"/>
              <w:left w:val="single" w:color="000000" w:sz="4" w:space="0"/>
              <w:bottom w:val="single" w:color="000000" w:sz="4" w:space="0"/>
              <w:right w:val="single" w:color="000000" w:sz="4" w:space="0"/>
            </w:tcBorders>
            <w:vAlign w:val="center"/>
          </w:tcPr>
          <w:p w14:paraId="04AE812C">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公示市场监管部门日常监督检查结果信息，并保持至下次日常监督检查。</w:t>
            </w:r>
          </w:p>
        </w:tc>
        <w:tc>
          <w:tcPr>
            <w:tcW w:w="1134" w:type="dxa"/>
            <w:tcBorders>
              <w:top w:val="single" w:color="000000" w:sz="4" w:space="0"/>
              <w:left w:val="single" w:color="000000" w:sz="4" w:space="0"/>
              <w:bottom w:val="single" w:color="000000" w:sz="4" w:space="0"/>
              <w:right w:val="single" w:color="000000" w:sz="4" w:space="0"/>
            </w:tcBorders>
            <w:vAlign w:val="center"/>
          </w:tcPr>
          <w:p w14:paraId="359E247D">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0EEAAF66">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5C578351">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0E697A18">
        <w:tblPrEx>
          <w:tblCellMar>
            <w:top w:w="0" w:type="dxa"/>
            <w:left w:w="108" w:type="dxa"/>
            <w:bottom w:w="0" w:type="dxa"/>
            <w:right w:w="108" w:type="dxa"/>
          </w:tblCellMar>
        </w:tblPrEx>
        <w:trPr>
          <w:trHeight w:val="566" w:hRule="atLeast"/>
          <w:jc w:val="center"/>
        </w:trPr>
        <w:tc>
          <w:tcPr>
            <w:tcW w:w="709" w:type="dxa"/>
            <w:vMerge w:val="restart"/>
            <w:tcBorders>
              <w:top w:val="single" w:color="000000" w:sz="4" w:space="0"/>
              <w:left w:val="single" w:color="000000" w:sz="4" w:space="0"/>
              <w:bottom w:val="single" w:color="000000" w:sz="4" w:space="0"/>
              <w:right w:val="single" w:color="000000" w:sz="4" w:space="0"/>
            </w:tcBorders>
            <w:vAlign w:val="center"/>
          </w:tcPr>
          <w:p w14:paraId="032E3A7B">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2.质量管理体系</w:t>
            </w:r>
          </w:p>
        </w:tc>
        <w:tc>
          <w:tcPr>
            <w:tcW w:w="708" w:type="dxa"/>
            <w:tcBorders>
              <w:top w:val="single" w:color="000000" w:sz="4" w:space="0"/>
              <w:left w:val="single" w:color="000000" w:sz="4" w:space="0"/>
              <w:bottom w:val="single" w:color="000000" w:sz="4" w:space="0"/>
              <w:right w:val="single" w:color="000000" w:sz="4" w:space="0"/>
            </w:tcBorders>
            <w:vAlign w:val="center"/>
          </w:tcPr>
          <w:p w14:paraId="1F863835">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2.1</w:t>
            </w:r>
          </w:p>
        </w:tc>
        <w:tc>
          <w:tcPr>
            <w:tcW w:w="6521" w:type="dxa"/>
            <w:tcBorders>
              <w:top w:val="single" w:color="000000" w:sz="4" w:space="0"/>
              <w:left w:val="single" w:color="000000" w:sz="4" w:space="0"/>
              <w:bottom w:val="single" w:color="000000" w:sz="4" w:space="0"/>
              <w:right w:val="single" w:color="000000" w:sz="4" w:space="0"/>
            </w:tcBorders>
            <w:vAlign w:val="center"/>
          </w:tcPr>
          <w:p w14:paraId="7B271395">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严格执行质量管理体系，明确质量方针和质量目标，确保保健食品生产全过程可追溯。</w:t>
            </w:r>
          </w:p>
        </w:tc>
        <w:tc>
          <w:tcPr>
            <w:tcW w:w="1134" w:type="dxa"/>
            <w:tcBorders>
              <w:top w:val="single" w:color="000000" w:sz="4" w:space="0"/>
              <w:left w:val="single" w:color="000000" w:sz="4" w:space="0"/>
              <w:bottom w:val="single" w:color="000000" w:sz="4" w:space="0"/>
              <w:right w:val="single" w:color="000000" w:sz="4" w:space="0"/>
            </w:tcBorders>
            <w:vAlign w:val="center"/>
          </w:tcPr>
          <w:p w14:paraId="2527332A">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6BE2ABCB">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71E58D45">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09D4CBB9">
        <w:tblPrEx>
          <w:tblCellMar>
            <w:top w:w="0" w:type="dxa"/>
            <w:left w:w="108" w:type="dxa"/>
            <w:bottom w:w="0" w:type="dxa"/>
            <w:right w:w="108" w:type="dxa"/>
          </w:tblCellMar>
        </w:tblPrEx>
        <w:trPr>
          <w:trHeight w:val="566"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7F7D9F17">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114D344A">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2.2</w:t>
            </w:r>
          </w:p>
        </w:tc>
        <w:tc>
          <w:tcPr>
            <w:tcW w:w="6521" w:type="dxa"/>
            <w:tcBorders>
              <w:top w:val="single" w:color="000000" w:sz="4" w:space="0"/>
              <w:left w:val="single" w:color="000000" w:sz="4" w:space="0"/>
              <w:bottom w:val="single" w:color="000000" w:sz="4" w:space="0"/>
              <w:right w:val="single" w:color="000000" w:sz="4" w:space="0"/>
            </w:tcBorders>
            <w:vAlign w:val="center"/>
          </w:tcPr>
          <w:p w14:paraId="59DBA2F8">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记录和保存生产加工过程关键控制点的控制和纠偏情况。</w:t>
            </w:r>
          </w:p>
        </w:tc>
        <w:tc>
          <w:tcPr>
            <w:tcW w:w="1134" w:type="dxa"/>
            <w:tcBorders>
              <w:top w:val="single" w:color="000000" w:sz="4" w:space="0"/>
              <w:left w:val="single" w:color="000000" w:sz="4" w:space="0"/>
              <w:bottom w:val="single" w:color="000000" w:sz="4" w:space="0"/>
              <w:right w:val="single" w:color="000000" w:sz="4" w:space="0"/>
            </w:tcBorders>
            <w:vAlign w:val="center"/>
          </w:tcPr>
          <w:p w14:paraId="5A07E4C0">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7BDF7FB9">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4833E494">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4FAFD27F">
        <w:tblPrEx>
          <w:tblCellMar>
            <w:top w:w="0" w:type="dxa"/>
            <w:left w:w="108" w:type="dxa"/>
            <w:bottom w:w="0" w:type="dxa"/>
            <w:right w:w="108" w:type="dxa"/>
          </w:tblCellMar>
        </w:tblPrEx>
        <w:trPr>
          <w:trHeight w:val="566"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43983666">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416BB7C1">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2.3</w:t>
            </w:r>
          </w:p>
        </w:tc>
        <w:tc>
          <w:tcPr>
            <w:tcW w:w="6521" w:type="dxa"/>
            <w:tcBorders>
              <w:top w:val="single" w:color="000000" w:sz="4" w:space="0"/>
              <w:left w:val="single" w:color="000000" w:sz="4" w:space="0"/>
              <w:bottom w:val="single" w:color="000000" w:sz="4" w:space="0"/>
              <w:right w:val="single" w:color="000000" w:sz="4" w:space="0"/>
            </w:tcBorders>
            <w:vAlign w:val="center"/>
          </w:tcPr>
          <w:p w14:paraId="5C7532A4">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企业制定日管控、周排查、月调度工作制度并且机制健全、有效运行。</w:t>
            </w:r>
          </w:p>
        </w:tc>
        <w:tc>
          <w:tcPr>
            <w:tcW w:w="1134" w:type="dxa"/>
            <w:tcBorders>
              <w:top w:val="single" w:color="000000" w:sz="4" w:space="0"/>
              <w:left w:val="single" w:color="000000" w:sz="4" w:space="0"/>
              <w:bottom w:val="single" w:color="000000" w:sz="4" w:space="0"/>
              <w:right w:val="single" w:color="000000" w:sz="4" w:space="0"/>
            </w:tcBorders>
            <w:vAlign w:val="center"/>
          </w:tcPr>
          <w:p w14:paraId="17249B04">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725BAF55">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426249A3">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1F9853F2">
        <w:tblPrEx>
          <w:tblCellMar>
            <w:top w:w="0" w:type="dxa"/>
            <w:left w:w="108" w:type="dxa"/>
            <w:bottom w:w="0" w:type="dxa"/>
            <w:right w:w="108" w:type="dxa"/>
          </w:tblCellMar>
        </w:tblPrEx>
        <w:trPr>
          <w:trHeight w:val="566"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272B3BA3">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409BAC77">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2.4</w:t>
            </w:r>
          </w:p>
        </w:tc>
        <w:tc>
          <w:tcPr>
            <w:tcW w:w="6521" w:type="dxa"/>
            <w:tcBorders>
              <w:top w:val="single" w:color="000000" w:sz="4" w:space="0"/>
              <w:left w:val="single" w:color="000000" w:sz="4" w:space="0"/>
              <w:bottom w:val="single" w:color="000000" w:sz="4" w:space="0"/>
              <w:right w:val="single" w:color="000000" w:sz="4" w:space="0"/>
            </w:tcBorders>
            <w:vAlign w:val="center"/>
          </w:tcPr>
          <w:p w14:paraId="2F341950">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基于食品安全风险防控的动态管理机制，制定《食品安全风险管控清单》并有效运行。</w:t>
            </w:r>
          </w:p>
        </w:tc>
        <w:tc>
          <w:tcPr>
            <w:tcW w:w="1134" w:type="dxa"/>
            <w:tcBorders>
              <w:top w:val="single" w:color="000000" w:sz="4" w:space="0"/>
              <w:left w:val="single" w:color="000000" w:sz="4" w:space="0"/>
              <w:bottom w:val="single" w:color="000000" w:sz="4" w:space="0"/>
              <w:right w:val="single" w:color="000000" w:sz="4" w:space="0"/>
            </w:tcBorders>
            <w:vAlign w:val="center"/>
          </w:tcPr>
          <w:p w14:paraId="7CBBE1DC">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4ED49FEB">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4E07E2E5">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17370AF7">
        <w:tblPrEx>
          <w:tblCellMar>
            <w:top w:w="0" w:type="dxa"/>
            <w:left w:w="108" w:type="dxa"/>
            <w:bottom w:w="0" w:type="dxa"/>
            <w:right w:w="108" w:type="dxa"/>
          </w:tblCellMar>
        </w:tblPrEx>
        <w:trPr>
          <w:trHeight w:val="1414"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31D91BD8">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710DF865">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2.5</w:t>
            </w:r>
          </w:p>
        </w:tc>
        <w:tc>
          <w:tcPr>
            <w:tcW w:w="6521" w:type="dxa"/>
            <w:tcBorders>
              <w:top w:val="single" w:color="000000" w:sz="4" w:space="0"/>
              <w:left w:val="single" w:color="000000" w:sz="4" w:space="0"/>
              <w:bottom w:val="single" w:color="000000" w:sz="4" w:space="0"/>
              <w:right w:val="single" w:color="000000" w:sz="4" w:space="0"/>
            </w:tcBorders>
            <w:vAlign w:val="center"/>
          </w:tcPr>
          <w:p w14:paraId="3FFF2D1B">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食品安全员每日根据风险管控清单进行检查，《每日食品安全检查记录》内容真实、完整；企业负责人每月听取1次食品安全总监管理工作情况汇报，《每月食品安全调度会议纪要》内容真实、完整；食品安全总监每周至少组织1次风险隐患排查，《每周食品安全排查治理报告》内容真实、完整。</w:t>
            </w:r>
          </w:p>
        </w:tc>
        <w:tc>
          <w:tcPr>
            <w:tcW w:w="1134" w:type="dxa"/>
            <w:tcBorders>
              <w:top w:val="single" w:color="000000" w:sz="4" w:space="0"/>
              <w:left w:val="single" w:color="000000" w:sz="4" w:space="0"/>
              <w:bottom w:val="single" w:color="000000" w:sz="4" w:space="0"/>
              <w:right w:val="single" w:color="000000" w:sz="4" w:space="0"/>
            </w:tcBorders>
            <w:vAlign w:val="center"/>
          </w:tcPr>
          <w:p w14:paraId="3B724CBC">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2AF69FAA">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52580EA7">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563BEC3A">
        <w:tblPrEx>
          <w:tblCellMar>
            <w:top w:w="0" w:type="dxa"/>
            <w:left w:w="108" w:type="dxa"/>
            <w:bottom w:w="0" w:type="dxa"/>
            <w:right w:w="108" w:type="dxa"/>
          </w:tblCellMar>
        </w:tblPrEx>
        <w:trPr>
          <w:trHeight w:val="2090" w:hRule="atLeast"/>
          <w:jc w:val="center"/>
        </w:trPr>
        <w:tc>
          <w:tcPr>
            <w:tcW w:w="709" w:type="dxa"/>
            <w:vMerge w:val="restart"/>
            <w:tcBorders>
              <w:top w:val="single" w:color="000000" w:sz="4" w:space="0"/>
              <w:left w:val="single" w:color="000000" w:sz="4" w:space="0"/>
              <w:bottom w:val="single" w:color="000000" w:sz="4" w:space="0"/>
              <w:right w:val="single" w:color="000000" w:sz="4" w:space="0"/>
            </w:tcBorders>
            <w:vAlign w:val="center"/>
          </w:tcPr>
          <w:p w14:paraId="35AC6798">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3.机构与人员</w:t>
            </w:r>
          </w:p>
        </w:tc>
        <w:tc>
          <w:tcPr>
            <w:tcW w:w="708" w:type="dxa"/>
            <w:tcBorders>
              <w:top w:val="single" w:color="000000" w:sz="4" w:space="0"/>
              <w:left w:val="single" w:color="000000" w:sz="4" w:space="0"/>
              <w:bottom w:val="single" w:color="000000" w:sz="4" w:space="0"/>
              <w:right w:val="single" w:color="000000" w:sz="4" w:space="0"/>
            </w:tcBorders>
            <w:vAlign w:val="center"/>
          </w:tcPr>
          <w:p w14:paraId="320EFF19">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3.1</w:t>
            </w:r>
          </w:p>
        </w:tc>
        <w:tc>
          <w:tcPr>
            <w:tcW w:w="6521" w:type="dxa"/>
            <w:tcBorders>
              <w:top w:val="single" w:color="000000" w:sz="4" w:space="0"/>
              <w:left w:val="single" w:color="000000" w:sz="4" w:space="0"/>
              <w:bottom w:val="single" w:color="000000" w:sz="4" w:space="0"/>
              <w:right w:val="single" w:color="000000" w:sz="4" w:space="0"/>
            </w:tcBorders>
            <w:vAlign w:val="center"/>
          </w:tcPr>
          <w:p w14:paraId="045D2380">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设立独立的质量管理部门且正常运行，并按要求履行部门职责，至少包括：①审核并放行原辅料、包装材料、中间产品和成品；②审核工艺操作规程以及投料、生产、检验等各项记录，监督产品的生产过程；③批准质量标准、取样方法、检验方法和其他质量管理规程；④审核和监督原辅料、包装材料供应商；⑤监督生产厂房和设施设备的维护情况，以保持其良好的运行状态。</w:t>
            </w:r>
          </w:p>
        </w:tc>
        <w:tc>
          <w:tcPr>
            <w:tcW w:w="1134" w:type="dxa"/>
            <w:tcBorders>
              <w:top w:val="single" w:color="000000" w:sz="4" w:space="0"/>
              <w:left w:val="single" w:color="000000" w:sz="4" w:space="0"/>
              <w:bottom w:val="single" w:color="000000" w:sz="4" w:space="0"/>
              <w:right w:val="single" w:color="000000" w:sz="4" w:space="0"/>
            </w:tcBorders>
            <w:vAlign w:val="center"/>
          </w:tcPr>
          <w:p w14:paraId="04278892">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7BAEFCD0">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0325A51D">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115AC928">
        <w:tblPrEx>
          <w:tblCellMar>
            <w:top w:w="0" w:type="dxa"/>
            <w:left w:w="108" w:type="dxa"/>
            <w:bottom w:w="0" w:type="dxa"/>
            <w:right w:w="108" w:type="dxa"/>
          </w:tblCellMar>
        </w:tblPrEx>
        <w:trPr>
          <w:trHeight w:val="453"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53E24ABB">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2B59DABA">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3.2</w:t>
            </w:r>
          </w:p>
        </w:tc>
        <w:tc>
          <w:tcPr>
            <w:tcW w:w="6521" w:type="dxa"/>
            <w:tcBorders>
              <w:top w:val="single" w:color="000000" w:sz="4" w:space="0"/>
              <w:left w:val="single" w:color="000000" w:sz="4" w:space="0"/>
              <w:bottom w:val="single" w:color="000000" w:sz="4" w:space="0"/>
              <w:right w:val="single" w:color="000000" w:sz="4" w:space="0"/>
            </w:tcBorders>
            <w:vAlign w:val="center"/>
          </w:tcPr>
          <w:p w14:paraId="3128CF8A">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生产管理部门正常运行，并按要求履行部门职责，至少包括：①按照生产工艺和控制参数的要求组织生产；②严格执行各项生产岗位操作规程；③审核产品批生产记录，调查处理生产偏差；④实施生产工艺验证，确保生产过程合理有序；⑤检查确认生产厂房和设施设备处于良好运行状态。</w:t>
            </w:r>
          </w:p>
        </w:tc>
        <w:tc>
          <w:tcPr>
            <w:tcW w:w="1134" w:type="dxa"/>
            <w:tcBorders>
              <w:top w:val="single" w:color="000000" w:sz="4" w:space="0"/>
              <w:left w:val="single" w:color="000000" w:sz="4" w:space="0"/>
              <w:bottom w:val="single" w:color="000000" w:sz="4" w:space="0"/>
              <w:right w:val="single" w:color="000000" w:sz="4" w:space="0"/>
            </w:tcBorders>
            <w:vAlign w:val="center"/>
          </w:tcPr>
          <w:p w14:paraId="05AE9CEE">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16C707FE">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6C8A5138">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2346AACF">
        <w:tblPrEx>
          <w:tblCellMar>
            <w:top w:w="0" w:type="dxa"/>
            <w:left w:w="108" w:type="dxa"/>
            <w:bottom w:w="0" w:type="dxa"/>
            <w:right w:w="108" w:type="dxa"/>
          </w:tblCellMar>
        </w:tblPrEx>
        <w:trPr>
          <w:trHeight w:val="566"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62E3C817">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577FFBE9">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3.3</w:t>
            </w:r>
          </w:p>
        </w:tc>
        <w:tc>
          <w:tcPr>
            <w:tcW w:w="6521" w:type="dxa"/>
            <w:tcBorders>
              <w:top w:val="single" w:color="000000" w:sz="4" w:space="0"/>
              <w:left w:val="single" w:color="000000" w:sz="4" w:space="0"/>
              <w:bottom w:val="single" w:color="000000" w:sz="4" w:space="0"/>
              <w:right w:val="single" w:color="000000" w:sz="4" w:space="0"/>
            </w:tcBorders>
            <w:vAlign w:val="center"/>
          </w:tcPr>
          <w:p w14:paraId="63F00683">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专职技术人员的比例不低于职工总数的5％。保健食品生产有特殊要求的，专业技术人员符合相应管理要求。</w:t>
            </w:r>
          </w:p>
        </w:tc>
        <w:tc>
          <w:tcPr>
            <w:tcW w:w="1134" w:type="dxa"/>
            <w:tcBorders>
              <w:top w:val="single" w:color="000000" w:sz="4" w:space="0"/>
              <w:left w:val="single" w:color="000000" w:sz="4" w:space="0"/>
              <w:bottom w:val="single" w:color="000000" w:sz="4" w:space="0"/>
              <w:right w:val="single" w:color="000000" w:sz="4" w:space="0"/>
            </w:tcBorders>
            <w:vAlign w:val="center"/>
          </w:tcPr>
          <w:p w14:paraId="0A36CCE0">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735E5575">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05017087">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2F3100B5">
        <w:tblPrEx>
          <w:tblCellMar>
            <w:top w:w="0" w:type="dxa"/>
            <w:left w:w="108" w:type="dxa"/>
            <w:bottom w:w="0" w:type="dxa"/>
            <w:right w:w="108" w:type="dxa"/>
          </w:tblCellMar>
        </w:tblPrEx>
        <w:trPr>
          <w:trHeight w:val="849"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691390C7">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2EA60A5F">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3.4</w:t>
            </w:r>
          </w:p>
        </w:tc>
        <w:tc>
          <w:tcPr>
            <w:tcW w:w="6521" w:type="dxa"/>
            <w:tcBorders>
              <w:top w:val="single" w:color="000000" w:sz="4" w:space="0"/>
              <w:left w:val="single" w:color="000000" w:sz="4" w:space="0"/>
              <w:bottom w:val="single" w:color="000000" w:sz="4" w:space="0"/>
              <w:right w:val="single" w:color="000000" w:sz="4" w:space="0"/>
            </w:tcBorders>
            <w:vAlign w:val="center"/>
          </w:tcPr>
          <w:p w14:paraId="32E89D74">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生产管理部门负责人和质量管理部门负责人是专职人员，不相互兼任，并具有相关专业大专以上学历或中级技术职称，三年以上从事食品医药生产或质量管理经验。</w:t>
            </w:r>
          </w:p>
        </w:tc>
        <w:tc>
          <w:tcPr>
            <w:tcW w:w="1134" w:type="dxa"/>
            <w:tcBorders>
              <w:top w:val="single" w:color="000000" w:sz="4" w:space="0"/>
              <w:left w:val="single" w:color="000000" w:sz="4" w:space="0"/>
              <w:bottom w:val="single" w:color="000000" w:sz="4" w:space="0"/>
              <w:right w:val="single" w:color="000000" w:sz="4" w:space="0"/>
            </w:tcBorders>
            <w:vAlign w:val="center"/>
          </w:tcPr>
          <w:p w14:paraId="20ED34CC">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470F3ECA">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2EE8AC91">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6523BD75">
        <w:tblPrEx>
          <w:tblCellMar>
            <w:top w:w="0" w:type="dxa"/>
            <w:left w:w="108" w:type="dxa"/>
            <w:bottom w:w="0" w:type="dxa"/>
            <w:right w:w="108" w:type="dxa"/>
          </w:tblCellMar>
        </w:tblPrEx>
        <w:trPr>
          <w:trHeight w:val="566"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05F4E4EB">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1EFEB196">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3.5</w:t>
            </w:r>
          </w:p>
        </w:tc>
        <w:tc>
          <w:tcPr>
            <w:tcW w:w="6521" w:type="dxa"/>
            <w:tcBorders>
              <w:top w:val="single" w:color="000000" w:sz="4" w:space="0"/>
              <w:left w:val="single" w:color="000000" w:sz="4" w:space="0"/>
              <w:bottom w:val="single" w:color="000000" w:sz="4" w:space="0"/>
              <w:right w:val="single" w:color="000000" w:sz="4" w:space="0"/>
            </w:tcBorders>
            <w:vAlign w:val="center"/>
          </w:tcPr>
          <w:p w14:paraId="2BEF9365">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采购人员等从事影响产品质量的工作人员，具有相关理论知识和实际操作技能，熟悉食品安全标准和相关法律法规。</w:t>
            </w:r>
          </w:p>
        </w:tc>
        <w:tc>
          <w:tcPr>
            <w:tcW w:w="1134" w:type="dxa"/>
            <w:tcBorders>
              <w:top w:val="single" w:color="000000" w:sz="4" w:space="0"/>
              <w:left w:val="single" w:color="000000" w:sz="4" w:space="0"/>
              <w:bottom w:val="single" w:color="000000" w:sz="4" w:space="0"/>
              <w:right w:val="single" w:color="000000" w:sz="4" w:space="0"/>
            </w:tcBorders>
            <w:vAlign w:val="center"/>
          </w:tcPr>
          <w:p w14:paraId="20F6639C">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275809F3">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7782848B">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35372EA6">
        <w:tblPrEx>
          <w:tblCellMar>
            <w:top w:w="0" w:type="dxa"/>
            <w:left w:w="108" w:type="dxa"/>
            <w:bottom w:w="0" w:type="dxa"/>
            <w:right w:w="108" w:type="dxa"/>
          </w:tblCellMar>
        </w:tblPrEx>
        <w:trPr>
          <w:trHeight w:val="566"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2728202D">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49671CB0">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3.6</w:t>
            </w:r>
          </w:p>
        </w:tc>
        <w:tc>
          <w:tcPr>
            <w:tcW w:w="6521" w:type="dxa"/>
            <w:tcBorders>
              <w:top w:val="single" w:color="000000" w:sz="4" w:space="0"/>
              <w:left w:val="single" w:color="000000" w:sz="4" w:space="0"/>
              <w:bottom w:val="single" w:color="000000" w:sz="4" w:space="0"/>
              <w:right w:val="single" w:color="000000" w:sz="4" w:space="0"/>
            </w:tcBorders>
            <w:vAlign w:val="center"/>
          </w:tcPr>
          <w:p w14:paraId="13C46A93">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具有两名以上专职检验人员，并具有中专或高中以上学历及相应检验能力。</w:t>
            </w:r>
          </w:p>
        </w:tc>
        <w:tc>
          <w:tcPr>
            <w:tcW w:w="1134" w:type="dxa"/>
            <w:tcBorders>
              <w:top w:val="single" w:color="000000" w:sz="4" w:space="0"/>
              <w:left w:val="single" w:color="000000" w:sz="4" w:space="0"/>
              <w:bottom w:val="single" w:color="000000" w:sz="4" w:space="0"/>
              <w:right w:val="single" w:color="000000" w:sz="4" w:space="0"/>
            </w:tcBorders>
            <w:vAlign w:val="center"/>
          </w:tcPr>
          <w:p w14:paraId="71394CAF">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3E3FDA1F">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329FBD8A">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0630F817">
        <w:tblPrEx>
          <w:tblCellMar>
            <w:top w:w="0" w:type="dxa"/>
            <w:left w:w="108" w:type="dxa"/>
            <w:bottom w:w="0" w:type="dxa"/>
            <w:right w:w="108" w:type="dxa"/>
          </w:tblCellMar>
        </w:tblPrEx>
        <w:trPr>
          <w:trHeight w:val="566"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21057624">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699202C4">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3.7</w:t>
            </w:r>
          </w:p>
        </w:tc>
        <w:tc>
          <w:tcPr>
            <w:tcW w:w="6521" w:type="dxa"/>
            <w:tcBorders>
              <w:top w:val="single" w:color="000000" w:sz="4" w:space="0"/>
              <w:left w:val="single" w:color="000000" w:sz="4" w:space="0"/>
              <w:bottom w:val="single" w:color="000000" w:sz="4" w:space="0"/>
              <w:right w:val="single" w:color="000000" w:sz="4" w:space="0"/>
            </w:tcBorders>
            <w:vAlign w:val="center"/>
          </w:tcPr>
          <w:p w14:paraId="2181022E">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严格执行从业人员健康管理制度，从事保健食品暴露工序生产的从业人员具有有效的健康证明。人员实际健康状况符合要求。</w:t>
            </w:r>
          </w:p>
        </w:tc>
        <w:tc>
          <w:tcPr>
            <w:tcW w:w="1134" w:type="dxa"/>
            <w:tcBorders>
              <w:top w:val="single" w:color="000000" w:sz="4" w:space="0"/>
              <w:left w:val="single" w:color="000000" w:sz="4" w:space="0"/>
              <w:bottom w:val="single" w:color="000000" w:sz="4" w:space="0"/>
              <w:right w:val="single" w:color="000000" w:sz="4" w:space="0"/>
            </w:tcBorders>
            <w:vAlign w:val="center"/>
          </w:tcPr>
          <w:p w14:paraId="6D3D648B">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67470D6C">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2BDADBDA">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755B789B">
        <w:tblPrEx>
          <w:tblCellMar>
            <w:top w:w="0" w:type="dxa"/>
            <w:left w:w="108" w:type="dxa"/>
            <w:bottom w:w="0" w:type="dxa"/>
            <w:right w:w="108" w:type="dxa"/>
          </w:tblCellMar>
        </w:tblPrEx>
        <w:trPr>
          <w:trHeight w:val="849"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1FAA3F2F">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6146A3B9">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3.8</w:t>
            </w:r>
          </w:p>
        </w:tc>
        <w:tc>
          <w:tcPr>
            <w:tcW w:w="6521" w:type="dxa"/>
            <w:tcBorders>
              <w:top w:val="single" w:color="000000" w:sz="4" w:space="0"/>
              <w:left w:val="single" w:color="000000" w:sz="4" w:space="0"/>
              <w:bottom w:val="single" w:color="000000" w:sz="4" w:space="0"/>
              <w:right w:val="single" w:color="000000" w:sz="4" w:space="0"/>
            </w:tcBorders>
            <w:vAlign w:val="center"/>
          </w:tcPr>
          <w:p w14:paraId="6E03CC24">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严格执行从业人员培训制度，年度培训计划落实，培训内容根据不同岗位职责分别制定，至少包括保健食品相关法律法规、规范标准和食品安全知识等，记录完整。</w:t>
            </w:r>
          </w:p>
        </w:tc>
        <w:tc>
          <w:tcPr>
            <w:tcW w:w="1134" w:type="dxa"/>
            <w:tcBorders>
              <w:top w:val="single" w:color="000000" w:sz="4" w:space="0"/>
              <w:left w:val="single" w:color="000000" w:sz="4" w:space="0"/>
              <w:bottom w:val="single" w:color="000000" w:sz="4" w:space="0"/>
              <w:right w:val="single" w:color="000000" w:sz="4" w:space="0"/>
            </w:tcBorders>
            <w:vAlign w:val="center"/>
          </w:tcPr>
          <w:p w14:paraId="22BB7C6A">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0DA0A163">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665C1340">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25B0A8EC">
        <w:tblPrEx>
          <w:tblCellMar>
            <w:top w:w="0" w:type="dxa"/>
            <w:left w:w="108" w:type="dxa"/>
            <w:bottom w:w="0" w:type="dxa"/>
            <w:right w:w="108" w:type="dxa"/>
          </w:tblCellMar>
        </w:tblPrEx>
        <w:trPr>
          <w:trHeight w:val="566" w:hRule="atLeast"/>
          <w:jc w:val="center"/>
        </w:trPr>
        <w:tc>
          <w:tcPr>
            <w:tcW w:w="709" w:type="dxa"/>
            <w:vMerge w:val="restart"/>
            <w:tcBorders>
              <w:top w:val="single" w:color="000000" w:sz="4" w:space="0"/>
              <w:left w:val="single" w:color="000000" w:sz="4" w:space="0"/>
              <w:bottom w:val="single" w:color="000000" w:sz="4" w:space="0"/>
              <w:right w:val="single" w:color="000000" w:sz="4" w:space="0"/>
            </w:tcBorders>
            <w:vAlign w:val="center"/>
          </w:tcPr>
          <w:p w14:paraId="512EC3E6">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4.厂房布局</w:t>
            </w:r>
          </w:p>
        </w:tc>
        <w:tc>
          <w:tcPr>
            <w:tcW w:w="708" w:type="dxa"/>
            <w:tcBorders>
              <w:top w:val="single" w:color="000000" w:sz="4" w:space="0"/>
              <w:left w:val="single" w:color="000000" w:sz="4" w:space="0"/>
              <w:bottom w:val="single" w:color="000000" w:sz="4" w:space="0"/>
              <w:right w:val="single" w:color="000000" w:sz="4" w:space="0"/>
            </w:tcBorders>
            <w:vAlign w:val="center"/>
          </w:tcPr>
          <w:p w14:paraId="0A1E367C">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4.1</w:t>
            </w:r>
          </w:p>
        </w:tc>
        <w:tc>
          <w:tcPr>
            <w:tcW w:w="6521" w:type="dxa"/>
            <w:tcBorders>
              <w:top w:val="single" w:color="000000" w:sz="4" w:space="0"/>
              <w:left w:val="single" w:color="000000" w:sz="4" w:space="0"/>
              <w:bottom w:val="single" w:color="000000" w:sz="4" w:space="0"/>
              <w:right w:val="single" w:color="000000" w:sz="4" w:space="0"/>
            </w:tcBorders>
            <w:vAlign w:val="center"/>
          </w:tcPr>
          <w:p w14:paraId="441CE40D">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生产环境保持整洁，厂区地面、路面及运输等不对保健食品的生产造成污染。厂区、车间与有毒、有害场所及其他污染源保持规定距离。</w:t>
            </w:r>
          </w:p>
        </w:tc>
        <w:tc>
          <w:tcPr>
            <w:tcW w:w="1134" w:type="dxa"/>
            <w:tcBorders>
              <w:top w:val="single" w:color="000000" w:sz="4" w:space="0"/>
              <w:left w:val="single" w:color="000000" w:sz="4" w:space="0"/>
              <w:bottom w:val="single" w:color="000000" w:sz="4" w:space="0"/>
              <w:right w:val="single" w:color="000000" w:sz="4" w:space="0"/>
            </w:tcBorders>
            <w:vAlign w:val="center"/>
          </w:tcPr>
          <w:p w14:paraId="2365989F">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0B9CD3B2">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1A721587">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66444B73">
        <w:tblPrEx>
          <w:tblCellMar>
            <w:top w:w="0" w:type="dxa"/>
            <w:left w:w="108" w:type="dxa"/>
            <w:bottom w:w="0" w:type="dxa"/>
            <w:right w:w="108" w:type="dxa"/>
          </w:tblCellMar>
        </w:tblPrEx>
        <w:trPr>
          <w:trHeight w:val="566"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054D2727">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7BE3A63B">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4.2</w:t>
            </w:r>
          </w:p>
        </w:tc>
        <w:tc>
          <w:tcPr>
            <w:tcW w:w="6521" w:type="dxa"/>
            <w:tcBorders>
              <w:top w:val="single" w:color="000000" w:sz="4" w:space="0"/>
              <w:left w:val="single" w:color="000000" w:sz="4" w:space="0"/>
              <w:bottom w:val="single" w:color="000000" w:sz="4" w:space="0"/>
              <w:right w:val="single" w:color="000000" w:sz="4" w:space="0"/>
            </w:tcBorders>
            <w:vAlign w:val="center"/>
          </w:tcPr>
          <w:p w14:paraId="676D25EF">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厂房建筑结构保持完整。</w:t>
            </w:r>
          </w:p>
        </w:tc>
        <w:tc>
          <w:tcPr>
            <w:tcW w:w="1134" w:type="dxa"/>
            <w:tcBorders>
              <w:top w:val="single" w:color="000000" w:sz="4" w:space="0"/>
              <w:left w:val="single" w:color="000000" w:sz="4" w:space="0"/>
              <w:bottom w:val="single" w:color="000000" w:sz="4" w:space="0"/>
              <w:right w:val="single" w:color="000000" w:sz="4" w:space="0"/>
            </w:tcBorders>
            <w:vAlign w:val="center"/>
          </w:tcPr>
          <w:p w14:paraId="61552F71">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1C09F84A">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4586FA7C">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71B1CB2F">
        <w:tblPrEx>
          <w:tblCellMar>
            <w:top w:w="0" w:type="dxa"/>
            <w:left w:w="108" w:type="dxa"/>
            <w:bottom w:w="0" w:type="dxa"/>
            <w:right w:w="108" w:type="dxa"/>
          </w:tblCellMar>
        </w:tblPrEx>
        <w:trPr>
          <w:trHeight w:val="849"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650F63E6">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1A7868B1">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4.3</w:t>
            </w:r>
          </w:p>
        </w:tc>
        <w:tc>
          <w:tcPr>
            <w:tcW w:w="6521" w:type="dxa"/>
            <w:tcBorders>
              <w:top w:val="single" w:color="000000" w:sz="4" w:space="0"/>
              <w:left w:val="single" w:color="000000" w:sz="4" w:space="0"/>
              <w:bottom w:val="single" w:color="000000" w:sz="4" w:space="0"/>
              <w:right w:val="single" w:color="000000" w:sz="4" w:space="0"/>
            </w:tcBorders>
            <w:vAlign w:val="center"/>
          </w:tcPr>
          <w:p w14:paraId="185504A0">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在同一洁净车间内连续完成直接接触空气的各暴露工序以及直接接触保健食品的包装材料最终处理的暴露工序。未在同一洁净车间内完成的，经生产验证合格，符合保健食品生产洁净级别要求。</w:t>
            </w:r>
          </w:p>
        </w:tc>
        <w:tc>
          <w:tcPr>
            <w:tcW w:w="1134" w:type="dxa"/>
            <w:tcBorders>
              <w:top w:val="single" w:color="000000" w:sz="4" w:space="0"/>
              <w:left w:val="single" w:color="000000" w:sz="4" w:space="0"/>
              <w:bottom w:val="single" w:color="000000" w:sz="4" w:space="0"/>
              <w:right w:val="single" w:color="000000" w:sz="4" w:space="0"/>
            </w:tcBorders>
            <w:vAlign w:val="center"/>
          </w:tcPr>
          <w:p w14:paraId="109F3C0E">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47CF94F7">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0192A432">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4DD5A5A7">
        <w:tblPrEx>
          <w:tblCellMar>
            <w:top w:w="0" w:type="dxa"/>
            <w:left w:w="108" w:type="dxa"/>
            <w:bottom w:w="0" w:type="dxa"/>
            <w:right w:w="108" w:type="dxa"/>
          </w:tblCellMar>
        </w:tblPrEx>
        <w:trPr>
          <w:trHeight w:val="566"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4CCCACAE">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63097616">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4.4</w:t>
            </w:r>
          </w:p>
        </w:tc>
        <w:tc>
          <w:tcPr>
            <w:tcW w:w="6521" w:type="dxa"/>
            <w:tcBorders>
              <w:top w:val="single" w:color="000000" w:sz="4" w:space="0"/>
              <w:left w:val="single" w:color="000000" w:sz="4" w:space="0"/>
              <w:bottom w:val="single" w:color="000000" w:sz="4" w:space="0"/>
              <w:right w:val="single" w:color="000000" w:sz="4" w:space="0"/>
            </w:tcBorders>
            <w:vAlign w:val="center"/>
          </w:tcPr>
          <w:p w14:paraId="7D0412E3">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防鼠、防蝇、防虫害装置正常使用。</w:t>
            </w:r>
          </w:p>
        </w:tc>
        <w:tc>
          <w:tcPr>
            <w:tcW w:w="1134" w:type="dxa"/>
            <w:tcBorders>
              <w:top w:val="single" w:color="000000" w:sz="4" w:space="0"/>
              <w:left w:val="single" w:color="000000" w:sz="4" w:space="0"/>
              <w:bottom w:val="single" w:color="000000" w:sz="4" w:space="0"/>
              <w:right w:val="single" w:color="000000" w:sz="4" w:space="0"/>
            </w:tcBorders>
            <w:vAlign w:val="center"/>
          </w:tcPr>
          <w:p w14:paraId="20559A0F">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0F03F437">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25BC8F64">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3307C562">
        <w:tblPrEx>
          <w:tblCellMar>
            <w:top w:w="0" w:type="dxa"/>
            <w:left w:w="108" w:type="dxa"/>
            <w:bottom w:w="0" w:type="dxa"/>
            <w:right w:w="108" w:type="dxa"/>
          </w:tblCellMar>
        </w:tblPrEx>
        <w:trPr>
          <w:trHeight w:val="566" w:hRule="atLeast"/>
          <w:jc w:val="center"/>
        </w:trPr>
        <w:tc>
          <w:tcPr>
            <w:tcW w:w="709" w:type="dxa"/>
            <w:vMerge w:val="restart"/>
            <w:tcBorders>
              <w:top w:val="single" w:color="000000" w:sz="4" w:space="0"/>
              <w:left w:val="single" w:color="000000" w:sz="4" w:space="0"/>
              <w:bottom w:val="single" w:color="000000" w:sz="4" w:space="0"/>
              <w:right w:val="single" w:color="000000" w:sz="4" w:space="0"/>
            </w:tcBorders>
            <w:vAlign w:val="center"/>
          </w:tcPr>
          <w:p w14:paraId="1840C599">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5.设备设施</w:t>
            </w:r>
          </w:p>
        </w:tc>
        <w:tc>
          <w:tcPr>
            <w:tcW w:w="708" w:type="dxa"/>
            <w:tcBorders>
              <w:top w:val="single" w:color="000000" w:sz="4" w:space="0"/>
              <w:left w:val="single" w:color="000000" w:sz="4" w:space="0"/>
              <w:bottom w:val="single" w:color="000000" w:sz="4" w:space="0"/>
              <w:right w:val="single" w:color="000000" w:sz="4" w:space="0"/>
            </w:tcBorders>
            <w:vAlign w:val="center"/>
          </w:tcPr>
          <w:p w14:paraId="07E92E77">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5.1</w:t>
            </w:r>
          </w:p>
        </w:tc>
        <w:tc>
          <w:tcPr>
            <w:tcW w:w="6521" w:type="dxa"/>
            <w:tcBorders>
              <w:top w:val="single" w:color="000000" w:sz="4" w:space="0"/>
              <w:left w:val="single" w:color="000000" w:sz="4" w:space="0"/>
              <w:bottom w:val="single" w:color="000000" w:sz="4" w:space="0"/>
              <w:right w:val="single" w:color="000000" w:sz="4" w:space="0"/>
            </w:tcBorders>
            <w:vAlign w:val="center"/>
          </w:tcPr>
          <w:p w14:paraId="17A84155">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墙面、地面、顶棚平整、清洁。生产设备、设施能够正常运行使用。</w:t>
            </w:r>
          </w:p>
        </w:tc>
        <w:tc>
          <w:tcPr>
            <w:tcW w:w="1134" w:type="dxa"/>
            <w:tcBorders>
              <w:top w:val="single" w:color="000000" w:sz="4" w:space="0"/>
              <w:left w:val="single" w:color="000000" w:sz="4" w:space="0"/>
              <w:bottom w:val="single" w:color="000000" w:sz="4" w:space="0"/>
              <w:right w:val="single" w:color="000000" w:sz="4" w:space="0"/>
            </w:tcBorders>
            <w:vAlign w:val="center"/>
          </w:tcPr>
          <w:p w14:paraId="2CDF12E7">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04E4E42A">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5C11D43B">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4DACE09D">
        <w:tblPrEx>
          <w:tblCellMar>
            <w:top w:w="0" w:type="dxa"/>
            <w:left w:w="108" w:type="dxa"/>
            <w:bottom w:w="0" w:type="dxa"/>
            <w:right w:w="108" w:type="dxa"/>
          </w:tblCellMar>
        </w:tblPrEx>
        <w:trPr>
          <w:trHeight w:val="849"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4C2C144C">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52137D54">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5.2</w:t>
            </w:r>
          </w:p>
        </w:tc>
        <w:tc>
          <w:tcPr>
            <w:tcW w:w="6521" w:type="dxa"/>
            <w:tcBorders>
              <w:top w:val="single" w:color="000000" w:sz="4" w:space="0"/>
              <w:left w:val="single" w:color="000000" w:sz="4" w:space="0"/>
              <w:bottom w:val="single" w:color="000000" w:sz="4" w:space="0"/>
              <w:right w:val="single" w:color="000000" w:sz="4" w:space="0"/>
            </w:tcBorders>
            <w:vAlign w:val="center"/>
          </w:tcPr>
          <w:p w14:paraId="50BBD190">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洁净车间内的窗户、天棚及进入室内的管道、风口、灯具与墙壁或天棚的连接部位密封。洁净车间内安装的水池、地漏应符合相应洁净要求，不得对物料、中间产品和成品产生污染，地漏应使用消毒液进行消毒。</w:t>
            </w:r>
          </w:p>
        </w:tc>
        <w:tc>
          <w:tcPr>
            <w:tcW w:w="1134" w:type="dxa"/>
            <w:tcBorders>
              <w:top w:val="single" w:color="000000" w:sz="4" w:space="0"/>
              <w:left w:val="single" w:color="000000" w:sz="4" w:space="0"/>
              <w:bottom w:val="single" w:color="000000" w:sz="4" w:space="0"/>
              <w:right w:val="single" w:color="000000" w:sz="4" w:space="0"/>
            </w:tcBorders>
            <w:vAlign w:val="center"/>
          </w:tcPr>
          <w:p w14:paraId="5063572E">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0E145FB3">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3EA7FD4A">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0E111CE1">
        <w:tblPrEx>
          <w:tblCellMar>
            <w:top w:w="0" w:type="dxa"/>
            <w:left w:w="108" w:type="dxa"/>
            <w:bottom w:w="0" w:type="dxa"/>
            <w:right w:w="108" w:type="dxa"/>
          </w:tblCellMar>
        </w:tblPrEx>
        <w:trPr>
          <w:trHeight w:val="566"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7C31D3FA">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1E9E2212">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5.3</w:t>
            </w:r>
          </w:p>
        </w:tc>
        <w:tc>
          <w:tcPr>
            <w:tcW w:w="6521" w:type="dxa"/>
            <w:tcBorders>
              <w:top w:val="single" w:color="000000" w:sz="4" w:space="0"/>
              <w:left w:val="single" w:color="000000" w:sz="4" w:space="0"/>
              <w:bottom w:val="single" w:color="000000" w:sz="4" w:space="0"/>
              <w:right w:val="single" w:color="000000" w:sz="4" w:space="0"/>
            </w:tcBorders>
            <w:vAlign w:val="center"/>
          </w:tcPr>
          <w:p w14:paraId="338DD6F2">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管道无死角和盲管，或便于拆装清洁。与生产车间无关的管道不宜穿过，与生产设备连接的固定管道标明管内物料类别和流向。</w:t>
            </w:r>
          </w:p>
        </w:tc>
        <w:tc>
          <w:tcPr>
            <w:tcW w:w="1134" w:type="dxa"/>
            <w:tcBorders>
              <w:top w:val="single" w:color="000000" w:sz="4" w:space="0"/>
              <w:left w:val="single" w:color="000000" w:sz="4" w:space="0"/>
              <w:bottom w:val="single" w:color="000000" w:sz="4" w:space="0"/>
              <w:right w:val="single" w:color="000000" w:sz="4" w:space="0"/>
            </w:tcBorders>
            <w:vAlign w:val="center"/>
          </w:tcPr>
          <w:p w14:paraId="637BC38D">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1E09D68F">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7A78F9B9">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3638635F">
        <w:tblPrEx>
          <w:tblCellMar>
            <w:top w:w="0" w:type="dxa"/>
            <w:left w:w="108" w:type="dxa"/>
            <w:bottom w:w="0" w:type="dxa"/>
            <w:right w:w="108" w:type="dxa"/>
          </w:tblCellMar>
        </w:tblPrEx>
        <w:trPr>
          <w:trHeight w:val="566"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418DA227">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719297C5">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5.4</w:t>
            </w:r>
          </w:p>
        </w:tc>
        <w:tc>
          <w:tcPr>
            <w:tcW w:w="6521" w:type="dxa"/>
            <w:tcBorders>
              <w:top w:val="single" w:color="000000" w:sz="4" w:space="0"/>
              <w:left w:val="single" w:color="000000" w:sz="4" w:space="0"/>
              <w:bottom w:val="single" w:color="000000" w:sz="4" w:space="0"/>
              <w:right w:val="single" w:color="000000" w:sz="4" w:space="0"/>
            </w:tcBorders>
            <w:vAlign w:val="center"/>
          </w:tcPr>
          <w:p w14:paraId="1FD54619">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洁净区与非洁净区之间以及不同级别的洁净室之间的缓冲区联锁装置正常运行。</w:t>
            </w:r>
          </w:p>
        </w:tc>
        <w:tc>
          <w:tcPr>
            <w:tcW w:w="1134" w:type="dxa"/>
            <w:tcBorders>
              <w:top w:val="single" w:color="000000" w:sz="4" w:space="0"/>
              <w:left w:val="single" w:color="000000" w:sz="4" w:space="0"/>
              <w:bottom w:val="single" w:color="000000" w:sz="4" w:space="0"/>
              <w:right w:val="single" w:color="000000" w:sz="4" w:space="0"/>
            </w:tcBorders>
            <w:vAlign w:val="center"/>
          </w:tcPr>
          <w:p w14:paraId="53EEE55A">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0EE19759">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7F77E926">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638362E1">
        <w:tblPrEx>
          <w:tblCellMar>
            <w:top w:w="0" w:type="dxa"/>
            <w:left w:w="108" w:type="dxa"/>
            <w:bottom w:w="0" w:type="dxa"/>
            <w:right w:w="108" w:type="dxa"/>
          </w:tblCellMar>
        </w:tblPrEx>
        <w:trPr>
          <w:trHeight w:val="566"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2C490410">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082D9768">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5.5</w:t>
            </w:r>
          </w:p>
        </w:tc>
        <w:tc>
          <w:tcPr>
            <w:tcW w:w="6521" w:type="dxa"/>
            <w:tcBorders>
              <w:top w:val="single" w:color="000000" w:sz="4" w:space="0"/>
              <w:left w:val="single" w:color="000000" w:sz="4" w:space="0"/>
              <w:bottom w:val="single" w:color="000000" w:sz="4" w:space="0"/>
              <w:right w:val="single" w:color="000000" w:sz="4" w:space="0"/>
            </w:tcBorders>
            <w:vAlign w:val="center"/>
          </w:tcPr>
          <w:p w14:paraId="58163018">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洁净车间内产尘量大的工序防尘及捕尘设施有效，产尘量大的操作室保持相对负压，防止粉尘扩散、避免交叉污染。</w:t>
            </w:r>
          </w:p>
        </w:tc>
        <w:tc>
          <w:tcPr>
            <w:tcW w:w="1134" w:type="dxa"/>
            <w:tcBorders>
              <w:top w:val="single" w:color="000000" w:sz="4" w:space="0"/>
              <w:left w:val="single" w:color="000000" w:sz="4" w:space="0"/>
              <w:bottom w:val="single" w:color="000000" w:sz="4" w:space="0"/>
              <w:right w:val="single" w:color="000000" w:sz="4" w:space="0"/>
            </w:tcBorders>
            <w:vAlign w:val="center"/>
          </w:tcPr>
          <w:p w14:paraId="663FF537">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3EAF196B">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5E6F00ED">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3E04F0E9">
        <w:tblPrEx>
          <w:tblCellMar>
            <w:top w:w="0" w:type="dxa"/>
            <w:left w:w="108" w:type="dxa"/>
            <w:bottom w:w="0" w:type="dxa"/>
            <w:right w:w="108" w:type="dxa"/>
          </w:tblCellMar>
        </w:tblPrEx>
        <w:trPr>
          <w:trHeight w:val="566"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42754953">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288ACB19">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5.6</w:t>
            </w:r>
          </w:p>
        </w:tc>
        <w:tc>
          <w:tcPr>
            <w:tcW w:w="6521" w:type="dxa"/>
            <w:tcBorders>
              <w:top w:val="single" w:color="000000" w:sz="4" w:space="0"/>
              <w:left w:val="single" w:color="000000" w:sz="4" w:space="0"/>
              <w:bottom w:val="single" w:color="000000" w:sz="4" w:space="0"/>
              <w:right w:val="single" w:color="000000" w:sz="4" w:space="0"/>
            </w:tcBorders>
            <w:vAlign w:val="center"/>
          </w:tcPr>
          <w:p w14:paraId="6F9E3EAB">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洁净车间的人流通道设置合理的洗手、消毒、更衣等设施并正常运行，物流通道设置必要的缓冲和清洁设施并正常运行。</w:t>
            </w:r>
          </w:p>
        </w:tc>
        <w:tc>
          <w:tcPr>
            <w:tcW w:w="1134" w:type="dxa"/>
            <w:tcBorders>
              <w:top w:val="single" w:color="000000" w:sz="4" w:space="0"/>
              <w:left w:val="single" w:color="000000" w:sz="4" w:space="0"/>
              <w:bottom w:val="single" w:color="000000" w:sz="4" w:space="0"/>
              <w:right w:val="single" w:color="000000" w:sz="4" w:space="0"/>
            </w:tcBorders>
            <w:vAlign w:val="center"/>
          </w:tcPr>
          <w:p w14:paraId="24D715FE">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6A736C17">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69069EBF">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0AACCD05">
        <w:tblPrEx>
          <w:tblCellMar>
            <w:top w:w="0" w:type="dxa"/>
            <w:left w:w="108" w:type="dxa"/>
            <w:bottom w:w="0" w:type="dxa"/>
            <w:right w:w="108" w:type="dxa"/>
          </w:tblCellMar>
        </w:tblPrEx>
        <w:trPr>
          <w:trHeight w:val="566"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5E9AE738">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77A5419B">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5.7</w:t>
            </w:r>
          </w:p>
        </w:tc>
        <w:tc>
          <w:tcPr>
            <w:tcW w:w="6521" w:type="dxa"/>
            <w:tcBorders>
              <w:top w:val="single" w:color="000000" w:sz="4" w:space="0"/>
              <w:left w:val="single" w:color="000000" w:sz="4" w:space="0"/>
              <w:bottom w:val="single" w:color="000000" w:sz="4" w:space="0"/>
              <w:right w:val="single" w:color="000000" w:sz="4" w:space="0"/>
            </w:tcBorders>
            <w:vAlign w:val="center"/>
          </w:tcPr>
          <w:p w14:paraId="19D2D797">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与物料、中间产品直接或间接接触的设备和用具的材料和生产设备所用的润滑剂、冷却剂、清洁剂、消毒剂符合食品安全相关要求。</w:t>
            </w:r>
          </w:p>
        </w:tc>
        <w:tc>
          <w:tcPr>
            <w:tcW w:w="1134" w:type="dxa"/>
            <w:tcBorders>
              <w:top w:val="single" w:color="000000" w:sz="4" w:space="0"/>
              <w:left w:val="single" w:color="000000" w:sz="4" w:space="0"/>
              <w:bottom w:val="single" w:color="000000" w:sz="4" w:space="0"/>
              <w:right w:val="single" w:color="000000" w:sz="4" w:space="0"/>
            </w:tcBorders>
            <w:vAlign w:val="center"/>
          </w:tcPr>
          <w:p w14:paraId="48A56E22">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0D7EE3A0">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57EF195C">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1B70F37A">
        <w:tblPrEx>
          <w:tblCellMar>
            <w:top w:w="0" w:type="dxa"/>
            <w:left w:w="108" w:type="dxa"/>
            <w:bottom w:w="0" w:type="dxa"/>
            <w:right w:w="108" w:type="dxa"/>
          </w:tblCellMar>
        </w:tblPrEx>
        <w:trPr>
          <w:trHeight w:val="566"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2241F031">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56A84431">
            <w:pPr>
              <w:suppressAutoHyphens/>
              <w:adjustRightInd/>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5.8</w:t>
            </w:r>
          </w:p>
        </w:tc>
        <w:tc>
          <w:tcPr>
            <w:tcW w:w="6521" w:type="dxa"/>
            <w:tcBorders>
              <w:top w:val="single" w:color="000000" w:sz="4" w:space="0"/>
              <w:left w:val="single" w:color="000000" w:sz="4" w:space="0"/>
              <w:bottom w:val="single" w:color="000000" w:sz="4" w:space="0"/>
              <w:right w:val="single" w:color="000000" w:sz="4" w:space="0"/>
            </w:tcBorders>
            <w:vAlign w:val="center"/>
          </w:tcPr>
          <w:p w14:paraId="104CF514">
            <w:pPr>
              <w:suppressAutoHyphens/>
              <w:adjustRightInd/>
              <w:spacing w:line="240" w:lineRule="auto"/>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清洁剂、消毒剂应分别安全包装，明确标识，并与食品原料、半成品、产品、包装材料等分隔放置。清洁剂、消毒剂采购、配制使用记录完整，消毒液在有效期内使用。</w:t>
            </w:r>
          </w:p>
        </w:tc>
        <w:tc>
          <w:tcPr>
            <w:tcW w:w="1134" w:type="dxa"/>
            <w:tcBorders>
              <w:top w:val="single" w:color="000000" w:sz="4" w:space="0"/>
              <w:left w:val="single" w:color="000000" w:sz="4" w:space="0"/>
              <w:bottom w:val="single" w:color="000000" w:sz="4" w:space="0"/>
              <w:right w:val="single" w:color="000000" w:sz="4" w:space="0"/>
            </w:tcBorders>
            <w:vAlign w:val="center"/>
          </w:tcPr>
          <w:p w14:paraId="7362BB9B">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2DC4241E">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58AA61A6">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748598FD">
        <w:tblPrEx>
          <w:tblCellMar>
            <w:top w:w="0" w:type="dxa"/>
            <w:left w:w="108" w:type="dxa"/>
            <w:bottom w:w="0" w:type="dxa"/>
            <w:right w:w="108" w:type="dxa"/>
          </w:tblCellMar>
        </w:tblPrEx>
        <w:trPr>
          <w:trHeight w:val="566"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57393E73">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4A1DA548">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5.9</w:t>
            </w:r>
          </w:p>
        </w:tc>
        <w:tc>
          <w:tcPr>
            <w:tcW w:w="6521" w:type="dxa"/>
            <w:tcBorders>
              <w:top w:val="single" w:color="000000" w:sz="4" w:space="0"/>
              <w:left w:val="single" w:color="000000" w:sz="4" w:space="0"/>
              <w:bottom w:val="single" w:color="000000" w:sz="4" w:space="0"/>
              <w:right w:val="single" w:color="000000" w:sz="4" w:space="0"/>
            </w:tcBorders>
            <w:vAlign w:val="center"/>
          </w:tcPr>
          <w:p w14:paraId="6E5A9D62">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产品的灌装、装填使用自动机械设备，因工艺特殊确实无法采用自动机械装置的，能有效保证产品质量。</w:t>
            </w:r>
          </w:p>
        </w:tc>
        <w:tc>
          <w:tcPr>
            <w:tcW w:w="1134" w:type="dxa"/>
            <w:tcBorders>
              <w:top w:val="single" w:color="000000" w:sz="4" w:space="0"/>
              <w:left w:val="single" w:color="000000" w:sz="4" w:space="0"/>
              <w:bottom w:val="single" w:color="000000" w:sz="4" w:space="0"/>
              <w:right w:val="single" w:color="000000" w:sz="4" w:space="0"/>
            </w:tcBorders>
            <w:vAlign w:val="center"/>
          </w:tcPr>
          <w:p w14:paraId="2554BDD3">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3F031FFE">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75EF3307">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61C19440">
        <w:tblPrEx>
          <w:tblCellMar>
            <w:top w:w="0" w:type="dxa"/>
            <w:left w:w="108" w:type="dxa"/>
            <w:bottom w:w="0" w:type="dxa"/>
            <w:right w:w="108" w:type="dxa"/>
          </w:tblCellMar>
        </w:tblPrEx>
        <w:trPr>
          <w:trHeight w:val="566"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444B0F15">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0E8E6522">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5.10</w:t>
            </w:r>
          </w:p>
        </w:tc>
        <w:tc>
          <w:tcPr>
            <w:tcW w:w="6521" w:type="dxa"/>
            <w:tcBorders>
              <w:top w:val="single" w:color="000000" w:sz="4" w:space="0"/>
              <w:left w:val="single" w:color="000000" w:sz="4" w:space="0"/>
              <w:bottom w:val="single" w:color="000000" w:sz="4" w:space="0"/>
              <w:right w:val="single" w:color="000000" w:sz="4" w:space="0"/>
            </w:tcBorders>
            <w:vAlign w:val="center"/>
          </w:tcPr>
          <w:p w14:paraId="07CA8E4A">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计量器具和仪器仪表定期检定校准。</w:t>
            </w:r>
          </w:p>
        </w:tc>
        <w:tc>
          <w:tcPr>
            <w:tcW w:w="1134" w:type="dxa"/>
            <w:tcBorders>
              <w:top w:val="single" w:color="000000" w:sz="4" w:space="0"/>
              <w:left w:val="single" w:color="000000" w:sz="4" w:space="0"/>
              <w:bottom w:val="single" w:color="000000" w:sz="4" w:space="0"/>
              <w:right w:val="single" w:color="000000" w:sz="4" w:space="0"/>
            </w:tcBorders>
            <w:vAlign w:val="center"/>
          </w:tcPr>
          <w:p w14:paraId="00C1648F">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163B73DB">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01D84AFE">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389EC74F">
        <w:tblPrEx>
          <w:tblCellMar>
            <w:top w:w="0" w:type="dxa"/>
            <w:left w:w="108" w:type="dxa"/>
            <w:bottom w:w="0" w:type="dxa"/>
            <w:right w:w="108" w:type="dxa"/>
          </w:tblCellMar>
        </w:tblPrEx>
        <w:trPr>
          <w:trHeight w:val="1697"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5A61569F">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6344F21E">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5.11</w:t>
            </w:r>
          </w:p>
        </w:tc>
        <w:tc>
          <w:tcPr>
            <w:tcW w:w="6521" w:type="dxa"/>
            <w:tcBorders>
              <w:top w:val="single" w:color="000000" w:sz="4" w:space="0"/>
              <w:left w:val="single" w:color="000000" w:sz="4" w:space="0"/>
              <w:bottom w:val="single" w:color="000000" w:sz="4" w:space="0"/>
              <w:right w:val="single" w:color="000000" w:sz="4" w:space="0"/>
            </w:tcBorders>
            <w:vAlign w:val="center"/>
          </w:tcPr>
          <w:p w14:paraId="6709595D">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空气净化系统正常运行，定期维护保养并记录，定期进行悬浮粒子、浮游菌、沉降菌等项目的检测，符合《洁净厂房设计规范》（GB 50073—2013）《食品工业洁净用房建筑技术规范》（GB 50687-2011）《医药工业洁净厂房设计标准》（GB 50457-2019）空气洁净度和《保健食品良好生产规范》（GB17405—1998）的要求。接触保健食品的干燥用空气、压缩空气经净化处理。</w:t>
            </w:r>
          </w:p>
        </w:tc>
        <w:tc>
          <w:tcPr>
            <w:tcW w:w="1134" w:type="dxa"/>
            <w:tcBorders>
              <w:top w:val="single" w:color="000000" w:sz="4" w:space="0"/>
              <w:left w:val="single" w:color="000000" w:sz="4" w:space="0"/>
              <w:bottom w:val="single" w:color="000000" w:sz="4" w:space="0"/>
              <w:right w:val="single" w:color="000000" w:sz="4" w:space="0"/>
            </w:tcBorders>
            <w:vAlign w:val="center"/>
          </w:tcPr>
          <w:p w14:paraId="6CB63746">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25736740">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574CCE9A">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5AC20347">
        <w:tblPrEx>
          <w:tblCellMar>
            <w:top w:w="0" w:type="dxa"/>
            <w:left w:w="108" w:type="dxa"/>
            <w:bottom w:w="0" w:type="dxa"/>
            <w:right w:w="108" w:type="dxa"/>
          </w:tblCellMar>
        </w:tblPrEx>
        <w:trPr>
          <w:trHeight w:val="566"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3E50E19D">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3FEC1B8D">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5.12</w:t>
            </w:r>
          </w:p>
        </w:tc>
        <w:tc>
          <w:tcPr>
            <w:tcW w:w="6521" w:type="dxa"/>
            <w:tcBorders>
              <w:top w:val="single" w:color="000000" w:sz="4" w:space="0"/>
              <w:left w:val="single" w:color="000000" w:sz="4" w:space="0"/>
              <w:bottom w:val="single" w:color="000000" w:sz="4" w:space="0"/>
              <w:right w:val="single" w:color="000000" w:sz="4" w:space="0"/>
            </w:tcBorders>
            <w:vAlign w:val="center"/>
          </w:tcPr>
          <w:p w14:paraId="5FE9D00E">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洁净车间与室外大气的静压差大于10帕，洁净级别不同的相邻洁净室之间的静压差大于5帕，压差指示装置正常运行。</w:t>
            </w:r>
          </w:p>
        </w:tc>
        <w:tc>
          <w:tcPr>
            <w:tcW w:w="1134" w:type="dxa"/>
            <w:tcBorders>
              <w:top w:val="single" w:color="000000" w:sz="4" w:space="0"/>
              <w:left w:val="single" w:color="000000" w:sz="4" w:space="0"/>
              <w:bottom w:val="single" w:color="000000" w:sz="4" w:space="0"/>
              <w:right w:val="single" w:color="000000" w:sz="4" w:space="0"/>
            </w:tcBorders>
            <w:vAlign w:val="center"/>
          </w:tcPr>
          <w:p w14:paraId="27DF8F24">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46831AB0">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2EA3BE23">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7E00A10B">
        <w:tblPrEx>
          <w:tblCellMar>
            <w:top w:w="0" w:type="dxa"/>
            <w:left w:w="108" w:type="dxa"/>
            <w:bottom w:w="0" w:type="dxa"/>
            <w:right w:w="108" w:type="dxa"/>
          </w:tblCellMar>
        </w:tblPrEx>
        <w:trPr>
          <w:trHeight w:val="566"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6004AE55">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2EA0D02A">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5.13</w:t>
            </w:r>
          </w:p>
        </w:tc>
        <w:tc>
          <w:tcPr>
            <w:tcW w:w="6521" w:type="dxa"/>
            <w:tcBorders>
              <w:top w:val="single" w:color="000000" w:sz="4" w:space="0"/>
              <w:left w:val="single" w:color="000000" w:sz="4" w:space="0"/>
              <w:bottom w:val="single" w:color="000000" w:sz="4" w:space="0"/>
              <w:right w:val="single" w:color="000000" w:sz="4" w:space="0"/>
            </w:tcBorders>
            <w:vAlign w:val="center"/>
          </w:tcPr>
          <w:p w14:paraId="6A5EBA90">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洁净车间的温度和相对湿度符合生产工艺要求并有监测记录。</w:t>
            </w:r>
          </w:p>
        </w:tc>
        <w:tc>
          <w:tcPr>
            <w:tcW w:w="1134" w:type="dxa"/>
            <w:tcBorders>
              <w:top w:val="single" w:color="000000" w:sz="4" w:space="0"/>
              <w:left w:val="single" w:color="000000" w:sz="4" w:space="0"/>
              <w:bottom w:val="single" w:color="000000" w:sz="4" w:space="0"/>
              <w:right w:val="single" w:color="000000" w:sz="4" w:space="0"/>
            </w:tcBorders>
            <w:vAlign w:val="center"/>
          </w:tcPr>
          <w:p w14:paraId="4F282850">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529F6485">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47E02BE4">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26E1D567">
        <w:tblPrEx>
          <w:tblCellMar>
            <w:top w:w="0" w:type="dxa"/>
            <w:left w:w="108" w:type="dxa"/>
            <w:bottom w:w="0" w:type="dxa"/>
            <w:right w:w="108" w:type="dxa"/>
          </w:tblCellMar>
        </w:tblPrEx>
        <w:trPr>
          <w:trHeight w:val="566"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792F0D51">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1D1ED30A">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5.14</w:t>
            </w:r>
          </w:p>
        </w:tc>
        <w:tc>
          <w:tcPr>
            <w:tcW w:w="6521" w:type="dxa"/>
            <w:tcBorders>
              <w:top w:val="single" w:color="000000" w:sz="4" w:space="0"/>
              <w:left w:val="single" w:color="000000" w:sz="4" w:space="0"/>
              <w:bottom w:val="single" w:color="000000" w:sz="4" w:space="0"/>
              <w:right w:val="single" w:color="000000" w:sz="4" w:space="0"/>
            </w:tcBorders>
            <w:vAlign w:val="center"/>
          </w:tcPr>
          <w:p w14:paraId="4292EECA">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保健食品生产用水符合要求，清洗直接接触保健食品的生产设备内表面使用纯化水。</w:t>
            </w:r>
          </w:p>
        </w:tc>
        <w:tc>
          <w:tcPr>
            <w:tcW w:w="1134" w:type="dxa"/>
            <w:tcBorders>
              <w:top w:val="single" w:color="000000" w:sz="4" w:space="0"/>
              <w:left w:val="single" w:color="000000" w:sz="4" w:space="0"/>
              <w:bottom w:val="single" w:color="000000" w:sz="4" w:space="0"/>
              <w:right w:val="single" w:color="000000" w:sz="4" w:space="0"/>
            </w:tcBorders>
            <w:vAlign w:val="center"/>
          </w:tcPr>
          <w:p w14:paraId="19DF9227">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30F6A2AF">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00CBD61D">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323CE2CA">
        <w:tblPrEx>
          <w:tblCellMar>
            <w:top w:w="0" w:type="dxa"/>
            <w:left w:w="108" w:type="dxa"/>
            <w:bottom w:w="0" w:type="dxa"/>
            <w:right w:w="108" w:type="dxa"/>
          </w:tblCellMar>
        </w:tblPrEx>
        <w:trPr>
          <w:trHeight w:val="849"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40C4931B">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504C4B1C">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5.15</w:t>
            </w:r>
          </w:p>
        </w:tc>
        <w:tc>
          <w:tcPr>
            <w:tcW w:w="6521" w:type="dxa"/>
            <w:tcBorders>
              <w:top w:val="single" w:color="000000" w:sz="4" w:space="0"/>
              <w:left w:val="single" w:color="000000" w:sz="4" w:space="0"/>
              <w:bottom w:val="single" w:color="000000" w:sz="4" w:space="0"/>
              <w:right w:val="single" w:color="000000" w:sz="4" w:space="0"/>
            </w:tcBorders>
            <w:vAlign w:val="center"/>
          </w:tcPr>
          <w:p w14:paraId="19EA60AB">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水处理系统正常运行，并有酸碱度、电导率等项目的动态监测及维护记录；企业每年进行生产用水的全项检验，不能自行检验的项目，委托具有合法资质的检验机构进行检验。</w:t>
            </w:r>
          </w:p>
        </w:tc>
        <w:tc>
          <w:tcPr>
            <w:tcW w:w="1134" w:type="dxa"/>
            <w:tcBorders>
              <w:top w:val="single" w:color="000000" w:sz="4" w:space="0"/>
              <w:left w:val="single" w:color="000000" w:sz="4" w:space="0"/>
              <w:bottom w:val="single" w:color="000000" w:sz="4" w:space="0"/>
              <w:right w:val="single" w:color="000000" w:sz="4" w:space="0"/>
            </w:tcBorders>
            <w:vAlign w:val="center"/>
          </w:tcPr>
          <w:p w14:paraId="4F8B3E63">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2BE533A2">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12FA9543">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2F278CB0">
        <w:tblPrEx>
          <w:tblCellMar>
            <w:top w:w="0" w:type="dxa"/>
            <w:left w:w="108" w:type="dxa"/>
            <w:bottom w:w="0" w:type="dxa"/>
            <w:right w:w="108" w:type="dxa"/>
          </w:tblCellMar>
        </w:tblPrEx>
        <w:trPr>
          <w:trHeight w:val="849"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64D522BE">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5FA2B82D">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5.16</w:t>
            </w:r>
          </w:p>
        </w:tc>
        <w:tc>
          <w:tcPr>
            <w:tcW w:w="6521" w:type="dxa"/>
            <w:tcBorders>
              <w:top w:val="single" w:color="000000" w:sz="4" w:space="0"/>
              <w:left w:val="single" w:color="000000" w:sz="4" w:space="0"/>
              <w:bottom w:val="single" w:color="000000" w:sz="4" w:space="0"/>
              <w:right w:val="single" w:color="000000" w:sz="4" w:space="0"/>
            </w:tcBorders>
            <w:vAlign w:val="center"/>
          </w:tcPr>
          <w:p w14:paraId="0080786F">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生产用水储罐和输送管道所用材料应当无毒、耐腐蚀，明确储罐和管道的清洗、灭菌周期及方法。定期进行储罐和管道的清洗、灭菌。储水设施必要时应做好防护，避免人为污染水质。</w:t>
            </w:r>
          </w:p>
        </w:tc>
        <w:tc>
          <w:tcPr>
            <w:tcW w:w="1134" w:type="dxa"/>
            <w:tcBorders>
              <w:top w:val="single" w:color="000000" w:sz="4" w:space="0"/>
              <w:left w:val="single" w:color="000000" w:sz="4" w:space="0"/>
              <w:bottom w:val="single" w:color="000000" w:sz="4" w:space="0"/>
              <w:right w:val="single" w:color="000000" w:sz="4" w:space="0"/>
            </w:tcBorders>
            <w:vAlign w:val="center"/>
          </w:tcPr>
          <w:p w14:paraId="5B98E4E2">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1391928A">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52AF6E4E">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2EC1B276">
        <w:tblPrEx>
          <w:tblCellMar>
            <w:top w:w="0" w:type="dxa"/>
            <w:left w:w="108" w:type="dxa"/>
            <w:bottom w:w="0" w:type="dxa"/>
            <w:right w:w="108" w:type="dxa"/>
          </w:tblCellMar>
        </w:tblPrEx>
        <w:trPr>
          <w:trHeight w:val="566" w:hRule="atLeast"/>
          <w:jc w:val="center"/>
        </w:trPr>
        <w:tc>
          <w:tcPr>
            <w:tcW w:w="709" w:type="dxa"/>
            <w:vMerge w:val="restart"/>
            <w:tcBorders>
              <w:top w:val="single" w:color="000000" w:sz="4" w:space="0"/>
              <w:left w:val="single" w:color="000000" w:sz="4" w:space="0"/>
              <w:bottom w:val="single" w:color="000000" w:sz="4" w:space="0"/>
              <w:right w:val="single" w:color="000000" w:sz="4" w:space="0"/>
            </w:tcBorders>
            <w:vAlign w:val="center"/>
          </w:tcPr>
          <w:p w14:paraId="1B4D1A6D">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6.原辅料管理</w:t>
            </w:r>
          </w:p>
        </w:tc>
        <w:tc>
          <w:tcPr>
            <w:tcW w:w="708" w:type="dxa"/>
            <w:tcBorders>
              <w:top w:val="single" w:color="000000" w:sz="4" w:space="0"/>
              <w:left w:val="single" w:color="000000" w:sz="4" w:space="0"/>
              <w:bottom w:val="single" w:color="000000" w:sz="4" w:space="0"/>
              <w:right w:val="single" w:color="000000" w:sz="4" w:space="0"/>
            </w:tcBorders>
            <w:vAlign w:val="center"/>
          </w:tcPr>
          <w:p w14:paraId="77FB7CF2">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6.1</w:t>
            </w:r>
          </w:p>
        </w:tc>
        <w:tc>
          <w:tcPr>
            <w:tcW w:w="6521" w:type="dxa"/>
            <w:tcBorders>
              <w:top w:val="single" w:color="000000" w:sz="4" w:space="0"/>
              <w:left w:val="single" w:color="000000" w:sz="4" w:space="0"/>
              <w:bottom w:val="single" w:color="000000" w:sz="4" w:space="0"/>
              <w:right w:val="single" w:color="000000" w:sz="4" w:space="0"/>
            </w:tcBorders>
            <w:vAlign w:val="center"/>
          </w:tcPr>
          <w:p w14:paraId="05F53658">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严格执行原辅料和包装材料的采购、验收、存储、领用、退库以及保质期管理制度，原辅料和包装材料符合食品安全要求。</w:t>
            </w:r>
          </w:p>
        </w:tc>
        <w:tc>
          <w:tcPr>
            <w:tcW w:w="1134" w:type="dxa"/>
            <w:tcBorders>
              <w:top w:val="single" w:color="000000" w:sz="4" w:space="0"/>
              <w:left w:val="single" w:color="000000" w:sz="4" w:space="0"/>
              <w:bottom w:val="single" w:color="000000" w:sz="4" w:space="0"/>
              <w:right w:val="single" w:color="000000" w:sz="4" w:space="0"/>
            </w:tcBorders>
            <w:vAlign w:val="center"/>
          </w:tcPr>
          <w:p w14:paraId="2B328D23">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4D5D2FE9">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0B03E054">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458025C1">
        <w:tblPrEx>
          <w:tblCellMar>
            <w:top w:w="0" w:type="dxa"/>
            <w:left w:w="108" w:type="dxa"/>
            <w:bottom w:w="0" w:type="dxa"/>
            <w:right w:w="108" w:type="dxa"/>
          </w:tblCellMar>
        </w:tblPrEx>
        <w:trPr>
          <w:trHeight w:val="849"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57E81855">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7DFA48F2">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6.2</w:t>
            </w:r>
          </w:p>
        </w:tc>
        <w:tc>
          <w:tcPr>
            <w:tcW w:w="6521" w:type="dxa"/>
            <w:tcBorders>
              <w:top w:val="single" w:color="000000" w:sz="4" w:space="0"/>
              <w:left w:val="single" w:color="000000" w:sz="4" w:space="0"/>
              <w:bottom w:val="single" w:color="000000" w:sz="4" w:space="0"/>
              <w:right w:val="single" w:color="000000" w:sz="4" w:space="0"/>
            </w:tcBorders>
            <w:vAlign w:val="center"/>
          </w:tcPr>
          <w:p w14:paraId="05CD647A">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严格执行物料采购供应商审计制度，采购原辅料和包装材料查验供应商的许可资质证明和产品合格证明；对无法提供合格证明的原辅料、</w:t>
            </w:r>
            <w:r>
              <w:rPr>
                <w:rFonts w:hint="eastAsia" w:ascii="仿宋_GB2312" w:hAnsi="仿宋_GB2312" w:eastAsia="仿宋_GB2312" w:cs="仿宋_GB2312"/>
                <w:color w:val="FF0000"/>
                <w:kern w:val="0"/>
                <w:lang w:bidi="ar"/>
              </w:rPr>
              <w:t>包装</w:t>
            </w:r>
            <w:r>
              <w:rPr>
                <w:rFonts w:hint="eastAsia" w:ascii="仿宋_GB2312" w:hAnsi="仿宋_GB2312" w:eastAsia="仿宋_GB2312" w:cs="仿宋_GB2312"/>
                <w:color w:val="000000"/>
                <w:kern w:val="0"/>
                <w:lang w:bidi="ar"/>
              </w:rPr>
              <w:t>材料，按照食品安全标准检验合格。</w:t>
            </w:r>
          </w:p>
        </w:tc>
        <w:tc>
          <w:tcPr>
            <w:tcW w:w="1134" w:type="dxa"/>
            <w:tcBorders>
              <w:top w:val="single" w:color="000000" w:sz="4" w:space="0"/>
              <w:left w:val="single" w:color="000000" w:sz="4" w:space="0"/>
              <w:bottom w:val="single" w:color="000000" w:sz="4" w:space="0"/>
              <w:right w:val="single" w:color="000000" w:sz="4" w:space="0"/>
            </w:tcBorders>
            <w:vAlign w:val="center"/>
          </w:tcPr>
          <w:p w14:paraId="339459D6">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5D474573">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12403D66">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0983908A">
        <w:tblPrEx>
          <w:tblCellMar>
            <w:top w:w="0" w:type="dxa"/>
            <w:left w:w="108" w:type="dxa"/>
            <w:bottom w:w="0" w:type="dxa"/>
            <w:right w:w="108" w:type="dxa"/>
          </w:tblCellMar>
        </w:tblPrEx>
        <w:trPr>
          <w:trHeight w:val="566"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603543B0">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7672AA53">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6.3</w:t>
            </w:r>
          </w:p>
        </w:tc>
        <w:tc>
          <w:tcPr>
            <w:tcW w:w="6521" w:type="dxa"/>
            <w:tcBorders>
              <w:top w:val="single" w:color="000000" w:sz="4" w:space="0"/>
              <w:left w:val="single" w:color="000000" w:sz="4" w:space="0"/>
              <w:bottom w:val="single" w:color="000000" w:sz="4" w:space="0"/>
              <w:right w:val="single" w:color="000000" w:sz="4" w:space="0"/>
            </w:tcBorders>
            <w:vAlign w:val="center"/>
          </w:tcPr>
          <w:p w14:paraId="27FD27DE">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严格执行主要原料和供应商检查评价制度，自行或者委托第三方对主要原料和供应商的食品安全状况进行实地查验，并做好记录。</w:t>
            </w:r>
          </w:p>
        </w:tc>
        <w:tc>
          <w:tcPr>
            <w:tcW w:w="1134" w:type="dxa"/>
            <w:tcBorders>
              <w:top w:val="single" w:color="000000" w:sz="4" w:space="0"/>
              <w:left w:val="single" w:color="000000" w:sz="4" w:space="0"/>
              <w:bottom w:val="single" w:color="000000" w:sz="4" w:space="0"/>
              <w:right w:val="single" w:color="000000" w:sz="4" w:space="0"/>
            </w:tcBorders>
            <w:vAlign w:val="center"/>
          </w:tcPr>
          <w:p w14:paraId="35EF30E9">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34343C80">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5301DCE1">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538AC62F">
        <w:tblPrEx>
          <w:tblCellMar>
            <w:top w:w="0" w:type="dxa"/>
            <w:left w:w="108" w:type="dxa"/>
            <w:bottom w:w="0" w:type="dxa"/>
            <w:right w:w="108" w:type="dxa"/>
          </w:tblCellMar>
        </w:tblPrEx>
        <w:trPr>
          <w:trHeight w:val="566"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174CA7B9">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72CB1069">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6.4</w:t>
            </w:r>
          </w:p>
        </w:tc>
        <w:tc>
          <w:tcPr>
            <w:tcW w:w="6521" w:type="dxa"/>
            <w:tcBorders>
              <w:top w:val="single" w:color="000000" w:sz="4" w:space="0"/>
              <w:left w:val="single" w:color="000000" w:sz="4" w:space="0"/>
              <w:bottom w:val="single" w:color="000000" w:sz="4" w:space="0"/>
              <w:right w:val="single" w:color="000000" w:sz="4" w:space="0"/>
            </w:tcBorders>
            <w:vAlign w:val="center"/>
          </w:tcPr>
          <w:p w14:paraId="734192CA">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原料的质量标准与产品注册批准或备案内容相一致。</w:t>
            </w:r>
          </w:p>
        </w:tc>
        <w:tc>
          <w:tcPr>
            <w:tcW w:w="1134" w:type="dxa"/>
            <w:tcBorders>
              <w:top w:val="single" w:color="000000" w:sz="4" w:space="0"/>
              <w:left w:val="single" w:color="000000" w:sz="4" w:space="0"/>
              <w:bottom w:val="single" w:color="000000" w:sz="4" w:space="0"/>
              <w:right w:val="single" w:color="000000" w:sz="4" w:space="0"/>
            </w:tcBorders>
            <w:vAlign w:val="center"/>
          </w:tcPr>
          <w:p w14:paraId="35A938F5">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37FAE64C">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2F61BC8A">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643F8805">
        <w:tblPrEx>
          <w:tblCellMar>
            <w:top w:w="0" w:type="dxa"/>
            <w:left w:w="108" w:type="dxa"/>
            <w:bottom w:w="0" w:type="dxa"/>
            <w:right w:w="108" w:type="dxa"/>
          </w:tblCellMar>
        </w:tblPrEx>
        <w:trPr>
          <w:trHeight w:val="566"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0DE1E0EE">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2D7EB47F">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6.5</w:t>
            </w:r>
          </w:p>
        </w:tc>
        <w:tc>
          <w:tcPr>
            <w:tcW w:w="6521" w:type="dxa"/>
            <w:tcBorders>
              <w:top w:val="single" w:color="000000" w:sz="4" w:space="0"/>
              <w:left w:val="single" w:color="000000" w:sz="4" w:space="0"/>
              <w:bottom w:val="single" w:color="000000" w:sz="4" w:space="0"/>
              <w:right w:val="single" w:color="000000" w:sz="4" w:space="0"/>
            </w:tcBorders>
            <w:vAlign w:val="center"/>
          </w:tcPr>
          <w:p w14:paraId="70DF4227">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采购取得食品生产许可证（许可品种明细项目载明保健食品原料提取物名称）的保健食品生产企业生产的保健食品原料提取物。</w:t>
            </w:r>
          </w:p>
        </w:tc>
        <w:tc>
          <w:tcPr>
            <w:tcW w:w="1134" w:type="dxa"/>
            <w:tcBorders>
              <w:top w:val="single" w:color="000000" w:sz="4" w:space="0"/>
              <w:left w:val="single" w:color="000000" w:sz="4" w:space="0"/>
              <w:bottom w:val="single" w:color="000000" w:sz="4" w:space="0"/>
              <w:right w:val="single" w:color="000000" w:sz="4" w:space="0"/>
            </w:tcBorders>
            <w:vAlign w:val="center"/>
          </w:tcPr>
          <w:p w14:paraId="3FF9C017">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6B4AF7D0">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3611CF03">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71DDE8FE">
        <w:tblPrEx>
          <w:tblCellMar>
            <w:top w:w="0" w:type="dxa"/>
            <w:left w:w="108" w:type="dxa"/>
            <w:bottom w:w="0" w:type="dxa"/>
            <w:right w:w="108" w:type="dxa"/>
          </w:tblCellMar>
        </w:tblPrEx>
        <w:trPr>
          <w:trHeight w:val="566"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7452112A">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0B6960F0">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6.6</w:t>
            </w:r>
          </w:p>
        </w:tc>
        <w:tc>
          <w:tcPr>
            <w:tcW w:w="6521" w:type="dxa"/>
            <w:tcBorders>
              <w:top w:val="single" w:color="000000" w:sz="4" w:space="0"/>
              <w:left w:val="single" w:color="000000" w:sz="4" w:space="0"/>
              <w:bottom w:val="single" w:color="000000" w:sz="4" w:space="0"/>
              <w:right w:val="single" w:color="000000" w:sz="4" w:space="0"/>
            </w:tcBorders>
            <w:vAlign w:val="center"/>
          </w:tcPr>
          <w:p w14:paraId="64B88138">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合格备用的原辅料按不同批次分开存放。对验收不合格、退库、超过保质期的原辅料和包装材料，按照相关规定进行处置。</w:t>
            </w:r>
          </w:p>
        </w:tc>
        <w:tc>
          <w:tcPr>
            <w:tcW w:w="1134" w:type="dxa"/>
            <w:tcBorders>
              <w:top w:val="single" w:color="000000" w:sz="4" w:space="0"/>
              <w:left w:val="single" w:color="000000" w:sz="4" w:space="0"/>
              <w:bottom w:val="single" w:color="000000" w:sz="4" w:space="0"/>
              <w:right w:val="single" w:color="000000" w:sz="4" w:space="0"/>
            </w:tcBorders>
            <w:vAlign w:val="center"/>
          </w:tcPr>
          <w:p w14:paraId="15423DBA">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2946D021">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1CAB4760">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28ED55F2">
        <w:tblPrEx>
          <w:tblCellMar>
            <w:top w:w="0" w:type="dxa"/>
            <w:left w:w="108" w:type="dxa"/>
            <w:bottom w:w="0" w:type="dxa"/>
            <w:right w:w="108" w:type="dxa"/>
          </w:tblCellMar>
        </w:tblPrEx>
        <w:trPr>
          <w:trHeight w:val="566"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69403E2C">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609E1F62">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6.7</w:t>
            </w:r>
          </w:p>
        </w:tc>
        <w:tc>
          <w:tcPr>
            <w:tcW w:w="6521" w:type="dxa"/>
            <w:tcBorders>
              <w:top w:val="single" w:color="000000" w:sz="4" w:space="0"/>
              <w:left w:val="single" w:color="000000" w:sz="4" w:space="0"/>
              <w:bottom w:val="single" w:color="000000" w:sz="4" w:space="0"/>
              <w:right w:val="single" w:color="000000" w:sz="4" w:space="0"/>
            </w:tcBorders>
            <w:vAlign w:val="center"/>
          </w:tcPr>
          <w:p w14:paraId="2D26E70B">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对温湿度和其他条件有特殊要求的原辅料，按规定条件贮存。温湿度有相应记录。</w:t>
            </w:r>
          </w:p>
        </w:tc>
        <w:tc>
          <w:tcPr>
            <w:tcW w:w="1134" w:type="dxa"/>
            <w:tcBorders>
              <w:top w:val="single" w:color="000000" w:sz="4" w:space="0"/>
              <w:left w:val="single" w:color="000000" w:sz="4" w:space="0"/>
              <w:bottom w:val="single" w:color="000000" w:sz="4" w:space="0"/>
              <w:right w:val="single" w:color="000000" w:sz="4" w:space="0"/>
            </w:tcBorders>
            <w:vAlign w:val="center"/>
          </w:tcPr>
          <w:p w14:paraId="487A4ED0">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172E55C9">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679DB9CA">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4ADB0A18">
        <w:tblPrEx>
          <w:tblCellMar>
            <w:top w:w="0" w:type="dxa"/>
            <w:left w:w="108" w:type="dxa"/>
            <w:bottom w:w="0" w:type="dxa"/>
            <w:right w:w="108" w:type="dxa"/>
          </w:tblCellMar>
        </w:tblPrEx>
        <w:trPr>
          <w:trHeight w:val="1131"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3406FD68">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0B34461E">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6.8</w:t>
            </w:r>
          </w:p>
        </w:tc>
        <w:tc>
          <w:tcPr>
            <w:tcW w:w="6521" w:type="dxa"/>
            <w:tcBorders>
              <w:top w:val="single" w:color="000000" w:sz="4" w:space="0"/>
              <w:left w:val="single" w:color="000000" w:sz="4" w:space="0"/>
              <w:bottom w:val="single" w:color="000000" w:sz="4" w:space="0"/>
              <w:right w:val="single" w:color="000000" w:sz="4" w:space="0"/>
            </w:tcBorders>
            <w:vAlign w:val="center"/>
          </w:tcPr>
          <w:p w14:paraId="6F729D60">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采购的菌丝体原料、益生菌类原料和藻类原料有菌株或品种鉴定报告、稳定性报告。采购动物或动物组织器官原料有检疫证明。使用经辐照的原料及其他特殊原料的，符合国家有关规定。生产菌丝体原料、益生菌类原料和藻类原料，按照相关要求建立生产管理体系。</w:t>
            </w:r>
          </w:p>
        </w:tc>
        <w:tc>
          <w:tcPr>
            <w:tcW w:w="1134" w:type="dxa"/>
            <w:tcBorders>
              <w:top w:val="single" w:color="000000" w:sz="4" w:space="0"/>
              <w:left w:val="single" w:color="000000" w:sz="4" w:space="0"/>
              <w:bottom w:val="single" w:color="000000" w:sz="4" w:space="0"/>
              <w:right w:val="single" w:color="000000" w:sz="4" w:space="0"/>
            </w:tcBorders>
            <w:vAlign w:val="center"/>
          </w:tcPr>
          <w:p w14:paraId="1B0C59B9">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43DACCC6">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3BEE951B">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7AC6057C">
        <w:tblPrEx>
          <w:tblCellMar>
            <w:top w:w="0" w:type="dxa"/>
            <w:left w:w="108" w:type="dxa"/>
            <w:bottom w:w="0" w:type="dxa"/>
            <w:right w:w="108" w:type="dxa"/>
          </w:tblCellMar>
        </w:tblPrEx>
        <w:trPr>
          <w:trHeight w:val="849" w:hRule="atLeast"/>
          <w:jc w:val="center"/>
        </w:trPr>
        <w:tc>
          <w:tcPr>
            <w:tcW w:w="709" w:type="dxa"/>
            <w:vMerge w:val="restart"/>
            <w:tcBorders>
              <w:top w:val="single" w:color="000000" w:sz="4" w:space="0"/>
              <w:left w:val="single" w:color="000000" w:sz="4" w:space="0"/>
              <w:bottom w:val="single" w:color="000000" w:sz="4" w:space="0"/>
              <w:right w:val="single" w:color="000000" w:sz="4" w:space="0"/>
            </w:tcBorders>
            <w:vAlign w:val="center"/>
          </w:tcPr>
          <w:p w14:paraId="501F1A07">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7.生产管理</w:t>
            </w:r>
          </w:p>
        </w:tc>
        <w:tc>
          <w:tcPr>
            <w:tcW w:w="708" w:type="dxa"/>
            <w:tcBorders>
              <w:top w:val="single" w:color="000000" w:sz="4" w:space="0"/>
              <w:left w:val="single" w:color="000000" w:sz="4" w:space="0"/>
              <w:bottom w:val="single" w:color="000000" w:sz="4" w:space="0"/>
              <w:right w:val="single" w:color="000000" w:sz="4" w:space="0"/>
            </w:tcBorders>
            <w:vAlign w:val="center"/>
          </w:tcPr>
          <w:p w14:paraId="54365A2E">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7.1</w:t>
            </w:r>
          </w:p>
        </w:tc>
        <w:tc>
          <w:tcPr>
            <w:tcW w:w="6521" w:type="dxa"/>
            <w:tcBorders>
              <w:top w:val="single" w:color="000000" w:sz="4" w:space="0"/>
              <w:left w:val="single" w:color="000000" w:sz="4" w:space="0"/>
              <w:bottom w:val="single" w:color="000000" w:sz="4" w:space="0"/>
              <w:right w:val="single" w:color="000000" w:sz="4" w:space="0"/>
            </w:tcBorders>
            <w:vAlign w:val="center"/>
          </w:tcPr>
          <w:p w14:paraId="442E762B">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根据保健食品注册或备案的技术要求制定生产工艺规程，按工艺规程组织生产，并连续完成保健食品的全部生产过程，包括原料的前处理和成品的外包装。</w:t>
            </w:r>
          </w:p>
        </w:tc>
        <w:tc>
          <w:tcPr>
            <w:tcW w:w="1134" w:type="dxa"/>
            <w:tcBorders>
              <w:top w:val="single" w:color="000000" w:sz="4" w:space="0"/>
              <w:left w:val="single" w:color="000000" w:sz="4" w:space="0"/>
              <w:bottom w:val="single" w:color="000000" w:sz="4" w:space="0"/>
              <w:right w:val="single" w:color="000000" w:sz="4" w:space="0"/>
            </w:tcBorders>
            <w:vAlign w:val="center"/>
          </w:tcPr>
          <w:p w14:paraId="45783932">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30370A62">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4A961590">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52DC946E">
        <w:tblPrEx>
          <w:tblCellMar>
            <w:top w:w="0" w:type="dxa"/>
            <w:left w:w="108" w:type="dxa"/>
            <w:bottom w:w="0" w:type="dxa"/>
            <w:right w:w="108" w:type="dxa"/>
          </w:tblCellMar>
        </w:tblPrEx>
        <w:trPr>
          <w:trHeight w:val="566"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19CD4D87">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7423E1AC">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7.2</w:t>
            </w:r>
          </w:p>
        </w:tc>
        <w:tc>
          <w:tcPr>
            <w:tcW w:w="6521" w:type="dxa"/>
            <w:tcBorders>
              <w:top w:val="single" w:color="000000" w:sz="4" w:space="0"/>
              <w:left w:val="single" w:color="000000" w:sz="4" w:space="0"/>
              <w:bottom w:val="single" w:color="000000" w:sz="4" w:space="0"/>
              <w:right w:val="single" w:color="000000" w:sz="4" w:space="0"/>
            </w:tcBorders>
            <w:vAlign w:val="center"/>
          </w:tcPr>
          <w:p w14:paraId="1F957514">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无使用非食品原料、超过保质期的原辅料、回收保健食品生产保健食品的现象。</w:t>
            </w:r>
          </w:p>
        </w:tc>
        <w:tc>
          <w:tcPr>
            <w:tcW w:w="1134" w:type="dxa"/>
            <w:tcBorders>
              <w:top w:val="single" w:color="000000" w:sz="4" w:space="0"/>
              <w:left w:val="single" w:color="000000" w:sz="4" w:space="0"/>
              <w:bottom w:val="single" w:color="000000" w:sz="4" w:space="0"/>
              <w:right w:val="single" w:color="000000" w:sz="4" w:space="0"/>
            </w:tcBorders>
            <w:vAlign w:val="center"/>
          </w:tcPr>
          <w:p w14:paraId="43B941D4">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351F3962">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09E93680">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2E0D9D50">
        <w:tblPrEx>
          <w:tblCellMar>
            <w:top w:w="0" w:type="dxa"/>
            <w:left w:w="108" w:type="dxa"/>
            <w:bottom w:w="0" w:type="dxa"/>
            <w:right w:w="108" w:type="dxa"/>
          </w:tblCellMar>
        </w:tblPrEx>
        <w:trPr>
          <w:trHeight w:val="1414"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7337282F">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260D8651">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7.3</w:t>
            </w:r>
          </w:p>
        </w:tc>
        <w:tc>
          <w:tcPr>
            <w:tcW w:w="6521" w:type="dxa"/>
            <w:tcBorders>
              <w:top w:val="single" w:color="000000" w:sz="4" w:space="0"/>
              <w:left w:val="single" w:color="000000" w:sz="4" w:space="0"/>
              <w:bottom w:val="single" w:color="000000" w:sz="4" w:space="0"/>
              <w:right w:val="single" w:color="000000" w:sz="4" w:space="0"/>
            </w:tcBorders>
            <w:vAlign w:val="center"/>
          </w:tcPr>
          <w:p w14:paraId="6FE692FC">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严格执行批生产记录制度，批生产记录完整、规范，至少包括：生产指令、各工序生产记录、工艺参数、中间产品和产品检验报告、清场记录、物料平衡记录、生产偏差处理以及最小销售包装的标签说明书等内容。记录中的生产工艺和参数与工艺规程一致。批生产记录按批号归档，保存至产品保质期后一年，保存期限不少于二年。</w:t>
            </w:r>
          </w:p>
        </w:tc>
        <w:tc>
          <w:tcPr>
            <w:tcW w:w="1134" w:type="dxa"/>
            <w:tcBorders>
              <w:top w:val="single" w:color="000000" w:sz="4" w:space="0"/>
              <w:left w:val="single" w:color="000000" w:sz="4" w:space="0"/>
              <w:bottom w:val="single" w:color="000000" w:sz="4" w:space="0"/>
              <w:right w:val="single" w:color="000000" w:sz="4" w:space="0"/>
            </w:tcBorders>
            <w:vAlign w:val="center"/>
          </w:tcPr>
          <w:p w14:paraId="7BA1CB46">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090034D8">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67F7F20C">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68104455">
        <w:tblPrEx>
          <w:tblCellMar>
            <w:top w:w="0" w:type="dxa"/>
            <w:left w:w="108" w:type="dxa"/>
            <w:bottom w:w="0" w:type="dxa"/>
            <w:right w:w="108" w:type="dxa"/>
          </w:tblCellMar>
        </w:tblPrEx>
        <w:trPr>
          <w:trHeight w:val="566"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5B58CF91">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791FCEC8">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7.4</w:t>
            </w:r>
          </w:p>
        </w:tc>
        <w:tc>
          <w:tcPr>
            <w:tcW w:w="6521" w:type="dxa"/>
            <w:tcBorders>
              <w:top w:val="single" w:color="000000" w:sz="4" w:space="0"/>
              <w:left w:val="single" w:color="000000" w:sz="4" w:space="0"/>
              <w:bottom w:val="single" w:color="000000" w:sz="4" w:space="0"/>
              <w:right w:val="single" w:color="000000" w:sz="4" w:space="0"/>
            </w:tcBorders>
            <w:vAlign w:val="center"/>
          </w:tcPr>
          <w:p w14:paraId="544CB814">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保健食品企业标准符合注册或备案的产品技术要求。</w:t>
            </w:r>
          </w:p>
        </w:tc>
        <w:tc>
          <w:tcPr>
            <w:tcW w:w="1134" w:type="dxa"/>
            <w:tcBorders>
              <w:top w:val="single" w:color="000000" w:sz="4" w:space="0"/>
              <w:left w:val="single" w:color="000000" w:sz="4" w:space="0"/>
              <w:bottom w:val="single" w:color="000000" w:sz="4" w:space="0"/>
              <w:right w:val="single" w:color="000000" w:sz="4" w:space="0"/>
            </w:tcBorders>
            <w:vAlign w:val="center"/>
          </w:tcPr>
          <w:p w14:paraId="1E3EC6FC">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696484B7">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50445225">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721015DA">
        <w:tblPrEx>
          <w:tblCellMar>
            <w:top w:w="0" w:type="dxa"/>
            <w:left w:w="108" w:type="dxa"/>
            <w:bottom w:w="0" w:type="dxa"/>
            <w:right w:w="108" w:type="dxa"/>
          </w:tblCellMar>
        </w:tblPrEx>
        <w:trPr>
          <w:trHeight w:val="849"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531A6A7D">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37740FAF">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7.5</w:t>
            </w:r>
          </w:p>
        </w:tc>
        <w:tc>
          <w:tcPr>
            <w:tcW w:w="6521" w:type="dxa"/>
            <w:tcBorders>
              <w:top w:val="single" w:color="000000" w:sz="4" w:space="0"/>
              <w:left w:val="single" w:color="000000" w:sz="4" w:space="0"/>
              <w:bottom w:val="single" w:color="000000" w:sz="4" w:space="0"/>
              <w:right w:val="single" w:color="000000" w:sz="4" w:space="0"/>
            </w:tcBorders>
            <w:vAlign w:val="center"/>
          </w:tcPr>
          <w:p w14:paraId="7A8A70FB">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工作人员进入生产区，按规定洗手、消毒和更衣，不化妆和佩带饰物，头发藏于工作帽内或使用发网约束。特殊情况下非食品加工人员进入时应遵守和食品加工人员同样的卫生要求。并做好登记。</w:t>
            </w:r>
          </w:p>
        </w:tc>
        <w:tc>
          <w:tcPr>
            <w:tcW w:w="1134" w:type="dxa"/>
            <w:tcBorders>
              <w:top w:val="single" w:color="000000" w:sz="4" w:space="0"/>
              <w:left w:val="single" w:color="000000" w:sz="4" w:space="0"/>
              <w:bottom w:val="single" w:color="000000" w:sz="4" w:space="0"/>
              <w:right w:val="single" w:color="000000" w:sz="4" w:space="0"/>
            </w:tcBorders>
            <w:vAlign w:val="center"/>
          </w:tcPr>
          <w:p w14:paraId="2C1D472B">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7A400B5E">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060111AF">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76851911">
        <w:tblPrEx>
          <w:tblCellMar>
            <w:top w:w="0" w:type="dxa"/>
            <w:left w:w="108" w:type="dxa"/>
            <w:bottom w:w="0" w:type="dxa"/>
            <w:right w:w="108" w:type="dxa"/>
          </w:tblCellMar>
        </w:tblPrEx>
        <w:trPr>
          <w:trHeight w:val="566"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6E233DA2">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5900705A">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7.6</w:t>
            </w:r>
          </w:p>
        </w:tc>
        <w:tc>
          <w:tcPr>
            <w:tcW w:w="6521" w:type="dxa"/>
            <w:tcBorders>
              <w:top w:val="single" w:color="000000" w:sz="4" w:space="0"/>
              <w:left w:val="single" w:color="000000" w:sz="4" w:space="0"/>
              <w:bottom w:val="single" w:color="000000" w:sz="4" w:space="0"/>
              <w:right w:val="single" w:color="000000" w:sz="4" w:space="0"/>
            </w:tcBorders>
            <w:vAlign w:val="center"/>
          </w:tcPr>
          <w:p w14:paraId="00E31A52">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原辅料和包装材料的投料使用，如称量、材质来源等，需经双人复核。</w:t>
            </w:r>
          </w:p>
        </w:tc>
        <w:tc>
          <w:tcPr>
            <w:tcW w:w="1134" w:type="dxa"/>
            <w:tcBorders>
              <w:top w:val="single" w:color="000000" w:sz="4" w:space="0"/>
              <w:left w:val="single" w:color="000000" w:sz="4" w:space="0"/>
              <w:bottom w:val="single" w:color="000000" w:sz="4" w:space="0"/>
              <w:right w:val="single" w:color="000000" w:sz="4" w:space="0"/>
            </w:tcBorders>
            <w:vAlign w:val="center"/>
          </w:tcPr>
          <w:p w14:paraId="2375654D">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69BC0693">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6D55254E">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2A7ACA00">
        <w:tblPrEx>
          <w:tblCellMar>
            <w:top w:w="0" w:type="dxa"/>
            <w:left w:w="108" w:type="dxa"/>
            <w:bottom w:w="0" w:type="dxa"/>
            <w:right w:w="108" w:type="dxa"/>
          </w:tblCellMar>
        </w:tblPrEx>
        <w:trPr>
          <w:trHeight w:val="566"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6B1FAB91">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3905C666">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7.7</w:t>
            </w:r>
          </w:p>
        </w:tc>
        <w:tc>
          <w:tcPr>
            <w:tcW w:w="6521" w:type="dxa"/>
            <w:tcBorders>
              <w:top w:val="single" w:color="000000" w:sz="4" w:space="0"/>
              <w:left w:val="single" w:color="000000" w:sz="4" w:space="0"/>
              <w:bottom w:val="single" w:color="000000" w:sz="4" w:space="0"/>
              <w:right w:val="single" w:color="000000" w:sz="4" w:space="0"/>
            </w:tcBorders>
            <w:vAlign w:val="center"/>
          </w:tcPr>
          <w:p w14:paraId="2D99001C">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物料经物料通道进入生产车间。进入洁净区的物料除去外包装，按照有关规定清洁消毒。不能去除外包装的，应按照要求进行表面消毒。</w:t>
            </w:r>
          </w:p>
        </w:tc>
        <w:tc>
          <w:tcPr>
            <w:tcW w:w="1134" w:type="dxa"/>
            <w:tcBorders>
              <w:top w:val="single" w:color="000000" w:sz="4" w:space="0"/>
              <w:left w:val="single" w:color="000000" w:sz="4" w:space="0"/>
              <w:bottom w:val="single" w:color="000000" w:sz="4" w:space="0"/>
              <w:right w:val="single" w:color="000000" w:sz="4" w:space="0"/>
            </w:tcBorders>
            <w:vAlign w:val="center"/>
          </w:tcPr>
          <w:p w14:paraId="61A60FD5">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3ABA3A2B">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15564AA8">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1D27CC62">
        <w:tblPrEx>
          <w:tblCellMar>
            <w:top w:w="0" w:type="dxa"/>
            <w:left w:w="108" w:type="dxa"/>
            <w:bottom w:w="0" w:type="dxa"/>
            <w:right w:w="108" w:type="dxa"/>
          </w:tblCellMar>
        </w:tblPrEx>
        <w:trPr>
          <w:trHeight w:val="566"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43A439F7">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0E509C04">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7.8</w:t>
            </w:r>
          </w:p>
        </w:tc>
        <w:tc>
          <w:tcPr>
            <w:tcW w:w="6521" w:type="dxa"/>
            <w:tcBorders>
              <w:top w:val="single" w:color="000000" w:sz="4" w:space="0"/>
              <w:left w:val="single" w:color="000000" w:sz="4" w:space="0"/>
              <w:bottom w:val="single" w:color="000000" w:sz="4" w:space="0"/>
              <w:right w:val="single" w:color="000000" w:sz="4" w:space="0"/>
            </w:tcBorders>
            <w:vAlign w:val="center"/>
          </w:tcPr>
          <w:p w14:paraId="457DEC6A">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中间产品标识内容齐全完整，包括名称、批号、数量和储存期限，按照储存期限和条件进行储存，并在规定的时间内完成生产。</w:t>
            </w:r>
          </w:p>
        </w:tc>
        <w:tc>
          <w:tcPr>
            <w:tcW w:w="1134" w:type="dxa"/>
            <w:tcBorders>
              <w:top w:val="single" w:color="000000" w:sz="4" w:space="0"/>
              <w:left w:val="single" w:color="000000" w:sz="4" w:space="0"/>
              <w:bottom w:val="single" w:color="000000" w:sz="4" w:space="0"/>
              <w:right w:val="single" w:color="000000" w:sz="4" w:space="0"/>
            </w:tcBorders>
            <w:vAlign w:val="center"/>
          </w:tcPr>
          <w:p w14:paraId="0AE389BC">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5627A200">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497EB663">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78C6B9EA">
        <w:tblPrEx>
          <w:tblCellMar>
            <w:top w:w="0" w:type="dxa"/>
            <w:left w:w="108" w:type="dxa"/>
            <w:bottom w:w="0" w:type="dxa"/>
            <w:right w:w="108" w:type="dxa"/>
          </w:tblCellMar>
        </w:tblPrEx>
        <w:trPr>
          <w:trHeight w:val="566"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1AD88BF8">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007E5DB3">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7.9</w:t>
            </w:r>
          </w:p>
        </w:tc>
        <w:tc>
          <w:tcPr>
            <w:tcW w:w="6521" w:type="dxa"/>
            <w:tcBorders>
              <w:top w:val="single" w:color="000000" w:sz="4" w:space="0"/>
              <w:left w:val="single" w:color="000000" w:sz="4" w:space="0"/>
              <w:bottom w:val="single" w:color="000000" w:sz="4" w:space="0"/>
              <w:right w:val="single" w:color="000000" w:sz="4" w:space="0"/>
            </w:tcBorders>
            <w:vAlign w:val="center"/>
          </w:tcPr>
          <w:p w14:paraId="0ADD3CC6">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每批产品进行物料平衡检查。如超出规定限度的情况，应查明原因并按规定处理。</w:t>
            </w:r>
          </w:p>
        </w:tc>
        <w:tc>
          <w:tcPr>
            <w:tcW w:w="1134" w:type="dxa"/>
            <w:tcBorders>
              <w:top w:val="single" w:color="000000" w:sz="4" w:space="0"/>
              <w:left w:val="single" w:color="000000" w:sz="4" w:space="0"/>
              <w:bottom w:val="single" w:color="000000" w:sz="4" w:space="0"/>
              <w:right w:val="single" w:color="000000" w:sz="4" w:space="0"/>
            </w:tcBorders>
            <w:vAlign w:val="center"/>
          </w:tcPr>
          <w:p w14:paraId="647139DE">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66C5D8FE">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4F227A9D">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79D24FEB">
        <w:tblPrEx>
          <w:tblCellMar>
            <w:top w:w="0" w:type="dxa"/>
            <w:left w:w="108" w:type="dxa"/>
            <w:bottom w:w="0" w:type="dxa"/>
            <w:right w:w="108" w:type="dxa"/>
          </w:tblCellMar>
        </w:tblPrEx>
        <w:trPr>
          <w:trHeight w:val="566"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7AD740E3">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2EE14079">
            <w:pPr>
              <w:suppressAutoHyphens/>
              <w:adjustRightInd/>
              <w:spacing w:line="360" w:lineRule="exact"/>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7.10</w:t>
            </w:r>
          </w:p>
        </w:tc>
        <w:tc>
          <w:tcPr>
            <w:tcW w:w="6521" w:type="dxa"/>
            <w:tcBorders>
              <w:top w:val="single" w:color="000000" w:sz="4" w:space="0"/>
              <w:left w:val="single" w:color="000000" w:sz="4" w:space="0"/>
              <w:bottom w:val="single" w:color="000000" w:sz="4" w:space="0"/>
              <w:right w:val="single" w:color="000000" w:sz="4" w:space="0"/>
            </w:tcBorders>
            <w:vAlign w:val="center"/>
          </w:tcPr>
          <w:p w14:paraId="12732D1D">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需要杀菌或灭菌的保健食品，按照生产工艺要求选择合适有效的杀菌或灭菌方法并设置有防护系统，防止杀菌系统产生偏差时可及时提醒纠正。</w:t>
            </w:r>
          </w:p>
        </w:tc>
        <w:tc>
          <w:tcPr>
            <w:tcW w:w="1134" w:type="dxa"/>
            <w:tcBorders>
              <w:top w:val="single" w:color="000000" w:sz="4" w:space="0"/>
              <w:left w:val="single" w:color="000000" w:sz="4" w:space="0"/>
              <w:bottom w:val="single" w:color="000000" w:sz="4" w:space="0"/>
              <w:right w:val="single" w:color="000000" w:sz="4" w:space="0"/>
            </w:tcBorders>
            <w:vAlign w:val="center"/>
          </w:tcPr>
          <w:p w14:paraId="67966C21">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10BF097B">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0BDB5ED9">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5D757F9C">
        <w:tblPrEx>
          <w:tblCellMar>
            <w:top w:w="0" w:type="dxa"/>
            <w:left w:w="108" w:type="dxa"/>
            <w:bottom w:w="0" w:type="dxa"/>
            <w:right w:w="108" w:type="dxa"/>
          </w:tblCellMar>
        </w:tblPrEx>
        <w:trPr>
          <w:trHeight w:val="566"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1450E734">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7EC2810A">
            <w:pPr>
              <w:suppressAutoHyphens/>
              <w:adjustRightInd/>
              <w:spacing w:line="360" w:lineRule="exact"/>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7.11</w:t>
            </w:r>
          </w:p>
        </w:tc>
        <w:tc>
          <w:tcPr>
            <w:tcW w:w="6521" w:type="dxa"/>
            <w:tcBorders>
              <w:top w:val="single" w:color="000000" w:sz="4" w:space="0"/>
              <w:left w:val="single" w:color="000000" w:sz="4" w:space="0"/>
              <w:bottom w:val="single" w:color="000000" w:sz="4" w:space="0"/>
              <w:right w:val="single" w:color="000000" w:sz="4" w:space="0"/>
            </w:tcBorders>
            <w:vAlign w:val="center"/>
          </w:tcPr>
          <w:p w14:paraId="06DD63F5">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产品灌装或装填在洁净区内进行，采用自动机械装置，不使用人工操作。灌装前，灌装设备、针头、管道进行清洁、消毒或灭菌。</w:t>
            </w:r>
          </w:p>
        </w:tc>
        <w:tc>
          <w:tcPr>
            <w:tcW w:w="1134" w:type="dxa"/>
            <w:tcBorders>
              <w:top w:val="single" w:color="000000" w:sz="4" w:space="0"/>
              <w:left w:val="single" w:color="000000" w:sz="4" w:space="0"/>
              <w:bottom w:val="single" w:color="000000" w:sz="4" w:space="0"/>
              <w:right w:val="single" w:color="000000" w:sz="4" w:space="0"/>
            </w:tcBorders>
            <w:vAlign w:val="center"/>
          </w:tcPr>
          <w:p w14:paraId="76506346">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04FD7A41">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0B47D2FA">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5BB52B07">
        <w:tblPrEx>
          <w:tblCellMar>
            <w:top w:w="0" w:type="dxa"/>
            <w:left w:w="108" w:type="dxa"/>
            <w:bottom w:w="0" w:type="dxa"/>
            <w:right w:w="108" w:type="dxa"/>
          </w:tblCellMar>
        </w:tblPrEx>
        <w:trPr>
          <w:trHeight w:val="849"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7FAD65C0">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3A256E09">
            <w:pPr>
              <w:suppressAutoHyphens/>
              <w:adjustRightInd/>
              <w:spacing w:line="360" w:lineRule="exact"/>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7.12</w:t>
            </w:r>
          </w:p>
        </w:tc>
        <w:tc>
          <w:tcPr>
            <w:tcW w:w="6521" w:type="dxa"/>
            <w:tcBorders>
              <w:top w:val="single" w:color="000000" w:sz="4" w:space="0"/>
              <w:left w:val="single" w:color="000000" w:sz="4" w:space="0"/>
              <w:bottom w:val="single" w:color="000000" w:sz="4" w:space="0"/>
              <w:right w:val="single" w:color="000000" w:sz="4" w:space="0"/>
            </w:tcBorders>
            <w:vAlign w:val="center"/>
          </w:tcPr>
          <w:p w14:paraId="48FB2FB4">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执行清场管理制度，每批产品生产结束按规定程序进行清场，生产用工具、容器、设备进行清洗清洁，生产操作间、生产设备和容器有清洁状态标识。</w:t>
            </w:r>
          </w:p>
        </w:tc>
        <w:tc>
          <w:tcPr>
            <w:tcW w:w="1134" w:type="dxa"/>
            <w:tcBorders>
              <w:top w:val="single" w:color="000000" w:sz="4" w:space="0"/>
              <w:left w:val="single" w:color="000000" w:sz="4" w:space="0"/>
              <w:bottom w:val="single" w:color="000000" w:sz="4" w:space="0"/>
              <w:right w:val="single" w:color="000000" w:sz="4" w:space="0"/>
            </w:tcBorders>
            <w:vAlign w:val="center"/>
          </w:tcPr>
          <w:p w14:paraId="6761DD76">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3079E63D">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4F827AFD">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26E50C52">
        <w:tblPrEx>
          <w:tblCellMar>
            <w:top w:w="0" w:type="dxa"/>
            <w:left w:w="108" w:type="dxa"/>
            <w:bottom w:w="0" w:type="dxa"/>
            <w:right w:w="108" w:type="dxa"/>
          </w:tblCellMar>
        </w:tblPrEx>
        <w:trPr>
          <w:trHeight w:val="566"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504093B1">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586ED992">
            <w:pPr>
              <w:suppressAutoHyphens/>
              <w:adjustRightInd/>
              <w:spacing w:line="360" w:lineRule="exact"/>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7.13</w:t>
            </w:r>
          </w:p>
        </w:tc>
        <w:tc>
          <w:tcPr>
            <w:tcW w:w="6521" w:type="dxa"/>
            <w:tcBorders>
              <w:top w:val="single" w:color="000000" w:sz="4" w:space="0"/>
              <w:left w:val="single" w:color="000000" w:sz="4" w:space="0"/>
              <w:bottom w:val="single" w:color="000000" w:sz="4" w:space="0"/>
              <w:right w:val="single" w:color="000000" w:sz="4" w:space="0"/>
            </w:tcBorders>
            <w:vAlign w:val="center"/>
          </w:tcPr>
          <w:p w14:paraId="2F9DA1F0">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建立和保存停产、复产记录及复产时生产设备、设施等安全控制记录。</w:t>
            </w:r>
          </w:p>
        </w:tc>
        <w:tc>
          <w:tcPr>
            <w:tcW w:w="1134" w:type="dxa"/>
            <w:tcBorders>
              <w:top w:val="single" w:color="000000" w:sz="4" w:space="0"/>
              <w:left w:val="single" w:color="000000" w:sz="4" w:space="0"/>
              <w:bottom w:val="single" w:color="000000" w:sz="4" w:space="0"/>
              <w:right w:val="single" w:color="000000" w:sz="4" w:space="0"/>
            </w:tcBorders>
            <w:vAlign w:val="center"/>
          </w:tcPr>
          <w:p w14:paraId="4D5A3D3E">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19EC5130">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19F353DD">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56F80F7B">
        <w:tblPrEx>
          <w:tblCellMar>
            <w:top w:w="0" w:type="dxa"/>
            <w:left w:w="108" w:type="dxa"/>
            <w:bottom w:w="0" w:type="dxa"/>
            <w:right w:w="108" w:type="dxa"/>
          </w:tblCellMar>
        </w:tblPrEx>
        <w:trPr>
          <w:trHeight w:val="566"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3C1660C2">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418ACA71">
            <w:pPr>
              <w:suppressAutoHyphens/>
              <w:adjustRightInd/>
              <w:spacing w:line="360" w:lineRule="exact"/>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7.14</w:t>
            </w:r>
          </w:p>
        </w:tc>
        <w:tc>
          <w:tcPr>
            <w:tcW w:w="6521" w:type="dxa"/>
            <w:tcBorders>
              <w:top w:val="single" w:color="000000" w:sz="4" w:space="0"/>
              <w:left w:val="single" w:color="000000" w:sz="4" w:space="0"/>
              <w:bottom w:val="single" w:color="000000" w:sz="4" w:space="0"/>
              <w:right w:val="single" w:color="000000" w:sz="4" w:space="0"/>
            </w:tcBorders>
            <w:vAlign w:val="center"/>
          </w:tcPr>
          <w:p w14:paraId="04853456">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依据《安徽省保健食品生产企业停产复产监督管理办法》要求，恢复生产前按规定报告市场监管部门。</w:t>
            </w:r>
          </w:p>
        </w:tc>
        <w:tc>
          <w:tcPr>
            <w:tcW w:w="1134" w:type="dxa"/>
            <w:tcBorders>
              <w:top w:val="single" w:color="000000" w:sz="4" w:space="0"/>
              <w:left w:val="single" w:color="000000" w:sz="4" w:space="0"/>
              <w:bottom w:val="single" w:color="000000" w:sz="4" w:space="0"/>
              <w:right w:val="single" w:color="000000" w:sz="4" w:space="0"/>
            </w:tcBorders>
            <w:vAlign w:val="center"/>
          </w:tcPr>
          <w:p w14:paraId="05356E35">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6DD1AC1C">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1FC4AB9B">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2BEF9234">
        <w:tblPrEx>
          <w:tblCellMar>
            <w:top w:w="0" w:type="dxa"/>
            <w:left w:w="108" w:type="dxa"/>
            <w:bottom w:w="0" w:type="dxa"/>
            <w:right w:w="108" w:type="dxa"/>
          </w:tblCellMar>
        </w:tblPrEx>
        <w:trPr>
          <w:trHeight w:val="566"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0576C80A">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38E4DFC1">
            <w:pPr>
              <w:suppressAutoHyphens/>
              <w:adjustRightInd/>
              <w:spacing w:line="360" w:lineRule="exact"/>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7.15</w:t>
            </w:r>
          </w:p>
        </w:tc>
        <w:tc>
          <w:tcPr>
            <w:tcW w:w="6521" w:type="dxa"/>
            <w:tcBorders>
              <w:top w:val="single" w:color="000000" w:sz="4" w:space="0"/>
              <w:left w:val="single" w:color="000000" w:sz="4" w:space="0"/>
              <w:bottom w:val="single" w:color="000000" w:sz="4" w:space="0"/>
              <w:right w:val="single" w:color="000000" w:sz="4" w:space="0"/>
            </w:tcBorders>
            <w:vAlign w:val="center"/>
          </w:tcPr>
          <w:p w14:paraId="3F68CAD3">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委托生产双方依法依规签订委托生产合同，明确双方的质量责任和权利义务，约定委托生产的食品品种、委托期限、原料来源、生产行为、检验行为等，合同在有效期内。</w:t>
            </w:r>
          </w:p>
        </w:tc>
        <w:tc>
          <w:tcPr>
            <w:tcW w:w="1134" w:type="dxa"/>
            <w:tcBorders>
              <w:top w:val="single" w:color="000000" w:sz="4" w:space="0"/>
              <w:left w:val="single" w:color="000000" w:sz="4" w:space="0"/>
              <w:bottom w:val="single" w:color="000000" w:sz="4" w:space="0"/>
              <w:right w:val="single" w:color="000000" w:sz="4" w:space="0"/>
            </w:tcBorders>
            <w:vAlign w:val="center"/>
          </w:tcPr>
          <w:p w14:paraId="3239E715">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7262CFB7">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53C79D6F">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32559879">
        <w:tblPrEx>
          <w:tblCellMar>
            <w:top w:w="0" w:type="dxa"/>
            <w:left w:w="108" w:type="dxa"/>
            <w:bottom w:w="0" w:type="dxa"/>
            <w:right w:w="108" w:type="dxa"/>
          </w:tblCellMar>
        </w:tblPrEx>
        <w:trPr>
          <w:trHeight w:val="566"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20C8976E">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4A6615D3">
            <w:pPr>
              <w:suppressAutoHyphens/>
              <w:adjustRightInd/>
              <w:spacing w:line="360" w:lineRule="exact"/>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7.16</w:t>
            </w:r>
          </w:p>
        </w:tc>
        <w:tc>
          <w:tcPr>
            <w:tcW w:w="6521" w:type="dxa"/>
            <w:tcBorders>
              <w:top w:val="single" w:color="000000" w:sz="4" w:space="0"/>
              <w:left w:val="single" w:color="000000" w:sz="4" w:space="0"/>
              <w:bottom w:val="single" w:color="000000" w:sz="4" w:space="0"/>
              <w:right w:val="single" w:color="000000" w:sz="4" w:space="0"/>
            </w:tcBorders>
            <w:vAlign w:val="center"/>
          </w:tcPr>
          <w:p w14:paraId="496028B4">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委托方、受托方具有有效证照，委托生产的保健食品符合法律、法规、食品安全标准、注册或备案要求以及合同约定要求。</w:t>
            </w:r>
          </w:p>
        </w:tc>
        <w:tc>
          <w:tcPr>
            <w:tcW w:w="1134" w:type="dxa"/>
            <w:tcBorders>
              <w:top w:val="single" w:color="000000" w:sz="4" w:space="0"/>
              <w:left w:val="single" w:color="000000" w:sz="4" w:space="0"/>
              <w:bottom w:val="single" w:color="000000" w:sz="4" w:space="0"/>
              <w:right w:val="single" w:color="000000" w:sz="4" w:space="0"/>
            </w:tcBorders>
            <w:vAlign w:val="center"/>
          </w:tcPr>
          <w:p w14:paraId="09064E32">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51F28E9B">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6155C439">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28860BC0">
        <w:tblPrEx>
          <w:tblCellMar>
            <w:top w:w="0" w:type="dxa"/>
            <w:left w:w="108" w:type="dxa"/>
            <w:bottom w:w="0" w:type="dxa"/>
            <w:right w:w="108" w:type="dxa"/>
          </w:tblCellMar>
        </w:tblPrEx>
        <w:trPr>
          <w:trHeight w:val="566"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18C724AA">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2AD644E8">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7.17</w:t>
            </w:r>
          </w:p>
        </w:tc>
        <w:tc>
          <w:tcPr>
            <w:tcW w:w="6521" w:type="dxa"/>
            <w:tcBorders>
              <w:top w:val="single" w:color="000000" w:sz="4" w:space="0"/>
              <w:left w:val="single" w:color="000000" w:sz="4" w:space="0"/>
              <w:bottom w:val="single" w:color="000000" w:sz="4" w:space="0"/>
              <w:right w:val="single" w:color="000000" w:sz="4" w:space="0"/>
            </w:tcBorders>
            <w:vAlign w:val="center"/>
          </w:tcPr>
          <w:p w14:paraId="791E4621">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委托方应是保健食品注册证书或注册转备案凭证持有人，产品注册证书或备案凭证合法有效。</w:t>
            </w:r>
          </w:p>
        </w:tc>
        <w:tc>
          <w:tcPr>
            <w:tcW w:w="1134" w:type="dxa"/>
            <w:tcBorders>
              <w:top w:val="single" w:color="000000" w:sz="4" w:space="0"/>
              <w:left w:val="single" w:color="000000" w:sz="4" w:space="0"/>
              <w:bottom w:val="single" w:color="000000" w:sz="4" w:space="0"/>
              <w:right w:val="single" w:color="000000" w:sz="4" w:space="0"/>
            </w:tcBorders>
            <w:vAlign w:val="center"/>
          </w:tcPr>
          <w:p w14:paraId="197555A1">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4562BBDB">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77CDAD80">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07B2952D">
        <w:tblPrEx>
          <w:tblCellMar>
            <w:top w:w="0" w:type="dxa"/>
            <w:left w:w="108" w:type="dxa"/>
            <w:bottom w:w="0" w:type="dxa"/>
            <w:right w:w="108" w:type="dxa"/>
          </w:tblCellMar>
        </w:tblPrEx>
        <w:trPr>
          <w:trHeight w:val="566"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397D8F28">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20E9B32C">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7.18</w:t>
            </w:r>
          </w:p>
        </w:tc>
        <w:tc>
          <w:tcPr>
            <w:tcW w:w="6521" w:type="dxa"/>
            <w:tcBorders>
              <w:top w:val="single" w:color="000000" w:sz="4" w:space="0"/>
              <w:left w:val="single" w:color="000000" w:sz="4" w:space="0"/>
              <w:bottom w:val="single" w:color="000000" w:sz="4" w:space="0"/>
              <w:right w:val="single" w:color="000000" w:sz="4" w:space="0"/>
            </w:tcBorders>
            <w:vAlign w:val="center"/>
          </w:tcPr>
          <w:p w14:paraId="408B56F5">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有委托方对受托方生产行为进行监督的记录。</w:t>
            </w:r>
          </w:p>
        </w:tc>
        <w:tc>
          <w:tcPr>
            <w:tcW w:w="1134" w:type="dxa"/>
            <w:tcBorders>
              <w:top w:val="single" w:color="000000" w:sz="4" w:space="0"/>
              <w:left w:val="single" w:color="000000" w:sz="4" w:space="0"/>
              <w:bottom w:val="single" w:color="000000" w:sz="4" w:space="0"/>
              <w:right w:val="single" w:color="000000" w:sz="4" w:space="0"/>
            </w:tcBorders>
            <w:vAlign w:val="center"/>
          </w:tcPr>
          <w:p w14:paraId="3C93C2C8">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0BA43AF7">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3676D412">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138F2F85">
        <w:tblPrEx>
          <w:tblCellMar>
            <w:top w:w="0" w:type="dxa"/>
            <w:left w:w="108" w:type="dxa"/>
            <w:bottom w:w="0" w:type="dxa"/>
            <w:right w:w="108" w:type="dxa"/>
          </w:tblCellMar>
        </w:tblPrEx>
        <w:trPr>
          <w:trHeight w:val="566"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6911A2A2">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6498FF09">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7.19</w:t>
            </w:r>
          </w:p>
        </w:tc>
        <w:tc>
          <w:tcPr>
            <w:tcW w:w="6521" w:type="dxa"/>
            <w:tcBorders>
              <w:top w:val="single" w:color="000000" w:sz="4" w:space="0"/>
              <w:left w:val="single" w:color="000000" w:sz="4" w:space="0"/>
              <w:bottom w:val="single" w:color="000000" w:sz="4" w:space="0"/>
              <w:right w:val="single" w:color="000000" w:sz="4" w:space="0"/>
            </w:tcBorders>
            <w:vAlign w:val="center"/>
          </w:tcPr>
          <w:p w14:paraId="5C7CE278">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委托产品在受托方《食品生产许可证》许可范围内，受托方具备相应的生产能力且能完成生产委托品种的全部生产过程。</w:t>
            </w:r>
          </w:p>
        </w:tc>
        <w:tc>
          <w:tcPr>
            <w:tcW w:w="1134" w:type="dxa"/>
            <w:tcBorders>
              <w:top w:val="single" w:color="000000" w:sz="4" w:space="0"/>
              <w:left w:val="single" w:color="000000" w:sz="4" w:space="0"/>
              <w:bottom w:val="single" w:color="000000" w:sz="4" w:space="0"/>
              <w:right w:val="single" w:color="000000" w:sz="4" w:space="0"/>
            </w:tcBorders>
            <w:vAlign w:val="center"/>
          </w:tcPr>
          <w:p w14:paraId="3E090C81">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7C3194D0">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1526FB9B">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0B5156FD">
        <w:tblPrEx>
          <w:tblCellMar>
            <w:top w:w="0" w:type="dxa"/>
            <w:left w:w="108" w:type="dxa"/>
            <w:bottom w:w="0" w:type="dxa"/>
            <w:right w:w="108" w:type="dxa"/>
          </w:tblCellMar>
        </w:tblPrEx>
        <w:trPr>
          <w:trHeight w:val="2263" w:hRule="atLeast"/>
          <w:jc w:val="center"/>
        </w:trPr>
        <w:tc>
          <w:tcPr>
            <w:tcW w:w="709" w:type="dxa"/>
            <w:vMerge w:val="restart"/>
            <w:tcBorders>
              <w:top w:val="single" w:color="000000" w:sz="4" w:space="0"/>
              <w:left w:val="single" w:color="000000" w:sz="4" w:space="0"/>
              <w:bottom w:val="single" w:color="000000" w:sz="4" w:space="0"/>
              <w:right w:val="single" w:color="000000" w:sz="4" w:space="0"/>
            </w:tcBorders>
            <w:vAlign w:val="center"/>
          </w:tcPr>
          <w:p w14:paraId="771EBC5B">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8.质量管理</w:t>
            </w:r>
          </w:p>
        </w:tc>
        <w:tc>
          <w:tcPr>
            <w:tcW w:w="708" w:type="dxa"/>
            <w:tcBorders>
              <w:top w:val="single" w:color="000000" w:sz="4" w:space="0"/>
              <w:left w:val="single" w:color="000000" w:sz="4" w:space="0"/>
              <w:bottom w:val="single" w:color="000000" w:sz="4" w:space="0"/>
              <w:right w:val="single" w:color="000000" w:sz="4" w:space="0"/>
            </w:tcBorders>
            <w:vAlign w:val="center"/>
          </w:tcPr>
          <w:p w14:paraId="712CF45A">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8.1</w:t>
            </w:r>
          </w:p>
        </w:tc>
        <w:tc>
          <w:tcPr>
            <w:tcW w:w="6521" w:type="dxa"/>
            <w:tcBorders>
              <w:top w:val="single" w:color="000000" w:sz="4" w:space="0"/>
              <w:left w:val="single" w:color="000000" w:sz="4" w:space="0"/>
              <w:bottom w:val="single" w:color="000000" w:sz="4" w:space="0"/>
              <w:right w:val="single" w:color="000000" w:sz="4" w:space="0"/>
            </w:tcBorders>
            <w:vAlign w:val="center"/>
          </w:tcPr>
          <w:p w14:paraId="64A7264A">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建立和执行满足企业质量管理需要的制度体系，制度至少包括：企业组织机构与部门质量管理职责；人员培训与健康管理制度；物料供应商管理制度；物料、中间产品和成品质量标准和放行制度；设施设备保养维修制度、仪器仪表检定校验制度；生产过程质量管理制度、贮存和运输管理制度、清场管理制度、验证管理制度、留样管理制度、稳定性考察制度、文件与记录管理制度、生产质量管理体系运行自查制度、不合格品管理制度、实验室管理制度、产品跟踪监测制度、不安全品召回制度以及安全事故处置制度等。</w:t>
            </w:r>
          </w:p>
        </w:tc>
        <w:tc>
          <w:tcPr>
            <w:tcW w:w="1134" w:type="dxa"/>
            <w:tcBorders>
              <w:top w:val="single" w:color="000000" w:sz="4" w:space="0"/>
              <w:left w:val="single" w:color="000000" w:sz="4" w:space="0"/>
              <w:bottom w:val="single" w:color="000000" w:sz="4" w:space="0"/>
              <w:right w:val="single" w:color="000000" w:sz="4" w:space="0"/>
            </w:tcBorders>
            <w:vAlign w:val="center"/>
          </w:tcPr>
          <w:p w14:paraId="7B74DFFD">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4DC1D775">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207388BC">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7B2F4A09">
        <w:tblPrEx>
          <w:tblCellMar>
            <w:top w:w="0" w:type="dxa"/>
            <w:left w:w="108" w:type="dxa"/>
            <w:bottom w:w="0" w:type="dxa"/>
            <w:right w:w="108" w:type="dxa"/>
          </w:tblCellMar>
        </w:tblPrEx>
        <w:trPr>
          <w:trHeight w:val="1131"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4A82CE59">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17330D24">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8.2</w:t>
            </w:r>
          </w:p>
        </w:tc>
        <w:tc>
          <w:tcPr>
            <w:tcW w:w="6521" w:type="dxa"/>
            <w:tcBorders>
              <w:top w:val="single" w:color="000000" w:sz="4" w:space="0"/>
              <w:left w:val="single" w:color="000000" w:sz="4" w:space="0"/>
              <w:bottom w:val="single" w:color="000000" w:sz="4" w:space="0"/>
              <w:right w:val="single" w:color="000000" w:sz="4" w:space="0"/>
            </w:tcBorders>
            <w:vAlign w:val="center"/>
          </w:tcPr>
          <w:p w14:paraId="1C8BEBA2">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建立和执行留样制度，按规定对每批保健食品进行留样，并有留样记录，样品至少保存至保质期后一年，保存期限不少于二年。留样数量满足产品质量追溯检验的要求，存储条件应符合要求，按照企业制度规定，定期开展产品稳定性试验。</w:t>
            </w:r>
          </w:p>
        </w:tc>
        <w:tc>
          <w:tcPr>
            <w:tcW w:w="1134" w:type="dxa"/>
            <w:tcBorders>
              <w:top w:val="single" w:color="000000" w:sz="4" w:space="0"/>
              <w:left w:val="single" w:color="000000" w:sz="4" w:space="0"/>
              <w:bottom w:val="single" w:color="000000" w:sz="4" w:space="0"/>
              <w:right w:val="single" w:color="000000" w:sz="4" w:space="0"/>
            </w:tcBorders>
            <w:vAlign w:val="center"/>
          </w:tcPr>
          <w:p w14:paraId="3EDB5941">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7FFBDD50">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7C6649EF">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0C8D5459">
        <w:tblPrEx>
          <w:tblCellMar>
            <w:top w:w="0" w:type="dxa"/>
            <w:left w:w="108" w:type="dxa"/>
            <w:bottom w:w="0" w:type="dxa"/>
            <w:right w:w="108" w:type="dxa"/>
          </w:tblCellMar>
        </w:tblPrEx>
        <w:trPr>
          <w:trHeight w:val="849"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603830FB">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66BBF4CF">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8.3</w:t>
            </w:r>
          </w:p>
        </w:tc>
        <w:tc>
          <w:tcPr>
            <w:tcW w:w="6521" w:type="dxa"/>
            <w:tcBorders>
              <w:top w:val="single" w:color="000000" w:sz="4" w:space="0"/>
              <w:left w:val="single" w:color="000000" w:sz="4" w:space="0"/>
              <w:bottom w:val="single" w:color="000000" w:sz="4" w:space="0"/>
              <w:right w:val="single" w:color="000000" w:sz="4" w:space="0"/>
            </w:tcBorders>
            <w:vAlign w:val="center"/>
          </w:tcPr>
          <w:p w14:paraId="53AB8B0E">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建立和执行验证制度，定期对工艺操作规程、关键生产设备、空气净化系统、水处理系统、杀菌或灭菌设备等进行验证，验证结果和结论有记录并留存。</w:t>
            </w:r>
          </w:p>
        </w:tc>
        <w:tc>
          <w:tcPr>
            <w:tcW w:w="1134" w:type="dxa"/>
            <w:tcBorders>
              <w:top w:val="single" w:color="000000" w:sz="4" w:space="0"/>
              <w:left w:val="single" w:color="000000" w:sz="4" w:space="0"/>
              <w:bottom w:val="single" w:color="000000" w:sz="4" w:space="0"/>
              <w:right w:val="single" w:color="000000" w:sz="4" w:space="0"/>
            </w:tcBorders>
            <w:vAlign w:val="center"/>
          </w:tcPr>
          <w:p w14:paraId="77027A77">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35211407">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510A207E">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035D9EBF">
        <w:tblPrEx>
          <w:tblCellMar>
            <w:top w:w="0" w:type="dxa"/>
            <w:left w:w="108" w:type="dxa"/>
            <w:bottom w:w="0" w:type="dxa"/>
            <w:right w:w="108" w:type="dxa"/>
          </w:tblCellMar>
        </w:tblPrEx>
        <w:trPr>
          <w:trHeight w:val="849"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24E99441">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2FE944C0">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8.4</w:t>
            </w:r>
          </w:p>
        </w:tc>
        <w:tc>
          <w:tcPr>
            <w:tcW w:w="6521" w:type="dxa"/>
            <w:tcBorders>
              <w:top w:val="single" w:color="000000" w:sz="4" w:space="0"/>
              <w:left w:val="single" w:color="000000" w:sz="4" w:space="0"/>
              <w:bottom w:val="single" w:color="000000" w:sz="4" w:space="0"/>
              <w:right w:val="single" w:color="000000" w:sz="4" w:space="0"/>
            </w:tcBorders>
            <w:vAlign w:val="center"/>
          </w:tcPr>
          <w:p w14:paraId="22FF4A00">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良好执行产品记录管理制度，原料的采购、发放、投料以及产品的生产、检验、放行等记录至少保存至保健食品保质期后一年，保存期限不少于二年。</w:t>
            </w:r>
          </w:p>
        </w:tc>
        <w:tc>
          <w:tcPr>
            <w:tcW w:w="1134" w:type="dxa"/>
            <w:tcBorders>
              <w:top w:val="single" w:color="000000" w:sz="4" w:space="0"/>
              <w:left w:val="single" w:color="000000" w:sz="4" w:space="0"/>
              <w:bottom w:val="single" w:color="000000" w:sz="4" w:space="0"/>
              <w:right w:val="single" w:color="000000" w:sz="4" w:space="0"/>
            </w:tcBorders>
            <w:vAlign w:val="center"/>
          </w:tcPr>
          <w:p w14:paraId="36C6AA15">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7E77B76D">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51C4BB98">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54D86E74">
        <w:tblPrEx>
          <w:tblCellMar>
            <w:top w:w="0" w:type="dxa"/>
            <w:left w:w="108" w:type="dxa"/>
            <w:bottom w:w="0" w:type="dxa"/>
            <w:right w:w="108" w:type="dxa"/>
          </w:tblCellMar>
        </w:tblPrEx>
        <w:trPr>
          <w:trHeight w:val="566"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399FC7C6">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41BFCE39">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8.5</w:t>
            </w:r>
          </w:p>
        </w:tc>
        <w:tc>
          <w:tcPr>
            <w:tcW w:w="6521" w:type="dxa"/>
            <w:tcBorders>
              <w:top w:val="single" w:color="000000" w:sz="4" w:space="0"/>
              <w:left w:val="single" w:color="000000" w:sz="4" w:space="0"/>
              <w:bottom w:val="single" w:color="000000" w:sz="4" w:space="0"/>
              <w:right w:val="single" w:color="000000" w:sz="4" w:space="0"/>
            </w:tcBorders>
            <w:vAlign w:val="center"/>
          </w:tcPr>
          <w:p w14:paraId="76572BA2">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落实保健食品安全事故处置方案，定期检查防范措施，并保存相关记录；发生保健食品安全事故的，保存事故处置记录，并向相关监管部门报告。</w:t>
            </w:r>
          </w:p>
        </w:tc>
        <w:tc>
          <w:tcPr>
            <w:tcW w:w="1134" w:type="dxa"/>
            <w:tcBorders>
              <w:top w:val="single" w:color="000000" w:sz="4" w:space="0"/>
              <w:left w:val="single" w:color="000000" w:sz="4" w:space="0"/>
              <w:bottom w:val="single" w:color="000000" w:sz="4" w:space="0"/>
              <w:right w:val="single" w:color="000000" w:sz="4" w:space="0"/>
            </w:tcBorders>
            <w:vAlign w:val="center"/>
          </w:tcPr>
          <w:p w14:paraId="0931D845">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584290A1">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0CB347DC">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17566455">
        <w:tblPrEx>
          <w:tblCellMar>
            <w:top w:w="0" w:type="dxa"/>
            <w:left w:w="108" w:type="dxa"/>
            <w:bottom w:w="0" w:type="dxa"/>
            <w:right w:w="108" w:type="dxa"/>
          </w:tblCellMar>
        </w:tblPrEx>
        <w:trPr>
          <w:trHeight w:val="1131"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0E124670">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6E24F88C">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8.6</w:t>
            </w:r>
          </w:p>
        </w:tc>
        <w:tc>
          <w:tcPr>
            <w:tcW w:w="6521" w:type="dxa"/>
            <w:tcBorders>
              <w:top w:val="single" w:color="000000" w:sz="4" w:space="0"/>
              <w:left w:val="single" w:color="000000" w:sz="4" w:space="0"/>
              <w:bottom w:val="single" w:color="000000" w:sz="4" w:space="0"/>
              <w:right w:val="single" w:color="000000" w:sz="4" w:space="0"/>
            </w:tcBorders>
            <w:vAlign w:val="center"/>
          </w:tcPr>
          <w:p w14:paraId="1B60061A">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执行产品退货、召回管理制度；退货、召回的保健食品按规定采取相关措施，并保存记录。召回情况按规定向当地市场监管部门报告。有召回食品无害化处理、销毁等措施，未发现召回食品再次流入市场（因标签存在瑕疵实施召回后符合法律规定处置的除外）。</w:t>
            </w:r>
          </w:p>
        </w:tc>
        <w:tc>
          <w:tcPr>
            <w:tcW w:w="1134" w:type="dxa"/>
            <w:tcBorders>
              <w:top w:val="single" w:color="000000" w:sz="4" w:space="0"/>
              <w:left w:val="single" w:color="000000" w:sz="4" w:space="0"/>
              <w:bottom w:val="single" w:color="000000" w:sz="4" w:space="0"/>
              <w:right w:val="single" w:color="000000" w:sz="4" w:space="0"/>
            </w:tcBorders>
            <w:vAlign w:val="center"/>
          </w:tcPr>
          <w:p w14:paraId="4DD6D502">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45B68518">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061CBB9F">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45AE92FE">
        <w:tblPrEx>
          <w:tblCellMar>
            <w:top w:w="0" w:type="dxa"/>
            <w:left w:w="108" w:type="dxa"/>
            <w:bottom w:w="0" w:type="dxa"/>
            <w:right w:w="108" w:type="dxa"/>
          </w:tblCellMar>
        </w:tblPrEx>
        <w:trPr>
          <w:trHeight w:val="566"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6853D2BD">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72C88FE6">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8.7</w:t>
            </w:r>
          </w:p>
        </w:tc>
        <w:tc>
          <w:tcPr>
            <w:tcW w:w="6521" w:type="dxa"/>
            <w:tcBorders>
              <w:top w:val="single" w:color="000000" w:sz="4" w:space="0"/>
              <w:left w:val="single" w:color="000000" w:sz="4" w:space="0"/>
              <w:bottom w:val="single" w:color="000000" w:sz="4" w:space="0"/>
              <w:right w:val="single" w:color="000000" w:sz="4" w:space="0"/>
            </w:tcBorders>
            <w:vAlign w:val="center"/>
          </w:tcPr>
          <w:p w14:paraId="13455255">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执行不合格品管理制度，包括生产过程中发现的原辅料、中间产品、成品中不合格品的管理要求和处置措施。</w:t>
            </w:r>
          </w:p>
        </w:tc>
        <w:tc>
          <w:tcPr>
            <w:tcW w:w="1134" w:type="dxa"/>
            <w:tcBorders>
              <w:top w:val="single" w:color="000000" w:sz="4" w:space="0"/>
              <w:left w:val="single" w:color="000000" w:sz="4" w:space="0"/>
              <w:bottom w:val="single" w:color="000000" w:sz="4" w:space="0"/>
              <w:right w:val="single" w:color="000000" w:sz="4" w:space="0"/>
            </w:tcBorders>
            <w:vAlign w:val="center"/>
          </w:tcPr>
          <w:p w14:paraId="65745062">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3A3CA0B6">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42EE292E">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04B6B2D7">
        <w:tblPrEx>
          <w:tblCellMar>
            <w:top w:w="0" w:type="dxa"/>
            <w:left w:w="108" w:type="dxa"/>
            <w:bottom w:w="0" w:type="dxa"/>
            <w:right w:w="108" w:type="dxa"/>
          </w:tblCellMar>
        </w:tblPrEx>
        <w:trPr>
          <w:trHeight w:val="566"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5549E679">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0F1BA5BF">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8.8</w:t>
            </w:r>
          </w:p>
        </w:tc>
        <w:tc>
          <w:tcPr>
            <w:tcW w:w="6521" w:type="dxa"/>
            <w:tcBorders>
              <w:top w:val="single" w:color="000000" w:sz="4" w:space="0"/>
              <w:left w:val="single" w:color="000000" w:sz="4" w:space="0"/>
              <w:bottom w:val="single" w:color="000000" w:sz="4" w:space="0"/>
              <w:right w:val="single" w:color="000000" w:sz="4" w:space="0"/>
            </w:tcBorders>
            <w:vAlign w:val="center"/>
          </w:tcPr>
          <w:p w14:paraId="32B2588B">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建立并严格执行消费者投诉处理制度，明确消费者投诉、举报及出现产品质量问题的处理程序及处理措施，并有相应记录。</w:t>
            </w:r>
          </w:p>
        </w:tc>
        <w:tc>
          <w:tcPr>
            <w:tcW w:w="1134" w:type="dxa"/>
            <w:tcBorders>
              <w:top w:val="single" w:color="000000" w:sz="4" w:space="0"/>
              <w:left w:val="single" w:color="000000" w:sz="4" w:space="0"/>
              <w:bottom w:val="single" w:color="000000" w:sz="4" w:space="0"/>
              <w:right w:val="single" w:color="000000" w:sz="4" w:space="0"/>
            </w:tcBorders>
            <w:vAlign w:val="center"/>
          </w:tcPr>
          <w:p w14:paraId="7EFBA342">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16B32838">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721AAEF4">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6C337964">
        <w:tblPrEx>
          <w:tblCellMar>
            <w:top w:w="0" w:type="dxa"/>
            <w:left w:w="108" w:type="dxa"/>
            <w:bottom w:w="0" w:type="dxa"/>
            <w:right w:w="108" w:type="dxa"/>
          </w:tblCellMar>
        </w:tblPrEx>
        <w:trPr>
          <w:trHeight w:val="849"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6FF7A0AB">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09DBB3AA">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8.9</w:t>
            </w:r>
          </w:p>
        </w:tc>
        <w:tc>
          <w:tcPr>
            <w:tcW w:w="6521" w:type="dxa"/>
            <w:tcBorders>
              <w:top w:val="single" w:color="000000" w:sz="4" w:space="0"/>
              <w:left w:val="single" w:color="000000" w:sz="4" w:space="0"/>
              <w:bottom w:val="single" w:color="000000" w:sz="4" w:space="0"/>
              <w:right w:val="single" w:color="000000" w:sz="4" w:space="0"/>
            </w:tcBorders>
            <w:vAlign w:val="center"/>
          </w:tcPr>
          <w:p w14:paraId="4C8837D4">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对食品安全状况和生产质量管理体系的运行情况进行自查，保证其有效运行，并根据自查结果采取相应处理措施。定期向监督管理部门提交生产质量管理体系自查报告。</w:t>
            </w:r>
          </w:p>
        </w:tc>
        <w:tc>
          <w:tcPr>
            <w:tcW w:w="1134" w:type="dxa"/>
            <w:tcBorders>
              <w:top w:val="single" w:color="000000" w:sz="4" w:space="0"/>
              <w:left w:val="single" w:color="000000" w:sz="4" w:space="0"/>
              <w:bottom w:val="single" w:color="000000" w:sz="4" w:space="0"/>
              <w:right w:val="single" w:color="000000" w:sz="4" w:space="0"/>
            </w:tcBorders>
            <w:vAlign w:val="center"/>
          </w:tcPr>
          <w:p w14:paraId="20D2AD43">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4D4DB6BC">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39682A81">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4A1D42F4">
        <w:tblPrEx>
          <w:tblCellMar>
            <w:top w:w="0" w:type="dxa"/>
            <w:left w:w="108" w:type="dxa"/>
            <w:bottom w:w="0" w:type="dxa"/>
            <w:right w:w="108" w:type="dxa"/>
          </w:tblCellMar>
        </w:tblPrEx>
        <w:trPr>
          <w:trHeight w:val="1131"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0DC4EC10">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56A0E9AB">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8.10</w:t>
            </w:r>
          </w:p>
        </w:tc>
        <w:tc>
          <w:tcPr>
            <w:tcW w:w="6521" w:type="dxa"/>
            <w:tcBorders>
              <w:top w:val="single" w:color="000000" w:sz="4" w:space="0"/>
              <w:left w:val="single" w:color="000000" w:sz="4" w:space="0"/>
              <w:bottom w:val="single" w:color="000000" w:sz="4" w:space="0"/>
              <w:right w:val="single" w:color="000000" w:sz="4" w:space="0"/>
            </w:tcBorders>
            <w:vAlign w:val="center"/>
          </w:tcPr>
          <w:p w14:paraId="76312660">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产品包装、标签和说明书符合保健食品管理的相关要求，标签、说明书与注册或备案的内容一致，企业设专库或专区按品种、规格分类存放，凭生产指令按需求发放使用。标签按照《保健食品标注警示用语指南》要求标注警示用语等。</w:t>
            </w:r>
          </w:p>
        </w:tc>
        <w:tc>
          <w:tcPr>
            <w:tcW w:w="1134" w:type="dxa"/>
            <w:tcBorders>
              <w:top w:val="single" w:color="000000" w:sz="4" w:space="0"/>
              <w:left w:val="single" w:color="000000" w:sz="4" w:space="0"/>
              <w:bottom w:val="single" w:color="000000" w:sz="4" w:space="0"/>
              <w:right w:val="single" w:color="000000" w:sz="4" w:space="0"/>
            </w:tcBorders>
            <w:vAlign w:val="center"/>
          </w:tcPr>
          <w:p w14:paraId="569A283C">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73066D45">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589AEA59">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40882DCA">
        <w:tblPrEx>
          <w:tblCellMar>
            <w:top w:w="0" w:type="dxa"/>
            <w:left w:w="108" w:type="dxa"/>
            <w:bottom w:w="0" w:type="dxa"/>
            <w:right w:w="108" w:type="dxa"/>
          </w:tblCellMar>
        </w:tblPrEx>
        <w:trPr>
          <w:trHeight w:val="1131" w:hRule="atLeast"/>
          <w:jc w:val="center"/>
        </w:trPr>
        <w:tc>
          <w:tcPr>
            <w:tcW w:w="709" w:type="dxa"/>
            <w:vMerge w:val="restart"/>
            <w:tcBorders>
              <w:top w:val="single" w:color="000000" w:sz="4" w:space="0"/>
              <w:left w:val="single" w:color="000000" w:sz="4" w:space="0"/>
              <w:bottom w:val="single" w:color="000000" w:sz="4" w:space="0"/>
              <w:right w:val="single" w:color="000000" w:sz="4" w:space="0"/>
            </w:tcBorders>
            <w:vAlign w:val="center"/>
          </w:tcPr>
          <w:p w14:paraId="5F9E76B0">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9.库房管理</w:t>
            </w:r>
          </w:p>
        </w:tc>
        <w:tc>
          <w:tcPr>
            <w:tcW w:w="708" w:type="dxa"/>
            <w:tcBorders>
              <w:top w:val="single" w:color="000000" w:sz="4" w:space="0"/>
              <w:left w:val="single" w:color="000000" w:sz="4" w:space="0"/>
              <w:bottom w:val="single" w:color="000000" w:sz="4" w:space="0"/>
              <w:right w:val="single" w:color="000000" w:sz="4" w:space="0"/>
            </w:tcBorders>
            <w:vAlign w:val="center"/>
          </w:tcPr>
          <w:p w14:paraId="5D3C14EE">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9.1</w:t>
            </w:r>
          </w:p>
        </w:tc>
        <w:tc>
          <w:tcPr>
            <w:tcW w:w="6521" w:type="dxa"/>
            <w:tcBorders>
              <w:top w:val="single" w:color="000000" w:sz="4" w:space="0"/>
              <w:left w:val="single" w:color="000000" w:sz="4" w:space="0"/>
              <w:bottom w:val="single" w:color="000000" w:sz="4" w:space="0"/>
              <w:right w:val="single" w:color="000000" w:sz="4" w:space="0"/>
            </w:tcBorders>
            <w:vAlign w:val="center"/>
          </w:tcPr>
          <w:p w14:paraId="64FBC3E1">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严格执行库房台账管理制度，入库存放的原辅料、包装材料以及成品，严格按照储存货位管理，确保物、卡、账一致，并与实际相符。使用信息化仓储管理系统进行管理的，确保信息安全备份可追溯，系统信息与实际相符。</w:t>
            </w:r>
          </w:p>
        </w:tc>
        <w:tc>
          <w:tcPr>
            <w:tcW w:w="1134" w:type="dxa"/>
            <w:tcBorders>
              <w:top w:val="single" w:color="000000" w:sz="4" w:space="0"/>
              <w:left w:val="single" w:color="000000" w:sz="4" w:space="0"/>
              <w:bottom w:val="single" w:color="000000" w:sz="4" w:space="0"/>
              <w:right w:val="single" w:color="000000" w:sz="4" w:space="0"/>
            </w:tcBorders>
            <w:vAlign w:val="center"/>
          </w:tcPr>
          <w:p w14:paraId="29966B47">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0A9E42C9">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7474D123">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17B12FC3">
        <w:tblPrEx>
          <w:tblCellMar>
            <w:top w:w="0" w:type="dxa"/>
            <w:left w:w="108" w:type="dxa"/>
            <w:bottom w:w="0" w:type="dxa"/>
            <w:right w:w="108" w:type="dxa"/>
          </w:tblCellMar>
        </w:tblPrEx>
        <w:trPr>
          <w:trHeight w:val="566"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435184CF">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2960DEA7">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9.2</w:t>
            </w:r>
          </w:p>
        </w:tc>
        <w:tc>
          <w:tcPr>
            <w:tcW w:w="6521" w:type="dxa"/>
            <w:tcBorders>
              <w:top w:val="single" w:color="000000" w:sz="4" w:space="0"/>
              <w:left w:val="single" w:color="000000" w:sz="4" w:space="0"/>
              <w:bottom w:val="single" w:color="000000" w:sz="4" w:space="0"/>
              <w:right w:val="single" w:color="000000" w:sz="4" w:space="0"/>
            </w:tcBorders>
            <w:vAlign w:val="center"/>
          </w:tcPr>
          <w:p w14:paraId="044A8443">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库房与所储存的原辅料、包材、成品及规模相适应，防尘、防蝇、防虫、防鼠、照明、通风、避光以及温湿度控制设施有效，温湿度有相应记录。</w:t>
            </w:r>
          </w:p>
        </w:tc>
        <w:tc>
          <w:tcPr>
            <w:tcW w:w="1134" w:type="dxa"/>
            <w:tcBorders>
              <w:top w:val="single" w:color="000000" w:sz="4" w:space="0"/>
              <w:left w:val="single" w:color="000000" w:sz="4" w:space="0"/>
              <w:bottom w:val="single" w:color="000000" w:sz="4" w:space="0"/>
              <w:right w:val="single" w:color="000000" w:sz="4" w:space="0"/>
            </w:tcBorders>
            <w:vAlign w:val="center"/>
          </w:tcPr>
          <w:p w14:paraId="39C0BEC7">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3263BA3A">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36EC060F">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5C872C83">
        <w:tblPrEx>
          <w:tblCellMar>
            <w:top w:w="0" w:type="dxa"/>
            <w:left w:w="108" w:type="dxa"/>
            <w:bottom w:w="0" w:type="dxa"/>
            <w:right w:w="108" w:type="dxa"/>
          </w:tblCellMar>
        </w:tblPrEx>
        <w:trPr>
          <w:trHeight w:val="849"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03821C2B">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317F464F">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9.3</w:t>
            </w:r>
          </w:p>
        </w:tc>
        <w:tc>
          <w:tcPr>
            <w:tcW w:w="6521" w:type="dxa"/>
            <w:tcBorders>
              <w:top w:val="single" w:color="000000" w:sz="4" w:space="0"/>
              <w:left w:val="single" w:color="000000" w:sz="4" w:space="0"/>
              <w:bottom w:val="single" w:color="000000" w:sz="4" w:space="0"/>
              <w:right w:val="single" w:color="000000" w:sz="4" w:space="0"/>
            </w:tcBorders>
            <w:vAlign w:val="center"/>
          </w:tcPr>
          <w:p w14:paraId="7AB91060">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物料和成品设立专库或专区管理，物料和成品按待检、合格、不合格分批离墙离地存放。采用信息化管理的仓库，在管理系统内进行电子标注或区分。</w:t>
            </w:r>
          </w:p>
        </w:tc>
        <w:tc>
          <w:tcPr>
            <w:tcW w:w="1134" w:type="dxa"/>
            <w:tcBorders>
              <w:top w:val="single" w:color="000000" w:sz="4" w:space="0"/>
              <w:left w:val="single" w:color="000000" w:sz="4" w:space="0"/>
              <w:bottom w:val="single" w:color="000000" w:sz="4" w:space="0"/>
              <w:right w:val="single" w:color="000000" w:sz="4" w:space="0"/>
            </w:tcBorders>
            <w:vAlign w:val="center"/>
          </w:tcPr>
          <w:p w14:paraId="28B61E40">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6DB33BF6">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10104DD9">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33D35ECF">
        <w:tblPrEx>
          <w:tblCellMar>
            <w:top w:w="0" w:type="dxa"/>
            <w:left w:w="108" w:type="dxa"/>
            <w:bottom w:w="0" w:type="dxa"/>
            <w:right w:w="108" w:type="dxa"/>
          </w:tblCellMar>
        </w:tblPrEx>
        <w:trPr>
          <w:trHeight w:val="566"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48C37DA6">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0EB81DE7">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9.4</w:t>
            </w:r>
          </w:p>
        </w:tc>
        <w:tc>
          <w:tcPr>
            <w:tcW w:w="6521" w:type="dxa"/>
            <w:tcBorders>
              <w:top w:val="single" w:color="000000" w:sz="4" w:space="0"/>
              <w:left w:val="single" w:color="000000" w:sz="4" w:space="0"/>
              <w:bottom w:val="single" w:color="000000" w:sz="4" w:space="0"/>
              <w:right w:val="single" w:color="000000" w:sz="4" w:space="0"/>
            </w:tcBorders>
            <w:vAlign w:val="center"/>
          </w:tcPr>
          <w:p w14:paraId="485FDD2A">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物料按规定的保质期贮存，未规定保质期的，根据贮存条件、稳定性等情况确定其贮存期限。</w:t>
            </w:r>
          </w:p>
        </w:tc>
        <w:tc>
          <w:tcPr>
            <w:tcW w:w="1134" w:type="dxa"/>
            <w:tcBorders>
              <w:top w:val="single" w:color="000000" w:sz="4" w:space="0"/>
              <w:left w:val="single" w:color="000000" w:sz="4" w:space="0"/>
              <w:bottom w:val="single" w:color="000000" w:sz="4" w:space="0"/>
              <w:right w:val="single" w:color="000000" w:sz="4" w:space="0"/>
            </w:tcBorders>
            <w:vAlign w:val="center"/>
          </w:tcPr>
          <w:p w14:paraId="20B48195">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47DBE521">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59F1FF13">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1924A214">
        <w:tblPrEx>
          <w:tblCellMar>
            <w:top w:w="0" w:type="dxa"/>
            <w:left w:w="108" w:type="dxa"/>
            <w:bottom w:w="0" w:type="dxa"/>
            <w:right w:w="108" w:type="dxa"/>
          </w:tblCellMar>
        </w:tblPrEx>
        <w:trPr>
          <w:trHeight w:val="566"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4EE8FC0C">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5B1A31D3">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9.5</w:t>
            </w:r>
          </w:p>
        </w:tc>
        <w:tc>
          <w:tcPr>
            <w:tcW w:w="6521" w:type="dxa"/>
            <w:tcBorders>
              <w:top w:val="single" w:color="000000" w:sz="4" w:space="0"/>
              <w:left w:val="single" w:color="000000" w:sz="4" w:space="0"/>
              <w:bottom w:val="single" w:color="000000" w:sz="4" w:space="0"/>
              <w:right w:val="single" w:color="000000" w:sz="4" w:space="0"/>
            </w:tcBorders>
            <w:vAlign w:val="center"/>
          </w:tcPr>
          <w:p w14:paraId="16F640D9">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物料和成品采用近有效期先发、先进先出的原则出库，贮存期内如有特殊情况及时复验。</w:t>
            </w:r>
          </w:p>
        </w:tc>
        <w:tc>
          <w:tcPr>
            <w:tcW w:w="1134" w:type="dxa"/>
            <w:tcBorders>
              <w:top w:val="single" w:color="000000" w:sz="4" w:space="0"/>
              <w:left w:val="single" w:color="000000" w:sz="4" w:space="0"/>
              <w:bottom w:val="single" w:color="000000" w:sz="4" w:space="0"/>
              <w:right w:val="single" w:color="000000" w:sz="4" w:space="0"/>
            </w:tcBorders>
            <w:vAlign w:val="center"/>
          </w:tcPr>
          <w:p w14:paraId="00228C78">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48737D95">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11A59A7F">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75DE4204">
        <w:tblPrEx>
          <w:tblCellMar>
            <w:top w:w="0" w:type="dxa"/>
            <w:left w:w="108" w:type="dxa"/>
            <w:bottom w:w="0" w:type="dxa"/>
            <w:right w:w="108" w:type="dxa"/>
          </w:tblCellMar>
        </w:tblPrEx>
        <w:trPr>
          <w:trHeight w:val="566" w:hRule="atLeast"/>
          <w:jc w:val="center"/>
        </w:trPr>
        <w:tc>
          <w:tcPr>
            <w:tcW w:w="709" w:type="dxa"/>
            <w:vMerge w:val="restart"/>
            <w:tcBorders>
              <w:top w:val="single" w:color="000000" w:sz="4" w:space="0"/>
              <w:left w:val="single" w:color="000000" w:sz="4" w:space="0"/>
              <w:bottom w:val="single" w:color="000000" w:sz="4" w:space="0"/>
              <w:right w:val="single" w:color="000000" w:sz="4" w:space="0"/>
            </w:tcBorders>
            <w:vAlign w:val="center"/>
          </w:tcPr>
          <w:p w14:paraId="2D6A85A0">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10.贮运及交付控制管理</w:t>
            </w:r>
          </w:p>
        </w:tc>
        <w:tc>
          <w:tcPr>
            <w:tcW w:w="708" w:type="dxa"/>
            <w:tcBorders>
              <w:top w:val="single" w:color="000000" w:sz="4" w:space="0"/>
              <w:left w:val="single" w:color="000000" w:sz="4" w:space="0"/>
              <w:bottom w:val="single" w:color="000000" w:sz="4" w:space="0"/>
              <w:right w:val="single" w:color="000000" w:sz="4" w:space="0"/>
            </w:tcBorders>
            <w:vAlign w:val="center"/>
          </w:tcPr>
          <w:p w14:paraId="6A9512FB">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10.1</w:t>
            </w:r>
          </w:p>
        </w:tc>
        <w:tc>
          <w:tcPr>
            <w:tcW w:w="6521" w:type="dxa"/>
            <w:tcBorders>
              <w:top w:val="single" w:color="000000" w:sz="4" w:space="0"/>
              <w:left w:val="single" w:color="000000" w:sz="4" w:space="0"/>
              <w:bottom w:val="single" w:color="000000" w:sz="4" w:space="0"/>
              <w:right w:val="single" w:color="000000" w:sz="4" w:space="0"/>
            </w:tcBorders>
            <w:vAlign w:val="center"/>
          </w:tcPr>
          <w:p w14:paraId="74060870">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严格执行与产品相适应的仓储、运输及交付控制制度和记录。根据产品的特点和质量要求选择适宜的贮存和运输条件。</w:t>
            </w:r>
          </w:p>
        </w:tc>
        <w:tc>
          <w:tcPr>
            <w:tcW w:w="1134" w:type="dxa"/>
            <w:tcBorders>
              <w:top w:val="single" w:color="000000" w:sz="4" w:space="0"/>
              <w:left w:val="single" w:color="000000" w:sz="4" w:space="0"/>
              <w:bottom w:val="single" w:color="000000" w:sz="4" w:space="0"/>
              <w:right w:val="single" w:color="000000" w:sz="4" w:space="0"/>
            </w:tcBorders>
            <w:vAlign w:val="center"/>
          </w:tcPr>
          <w:p w14:paraId="267EA80D">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6401BBD5">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318FD4AA">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10975C22">
        <w:tblPrEx>
          <w:tblCellMar>
            <w:top w:w="0" w:type="dxa"/>
            <w:left w:w="108" w:type="dxa"/>
            <w:bottom w:w="0" w:type="dxa"/>
            <w:right w:w="108" w:type="dxa"/>
          </w:tblCellMar>
        </w:tblPrEx>
        <w:trPr>
          <w:trHeight w:val="566"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6A977F7F">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510328A4">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10.2</w:t>
            </w:r>
          </w:p>
        </w:tc>
        <w:tc>
          <w:tcPr>
            <w:tcW w:w="6521" w:type="dxa"/>
            <w:tcBorders>
              <w:top w:val="single" w:color="000000" w:sz="4" w:space="0"/>
              <w:left w:val="single" w:color="000000" w:sz="4" w:space="0"/>
              <w:bottom w:val="single" w:color="000000" w:sz="4" w:space="0"/>
              <w:right w:val="single" w:color="000000" w:sz="4" w:space="0"/>
            </w:tcBorders>
            <w:vAlign w:val="center"/>
          </w:tcPr>
          <w:p w14:paraId="013AFEF0">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贮存、运输和装卸保健食品的容器、工器具和设备安全、无害，保持清洁。未将保健食品与有毒、有害或有异味的物品一起贮存、运输。</w:t>
            </w:r>
          </w:p>
        </w:tc>
        <w:tc>
          <w:tcPr>
            <w:tcW w:w="1134" w:type="dxa"/>
            <w:tcBorders>
              <w:top w:val="single" w:color="000000" w:sz="4" w:space="0"/>
              <w:left w:val="single" w:color="000000" w:sz="4" w:space="0"/>
              <w:bottom w:val="single" w:color="000000" w:sz="4" w:space="0"/>
              <w:right w:val="single" w:color="000000" w:sz="4" w:space="0"/>
            </w:tcBorders>
            <w:vAlign w:val="center"/>
          </w:tcPr>
          <w:p w14:paraId="4F52EB1E">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3B12C500">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5A1C73E7">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45B6FB2D">
        <w:tblPrEx>
          <w:tblCellMar>
            <w:top w:w="0" w:type="dxa"/>
            <w:left w:w="108" w:type="dxa"/>
            <w:bottom w:w="0" w:type="dxa"/>
            <w:right w:w="108" w:type="dxa"/>
          </w:tblCellMar>
        </w:tblPrEx>
        <w:trPr>
          <w:trHeight w:val="1131"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19B63775">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7E7A3255">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10.3</w:t>
            </w:r>
          </w:p>
        </w:tc>
        <w:tc>
          <w:tcPr>
            <w:tcW w:w="6521" w:type="dxa"/>
            <w:tcBorders>
              <w:top w:val="single" w:color="000000" w:sz="4" w:space="0"/>
              <w:left w:val="single" w:color="000000" w:sz="4" w:space="0"/>
              <w:bottom w:val="single" w:color="000000" w:sz="4" w:space="0"/>
              <w:right w:val="single" w:color="000000" w:sz="4" w:space="0"/>
            </w:tcBorders>
            <w:vAlign w:val="center"/>
          </w:tcPr>
          <w:p w14:paraId="30E9D4E0">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出厂时查验出厂产品的合格证明和安全状况，每批产品均有销售记录，记录内容真实、完整、可追溯。建立并实施食品安全追溯制度，并有相应记录。食品安全追溯信息记录真实、准确、有效。建立信息化食品安全追溯体系的企业，电子记录信息与纸质记录信息保持一致。</w:t>
            </w:r>
          </w:p>
        </w:tc>
        <w:tc>
          <w:tcPr>
            <w:tcW w:w="1134" w:type="dxa"/>
            <w:tcBorders>
              <w:top w:val="single" w:color="000000" w:sz="4" w:space="0"/>
              <w:left w:val="single" w:color="000000" w:sz="4" w:space="0"/>
              <w:bottom w:val="single" w:color="000000" w:sz="4" w:space="0"/>
              <w:right w:val="single" w:color="000000" w:sz="4" w:space="0"/>
            </w:tcBorders>
            <w:vAlign w:val="center"/>
          </w:tcPr>
          <w:p w14:paraId="159861BB">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11E9F9EF">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582605BD">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3693D87E">
        <w:tblPrEx>
          <w:tblCellMar>
            <w:top w:w="0" w:type="dxa"/>
            <w:left w:w="108" w:type="dxa"/>
            <w:bottom w:w="0" w:type="dxa"/>
            <w:right w:w="108" w:type="dxa"/>
          </w:tblCellMar>
        </w:tblPrEx>
        <w:trPr>
          <w:trHeight w:val="566" w:hRule="atLeast"/>
          <w:jc w:val="center"/>
        </w:trPr>
        <w:tc>
          <w:tcPr>
            <w:tcW w:w="709" w:type="dxa"/>
            <w:vMerge w:val="restart"/>
            <w:tcBorders>
              <w:top w:val="single" w:color="000000" w:sz="4" w:space="0"/>
              <w:left w:val="single" w:color="000000" w:sz="4" w:space="0"/>
              <w:bottom w:val="single" w:color="000000" w:sz="4" w:space="0"/>
              <w:right w:val="single" w:color="000000" w:sz="4" w:space="0"/>
            </w:tcBorders>
            <w:vAlign w:val="center"/>
          </w:tcPr>
          <w:p w14:paraId="17CECD2F">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11.检验管理</w:t>
            </w:r>
          </w:p>
        </w:tc>
        <w:tc>
          <w:tcPr>
            <w:tcW w:w="708" w:type="dxa"/>
            <w:tcBorders>
              <w:top w:val="single" w:color="000000" w:sz="4" w:space="0"/>
              <w:left w:val="single" w:color="000000" w:sz="4" w:space="0"/>
              <w:bottom w:val="single" w:color="000000" w:sz="4" w:space="0"/>
              <w:right w:val="single" w:color="000000" w:sz="4" w:space="0"/>
            </w:tcBorders>
            <w:vAlign w:val="center"/>
          </w:tcPr>
          <w:p w14:paraId="73A243C3">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11.1</w:t>
            </w:r>
          </w:p>
        </w:tc>
        <w:tc>
          <w:tcPr>
            <w:tcW w:w="6521" w:type="dxa"/>
            <w:tcBorders>
              <w:top w:val="single" w:color="000000" w:sz="4" w:space="0"/>
              <w:left w:val="single" w:color="000000" w:sz="4" w:space="0"/>
              <w:bottom w:val="single" w:color="000000" w:sz="4" w:space="0"/>
              <w:right w:val="single" w:color="000000" w:sz="4" w:space="0"/>
            </w:tcBorders>
            <w:vAlign w:val="center"/>
          </w:tcPr>
          <w:p w14:paraId="330E78D1">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制定完善的检验管理制度，并有效执行。</w:t>
            </w:r>
          </w:p>
        </w:tc>
        <w:tc>
          <w:tcPr>
            <w:tcW w:w="1134" w:type="dxa"/>
            <w:tcBorders>
              <w:top w:val="single" w:color="000000" w:sz="4" w:space="0"/>
              <w:left w:val="single" w:color="000000" w:sz="4" w:space="0"/>
              <w:bottom w:val="single" w:color="000000" w:sz="4" w:space="0"/>
              <w:right w:val="single" w:color="000000" w:sz="4" w:space="0"/>
            </w:tcBorders>
            <w:vAlign w:val="center"/>
          </w:tcPr>
          <w:p w14:paraId="4D3DAFD5">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528F6A46">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62ECEED9">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48D12698">
        <w:tblPrEx>
          <w:tblCellMar>
            <w:top w:w="0" w:type="dxa"/>
            <w:left w:w="108" w:type="dxa"/>
            <w:bottom w:w="0" w:type="dxa"/>
            <w:right w:w="108" w:type="dxa"/>
          </w:tblCellMar>
        </w:tblPrEx>
        <w:trPr>
          <w:trHeight w:val="566"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60E5358F">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54449C58">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11.2</w:t>
            </w:r>
          </w:p>
        </w:tc>
        <w:tc>
          <w:tcPr>
            <w:tcW w:w="6521" w:type="dxa"/>
            <w:tcBorders>
              <w:top w:val="single" w:color="000000" w:sz="4" w:space="0"/>
              <w:left w:val="single" w:color="000000" w:sz="4" w:space="0"/>
              <w:bottom w:val="single" w:color="000000" w:sz="4" w:space="0"/>
              <w:right w:val="single" w:color="000000" w:sz="4" w:space="0"/>
            </w:tcBorders>
            <w:vAlign w:val="center"/>
          </w:tcPr>
          <w:p w14:paraId="672EBD4C">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每批保健食品按照企业标准的要求进行出厂检验，每个品种每年按照产品技术要求至少进行一次全项目型式检验。</w:t>
            </w:r>
          </w:p>
        </w:tc>
        <w:tc>
          <w:tcPr>
            <w:tcW w:w="1134" w:type="dxa"/>
            <w:tcBorders>
              <w:top w:val="single" w:color="000000" w:sz="4" w:space="0"/>
              <w:left w:val="single" w:color="000000" w:sz="4" w:space="0"/>
              <w:bottom w:val="single" w:color="000000" w:sz="4" w:space="0"/>
              <w:right w:val="single" w:color="000000" w:sz="4" w:space="0"/>
            </w:tcBorders>
            <w:vAlign w:val="center"/>
          </w:tcPr>
          <w:p w14:paraId="07210AF1">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19AD7C78">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2F8CD4EC">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1FD74AFF">
        <w:tblPrEx>
          <w:tblCellMar>
            <w:top w:w="0" w:type="dxa"/>
            <w:left w:w="108" w:type="dxa"/>
            <w:bottom w:w="0" w:type="dxa"/>
            <w:right w:w="108" w:type="dxa"/>
          </w:tblCellMar>
        </w:tblPrEx>
        <w:trPr>
          <w:trHeight w:val="566"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1AC26C4A">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2FC108E8">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11.3</w:t>
            </w:r>
          </w:p>
        </w:tc>
        <w:tc>
          <w:tcPr>
            <w:tcW w:w="6521" w:type="dxa"/>
            <w:tcBorders>
              <w:top w:val="single" w:color="000000" w:sz="4" w:space="0"/>
              <w:left w:val="single" w:color="000000" w:sz="4" w:space="0"/>
              <w:bottom w:val="single" w:color="000000" w:sz="4" w:space="0"/>
              <w:right w:val="single" w:color="000000" w:sz="4" w:space="0"/>
            </w:tcBorders>
            <w:vAlign w:val="center"/>
          </w:tcPr>
          <w:p w14:paraId="1B7F84B3">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eastAsia="en-US"/>
              </w:rPr>
              <w:t>检验室应与生产品种和规模相适应，应具备对原辅料、中间产品、成品进行检验所需的环境、仪器、设备及设施，仪器设备应定期进行检定或校准，并做好明显的校准或检定状态标识；检验所需的试剂耗材、培养基、标准物质（含工作对照品）、标准菌株等应妥善保管并建立台账，应满足检验要求。</w:t>
            </w:r>
          </w:p>
        </w:tc>
        <w:tc>
          <w:tcPr>
            <w:tcW w:w="1134" w:type="dxa"/>
            <w:tcBorders>
              <w:top w:val="single" w:color="000000" w:sz="4" w:space="0"/>
              <w:left w:val="single" w:color="000000" w:sz="4" w:space="0"/>
              <w:bottom w:val="single" w:color="000000" w:sz="4" w:space="0"/>
              <w:right w:val="single" w:color="000000" w:sz="4" w:space="0"/>
            </w:tcBorders>
            <w:vAlign w:val="center"/>
          </w:tcPr>
          <w:p w14:paraId="06128765">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0FE0E24B">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41561E5A">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2E97C9F4">
        <w:tblPrEx>
          <w:tblCellMar>
            <w:top w:w="0" w:type="dxa"/>
            <w:left w:w="108" w:type="dxa"/>
            <w:bottom w:w="0" w:type="dxa"/>
            <w:right w:w="108" w:type="dxa"/>
          </w:tblCellMar>
        </w:tblPrEx>
        <w:trPr>
          <w:trHeight w:val="849"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2164EC7C">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37D10E57">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11.4</w:t>
            </w:r>
          </w:p>
        </w:tc>
        <w:tc>
          <w:tcPr>
            <w:tcW w:w="6521" w:type="dxa"/>
            <w:tcBorders>
              <w:top w:val="single" w:color="000000" w:sz="4" w:space="0"/>
              <w:left w:val="single" w:color="000000" w:sz="4" w:space="0"/>
              <w:bottom w:val="single" w:color="000000" w:sz="4" w:space="0"/>
              <w:right w:val="single" w:color="000000" w:sz="4" w:space="0"/>
            </w:tcBorders>
            <w:vAlign w:val="center"/>
          </w:tcPr>
          <w:p w14:paraId="6A1FE968">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检验试剂均在有效期内，有毒有害检验试剂专柜上锁存放，专人保管，检验试剂的消耗量与使用记录相匹配。</w:t>
            </w:r>
          </w:p>
        </w:tc>
        <w:tc>
          <w:tcPr>
            <w:tcW w:w="1134" w:type="dxa"/>
            <w:tcBorders>
              <w:top w:val="single" w:color="000000" w:sz="4" w:space="0"/>
              <w:left w:val="single" w:color="000000" w:sz="4" w:space="0"/>
              <w:bottom w:val="single" w:color="000000" w:sz="4" w:space="0"/>
              <w:right w:val="single" w:color="000000" w:sz="4" w:space="0"/>
            </w:tcBorders>
            <w:vAlign w:val="center"/>
          </w:tcPr>
          <w:p w14:paraId="654A37C2">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6B4A0CC7">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12D91F70">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083216C8">
        <w:tblPrEx>
          <w:tblCellMar>
            <w:top w:w="0" w:type="dxa"/>
            <w:left w:w="108" w:type="dxa"/>
            <w:bottom w:w="0" w:type="dxa"/>
            <w:right w:w="108" w:type="dxa"/>
          </w:tblCellMar>
        </w:tblPrEx>
        <w:trPr>
          <w:trHeight w:val="566"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102B6D4F">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6D0D371A">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11.5</w:t>
            </w:r>
          </w:p>
        </w:tc>
        <w:tc>
          <w:tcPr>
            <w:tcW w:w="6521" w:type="dxa"/>
            <w:tcBorders>
              <w:top w:val="single" w:color="000000" w:sz="4" w:space="0"/>
              <w:left w:val="single" w:color="000000" w:sz="4" w:space="0"/>
              <w:bottom w:val="single" w:color="000000" w:sz="4" w:space="0"/>
              <w:right w:val="single" w:color="000000" w:sz="4" w:space="0"/>
            </w:tcBorders>
            <w:vAlign w:val="center"/>
          </w:tcPr>
          <w:p w14:paraId="2F07E49F">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企业自行检验项目的原始记录、检验报告真实、规范、完整。</w:t>
            </w:r>
          </w:p>
        </w:tc>
        <w:tc>
          <w:tcPr>
            <w:tcW w:w="1134" w:type="dxa"/>
            <w:tcBorders>
              <w:top w:val="single" w:color="000000" w:sz="4" w:space="0"/>
              <w:left w:val="single" w:color="000000" w:sz="4" w:space="0"/>
              <w:bottom w:val="single" w:color="000000" w:sz="4" w:space="0"/>
              <w:right w:val="single" w:color="000000" w:sz="4" w:space="0"/>
            </w:tcBorders>
            <w:vAlign w:val="center"/>
          </w:tcPr>
          <w:p w14:paraId="5CDA6B1F">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424C696A">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0874E998">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748B5328">
        <w:tblPrEx>
          <w:tblCellMar>
            <w:top w:w="0" w:type="dxa"/>
            <w:left w:w="108" w:type="dxa"/>
            <w:bottom w:w="0" w:type="dxa"/>
            <w:right w:w="108" w:type="dxa"/>
          </w:tblCellMar>
        </w:tblPrEx>
        <w:trPr>
          <w:trHeight w:val="566"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04A0B0BB">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23A8A0A5">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11.6</w:t>
            </w:r>
          </w:p>
        </w:tc>
        <w:tc>
          <w:tcPr>
            <w:tcW w:w="6521" w:type="dxa"/>
            <w:tcBorders>
              <w:top w:val="single" w:color="000000" w:sz="4" w:space="0"/>
              <w:left w:val="single" w:color="000000" w:sz="4" w:space="0"/>
              <w:bottom w:val="single" w:color="000000" w:sz="4" w:space="0"/>
              <w:right w:val="single" w:color="000000" w:sz="4" w:space="0"/>
            </w:tcBorders>
            <w:vAlign w:val="center"/>
          </w:tcPr>
          <w:p w14:paraId="1727A1F3">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对不能自行检验的项目，企业委托具有合法资质的检验机构实施检验，并留存检验报告。</w:t>
            </w:r>
          </w:p>
        </w:tc>
        <w:tc>
          <w:tcPr>
            <w:tcW w:w="1134" w:type="dxa"/>
            <w:tcBorders>
              <w:top w:val="single" w:color="000000" w:sz="4" w:space="0"/>
              <w:left w:val="single" w:color="000000" w:sz="4" w:space="0"/>
              <w:bottom w:val="single" w:color="000000" w:sz="4" w:space="0"/>
              <w:right w:val="single" w:color="000000" w:sz="4" w:space="0"/>
            </w:tcBorders>
            <w:vAlign w:val="center"/>
          </w:tcPr>
          <w:p w14:paraId="667CB01B">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587CEAED">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4B4D6E3F">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2A660DC0">
        <w:tblPrEx>
          <w:tblCellMar>
            <w:top w:w="0" w:type="dxa"/>
            <w:left w:w="108" w:type="dxa"/>
            <w:bottom w:w="0" w:type="dxa"/>
            <w:right w:w="108" w:type="dxa"/>
          </w:tblCellMar>
        </w:tblPrEx>
        <w:trPr>
          <w:trHeight w:val="566" w:hRule="atLeast"/>
          <w:jc w:val="center"/>
        </w:trPr>
        <w:tc>
          <w:tcPr>
            <w:tcW w:w="709" w:type="dxa"/>
            <w:vMerge w:val="restart"/>
            <w:tcBorders>
              <w:top w:val="single" w:color="000000" w:sz="4" w:space="0"/>
              <w:left w:val="single" w:color="000000" w:sz="4" w:space="0"/>
              <w:bottom w:val="single" w:color="000000" w:sz="4" w:space="0"/>
              <w:right w:val="single" w:color="000000" w:sz="4" w:space="0"/>
            </w:tcBorders>
            <w:vAlign w:val="center"/>
          </w:tcPr>
          <w:p w14:paraId="2002116E">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12.其他自查情况</w:t>
            </w:r>
          </w:p>
        </w:tc>
        <w:tc>
          <w:tcPr>
            <w:tcW w:w="708" w:type="dxa"/>
            <w:tcBorders>
              <w:top w:val="single" w:color="000000" w:sz="4" w:space="0"/>
              <w:left w:val="single" w:color="000000" w:sz="4" w:space="0"/>
              <w:bottom w:val="single" w:color="000000" w:sz="4" w:space="0"/>
              <w:right w:val="single" w:color="000000" w:sz="4" w:space="0"/>
            </w:tcBorders>
            <w:vAlign w:val="center"/>
          </w:tcPr>
          <w:p w14:paraId="0A637205">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12.1</w:t>
            </w:r>
          </w:p>
        </w:tc>
        <w:tc>
          <w:tcPr>
            <w:tcW w:w="6521" w:type="dxa"/>
            <w:tcBorders>
              <w:top w:val="single" w:color="000000" w:sz="4" w:space="0"/>
              <w:left w:val="single" w:color="000000" w:sz="4" w:space="0"/>
              <w:bottom w:val="single" w:color="000000" w:sz="4" w:space="0"/>
              <w:right w:val="single" w:color="000000" w:sz="4" w:space="0"/>
            </w:tcBorders>
            <w:vAlign w:val="center"/>
          </w:tcPr>
          <w:p w14:paraId="2419E11E">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对监管部门检查发现问题的原因进行全面分析和排查，制定整改计划并严格执行。</w:t>
            </w:r>
          </w:p>
        </w:tc>
        <w:tc>
          <w:tcPr>
            <w:tcW w:w="1134" w:type="dxa"/>
            <w:tcBorders>
              <w:top w:val="single" w:color="000000" w:sz="4" w:space="0"/>
              <w:left w:val="single" w:color="000000" w:sz="4" w:space="0"/>
              <w:bottom w:val="single" w:color="000000" w:sz="4" w:space="0"/>
              <w:right w:val="single" w:color="000000" w:sz="4" w:space="0"/>
            </w:tcBorders>
            <w:vAlign w:val="center"/>
          </w:tcPr>
          <w:p w14:paraId="0FDDF153">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507FC42F">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50962068">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4865F3A6">
        <w:tblPrEx>
          <w:tblCellMar>
            <w:top w:w="0" w:type="dxa"/>
            <w:left w:w="108" w:type="dxa"/>
            <w:bottom w:w="0" w:type="dxa"/>
            <w:right w:w="108" w:type="dxa"/>
          </w:tblCellMar>
        </w:tblPrEx>
        <w:trPr>
          <w:trHeight w:val="566"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282A3BAB">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773FDC72">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12.2</w:t>
            </w:r>
          </w:p>
        </w:tc>
        <w:tc>
          <w:tcPr>
            <w:tcW w:w="6521" w:type="dxa"/>
            <w:tcBorders>
              <w:top w:val="single" w:color="000000" w:sz="4" w:space="0"/>
              <w:left w:val="single" w:color="000000" w:sz="4" w:space="0"/>
              <w:bottom w:val="single" w:color="000000" w:sz="4" w:space="0"/>
              <w:right w:val="single" w:color="000000" w:sz="4" w:space="0"/>
            </w:tcBorders>
            <w:vAlign w:val="center"/>
          </w:tcPr>
          <w:p w14:paraId="67F8ECA2">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对上期自查发现问题的原因进行全面分析和排查，制定整改计划并严格执行。</w:t>
            </w:r>
          </w:p>
        </w:tc>
        <w:tc>
          <w:tcPr>
            <w:tcW w:w="1134" w:type="dxa"/>
            <w:tcBorders>
              <w:top w:val="single" w:color="000000" w:sz="4" w:space="0"/>
              <w:left w:val="single" w:color="000000" w:sz="4" w:space="0"/>
              <w:bottom w:val="single" w:color="000000" w:sz="4" w:space="0"/>
              <w:right w:val="single" w:color="000000" w:sz="4" w:space="0"/>
            </w:tcBorders>
            <w:vAlign w:val="center"/>
          </w:tcPr>
          <w:p w14:paraId="539B005B">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7C698669">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775664CD">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63A60EB6">
        <w:tblPrEx>
          <w:tblCellMar>
            <w:top w:w="0" w:type="dxa"/>
            <w:left w:w="108" w:type="dxa"/>
            <w:bottom w:w="0" w:type="dxa"/>
            <w:right w:w="108" w:type="dxa"/>
          </w:tblCellMar>
        </w:tblPrEx>
        <w:trPr>
          <w:trHeight w:val="566"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14:paraId="0A4105CB">
            <w:pPr>
              <w:suppressAutoHyphens/>
              <w:adjustRightInd/>
              <w:jc w:val="center"/>
              <w:rPr>
                <w:rFonts w:hint="eastAsia" w:ascii="仿宋_GB2312" w:hAnsi="仿宋_GB2312" w:eastAsia="仿宋_GB2312" w:cs="仿宋_GB2312"/>
                <w:color w:val="000000"/>
                <w:kern w:val="0"/>
                <w:lang w:eastAsia="en-US"/>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7B87F217">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12.3</w:t>
            </w:r>
          </w:p>
        </w:tc>
        <w:tc>
          <w:tcPr>
            <w:tcW w:w="6521" w:type="dxa"/>
            <w:tcBorders>
              <w:top w:val="single" w:color="000000" w:sz="4" w:space="0"/>
              <w:left w:val="single" w:color="000000" w:sz="4" w:space="0"/>
              <w:bottom w:val="single" w:color="000000" w:sz="4" w:space="0"/>
              <w:right w:val="single" w:color="000000" w:sz="4" w:space="0"/>
            </w:tcBorders>
            <w:vAlign w:val="center"/>
          </w:tcPr>
          <w:p w14:paraId="295F6926">
            <w:pPr>
              <w:suppressAutoHyphens/>
              <w:adjustRightInd/>
              <w:spacing w:line="240" w:lineRule="auto"/>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其它自查情况</w:t>
            </w:r>
          </w:p>
        </w:tc>
        <w:tc>
          <w:tcPr>
            <w:tcW w:w="1134" w:type="dxa"/>
            <w:tcBorders>
              <w:top w:val="single" w:color="000000" w:sz="4" w:space="0"/>
              <w:left w:val="single" w:color="000000" w:sz="4" w:space="0"/>
              <w:bottom w:val="single" w:color="000000" w:sz="4" w:space="0"/>
              <w:right w:val="single" w:color="000000" w:sz="4" w:space="0"/>
            </w:tcBorders>
            <w:vAlign w:val="center"/>
          </w:tcPr>
          <w:p w14:paraId="4C5195F8">
            <w:pPr>
              <w:suppressAutoHyphens/>
              <w:adjustRightInd/>
              <w:spacing w:line="240" w:lineRule="auto"/>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 xml:space="preserve">符合□ </w:t>
            </w:r>
          </w:p>
          <w:p w14:paraId="70F329A7">
            <w:pPr>
              <w:suppressAutoHyphens/>
              <w:adjustRightInd/>
              <w:spacing w:line="240" w:lineRule="auto"/>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不符合□</w:t>
            </w:r>
          </w:p>
        </w:tc>
        <w:tc>
          <w:tcPr>
            <w:tcW w:w="1135" w:type="dxa"/>
            <w:tcBorders>
              <w:top w:val="single" w:color="000000" w:sz="4" w:space="0"/>
              <w:left w:val="single" w:color="000000" w:sz="4" w:space="0"/>
              <w:bottom w:val="single" w:color="000000" w:sz="4" w:space="0"/>
              <w:right w:val="single" w:color="000000" w:sz="4" w:space="0"/>
            </w:tcBorders>
            <w:vAlign w:val="center"/>
          </w:tcPr>
          <w:p w14:paraId="3B91CE59">
            <w:pPr>
              <w:suppressAutoHyphens/>
              <w:adjustRightInd/>
              <w:spacing w:line="240" w:lineRule="auto"/>
              <w:jc w:val="center"/>
              <w:rPr>
                <w:rFonts w:hint="eastAsia" w:ascii="仿宋_GB2312" w:hAnsi="仿宋_GB2312" w:eastAsia="仿宋_GB2312" w:cs="仿宋_GB2312"/>
                <w:color w:val="000000"/>
                <w:kern w:val="0"/>
                <w:lang w:eastAsia="en-US"/>
              </w:rPr>
            </w:pPr>
          </w:p>
        </w:tc>
      </w:tr>
      <w:tr w14:paraId="367DD48F">
        <w:tblPrEx>
          <w:tblCellMar>
            <w:top w:w="0" w:type="dxa"/>
            <w:left w:w="108" w:type="dxa"/>
            <w:bottom w:w="0" w:type="dxa"/>
            <w:right w:w="108" w:type="dxa"/>
          </w:tblCellMar>
        </w:tblPrEx>
        <w:trPr>
          <w:trHeight w:val="1362"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748F48E9">
            <w:pPr>
              <w:suppressAutoHyphens/>
              <w:adjustRightInd/>
              <w:jc w:val="center"/>
              <w:textAlignment w:val="center"/>
              <w:rPr>
                <w:rFonts w:hint="eastAsia" w:ascii="仿宋_GB2312" w:hAnsi="仿宋_GB2312" w:eastAsia="仿宋_GB2312" w:cs="仿宋_GB2312"/>
                <w:color w:val="000000"/>
                <w:kern w:val="0"/>
                <w:lang w:bidi="ar"/>
              </w:rPr>
            </w:pPr>
            <w:r>
              <w:rPr>
                <w:rFonts w:hint="eastAsia" w:ascii="仿宋_GB2312" w:hAnsi="仿宋_GB2312" w:eastAsia="仿宋_GB2312" w:cs="仿宋_GB2312"/>
                <w:color w:val="000000"/>
                <w:kern w:val="0"/>
                <w:lang w:bidi="ar"/>
              </w:rPr>
              <w:t>整改</w:t>
            </w:r>
          </w:p>
          <w:p w14:paraId="37ED08F5">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措施</w:t>
            </w:r>
          </w:p>
        </w:tc>
        <w:tc>
          <w:tcPr>
            <w:tcW w:w="9498" w:type="dxa"/>
            <w:gridSpan w:val="4"/>
            <w:tcBorders>
              <w:top w:val="single" w:color="000000" w:sz="4" w:space="0"/>
              <w:left w:val="single" w:color="000000" w:sz="4" w:space="0"/>
              <w:bottom w:val="single" w:color="000000" w:sz="4" w:space="0"/>
              <w:right w:val="single" w:color="000000" w:sz="4" w:space="0"/>
            </w:tcBorders>
          </w:tcPr>
          <w:p w14:paraId="1B7D71A7">
            <w:pPr>
              <w:suppressAutoHyphens/>
              <w:adjustRightInd/>
              <w:jc w:val="center"/>
              <w:rPr>
                <w:rFonts w:hint="eastAsia" w:ascii="仿宋_GB2312" w:hAnsi="仿宋_GB2312" w:eastAsia="仿宋_GB2312" w:cs="仿宋_GB2312"/>
                <w:color w:val="000000"/>
                <w:kern w:val="0"/>
              </w:rPr>
            </w:pPr>
          </w:p>
        </w:tc>
      </w:tr>
      <w:tr w14:paraId="58121B9E">
        <w:tblPrEx>
          <w:tblCellMar>
            <w:top w:w="0" w:type="dxa"/>
            <w:left w:w="108" w:type="dxa"/>
            <w:bottom w:w="0" w:type="dxa"/>
            <w:right w:w="108" w:type="dxa"/>
          </w:tblCellMar>
        </w:tblPrEx>
        <w:trPr>
          <w:trHeight w:val="1269"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145030F8">
            <w:pPr>
              <w:suppressAutoHyphens/>
              <w:adjustRightInd/>
              <w:jc w:val="center"/>
              <w:textAlignment w:val="center"/>
              <w:rPr>
                <w:rFonts w:hint="eastAsia" w:ascii="仿宋_GB2312" w:hAnsi="仿宋_GB2312" w:eastAsia="仿宋_GB2312" w:cs="仿宋_GB2312"/>
                <w:color w:val="000000"/>
                <w:kern w:val="0"/>
                <w:lang w:eastAsia="en-US"/>
              </w:rPr>
            </w:pPr>
            <w:r>
              <w:rPr>
                <w:rFonts w:hint="eastAsia" w:ascii="仿宋_GB2312" w:hAnsi="仿宋_GB2312" w:eastAsia="仿宋_GB2312" w:cs="仿宋_GB2312"/>
                <w:color w:val="000000"/>
                <w:kern w:val="0"/>
                <w:lang w:bidi="ar"/>
              </w:rPr>
              <w:t>自查组签字</w:t>
            </w:r>
          </w:p>
        </w:tc>
        <w:tc>
          <w:tcPr>
            <w:tcW w:w="9498" w:type="dxa"/>
            <w:gridSpan w:val="4"/>
            <w:tcBorders>
              <w:top w:val="single" w:color="000000" w:sz="4" w:space="0"/>
              <w:left w:val="single" w:color="000000" w:sz="4" w:space="0"/>
              <w:bottom w:val="single" w:color="000000" w:sz="4" w:space="0"/>
              <w:right w:val="single" w:color="000000" w:sz="4" w:space="0"/>
            </w:tcBorders>
            <w:vAlign w:val="center"/>
          </w:tcPr>
          <w:p w14:paraId="6373445A">
            <w:pPr>
              <w:suppressAutoHyphens/>
              <w:adjustRightInd/>
              <w:jc w:val="center"/>
              <w:rPr>
                <w:rFonts w:hint="eastAsia" w:ascii="仿宋_GB2312" w:hAnsi="仿宋_GB2312" w:eastAsia="仿宋_GB2312" w:cs="仿宋_GB2312"/>
                <w:color w:val="000000"/>
                <w:kern w:val="0"/>
                <w:lang w:eastAsia="en-US"/>
              </w:rPr>
            </w:pPr>
          </w:p>
        </w:tc>
      </w:tr>
    </w:tbl>
    <w:p w14:paraId="49BA5DF4">
      <w:pPr>
        <w:pStyle w:val="179"/>
      </w:pPr>
      <w:r>
        <w:rPr>
          <w:rFonts w:hint="eastAsia"/>
        </w:rPr>
        <w:t>合理性缺项的，按照“符合”进行判定。</w:t>
      </w:r>
    </w:p>
    <w:p w14:paraId="0DB34684">
      <w:pPr>
        <w:pStyle w:val="56"/>
        <w:ind w:firstLine="420"/>
      </w:pPr>
    </w:p>
    <w:p w14:paraId="31A4E682">
      <w:pPr>
        <w:pStyle w:val="56"/>
        <w:ind w:firstLine="420"/>
        <w:sectPr>
          <w:pgSz w:w="11906" w:h="16838"/>
          <w:pgMar w:top="1928" w:right="1134" w:bottom="1134" w:left="1134" w:header="1418" w:footer="1134" w:gutter="284"/>
          <w:cols w:space="425" w:num="1"/>
          <w:formProt w:val="0"/>
          <w:docGrid w:type="lines" w:linePitch="312" w:charSpace="0"/>
        </w:sectPr>
      </w:pPr>
    </w:p>
    <w:p w14:paraId="1E2BD7AE">
      <w:pPr>
        <w:pStyle w:val="198"/>
        <w:rPr>
          <w:rFonts w:hint="eastAsia"/>
          <w:vanish w:val="0"/>
        </w:rPr>
      </w:pPr>
    </w:p>
    <w:p w14:paraId="12FDE882">
      <w:pPr>
        <w:pStyle w:val="199"/>
        <w:rPr>
          <w:vanish w:val="0"/>
        </w:rPr>
      </w:pPr>
    </w:p>
    <w:p w14:paraId="31CD82D8">
      <w:pPr>
        <w:pStyle w:val="76"/>
        <w:spacing w:after="156"/>
      </w:pPr>
      <w:r>
        <w:br w:type="textWrapping"/>
      </w:r>
      <w:r>
        <w:rPr>
          <w:rFonts w:hint="eastAsia"/>
        </w:rPr>
        <w:t>（资料性）</w:t>
      </w:r>
      <w:r>
        <w:br w:type="textWrapping"/>
      </w:r>
      <w:r>
        <w:rPr>
          <w:rFonts w:hint="eastAsia"/>
        </w:rPr>
        <w:t>保健食品生产企业质量管理体系自查工作程序</w:t>
      </w:r>
    </w:p>
    <w:p w14:paraId="3421541D">
      <w:pPr>
        <w:pStyle w:val="78"/>
        <w:spacing w:before="156" w:after="156"/>
      </w:pPr>
      <w:r>
        <w:rPr>
          <w:rFonts w:hint="eastAsia"/>
        </w:rPr>
        <w:t>自查准备</w:t>
      </w:r>
    </w:p>
    <w:p w14:paraId="7DA4A67C">
      <w:pPr>
        <w:pStyle w:val="79"/>
        <w:spacing w:before="156" w:after="156"/>
        <w:rPr>
          <w:rFonts w:hint="eastAsia" w:ascii="宋体" w:hAnsi="宋体" w:eastAsia="宋体"/>
        </w:rPr>
      </w:pPr>
      <w:r>
        <w:rPr>
          <w:rFonts w:hint="eastAsia" w:ascii="宋体" w:hAnsi="宋体" w:eastAsia="宋体"/>
        </w:rPr>
        <w:t>成立组织。保健食品生产企业自查工作组织部门至少提前5个工作日确定自查组成员，明确组长和成员分工。自查组成员应包括食品安全总监、重点岗位食品安全员，涵盖生产、检验、质量管理、贮存和运输等关键岗位。成员分工应根据人员岗位交叉检查。</w:t>
      </w:r>
    </w:p>
    <w:p w14:paraId="3093EDF7">
      <w:pPr>
        <w:pStyle w:val="79"/>
        <w:spacing w:before="156" w:after="156"/>
      </w:pPr>
      <w:r>
        <w:rPr>
          <w:rFonts w:hint="eastAsia" w:ascii="宋体" w:hAnsi="宋体" w:eastAsia="宋体"/>
        </w:rPr>
        <w:t>制定方案（附录C）。自查组应当根据自查工作需要，结合生产实际、人员分工和时间安排等，制定自查工作方案。</w:t>
      </w:r>
    </w:p>
    <w:p w14:paraId="361CED94">
      <w:pPr>
        <w:pStyle w:val="79"/>
        <w:spacing w:before="156" w:after="156"/>
      </w:pPr>
      <w:r>
        <w:rPr>
          <w:rFonts w:hint="eastAsia" w:ascii="宋体" w:hAnsi="宋体" w:eastAsia="宋体"/>
        </w:rPr>
        <w:t>资料准备。自查组应自查工作方案，提前准备相关自查材料、文书和必要的现场记录设备。</w:t>
      </w:r>
    </w:p>
    <w:p w14:paraId="0ED3203C">
      <w:pPr>
        <w:pStyle w:val="79"/>
        <w:spacing w:before="156" w:after="156"/>
      </w:pPr>
      <w:r>
        <w:rPr>
          <w:rFonts w:hint="eastAsia" w:ascii="宋体" w:hAnsi="宋体" w:eastAsia="宋体"/>
        </w:rPr>
        <w:t>自查通知。提前通知企业内部各部门按照自查的时间和要求，做好接受检查准备工作。</w:t>
      </w:r>
    </w:p>
    <w:p w14:paraId="54884CA0">
      <w:pPr>
        <w:pStyle w:val="78"/>
        <w:spacing w:before="156" w:after="156"/>
      </w:pPr>
      <w:r>
        <w:rPr>
          <w:rFonts w:hint="eastAsia"/>
        </w:rPr>
        <w:t>开展自查</w:t>
      </w:r>
    </w:p>
    <w:p w14:paraId="0BF08420">
      <w:pPr>
        <w:pStyle w:val="79"/>
        <w:spacing w:before="156" w:after="156"/>
      </w:pPr>
      <w:r>
        <w:rPr>
          <w:rFonts w:hint="eastAsia" w:ascii="宋体" w:hAnsi="宋体" w:eastAsia="宋体"/>
        </w:rPr>
        <w:t>首次会议。自查组组长主持召开首次会议，宣布自查工作分工，明确自查目的、程序、时间、相关工作要求等。</w:t>
      </w:r>
    </w:p>
    <w:p w14:paraId="2509659E">
      <w:pPr>
        <w:pStyle w:val="79"/>
        <w:spacing w:before="156" w:after="156"/>
      </w:pPr>
      <w:r>
        <w:rPr>
          <w:rFonts w:hint="eastAsia" w:ascii="宋体" w:hAnsi="宋体" w:eastAsia="宋体"/>
        </w:rPr>
        <w:t>开展自查。自查可以采取资料审查、现场检查、询问座谈等方式。现场检查如遇停产等情况，应提前通知生产、检验、质量管理、贮存和运输等关键部门人员到岗接受检查。</w:t>
      </w:r>
    </w:p>
    <w:p w14:paraId="748C1565">
      <w:pPr>
        <w:pStyle w:val="79"/>
        <w:spacing w:before="156" w:after="156"/>
      </w:pPr>
      <w:r>
        <w:rPr>
          <w:rFonts w:hint="eastAsia" w:ascii="宋体" w:hAnsi="宋体" w:eastAsia="宋体"/>
        </w:rPr>
        <w:t>自查记录。自查组应仔细填写《保健食品生产企业质量管理体系自查表》，认真记录检查情况和发现的问题，对发现问题的描述应当具体、清晰、详实。</w:t>
      </w:r>
    </w:p>
    <w:p w14:paraId="3D1DA9F8">
      <w:pPr>
        <w:pStyle w:val="79"/>
        <w:spacing w:before="156" w:after="156"/>
      </w:pPr>
      <w:r>
        <w:rPr>
          <w:rFonts w:hint="eastAsia" w:ascii="宋体" w:hAnsi="宋体" w:eastAsia="宋体"/>
        </w:rPr>
        <w:t>末次会议。自查结束前，自查组组长主持召开末次会议，总结自查工作开展情况，通报发现的问题，分析研判风险，制定整改措施，指定专人撰写自查报告。</w:t>
      </w:r>
    </w:p>
    <w:p w14:paraId="360E66B0">
      <w:pPr>
        <w:pStyle w:val="79"/>
        <w:spacing w:before="156" w:after="156"/>
      </w:pPr>
      <w:r>
        <w:rPr>
          <w:rFonts w:hint="eastAsia" w:ascii="宋体" w:hAnsi="宋体" w:eastAsia="宋体"/>
        </w:rPr>
        <w:t>参加首、末次会议人员应当包括自查组全体成员、企业相关部门管理人员、食品安全员等。参加首、末次会议人员应当在《保健食品生产企业质量管理体系自查首末次会议签到表》签字。</w:t>
      </w:r>
    </w:p>
    <w:p w14:paraId="61862E60">
      <w:pPr>
        <w:pStyle w:val="78"/>
        <w:spacing w:before="156" w:after="156"/>
      </w:pPr>
      <w:r>
        <w:rPr>
          <w:rFonts w:hint="eastAsia"/>
        </w:rPr>
        <w:t>结果处置</w:t>
      </w:r>
    </w:p>
    <w:p w14:paraId="73ADFACE">
      <w:pPr>
        <w:pStyle w:val="79"/>
        <w:spacing w:before="156" w:after="156"/>
        <w:rPr>
          <w:rFonts w:hint="eastAsia" w:ascii="宋体" w:hAnsi="宋体" w:eastAsia="宋体"/>
        </w:rPr>
      </w:pPr>
      <w:r>
        <w:rPr>
          <w:rFonts w:hint="eastAsia" w:ascii="宋体" w:hAnsi="宋体" w:eastAsia="宋体"/>
        </w:rPr>
        <w:t>问题整改。自查组应根据末次会议问题通报情况，督促企业各部门在10日内完成整改，对整改情况进行确认验收。</w:t>
      </w:r>
    </w:p>
    <w:p w14:paraId="747B9A2F">
      <w:pPr>
        <w:pStyle w:val="79"/>
        <w:spacing w:before="156" w:after="156"/>
        <w:rPr>
          <w:rFonts w:hint="eastAsia" w:ascii="宋体" w:hAnsi="宋体" w:eastAsia="宋体"/>
        </w:rPr>
      </w:pPr>
      <w:r>
        <w:rPr>
          <w:rFonts w:hint="eastAsia" w:ascii="宋体" w:hAnsi="宋体" w:eastAsia="宋体"/>
        </w:rPr>
        <w:t>自查报告报送。自查组应在整改完成后，汇总相关资料，整理形成自查报告，并按要求提交属地市场监管部门。</w:t>
      </w:r>
    </w:p>
    <w:p w14:paraId="44D6E5E6">
      <w:pPr>
        <w:pStyle w:val="56"/>
        <w:ind w:firstLine="420"/>
      </w:pPr>
    </w:p>
    <w:p w14:paraId="033E86E5">
      <w:pPr>
        <w:pStyle w:val="56"/>
        <w:ind w:firstLine="420"/>
      </w:pPr>
    </w:p>
    <w:p w14:paraId="10C9A69B">
      <w:pPr>
        <w:pStyle w:val="56"/>
        <w:ind w:firstLine="420"/>
      </w:pPr>
    </w:p>
    <w:p w14:paraId="2309509E">
      <w:pPr>
        <w:pStyle w:val="56"/>
        <w:ind w:firstLine="420"/>
        <w:sectPr>
          <w:pgSz w:w="11906" w:h="16838"/>
          <w:pgMar w:top="1928" w:right="1134" w:bottom="1134" w:left="1134" w:header="1418" w:footer="1134" w:gutter="284"/>
          <w:cols w:space="425" w:num="1"/>
          <w:formProt w:val="0"/>
          <w:docGrid w:type="lines" w:linePitch="312" w:charSpace="0"/>
        </w:sectPr>
      </w:pPr>
    </w:p>
    <w:p w14:paraId="376692BE">
      <w:pPr>
        <w:pStyle w:val="198"/>
        <w:rPr>
          <w:rFonts w:hint="eastAsia"/>
          <w:vanish w:val="0"/>
        </w:rPr>
      </w:pPr>
    </w:p>
    <w:p w14:paraId="75185897">
      <w:pPr>
        <w:pStyle w:val="199"/>
        <w:rPr>
          <w:vanish w:val="0"/>
        </w:rPr>
      </w:pPr>
    </w:p>
    <w:p w14:paraId="420B8354">
      <w:pPr>
        <w:pStyle w:val="76"/>
        <w:spacing w:after="156"/>
      </w:pPr>
      <w:r>
        <w:br w:type="textWrapping"/>
      </w:r>
      <w:r>
        <w:rPr>
          <w:rFonts w:hint="eastAsia"/>
        </w:rPr>
        <w:t>（资料性）</w:t>
      </w:r>
      <w:r>
        <w:br w:type="textWrapping"/>
      </w:r>
      <w:r>
        <w:rPr>
          <w:rFonts w:hint="eastAsia"/>
        </w:rPr>
        <w:t>保健食品生产企业质量管理体系自查方案</w:t>
      </w:r>
    </w:p>
    <w:p w14:paraId="4EBA0BB3">
      <w:pPr>
        <w:pStyle w:val="77"/>
        <w:spacing w:before="156" w:after="156"/>
      </w:pPr>
      <w:r>
        <w:rPr>
          <w:rFonts w:hint="eastAsia"/>
        </w:rPr>
        <w:t>保健食品生产企业质量管理体系自查方案</w:t>
      </w:r>
    </w:p>
    <w:p w14:paraId="525FB83B">
      <w:pPr>
        <w:adjustRightInd/>
        <w:spacing w:after="120" w:line="480" w:lineRule="auto"/>
        <w:ind w:firstLine="210" w:firstLineChars="100"/>
        <w:rPr>
          <w:rFonts w:hint="eastAsia" w:ascii="仿宋_GB2312" w:hAnsi="仿宋_GB2312" w:eastAsia="仿宋_GB2312" w:cs="仿宋_GB2312"/>
        </w:rPr>
      </w:pPr>
      <w:r>
        <w:rPr>
          <w:rFonts w:hint="eastAsia" w:ascii="仿宋_GB2312" w:hAnsi="仿宋_GB2312" w:eastAsia="仿宋_GB2312" w:cs="仿宋_GB2312"/>
          <w:bCs/>
          <w:kern w:val="0"/>
        </w:rPr>
        <w:t>企业名称：</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4"/>
        <w:gridCol w:w="2297"/>
        <w:gridCol w:w="4110"/>
      </w:tblGrid>
      <w:tr w14:paraId="607AB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524" w:type="dxa"/>
            <w:vAlign w:val="center"/>
          </w:tcPr>
          <w:p w14:paraId="3D2B7FFB">
            <w:pPr>
              <w:suppressAutoHyphens/>
              <w:snapToGrid w:val="0"/>
              <w:spacing w:before="100" w:beforeAutospacing="1" w:line="594" w:lineRule="exact"/>
              <w:ind w:left="57"/>
              <w:jc w:val="center"/>
              <w:rPr>
                <w:rFonts w:ascii="Times New Roman" w:hAnsi="Times New Roman" w:eastAsia="仿宋_GB2312"/>
                <w:kern w:val="0"/>
              </w:rPr>
            </w:pPr>
            <w:r>
              <w:rPr>
                <w:rFonts w:hint="eastAsia" w:ascii="Times New Roman" w:hAnsi="Times New Roman" w:eastAsia="仿宋_GB2312"/>
                <w:kern w:val="0"/>
              </w:rPr>
              <w:t>自查</w:t>
            </w:r>
            <w:r>
              <w:rPr>
                <w:rFonts w:ascii="Times New Roman" w:hAnsi="Times New Roman" w:eastAsia="仿宋_GB2312"/>
                <w:kern w:val="0"/>
              </w:rPr>
              <w:t>日期</w:t>
            </w:r>
          </w:p>
        </w:tc>
        <w:tc>
          <w:tcPr>
            <w:tcW w:w="6407" w:type="dxa"/>
            <w:gridSpan w:val="2"/>
            <w:vAlign w:val="center"/>
          </w:tcPr>
          <w:p w14:paraId="48D9A423">
            <w:pPr>
              <w:suppressAutoHyphens/>
              <w:snapToGrid w:val="0"/>
              <w:spacing w:before="100" w:beforeAutospacing="1" w:line="594" w:lineRule="exact"/>
              <w:ind w:firstLine="840" w:firstLineChars="400"/>
              <w:rPr>
                <w:rFonts w:ascii="Times New Roman" w:hAnsi="Times New Roman" w:eastAsia="仿宋_GB2312"/>
                <w:kern w:val="0"/>
              </w:rPr>
            </w:pPr>
            <w:r>
              <w:rPr>
                <w:rFonts w:ascii="Times New Roman" w:hAnsi="Times New Roman" w:eastAsia="仿宋_GB2312"/>
                <w:kern w:val="0"/>
              </w:rPr>
              <w:t>年   月   日 ——    年    月    日</w:t>
            </w:r>
          </w:p>
        </w:tc>
      </w:tr>
      <w:tr w14:paraId="79850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524" w:type="dxa"/>
            <w:vAlign w:val="center"/>
          </w:tcPr>
          <w:p w14:paraId="5F00C0D3">
            <w:pPr>
              <w:suppressAutoHyphens/>
              <w:snapToGrid w:val="0"/>
              <w:spacing w:before="100" w:beforeAutospacing="1" w:line="594" w:lineRule="exact"/>
              <w:ind w:left="57"/>
              <w:jc w:val="center"/>
              <w:rPr>
                <w:rFonts w:ascii="Times New Roman" w:hAnsi="Times New Roman" w:eastAsia="仿宋_GB2312"/>
                <w:kern w:val="0"/>
              </w:rPr>
            </w:pPr>
            <w:r>
              <w:rPr>
                <w:rFonts w:hint="eastAsia" w:ascii="Times New Roman" w:hAnsi="Times New Roman" w:eastAsia="仿宋_GB2312"/>
                <w:kern w:val="0"/>
              </w:rPr>
              <w:t>自查</w:t>
            </w:r>
            <w:r>
              <w:rPr>
                <w:rFonts w:ascii="Times New Roman" w:hAnsi="Times New Roman" w:eastAsia="仿宋_GB2312"/>
                <w:kern w:val="0"/>
              </w:rPr>
              <w:t>依据</w:t>
            </w:r>
          </w:p>
        </w:tc>
        <w:tc>
          <w:tcPr>
            <w:tcW w:w="6407" w:type="dxa"/>
            <w:gridSpan w:val="2"/>
            <w:vAlign w:val="center"/>
          </w:tcPr>
          <w:p w14:paraId="3AF23917">
            <w:pPr>
              <w:suppressAutoHyphens/>
              <w:snapToGrid w:val="0"/>
              <w:spacing w:before="100" w:beforeAutospacing="1" w:line="594" w:lineRule="exact"/>
              <w:ind w:left="57"/>
              <w:jc w:val="center"/>
              <w:rPr>
                <w:rFonts w:ascii="Times New Roman" w:hAnsi="Times New Roman" w:eastAsia="仿宋_GB2312"/>
                <w:kern w:val="0"/>
              </w:rPr>
            </w:pPr>
          </w:p>
        </w:tc>
      </w:tr>
      <w:tr w14:paraId="66362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524" w:type="dxa"/>
            <w:vMerge w:val="restart"/>
            <w:vAlign w:val="center"/>
          </w:tcPr>
          <w:p w14:paraId="7FED3CED">
            <w:pPr>
              <w:suppressAutoHyphens/>
              <w:snapToGrid w:val="0"/>
              <w:spacing w:line="594" w:lineRule="exact"/>
              <w:ind w:left="57"/>
              <w:jc w:val="center"/>
              <w:rPr>
                <w:rFonts w:ascii="Times New Roman" w:hAnsi="Times New Roman" w:eastAsia="仿宋_GB2312"/>
                <w:kern w:val="0"/>
              </w:rPr>
            </w:pPr>
            <w:r>
              <w:rPr>
                <w:rFonts w:hint="eastAsia" w:ascii="Times New Roman" w:hAnsi="Times New Roman" w:eastAsia="仿宋_GB2312"/>
                <w:kern w:val="0"/>
              </w:rPr>
              <w:t>自查</w:t>
            </w:r>
            <w:r>
              <w:rPr>
                <w:rFonts w:ascii="Times New Roman" w:hAnsi="Times New Roman" w:eastAsia="仿宋_GB2312"/>
                <w:kern w:val="0"/>
              </w:rPr>
              <w:t>组成员</w:t>
            </w:r>
          </w:p>
        </w:tc>
        <w:tc>
          <w:tcPr>
            <w:tcW w:w="2297" w:type="dxa"/>
            <w:vAlign w:val="center"/>
          </w:tcPr>
          <w:p w14:paraId="4B4747C2">
            <w:pPr>
              <w:suppressAutoHyphens/>
              <w:snapToGrid w:val="0"/>
              <w:spacing w:before="100" w:beforeAutospacing="1" w:line="594" w:lineRule="exact"/>
              <w:jc w:val="center"/>
              <w:rPr>
                <w:rFonts w:ascii="Times New Roman" w:hAnsi="Times New Roman" w:eastAsia="仿宋_GB2312"/>
                <w:kern w:val="0"/>
              </w:rPr>
            </w:pPr>
            <w:r>
              <w:rPr>
                <w:rFonts w:ascii="Times New Roman" w:hAnsi="Times New Roman" w:eastAsia="仿宋_GB2312"/>
                <w:kern w:val="0"/>
              </w:rPr>
              <w:t>姓名</w:t>
            </w:r>
          </w:p>
        </w:tc>
        <w:tc>
          <w:tcPr>
            <w:tcW w:w="4110" w:type="dxa"/>
            <w:vAlign w:val="center"/>
          </w:tcPr>
          <w:p w14:paraId="0898BA77">
            <w:pPr>
              <w:suppressAutoHyphens/>
              <w:snapToGrid w:val="0"/>
              <w:spacing w:before="100" w:beforeAutospacing="1" w:line="594" w:lineRule="exact"/>
              <w:jc w:val="center"/>
              <w:rPr>
                <w:rFonts w:ascii="Times New Roman" w:hAnsi="Times New Roman" w:eastAsia="仿宋_GB2312"/>
                <w:kern w:val="0"/>
              </w:rPr>
            </w:pPr>
            <w:r>
              <w:rPr>
                <w:rFonts w:ascii="Times New Roman" w:hAnsi="Times New Roman" w:eastAsia="仿宋_GB2312"/>
                <w:kern w:val="0"/>
              </w:rPr>
              <w:t>分工</w:t>
            </w:r>
          </w:p>
        </w:tc>
      </w:tr>
      <w:tr w14:paraId="04322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524" w:type="dxa"/>
            <w:vMerge w:val="continue"/>
            <w:vAlign w:val="center"/>
          </w:tcPr>
          <w:p w14:paraId="470FA7E1">
            <w:pPr>
              <w:suppressAutoHyphens/>
              <w:snapToGrid w:val="0"/>
              <w:spacing w:before="100" w:beforeAutospacing="1" w:line="594" w:lineRule="exact"/>
              <w:ind w:left="57"/>
              <w:jc w:val="center"/>
              <w:rPr>
                <w:rFonts w:ascii="Times New Roman" w:hAnsi="Times New Roman" w:eastAsia="仿宋_GB2312"/>
                <w:kern w:val="0"/>
              </w:rPr>
            </w:pPr>
          </w:p>
        </w:tc>
        <w:tc>
          <w:tcPr>
            <w:tcW w:w="2297" w:type="dxa"/>
            <w:vAlign w:val="center"/>
          </w:tcPr>
          <w:p w14:paraId="3EA840B3">
            <w:pPr>
              <w:suppressAutoHyphens/>
              <w:snapToGrid w:val="0"/>
              <w:spacing w:before="100" w:beforeAutospacing="1" w:line="594" w:lineRule="exact"/>
              <w:jc w:val="center"/>
              <w:rPr>
                <w:rFonts w:ascii="Times New Roman" w:hAnsi="Times New Roman" w:eastAsia="仿宋_GB2312"/>
                <w:kern w:val="0"/>
              </w:rPr>
            </w:pPr>
          </w:p>
        </w:tc>
        <w:tc>
          <w:tcPr>
            <w:tcW w:w="4110" w:type="dxa"/>
            <w:vAlign w:val="center"/>
          </w:tcPr>
          <w:p w14:paraId="57C6E453">
            <w:pPr>
              <w:suppressAutoHyphens/>
              <w:snapToGrid w:val="0"/>
              <w:spacing w:before="100" w:beforeAutospacing="1" w:line="594" w:lineRule="exact"/>
              <w:jc w:val="center"/>
              <w:rPr>
                <w:rFonts w:ascii="Times New Roman" w:hAnsi="Times New Roman" w:eastAsia="仿宋_GB2312"/>
                <w:kern w:val="0"/>
              </w:rPr>
            </w:pPr>
          </w:p>
        </w:tc>
      </w:tr>
      <w:tr w14:paraId="55D27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524" w:type="dxa"/>
            <w:vMerge w:val="continue"/>
            <w:vAlign w:val="center"/>
          </w:tcPr>
          <w:p w14:paraId="122B45A5">
            <w:pPr>
              <w:suppressAutoHyphens/>
              <w:snapToGrid w:val="0"/>
              <w:spacing w:before="100" w:beforeAutospacing="1" w:line="594" w:lineRule="exact"/>
              <w:ind w:left="57"/>
              <w:jc w:val="center"/>
              <w:rPr>
                <w:rFonts w:ascii="Times New Roman" w:hAnsi="Times New Roman" w:eastAsia="仿宋_GB2312"/>
                <w:kern w:val="0"/>
              </w:rPr>
            </w:pPr>
          </w:p>
        </w:tc>
        <w:tc>
          <w:tcPr>
            <w:tcW w:w="2297" w:type="dxa"/>
            <w:vAlign w:val="center"/>
          </w:tcPr>
          <w:p w14:paraId="211B94D3">
            <w:pPr>
              <w:suppressAutoHyphens/>
              <w:snapToGrid w:val="0"/>
              <w:spacing w:before="100" w:beforeAutospacing="1" w:line="594" w:lineRule="exact"/>
              <w:jc w:val="center"/>
              <w:rPr>
                <w:rFonts w:ascii="Times New Roman" w:hAnsi="Times New Roman" w:eastAsia="仿宋_GB2312"/>
                <w:kern w:val="0"/>
              </w:rPr>
            </w:pPr>
          </w:p>
        </w:tc>
        <w:tc>
          <w:tcPr>
            <w:tcW w:w="4110" w:type="dxa"/>
            <w:vAlign w:val="center"/>
          </w:tcPr>
          <w:p w14:paraId="3A2919E0">
            <w:pPr>
              <w:suppressAutoHyphens/>
              <w:snapToGrid w:val="0"/>
              <w:spacing w:before="100" w:beforeAutospacing="1" w:line="594" w:lineRule="exact"/>
              <w:jc w:val="center"/>
              <w:rPr>
                <w:rFonts w:ascii="Times New Roman" w:hAnsi="Times New Roman" w:eastAsia="仿宋_GB2312"/>
                <w:kern w:val="0"/>
              </w:rPr>
            </w:pPr>
          </w:p>
        </w:tc>
      </w:tr>
      <w:tr w14:paraId="710CB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524" w:type="dxa"/>
            <w:vMerge w:val="continue"/>
            <w:vAlign w:val="center"/>
          </w:tcPr>
          <w:p w14:paraId="06CCF852">
            <w:pPr>
              <w:suppressAutoHyphens/>
              <w:snapToGrid w:val="0"/>
              <w:spacing w:before="100" w:beforeAutospacing="1" w:line="594" w:lineRule="exact"/>
              <w:ind w:left="57"/>
              <w:jc w:val="center"/>
              <w:rPr>
                <w:rFonts w:ascii="Times New Roman" w:hAnsi="Times New Roman" w:eastAsia="仿宋_GB2312"/>
                <w:kern w:val="0"/>
              </w:rPr>
            </w:pPr>
          </w:p>
        </w:tc>
        <w:tc>
          <w:tcPr>
            <w:tcW w:w="2297" w:type="dxa"/>
            <w:vAlign w:val="center"/>
          </w:tcPr>
          <w:p w14:paraId="005F1C63">
            <w:pPr>
              <w:suppressAutoHyphens/>
              <w:snapToGrid w:val="0"/>
              <w:spacing w:before="100" w:beforeAutospacing="1" w:line="594" w:lineRule="exact"/>
              <w:jc w:val="center"/>
              <w:rPr>
                <w:rFonts w:ascii="Times New Roman" w:hAnsi="Times New Roman" w:eastAsia="仿宋_GB2312"/>
                <w:kern w:val="0"/>
              </w:rPr>
            </w:pPr>
          </w:p>
        </w:tc>
        <w:tc>
          <w:tcPr>
            <w:tcW w:w="4110" w:type="dxa"/>
            <w:vAlign w:val="center"/>
          </w:tcPr>
          <w:p w14:paraId="5BD0B716">
            <w:pPr>
              <w:suppressAutoHyphens/>
              <w:snapToGrid w:val="0"/>
              <w:spacing w:before="100" w:beforeAutospacing="1" w:line="594" w:lineRule="exact"/>
              <w:jc w:val="center"/>
              <w:rPr>
                <w:rFonts w:ascii="Times New Roman" w:hAnsi="Times New Roman" w:eastAsia="仿宋_GB2312"/>
                <w:kern w:val="0"/>
              </w:rPr>
            </w:pPr>
          </w:p>
        </w:tc>
      </w:tr>
      <w:tr w14:paraId="46ED3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524" w:type="dxa"/>
            <w:vMerge w:val="continue"/>
            <w:vAlign w:val="center"/>
          </w:tcPr>
          <w:p w14:paraId="11039795">
            <w:pPr>
              <w:suppressAutoHyphens/>
              <w:snapToGrid w:val="0"/>
              <w:spacing w:before="100" w:beforeAutospacing="1" w:line="594" w:lineRule="exact"/>
              <w:ind w:left="57"/>
              <w:jc w:val="center"/>
              <w:rPr>
                <w:rFonts w:ascii="Times New Roman" w:hAnsi="Times New Roman" w:eastAsia="仿宋_GB2312"/>
                <w:kern w:val="0"/>
              </w:rPr>
            </w:pPr>
          </w:p>
        </w:tc>
        <w:tc>
          <w:tcPr>
            <w:tcW w:w="2297" w:type="dxa"/>
            <w:vAlign w:val="center"/>
          </w:tcPr>
          <w:p w14:paraId="51DADA83">
            <w:pPr>
              <w:suppressAutoHyphens/>
              <w:snapToGrid w:val="0"/>
              <w:spacing w:before="100" w:beforeAutospacing="1" w:line="594" w:lineRule="exact"/>
              <w:jc w:val="center"/>
              <w:rPr>
                <w:rFonts w:ascii="Times New Roman" w:hAnsi="Times New Roman" w:eastAsia="仿宋_GB2312"/>
                <w:kern w:val="0"/>
              </w:rPr>
            </w:pPr>
          </w:p>
        </w:tc>
        <w:tc>
          <w:tcPr>
            <w:tcW w:w="4110" w:type="dxa"/>
            <w:vAlign w:val="center"/>
          </w:tcPr>
          <w:p w14:paraId="53FDB3F2">
            <w:pPr>
              <w:suppressAutoHyphens/>
              <w:snapToGrid w:val="0"/>
              <w:spacing w:before="100" w:beforeAutospacing="1" w:line="594" w:lineRule="exact"/>
              <w:jc w:val="center"/>
              <w:rPr>
                <w:rFonts w:ascii="Times New Roman" w:hAnsi="Times New Roman" w:eastAsia="仿宋_GB2312"/>
                <w:kern w:val="0"/>
              </w:rPr>
            </w:pPr>
          </w:p>
        </w:tc>
      </w:tr>
      <w:tr w14:paraId="54170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524" w:type="dxa"/>
            <w:vMerge w:val="continue"/>
            <w:vAlign w:val="center"/>
          </w:tcPr>
          <w:p w14:paraId="160BEABB">
            <w:pPr>
              <w:suppressAutoHyphens/>
              <w:snapToGrid w:val="0"/>
              <w:spacing w:before="100" w:beforeAutospacing="1" w:line="594" w:lineRule="exact"/>
              <w:ind w:left="57"/>
              <w:jc w:val="center"/>
              <w:rPr>
                <w:rFonts w:ascii="Times New Roman" w:hAnsi="Times New Roman" w:eastAsia="仿宋_GB2312"/>
                <w:kern w:val="0"/>
              </w:rPr>
            </w:pPr>
          </w:p>
        </w:tc>
        <w:tc>
          <w:tcPr>
            <w:tcW w:w="2297" w:type="dxa"/>
            <w:vAlign w:val="center"/>
          </w:tcPr>
          <w:p w14:paraId="6238D063">
            <w:pPr>
              <w:suppressAutoHyphens/>
              <w:snapToGrid w:val="0"/>
              <w:spacing w:before="100" w:beforeAutospacing="1" w:line="594" w:lineRule="exact"/>
              <w:jc w:val="center"/>
              <w:rPr>
                <w:rFonts w:ascii="Times New Roman" w:hAnsi="Times New Roman" w:eastAsia="仿宋_GB2312"/>
                <w:kern w:val="0"/>
              </w:rPr>
            </w:pPr>
          </w:p>
        </w:tc>
        <w:tc>
          <w:tcPr>
            <w:tcW w:w="4110" w:type="dxa"/>
            <w:vAlign w:val="center"/>
          </w:tcPr>
          <w:p w14:paraId="389F589B">
            <w:pPr>
              <w:suppressAutoHyphens/>
              <w:snapToGrid w:val="0"/>
              <w:spacing w:before="100" w:beforeAutospacing="1" w:line="594" w:lineRule="exact"/>
              <w:jc w:val="center"/>
              <w:rPr>
                <w:rFonts w:ascii="Times New Roman" w:hAnsi="Times New Roman" w:eastAsia="仿宋_GB2312"/>
                <w:kern w:val="0"/>
              </w:rPr>
            </w:pPr>
          </w:p>
        </w:tc>
      </w:tr>
      <w:tr w14:paraId="13391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3" w:hRule="atLeast"/>
          <w:jc w:val="center"/>
        </w:trPr>
        <w:tc>
          <w:tcPr>
            <w:tcW w:w="2524" w:type="dxa"/>
            <w:vAlign w:val="center"/>
          </w:tcPr>
          <w:p w14:paraId="12B5A56E">
            <w:pPr>
              <w:suppressAutoHyphens/>
              <w:snapToGrid w:val="0"/>
              <w:spacing w:line="594" w:lineRule="exact"/>
              <w:ind w:left="57"/>
              <w:jc w:val="center"/>
              <w:rPr>
                <w:rFonts w:ascii="Times New Roman" w:hAnsi="Times New Roman" w:eastAsia="仿宋_GB2312"/>
                <w:kern w:val="0"/>
              </w:rPr>
            </w:pPr>
            <w:r>
              <w:rPr>
                <w:rFonts w:hint="eastAsia" w:ascii="Times New Roman" w:hAnsi="Times New Roman" w:eastAsia="仿宋_GB2312"/>
                <w:kern w:val="0"/>
              </w:rPr>
              <w:t>自查</w:t>
            </w:r>
            <w:r>
              <w:rPr>
                <w:rFonts w:ascii="Times New Roman" w:hAnsi="Times New Roman" w:eastAsia="仿宋_GB2312"/>
                <w:kern w:val="0"/>
              </w:rPr>
              <w:t>主要内容</w:t>
            </w:r>
          </w:p>
          <w:p w14:paraId="5D981DBD">
            <w:pPr>
              <w:suppressAutoHyphens/>
              <w:snapToGrid w:val="0"/>
              <w:spacing w:line="594" w:lineRule="exact"/>
              <w:ind w:left="57"/>
              <w:jc w:val="center"/>
              <w:rPr>
                <w:rFonts w:ascii="Times New Roman" w:hAnsi="Times New Roman" w:eastAsia="仿宋_GB2312"/>
                <w:kern w:val="0"/>
              </w:rPr>
            </w:pPr>
            <w:r>
              <w:rPr>
                <w:rFonts w:hint="eastAsia" w:ascii="Times New Roman" w:hAnsi="Times New Roman" w:eastAsia="仿宋_GB2312"/>
                <w:kern w:val="0"/>
              </w:rPr>
              <w:t>（可附页）</w:t>
            </w:r>
          </w:p>
        </w:tc>
        <w:tc>
          <w:tcPr>
            <w:tcW w:w="6407" w:type="dxa"/>
            <w:gridSpan w:val="2"/>
            <w:vAlign w:val="center"/>
          </w:tcPr>
          <w:p w14:paraId="2FB9BF04">
            <w:pPr>
              <w:suppressAutoHyphens/>
              <w:snapToGrid w:val="0"/>
              <w:spacing w:before="100" w:beforeAutospacing="1" w:line="594" w:lineRule="exact"/>
              <w:jc w:val="left"/>
              <w:rPr>
                <w:rFonts w:ascii="Times New Roman" w:hAnsi="Times New Roman" w:eastAsia="仿宋_GB2312"/>
                <w:kern w:val="0"/>
              </w:rPr>
            </w:pPr>
            <w:r>
              <w:rPr>
                <w:rFonts w:ascii="Times New Roman" w:hAnsi="Times New Roman" w:eastAsia="仿宋_GB2312"/>
                <w:kern w:val="0"/>
              </w:rPr>
              <w:t xml:space="preserve">1. </w:t>
            </w:r>
          </w:p>
          <w:p w14:paraId="03E1D0C0">
            <w:pPr>
              <w:suppressAutoHyphens/>
              <w:snapToGrid w:val="0"/>
              <w:spacing w:before="100" w:beforeAutospacing="1" w:line="594" w:lineRule="exact"/>
              <w:jc w:val="left"/>
              <w:rPr>
                <w:rFonts w:ascii="Times New Roman" w:hAnsi="Times New Roman" w:eastAsia="仿宋_GB2312"/>
                <w:kern w:val="0"/>
              </w:rPr>
            </w:pPr>
          </w:p>
          <w:p w14:paraId="0912167E">
            <w:pPr>
              <w:suppressAutoHyphens/>
              <w:snapToGrid w:val="0"/>
              <w:spacing w:before="100" w:beforeAutospacing="1" w:line="594" w:lineRule="exact"/>
              <w:jc w:val="left"/>
              <w:rPr>
                <w:rFonts w:ascii="Times New Roman" w:hAnsi="Times New Roman" w:eastAsia="仿宋_GB2312"/>
                <w:kern w:val="0"/>
              </w:rPr>
            </w:pPr>
            <w:r>
              <w:rPr>
                <w:rFonts w:ascii="Times New Roman" w:hAnsi="Times New Roman" w:eastAsia="仿宋_GB2312"/>
                <w:kern w:val="0"/>
              </w:rPr>
              <w:t>2.</w:t>
            </w:r>
          </w:p>
          <w:p w14:paraId="15F590DB">
            <w:pPr>
              <w:suppressAutoHyphens/>
              <w:snapToGrid w:val="0"/>
              <w:spacing w:before="100" w:beforeAutospacing="1" w:line="594" w:lineRule="exact"/>
              <w:jc w:val="left"/>
              <w:rPr>
                <w:rFonts w:ascii="Times New Roman" w:hAnsi="Times New Roman" w:eastAsia="仿宋_GB2312"/>
                <w:kern w:val="0"/>
              </w:rPr>
            </w:pPr>
          </w:p>
          <w:p w14:paraId="08C2D410">
            <w:pPr>
              <w:suppressAutoHyphens/>
              <w:snapToGrid w:val="0"/>
              <w:spacing w:before="100" w:beforeAutospacing="1" w:line="594" w:lineRule="exact"/>
              <w:jc w:val="left"/>
              <w:rPr>
                <w:rFonts w:ascii="Times New Roman" w:hAnsi="Times New Roman" w:eastAsia="仿宋_GB2312"/>
                <w:kern w:val="0"/>
              </w:rPr>
            </w:pPr>
            <w:r>
              <w:rPr>
                <w:rFonts w:ascii="Times New Roman" w:hAnsi="Times New Roman" w:eastAsia="仿宋_GB2312"/>
                <w:kern w:val="0"/>
              </w:rPr>
              <w:t>3.</w:t>
            </w:r>
          </w:p>
          <w:p w14:paraId="354E2DA0">
            <w:pPr>
              <w:suppressAutoHyphens/>
              <w:snapToGrid w:val="0"/>
              <w:spacing w:before="100" w:beforeAutospacing="1" w:line="594" w:lineRule="exact"/>
              <w:jc w:val="left"/>
              <w:rPr>
                <w:rFonts w:ascii="Times New Roman" w:hAnsi="Times New Roman" w:eastAsia="仿宋_GB2312"/>
                <w:kern w:val="0"/>
              </w:rPr>
            </w:pPr>
          </w:p>
        </w:tc>
      </w:tr>
    </w:tbl>
    <w:p w14:paraId="0FF55A25">
      <w:pPr>
        <w:pStyle w:val="56"/>
        <w:ind w:firstLine="420"/>
      </w:pPr>
    </w:p>
    <w:p w14:paraId="528FEA3F">
      <w:pPr>
        <w:pStyle w:val="56"/>
        <w:ind w:firstLine="420"/>
      </w:pPr>
    </w:p>
    <w:p w14:paraId="761A648D">
      <w:pPr>
        <w:pStyle w:val="56"/>
        <w:ind w:firstLine="420"/>
      </w:pPr>
    </w:p>
    <w:p w14:paraId="6D90641D">
      <w:pPr>
        <w:pStyle w:val="56"/>
        <w:ind w:firstLine="420"/>
        <w:sectPr>
          <w:pgSz w:w="11906" w:h="16838"/>
          <w:pgMar w:top="1928" w:right="1134" w:bottom="1134" w:left="1134" w:header="1418" w:footer="1134" w:gutter="284"/>
          <w:cols w:space="425" w:num="1"/>
          <w:formProt w:val="0"/>
          <w:docGrid w:type="lines" w:linePitch="312" w:charSpace="0"/>
        </w:sectPr>
      </w:pPr>
    </w:p>
    <w:p w14:paraId="575DA625">
      <w:pPr>
        <w:pStyle w:val="198"/>
        <w:rPr>
          <w:rFonts w:hint="eastAsia"/>
          <w:vanish w:val="0"/>
        </w:rPr>
      </w:pPr>
    </w:p>
    <w:p w14:paraId="3EBBABCA">
      <w:pPr>
        <w:pStyle w:val="199"/>
        <w:rPr>
          <w:vanish w:val="0"/>
        </w:rPr>
      </w:pPr>
    </w:p>
    <w:p w14:paraId="40BA2FC3">
      <w:pPr>
        <w:pStyle w:val="76"/>
        <w:spacing w:after="156"/>
      </w:pPr>
      <w:r>
        <w:br w:type="textWrapping"/>
      </w:r>
      <w:r>
        <w:rPr>
          <w:rFonts w:hint="eastAsia"/>
        </w:rPr>
        <w:t>（资料性）</w:t>
      </w:r>
      <w:r>
        <w:br w:type="textWrapping"/>
      </w:r>
      <w:r>
        <w:rPr>
          <w:rFonts w:hint="eastAsia"/>
        </w:rPr>
        <w:t>保健食品生产企业质量管理体系自查首末次会议签到表</w:t>
      </w:r>
    </w:p>
    <w:p w14:paraId="41C71B57">
      <w:pPr>
        <w:pStyle w:val="77"/>
        <w:spacing w:before="156" w:after="156"/>
      </w:pPr>
      <w:r>
        <w:rPr>
          <w:rFonts w:hint="eastAsia"/>
        </w:rPr>
        <w:t>保健食品生产企业质量管理体系自查首末次会议签到表</w:t>
      </w:r>
    </w:p>
    <w:tbl>
      <w:tblPr>
        <w:tblStyle w:val="26"/>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775"/>
        <w:gridCol w:w="991"/>
        <w:gridCol w:w="1387"/>
        <w:gridCol w:w="1385"/>
        <w:gridCol w:w="1385"/>
        <w:gridCol w:w="1388"/>
      </w:tblGrid>
      <w:tr w14:paraId="23C7AC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2" w:hRule="atLeast"/>
          <w:jc w:val="center"/>
        </w:trPr>
        <w:tc>
          <w:tcPr>
            <w:tcW w:w="1775" w:type="dxa"/>
            <w:tcBorders>
              <w:top w:val="single" w:color="auto" w:sz="4" w:space="0"/>
              <w:left w:val="single" w:color="auto" w:sz="4" w:space="0"/>
              <w:bottom w:val="single" w:color="auto" w:sz="4" w:space="0"/>
              <w:right w:val="single" w:color="auto" w:sz="4" w:space="0"/>
            </w:tcBorders>
            <w:vAlign w:val="center"/>
          </w:tcPr>
          <w:p w14:paraId="0E70A7BC">
            <w:pPr>
              <w:suppressAutoHyphens/>
              <w:snapToGrid w:val="0"/>
              <w:spacing w:line="240" w:lineRule="auto"/>
              <w:jc w:val="center"/>
              <w:rPr>
                <w:rFonts w:ascii="Times New Roman" w:hAnsi="Times New Roman" w:eastAsia="仿宋_GB2312"/>
              </w:rPr>
            </w:pPr>
            <w:r>
              <w:rPr>
                <w:rFonts w:ascii="Times New Roman" w:hAnsi="Times New Roman" w:eastAsia="仿宋_GB2312"/>
              </w:rPr>
              <w:t>企业名称</w:t>
            </w:r>
          </w:p>
        </w:tc>
        <w:tc>
          <w:tcPr>
            <w:tcW w:w="6536" w:type="dxa"/>
            <w:gridSpan w:val="5"/>
            <w:tcBorders>
              <w:top w:val="single" w:color="auto" w:sz="4" w:space="0"/>
              <w:left w:val="single" w:color="auto" w:sz="4" w:space="0"/>
              <w:bottom w:val="single" w:color="auto" w:sz="4" w:space="0"/>
              <w:right w:val="single" w:color="auto" w:sz="4" w:space="0"/>
            </w:tcBorders>
            <w:vAlign w:val="center"/>
          </w:tcPr>
          <w:p w14:paraId="12DF8395">
            <w:pPr>
              <w:suppressAutoHyphens/>
              <w:snapToGrid w:val="0"/>
              <w:spacing w:line="240" w:lineRule="auto"/>
              <w:jc w:val="center"/>
              <w:rPr>
                <w:rFonts w:ascii="Times New Roman" w:hAnsi="Times New Roman" w:eastAsia="仿宋_GB2312"/>
              </w:rPr>
            </w:pPr>
          </w:p>
        </w:tc>
      </w:tr>
      <w:tr w14:paraId="5538D1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75" w:type="dxa"/>
            <w:tcBorders>
              <w:top w:val="single" w:color="auto" w:sz="4" w:space="0"/>
              <w:left w:val="single" w:color="auto" w:sz="4" w:space="0"/>
              <w:bottom w:val="single" w:color="auto" w:sz="4" w:space="0"/>
              <w:right w:val="single" w:color="auto" w:sz="4" w:space="0"/>
            </w:tcBorders>
            <w:vAlign w:val="center"/>
          </w:tcPr>
          <w:p w14:paraId="3E1EFAD5">
            <w:pPr>
              <w:suppressAutoHyphens/>
              <w:snapToGrid w:val="0"/>
              <w:spacing w:line="240" w:lineRule="auto"/>
              <w:jc w:val="center"/>
              <w:rPr>
                <w:rFonts w:ascii="Times New Roman" w:hAnsi="Times New Roman" w:eastAsia="仿宋_GB2312"/>
              </w:rPr>
            </w:pPr>
            <w:r>
              <w:rPr>
                <w:rFonts w:ascii="Times New Roman" w:hAnsi="Times New Roman" w:eastAsia="仿宋_GB2312"/>
              </w:rPr>
              <w:t>会议名称</w:t>
            </w:r>
          </w:p>
        </w:tc>
        <w:tc>
          <w:tcPr>
            <w:tcW w:w="2378" w:type="dxa"/>
            <w:gridSpan w:val="2"/>
            <w:tcBorders>
              <w:top w:val="single" w:color="auto" w:sz="4" w:space="0"/>
              <w:left w:val="single" w:color="auto" w:sz="4" w:space="0"/>
              <w:bottom w:val="single" w:color="auto" w:sz="4" w:space="0"/>
              <w:right w:val="single" w:color="auto" w:sz="4" w:space="0"/>
            </w:tcBorders>
            <w:vAlign w:val="center"/>
          </w:tcPr>
          <w:p w14:paraId="45898E00">
            <w:pPr>
              <w:suppressAutoHyphens/>
              <w:snapToGrid w:val="0"/>
              <w:spacing w:line="240" w:lineRule="auto"/>
              <w:jc w:val="center"/>
              <w:rPr>
                <w:rFonts w:ascii="Times New Roman" w:hAnsi="Times New Roman" w:eastAsia="仿宋_GB2312"/>
              </w:rPr>
            </w:pPr>
            <w:r>
              <w:rPr>
                <w:rFonts w:ascii="Times New Roman" w:hAnsi="Times New Roman" w:eastAsia="仿宋_GB2312"/>
                <w:kern w:val="0"/>
              </w:rPr>
              <w:t xml:space="preserve">□ </w:t>
            </w:r>
            <w:r>
              <w:rPr>
                <w:rFonts w:ascii="Times New Roman" w:hAnsi="Times New Roman" w:eastAsia="仿宋_GB2312"/>
              </w:rPr>
              <w:t>首次会议</w:t>
            </w:r>
          </w:p>
          <w:p w14:paraId="491980EC">
            <w:pPr>
              <w:suppressAutoHyphens/>
              <w:snapToGrid w:val="0"/>
              <w:spacing w:line="240" w:lineRule="auto"/>
              <w:jc w:val="center"/>
              <w:rPr>
                <w:rFonts w:ascii="Times New Roman" w:hAnsi="Times New Roman" w:eastAsia="仿宋_GB2312"/>
              </w:rPr>
            </w:pPr>
            <w:r>
              <w:rPr>
                <w:rFonts w:ascii="Times New Roman" w:hAnsi="Times New Roman" w:eastAsia="仿宋_GB2312"/>
                <w:kern w:val="0"/>
              </w:rPr>
              <w:t xml:space="preserve">□ </w:t>
            </w:r>
            <w:r>
              <w:rPr>
                <w:rFonts w:ascii="Times New Roman" w:hAnsi="Times New Roman" w:eastAsia="仿宋_GB2312"/>
              </w:rPr>
              <w:t>末次会议</w:t>
            </w:r>
          </w:p>
        </w:tc>
        <w:tc>
          <w:tcPr>
            <w:tcW w:w="1385" w:type="dxa"/>
            <w:tcBorders>
              <w:top w:val="single" w:color="auto" w:sz="4" w:space="0"/>
              <w:left w:val="single" w:color="auto" w:sz="4" w:space="0"/>
              <w:bottom w:val="single" w:color="auto" w:sz="4" w:space="0"/>
              <w:right w:val="single" w:color="auto" w:sz="4" w:space="0"/>
            </w:tcBorders>
            <w:vAlign w:val="center"/>
          </w:tcPr>
          <w:p w14:paraId="7273BF4A">
            <w:pPr>
              <w:suppressAutoHyphens/>
              <w:snapToGrid w:val="0"/>
              <w:spacing w:line="240" w:lineRule="auto"/>
              <w:jc w:val="center"/>
              <w:rPr>
                <w:rFonts w:ascii="Times New Roman" w:hAnsi="Times New Roman" w:eastAsia="仿宋_GB2312"/>
              </w:rPr>
            </w:pPr>
            <w:r>
              <w:rPr>
                <w:rFonts w:ascii="Times New Roman" w:hAnsi="Times New Roman" w:eastAsia="仿宋_GB2312"/>
              </w:rPr>
              <w:t>会议地点</w:t>
            </w:r>
          </w:p>
        </w:tc>
        <w:tc>
          <w:tcPr>
            <w:tcW w:w="2773" w:type="dxa"/>
            <w:gridSpan w:val="2"/>
            <w:tcBorders>
              <w:top w:val="single" w:color="auto" w:sz="4" w:space="0"/>
              <w:left w:val="single" w:color="auto" w:sz="4" w:space="0"/>
              <w:bottom w:val="single" w:color="auto" w:sz="4" w:space="0"/>
              <w:right w:val="single" w:color="auto" w:sz="4" w:space="0"/>
            </w:tcBorders>
            <w:vAlign w:val="center"/>
          </w:tcPr>
          <w:p w14:paraId="5D7E66C1">
            <w:pPr>
              <w:suppressAutoHyphens/>
              <w:snapToGrid w:val="0"/>
              <w:spacing w:line="240" w:lineRule="auto"/>
              <w:jc w:val="center"/>
              <w:rPr>
                <w:rFonts w:ascii="Times New Roman" w:hAnsi="Times New Roman" w:eastAsia="仿宋_GB2312"/>
              </w:rPr>
            </w:pPr>
          </w:p>
        </w:tc>
      </w:tr>
      <w:tr w14:paraId="0AA817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2" w:hRule="atLeast"/>
          <w:jc w:val="center"/>
        </w:trPr>
        <w:tc>
          <w:tcPr>
            <w:tcW w:w="1775" w:type="dxa"/>
            <w:tcBorders>
              <w:top w:val="single" w:color="auto" w:sz="4" w:space="0"/>
              <w:left w:val="single" w:color="auto" w:sz="4" w:space="0"/>
              <w:bottom w:val="single" w:color="auto" w:sz="4" w:space="0"/>
              <w:right w:val="single" w:color="auto" w:sz="4" w:space="0"/>
            </w:tcBorders>
            <w:vAlign w:val="center"/>
          </w:tcPr>
          <w:p w14:paraId="7FBACE39">
            <w:pPr>
              <w:suppressAutoHyphens/>
              <w:snapToGrid w:val="0"/>
              <w:spacing w:line="240" w:lineRule="auto"/>
              <w:jc w:val="center"/>
              <w:rPr>
                <w:rFonts w:ascii="Times New Roman" w:hAnsi="Times New Roman" w:eastAsia="仿宋_GB2312"/>
              </w:rPr>
            </w:pPr>
            <w:r>
              <w:rPr>
                <w:rFonts w:ascii="Times New Roman" w:hAnsi="Times New Roman" w:eastAsia="仿宋_GB2312"/>
              </w:rPr>
              <w:t>会议时间</w:t>
            </w:r>
          </w:p>
        </w:tc>
        <w:tc>
          <w:tcPr>
            <w:tcW w:w="6536" w:type="dxa"/>
            <w:gridSpan w:val="5"/>
            <w:tcBorders>
              <w:top w:val="single" w:color="auto" w:sz="4" w:space="0"/>
              <w:left w:val="single" w:color="auto" w:sz="4" w:space="0"/>
              <w:bottom w:val="single" w:color="auto" w:sz="4" w:space="0"/>
              <w:right w:val="single" w:color="auto" w:sz="4" w:space="0"/>
            </w:tcBorders>
            <w:vAlign w:val="center"/>
          </w:tcPr>
          <w:p w14:paraId="3C86639B">
            <w:pPr>
              <w:suppressAutoHyphens/>
              <w:snapToGrid w:val="0"/>
              <w:spacing w:line="240" w:lineRule="auto"/>
              <w:jc w:val="center"/>
              <w:rPr>
                <w:rFonts w:ascii="Times New Roman" w:hAnsi="Times New Roman" w:eastAsia="仿宋_GB2312"/>
              </w:rPr>
            </w:pPr>
            <w:r>
              <w:rPr>
                <w:rFonts w:ascii="Times New Roman" w:hAnsi="Times New Roman" w:eastAsia="仿宋_GB2312"/>
              </w:rPr>
              <w:t>年   月   日    时    分</w:t>
            </w:r>
          </w:p>
        </w:tc>
      </w:tr>
      <w:tr w14:paraId="318FD9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jc w:val="center"/>
        </w:trPr>
        <w:tc>
          <w:tcPr>
            <w:tcW w:w="8311" w:type="dxa"/>
            <w:gridSpan w:val="6"/>
            <w:tcBorders>
              <w:top w:val="single" w:color="auto" w:sz="4" w:space="0"/>
              <w:left w:val="single" w:color="auto" w:sz="4" w:space="0"/>
              <w:bottom w:val="single" w:color="auto" w:sz="4" w:space="0"/>
              <w:right w:val="single" w:color="auto" w:sz="4" w:space="0"/>
            </w:tcBorders>
            <w:vAlign w:val="center"/>
          </w:tcPr>
          <w:p w14:paraId="6DA36CBF">
            <w:pPr>
              <w:suppressAutoHyphens/>
              <w:snapToGrid w:val="0"/>
              <w:spacing w:line="240" w:lineRule="auto"/>
              <w:jc w:val="center"/>
              <w:rPr>
                <w:rFonts w:ascii="Times New Roman" w:hAnsi="Times New Roman" w:eastAsia="仿宋_GB2312"/>
              </w:rPr>
            </w:pPr>
            <w:r>
              <w:rPr>
                <w:rFonts w:hint="eastAsia" w:ascii="Times New Roman" w:hAnsi="Times New Roman" w:eastAsia="仿宋_GB2312"/>
              </w:rPr>
              <w:t>自查组</w:t>
            </w:r>
          </w:p>
        </w:tc>
      </w:tr>
      <w:tr w14:paraId="071423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jc w:val="center"/>
        </w:trPr>
        <w:tc>
          <w:tcPr>
            <w:tcW w:w="1775" w:type="dxa"/>
            <w:tcBorders>
              <w:top w:val="single" w:color="auto" w:sz="4" w:space="0"/>
              <w:left w:val="single" w:color="auto" w:sz="4" w:space="0"/>
              <w:bottom w:val="single" w:color="auto" w:sz="4" w:space="0"/>
              <w:right w:val="single" w:color="auto" w:sz="4" w:space="0"/>
            </w:tcBorders>
            <w:vAlign w:val="center"/>
          </w:tcPr>
          <w:p w14:paraId="7691C57B">
            <w:pPr>
              <w:suppressAutoHyphens/>
              <w:snapToGrid w:val="0"/>
              <w:spacing w:line="240" w:lineRule="auto"/>
              <w:jc w:val="center"/>
              <w:rPr>
                <w:rFonts w:ascii="Times New Roman" w:hAnsi="Times New Roman" w:eastAsia="仿宋_GB2312"/>
              </w:rPr>
            </w:pPr>
          </w:p>
        </w:tc>
        <w:tc>
          <w:tcPr>
            <w:tcW w:w="991" w:type="dxa"/>
            <w:tcBorders>
              <w:top w:val="single" w:color="auto" w:sz="4" w:space="0"/>
              <w:left w:val="single" w:color="auto" w:sz="4" w:space="0"/>
              <w:bottom w:val="single" w:color="auto" w:sz="4" w:space="0"/>
              <w:right w:val="single" w:color="auto" w:sz="4" w:space="0"/>
            </w:tcBorders>
            <w:vAlign w:val="center"/>
          </w:tcPr>
          <w:p w14:paraId="5151E895">
            <w:pPr>
              <w:suppressAutoHyphens/>
              <w:snapToGrid w:val="0"/>
              <w:spacing w:line="240" w:lineRule="auto"/>
              <w:jc w:val="center"/>
              <w:rPr>
                <w:rFonts w:ascii="Times New Roman" w:hAnsi="Times New Roman" w:eastAsia="仿宋_GB2312"/>
              </w:rPr>
            </w:pPr>
            <w:r>
              <w:rPr>
                <w:rFonts w:ascii="Times New Roman" w:hAnsi="Times New Roman" w:eastAsia="仿宋_GB2312"/>
              </w:rPr>
              <w:t>姓名</w:t>
            </w:r>
          </w:p>
        </w:tc>
        <w:tc>
          <w:tcPr>
            <w:tcW w:w="4157" w:type="dxa"/>
            <w:gridSpan w:val="3"/>
            <w:tcBorders>
              <w:top w:val="single" w:color="auto" w:sz="4" w:space="0"/>
              <w:left w:val="single" w:color="auto" w:sz="4" w:space="0"/>
              <w:bottom w:val="single" w:color="auto" w:sz="4" w:space="0"/>
              <w:right w:val="single" w:color="auto" w:sz="4" w:space="0"/>
            </w:tcBorders>
            <w:vAlign w:val="center"/>
          </w:tcPr>
          <w:p w14:paraId="4E54815B">
            <w:pPr>
              <w:suppressAutoHyphens/>
              <w:snapToGrid w:val="0"/>
              <w:spacing w:line="240" w:lineRule="auto"/>
              <w:jc w:val="center"/>
              <w:rPr>
                <w:rFonts w:ascii="Times New Roman" w:hAnsi="Times New Roman" w:eastAsia="仿宋_GB2312"/>
              </w:rPr>
            </w:pPr>
            <w:r>
              <w:rPr>
                <w:rFonts w:ascii="Times New Roman" w:hAnsi="Times New Roman" w:eastAsia="仿宋_GB2312"/>
              </w:rPr>
              <w:t>部门</w:t>
            </w:r>
          </w:p>
        </w:tc>
        <w:tc>
          <w:tcPr>
            <w:tcW w:w="1388" w:type="dxa"/>
            <w:tcBorders>
              <w:top w:val="single" w:color="auto" w:sz="4" w:space="0"/>
              <w:left w:val="single" w:color="auto" w:sz="4" w:space="0"/>
              <w:bottom w:val="single" w:color="auto" w:sz="4" w:space="0"/>
              <w:right w:val="single" w:color="auto" w:sz="4" w:space="0"/>
            </w:tcBorders>
            <w:vAlign w:val="center"/>
          </w:tcPr>
          <w:p w14:paraId="1AF3691C">
            <w:pPr>
              <w:suppressAutoHyphens/>
              <w:snapToGrid w:val="0"/>
              <w:spacing w:line="240" w:lineRule="auto"/>
              <w:jc w:val="center"/>
              <w:rPr>
                <w:rFonts w:ascii="Times New Roman" w:hAnsi="Times New Roman" w:eastAsia="仿宋_GB2312"/>
              </w:rPr>
            </w:pPr>
            <w:r>
              <w:rPr>
                <w:rFonts w:ascii="Times New Roman" w:hAnsi="Times New Roman" w:eastAsia="仿宋_GB2312"/>
              </w:rPr>
              <w:t>职务</w:t>
            </w:r>
          </w:p>
        </w:tc>
      </w:tr>
      <w:tr w14:paraId="1C99CE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2" w:hRule="atLeast"/>
          <w:jc w:val="center"/>
        </w:trPr>
        <w:tc>
          <w:tcPr>
            <w:tcW w:w="1775" w:type="dxa"/>
            <w:tcBorders>
              <w:top w:val="single" w:color="auto" w:sz="4" w:space="0"/>
              <w:left w:val="single" w:color="auto" w:sz="4" w:space="0"/>
              <w:bottom w:val="single" w:color="auto" w:sz="4" w:space="0"/>
              <w:right w:val="single" w:color="auto" w:sz="4" w:space="0"/>
            </w:tcBorders>
            <w:vAlign w:val="center"/>
          </w:tcPr>
          <w:p w14:paraId="2AB4E844">
            <w:pPr>
              <w:suppressAutoHyphens/>
              <w:snapToGrid w:val="0"/>
              <w:spacing w:line="240" w:lineRule="auto"/>
              <w:jc w:val="center"/>
              <w:rPr>
                <w:rFonts w:ascii="Times New Roman" w:hAnsi="Times New Roman" w:eastAsia="仿宋_GB2312"/>
              </w:rPr>
            </w:pPr>
            <w:r>
              <w:rPr>
                <w:rFonts w:hint="eastAsia" w:ascii="Times New Roman" w:hAnsi="Times New Roman" w:eastAsia="仿宋_GB2312"/>
              </w:rPr>
              <w:t>组长</w:t>
            </w:r>
          </w:p>
        </w:tc>
        <w:tc>
          <w:tcPr>
            <w:tcW w:w="991" w:type="dxa"/>
            <w:tcBorders>
              <w:top w:val="single" w:color="auto" w:sz="4" w:space="0"/>
              <w:left w:val="single" w:color="auto" w:sz="4" w:space="0"/>
              <w:bottom w:val="single" w:color="auto" w:sz="4" w:space="0"/>
              <w:right w:val="single" w:color="auto" w:sz="4" w:space="0"/>
            </w:tcBorders>
            <w:vAlign w:val="center"/>
          </w:tcPr>
          <w:p w14:paraId="793F4640">
            <w:pPr>
              <w:suppressAutoHyphens/>
              <w:snapToGrid w:val="0"/>
              <w:spacing w:line="240" w:lineRule="auto"/>
              <w:jc w:val="center"/>
              <w:rPr>
                <w:rFonts w:ascii="Times New Roman" w:hAnsi="Times New Roman" w:eastAsia="仿宋_GB2312"/>
              </w:rPr>
            </w:pPr>
          </w:p>
        </w:tc>
        <w:tc>
          <w:tcPr>
            <w:tcW w:w="4157" w:type="dxa"/>
            <w:gridSpan w:val="3"/>
            <w:tcBorders>
              <w:top w:val="single" w:color="auto" w:sz="4" w:space="0"/>
              <w:left w:val="single" w:color="auto" w:sz="4" w:space="0"/>
              <w:bottom w:val="single" w:color="auto" w:sz="4" w:space="0"/>
              <w:right w:val="single" w:color="auto" w:sz="4" w:space="0"/>
            </w:tcBorders>
            <w:vAlign w:val="center"/>
          </w:tcPr>
          <w:p w14:paraId="0B770562">
            <w:pPr>
              <w:suppressAutoHyphens/>
              <w:snapToGrid w:val="0"/>
              <w:spacing w:line="240" w:lineRule="auto"/>
              <w:jc w:val="center"/>
              <w:rPr>
                <w:rFonts w:ascii="Times New Roman" w:hAnsi="Times New Roman" w:eastAsia="仿宋_GB2312"/>
              </w:rPr>
            </w:pPr>
          </w:p>
        </w:tc>
        <w:tc>
          <w:tcPr>
            <w:tcW w:w="1388" w:type="dxa"/>
            <w:tcBorders>
              <w:top w:val="single" w:color="auto" w:sz="4" w:space="0"/>
              <w:left w:val="single" w:color="auto" w:sz="4" w:space="0"/>
              <w:bottom w:val="single" w:color="auto" w:sz="4" w:space="0"/>
              <w:right w:val="single" w:color="auto" w:sz="4" w:space="0"/>
            </w:tcBorders>
            <w:vAlign w:val="center"/>
          </w:tcPr>
          <w:p w14:paraId="70162517">
            <w:pPr>
              <w:suppressAutoHyphens/>
              <w:snapToGrid w:val="0"/>
              <w:spacing w:line="240" w:lineRule="auto"/>
              <w:jc w:val="center"/>
              <w:rPr>
                <w:rFonts w:ascii="Times New Roman" w:hAnsi="Times New Roman" w:eastAsia="仿宋_GB2312"/>
              </w:rPr>
            </w:pPr>
          </w:p>
        </w:tc>
      </w:tr>
      <w:tr w14:paraId="0BBDEE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4" w:hRule="atLeast"/>
          <w:jc w:val="center"/>
        </w:trPr>
        <w:tc>
          <w:tcPr>
            <w:tcW w:w="1775" w:type="dxa"/>
            <w:vMerge w:val="restart"/>
            <w:tcBorders>
              <w:top w:val="single" w:color="auto" w:sz="4" w:space="0"/>
              <w:left w:val="single" w:color="auto" w:sz="4" w:space="0"/>
              <w:bottom w:val="single" w:color="auto" w:sz="4" w:space="0"/>
              <w:right w:val="single" w:color="auto" w:sz="4" w:space="0"/>
            </w:tcBorders>
            <w:vAlign w:val="center"/>
          </w:tcPr>
          <w:p w14:paraId="539F7A98">
            <w:pPr>
              <w:suppressAutoHyphens/>
              <w:snapToGrid w:val="0"/>
              <w:spacing w:line="240" w:lineRule="auto"/>
              <w:jc w:val="center"/>
              <w:rPr>
                <w:rFonts w:ascii="Times New Roman" w:hAnsi="Times New Roman" w:eastAsia="仿宋_GB2312"/>
              </w:rPr>
            </w:pPr>
            <w:r>
              <w:rPr>
                <w:rFonts w:hint="eastAsia" w:ascii="Times New Roman" w:hAnsi="Times New Roman" w:eastAsia="仿宋_GB2312"/>
              </w:rPr>
              <w:t>成员</w:t>
            </w:r>
          </w:p>
        </w:tc>
        <w:tc>
          <w:tcPr>
            <w:tcW w:w="991" w:type="dxa"/>
            <w:tcBorders>
              <w:top w:val="single" w:color="auto" w:sz="4" w:space="0"/>
              <w:left w:val="single" w:color="auto" w:sz="4" w:space="0"/>
              <w:bottom w:val="single" w:color="auto" w:sz="4" w:space="0"/>
              <w:right w:val="single" w:color="auto" w:sz="4" w:space="0"/>
            </w:tcBorders>
            <w:vAlign w:val="center"/>
          </w:tcPr>
          <w:p w14:paraId="282EF72E">
            <w:pPr>
              <w:suppressAutoHyphens/>
              <w:snapToGrid w:val="0"/>
              <w:spacing w:line="240" w:lineRule="auto"/>
              <w:jc w:val="center"/>
              <w:rPr>
                <w:rFonts w:ascii="Times New Roman" w:hAnsi="Times New Roman" w:eastAsia="仿宋_GB2312"/>
              </w:rPr>
            </w:pPr>
          </w:p>
        </w:tc>
        <w:tc>
          <w:tcPr>
            <w:tcW w:w="4157" w:type="dxa"/>
            <w:gridSpan w:val="3"/>
            <w:tcBorders>
              <w:top w:val="single" w:color="auto" w:sz="4" w:space="0"/>
              <w:left w:val="single" w:color="auto" w:sz="4" w:space="0"/>
              <w:bottom w:val="single" w:color="auto" w:sz="4" w:space="0"/>
              <w:right w:val="single" w:color="auto" w:sz="4" w:space="0"/>
            </w:tcBorders>
            <w:vAlign w:val="center"/>
          </w:tcPr>
          <w:p w14:paraId="2CCD7102">
            <w:pPr>
              <w:suppressAutoHyphens/>
              <w:snapToGrid w:val="0"/>
              <w:spacing w:line="240" w:lineRule="auto"/>
              <w:jc w:val="center"/>
              <w:rPr>
                <w:rFonts w:ascii="Times New Roman" w:hAnsi="Times New Roman" w:eastAsia="仿宋_GB2312"/>
              </w:rPr>
            </w:pPr>
          </w:p>
        </w:tc>
        <w:tc>
          <w:tcPr>
            <w:tcW w:w="1388" w:type="dxa"/>
            <w:tcBorders>
              <w:top w:val="single" w:color="auto" w:sz="4" w:space="0"/>
              <w:left w:val="single" w:color="auto" w:sz="4" w:space="0"/>
              <w:bottom w:val="single" w:color="auto" w:sz="4" w:space="0"/>
              <w:right w:val="single" w:color="auto" w:sz="4" w:space="0"/>
            </w:tcBorders>
            <w:vAlign w:val="center"/>
          </w:tcPr>
          <w:p w14:paraId="607536A3">
            <w:pPr>
              <w:suppressAutoHyphens/>
              <w:snapToGrid w:val="0"/>
              <w:spacing w:line="240" w:lineRule="auto"/>
              <w:jc w:val="center"/>
              <w:rPr>
                <w:rFonts w:ascii="Times New Roman" w:hAnsi="Times New Roman" w:eastAsia="仿宋_GB2312"/>
              </w:rPr>
            </w:pPr>
          </w:p>
        </w:tc>
      </w:tr>
      <w:tr w14:paraId="5DD2A7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6" w:hRule="atLeast"/>
          <w:jc w:val="center"/>
        </w:trPr>
        <w:tc>
          <w:tcPr>
            <w:tcW w:w="1775" w:type="dxa"/>
            <w:vMerge w:val="continue"/>
            <w:tcBorders>
              <w:top w:val="single" w:color="auto" w:sz="4" w:space="0"/>
              <w:left w:val="single" w:color="auto" w:sz="4" w:space="0"/>
              <w:bottom w:val="single" w:color="auto" w:sz="4" w:space="0"/>
              <w:right w:val="single" w:color="auto" w:sz="4" w:space="0"/>
            </w:tcBorders>
            <w:vAlign w:val="center"/>
          </w:tcPr>
          <w:p w14:paraId="10620C3E">
            <w:pPr>
              <w:suppressAutoHyphens/>
              <w:snapToGrid w:val="0"/>
              <w:spacing w:line="240" w:lineRule="auto"/>
              <w:jc w:val="center"/>
              <w:rPr>
                <w:rFonts w:ascii="Times New Roman" w:hAnsi="Times New Roman" w:eastAsia="仿宋_GB2312"/>
              </w:rPr>
            </w:pPr>
          </w:p>
        </w:tc>
        <w:tc>
          <w:tcPr>
            <w:tcW w:w="991" w:type="dxa"/>
            <w:tcBorders>
              <w:top w:val="single" w:color="auto" w:sz="4" w:space="0"/>
              <w:left w:val="single" w:color="auto" w:sz="4" w:space="0"/>
              <w:bottom w:val="single" w:color="auto" w:sz="4" w:space="0"/>
              <w:right w:val="single" w:color="auto" w:sz="4" w:space="0"/>
            </w:tcBorders>
            <w:vAlign w:val="center"/>
          </w:tcPr>
          <w:p w14:paraId="1C7C5DC0">
            <w:pPr>
              <w:suppressAutoHyphens/>
              <w:snapToGrid w:val="0"/>
              <w:spacing w:line="240" w:lineRule="auto"/>
              <w:jc w:val="center"/>
              <w:rPr>
                <w:rFonts w:ascii="Times New Roman" w:hAnsi="Times New Roman" w:eastAsia="仿宋_GB2312"/>
              </w:rPr>
            </w:pPr>
          </w:p>
        </w:tc>
        <w:tc>
          <w:tcPr>
            <w:tcW w:w="4157" w:type="dxa"/>
            <w:gridSpan w:val="3"/>
            <w:tcBorders>
              <w:top w:val="single" w:color="auto" w:sz="4" w:space="0"/>
              <w:left w:val="single" w:color="auto" w:sz="4" w:space="0"/>
              <w:bottom w:val="single" w:color="auto" w:sz="4" w:space="0"/>
              <w:right w:val="single" w:color="auto" w:sz="4" w:space="0"/>
            </w:tcBorders>
            <w:vAlign w:val="center"/>
          </w:tcPr>
          <w:p w14:paraId="6A253D34">
            <w:pPr>
              <w:suppressAutoHyphens/>
              <w:snapToGrid w:val="0"/>
              <w:spacing w:line="240" w:lineRule="auto"/>
              <w:jc w:val="center"/>
              <w:rPr>
                <w:rFonts w:ascii="Times New Roman" w:hAnsi="Times New Roman" w:eastAsia="仿宋_GB2312"/>
              </w:rPr>
            </w:pPr>
          </w:p>
        </w:tc>
        <w:tc>
          <w:tcPr>
            <w:tcW w:w="1388" w:type="dxa"/>
            <w:tcBorders>
              <w:top w:val="single" w:color="auto" w:sz="4" w:space="0"/>
              <w:left w:val="single" w:color="auto" w:sz="4" w:space="0"/>
              <w:bottom w:val="single" w:color="auto" w:sz="4" w:space="0"/>
              <w:right w:val="single" w:color="auto" w:sz="4" w:space="0"/>
            </w:tcBorders>
            <w:vAlign w:val="center"/>
          </w:tcPr>
          <w:p w14:paraId="31A9E568">
            <w:pPr>
              <w:suppressAutoHyphens/>
              <w:snapToGrid w:val="0"/>
              <w:spacing w:line="240" w:lineRule="auto"/>
              <w:jc w:val="center"/>
              <w:rPr>
                <w:rFonts w:ascii="Times New Roman" w:hAnsi="Times New Roman" w:eastAsia="仿宋_GB2312"/>
              </w:rPr>
            </w:pPr>
          </w:p>
        </w:tc>
      </w:tr>
      <w:tr w14:paraId="505440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6" w:hRule="atLeast"/>
          <w:jc w:val="center"/>
        </w:trPr>
        <w:tc>
          <w:tcPr>
            <w:tcW w:w="1775" w:type="dxa"/>
            <w:vMerge w:val="continue"/>
            <w:tcBorders>
              <w:top w:val="single" w:color="auto" w:sz="4" w:space="0"/>
              <w:left w:val="single" w:color="auto" w:sz="4" w:space="0"/>
              <w:bottom w:val="single" w:color="auto" w:sz="4" w:space="0"/>
              <w:right w:val="single" w:color="auto" w:sz="4" w:space="0"/>
            </w:tcBorders>
            <w:vAlign w:val="center"/>
          </w:tcPr>
          <w:p w14:paraId="7579D925">
            <w:pPr>
              <w:suppressAutoHyphens/>
              <w:snapToGrid w:val="0"/>
              <w:spacing w:line="240" w:lineRule="auto"/>
              <w:jc w:val="center"/>
              <w:rPr>
                <w:rFonts w:ascii="Times New Roman" w:hAnsi="Times New Roman" w:eastAsia="仿宋_GB2312"/>
              </w:rPr>
            </w:pPr>
          </w:p>
        </w:tc>
        <w:tc>
          <w:tcPr>
            <w:tcW w:w="991" w:type="dxa"/>
            <w:tcBorders>
              <w:top w:val="single" w:color="auto" w:sz="4" w:space="0"/>
              <w:left w:val="single" w:color="auto" w:sz="4" w:space="0"/>
              <w:bottom w:val="single" w:color="auto" w:sz="4" w:space="0"/>
              <w:right w:val="single" w:color="auto" w:sz="4" w:space="0"/>
            </w:tcBorders>
            <w:vAlign w:val="center"/>
          </w:tcPr>
          <w:p w14:paraId="5E8C5853">
            <w:pPr>
              <w:suppressAutoHyphens/>
              <w:snapToGrid w:val="0"/>
              <w:spacing w:line="240" w:lineRule="auto"/>
              <w:jc w:val="center"/>
              <w:rPr>
                <w:rFonts w:ascii="Times New Roman" w:hAnsi="Times New Roman" w:eastAsia="仿宋_GB2312"/>
              </w:rPr>
            </w:pPr>
          </w:p>
        </w:tc>
        <w:tc>
          <w:tcPr>
            <w:tcW w:w="4157" w:type="dxa"/>
            <w:gridSpan w:val="3"/>
            <w:tcBorders>
              <w:top w:val="single" w:color="auto" w:sz="4" w:space="0"/>
              <w:left w:val="single" w:color="auto" w:sz="4" w:space="0"/>
              <w:bottom w:val="single" w:color="auto" w:sz="4" w:space="0"/>
              <w:right w:val="single" w:color="auto" w:sz="4" w:space="0"/>
            </w:tcBorders>
            <w:vAlign w:val="center"/>
          </w:tcPr>
          <w:p w14:paraId="492559F8">
            <w:pPr>
              <w:suppressAutoHyphens/>
              <w:snapToGrid w:val="0"/>
              <w:spacing w:line="240" w:lineRule="auto"/>
              <w:jc w:val="center"/>
              <w:rPr>
                <w:rFonts w:ascii="Times New Roman" w:hAnsi="Times New Roman" w:eastAsia="仿宋_GB2312"/>
              </w:rPr>
            </w:pPr>
          </w:p>
        </w:tc>
        <w:tc>
          <w:tcPr>
            <w:tcW w:w="1388" w:type="dxa"/>
            <w:tcBorders>
              <w:top w:val="single" w:color="auto" w:sz="4" w:space="0"/>
              <w:left w:val="single" w:color="auto" w:sz="4" w:space="0"/>
              <w:bottom w:val="single" w:color="auto" w:sz="4" w:space="0"/>
              <w:right w:val="single" w:color="auto" w:sz="4" w:space="0"/>
            </w:tcBorders>
            <w:vAlign w:val="center"/>
          </w:tcPr>
          <w:p w14:paraId="38F95590">
            <w:pPr>
              <w:suppressAutoHyphens/>
              <w:snapToGrid w:val="0"/>
              <w:spacing w:line="240" w:lineRule="auto"/>
              <w:jc w:val="center"/>
              <w:rPr>
                <w:rFonts w:ascii="Times New Roman" w:hAnsi="Times New Roman" w:eastAsia="仿宋_GB2312"/>
              </w:rPr>
            </w:pPr>
          </w:p>
        </w:tc>
      </w:tr>
      <w:tr w14:paraId="59F420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jc w:val="center"/>
        </w:trPr>
        <w:tc>
          <w:tcPr>
            <w:tcW w:w="1775" w:type="dxa"/>
            <w:vMerge w:val="continue"/>
            <w:tcBorders>
              <w:top w:val="single" w:color="auto" w:sz="4" w:space="0"/>
              <w:left w:val="single" w:color="auto" w:sz="4" w:space="0"/>
              <w:bottom w:val="single" w:color="auto" w:sz="4" w:space="0"/>
              <w:right w:val="single" w:color="auto" w:sz="4" w:space="0"/>
            </w:tcBorders>
            <w:vAlign w:val="center"/>
          </w:tcPr>
          <w:p w14:paraId="4B343672">
            <w:pPr>
              <w:suppressAutoHyphens/>
              <w:snapToGrid w:val="0"/>
              <w:spacing w:line="240" w:lineRule="auto"/>
              <w:jc w:val="center"/>
              <w:rPr>
                <w:rFonts w:ascii="Times New Roman" w:hAnsi="Times New Roman" w:eastAsia="仿宋_GB2312"/>
              </w:rPr>
            </w:pPr>
          </w:p>
        </w:tc>
        <w:tc>
          <w:tcPr>
            <w:tcW w:w="991" w:type="dxa"/>
            <w:tcBorders>
              <w:top w:val="single" w:color="auto" w:sz="4" w:space="0"/>
              <w:left w:val="single" w:color="auto" w:sz="4" w:space="0"/>
              <w:bottom w:val="single" w:color="auto" w:sz="4" w:space="0"/>
              <w:right w:val="single" w:color="auto" w:sz="4" w:space="0"/>
            </w:tcBorders>
            <w:vAlign w:val="center"/>
          </w:tcPr>
          <w:p w14:paraId="2D199725">
            <w:pPr>
              <w:suppressAutoHyphens/>
              <w:snapToGrid w:val="0"/>
              <w:spacing w:line="240" w:lineRule="auto"/>
              <w:jc w:val="center"/>
              <w:rPr>
                <w:rFonts w:ascii="Times New Roman" w:hAnsi="Times New Roman" w:eastAsia="仿宋_GB2312"/>
              </w:rPr>
            </w:pPr>
          </w:p>
        </w:tc>
        <w:tc>
          <w:tcPr>
            <w:tcW w:w="4157" w:type="dxa"/>
            <w:gridSpan w:val="3"/>
            <w:tcBorders>
              <w:top w:val="single" w:color="auto" w:sz="4" w:space="0"/>
              <w:left w:val="single" w:color="auto" w:sz="4" w:space="0"/>
              <w:bottom w:val="single" w:color="auto" w:sz="4" w:space="0"/>
              <w:right w:val="single" w:color="auto" w:sz="4" w:space="0"/>
            </w:tcBorders>
            <w:vAlign w:val="center"/>
          </w:tcPr>
          <w:p w14:paraId="49C83737">
            <w:pPr>
              <w:suppressAutoHyphens/>
              <w:snapToGrid w:val="0"/>
              <w:spacing w:line="240" w:lineRule="auto"/>
              <w:jc w:val="center"/>
              <w:rPr>
                <w:rFonts w:ascii="Times New Roman" w:hAnsi="Times New Roman" w:eastAsia="仿宋_GB2312"/>
              </w:rPr>
            </w:pPr>
          </w:p>
        </w:tc>
        <w:tc>
          <w:tcPr>
            <w:tcW w:w="1388" w:type="dxa"/>
            <w:tcBorders>
              <w:top w:val="single" w:color="auto" w:sz="4" w:space="0"/>
              <w:left w:val="single" w:color="auto" w:sz="4" w:space="0"/>
              <w:bottom w:val="single" w:color="auto" w:sz="4" w:space="0"/>
              <w:right w:val="single" w:color="auto" w:sz="4" w:space="0"/>
            </w:tcBorders>
            <w:vAlign w:val="center"/>
          </w:tcPr>
          <w:p w14:paraId="20FB0B7B">
            <w:pPr>
              <w:suppressAutoHyphens/>
              <w:snapToGrid w:val="0"/>
              <w:spacing w:line="240" w:lineRule="auto"/>
              <w:jc w:val="center"/>
              <w:rPr>
                <w:rFonts w:ascii="Times New Roman" w:hAnsi="Times New Roman" w:eastAsia="仿宋_GB2312"/>
              </w:rPr>
            </w:pPr>
          </w:p>
        </w:tc>
      </w:tr>
      <w:tr w14:paraId="64CAEF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jc w:val="center"/>
        </w:trPr>
        <w:tc>
          <w:tcPr>
            <w:tcW w:w="1775" w:type="dxa"/>
            <w:vMerge w:val="continue"/>
            <w:tcBorders>
              <w:top w:val="single" w:color="auto" w:sz="4" w:space="0"/>
              <w:left w:val="single" w:color="auto" w:sz="4" w:space="0"/>
              <w:bottom w:val="single" w:color="auto" w:sz="4" w:space="0"/>
              <w:right w:val="single" w:color="auto" w:sz="4" w:space="0"/>
            </w:tcBorders>
            <w:vAlign w:val="center"/>
          </w:tcPr>
          <w:p w14:paraId="0594D47A">
            <w:pPr>
              <w:suppressAutoHyphens/>
              <w:snapToGrid w:val="0"/>
              <w:spacing w:line="240" w:lineRule="auto"/>
              <w:jc w:val="center"/>
              <w:rPr>
                <w:rFonts w:ascii="Times New Roman" w:hAnsi="Times New Roman" w:eastAsia="仿宋_GB2312"/>
              </w:rPr>
            </w:pPr>
          </w:p>
        </w:tc>
        <w:tc>
          <w:tcPr>
            <w:tcW w:w="991" w:type="dxa"/>
            <w:tcBorders>
              <w:top w:val="single" w:color="auto" w:sz="4" w:space="0"/>
              <w:left w:val="single" w:color="auto" w:sz="4" w:space="0"/>
              <w:bottom w:val="single" w:color="auto" w:sz="4" w:space="0"/>
              <w:right w:val="single" w:color="auto" w:sz="4" w:space="0"/>
            </w:tcBorders>
            <w:vAlign w:val="center"/>
          </w:tcPr>
          <w:p w14:paraId="39A7F5D5">
            <w:pPr>
              <w:suppressAutoHyphens/>
              <w:snapToGrid w:val="0"/>
              <w:spacing w:line="240" w:lineRule="auto"/>
              <w:jc w:val="center"/>
              <w:rPr>
                <w:rFonts w:ascii="Times New Roman" w:hAnsi="Times New Roman" w:eastAsia="仿宋_GB2312"/>
              </w:rPr>
            </w:pPr>
          </w:p>
        </w:tc>
        <w:tc>
          <w:tcPr>
            <w:tcW w:w="4157" w:type="dxa"/>
            <w:gridSpan w:val="3"/>
            <w:tcBorders>
              <w:top w:val="single" w:color="auto" w:sz="4" w:space="0"/>
              <w:left w:val="single" w:color="auto" w:sz="4" w:space="0"/>
              <w:bottom w:val="single" w:color="auto" w:sz="4" w:space="0"/>
              <w:right w:val="single" w:color="auto" w:sz="4" w:space="0"/>
            </w:tcBorders>
            <w:vAlign w:val="center"/>
          </w:tcPr>
          <w:p w14:paraId="7B8EB7FA">
            <w:pPr>
              <w:suppressAutoHyphens/>
              <w:snapToGrid w:val="0"/>
              <w:spacing w:line="240" w:lineRule="auto"/>
              <w:jc w:val="center"/>
              <w:rPr>
                <w:rFonts w:ascii="Times New Roman" w:hAnsi="Times New Roman" w:eastAsia="仿宋_GB2312"/>
              </w:rPr>
            </w:pPr>
          </w:p>
        </w:tc>
        <w:tc>
          <w:tcPr>
            <w:tcW w:w="1388" w:type="dxa"/>
            <w:tcBorders>
              <w:top w:val="single" w:color="auto" w:sz="4" w:space="0"/>
              <w:left w:val="single" w:color="auto" w:sz="4" w:space="0"/>
              <w:bottom w:val="single" w:color="auto" w:sz="4" w:space="0"/>
              <w:right w:val="single" w:color="auto" w:sz="4" w:space="0"/>
            </w:tcBorders>
            <w:vAlign w:val="center"/>
          </w:tcPr>
          <w:p w14:paraId="2D34FC97">
            <w:pPr>
              <w:suppressAutoHyphens/>
              <w:snapToGrid w:val="0"/>
              <w:spacing w:line="240" w:lineRule="auto"/>
              <w:jc w:val="center"/>
              <w:rPr>
                <w:rFonts w:ascii="Times New Roman" w:hAnsi="Times New Roman" w:eastAsia="仿宋_GB2312"/>
              </w:rPr>
            </w:pPr>
          </w:p>
        </w:tc>
      </w:tr>
      <w:tr w14:paraId="2944D2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5" w:hRule="atLeast"/>
          <w:jc w:val="center"/>
        </w:trPr>
        <w:tc>
          <w:tcPr>
            <w:tcW w:w="8311" w:type="dxa"/>
            <w:gridSpan w:val="6"/>
            <w:tcBorders>
              <w:top w:val="single" w:color="auto" w:sz="4" w:space="0"/>
              <w:left w:val="single" w:color="auto" w:sz="4" w:space="0"/>
              <w:bottom w:val="single" w:color="auto" w:sz="4" w:space="0"/>
              <w:right w:val="single" w:color="auto" w:sz="4" w:space="0"/>
            </w:tcBorders>
            <w:vAlign w:val="center"/>
          </w:tcPr>
          <w:p w14:paraId="5857542B">
            <w:pPr>
              <w:suppressAutoHyphens/>
              <w:snapToGrid w:val="0"/>
              <w:spacing w:line="240" w:lineRule="auto"/>
              <w:jc w:val="center"/>
              <w:rPr>
                <w:rFonts w:ascii="Times New Roman" w:hAnsi="Times New Roman" w:eastAsia="仿宋_GB2312"/>
              </w:rPr>
            </w:pPr>
            <w:r>
              <w:rPr>
                <w:rFonts w:hint="eastAsia" w:ascii="Times New Roman" w:hAnsi="Times New Roman" w:eastAsia="仿宋_GB2312"/>
              </w:rPr>
              <w:t>企业其他参会人员</w:t>
            </w:r>
          </w:p>
        </w:tc>
      </w:tr>
      <w:tr w14:paraId="4486E7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2" w:hRule="atLeast"/>
          <w:jc w:val="center"/>
        </w:trPr>
        <w:tc>
          <w:tcPr>
            <w:tcW w:w="1775" w:type="dxa"/>
            <w:tcBorders>
              <w:top w:val="single" w:color="auto" w:sz="4" w:space="0"/>
              <w:left w:val="single" w:color="auto" w:sz="4" w:space="0"/>
              <w:bottom w:val="single" w:color="auto" w:sz="4" w:space="0"/>
              <w:right w:val="single" w:color="auto" w:sz="4" w:space="0"/>
            </w:tcBorders>
            <w:vAlign w:val="center"/>
          </w:tcPr>
          <w:p w14:paraId="5044EEA0">
            <w:pPr>
              <w:suppressAutoHyphens/>
              <w:snapToGrid w:val="0"/>
              <w:spacing w:line="240" w:lineRule="auto"/>
              <w:jc w:val="center"/>
              <w:rPr>
                <w:rFonts w:ascii="Times New Roman" w:hAnsi="Times New Roman" w:eastAsia="仿宋_GB2312"/>
              </w:rPr>
            </w:pPr>
            <w:r>
              <w:rPr>
                <w:rFonts w:ascii="Times New Roman" w:hAnsi="Times New Roman" w:eastAsia="仿宋_GB2312"/>
              </w:rPr>
              <w:t>姓名</w:t>
            </w:r>
          </w:p>
        </w:tc>
        <w:tc>
          <w:tcPr>
            <w:tcW w:w="991" w:type="dxa"/>
            <w:tcBorders>
              <w:top w:val="single" w:color="auto" w:sz="4" w:space="0"/>
              <w:left w:val="single" w:color="auto" w:sz="4" w:space="0"/>
              <w:bottom w:val="single" w:color="auto" w:sz="4" w:space="0"/>
              <w:right w:val="single" w:color="auto" w:sz="4" w:space="0"/>
            </w:tcBorders>
            <w:vAlign w:val="center"/>
          </w:tcPr>
          <w:p w14:paraId="7F83465D">
            <w:pPr>
              <w:suppressAutoHyphens/>
              <w:snapToGrid w:val="0"/>
              <w:spacing w:line="240" w:lineRule="auto"/>
              <w:jc w:val="center"/>
              <w:rPr>
                <w:rFonts w:ascii="Times New Roman" w:hAnsi="Times New Roman" w:eastAsia="仿宋_GB2312"/>
              </w:rPr>
            </w:pPr>
            <w:r>
              <w:rPr>
                <w:rFonts w:ascii="Times New Roman" w:hAnsi="Times New Roman" w:eastAsia="仿宋_GB2312"/>
              </w:rPr>
              <w:t>部门</w:t>
            </w:r>
          </w:p>
        </w:tc>
        <w:tc>
          <w:tcPr>
            <w:tcW w:w="1387" w:type="dxa"/>
            <w:tcBorders>
              <w:top w:val="single" w:color="auto" w:sz="4" w:space="0"/>
              <w:left w:val="single" w:color="auto" w:sz="4" w:space="0"/>
              <w:bottom w:val="single" w:color="auto" w:sz="4" w:space="0"/>
              <w:right w:val="single" w:color="auto" w:sz="4" w:space="0"/>
            </w:tcBorders>
            <w:vAlign w:val="center"/>
          </w:tcPr>
          <w:p w14:paraId="6A2F609C">
            <w:pPr>
              <w:suppressAutoHyphens/>
              <w:snapToGrid w:val="0"/>
              <w:spacing w:line="240" w:lineRule="auto"/>
              <w:jc w:val="center"/>
              <w:rPr>
                <w:rFonts w:ascii="Times New Roman" w:hAnsi="Times New Roman" w:eastAsia="仿宋_GB2312"/>
              </w:rPr>
            </w:pPr>
            <w:r>
              <w:rPr>
                <w:rFonts w:ascii="Times New Roman" w:hAnsi="Times New Roman" w:eastAsia="仿宋_GB2312"/>
              </w:rPr>
              <w:t>职务</w:t>
            </w:r>
          </w:p>
        </w:tc>
        <w:tc>
          <w:tcPr>
            <w:tcW w:w="1385" w:type="dxa"/>
            <w:tcBorders>
              <w:top w:val="single" w:color="auto" w:sz="4" w:space="0"/>
              <w:left w:val="single" w:color="auto" w:sz="4" w:space="0"/>
              <w:bottom w:val="single" w:color="auto" w:sz="4" w:space="0"/>
              <w:right w:val="single" w:color="auto" w:sz="4" w:space="0"/>
            </w:tcBorders>
            <w:vAlign w:val="center"/>
          </w:tcPr>
          <w:p w14:paraId="369A2035">
            <w:pPr>
              <w:suppressAutoHyphens/>
              <w:snapToGrid w:val="0"/>
              <w:spacing w:line="240" w:lineRule="auto"/>
              <w:jc w:val="center"/>
              <w:rPr>
                <w:rFonts w:ascii="Times New Roman" w:hAnsi="Times New Roman" w:eastAsia="仿宋_GB2312"/>
              </w:rPr>
            </w:pPr>
            <w:r>
              <w:rPr>
                <w:rFonts w:ascii="Times New Roman" w:hAnsi="Times New Roman" w:eastAsia="仿宋_GB2312"/>
              </w:rPr>
              <w:t>姓名</w:t>
            </w:r>
          </w:p>
        </w:tc>
        <w:tc>
          <w:tcPr>
            <w:tcW w:w="1385" w:type="dxa"/>
            <w:tcBorders>
              <w:top w:val="single" w:color="auto" w:sz="4" w:space="0"/>
              <w:left w:val="single" w:color="auto" w:sz="4" w:space="0"/>
              <w:bottom w:val="single" w:color="auto" w:sz="4" w:space="0"/>
              <w:right w:val="single" w:color="auto" w:sz="4" w:space="0"/>
            </w:tcBorders>
            <w:vAlign w:val="center"/>
          </w:tcPr>
          <w:p w14:paraId="51D25B6F">
            <w:pPr>
              <w:suppressAutoHyphens/>
              <w:snapToGrid w:val="0"/>
              <w:spacing w:line="240" w:lineRule="auto"/>
              <w:jc w:val="center"/>
              <w:rPr>
                <w:rFonts w:ascii="Times New Roman" w:hAnsi="Times New Roman" w:eastAsia="仿宋_GB2312"/>
              </w:rPr>
            </w:pPr>
            <w:r>
              <w:rPr>
                <w:rFonts w:ascii="Times New Roman" w:hAnsi="Times New Roman" w:eastAsia="仿宋_GB2312"/>
              </w:rPr>
              <w:t>部门</w:t>
            </w:r>
          </w:p>
        </w:tc>
        <w:tc>
          <w:tcPr>
            <w:tcW w:w="1388" w:type="dxa"/>
            <w:tcBorders>
              <w:top w:val="single" w:color="auto" w:sz="4" w:space="0"/>
              <w:left w:val="single" w:color="auto" w:sz="4" w:space="0"/>
              <w:bottom w:val="single" w:color="auto" w:sz="4" w:space="0"/>
              <w:right w:val="single" w:color="auto" w:sz="4" w:space="0"/>
            </w:tcBorders>
            <w:vAlign w:val="center"/>
          </w:tcPr>
          <w:p w14:paraId="0E0A846C">
            <w:pPr>
              <w:suppressAutoHyphens/>
              <w:snapToGrid w:val="0"/>
              <w:spacing w:line="240" w:lineRule="auto"/>
              <w:jc w:val="center"/>
              <w:rPr>
                <w:rFonts w:ascii="Times New Roman" w:hAnsi="Times New Roman" w:eastAsia="仿宋_GB2312"/>
              </w:rPr>
            </w:pPr>
            <w:r>
              <w:rPr>
                <w:rFonts w:ascii="Times New Roman" w:hAnsi="Times New Roman" w:eastAsia="仿宋_GB2312"/>
              </w:rPr>
              <w:t>职务</w:t>
            </w:r>
          </w:p>
        </w:tc>
      </w:tr>
      <w:tr w14:paraId="0F08F0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4" w:hRule="atLeast"/>
          <w:jc w:val="center"/>
        </w:trPr>
        <w:tc>
          <w:tcPr>
            <w:tcW w:w="1775" w:type="dxa"/>
            <w:tcBorders>
              <w:top w:val="single" w:color="auto" w:sz="4" w:space="0"/>
              <w:left w:val="single" w:color="auto" w:sz="4" w:space="0"/>
              <w:bottom w:val="single" w:color="auto" w:sz="4" w:space="0"/>
              <w:right w:val="single" w:color="auto" w:sz="4" w:space="0"/>
            </w:tcBorders>
            <w:vAlign w:val="center"/>
          </w:tcPr>
          <w:p w14:paraId="066E98B2">
            <w:pPr>
              <w:suppressAutoHyphens/>
              <w:snapToGrid w:val="0"/>
              <w:spacing w:line="240" w:lineRule="auto"/>
              <w:jc w:val="center"/>
              <w:rPr>
                <w:rFonts w:ascii="Times New Roman" w:hAnsi="Times New Roman" w:eastAsia="仿宋_GB2312"/>
              </w:rPr>
            </w:pPr>
          </w:p>
        </w:tc>
        <w:tc>
          <w:tcPr>
            <w:tcW w:w="991" w:type="dxa"/>
            <w:tcBorders>
              <w:top w:val="single" w:color="auto" w:sz="4" w:space="0"/>
              <w:left w:val="single" w:color="auto" w:sz="4" w:space="0"/>
              <w:bottom w:val="single" w:color="auto" w:sz="4" w:space="0"/>
              <w:right w:val="single" w:color="auto" w:sz="4" w:space="0"/>
            </w:tcBorders>
            <w:vAlign w:val="center"/>
          </w:tcPr>
          <w:p w14:paraId="5BE4912C">
            <w:pPr>
              <w:suppressAutoHyphens/>
              <w:snapToGrid w:val="0"/>
              <w:spacing w:line="240" w:lineRule="auto"/>
              <w:jc w:val="center"/>
              <w:rPr>
                <w:rFonts w:ascii="Times New Roman" w:hAnsi="Times New Roman" w:eastAsia="仿宋_GB2312"/>
              </w:rPr>
            </w:pPr>
          </w:p>
        </w:tc>
        <w:tc>
          <w:tcPr>
            <w:tcW w:w="1387" w:type="dxa"/>
            <w:tcBorders>
              <w:top w:val="single" w:color="auto" w:sz="4" w:space="0"/>
              <w:left w:val="single" w:color="auto" w:sz="4" w:space="0"/>
              <w:bottom w:val="single" w:color="auto" w:sz="4" w:space="0"/>
              <w:right w:val="single" w:color="auto" w:sz="4" w:space="0"/>
            </w:tcBorders>
            <w:vAlign w:val="center"/>
          </w:tcPr>
          <w:p w14:paraId="6AA21AC6">
            <w:pPr>
              <w:suppressAutoHyphens/>
              <w:snapToGrid w:val="0"/>
              <w:spacing w:line="240" w:lineRule="auto"/>
              <w:jc w:val="center"/>
              <w:rPr>
                <w:rFonts w:ascii="Times New Roman" w:hAnsi="Times New Roman" w:eastAsia="仿宋_GB2312"/>
              </w:rPr>
            </w:pPr>
          </w:p>
        </w:tc>
        <w:tc>
          <w:tcPr>
            <w:tcW w:w="1385" w:type="dxa"/>
            <w:tcBorders>
              <w:top w:val="single" w:color="auto" w:sz="4" w:space="0"/>
              <w:left w:val="single" w:color="auto" w:sz="4" w:space="0"/>
              <w:bottom w:val="single" w:color="auto" w:sz="4" w:space="0"/>
              <w:right w:val="single" w:color="auto" w:sz="4" w:space="0"/>
            </w:tcBorders>
            <w:vAlign w:val="center"/>
          </w:tcPr>
          <w:p w14:paraId="67EA1D4E">
            <w:pPr>
              <w:suppressAutoHyphens/>
              <w:snapToGrid w:val="0"/>
              <w:spacing w:line="240" w:lineRule="auto"/>
              <w:jc w:val="center"/>
              <w:rPr>
                <w:rFonts w:ascii="Times New Roman" w:hAnsi="Times New Roman" w:eastAsia="仿宋_GB2312"/>
              </w:rPr>
            </w:pPr>
          </w:p>
        </w:tc>
        <w:tc>
          <w:tcPr>
            <w:tcW w:w="1385" w:type="dxa"/>
            <w:tcBorders>
              <w:top w:val="single" w:color="auto" w:sz="4" w:space="0"/>
              <w:left w:val="single" w:color="auto" w:sz="4" w:space="0"/>
              <w:bottom w:val="single" w:color="auto" w:sz="4" w:space="0"/>
              <w:right w:val="single" w:color="auto" w:sz="4" w:space="0"/>
            </w:tcBorders>
            <w:vAlign w:val="center"/>
          </w:tcPr>
          <w:p w14:paraId="1B733173">
            <w:pPr>
              <w:suppressAutoHyphens/>
              <w:snapToGrid w:val="0"/>
              <w:spacing w:line="240" w:lineRule="auto"/>
              <w:jc w:val="center"/>
              <w:rPr>
                <w:rFonts w:ascii="Times New Roman" w:hAnsi="Times New Roman" w:eastAsia="仿宋_GB2312"/>
              </w:rPr>
            </w:pPr>
          </w:p>
        </w:tc>
        <w:tc>
          <w:tcPr>
            <w:tcW w:w="1388" w:type="dxa"/>
            <w:tcBorders>
              <w:top w:val="single" w:color="auto" w:sz="4" w:space="0"/>
              <w:left w:val="single" w:color="auto" w:sz="4" w:space="0"/>
              <w:bottom w:val="single" w:color="auto" w:sz="4" w:space="0"/>
              <w:right w:val="single" w:color="auto" w:sz="4" w:space="0"/>
            </w:tcBorders>
            <w:vAlign w:val="center"/>
          </w:tcPr>
          <w:p w14:paraId="2D3CC2C6">
            <w:pPr>
              <w:suppressAutoHyphens/>
              <w:snapToGrid w:val="0"/>
              <w:spacing w:line="240" w:lineRule="auto"/>
              <w:jc w:val="center"/>
              <w:rPr>
                <w:rFonts w:ascii="Times New Roman" w:hAnsi="Times New Roman" w:eastAsia="仿宋_GB2312"/>
              </w:rPr>
            </w:pPr>
          </w:p>
        </w:tc>
      </w:tr>
      <w:tr w14:paraId="2E1E24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6" w:hRule="atLeast"/>
          <w:jc w:val="center"/>
        </w:trPr>
        <w:tc>
          <w:tcPr>
            <w:tcW w:w="1775" w:type="dxa"/>
            <w:tcBorders>
              <w:top w:val="single" w:color="auto" w:sz="4" w:space="0"/>
              <w:left w:val="single" w:color="auto" w:sz="4" w:space="0"/>
              <w:bottom w:val="single" w:color="auto" w:sz="4" w:space="0"/>
              <w:right w:val="single" w:color="auto" w:sz="4" w:space="0"/>
            </w:tcBorders>
            <w:vAlign w:val="center"/>
          </w:tcPr>
          <w:p w14:paraId="64ED5565">
            <w:pPr>
              <w:suppressAutoHyphens/>
              <w:snapToGrid w:val="0"/>
              <w:spacing w:line="240" w:lineRule="auto"/>
              <w:jc w:val="center"/>
              <w:rPr>
                <w:rFonts w:ascii="Times New Roman" w:hAnsi="Times New Roman" w:eastAsia="仿宋_GB2312"/>
              </w:rPr>
            </w:pPr>
          </w:p>
        </w:tc>
        <w:tc>
          <w:tcPr>
            <w:tcW w:w="991" w:type="dxa"/>
            <w:tcBorders>
              <w:top w:val="single" w:color="auto" w:sz="4" w:space="0"/>
              <w:left w:val="single" w:color="auto" w:sz="4" w:space="0"/>
              <w:bottom w:val="single" w:color="auto" w:sz="4" w:space="0"/>
              <w:right w:val="single" w:color="auto" w:sz="4" w:space="0"/>
            </w:tcBorders>
            <w:vAlign w:val="center"/>
          </w:tcPr>
          <w:p w14:paraId="7FF1F282">
            <w:pPr>
              <w:suppressAutoHyphens/>
              <w:snapToGrid w:val="0"/>
              <w:spacing w:line="240" w:lineRule="auto"/>
              <w:jc w:val="center"/>
              <w:rPr>
                <w:rFonts w:ascii="Times New Roman" w:hAnsi="Times New Roman" w:eastAsia="仿宋_GB2312"/>
              </w:rPr>
            </w:pPr>
          </w:p>
        </w:tc>
        <w:tc>
          <w:tcPr>
            <w:tcW w:w="1387" w:type="dxa"/>
            <w:tcBorders>
              <w:top w:val="single" w:color="auto" w:sz="4" w:space="0"/>
              <w:left w:val="single" w:color="auto" w:sz="4" w:space="0"/>
              <w:bottom w:val="single" w:color="auto" w:sz="4" w:space="0"/>
              <w:right w:val="single" w:color="auto" w:sz="4" w:space="0"/>
            </w:tcBorders>
            <w:vAlign w:val="center"/>
          </w:tcPr>
          <w:p w14:paraId="7FF157DD">
            <w:pPr>
              <w:suppressAutoHyphens/>
              <w:snapToGrid w:val="0"/>
              <w:spacing w:line="240" w:lineRule="auto"/>
              <w:jc w:val="center"/>
              <w:rPr>
                <w:rFonts w:ascii="Times New Roman" w:hAnsi="Times New Roman" w:eastAsia="仿宋_GB2312"/>
              </w:rPr>
            </w:pPr>
          </w:p>
        </w:tc>
        <w:tc>
          <w:tcPr>
            <w:tcW w:w="1385" w:type="dxa"/>
            <w:tcBorders>
              <w:top w:val="single" w:color="auto" w:sz="4" w:space="0"/>
              <w:left w:val="single" w:color="auto" w:sz="4" w:space="0"/>
              <w:bottom w:val="single" w:color="auto" w:sz="4" w:space="0"/>
              <w:right w:val="single" w:color="auto" w:sz="4" w:space="0"/>
            </w:tcBorders>
            <w:vAlign w:val="center"/>
          </w:tcPr>
          <w:p w14:paraId="68C4B630">
            <w:pPr>
              <w:suppressAutoHyphens/>
              <w:snapToGrid w:val="0"/>
              <w:spacing w:line="240" w:lineRule="auto"/>
              <w:jc w:val="center"/>
              <w:rPr>
                <w:rFonts w:ascii="Times New Roman" w:hAnsi="Times New Roman" w:eastAsia="仿宋_GB2312"/>
              </w:rPr>
            </w:pPr>
          </w:p>
        </w:tc>
        <w:tc>
          <w:tcPr>
            <w:tcW w:w="1385" w:type="dxa"/>
            <w:tcBorders>
              <w:top w:val="single" w:color="auto" w:sz="4" w:space="0"/>
              <w:left w:val="single" w:color="auto" w:sz="4" w:space="0"/>
              <w:bottom w:val="single" w:color="auto" w:sz="4" w:space="0"/>
              <w:right w:val="single" w:color="auto" w:sz="4" w:space="0"/>
            </w:tcBorders>
            <w:vAlign w:val="center"/>
          </w:tcPr>
          <w:p w14:paraId="5D8E47D9">
            <w:pPr>
              <w:suppressAutoHyphens/>
              <w:snapToGrid w:val="0"/>
              <w:spacing w:line="240" w:lineRule="auto"/>
              <w:jc w:val="center"/>
              <w:rPr>
                <w:rFonts w:ascii="Times New Roman" w:hAnsi="Times New Roman" w:eastAsia="仿宋_GB2312"/>
              </w:rPr>
            </w:pPr>
          </w:p>
        </w:tc>
        <w:tc>
          <w:tcPr>
            <w:tcW w:w="1388" w:type="dxa"/>
            <w:tcBorders>
              <w:top w:val="single" w:color="auto" w:sz="4" w:space="0"/>
              <w:left w:val="single" w:color="auto" w:sz="4" w:space="0"/>
              <w:bottom w:val="single" w:color="auto" w:sz="4" w:space="0"/>
              <w:right w:val="single" w:color="auto" w:sz="4" w:space="0"/>
            </w:tcBorders>
            <w:vAlign w:val="center"/>
          </w:tcPr>
          <w:p w14:paraId="366725B3">
            <w:pPr>
              <w:suppressAutoHyphens/>
              <w:snapToGrid w:val="0"/>
              <w:spacing w:line="240" w:lineRule="auto"/>
              <w:jc w:val="center"/>
              <w:rPr>
                <w:rFonts w:ascii="Times New Roman" w:hAnsi="Times New Roman" w:eastAsia="仿宋_GB2312"/>
              </w:rPr>
            </w:pPr>
          </w:p>
        </w:tc>
      </w:tr>
      <w:tr w14:paraId="75A586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6" w:hRule="atLeast"/>
          <w:jc w:val="center"/>
        </w:trPr>
        <w:tc>
          <w:tcPr>
            <w:tcW w:w="1775" w:type="dxa"/>
            <w:tcBorders>
              <w:top w:val="single" w:color="auto" w:sz="4" w:space="0"/>
              <w:left w:val="single" w:color="auto" w:sz="4" w:space="0"/>
              <w:bottom w:val="single" w:color="auto" w:sz="4" w:space="0"/>
              <w:right w:val="single" w:color="auto" w:sz="4" w:space="0"/>
            </w:tcBorders>
            <w:vAlign w:val="center"/>
          </w:tcPr>
          <w:p w14:paraId="555854B7">
            <w:pPr>
              <w:suppressAutoHyphens/>
              <w:snapToGrid w:val="0"/>
              <w:spacing w:line="240" w:lineRule="auto"/>
              <w:jc w:val="center"/>
              <w:rPr>
                <w:rFonts w:ascii="Times New Roman" w:hAnsi="Times New Roman" w:eastAsia="仿宋_GB2312"/>
              </w:rPr>
            </w:pPr>
          </w:p>
        </w:tc>
        <w:tc>
          <w:tcPr>
            <w:tcW w:w="991" w:type="dxa"/>
            <w:tcBorders>
              <w:top w:val="single" w:color="auto" w:sz="4" w:space="0"/>
              <w:left w:val="single" w:color="auto" w:sz="4" w:space="0"/>
              <w:bottom w:val="single" w:color="auto" w:sz="4" w:space="0"/>
              <w:right w:val="single" w:color="auto" w:sz="4" w:space="0"/>
            </w:tcBorders>
            <w:vAlign w:val="center"/>
          </w:tcPr>
          <w:p w14:paraId="38B6D137">
            <w:pPr>
              <w:suppressAutoHyphens/>
              <w:snapToGrid w:val="0"/>
              <w:spacing w:line="240" w:lineRule="auto"/>
              <w:jc w:val="center"/>
              <w:rPr>
                <w:rFonts w:ascii="Times New Roman" w:hAnsi="Times New Roman" w:eastAsia="仿宋_GB2312"/>
              </w:rPr>
            </w:pPr>
          </w:p>
        </w:tc>
        <w:tc>
          <w:tcPr>
            <w:tcW w:w="1387" w:type="dxa"/>
            <w:tcBorders>
              <w:top w:val="single" w:color="auto" w:sz="4" w:space="0"/>
              <w:left w:val="single" w:color="auto" w:sz="4" w:space="0"/>
              <w:bottom w:val="single" w:color="auto" w:sz="4" w:space="0"/>
              <w:right w:val="single" w:color="auto" w:sz="4" w:space="0"/>
            </w:tcBorders>
            <w:vAlign w:val="center"/>
          </w:tcPr>
          <w:p w14:paraId="5884F190">
            <w:pPr>
              <w:suppressAutoHyphens/>
              <w:snapToGrid w:val="0"/>
              <w:spacing w:line="240" w:lineRule="auto"/>
              <w:jc w:val="center"/>
              <w:rPr>
                <w:rFonts w:ascii="Times New Roman" w:hAnsi="Times New Roman" w:eastAsia="仿宋_GB2312"/>
              </w:rPr>
            </w:pPr>
          </w:p>
        </w:tc>
        <w:tc>
          <w:tcPr>
            <w:tcW w:w="1385" w:type="dxa"/>
            <w:tcBorders>
              <w:top w:val="single" w:color="auto" w:sz="4" w:space="0"/>
              <w:left w:val="single" w:color="auto" w:sz="4" w:space="0"/>
              <w:bottom w:val="single" w:color="auto" w:sz="4" w:space="0"/>
              <w:right w:val="single" w:color="auto" w:sz="4" w:space="0"/>
            </w:tcBorders>
            <w:vAlign w:val="center"/>
          </w:tcPr>
          <w:p w14:paraId="7F33FF32">
            <w:pPr>
              <w:suppressAutoHyphens/>
              <w:snapToGrid w:val="0"/>
              <w:spacing w:line="240" w:lineRule="auto"/>
              <w:jc w:val="center"/>
              <w:rPr>
                <w:rFonts w:ascii="Times New Roman" w:hAnsi="Times New Roman" w:eastAsia="仿宋_GB2312"/>
              </w:rPr>
            </w:pPr>
          </w:p>
        </w:tc>
        <w:tc>
          <w:tcPr>
            <w:tcW w:w="1385" w:type="dxa"/>
            <w:tcBorders>
              <w:top w:val="single" w:color="auto" w:sz="4" w:space="0"/>
              <w:left w:val="single" w:color="auto" w:sz="4" w:space="0"/>
              <w:bottom w:val="single" w:color="auto" w:sz="4" w:space="0"/>
              <w:right w:val="single" w:color="auto" w:sz="4" w:space="0"/>
            </w:tcBorders>
            <w:vAlign w:val="center"/>
          </w:tcPr>
          <w:p w14:paraId="08D211DC">
            <w:pPr>
              <w:suppressAutoHyphens/>
              <w:snapToGrid w:val="0"/>
              <w:spacing w:line="240" w:lineRule="auto"/>
              <w:jc w:val="center"/>
              <w:rPr>
                <w:rFonts w:ascii="Times New Roman" w:hAnsi="Times New Roman" w:eastAsia="仿宋_GB2312"/>
              </w:rPr>
            </w:pPr>
          </w:p>
        </w:tc>
        <w:tc>
          <w:tcPr>
            <w:tcW w:w="1388" w:type="dxa"/>
            <w:tcBorders>
              <w:top w:val="single" w:color="auto" w:sz="4" w:space="0"/>
              <w:left w:val="single" w:color="auto" w:sz="4" w:space="0"/>
              <w:bottom w:val="single" w:color="auto" w:sz="4" w:space="0"/>
              <w:right w:val="single" w:color="auto" w:sz="4" w:space="0"/>
            </w:tcBorders>
            <w:vAlign w:val="center"/>
          </w:tcPr>
          <w:p w14:paraId="7E03DF96">
            <w:pPr>
              <w:suppressAutoHyphens/>
              <w:snapToGrid w:val="0"/>
              <w:spacing w:line="240" w:lineRule="auto"/>
              <w:jc w:val="center"/>
              <w:rPr>
                <w:rFonts w:ascii="Times New Roman" w:hAnsi="Times New Roman" w:eastAsia="仿宋_GB2312"/>
              </w:rPr>
            </w:pPr>
          </w:p>
        </w:tc>
      </w:tr>
    </w:tbl>
    <w:p w14:paraId="6A1E789C">
      <w:pPr>
        <w:pStyle w:val="56"/>
        <w:ind w:firstLine="420"/>
      </w:pPr>
    </w:p>
    <w:p w14:paraId="2E05F8E0">
      <w:pPr>
        <w:pStyle w:val="56"/>
        <w:ind w:firstLine="420"/>
      </w:pPr>
    </w:p>
    <w:p w14:paraId="36297B0C">
      <w:pPr>
        <w:pStyle w:val="56"/>
        <w:ind w:firstLine="420"/>
      </w:pPr>
    </w:p>
    <w:p w14:paraId="706254BF">
      <w:pPr>
        <w:pStyle w:val="56"/>
        <w:ind w:firstLine="420"/>
        <w:sectPr>
          <w:pgSz w:w="11906" w:h="16838"/>
          <w:pgMar w:top="1928" w:right="1134" w:bottom="1134" w:left="1134" w:header="1418" w:footer="1134" w:gutter="284"/>
          <w:cols w:space="425" w:num="1"/>
          <w:formProt w:val="0"/>
          <w:docGrid w:type="lines" w:linePitch="312" w:charSpace="0"/>
        </w:sectPr>
      </w:pPr>
    </w:p>
    <w:p w14:paraId="075A17FB">
      <w:pPr>
        <w:pStyle w:val="198"/>
        <w:rPr>
          <w:rFonts w:hint="eastAsia"/>
          <w:vanish w:val="0"/>
        </w:rPr>
      </w:pPr>
    </w:p>
    <w:p w14:paraId="26569D93">
      <w:pPr>
        <w:pStyle w:val="199"/>
        <w:rPr>
          <w:vanish w:val="0"/>
        </w:rPr>
      </w:pPr>
    </w:p>
    <w:p w14:paraId="63E7DC61">
      <w:pPr>
        <w:pStyle w:val="76"/>
        <w:spacing w:after="156"/>
      </w:pPr>
      <w:r>
        <w:br w:type="textWrapping"/>
      </w:r>
      <w:r>
        <w:rPr>
          <w:rFonts w:hint="eastAsia"/>
        </w:rPr>
        <w:t>（资料性）</w:t>
      </w:r>
      <w:r>
        <w:br w:type="textWrapping"/>
      </w:r>
      <w:r>
        <w:rPr>
          <w:rFonts w:hint="eastAsia"/>
        </w:rPr>
        <w:t>保健食品生产质量管理体系自查报告</w:t>
      </w:r>
    </w:p>
    <w:p w14:paraId="50FE561F">
      <w:pPr>
        <w:pStyle w:val="56"/>
        <w:ind w:firstLine="420"/>
      </w:pPr>
      <w:r>
        <w:rPr>
          <w:rFonts w:hint="eastAsia"/>
        </w:rPr>
        <w:t>XX企业在XXXX年XX月XX日至XX月XX日开展了保健食品生产质量管理体系自查，自查组成员为......现将自查情况报告如下：</w:t>
      </w:r>
    </w:p>
    <w:p w14:paraId="483AB7C8">
      <w:pPr>
        <w:pStyle w:val="56"/>
        <w:ind w:firstLine="420"/>
      </w:pPr>
    </w:p>
    <w:p w14:paraId="0FA9494D">
      <w:pPr>
        <w:pStyle w:val="56"/>
        <w:ind w:firstLine="420"/>
      </w:pPr>
      <w:r>
        <w:rPr>
          <w:rFonts w:hint="eastAsia"/>
        </w:rPr>
        <w:t>一、质量管理体系运行基本情况</w:t>
      </w:r>
    </w:p>
    <w:p w14:paraId="6C6DDA0C">
      <w:pPr>
        <w:pStyle w:val="56"/>
        <w:ind w:firstLine="420"/>
      </w:pPr>
      <w:r>
        <w:rPr>
          <w:rFonts w:hint="eastAsia"/>
        </w:rPr>
        <w:t>用文字简要描述本自查周期内企业以下基本情况:</w:t>
      </w:r>
    </w:p>
    <w:p w14:paraId="4D52FEB6">
      <w:pPr>
        <w:pStyle w:val="56"/>
        <w:ind w:firstLine="420"/>
      </w:pPr>
      <w:r>
        <w:rPr>
          <w:rFonts w:hint="eastAsia"/>
        </w:rPr>
        <w:t>（一）企业合规情况，主要描述自查企业生产许可资质，生产产品的注册、备案资质，委托生产等合法合规情况；</w:t>
      </w:r>
    </w:p>
    <w:p w14:paraId="04026BCE">
      <w:pPr>
        <w:pStyle w:val="56"/>
        <w:ind w:firstLine="420"/>
      </w:pPr>
      <w:r>
        <w:rPr>
          <w:rFonts w:hint="eastAsia"/>
        </w:rPr>
        <w:t>（二）生产活动基本情况，主要描述生产条件发生变化，在产的保健食品品种，停产的保健食品品种，停产时间，共线生产等情况；</w:t>
      </w:r>
    </w:p>
    <w:p w14:paraId="6BEE6F96">
      <w:pPr>
        <w:pStyle w:val="56"/>
        <w:ind w:firstLine="420"/>
      </w:pPr>
      <w:r>
        <w:rPr>
          <w:rFonts w:hint="eastAsia"/>
        </w:rPr>
        <w:t>（三）质量管理体系基本情况，主要描述“日管控周排查月调度”制度落实、发现风险隐患分析及整改落实情况，开展质量体系内部审核和外部审核情况；</w:t>
      </w:r>
    </w:p>
    <w:p w14:paraId="353BBEB6">
      <w:pPr>
        <w:pStyle w:val="56"/>
        <w:ind w:firstLine="420"/>
      </w:pPr>
      <w:r>
        <w:rPr>
          <w:rFonts w:hint="eastAsia"/>
        </w:rPr>
        <w:t>（四）原辅料管理情况，主要描述原辅料采购验收储存、供应商审核变更以及下游经销商评价情况；</w:t>
      </w:r>
    </w:p>
    <w:p w14:paraId="50101146">
      <w:pPr>
        <w:pStyle w:val="56"/>
        <w:ind w:firstLine="420"/>
      </w:pPr>
      <w:r>
        <w:rPr>
          <w:rFonts w:hint="eastAsia"/>
        </w:rPr>
        <w:t>（五）生产质量控制情况，主要描述生产场所卫生，生产工艺、设备、贮存、包装等环节控制原料，半成品成品等检验控制标准执行等情况；</w:t>
      </w:r>
    </w:p>
    <w:p w14:paraId="13739D5F">
      <w:pPr>
        <w:pStyle w:val="56"/>
        <w:ind w:firstLine="420"/>
      </w:pPr>
      <w:r>
        <w:rPr>
          <w:rFonts w:hint="eastAsia"/>
        </w:rPr>
        <w:t>（六）人员管理情况，主要描述企业主要负责人、食品安全总监、食品安全员以及其他关键岗位食品安全管理人员培训考核履职情况，从业人员健康管理情况；</w:t>
      </w:r>
    </w:p>
    <w:p w14:paraId="5569116A">
      <w:pPr>
        <w:pStyle w:val="56"/>
        <w:ind w:firstLine="420"/>
      </w:pPr>
      <w:r>
        <w:rPr>
          <w:rFonts w:hint="eastAsia"/>
        </w:rPr>
        <w:t>（七）食品安全问题及处置情况，主要描述不合格食品管理，产品召回，消费者投诉举报等处理情况；</w:t>
      </w:r>
    </w:p>
    <w:p w14:paraId="3ACDE96C">
      <w:pPr>
        <w:pStyle w:val="56"/>
        <w:ind w:firstLine="420"/>
      </w:pPr>
      <w:r>
        <w:rPr>
          <w:rFonts w:hint="eastAsia"/>
        </w:rPr>
        <w:t>（八）接受市场监管部门监管情况，主要描述接受监督检查及整改情况，监督抽检，行政处罚，表彰奖励等情况；</w:t>
      </w:r>
    </w:p>
    <w:p w14:paraId="0880ACE1">
      <w:pPr>
        <w:pStyle w:val="56"/>
        <w:ind w:firstLine="420"/>
      </w:pPr>
      <w:r>
        <w:rPr>
          <w:rFonts w:hint="eastAsia"/>
        </w:rPr>
        <w:t>（九）其他依法报告的其它事项。</w:t>
      </w:r>
    </w:p>
    <w:p w14:paraId="4B74E2A5">
      <w:pPr>
        <w:pStyle w:val="56"/>
        <w:ind w:firstLine="420"/>
      </w:pPr>
    </w:p>
    <w:p w14:paraId="5E27A28A">
      <w:pPr>
        <w:pStyle w:val="56"/>
        <w:ind w:firstLine="420"/>
      </w:pPr>
      <w:r>
        <w:rPr>
          <w:rFonts w:hint="eastAsia"/>
        </w:rPr>
        <w:t>二、自查发现问题</w:t>
      </w:r>
    </w:p>
    <w:p w14:paraId="319376BA">
      <w:pPr>
        <w:pStyle w:val="56"/>
        <w:ind w:firstLine="420"/>
      </w:pPr>
      <w:r>
        <w:rPr>
          <w:rFonts w:hint="eastAsia"/>
        </w:rPr>
        <w:t>（一）问题项目（与检查表对应）：存在问题的具体描述；</w:t>
      </w:r>
    </w:p>
    <w:p w14:paraId="013E9B4F">
      <w:pPr>
        <w:pStyle w:val="56"/>
        <w:ind w:firstLine="420"/>
      </w:pPr>
      <w:r>
        <w:rPr>
          <w:rFonts w:hint="eastAsia"/>
        </w:rPr>
        <w:t>（二）问题项目（与检查表对应）：存在问题的具体描述；</w:t>
      </w:r>
    </w:p>
    <w:p w14:paraId="59D8E217">
      <w:pPr>
        <w:pStyle w:val="56"/>
        <w:ind w:firstLine="420"/>
      </w:pPr>
      <w:r>
        <w:rPr>
          <w:rFonts w:hint="eastAsia"/>
        </w:rPr>
        <w:t>……</w:t>
      </w:r>
    </w:p>
    <w:p w14:paraId="706675A1">
      <w:pPr>
        <w:pStyle w:val="56"/>
        <w:ind w:firstLine="420"/>
      </w:pPr>
      <w:r>
        <w:rPr>
          <w:rFonts w:hint="eastAsia"/>
        </w:rPr>
        <w:t>若没有发现问题，则如实描述。</w:t>
      </w:r>
    </w:p>
    <w:p w14:paraId="25BB8EA9">
      <w:pPr>
        <w:pStyle w:val="56"/>
        <w:ind w:firstLine="420"/>
      </w:pPr>
    </w:p>
    <w:p w14:paraId="275CB5E6">
      <w:pPr>
        <w:pStyle w:val="56"/>
        <w:ind w:firstLine="420"/>
      </w:pPr>
      <w:r>
        <w:rPr>
          <w:rFonts w:hint="eastAsia"/>
        </w:rPr>
        <w:t>三、问题整改情况</w:t>
      </w:r>
    </w:p>
    <w:p w14:paraId="2ABAFD7E">
      <w:pPr>
        <w:pStyle w:val="56"/>
        <w:ind w:firstLine="420"/>
      </w:pPr>
      <w:r>
        <w:rPr>
          <w:rFonts w:hint="eastAsia"/>
        </w:rPr>
        <w:t>（一）针对“XXX（上述具体问题）”问题：</w:t>
      </w:r>
    </w:p>
    <w:p w14:paraId="629B8272">
      <w:pPr>
        <w:pStyle w:val="56"/>
        <w:ind w:firstLine="420"/>
      </w:pPr>
      <w:r>
        <w:rPr>
          <w:rFonts w:hint="eastAsia"/>
        </w:rPr>
        <w:t>1.原因分析：</w:t>
      </w:r>
    </w:p>
    <w:p w14:paraId="02E827AF">
      <w:pPr>
        <w:pStyle w:val="56"/>
        <w:ind w:firstLine="420"/>
      </w:pPr>
      <w:r>
        <w:rPr>
          <w:rFonts w:hint="eastAsia"/>
        </w:rPr>
        <w:t>2.具体举措：</w:t>
      </w:r>
    </w:p>
    <w:p w14:paraId="1F471701">
      <w:pPr>
        <w:pStyle w:val="56"/>
        <w:ind w:firstLine="420"/>
      </w:pPr>
      <w:r>
        <w:rPr>
          <w:rFonts w:hint="eastAsia"/>
        </w:rPr>
        <w:t>3.整改结果：</w:t>
      </w:r>
    </w:p>
    <w:p w14:paraId="054A3E36">
      <w:pPr>
        <w:pStyle w:val="56"/>
        <w:ind w:firstLine="420"/>
      </w:pPr>
      <w:r>
        <w:rPr>
          <w:rFonts w:hint="eastAsia"/>
        </w:rPr>
        <w:t>（二）针对“XXX（上述具体问题）”问题：</w:t>
      </w:r>
    </w:p>
    <w:p w14:paraId="0C41549E">
      <w:pPr>
        <w:pStyle w:val="56"/>
        <w:ind w:firstLine="420"/>
      </w:pPr>
      <w:r>
        <w:rPr>
          <w:rFonts w:hint="eastAsia"/>
        </w:rPr>
        <w:t>1.原因分析：</w:t>
      </w:r>
    </w:p>
    <w:p w14:paraId="4157F150">
      <w:pPr>
        <w:pStyle w:val="56"/>
        <w:ind w:firstLine="420"/>
      </w:pPr>
      <w:r>
        <w:rPr>
          <w:rFonts w:hint="eastAsia"/>
        </w:rPr>
        <w:t>2.具体举措：</w:t>
      </w:r>
    </w:p>
    <w:p w14:paraId="65D16194">
      <w:pPr>
        <w:pStyle w:val="56"/>
        <w:ind w:firstLine="420"/>
      </w:pPr>
      <w:r>
        <w:rPr>
          <w:rFonts w:hint="eastAsia"/>
        </w:rPr>
        <w:t>3.整改结果：</w:t>
      </w:r>
    </w:p>
    <w:p w14:paraId="2C994A9A">
      <w:pPr>
        <w:pStyle w:val="56"/>
        <w:ind w:firstLine="420"/>
      </w:pPr>
      <w:r>
        <w:rPr>
          <w:rFonts w:hint="eastAsia"/>
        </w:rPr>
        <w:t>……</w:t>
      </w:r>
    </w:p>
    <w:p w14:paraId="0FCFB5A3">
      <w:pPr>
        <w:pStyle w:val="56"/>
        <w:ind w:firstLine="420"/>
      </w:pPr>
      <w:r>
        <w:rPr>
          <w:rFonts w:hint="eastAsia"/>
        </w:rPr>
        <w:t>四、其他内容</w:t>
      </w:r>
    </w:p>
    <w:p w14:paraId="2E77F0D4">
      <w:pPr>
        <w:pStyle w:val="56"/>
        <w:ind w:firstLine="420"/>
      </w:pPr>
      <w:r>
        <w:rPr>
          <w:rFonts w:hint="eastAsia"/>
        </w:rPr>
        <w:t>企业认为以上内容没有覆盖到，但是需要写入自查报告的内容。</w:t>
      </w:r>
    </w:p>
    <w:p w14:paraId="4A5EBAD9">
      <w:pPr>
        <w:pStyle w:val="56"/>
        <w:ind w:firstLine="420"/>
      </w:pPr>
    </w:p>
    <w:p w14:paraId="2F32FBC3">
      <w:pPr>
        <w:pStyle w:val="56"/>
        <w:ind w:firstLine="420"/>
      </w:pPr>
    </w:p>
    <w:p w14:paraId="51F13504">
      <w:pPr>
        <w:pStyle w:val="56"/>
        <w:ind w:firstLine="420"/>
      </w:pPr>
    </w:p>
    <w:p w14:paraId="2D8BB7BE">
      <w:pPr>
        <w:pStyle w:val="56"/>
        <w:ind w:firstLine="420"/>
      </w:pPr>
      <w:r>
        <w:rPr>
          <w:rFonts w:hint="eastAsia"/>
        </w:rPr>
        <w:t>企业法定代表人（负责人）签字:        XXXXX（企业名、公章）</w:t>
      </w:r>
    </w:p>
    <w:p w14:paraId="6414ACF8">
      <w:pPr>
        <w:pStyle w:val="56"/>
        <w:ind w:firstLine="420"/>
      </w:pPr>
      <w:r>
        <w:rPr>
          <w:rFonts w:hint="eastAsia"/>
        </w:rPr>
        <w:t xml:space="preserve">                                    年    月    日</w:t>
      </w:r>
    </w:p>
    <w:p w14:paraId="083C81BC">
      <w:pPr>
        <w:pStyle w:val="56"/>
        <w:ind w:firstLine="420"/>
      </w:pPr>
    </w:p>
    <w:p w14:paraId="1449C265">
      <w:pPr>
        <w:pStyle w:val="56"/>
        <w:ind w:firstLine="420"/>
      </w:pPr>
    </w:p>
    <w:p w14:paraId="6CB35FE6">
      <w:pPr>
        <w:pStyle w:val="56"/>
        <w:ind w:firstLine="420"/>
      </w:pPr>
    </w:p>
    <w:bookmarkEnd w:id="44"/>
    <w:p w14:paraId="3872F823">
      <w:pPr>
        <w:pStyle w:val="56"/>
        <w:ind w:firstLine="0" w:firstLineChars="0"/>
        <w:jc w:val="center"/>
      </w:pPr>
      <w:bookmarkStart w:id="45" w:name="BookMark8"/>
      <w:r>
        <w:rPr>
          <w:rFonts w:hint="eastAsia"/>
        </w:rPr>
        <w:drawing>
          <wp:inline distT="0" distB="0" distL="0" distR="0">
            <wp:extent cx="1485900" cy="317500"/>
            <wp:effectExtent l="0" t="0" r="0" b="6350"/>
            <wp:docPr id="1148621502" name="图片 1"/>
            <wp:cNvGraphicFramePr/>
            <a:graphic xmlns:a="http://schemas.openxmlformats.org/drawingml/2006/main">
              <a:graphicData uri="http://schemas.openxmlformats.org/drawingml/2006/picture">
                <pic:pic xmlns:pic="http://schemas.openxmlformats.org/drawingml/2006/picture">
                  <pic:nvPicPr>
                    <pic:cNvPr id="1148621502"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5"/>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仿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11B3F7">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1C49EC">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21102B">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A7EA36">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76FD87">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17DE04">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51A6C8">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673632">
    <w:pPr>
      <w:pStyle w:val="61"/>
      <w:rPr>
        <w:rFonts w:hint="eastAsia"/>
      </w:rPr>
    </w:pPr>
    <w:r>
      <w:fldChar w:fldCharType="begin"/>
    </w:r>
    <w:r>
      <w:instrText xml:space="preserve"> STYLEREF  标准文件_文件编号  \* MERGEFORMAT </w:instrText>
    </w:r>
    <w:r>
      <w:fldChar w:fldCharType="separate"/>
    </w:r>
    <w:r>
      <w:t>DB 34/T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92F760">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284"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dit="forms" w:enforcement="1" w:cryptProviderType="rsaAES" w:cryptAlgorithmClass="hash" w:cryptAlgorithmType="typeAny" w:cryptAlgorithmSid="14" w:cryptSpinCount="100000" w:hash="Q6RX9+SqhNfsyOAoJ34wH75sxsedZ5xO4BZlEIqfKSKW4ufebV/pHofVOTledjHKlfmqBMzS9eXym0qzcm1Jkg==" w:salt="iSVY2zrqBoID1z3FFP7Npw=="/>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5E44"/>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2C86"/>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AD5"/>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2789"/>
    <w:rsid w:val="00123E65"/>
    <w:rsid w:val="00124E4F"/>
    <w:rsid w:val="001260B7"/>
    <w:rsid w:val="001265CB"/>
    <w:rsid w:val="00126F19"/>
    <w:rsid w:val="001321C6"/>
    <w:rsid w:val="001325C4"/>
    <w:rsid w:val="00133010"/>
    <w:rsid w:val="001338EE"/>
    <w:rsid w:val="00133AAE"/>
    <w:rsid w:val="00135323"/>
    <w:rsid w:val="001356C4"/>
    <w:rsid w:val="00141114"/>
    <w:rsid w:val="00142969"/>
    <w:rsid w:val="001446C2"/>
    <w:rsid w:val="001457E7"/>
    <w:rsid w:val="00145D9D"/>
    <w:rsid w:val="00146388"/>
    <w:rsid w:val="001523EC"/>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A01"/>
    <w:rsid w:val="00233D64"/>
    <w:rsid w:val="0023482A"/>
    <w:rsid w:val="002359CB"/>
    <w:rsid w:val="00243540"/>
    <w:rsid w:val="0024497B"/>
    <w:rsid w:val="0024515B"/>
    <w:rsid w:val="00246021"/>
    <w:rsid w:val="0024666E"/>
    <w:rsid w:val="00247F52"/>
    <w:rsid w:val="00250B25"/>
    <w:rsid w:val="00250BBE"/>
    <w:rsid w:val="002515C2"/>
    <w:rsid w:val="0025194F"/>
    <w:rsid w:val="002570B0"/>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98F"/>
    <w:rsid w:val="002C7EBB"/>
    <w:rsid w:val="002D06C1"/>
    <w:rsid w:val="002D42B5"/>
    <w:rsid w:val="002D4F1A"/>
    <w:rsid w:val="002D6EC6"/>
    <w:rsid w:val="002D79AC"/>
    <w:rsid w:val="002E039D"/>
    <w:rsid w:val="002E03F7"/>
    <w:rsid w:val="002E1220"/>
    <w:rsid w:val="002E4D5A"/>
    <w:rsid w:val="002E6326"/>
    <w:rsid w:val="002F30E0"/>
    <w:rsid w:val="002F35E4"/>
    <w:rsid w:val="002F3730"/>
    <w:rsid w:val="002F38E1"/>
    <w:rsid w:val="002F7AF6"/>
    <w:rsid w:val="00300E63"/>
    <w:rsid w:val="00302F5F"/>
    <w:rsid w:val="0030441D"/>
    <w:rsid w:val="00306063"/>
    <w:rsid w:val="00312E84"/>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47A26"/>
    <w:rsid w:val="00350D1D"/>
    <w:rsid w:val="00352C83"/>
    <w:rsid w:val="00354C28"/>
    <w:rsid w:val="003615D2"/>
    <w:rsid w:val="0036429C"/>
    <w:rsid w:val="00364A53"/>
    <w:rsid w:val="00364F77"/>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4E82"/>
    <w:rsid w:val="003B5BF0"/>
    <w:rsid w:val="003B60BF"/>
    <w:rsid w:val="003B6BE3"/>
    <w:rsid w:val="003C010C"/>
    <w:rsid w:val="003C0A6C"/>
    <w:rsid w:val="003C14F8"/>
    <w:rsid w:val="003C5A43"/>
    <w:rsid w:val="003D0519"/>
    <w:rsid w:val="003D0FF6"/>
    <w:rsid w:val="003D262C"/>
    <w:rsid w:val="003D5385"/>
    <w:rsid w:val="003D6D61"/>
    <w:rsid w:val="003D79C6"/>
    <w:rsid w:val="003E091D"/>
    <w:rsid w:val="003E1C53"/>
    <w:rsid w:val="003E2A69"/>
    <w:rsid w:val="003E2D49"/>
    <w:rsid w:val="003E2FD4"/>
    <w:rsid w:val="003E49F6"/>
    <w:rsid w:val="003E660F"/>
    <w:rsid w:val="003F0521"/>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345"/>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CE1"/>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4834"/>
    <w:rsid w:val="00515402"/>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36D2C"/>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B7B37"/>
    <w:rsid w:val="005C29B8"/>
    <w:rsid w:val="005C5F21"/>
    <w:rsid w:val="005C7156"/>
    <w:rsid w:val="005D0C75"/>
    <w:rsid w:val="005D4171"/>
    <w:rsid w:val="005D507C"/>
    <w:rsid w:val="005D6A95"/>
    <w:rsid w:val="005D6B2C"/>
    <w:rsid w:val="005D6D9C"/>
    <w:rsid w:val="005E2335"/>
    <w:rsid w:val="005E34CA"/>
    <w:rsid w:val="005E3C18"/>
    <w:rsid w:val="005E520A"/>
    <w:rsid w:val="005E6812"/>
    <w:rsid w:val="005E7881"/>
    <w:rsid w:val="005E78E0"/>
    <w:rsid w:val="005F0D9C"/>
    <w:rsid w:val="005F284E"/>
    <w:rsid w:val="005F4712"/>
    <w:rsid w:val="006015CE"/>
    <w:rsid w:val="00604784"/>
    <w:rsid w:val="00605ED0"/>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33C1"/>
    <w:rsid w:val="00645904"/>
    <w:rsid w:val="00651ACB"/>
    <w:rsid w:val="00651C47"/>
    <w:rsid w:val="00652AB2"/>
    <w:rsid w:val="00653FED"/>
    <w:rsid w:val="00654EC0"/>
    <w:rsid w:val="0065525B"/>
    <w:rsid w:val="00655AAD"/>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CBE"/>
    <w:rsid w:val="00695D22"/>
    <w:rsid w:val="006A07AA"/>
    <w:rsid w:val="006A25E5"/>
    <w:rsid w:val="006A2B46"/>
    <w:rsid w:val="006A336D"/>
    <w:rsid w:val="006A37B9"/>
    <w:rsid w:val="006A564D"/>
    <w:rsid w:val="006B2672"/>
    <w:rsid w:val="006B3A3A"/>
    <w:rsid w:val="006B4230"/>
    <w:rsid w:val="006B4E83"/>
    <w:rsid w:val="006B54BF"/>
    <w:rsid w:val="006B5F44"/>
    <w:rsid w:val="006B5F90"/>
    <w:rsid w:val="006B62E4"/>
    <w:rsid w:val="006C1BBA"/>
    <w:rsid w:val="006C2079"/>
    <w:rsid w:val="006C5A62"/>
    <w:rsid w:val="006C5CB9"/>
    <w:rsid w:val="006C5D68"/>
    <w:rsid w:val="006C6976"/>
    <w:rsid w:val="006C6DD0"/>
    <w:rsid w:val="006D04EA"/>
    <w:rsid w:val="006D0AB7"/>
    <w:rsid w:val="006D16C4"/>
    <w:rsid w:val="006D19E4"/>
    <w:rsid w:val="006D3E96"/>
    <w:rsid w:val="006D4515"/>
    <w:rsid w:val="006D4BB1"/>
    <w:rsid w:val="006D6593"/>
    <w:rsid w:val="006D74CD"/>
    <w:rsid w:val="006E23EA"/>
    <w:rsid w:val="006F03A8"/>
    <w:rsid w:val="006F2ACA"/>
    <w:rsid w:val="006F2ADC"/>
    <w:rsid w:val="006F2BFE"/>
    <w:rsid w:val="006F31E9"/>
    <w:rsid w:val="006F6284"/>
    <w:rsid w:val="007002C5"/>
    <w:rsid w:val="0070075C"/>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D83"/>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84B"/>
    <w:rsid w:val="007B0D4F"/>
    <w:rsid w:val="007B0E50"/>
    <w:rsid w:val="007B5A3D"/>
    <w:rsid w:val="007B5B95"/>
    <w:rsid w:val="007B68EA"/>
    <w:rsid w:val="007B7453"/>
    <w:rsid w:val="007C1E8B"/>
    <w:rsid w:val="007C2D89"/>
    <w:rsid w:val="007C3635"/>
    <w:rsid w:val="007C4593"/>
    <w:rsid w:val="007C5309"/>
    <w:rsid w:val="007C6069"/>
    <w:rsid w:val="007D06C4"/>
    <w:rsid w:val="007D1352"/>
    <w:rsid w:val="007D2508"/>
    <w:rsid w:val="007D346A"/>
    <w:rsid w:val="007D6518"/>
    <w:rsid w:val="007D7144"/>
    <w:rsid w:val="007D76BD"/>
    <w:rsid w:val="007E0BF1"/>
    <w:rsid w:val="007E5F17"/>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4617E"/>
    <w:rsid w:val="0085173A"/>
    <w:rsid w:val="00856316"/>
    <w:rsid w:val="008603CE"/>
    <w:rsid w:val="008620FC"/>
    <w:rsid w:val="008627A5"/>
    <w:rsid w:val="00863E05"/>
    <w:rsid w:val="00865ACA"/>
    <w:rsid w:val="00865D28"/>
    <w:rsid w:val="00865F85"/>
    <w:rsid w:val="00867C10"/>
    <w:rsid w:val="00870439"/>
    <w:rsid w:val="00870DA1"/>
    <w:rsid w:val="00870EB8"/>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1F83"/>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882"/>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047F"/>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77EA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36F6"/>
    <w:rsid w:val="009A42C1"/>
    <w:rsid w:val="009A5429"/>
    <w:rsid w:val="009A72AD"/>
    <w:rsid w:val="009B09E0"/>
    <w:rsid w:val="009B0BC5"/>
    <w:rsid w:val="009B1247"/>
    <w:rsid w:val="009B17B9"/>
    <w:rsid w:val="009B46F9"/>
    <w:rsid w:val="009B6029"/>
    <w:rsid w:val="009B6971"/>
    <w:rsid w:val="009C27F1"/>
    <w:rsid w:val="009C3152"/>
    <w:rsid w:val="009C4CFA"/>
    <w:rsid w:val="009C5070"/>
    <w:rsid w:val="009D112C"/>
    <w:rsid w:val="009D47FA"/>
    <w:rsid w:val="009D4C5B"/>
    <w:rsid w:val="009D50D2"/>
    <w:rsid w:val="009D6BCA"/>
    <w:rsid w:val="009E0F62"/>
    <w:rsid w:val="009E3945"/>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2D4A"/>
    <w:rsid w:val="00A237D5"/>
    <w:rsid w:val="00A30EFC"/>
    <w:rsid w:val="00A31984"/>
    <w:rsid w:val="00A32D73"/>
    <w:rsid w:val="00A3367B"/>
    <w:rsid w:val="00A3597D"/>
    <w:rsid w:val="00A36629"/>
    <w:rsid w:val="00A36DD1"/>
    <w:rsid w:val="00A4006C"/>
    <w:rsid w:val="00A40091"/>
    <w:rsid w:val="00A4030F"/>
    <w:rsid w:val="00A4070C"/>
    <w:rsid w:val="00A41C79"/>
    <w:rsid w:val="00A41CB5"/>
    <w:rsid w:val="00A41E20"/>
    <w:rsid w:val="00A42CDF"/>
    <w:rsid w:val="00A4452E"/>
    <w:rsid w:val="00A4472C"/>
    <w:rsid w:val="00A44E69"/>
    <w:rsid w:val="00A4661E"/>
    <w:rsid w:val="00A55BD6"/>
    <w:rsid w:val="00A55D50"/>
    <w:rsid w:val="00A565E1"/>
    <w:rsid w:val="00A57142"/>
    <w:rsid w:val="00A648CD"/>
    <w:rsid w:val="00A6537A"/>
    <w:rsid w:val="00A67866"/>
    <w:rsid w:val="00A70B07"/>
    <w:rsid w:val="00A723F8"/>
    <w:rsid w:val="00A77CCB"/>
    <w:rsid w:val="00A800F4"/>
    <w:rsid w:val="00A83D8D"/>
    <w:rsid w:val="00A8446B"/>
    <w:rsid w:val="00A8473F"/>
    <w:rsid w:val="00A862D6"/>
    <w:rsid w:val="00A8715E"/>
    <w:rsid w:val="00A9295B"/>
    <w:rsid w:val="00A93B09"/>
    <w:rsid w:val="00A94247"/>
    <w:rsid w:val="00A952D7"/>
    <w:rsid w:val="00A963F7"/>
    <w:rsid w:val="00A9669D"/>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190"/>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6E6"/>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5955"/>
    <w:rsid w:val="00B378E5"/>
    <w:rsid w:val="00B4346D"/>
    <w:rsid w:val="00B440F4"/>
    <w:rsid w:val="00B447A5"/>
    <w:rsid w:val="00B45E2E"/>
    <w:rsid w:val="00B4654C"/>
    <w:rsid w:val="00B46AF0"/>
    <w:rsid w:val="00B47293"/>
    <w:rsid w:val="00B5009E"/>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6BC7"/>
    <w:rsid w:val="00B87131"/>
    <w:rsid w:val="00B939B1"/>
    <w:rsid w:val="00B96D40"/>
    <w:rsid w:val="00B97386"/>
    <w:rsid w:val="00BA263B"/>
    <w:rsid w:val="00BA42B2"/>
    <w:rsid w:val="00BA58D4"/>
    <w:rsid w:val="00BA5B9E"/>
    <w:rsid w:val="00BA7C9A"/>
    <w:rsid w:val="00BB203B"/>
    <w:rsid w:val="00BB5F8F"/>
    <w:rsid w:val="00BB657A"/>
    <w:rsid w:val="00BC1328"/>
    <w:rsid w:val="00BC1A4E"/>
    <w:rsid w:val="00BC4790"/>
    <w:rsid w:val="00BC5DC7"/>
    <w:rsid w:val="00BC6B8B"/>
    <w:rsid w:val="00BC73D8"/>
    <w:rsid w:val="00BD52D7"/>
    <w:rsid w:val="00BD5AD2"/>
    <w:rsid w:val="00BE22F3"/>
    <w:rsid w:val="00BE415B"/>
    <w:rsid w:val="00BE5B52"/>
    <w:rsid w:val="00BE7B8D"/>
    <w:rsid w:val="00BF0993"/>
    <w:rsid w:val="00BF10A9"/>
    <w:rsid w:val="00BF1703"/>
    <w:rsid w:val="00BF231C"/>
    <w:rsid w:val="00BF51E5"/>
    <w:rsid w:val="00BF74A6"/>
    <w:rsid w:val="00C013AD"/>
    <w:rsid w:val="00C02FA5"/>
    <w:rsid w:val="00C04904"/>
    <w:rsid w:val="00C056B3"/>
    <w:rsid w:val="00C103E5"/>
    <w:rsid w:val="00C13319"/>
    <w:rsid w:val="00C13EE9"/>
    <w:rsid w:val="00C15E9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2AEA"/>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2D4E"/>
    <w:rsid w:val="00CE30EA"/>
    <w:rsid w:val="00CF048A"/>
    <w:rsid w:val="00CF155A"/>
    <w:rsid w:val="00CF2947"/>
    <w:rsid w:val="00CF686F"/>
    <w:rsid w:val="00CF6E60"/>
    <w:rsid w:val="00CF7BCA"/>
    <w:rsid w:val="00D008FD"/>
    <w:rsid w:val="00D013C5"/>
    <w:rsid w:val="00D0321C"/>
    <w:rsid w:val="00D035EC"/>
    <w:rsid w:val="00D06AB1"/>
    <w:rsid w:val="00D072ED"/>
    <w:rsid w:val="00D07A16"/>
    <w:rsid w:val="00D1067E"/>
    <w:rsid w:val="00D10F50"/>
    <w:rsid w:val="00D11272"/>
    <w:rsid w:val="00D126F5"/>
    <w:rsid w:val="00D12C35"/>
    <w:rsid w:val="00D1489E"/>
    <w:rsid w:val="00D20737"/>
    <w:rsid w:val="00D21E81"/>
    <w:rsid w:val="00D223DE"/>
    <w:rsid w:val="00D22E41"/>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29A5"/>
    <w:rsid w:val="00DB38EE"/>
    <w:rsid w:val="00DB498B"/>
    <w:rsid w:val="00DB5188"/>
    <w:rsid w:val="00DB66CA"/>
    <w:rsid w:val="00DB6BCA"/>
    <w:rsid w:val="00DB73F7"/>
    <w:rsid w:val="00DC0321"/>
    <w:rsid w:val="00DC1957"/>
    <w:rsid w:val="00DC3067"/>
    <w:rsid w:val="00DC370B"/>
    <w:rsid w:val="00DC4C99"/>
    <w:rsid w:val="00DC5B90"/>
    <w:rsid w:val="00DC7A9B"/>
    <w:rsid w:val="00DC7F3B"/>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043F"/>
    <w:rsid w:val="00E3137A"/>
    <w:rsid w:val="00E32CCF"/>
    <w:rsid w:val="00E34A98"/>
    <w:rsid w:val="00E35D1E"/>
    <w:rsid w:val="00E364F9"/>
    <w:rsid w:val="00E365FA"/>
    <w:rsid w:val="00E36789"/>
    <w:rsid w:val="00E44A83"/>
    <w:rsid w:val="00E45690"/>
    <w:rsid w:val="00E502C1"/>
    <w:rsid w:val="00E502DD"/>
    <w:rsid w:val="00E50D3A"/>
    <w:rsid w:val="00E51387"/>
    <w:rsid w:val="00E51E68"/>
    <w:rsid w:val="00E52EFD"/>
    <w:rsid w:val="00E5408A"/>
    <w:rsid w:val="00E54B2B"/>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873F4"/>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036C"/>
    <w:rsid w:val="00EC5359"/>
    <w:rsid w:val="00EC562A"/>
    <w:rsid w:val="00ED008E"/>
    <w:rsid w:val="00ED067A"/>
    <w:rsid w:val="00ED2B50"/>
    <w:rsid w:val="00ED3C58"/>
    <w:rsid w:val="00EE0350"/>
    <w:rsid w:val="00EE0719"/>
    <w:rsid w:val="00EE0E80"/>
    <w:rsid w:val="00EE1710"/>
    <w:rsid w:val="00EE54A6"/>
    <w:rsid w:val="00EE613F"/>
    <w:rsid w:val="00EE7295"/>
    <w:rsid w:val="00EE7869"/>
    <w:rsid w:val="00EF054A"/>
    <w:rsid w:val="00EF260C"/>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22DF"/>
    <w:rsid w:val="00F33817"/>
    <w:rsid w:val="00F3644D"/>
    <w:rsid w:val="00F407EB"/>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6785"/>
    <w:rsid w:val="00F81141"/>
    <w:rsid w:val="00F833BA"/>
    <w:rsid w:val="00F8400C"/>
    <w:rsid w:val="00F84FD0"/>
    <w:rsid w:val="00F859A8"/>
    <w:rsid w:val="00F86D87"/>
    <w:rsid w:val="00F90FDB"/>
    <w:rsid w:val="00F9108B"/>
    <w:rsid w:val="00F91349"/>
    <w:rsid w:val="00F93A8A"/>
    <w:rsid w:val="00F95248"/>
    <w:rsid w:val="00F956A9"/>
    <w:rsid w:val="00F95E44"/>
    <w:rsid w:val="00F963ED"/>
    <w:rsid w:val="00F966CF"/>
    <w:rsid w:val="00F96CAE"/>
    <w:rsid w:val="00F97C99"/>
    <w:rsid w:val="00FA4DAC"/>
    <w:rsid w:val="00FA662D"/>
    <w:rsid w:val="00FA73B1"/>
    <w:rsid w:val="00FB0CB9"/>
    <w:rsid w:val="00FB231D"/>
    <w:rsid w:val="00FB45F1"/>
    <w:rsid w:val="00FB4A72"/>
    <w:rsid w:val="00FB54E8"/>
    <w:rsid w:val="00FB63CF"/>
    <w:rsid w:val="00FB7054"/>
    <w:rsid w:val="00FC17B7"/>
    <w:rsid w:val="00FC2CB7"/>
    <w:rsid w:val="00FC4090"/>
    <w:rsid w:val="00FC55B4"/>
    <w:rsid w:val="00FD00E6"/>
    <w:rsid w:val="00FD09A1"/>
    <w:rsid w:val="00FD1EC7"/>
    <w:rsid w:val="00FD2A7C"/>
    <w:rsid w:val="00FD59EB"/>
    <w:rsid w:val="00FD7299"/>
    <w:rsid w:val="00FE1FBE"/>
    <w:rsid w:val="00FE3901"/>
    <w:rsid w:val="00FE39D3"/>
    <w:rsid w:val="00FE4BCE"/>
    <w:rsid w:val="00FE54AE"/>
    <w:rsid w:val="00FE576A"/>
    <w:rsid w:val="00FE7E79"/>
    <w:rsid w:val="00FF3E7D"/>
    <w:rsid w:val="00FF5908"/>
    <w:rsid w:val="00FF5B99"/>
    <w:rsid w:val="00FF730C"/>
    <w:rsid w:val="00FF73F4"/>
    <w:rsid w:val="00FF7CE4"/>
    <w:rsid w:val="00FF7DD0"/>
    <w:rsid w:val="00FF7E39"/>
    <w:rsid w:val="0D0C3A88"/>
    <w:rsid w:val="3655F6F8"/>
    <w:rsid w:val="4EBD6A80"/>
    <w:rsid w:val="7F69036C"/>
    <w:rsid w:val="7FEFA6AC"/>
    <w:rsid w:val="7FFF3D36"/>
    <w:rsid w:val="EEFDE952"/>
    <w:rsid w:val="FE83EB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6F0827B3107140EBA3DBD62D34A64E6F"/>
        <w:style w:val=""/>
        <w:category>
          <w:name w:val="常规"/>
          <w:gallery w:val="placeholder"/>
        </w:category>
        <w:types>
          <w:type w:val="bbPlcHdr"/>
        </w:types>
        <w:behaviors>
          <w:behavior w:val="content"/>
        </w:behaviors>
        <w:description w:val=""/>
        <w:guid w:val="{46D4D226-8446-4862-8770-02560335F6D3}"/>
      </w:docPartPr>
      <w:docPartBody>
        <w:p w14:paraId="29372A52">
          <w:pPr>
            <w:pStyle w:val="5"/>
            <w:rPr>
              <w:rFonts w:hint="eastAsia"/>
            </w:rPr>
          </w:pPr>
          <w:r>
            <w:rPr>
              <w:rStyle w:val="4"/>
              <w:rFonts w:hint="eastAsia"/>
            </w:rPr>
            <w:t>单击或点击此处输入文字。</w:t>
          </w:r>
        </w:p>
      </w:docPartBody>
    </w:docPart>
    <w:docPart>
      <w:docPartPr>
        <w:name w:val="E2CAB277676F496BB63CEFCAD6AE9551"/>
        <w:style w:val=""/>
        <w:category>
          <w:name w:val="常规"/>
          <w:gallery w:val="placeholder"/>
        </w:category>
        <w:types>
          <w:type w:val="bbPlcHdr"/>
        </w:types>
        <w:behaviors>
          <w:behavior w:val="content"/>
        </w:behaviors>
        <w:description w:val=""/>
        <w:guid w:val="{A6FAFD75-E3C4-4A2F-8801-98DAD620ADC7}"/>
      </w:docPartPr>
      <w:docPartBody>
        <w:p w14:paraId="075325C4">
          <w:pPr>
            <w:pStyle w:val="6"/>
            <w:rPr>
              <w:rFonts w:hint="eastAsia"/>
            </w:rPr>
          </w:pPr>
          <w:r>
            <w:rPr>
              <w:rStyle w:val="4"/>
              <w:rFonts w:hint="eastAsia"/>
            </w:rPr>
            <w:t>选择一项。</w:t>
          </w:r>
        </w:p>
      </w:docPartBody>
    </w:docPart>
    <w:docPart>
      <w:docPartPr>
        <w:name w:val="D308A5D090204779BDC5315AFB4D82E7"/>
        <w:style w:val=""/>
        <w:category>
          <w:name w:val="常规"/>
          <w:gallery w:val="placeholder"/>
        </w:category>
        <w:types>
          <w:type w:val="bbPlcHdr"/>
        </w:types>
        <w:behaviors>
          <w:behavior w:val="content"/>
        </w:behaviors>
        <w:description w:val=""/>
        <w:guid w:val="{F8C9D739-6EE5-45C8-B42C-69D40607D62C}"/>
      </w:docPartPr>
      <w:docPartBody>
        <w:p w14:paraId="24CC43DA">
          <w:pPr>
            <w:pStyle w:val="7"/>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928"/>
    <w:rsid w:val="001B7928"/>
    <w:rsid w:val="002570B0"/>
    <w:rsid w:val="003E197F"/>
    <w:rsid w:val="004C7FF4"/>
    <w:rsid w:val="005D507C"/>
    <w:rsid w:val="00640606"/>
    <w:rsid w:val="006B4230"/>
    <w:rsid w:val="006C0E15"/>
    <w:rsid w:val="006F622F"/>
    <w:rsid w:val="0079717C"/>
    <w:rsid w:val="007E1D7E"/>
    <w:rsid w:val="00946EA0"/>
    <w:rsid w:val="00AF40AE"/>
    <w:rsid w:val="00B046E6"/>
    <w:rsid w:val="00CA1CFF"/>
    <w:rsid w:val="00DC7A9B"/>
    <w:rsid w:val="00EE1710"/>
    <w:rsid w:val="00FB63CF"/>
    <w:rsid w:val="00FC76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6F0827B3107140EBA3DBD62D34A64E6F"/>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E2CAB277676F496BB63CEFCAD6AE9551"/>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D308A5D090204779BDC5315AFB4D82E7"/>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18</Pages>
  <Words>3761</Words>
  <Characters>4051</Characters>
  <Lines>670</Lines>
  <Paragraphs>623</Paragraphs>
  <TotalTime>495</TotalTime>
  <ScaleCrop>false</ScaleCrop>
  <LinksUpToDate>false</LinksUpToDate>
  <CharactersWithSpaces>4181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2025-03-10T17:24:00Z</dcterms:created>
  <dc:creator>张居舟</dc:creator>
  <dc:description>&lt;config cover="true" show_menu="true" version="1.0.0" doctype="SDKXY"&gt;_x000d_
&lt;/config&gt;</dc:description>
  <cp:lastModifiedBy>忐忑</cp:lastModifiedBy>
  <cp:lastPrinted>2020-08-31T02:00:00Z</cp:lastPrinted>
  <dcterms:modified xsi:type="dcterms:W3CDTF">2025-10-21T07:12:47Z</dcterms:modified>
  <dc:title>地方标准</dc:title>
  <cp:revision>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2052-12.1.0.23125</vt:lpwstr>
  </property>
  <property fmtid="{D5CDD505-2E9C-101B-9397-08002B2CF9AE}" pid="15" name="ICV">
    <vt:lpwstr>39884198244581B833952268E0F979DD</vt:lpwstr>
  </property>
  <property fmtid="{D5CDD505-2E9C-101B-9397-08002B2CF9AE}" pid="16" name="KSOTemplateDocerSaveRecord">
    <vt:lpwstr>eyJoZGlkIjoiMjE1MGZmOTRhZjllMGExZDlkZTMzYmYzNTljMTkwODUiLCJ1c2VySWQiOiI0MzYwMTU0NjQifQ==</vt:lpwstr>
  </property>
</Properties>
</file>